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9E99" w14:textId="10878C1B" w:rsidR="00CF40E1" w:rsidRDefault="00C900EB"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240" behindDoc="0" locked="1" layoutInCell="1" allowOverlap="1" wp14:anchorId="0E503D9A" wp14:editId="1E4D24C0">
                <wp:simplePos x="0" y="0"/>
                <wp:positionH relativeFrom="column">
                  <wp:posOffset>-281305</wp:posOffset>
                </wp:positionH>
                <wp:positionV relativeFrom="page">
                  <wp:posOffset>3077845</wp:posOffset>
                </wp:positionV>
                <wp:extent cx="3819525" cy="4024630"/>
                <wp:effectExtent l="0" t="0" r="0" b="0"/>
                <wp:wrapNone/>
                <wp:docPr id="606786281" name="Zone de texte 606786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F389ADA" w:rsidR="005E14CE" w:rsidRDefault="005E14CE" w:rsidP="00517726">
                            <w:pPr>
                              <w:pStyle w:val="Titrecouverture"/>
                              <w:jc w:val="center"/>
                            </w:pPr>
                            <w:r>
                              <w:t>Cahier Spécial des Charges</w:t>
                            </w:r>
                          </w:p>
                          <w:p w14:paraId="3F84F094" w14:textId="77777777" w:rsidR="00517726" w:rsidRDefault="00517726" w:rsidP="00517726">
                            <w:pPr>
                              <w:spacing w:after="120" w:line="288" w:lineRule="auto"/>
                              <w:jc w:val="both"/>
                              <w:rPr>
                                <w:sz w:val="24"/>
                                <w:szCs w:val="24"/>
                              </w:rPr>
                            </w:pPr>
                          </w:p>
                          <w:p w14:paraId="11063250" w14:textId="3C22BBFA" w:rsidR="005E14CE" w:rsidRDefault="00864F19" w:rsidP="00517726">
                            <w:pPr>
                              <w:spacing w:after="120" w:line="288" w:lineRule="auto"/>
                              <w:jc w:val="both"/>
                              <w:rPr>
                                <w:sz w:val="24"/>
                                <w:szCs w:val="24"/>
                              </w:rPr>
                            </w:pPr>
                            <w:r>
                              <w:rPr>
                                <w:sz w:val="24"/>
                                <w:szCs w:val="24"/>
                              </w:rPr>
                              <w:t>« </w:t>
                            </w:r>
                            <w:r w:rsidR="005E14CE">
                              <w:rPr>
                                <w:sz w:val="24"/>
                                <w:szCs w:val="24"/>
                              </w:rPr>
                              <w:t>Marc</w:t>
                            </w:r>
                            <w:r>
                              <w:rPr>
                                <w:sz w:val="24"/>
                                <w:szCs w:val="24"/>
                              </w:rPr>
                              <w:t xml:space="preserve">hé Public de fournitures  relatif à </w:t>
                            </w:r>
                            <w:r w:rsidR="00517726" w:rsidRPr="00517726">
                              <w:rPr>
                                <w:sz w:val="24"/>
                                <w:szCs w:val="24"/>
                              </w:rPr>
                              <w:t xml:space="preserve"> la fourniture et l’installation d’un système solaire photovoltaïque pour alimenter les bâtiments de l’Hôpital Général de Référence d’Isangi dans la province de la Tshopo en RD Congo</w:t>
                            </w:r>
                            <w:r w:rsidR="005E14CE">
                              <w:rPr>
                                <w:sz w:val="24"/>
                                <w:szCs w:val="24"/>
                                <w:highlight w:val="lightGray"/>
                              </w:rPr>
                              <w:t>»</w:t>
                            </w:r>
                          </w:p>
                          <w:p w14:paraId="48D54630" w14:textId="722BD2A4" w:rsidR="005E14CE" w:rsidRDefault="005E14CE" w:rsidP="004145B4">
                            <w:pPr>
                              <w:pStyle w:val="Titrecouverture"/>
                              <w:rPr>
                                <w:sz w:val="24"/>
                                <w:szCs w:val="24"/>
                              </w:rPr>
                            </w:pPr>
                            <w:r>
                              <w:rPr>
                                <w:sz w:val="24"/>
                                <w:szCs w:val="24"/>
                              </w:rPr>
                              <w:t>Procédure Négociée Sans Publication Préalable</w:t>
                            </w:r>
                            <w:r w:rsidR="00517726">
                              <w:rPr>
                                <w:sz w:val="24"/>
                                <w:szCs w:val="24"/>
                              </w:rPr>
                              <w:t>, PNSPP</w:t>
                            </w:r>
                          </w:p>
                          <w:p w14:paraId="7E9B05C2" w14:textId="04D4B536" w:rsidR="005E14CE" w:rsidRPr="004145B4" w:rsidRDefault="005E14CE" w:rsidP="00517726">
                            <w:pPr>
                              <w:pStyle w:val="Titrecouverture"/>
                              <w:jc w:val="center"/>
                              <w:rPr>
                                <w:sz w:val="24"/>
                                <w:szCs w:val="24"/>
                              </w:rPr>
                            </w:pPr>
                            <w:r>
                              <w:rPr>
                                <w:sz w:val="24"/>
                                <w:szCs w:val="24"/>
                              </w:rPr>
                              <w:t xml:space="preserve">Code Navision : </w:t>
                            </w:r>
                            <w:r w:rsidR="00517726">
                              <w:rPr>
                                <w:sz w:val="24"/>
                                <w:szCs w:val="24"/>
                              </w:rPr>
                              <w:t>BEL20006</w:t>
                            </w:r>
                          </w:p>
                          <w:p w14:paraId="35C4EFF8" w14:textId="4CE1DCC3" w:rsidR="005E14CE" w:rsidRPr="004145B4" w:rsidRDefault="00517726" w:rsidP="00517726">
                            <w:pPr>
                              <w:pStyle w:val="Sous-titre"/>
                              <w:jc w:val="center"/>
                            </w:pPr>
                            <w:r>
                              <w:t xml:space="preserve">Référence Externe : </w:t>
                            </w:r>
                            <w:r>
                              <w:rPr>
                                <w:sz w:val="24"/>
                                <w:szCs w:val="24"/>
                              </w:rPr>
                              <w:t>BEL20006-10176</w:t>
                            </w: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606786281"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F389ADA" w:rsidR="005E14CE" w:rsidRDefault="005E14CE" w:rsidP="00517726">
                      <w:pPr>
                        <w:pStyle w:val="Titrecouverture"/>
                        <w:jc w:val="center"/>
                      </w:pPr>
                      <w:r>
                        <w:t>Cahier Spécial des Charges</w:t>
                      </w:r>
                    </w:p>
                    <w:p w14:paraId="3F84F094" w14:textId="77777777" w:rsidR="00517726" w:rsidRDefault="00517726" w:rsidP="00517726">
                      <w:pPr>
                        <w:spacing w:after="120" w:line="288" w:lineRule="auto"/>
                        <w:jc w:val="both"/>
                        <w:rPr>
                          <w:sz w:val="24"/>
                          <w:szCs w:val="24"/>
                        </w:rPr>
                      </w:pPr>
                    </w:p>
                    <w:p w14:paraId="11063250" w14:textId="3C22BBFA" w:rsidR="005E14CE" w:rsidRDefault="00864F19" w:rsidP="00517726">
                      <w:pPr>
                        <w:spacing w:after="120" w:line="288" w:lineRule="auto"/>
                        <w:jc w:val="both"/>
                        <w:rPr>
                          <w:sz w:val="24"/>
                          <w:szCs w:val="24"/>
                        </w:rPr>
                      </w:pPr>
                      <w:r>
                        <w:rPr>
                          <w:sz w:val="24"/>
                          <w:szCs w:val="24"/>
                        </w:rPr>
                        <w:t>« </w:t>
                      </w:r>
                      <w:r w:rsidR="005E14CE">
                        <w:rPr>
                          <w:sz w:val="24"/>
                          <w:szCs w:val="24"/>
                        </w:rPr>
                        <w:t>Marc</w:t>
                      </w:r>
                      <w:r>
                        <w:rPr>
                          <w:sz w:val="24"/>
                          <w:szCs w:val="24"/>
                        </w:rPr>
                        <w:t xml:space="preserve">hé Public de fournitures  relatif à </w:t>
                      </w:r>
                      <w:r w:rsidR="00517726" w:rsidRPr="00517726">
                        <w:rPr>
                          <w:sz w:val="24"/>
                          <w:szCs w:val="24"/>
                        </w:rPr>
                        <w:t xml:space="preserve"> la fourniture et l’installation d’un système solaire photovoltaïque pour alimenter les bâtiments de l’Hôpital Général de Référence d’Isangi dans la province de la Tshopo en RD Congo</w:t>
                      </w:r>
                      <w:r w:rsidR="005E14CE">
                        <w:rPr>
                          <w:sz w:val="24"/>
                          <w:szCs w:val="24"/>
                          <w:highlight w:val="lightGray"/>
                        </w:rPr>
                        <w:t>»</w:t>
                      </w:r>
                    </w:p>
                    <w:p w14:paraId="48D54630" w14:textId="722BD2A4" w:rsidR="005E14CE" w:rsidRDefault="005E14CE" w:rsidP="004145B4">
                      <w:pPr>
                        <w:pStyle w:val="Titrecouverture"/>
                        <w:rPr>
                          <w:sz w:val="24"/>
                          <w:szCs w:val="24"/>
                        </w:rPr>
                      </w:pPr>
                      <w:r>
                        <w:rPr>
                          <w:sz w:val="24"/>
                          <w:szCs w:val="24"/>
                        </w:rPr>
                        <w:t>Procédure Négociée Sans Publication Préalable</w:t>
                      </w:r>
                      <w:r w:rsidR="00517726">
                        <w:rPr>
                          <w:sz w:val="24"/>
                          <w:szCs w:val="24"/>
                        </w:rPr>
                        <w:t>, PNSPP</w:t>
                      </w:r>
                    </w:p>
                    <w:p w14:paraId="7E9B05C2" w14:textId="04D4B536" w:rsidR="005E14CE" w:rsidRPr="004145B4" w:rsidRDefault="005E14CE" w:rsidP="00517726">
                      <w:pPr>
                        <w:pStyle w:val="Titrecouverture"/>
                        <w:jc w:val="center"/>
                        <w:rPr>
                          <w:sz w:val="24"/>
                          <w:szCs w:val="24"/>
                        </w:rPr>
                      </w:pPr>
                      <w:r>
                        <w:rPr>
                          <w:sz w:val="24"/>
                          <w:szCs w:val="24"/>
                        </w:rPr>
                        <w:t xml:space="preserve">Code Navision : </w:t>
                      </w:r>
                      <w:r w:rsidR="00517726">
                        <w:rPr>
                          <w:sz w:val="24"/>
                          <w:szCs w:val="24"/>
                        </w:rPr>
                        <w:t>BEL20006</w:t>
                      </w:r>
                    </w:p>
                    <w:p w14:paraId="35C4EFF8" w14:textId="4CE1DCC3" w:rsidR="005E14CE" w:rsidRPr="004145B4" w:rsidRDefault="00517726" w:rsidP="00517726">
                      <w:pPr>
                        <w:pStyle w:val="Sous-titre"/>
                        <w:jc w:val="center"/>
                      </w:pPr>
                      <w:r>
                        <w:t xml:space="preserve">Référence Externe : </w:t>
                      </w:r>
                      <w:r>
                        <w:rPr>
                          <w:sz w:val="24"/>
                          <w:szCs w:val="24"/>
                        </w:rPr>
                        <w:t>BEL20006-10176</w:t>
                      </w: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7BD4001F" w14:textId="51065194" w:rsidR="00377EED" w:rsidRDefault="00C45EFE">
      <w:pPr>
        <w:pStyle w:val="TM1"/>
        <w:rPr>
          <w:rFonts w:asciiTheme="minorHAnsi" w:eastAsiaTheme="minorEastAsia" w:hAnsiTheme="minorHAnsi" w:cstheme="minorBidi"/>
          <w:b w:val="0"/>
          <w:noProof/>
          <w:color w:val="auto"/>
          <w:kern w:val="2"/>
          <w:sz w:val="22"/>
          <w:lang w:val="fr-FR" w:eastAsia="fr-FR"/>
          <w14:ligatures w14:val="standardContextual"/>
        </w:rPr>
      </w:pPr>
      <w:r w:rsidRPr="005D080C">
        <w:fldChar w:fldCharType="begin"/>
      </w:r>
      <w:r w:rsidRPr="005D080C">
        <w:instrText xml:space="preserve"> TOC \o "1-4" \h \z \u </w:instrText>
      </w:r>
      <w:r w:rsidRPr="005D080C">
        <w:fldChar w:fldCharType="separate"/>
      </w:r>
      <w:hyperlink w:anchor="_Toc143637479" w:history="1">
        <w:r w:rsidR="00377EED" w:rsidRPr="009220E7">
          <w:rPr>
            <w:rStyle w:val="Lienhypertexte"/>
            <w:noProof/>
          </w:rPr>
          <w:t>1</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Généralités</w:t>
        </w:r>
        <w:r w:rsidR="00377EED">
          <w:rPr>
            <w:noProof/>
            <w:webHidden/>
          </w:rPr>
          <w:tab/>
        </w:r>
        <w:r w:rsidR="00377EED">
          <w:rPr>
            <w:noProof/>
            <w:webHidden/>
          </w:rPr>
          <w:fldChar w:fldCharType="begin"/>
        </w:r>
        <w:r w:rsidR="00377EED">
          <w:rPr>
            <w:noProof/>
            <w:webHidden/>
          </w:rPr>
          <w:instrText xml:space="preserve"> PAGEREF _Toc143637479 \h </w:instrText>
        </w:r>
        <w:r w:rsidR="00377EED">
          <w:rPr>
            <w:noProof/>
            <w:webHidden/>
          </w:rPr>
        </w:r>
        <w:r w:rsidR="00377EED">
          <w:rPr>
            <w:noProof/>
            <w:webHidden/>
          </w:rPr>
          <w:fldChar w:fldCharType="separate"/>
        </w:r>
        <w:r w:rsidR="00864F19">
          <w:rPr>
            <w:noProof/>
            <w:webHidden/>
          </w:rPr>
          <w:t>6</w:t>
        </w:r>
        <w:r w:rsidR="00377EED">
          <w:rPr>
            <w:noProof/>
            <w:webHidden/>
          </w:rPr>
          <w:fldChar w:fldCharType="end"/>
        </w:r>
      </w:hyperlink>
    </w:p>
    <w:p w14:paraId="0F1591C3" w14:textId="3027FB5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0" w:history="1">
        <w:r w:rsidR="00377EED" w:rsidRPr="009220E7">
          <w:rPr>
            <w:rStyle w:val="Lienhypertexte"/>
            <w:noProof/>
          </w:rPr>
          <w:t>1.1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Dérogations aux règles générales d’exécution</w:t>
        </w:r>
        <w:r w:rsidR="00377EED">
          <w:rPr>
            <w:noProof/>
            <w:webHidden/>
          </w:rPr>
          <w:tab/>
        </w:r>
        <w:r w:rsidR="00377EED">
          <w:rPr>
            <w:noProof/>
            <w:webHidden/>
          </w:rPr>
          <w:fldChar w:fldCharType="begin"/>
        </w:r>
        <w:r w:rsidR="00377EED">
          <w:rPr>
            <w:noProof/>
            <w:webHidden/>
          </w:rPr>
          <w:instrText xml:space="preserve"> PAGEREF _Toc143637480 \h </w:instrText>
        </w:r>
        <w:r w:rsidR="00377EED">
          <w:rPr>
            <w:noProof/>
            <w:webHidden/>
          </w:rPr>
        </w:r>
        <w:r w:rsidR="00377EED">
          <w:rPr>
            <w:noProof/>
            <w:webHidden/>
          </w:rPr>
          <w:fldChar w:fldCharType="separate"/>
        </w:r>
        <w:r w:rsidR="00864F19">
          <w:rPr>
            <w:noProof/>
            <w:webHidden/>
          </w:rPr>
          <w:t>6</w:t>
        </w:r>
        <w:r w:rsidR="00377EED">
          <w:rPr>
            <w:noProof/>
            <w:webHidden/>
          </w:rPr>
          <w:fldChar w:fldCharType="end"/>
        </w:r>
      </w:hyperlink>
    </w:p>
    <w:p w14:paraId="498599EA" w14:textId="08B90929"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1" w:history="1">
        <w:r w:rsidR="00377EED" w:rsidRPr="009220E7">
          <w:rPr>
            <w:rStyle w:val="Lienhypertexte"/>
            <w:noProof/>
          </w:rPr>
          <w:t>1.2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Pouvoir adjudicateur</w:t>
        </w:r>
        <w:r w:rsidR="00377EED">
          <w:rPr>
            <w:noProof/>
            <w:webHidden/>
          </w:rPr>
          <w:tab/>
        </w:r>
        <w:r w:rsidR="00377EED">
          <w:rPr>
            <w:noProof/>
            <w:webHidden/>
          </w:rPr>
          <w:fldChar w:fldCharType="begin"/>
        </w:r>
        <w:r w:rsidR="00377EED">
          <w:rPr>
            <w:noProof/>
            <w:webHidden/>
          </w:rPr>
          <w:instrText xml:space="preserve"> PAGEREF _Toc143637481 \h </w:instrText>
        </w:r>
        <w:r w:rsidR="00377EED">
          <w:rPr>
            <w:noProof/>
            <w:webHidden/>
          </w:rPr>
        </w:r>
        <w:r w:rsidR="00377EED">
          <w:rPr>
            <w:noProof/>
            <w:webHidden/>
          </w:rPr>
          <w:fldChar w:fldCharType="separate"/>
        </w:r>
        <w:r w:rsidR="00864F19">
          <w:rPr>
            <w:noProof/>
            <w:webHidden/>
          </w:rPr>
          <w:t>6</w:t>
        </w:r>
        <w:r w:rsidR="00377EED">
          <w:rPr>
            <w:noProof/>
            <w:webHidden/>
          </w:rPr>
          <w:fldChar w:fldCharType="end"/>
        </w:r>
      </w:hyperlink>
    </w:p>
    <w:p w14:paraId="256E8911" w14:textId="6821A07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2" w:history="1">
        <w:r w:rsidR="00377EED" w:rsidRPr="009220E7">
          <w:rPr>
            <w:rStyle w:val="Lienhypertexte"/>
            <w:noProof/>
          </w:rPr>
          <w:t>1.3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Règles régissant le marché</w:t>
        </w:r>
        <w:r w:rsidR="00377EED">
          <w:rPr>
            <w:noProof/>
            <w:webHidden/>
          </w:rPr>
          <w:tab/>
        </w:r>
        <w:r w:rsidR="00377EED">
          <w:rPr>
            <w:noProof/>
            <w:webHidden/>
          </w:rPr>
          <w:fldChar w:fldCharType="begin"/>
        </w:r>
        <w:r w:rsidR="00377EED">
          <w:rPr>
            <w:noProof/>
            <w:webHidden/>
          </w:rPr>
          <w:instrText xml:space="preserve"> PAGEREF _Toc143637482 \h </w:instrText>
        </w:r>
        <w:r w:rsidR="00377EED">
          <w:rPr>
            <w:noProof/>
            <w:webHidden/>
          </w:rPr>
        </w:r>
        <w:r w:rsidR="00377EED">
          <w:rPr>
            <w:noProof/>
            <w:webHidden/>
          </w:rPr>
          <w:fldChar w:fldCharType="separate"/>
        </w:r>
        <w:r w:rsidR="00864F19">
          <w:rPr>
            <w:noProof/>
            <w:webHidden/>
          </w:rPr>
          <w:t>7</w:t>
        </w:r>
        <w:r w:rsidR="00377EED">
          <w:rPr>
            <w:noProof/>
            <w:webHidden/>
          </w:rPr>
          <w:fldChar w:fldCharType="end"/>
        </w:r>
      </w:hyperlink>
    </w:p>
    <w:p w14:paraId="1C8D0999" w14:textId="251B77DC"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3" w:history="1">
        <w:r w:rsidR="00377EED" w:rsidRPr="009220E7">
          <w:rPr>
            <w:rStyle w:val="Lienhypertexte"/>
            <w:noProof/>
          </w:rPr>
          <w:t>1.4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Définitions</w:t>
        </w:r>
        <w:r w:rsidR="00377EED">
          <w:rPr>
            <w:noProof/>
            <w:webHidden/>
          </w:rPr>
          <w:tab/>
        </w:r>
        <w:r w:rsidR="00377EED">
          <w:rPr>
            <w:noProof/>
            <w:webHidden/>
          </w:rPr>
          <w:fldChar w:fldCharType="begin"/>
        </w:r>
        <w:r w:rsidR="00377EED">
          <w:rPr>
            <w:noProof/>
            <w:webHidden/>
          </w:rPr>
          <w:instrText xml:space="preserve"> PAGEREF _Toc143637483 \h </w:instrText>
        </w:r>
        <w:r w:rsidR="00377EED">
          <w:rPr>
            <w:noProof/>
            <w:webHidden/>
          </w:rPr>
        </w:r>
        <w:r w:rsidR="00377EED">
          <w:rPr>
            <w:noProof/>
            <w:webHidden/>
          </w:rPr>
          <w:fldChar w:fldCharType="separate"/>
        </w:r>
        <w:r w:rsidR="00864F19">
          <w:rPr>
            <w:noProof/>
            <w:webHidden/>
          </w:rPr>
          <w:t>8</w:t>
        </w:r>
        <w:r w:rsidR="00377EED">
          <w:rPr>
            <w:noProof/>
            <w:webHidden/>
          </w:rPr>
          <w:fldChar w:fldCharType="end"/>
        </w:r>
      </w:hyperlink>
    </w:p>
    <w:p w14:paraId="69B603CD" w14:textId="75E518B0"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4" w:history="1">
        <w:r w:rsidR="00377EED" w:rsidRPr="009220E7">
          <w:rPr>
            <w:rStyle w:val="Lienhypertexte"/>
            <w:noProof/>
          </w:rPr>
          <w:t>1.5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Confidentialité</w:t>
        </w:r>
        <w:r w:rsidR="00377EED">
          <w:rPr>
            <w:noProof/>
            <w:webHidden/>
          </w:rPr>
          <w:tab/>
        </w:r>
        <w:r w:rsidR="00377EED">
          <w:rPr>
            <w:noProof/>
            <w:webHidden/>
          </w:rPr>
          <w:fldChar w:fldCharType="begin"/>
        </w:r>
        <w:r w:rsidR="00377EED">
          <w:rPr>
            <w:noProof/>
            <w:webHidden/>
          </w:rPr>
          <w:instrText xml:space="preserve"> PAGEREF _Toc143637484 \h </w:instrText>
        </w:r>
        <w:r w:rsidR="00377EED">
          <w:rPr>
            <w:noProof/>
            <w:webHidden/>
          </w:rPr>
        </w:r>
        <w:r w:rsidR="00377EED">
          <w:rPr>
            <w:noProof/>
            <w:webHidden/>
          </w:rPr>
          <w:fldChar w:fldCharType="separate"/>
        </w:r>
        <w:r w:rsidR="00864F19">
          <w:rPr>
            <w:noProof/>
            <w:webHidden/>
          </w:rPr>
          <w:t>9</w:t>
        </w:r>
        <w:r w:rsidR="00377EED">
          <w:rPr>
            <w:noProof/>
            <w:webHidden/>
          </w:rPr>
          <w:fldChar w:fldCharType="end"/>
        </w:r>
      </w:hyperlink>
    </w:p>
    <w:p w14:paraId="06BCCBC8" w14:textId="6A4F44CF"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485" w:history="1">
        <w:r w:rsidR="00377EED" w:rsidRPr="009220E7">
          <w:rPr>
            <w:rStyle w:val="Lienhypertexte"/>
            <w:noProof/>
          </w:rPr>
          <w:t>1.5.1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Traitement des données à caractère personnel</w:t>
        </w:r>
        <w:r w:rsidR="00377EED">
          <w:rPr>
            <w:noProof/>
            <w:webHidden/>
          </w:rPr>
          <w:tab/>
        </w:r>
        <w:r w:rsidR="00377EED">
          <w:rPr>
            <w:noProof/>
            <w:webHidden/>
          </w:rPr>
          <w:fldChar w:fldCharType="begin"/>
        </w:r>
        <w:r w:rsidR="00377EED">
          <w:rPr>
            <w:noProof/>
            <w:webHidden/>
          </w:rPr>
          <w:instrText xml:space="preserve"> PAGEREF _Toc143637485 \h </w:instrText>
        </w:r>
        <w:r w:rsidR="00377EED">
          <w:rPr>
            <w:noProof/>
            <w:webHidden/>
          </w:rPr>
        </w:r>
        <w:r w:rsidR="00377EED">
          <w:rPr>
            <w:noProof/>
            <w:webHidden/>
          </w:rPr>
          <w:fldChar w:fldCharType="separate"/>
        </w:r>
        <w:r w:rsidR="00864F19">
          <w:rPr>
            <w:noProof/>
            <w:webHidden/>
          </w:rPr>
          <w:t>9</w:t>
        </w:r>
        <w:r w:rsidR="00377EED">
          <w:rPr>
            <w:noProof/>
            <w:webHidden/>
          </w:rPr>
          <w:fldChar w:fldCharType="end"/>
        </w:r>
      </w:hyperlink>
    </w:p>
    <w:p w14:paraId="13E2783F" w14:textId="3906DB98"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486" w:history="1">
        <w:r w:rsidR="00377EED" w:rsidRPr="009220E7">
          <w:rPr>
            <w:rStyle w:val="Lienhypertexte"/>
            <w:noProof/>
          </w:rPr>
          <w:t>1.5.2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Confidentialité</w:t>
        </w:r>
        <w:r w:rsidR="00377EED">
          <w:rPr>
            <w:noProof/>
            <w:webHidden/>
          </w:rPr>
          <w:tab/>
        </w:r>
        <w:r w:rsidR="00377EED">
          <w:rPr>
            <w:noProof/>
            <w:webHidden/>
          </w:rPr>
          <w:fldChar w:fldCharType="begin"/>
        </w:r>
        <w:r w:rsidR="00377EED">
          <w:rPr>
            <w:noProof/>
            <w:webHidden/>
          </w:rPr>
          <w:instrText xml:space="preserve"> PAGEREF _Toc143637486 \h </w:instrText>
        </w:r>
        <w:r w:rsidR="00377EED">
          <w:rPr>
            <w:noProof/>
            <w:webHidden/>
          </w:rPr>
        </w:r>
        <w:r w:rsidR="00377EED">
          <w:rPr>
            <w:noProof/>
            <w:webHidden/>
          </w:rPr>
          <w:fldChar w:fldCharType="separate"/>
        </w:r>
        <w:r w:rsidR="00864F19">
          <w:rPr>
            <w:noProof/>
            <w:webHidden/>
          </w:rPr>
          <w:t>9</w:t>
        </w:r>
        <w:r w:rsidR="00377EED">
          <w:rPr>
            <w:noProof/>
            <w:webHidden/>
          </w:rPr>
          <w:fldChar w:fldCharType="end"/>
        </w:r>
      </w:hyperlink>
    </w:p>
    <w:p w14:paraId="722BD263" w14:textId="7CC677C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7" w:history="1">
        <w:r w:rsidR="00377EED" w:rsidRPr="009220E7">
          <w:rPr>
            <w:rStyle w:val="Lienhypertexte"/>
            <w:noProof/>
          </w:rPr>
          <w:t>1.6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Obligations déontologiques</w:t>
        </w:r>
        <w:r w:rsidR="00377EED">
          <w:rPr>
            <w:noProof/>
            <w:webHidden/>
          </w:rPr>
          <w:tab/>
        </w:r>
        <w:r w:rsidR="00377EED">
          <w:rPr>
            <w:noProof/>
            <w:webHidden/>
          </w:rPr>
          <w:fldChar w:fldCharType="begin"/>
        </w:r>
        <w:r w:rsidR="00377EED">
          <w:rPr>
            <w:noProof/>
            <w:webHidden/>
          </w:rPr>
          <w:instrText xml:space="preserve"> PAGEREF _Toc143637487 \h </w:instrText>
        </w:r>
        <w:r w:rsidR="00377EED">
          <w:rPr>
            <w:noProof/>
            <w:webHidden/>
          </w:rPr>
        </w:r>
        <w:r w:rsidR="00377EED">
          <w:rPr>
            <w:noProof/>
            <w:webHidden/>
          </w:rPr>
          <w:fldChar w:fldCharType="separate"/>
        </w:r>
        <w:r w:rsidR="00864F19">
          <w:rPr>
            <w:noProof/>
            <w:webHidden/>
          </w:rPr>
          <w:t>10</w:t>
        </w:r>
        <w:r w:rsidR="00377EED">
          <w:rPr>
            <w:noProof/>
            <w:webHidden/>
          </w:rPr>
          <w:fldChar w:fldCharType="end"/>
        </w:r>
      </w:hyperlink>
    </w:p>
    <w:p w14:paraId="16332770" w14:textId="453C7291"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88" w:history="1">
        <w:r w:rsidR="00377EED" w:rsidRPr="009220E7">
          <w:rPr>
            <w:rStyle w:val="Lienhypertexte"/>
            <w:noProof/>
          </w:rPr>
          <w:t>1.7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Droit applicable et tribunaux compétents</w:t>
        </w:r>
        <w:r w:rsidR="00377EED">
          <w:rPr>
            <w:noProof/>
            <w:webHidden/>
          </w:rPr>
          <w:tab/>
        </w:r>
        <w:r w:rsidR="00377EED">
          <w:rPr>
            <w:noProof/>
            <w:webHidden/>
          </w:rPr>
          <w:fldChar w:fldCharType="begin"/>
        </w:r>
        <w:r w:rsidR="00377EED">
          <w:rPr>
            <w:noProof/>
            <w:webHidden/>
          </w:rPr>
          <w:instrText xml:space="preserve"> PAGEREF _Toc143637488 \h </w:instrText>
        </w:r>
        <w:r w:rsidR="00377EED">
          <w:rPr>
            <w:noProof/>
            <w:webHidden/>
          </w:rPr>
        </w:r>
        <w:r w:rsidR="00377EED">
          <w:rPr>
            <w:noProof/>
            <w:webHidden/>
          </w:rPr>
          <w:fldChar w:fldCharType="separate"/>
        </w:r>
        <w:r w:rsidR="00864F19">
          <w:rPr>
            <w:noProof/>
            <w:webHidden/>
          </w:rPr>
          <w:t>11</w:t>
        </w:r>
        <w:r w:rsidR="00377EED">
          <w:rPr>
            <w:noProof/>
            <w:webHidden/>
          </w:rPr>
          <w:fldChar w:fldCharType="end"/>
        </w:r>
      </w:hyperlink>
    </w:p>
    <w:p w14:paraId="437CB6C0" w14:textId="2475B20C" w:rsidR="00377EED"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3637489" w:history="1">
        <w:r w:rsidR="00377EED" w:rsidRPr="009220E7">
          <w:rPr>
            <w:rStyle w:val="Lienhypertexte"/>
            <w:noProof/>
          </w:rPr>
          <w:t>2</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Objet et portée du marché</w:t>
        </w:r>
        <w:r w:rsidR="00377EED">
          <w:rPr>
            <w:noProof/>
            <w:webHidden/>
          </w:rPr>
          <w:tab/>
        </w:r>
        <w:r w:rsidR="00377EED">
          <w:rPr>
            <w:noProof/>
            <w:webHidden/>
          </w:rPr>
          <w:fldChar w:fldCharType="begin"/>
        </w:r>
        <w:r w:rsidR="00377EED">
          <w:rPr>
            <w:noProof/>
            <w:webHidden/>
          </w:rPr>
          <w:instrText xml:space="preserve"> PAGEREF _Toc143637489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227BAD08" w14:textId="6D313977"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0" w:history="1">
        <w:r w:rsidR="00377EED" w:rsidRPr="009220E7">
          <w:rPr>
            <w:rStyle w:val="Lienhypertexte"/>
            <w:noProof/>
          </w:rPr>
          <w:t>2.1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Nature du marché</w:t>
        </w:r>
        <w:r w:rsidR="00377EED">
          <w:rPr>
            <w:noProof/>
            <w:webHidden/>
          </w:rPr>
          <w:tab/>
        </w:r>
        <w:r w:rsidR="00377EED">
          <w:rPr>
            <w:noProof/>
            <w:webHidden/>
          </w:rPr>
          <w:fldChar w:fldCharType="begin"/>
        </w:r>
        <w:r w:rsidR="00377EED">
          <w:rPr>
            <w:noProof/>
            <w:webHidden/>
          </w:rPr>
          <w:instrText xml:space="preserve"> PAGEREF _Toc143637490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7DA9D81B" w14:textId="22A0F66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1" w:history="1">
        <w:r w:rsidR="00377EED" w:rsidRPr="009220E7">
          <w:rPr>
            <w:rStyle w:val="Lienhypertexte"/>
            <w:noProof/>
          </w:rPr>
          <w:t>2.2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Objet du marché</w:t>
        </w:r>
        <w:r w:rsidR="00377EED">
          <w:rPr>
            <w:noProof/>
            <w:webHidden/>
          </w:rPr>
          <w:tab/>
        </w:r>
        <w:r w:rsidR="00377EED">
          <w:rPr>
            <w:noProof/>
            <w:webHidden/>
          </w:rPr>
          <w:fldChar w:fldCharType="begin"/>
        </w:r>
        <w:r w:rsidR="00377EED">
          <w:rPr>
            <w:noProof/>
            <w:webHidden/>
          </w:rPr>
          <w:instrText xml:space="preserve"> PAGEREF _Toc143637491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77D47998" w14:textId="1C3CB72A"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2" w:history="1">
        <w:r w:rsidR="00377EED" w:rsidRPr="009220E7">
          <w:rPr>
            <w:rStyle w:val="Lienhypertexte"/>
            <w:noProof/>
          </w:rPr>
          <w:t>2.3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Lots</w:t>
        </w:r>
        <w:r w:rsidR="00377EED">
          <w:rPr>
            <w:noProof/>
            <w:webHidden/>
          </w:rPr>
          <w:tab/>
        </w:r>
        <w:r w:rsidR="00377EED">
          <w:rPr>
            <w:noProof/>
            <w:webHidden/>
          </w:rPr>
          <w:fldChar w:fldCharType="begin"/>
        </w:r>
        <w:r w:rsidR="00377EED">
          <w:rPr>
            <w:noProof/>
            <w:webHidden/>
          </w:rPr>
          <w:instrText xml:space="preserve"> PAGEREF _Toc143637492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2D49AABD" w14:textId="4A02D90C"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3" w:history="1">
        <w:r w:rsidR="00377EED" w:rsidRPr="009220E7">
          <w:rPr>
            <w:rStyle w:val="Lienhypertexte"/>
            <w:noProof/>
          </w:rPr>
          <w:t>2.4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Postes</w:t>
        </w:r>
        <w:r w:rsidR="00377EED">
          <w:rPr>
            <w:noProof/>
            <w:webHidden/>
          </w:rPr>
          <w:tab/>
        </w:r>
        <w:r w:rsidR="00377EED">
          <w:rPr>
            <w:noProof/>
            <w:webHidden/>
          </w:rPr>
          <w:fldChar w:fldCharType="begin"/>
        </w:r>
        <w:r w:rsidR="00377EED">
          <w:rPr>
            <w:noProof/>
            <w:webHidden/>
          </w:rPr>
          <w:instrText xml:space="preserve"> PAGEREF _Toc143637493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7E27EB80" w14:textId="39B2C2B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4" w:history="1">
        <w:r w:rsidR="00377EED" w:rsidRPr="009220E7">
          <w:rPr>
            <w:rStyle w:val="Lienhypertexte"/>
            <w:noProof/>
          </w:rPr>
          <w:t>2.5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Durée du marché</w:t>
        </w:r>
        <w:r w:rsidR="00377EED">
          <w:rPr>
            <w:noProof/>
            <w:webHidden/>
          </w:rPr>
          <w:tab/>
        </w:r>
        <w:r w:rsidR="00377EED">
          <w:rPr>
            <w:noProof/>
            <w:webHidden/>
          </w:rPr>
          <w:fldChar w:fldCharType="begin"/>
        </w:r>
        <w:r w:rsidR="00377EED">
          <w:rPr>
            <w:noProof/>
            <w:webHidden/>
          </w:rPr>
          <w:instrText xml:space="preserve"> PAGEREF _Toc143637494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5C827B58" w14:textId="1FA36F7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5" w:history="1">
        <w:r w:rsidR="00377EED" w:rsidRPr="009220E7">
          <w:rPr>
            <w:rStyle w:val="Lienhypertexte"/>
            <w:noProof/>
          </w:rPr>
          <w:t>2.6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Variantes</w:t>
        </w:r>
        <w:r w:rsidR="00377EED">
          <w:rPr>
            <w:noProof/>
            <w:webHidden/>
          </w:rPr>
          <w:tab/>
        </w:r>
        <w:r w:rsidR="00377EED">
          <w:rPr>
            <w:noProof/>
            <w:webHidden/>
          </w:rPr>
          <w:fldChar w:fldCharType="begin"/>
        </w:r>
        <w:r w:rsidR="00377EED">
          <w:rPr>
            <w:noProof/>
            <w:webHidden/>
          </w:rPr>
          <w:instrText xml:space="preserve"> PAGEREF _Toc143637495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14C2C3E6" w14:textId="3CD16E71"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6" w:history="1">
        <w:r w:rsidR="00377EED" w:rsidRPr="009220E7">
          <w:rPr>
            <w:rStyle w:val="Lienhypertexte"/>
            <w:noProof/>
          </w:rPr>
          <w:t>2.7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Option</w:t>
        </w:r>
        <w:r w:rsidR="00377EED">
          <w:rPr>
            <w:noProof/>
            <w:webHidden/>
          </w:rPr>
          <w:tab/>
        </w:r>
        <w:r w:rsidR="00377EED">
          <w:rPr>
            <w:noProof/>
            <w:webHidden/>
          </w:rPr>
          <w:fldChar w:fldCharType="begin"/>
        </w:r>
        <w:r w:rsidR="00377EED">
          <w:rPr>
            <w:noProof/>
            <w:webHidden/>
          </w:rPr>
          <w:instrText xml:space="preserve"> PAGEREF _Toc143637496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0EE21BBC" w14:textId="51F9DB21"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7" w:history="1">
        <w:r w:rsidR="00377EED" w:rsidRPr="009220E7">
          <w:rPr>
            <w:rStyle w:val="Lienhypertexte"/>
            <w:noProof/>
          </w:rPr>
          <w:t>2.8</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Quantité</w:t>
        </w:r>
        <w:r w:rsidR="00377EED">
          <w:rPr>
            <w:noProof/>
            <w:webHidden/>
          </w:rPr>
          <w:tab/>
        </w:r>
        <w:r w:rsidR="00377EED">
          <w:rPr>
            <w:noProof/>
            <w:webHidden/>
          </w:rPr>
          <w:fldChar w:fldCharType="begin"/>
        </w:r>
        <w:r w:rsidR="00377EED">
          <w:rPr>
            <w:noProof/>
            <w:webHidden/>
          </w:rPr>
          <w:instrText xml:space="preserve"> PAGEREF _Toc143637497 \h </w:instrText>
        </w:r>
        <w:r w:rsidR="00377EED">
          <w:rPr>
            <w:noProof/>
            <w:webHidden/>
          </w:rPr>
        </w:r>
        <w:r w:rsidR="00377EED">
          <w:rPr>
            <w:noProof/>
            <w:webHidden/>
          </w:rPr>
          <w:fldChar w:fldCharType="separate"/>
        </w:r>
        <w:r w:rsidR="00864F19">
          <w:rPr>
            <w:noProof/>
            <w:webHidden/>
          </w:rPr>
          <w:t>12</w:t>
        </w:r>
        <w:r w:rsidR="00377EED">
          <w:rPr>
            <w:noProof/>
            <w:webHidden/>
          </w:rPr>
          <w:fldChar w:fldCharType="end"/>
        </w:r>
      </w:hyperlink>
    </w:p>
    <w:p w14:paraId="134EB239" w14:textId="4CDAF19C" w:rsidR="00377EED"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3637498" w:history="1">
        <w:r w:rsidR="00377EED" w:rsidRPr="009220E7">
          <w:rPr>
            <w:rStyle w:val="Lienhypertexte"/>
            <w:noProof/>
          </w:rPr>
          <w:t>3</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Procédure</w:t>
        </w:r>
        <w:r w:rsidR="00377EED">
          <w:rPr>
            <w:noProof/>
            <w:webHidden/>
          </w:rPr>
          <w:tab/>
        </w:r>
        <w:r w:rsidR="00377EED">
          <w:rPr>
            <w:noProof/>
            <w:webHidden/>
          </w:rPr>
          <w:fldChar w:fldCharType="begin"/>
        </w:r>
        <w:r w:rsidR="00377EED">
          <w:rPr>
            <w:noProof/>
            <w:webHidden/>
          </w:rPr>
          <w:instrText xml:space="preserve"> PAGEREF _Toc143637498 \h </w:instrText>
        </w:r>
        <w:r w:rsidR="00377EED">
          <w:rPr>
            <w:noProof/>
            <w:webHidden/>
          </w:rPr>
        </w:r>
        <w:r w:rsidR="00377EED">
          <w:rPr>
            <w:noProof/>
            <w:webHidden/>
          </w:rPr>
          <w:fldChar w:fldCharType="separate"/>
        </w:r>
        <w:r w:rsidR="00864F19">
          <w:rPr>
            <w:noProof/>
            <w:webHidden/>
          </w:rPr>
          <w:t>13</w:t>
        </w:r>
        <w:r w:rsidR="00377EED">
          <w:rPr>
            <w:noProof/>
            <w:webHidden/>
          </w:rPr>
          <w:fldChar w:fldCharType="end"/>
        </w:r>
      </w:hyperlink>
    </w:p>
    <w:p w14:paraId="4D17EDA7" w14:textId="2509E39F"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499" w:history="1">
        <w:r w:rsidR="00377EED" w:rsidRPr="009220E7">
          <w:rPr>
            <w:rStyle w:val="Lienhypertexte"/>
            <w:noProof/>
          </w:rPr>
          <w:t>3.1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Mode de passation</w:t>
        </w:r>
        <w:r w:rsidR="00377EED">
          <w:rPr>
            <w:noProof/>
            <w:webHidden/>
          </w:rPr>
          <w:tab/>
        </w:r>
        <w:r w:rsidR="00377EED">
          <w:rPr>
            <w:noProof/>
            <w:webHidden/>
          </w:rPr>
          <w:fldChar w:fldCharType="begin"/>
        </w:r>
        <w:r w:rsidR="00377EED">
          <w:rPr>
            <w:noProof/>
            <w:webHidden/>
          </w:rPr>
          <w:instrText xml:space="preserve"> PAGEREF _Toc143637499 \h </w:instrText>
        </w:r>
        <w:r w:rsidR="00377EED">
          <w:rPr>
            <w:noProof/>
            <w:webHidden/>
          </w:rPr>
        </w:r>
        <w:r w:rsidR="00377EED">
          <w:rPr>
            <w:noProof/>
            <w:webHidden/>
          </w:rPr>
          <w:fldChar w:fldCharType="separate"/>
        </w:r>
        <w:r w:rsidR="00864F19">
          <w:rPr>
            <w:noProof/>
            <w:webHidden/>
          </w:rPr>
          <w:t>13</w:t>
        </w:r>
        <w:r w:rsidR="00377EED">
          <w:rPr>
            <w:noProof/>
            <w:webHidden/>
          </w:rPr>
          <w:fldChar w:fldCharType="end"/>
        </w:r>
      </w:hyperlink>
    </w:p>
    <w:p w14:paraId="2A04FB4F" w14:textId="26B002E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00" w:history="1">
        <w:r w:rsidR="00377EED" w:rsidRPr="009220E7">
          <w:rPr>
            <w:rStyle w:val="Lienhypertexte"/>
            <w:noProof/>
          </w:rPr>
          <w:t>3.2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Publication</w:t>
        </w:r>
        <w:r w:rsidR="00377EED">
          <w:rPr>
            <w:noProof/>
            <w:webHidden/>
          </w:rPr>
          <w:tab/>
        </w:r>
        <w:r w:rsidR="00377EED">
          <w:rPr>
            <w:noProof/>
            <w:webHidden/>
          </w:rPr>
          <w:fldChar w:fldCharType="begin"/>
        </w:r>
        <w:r w:rsidR="00377EED">
          <w:rPr>
            <w:noProof/>
            <w:webHidden/>
          </w:rPr>
          <w:instrText xml:space="preserve"> PAGEREF _Toc143637500 \h </w:instrText>
        </w:r>
        <w:r w:rsidR="00377EED">
          <w:rPr>
            <w:noProof/>
            <w:webHidden/>
          </w:rPr>
        </w:r>
        <w:r w:rsidR="00377EED">
          <w:rPr>
            <w:noProof/>
            <w:webHidden/>
          </w:rPr>
          <w:fldChar w:fldCharType="separate"/>
        </w:r>
        <w:r w:rsidR="00864F19">
          <w:rPr>
            <w:noProof/>
            <w:webHidden/>
          </w:rPr>
          <w:t>13</w:t>
        </w:r>
        <w:r w:rsidR="00377EED">
          <w:rPr>
            <w:noProof/>
            <w:webHidden/>
          </w:rPr>
          <w:fldChar w:fldCharType="end"/>
        </w:r>
      </w:hyperlink>
    </w:p>
    <w:p w14:paraId="1C29BECC" w14:textId="7D63B401"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01" w:history="1">
        <w:r w:rsidR="00377EED" w:rsidRPr="009220E7">
          <w:rPr>
            <w:rStyle w:val="Lienhypertexte"/>
            <w:noProof/>
          </w:rPr>
          <w:t>3.3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Information</w:t>
        </w:r>
        <w:r w:rsidR="00377EED">
          <w:rPr>
            <w:noProof/>
            <w:webHidden/>
          </w:rPr>
          <w:tab/>
        </w:r>
        <w:r w:rsidR="00377EED">
          <w:rPr>
            <w:noProof/>
            <w:webHidden/>
          </w:rPr>
          <w:fldChar w:fldCharType="begin"/>
        </w:r>
        <w:r w:rsidR="00377EED">
          <w:rPr>
            <w:noProof/>
            <w:webHidden/>
          </w:rPr>
          <w:instrText xml:space="preserve"> PAGEREF _Toc143637501 \h </w:instrText>
        </w:r>
        <w:r w:rsidR="00377EED">
          <w:rPr>
            <w:noProof/>
            <w:webHidden/>
          </w:rPr>
        </w:r>
        <w:r w:rsidR="00377EED">
          <w:rPr>
            <w:noProof/>
            <w:webHidden/>
          </w:rPr>
          <w:fldChar w:fldCharType="separate"/>
        </w:r>
        <w:r w:rsidR="00864F19">
          <w:rPr>
            <w:noProof/>
            <w:webHidden/>
          </w:rPr>
          <w:t>13</w:t>
        </w:r>
        <w:r w:rsidR="00377EED">
          <w:rPr>
            <w:noProof/>
            <w:webHidden/>
          </w:rPr>
          <w:fldChar w:fldCharType="end"/>
        </w:r>
      </w:hyperlink>
    </w:p>
    <w:p w14:paraId="08895B53" w14:textId="3F1E1E6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02" w:history="1">
        <w:r w:rsidR="00377EED" w:rsidRPr="009220E7">
          <w:rPr>
            <w:rStyle w:val="Lienhypertexte"/>
            <w:noProof/>
          </w:rPr>
          <w:t>3.4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Offre</w:t>
        </w:r>
        <w:r w:rsidR="00377EED">
          <w:rPr>
            <w:noProof/>
            <w:webHidden/>
          </w:rPr>
          <w:tab/>
        </w:r>
        <w:r w:rsidR="00377EED">
          <w:rPr>
            <w:noProof/>
            <w:webHidden/>
          </w:rPr>
          <w:fldChar w:fldCharType="begin"/>
        </w:r>
        <w:r w:rsidR="00377EED">
          <w:rPr>
            <w:noProof/>
            <w:webHidden/>
          </w:rPr>
          <w:instrText xml:space="preserve"> PAGEREF _Toc143637502 \h </w:instrText>
        </w:r>
        <w:r w:rsidR="00377EED">
          <w:rPr>
            <w:noProof/>
            <w:webHidden/>
          </w:rPr>
        </w:r>
        <w:r w:rsidR="00377EED">
          <w:rPr>
            <w:noProof/>
            <w:webHidden/>
          </w:rPr>
          <w:fldChar w:fldCharType="separate"/>
        </w:r>
        <w:r w:rsidR="00864F19">
          <w:rPr>
            <w:noProof/>
            <w:webHidden/>
          </w:rPr>
          <w:t>14</w:t>
        </w:r>
        <w:r w:rsidR="00377EED">
          <w:rPr>
            <w:noProof/>
            <w:webHidden/>
          </w:rPr>
          <w:fldChar w:fldCharType="end"/>
        </w:r>
      </w:hyperlink>
    </w:p>
    <w:p w14:paraId="18813002" w14:textId="3C255B56"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3" w:history="1">
        <w:r w:rsidR="00377EED" w:rsidRPr="009220E7">
          <w:rPr>
            <w:rStyle w:val="Lienhypertexte"/>
            <w:noProof/>
          </w:rPr>
          <w:t>3.4.1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Données à mentioner dans l’offre</w:t>
        </w:r>
        <w:r w:rsidR="00377EED">
          <w:rPr>
            <w:noProof/>
            <w:webHidden/>
          </w:rPr>
          <w:tab/>
        </w:r>
        <w:r w:rsidR="00377EED">
          <w:rPr>
            <w:noProof/>
            <w:webHidden/>
          </w:rPr>
          <w:fldChar w:fldCharType="begin"/>
        </w:r>
        <w:r w:rsidR="00377EED">
          <w:rPr>
            <w:noProof/>
            <w:webHidden/>
          </w:rPr>
          <w:instrText xml:space="preserve"> PAGEREF _Toc143637503 \h </w:instrText>
        </w:r>
        <w:r w:rsidR="00377EED">
          <w:rPr>
            <w:noProof/>
            <w:webHidden/>
          </w:rPr>
        </w:r>
        <w:r w:rsidR="00377EED">
          <w:rPr>
            <w:noProof/>
            <w:webHidden/>
          </w:rPr>
          <w:fldChar w:fldCharType="separate"/>
        </w:r>
        <w:r w:rsidR="00864F19">
          <w:rPr>
            <w:noProof/>
            <w:webHidden/>
          </w:rPr>
          <w:t>14</w:t>
        </w:r>
        <w:r w:rsidR="00377EED">
          <w:rPr>
            <w:noProof/>
            <w:webHidden/>
          </w:rPr>
          <w:fldChar w:fldCharType="end"/>
        </w:r>
      </w:hyperlink>
    </w:p>
    <w:p w14:paraId="2F1B80B0" w14:textId="78DB54AD"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4" w:history="1">
        <w:r w:rsidR="00377EED" w:rsidRPr="009220E7">
          <w:rPr>
            <w:rStyle w:val="Lienhypertexte"/>
            <w:noProof/>
          </w:rPr>
          <w:t>3.4.2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Durée de validité de l’offre</w:t>
        </w:r>
        <w:r w:rsidR="00377EED">
          <w:rPr>
            <w:noProof/>
            <w:webHidden/>
          </w:rPr>
          <w:tab/>
        </w:r>
        <w:r w:rsidR="00377EED">
          <w:rPr>
            <w:noProof/>
            <w:webHidden/>
          </w:rPr>
          <w:fldChar w:fldCharType="begin"/>
        </w:r>
        <w:r w:rsidR="00377EED">
          <w:rPr>
            <w:noProof/>
            <w:webHidden/>
          </w:rPr>
          <w:instrText xml:space="preserve"> PAGEREF _Toc143637504 \h </w:instrText>
        </w:r>
        <w:r w:rsidR="00377EED">
          <w:rPr>
            <w:noProof/>
            <w:webHidden/>
          </w:rPr>
        </w:r>
        <w:r w:rsidR="00377EED">
          <w:rPr>
            <w:noProof/>
            <w:webHidden/>
          </w:rPr>
          <w:fldChar w:fldCharType="separate"/>
        </w:r>
        <w:r w:rsidR="00864F19">
          <w:rPr>
            <w:noProof/>
            <w:webHidden/>
          </w:rPr>
          <w:t>14</w:t>
        </w:r>
        <w:r w:rsidR="00377EED">
          <w:rPr>
            <w:noProof/>
            <w:webHidden/>
          </w:rPr>
          <w:fldChar w:fldCharType="end"/>
        </w:r>
      </w:hyperlink>
    </w:p>
    <w:p w14:paraId="4D24B01C" w14:textId="3927677C"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5" w:history="1">
        <w:r w:rsidR="00377EED" w:rsidRPr="009220E7">
          <w:rPr>
            <w:rStyle w:val="Lienhypertexte"/>
            <w:noProof/>
          </w:rPr>
          <w:t>3.4.3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Détermination des prix</w:t>
        </w:r>
        <w:r w:rsidR="00377EED">
          <w:rPr>
            <w:noProof/>
            <w:webHidden/>
          </w:rPr>
          <w:tab/>
        </w:r>
        <w:r w:rsidR="00377EED">
          <w:rPr>
            <w:noProof/>
            <w:webHidden/>
          </w:rPr>
          <w:fldChar w:fldCharType="begin"/>
        </w:r>
        <w:r w:rsidR="00377EED">
          <w:rPr>
            <w:noProof/>
            <w:webHidden/>
          </w:rPr>
          <w:instrText xml:space="preserve"> PAGEREF _Toc143637505 \h </w:instrText>
        </w:r>
        <w:r w:rsidR="00377EED">
          <w:rPr>
            <w:noProof/>
            <w:webHidden/>
          </w:rPr>
        </w:r>
        <w:r w:rsidR="00377EED">
          <w:rPr>
            <w:noProof/>
            <w:webHidden/>
          </w:rPr>
          <w:fldChar w:fldCharType="separate"/>
        </w:r>
        <w:r w:rsidR="00864F19">
          <w:rPr>
            <w:noProof/>
            <w:webHidden/>
          </w:rPr>
          <w:t>14</w:t>
        </w:r>
        <w:r w:rsidR="00377EED">
          <w:rPr>
            <w:noProof/>
            <w:webHidden/>
          </w:rPr>
          <w:fldChar w:fldCharType="end"/>
        </w:r>
      </w:hyperlink>
    </w:p>
    <w:p w14:paraId="138509A7" w14:textId="6EFFD59C"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6" w:history="1">
        <w:r w:rsidR="00377EED" w:rsidRPr="009220E7">
          <w:rPr>
            <w:rStyle w:val="Lienhypertexte"/>
            <w:noProof/>
          </w:rPr>
          <w:t>3.4.4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Eléments inclus dans le prix</w:t>
        </w:r>
        <w:r w:rsidR="00377EED">
          <w:rPr>
            <w:noProof/>
            <w:webHidden/>
          </w:rPr>
          <w:tab/>
        </w:r>
        <w:r w:rsidR="00377EED">
          <w:rPr>
            <w:noProof/>
            <w:webHidden/>
          </w:rPr>
          <w:fldChar w:fldCharType="begin"/>
        </w:r>
        <w:r w:rsidR="00377EED">
          <w:rPr>
            <w:noProof/>
            <w:webHidden/>
          </w:rPr>
          <w:instrText xml:space="preserve"> PAGEREF _Toc143637506 \h </w:instrText>
        </w:r>
        <w:r w:rsidR="00377EED">
          <w:rPr>
            <w:noProof/>
            <w:webHidden/>
          </w:rPr>
        </w:r>
        <w:r w:rsidR="00377EED">
          <w:rPr>
            <w:noProof/>
            <w:webHidden/>
          </w:rPr>
          <w:fldChar w:fldCharType="separate"/>
        </w:r>
        <w:r w:rsidR="00864F19">
          <w:rPr>
            <w:noProof/>
            <w:webHidden/>
          </w:rPr>
          <w:t>14</w:t>
        </w:r>
        <w:r w:rsidR="00377EED">
          <w:rPr>
            <w:noProof/>
            <w:webHidden/>
          </w:rPr>
          <w:fldChar w:fldCharType="end"/>
        </w:r>
      </w:hyperlink>
    </w:p>
    <w:p w14:paraId="71CFF939" w14:textId="4DFB749C"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7" w:history="1">
        <w:r w:rsidR="00377EED" w:rsidRPr="009220E7">
          <w:rPr>
            <w:rStyle w:val="Lienhypertexte"/>
            <w:noProof/>
          </w:rPr>
          <w:t>3.4.5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Introduction des offres</w:t>
        </w:r>
        <w:r w:rsidR="00377EED">
          <w:rPr>
            <w:noProof/>
            <w:webHidden/>
          </w:rPr>
          <w:tab/>
        </w:r>
        <w:r w:rsidR="00377EED">
          <w:rPr>
            <w:noProof/>
            <w:webHidden/>
          </w:rPr>
          <w:fldChar w:fldCharType="begin"/>
        </w:r>
        <w:r w:rsidR="00377EED">
          <w:rPr>
            <w:noProof/>
            <w:webHidden/>
          </w:rPr>
          <w:instrText xml:space="preserve"> PAGEREF _Toc143637507 \h </w:instrText>
        </w:r>
        <w:r w:rsidR="00377EED">
          <w:rPr>
            <w:noProof/>
            <w:webHidden/>
          </w:rPr>
        </w:r>
        <w:r w:rsidR="00377EED">
          <w:rPr>
            <w:noProof/>
            <w:webHidden/>
          </w:rPr>
          <w:fldChar w:fldCharType="separate"/>
        </w:r>
        <w:r w:rsidR="00864F19">
          <w:rPr>
            <w:noProof/>
            <w:webHidden/>
          </w:rPr>
          <w:t>15</w:t>
        </w:r>
        <w:r w:rsidR="00377EED">
          <w:rPr>
            <w:noProof/>
            <w:webHidden/>
          </w:rPr>
          <w:fldChar w:fldCharType="end"/>
        </w:r>
      </w:hyperlink>
    </w:p>
    <w:p w14:paraId="5298EA54" w14:textId="435C34BC"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8" w:history="1">
        <w:r w:rsidR="00377EED" w:rsidRPr="009220E7">
          <w:rPr>
            <w:rStyle w:val="Lienhypertexte"/>
            <w:noProof/>
          </w:rPr>
          <w:t>3.4.6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Modification ou retrait d’une offre déjà introduite</w:t>
        </w:r>
        <w:r w:rsidR="00377EED">
          <w:rPr>
            <w:noProof/>
            <w:webHidden/>
          </w:rPr>
          <w:tab/>
        </w:r>
        <w:r w:rsidR="00377EED">
          <w:rPr>
            <w:noProof/>
            <w:webHidden/>
          </w:rPr>
          <w:fldChar w:fldCharType="begin"/>
        </w:r>
        <w:r w:rsidR="00377EED">
          <w:rPr>
            <w:noProof/>
            <w:webHidden/>
          </w:rPr>
          <w:instrText xml:space="preserve"> PAGEREF _Toc143637508 \h </w:instrText>
        </w:r>
        <w:r w:rsidR="00377EED">
          <w:rPr>
            <w:noProof/>
            <w:webHidden/>
          </w:rPr>
        </w:r>
        <w:r w:rsidR="00377EED">
          <w:rPr>
            <w:noProof/>
            <w:webHidden/>
          </w:rPr>
          <w:fldChar w:fldCharType="separate"/>
        </w:r>
        <w:r w:rsidR="00864F19">
          <w:rPr>
            <w:noProof/>
            <w:webHidden/>
          </w:rPr>
          <w:t>15</w:t>
        </w:r>
        <w:r w:rsidR="00377EED">
          <w:rPr>
            <w:noProof/>
            <w:webHidden/>
          </w:rPr>
          <w:fldChar w:fldCharType="end"/>
        </w:r>
      </w:hyperlink>
    </w:p>
    <w:p w14:paraId="4F6284A3" w14:textId="52F66341"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09" w:history="1">
        <w:r w:rsidR="00377EED" w:rsidRPr="009220E7">
          <w:rPr>
            <w:rStyle w:val="Lienhypertexte"/>
            <w:noProof/>
          </w:rPr>
          <w:t>3.4.7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Ouverture des offres</w:t>
        </w:r>
        <w:r w:rsidR="00377EED">
          <w:rPr>
            <w:noProof/>
            <w:webHidden/>
          </w:rPr>
          <w:tab/>
        </w:r>
        <w:r w:rsidR="00377EED">
          <w:rPr>
            <w:noProof/>
            <w:webHidden/>
          </w:rPr>
          <w:fldChar w:fldCharType="begin"/>
        </w:r>
        <w:r w:rsidR="00377EED">
          <w:rPr>
            <w:noProof/>
            <w:webHidden/>
          </w:rPr>
          <w:instrText xml:space="preserve"> PAGEREF _Toc143637509 \h </w:instrText>
        </w:r>
        <w:r w:rsidR="00377EED">
          <w:rPr>
            <w:noProof/>
            <w:webHidden/>
          </w:rPr>
        </w:r>
        <w:r w:rsidR="00377EED">
          <w:rPr>
            <w:noProof/>
            <w:webHidden/>
          </w:rPr>
          <w:fldChar w:fldCharType="separate"/>
        </w:r>
        <w:r w:rsidR="00864F19">
          <w:rPr>
            <w:noProof/>
            <w:webHidden/>
          </w:rPr>
          <w:t>15</w:t>
        </w:r>
        <w:r w:rsidR="00377EED">
          <w:rPr>
            <w:noProof/>
            <w:webHidden/>
          </w:rPr>
          <w:fldChar w:fldCharType="end"/>
        </w:r>
      </w:hyperlink>
    </w:p>
    <w:p w14:paraId="11873F2E" w14:textId="36B1CE02"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10" w:history="1">
        <w:r w:rsidR="00377EED" w:rsidRPr="009220E7">
          <w:rPr>
            <w:rStyle w:val="Lienhypertexte"/>
            <w:noProof/>
          </w:rPr>
          <w:t>3.5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Sélection des soumissionnaires</w:t>
        </w:r>
        <w:r w:rsidR="00377EED">
          <w:rPr>
            <w:noProof/>
            <w:webHidden/>
          </w:rPr>
          <w:tab/>
        </w:r>
        <w:r w:rsidR="00377EED">
          <w:rPr>
            <w:noProof/>
            <w:webHidden/>
          </w:rPr>
          <w:fldChar w:fldCharType="begin"/>
        </w:r>
        <w:r w:rsidR="00377EED">
          <w:rPr>
            <w:noProof/>
            <w:webHidden/>
          </w:rPr>
          <w:instrText xml:space="preserve"> PAGEREF _Toc143637510 \h </w:instrText>
        </w:r>
        <w:r w:rsidR="00377EED">
          <w:rPr>
            <w:noProof/>
            <w:webHidden/>
          </w:rPr>
        </w:r>
        <w:r w:rsidR="00377EED">
          <w:rPr>
            <w:noProof/>
            <w:webHidden/>
          </w:rPr>
          <w:fldChar w:fldCharType="separate"/>
        </w:r>
        <w:r w:rsidR="00864F19">
          <w:rPr>
            <w:noProof/>
            <w:webHidden/>
          </w:rPr>
          <w:t>16</w:t>
        </w:r>
        <w:r w:rsidR="00377EED">
          <w:rPr>
            <w:noProof/>
            <w:webHidden/>
          </w:rPr>
          <w:fldChar w:fldCharType="end"/>
        </w:r>
      </w:hyperlink>
    </w:p>
    <w:p w14:paraId="0C8F72A6" w14:textId="4A9FFF76"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11" w:history="1">
        <w:r w:rsidR="00377EED" w:rsidRPr="009220E7">
          <w:rPr>
            <w:rStyle w:val="Lienhypertexte"/>
            <w:noProof/>
          </w:rPr>
          <w:t>3.5.1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Motifs d’exclusion</w:t>
        </w:r>
        <w:r w:rsidR="00377EED">
          <w:rPr>
            <w:noProof/>
            <w:webHidden/>
          </w:rPr>
          <w:tab/>
        </w:r>
        <w:r w:rsidR="00377EED">
          <w:rPr>
            <w:noProof/>
            <w:webHidden/>
          </w:rPr>
          <w:fldChar w:fldCharType="begin"/>
        </w:r>
        <w:r w:rsidR="00377EED">
          <w:rPr>
            <w:noProof/>
            <w:webHidden/>
          </w:rPr>
          <w:instrText xml:space="preserve"> PAGEREF _Toc143637511 \h </w:instrText>
        </w:r>
        <w:r w:rsidR="00377EED">
          <w:rPr>
            <w:noProof/>
            <w:webHidden/>
          </w:rPr>
        </w:r>
        <w:r w:rsidR="00377EED">
          <w:rPr>
            <w:noProof/>
            <w:webHidden/>
          </w:rPr>
          <w:fldChar w:fldCharType="separate"/>
        </w:r>
        <w:r w:rsidR="00864F19">
          <w:rPr>
            <w:noProof/>
            <w:webHidden/>
          </w:rPr>
          <w:t>16</w:t>
        </w:r>
        <w:r w:rsidR="00377EED">
          <w:rPr>
            <w:noProof/>
            <w:webHidden/>
          </w:rPr>
          <w:fldChar w:fldCharType="end"/>
        </w:r>
      </w:hyperlink>
    </w:p>
    <w:p w14:paraId="762E00D9" w14:textId="74B93747"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12" w:history="1">
        <w:r w:rsidR="00377EED" w:rsidRPr="009220E7">
          <w:rPr>
            <w:rStyle w:val="Lienhypertexte"/>
            <w:noProof/>
          </w:rPr>
          <w:t>3.5.2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Critères de sélection</w:t>
        </w:r>
        <w:r w:rsidR="00377EED">
          <w:rPr>
            <w:noProof/>
            <w:webHidden/>
          </w:rPr>
          <w:tab/>
        </w:r>
        <w:r w:rsidR="00377EED">
          <w:rPr>
            <w:noProof/>
            <w:webHidden/>
          </w:rPr>
          <w:fldChar w:fldCharType="begin"/>
        </w:r>
        <w:r w:rsidR="00377EED">
          <w:rPr>
            <w:noProof/>
            <w:webHidden/>
          </w:rPr>
          <w:instrText xml:space="preserve"> PAGEREF _Toc143637512 \h </w:instrText>
        </w:r>
        <w:r w:rsidR="00377EED">
          <w:rPr>
            <w:noProof/>
            <w:webHidden/>
          </w:rPr>
        </w:r>
        <w:r w:rsidR="00377EED">
          <w:rPr>
            <w:noProof/>
            <w:webHidden/>
          </w:rPr>
          <w:fldChar w:fldCharType="separate"/>
        </w:r>
        <w:r w:rsidR="00864F19">
          <w:rPr>
            <w:noProof/>
            <w:webHidden/>
          </w:rPr>
          <w:t>16</w:t>
        </w:r>
        <w:r w:rsidR="00377EED">
          <w:rPr>
            <w:noProof/>
            <w:webHidden/>
          </w:rPr>
          <w:fldChar w:fldCharType="end"/>
        </w:r>
      </w:hyperlink>
    </w:p>
    <w:p w14:paraId="5DE38E06" w14:textId="5F30C355"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13" w:history="1">
        <w:r w:rsidR="00377EED" w:rsidRPr="009220E7">
          <w:rPr>
            <w:rStyle w:val="Lienhypertexte"/>
            <w:noProof/>
          </w:rPr>
          <w:t>3.5.3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Aperçu de la procédure</w:t>
        </w:r>
        <w:r w:rsidR="00377EED">
          <w:rPr>
            <w:noProof/>
            <w:webHidden/>
          </w:rPr>
          <w:tab/>
        </w:r>
        <w:r w:rsidR="00377EED">
          <w:rPr>
            <w:noProof/>
            <w:webHidden/>
          </w:rPr>
          <w:fldChar w:fldCharType="begin"/>
        </w:r>
        <w:r w:rsidR="00377EED">
          <w:rPr>
            <w:noProof/>
            <w:webHidden/>
          </w:rPr>
          <w:instrText xml:space="preserve"> PAGEREF _Toc143637513 \h </w:instrText>
        </w:r>
        <w:r w:rsidR="00377EED">
          <w:rPr>
            <w:noProof/>
            <w:webHidden/>
          </w:rPr>
        </w:r>
        <w:r w:rsidR="00377EED">
          <w:rPr>
            <w:noProof/>
            <w:webHidden/>
          </w:rPr>
          <w:fldChar w:fldCharType="separate"/>
        </w:r>
        <w:r w:rsidR="00864F19">
          <w:rPr>
            <w:noProof/>
            <w:webHidden/>
          </w:rPr>
          <w:t>16</w:t>
        </w:r>
        <w:r w:rsidR="00377EED">
          <w:rPr>
            <w:noProof/>
            <w:webHidden/>
          </w:rPr>
          <w:fldChar w:fldCharType="end"/>
        </w:r>
      </w:hyperlink>
    </w:p>
    <w:p w14:paraId="7DCC6C7E" w14:textId="7D424315"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14" w:history="1">
        <w:r w:rsidR="00377EED" w:rsidRPr="009220E7">
          <w:rPr>
            <w:rStyle w:val="Lienhypertexte"/>
            <w:noProof/>
          </w:rPr>
          <w:t>3.5.4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Critères d’attribution</w:t>
        </w:r>
        <w:r w:rsidR="00377EED">
          <w:rPr>
            <w:noProof/>
            <w:webHidden/>
          </w:rPr>
          <w:tab/>
        </w:r>
        <w:r w:rsidR="00377EED">
          <w:rPr>
            <w:noProof/>
            <w:webHidden/>
          </w:rPr>
          <w:fldChar w:fldCharType="begin"/>
        </w:r>
        <w:r w:rsidR="00377EED">
          <w:rPr>
            <w:noProof/>
            <w:webHidden/>
          </w:rPr>
          <w:instrText xml:space="preserve"> PAGEREF _Toc143637514 \h </w:instrText>
        </w:r>
        <w:r w:rsidR="00377EED">
          <w:rPr>
            <w:noProof/>
            <w:webHidden/>
          </w:rPr>
        </w:r>
        <w:r w:rsidR="00377EED">
          <w:rPr>
            <w:noProof/>
            <w:webHidden/>
          </w:rPr>
          <w:fldChar w:fldCharType="separate"/>
        </w:r>
        <w:r w:rsidR="00864F19">
          <w:rPr>
            <w:noProof/>
            <w:webHidden/>
          </w:rPr>
          <w:t>17</w:t>
        </w:r>
        <w:r w:rsidR="00377EED">
          <w:rPr>
            <w:noProof/>
            <w:webHidden/>
          </w:rPr>
          <w:fldChar w:fldCharType="end"/>
        </w:r>
      </w:hyperlink>
    </w:p>
    <w:p w14:paraId="266B28B1" w14:textId="18C634F4"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15" w:history="1">
        <w:r w:rsidR="00377EED" w:rsidRPr="009220E7">
          <w:rPr>
            <w:rStyle w:val="Lienhypertexte"/>
            <w:noProof/>
          </w:rPr>
          <w:t>3.5.4.1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Cotation finale</w:t>
        </w:r>
        <w:r w:rsidR="00377EED">
          <w:rPr>
            <w:noProof/>
            <w:webHidden/>
          </w:rPr>
          <w:tab/>
        </w:r>
        <w:r w:rsidR="00377EED">
          <w:rPr>
            <w:noProof/>
            <w:webHidden/>
          </w:rPr>
          <w:fldChar w:fldCharType="begin"/>
        </w:r>
        <w:r w:rsidR="00377EED">
          <w:rPr>
            <w:noProof/>
            <w:webHidden/>
          </w:rPr>
          <w:instrText xml:space="preserve"> PAGEREF _Toc143637515 \h </w:instrText>
        </w:r>
        <w:r w:rsidR="00377EED">
          <w:rPr>
            <w:noProof/>
            <w:webHidden/>
          </w:rPr>
        </w:r>
        <w:r w:rsidR="00377EED">
          <w:rPr>
            <w:noProof/>
            <w:webHidden/>
          </w:rPr>
          <w:fldChar w:fldCharType="separate"/>
        </w:r>
        <w:r w:rsidR="00864F19">
          <w:rPr>
            <w:noProof/>
            <w:webHidden/>
          </w:rPr>
          <w:t>17</w:t>
        </w:r>
        <w:r w:rsidR="00377EED">
          <w:rPr>
            <w:noProof/>
            <w:webHidden/>
          </w:rPr>
          <w:fldChar w:fldCharType="end"/>
        </w:r>
      </w:hyperlink>
    </w:p>
    <w:p w14:paraId="7804DF25" w14:textId="62733D27"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16" w:history="1">
        <w:r w:rsidR="00377EED" w:rsidRPr="009220E7">
          <w:rPr>
            <w:rStyle w:val="Lienhypertexte"/>
            <w:noProof/>
          </w:rPr>
          <w:t>3.5.4.2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Attribution du marché</w:t>
        </w:r>
        <w:r w:rsidR="00377EED">
          <w:rPr>
            <w:noProof/>
            <w:webHidden/>
          </w:rPr>
          <w:tab/>
        </w:r>
        <w:r w:rsidR="00377EED">
          <w:rPr>
            <w:noProof/>
            <w:webHidden/>
          </w:rPr>
          <w:fldChar w:fldCharType="begin"/>
        </w:r>
        <w:r w:rsidR="00377EED">
          <w:rPr>
            <w:noProof/>
            <w:webHidden/>
          </w:rPr>
          <w:instrText xml:space="preserve"> PAGEREF _Toc143637516 \h </w:instrText>
        </w:r>
        <w:r w:rsidR="00377EED">
          <w:rPr>
            <w:noProof/>
            <w:webHidden/>
          </w:rPr>
        </w:r>
        <w:r w:rsidR="00377EED">
          <w:rPr>
            <w:noProof/>
            <w:webHidden/>
          </w:rPr>
          <w:fldChar w:fldCharType="separate"/>
        </w:r>
        <w:r w:rsidR="00864F19">
          <w:rPr>
            <w:noProof/>
            <w:webHidden/>
          </w:rPr>
          <w:t>17</w:t>
        </w:r>
        <w:r w:rsidR="00377EED">
          <w:rPr>
            <w:noProof/>
            <w:webHidden/>
          </w:rPr>
          <w:fldChar w:fldCharType="end"/>
        </w:r>
      </w:hyperlink>
    </w:p>
    <w:p w14:paraId="6DF18E44" w14:textId="1C03DF2D"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17" w:history="1">
        <w:r w:rsidR="00377EED" w:rsidRPr="009220E7">
          <w:rPr>
            <w:rStyle w:val="Lienhypertexte"/>
            <w:noProof/>
          </w:rPr>
          <w:t>3.6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Conclusion du contrat</w:t>
        </w:r>
        <w:r w:rsidR="00377EED">
          <w:rPr>
            <w:noProof/>
            <w:webHidden/>
          </w:rPr>
          <w:tab/>
        </w:r>
        <w:r w:rsidR="00377EED">
          <w:rPr>
            <w:noProof/>
            <w:webHidden/>
          </w:rPr>
          <w:fldChar w:fldCharType="begin"/>
        </w:r>
        <w:r w:rsidR="00377EED">
          <w:rPr>
            <w:noProof/>
            <w:webHidden/>
          </w:rPr>
          <w:instrText xml:space="preserve"> PAGEREF _Toc143637517 \h </w:instrText>
        </w:r>
        <w:r w:rsidR="00377EED">
          <w:rPr>
            <w:noProof/>
            <w:webHidden/>
          </w:rPr>
        </w:r>
        <w:r w:rsidR="00377EED">
          <w:rPr>
            <w:noProof/>
            <w:webHidden/>
          </w:rPr>
          <w:fldChar w:fldCharType="separate"/>
        </w:r>
        <w:r w:rsidR="00864F19">
          <w:rPr>
            <w:noProof/>
            <w:webHidden/>
          </w:rPr>
          <w:t>17</w:t>
        </w:r>
        <w:r w:rsidR="00377EED">
          <w:rPr>
            <w:noProof/>
            <w:webHidden/>
          </w:rPr>
          <w:fldChar w:fldCharType="end"/>
        </w:r>
      </w:hyperlink>
    </w:p>
    <w:p w14:paraId="66EBC268" w14:textId="10AC88F2" w:rsidR="00377EED"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3637518" w:history="1">
        <w:r w:rsidR="00377EED" w:rsidRPr="009220E7">
          <w:rPr>
            <w:rStyle w:val="Lienhypertexte"/>
            <w:noProof/>
          </w:rPr>
          <w:t>4</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Dispositions contractuelles particulères</w:t>
        </w:r>
        <w:r w:rsidR="00377EED">
          <w:rPr>
            <w:noProof/>
            <w:webHidden/>
          </w:rPr>
          <w:tab/>
        </w:r>
        <w:r w:rsidR="00377EED">
          <w:rPr>
            <w:noProof/>
            <w:webHidden/>
          </w:rPr>
          <w:fldChar w:fldCharType="begin"/>
        </w:r>
        <w:r w:rsidR="00377EED">
          <w:rPr>
            <w:noProof/>
            <w:webHidden/>
          </w:rPr>
          <w:instrText xml:space="preserve"> PAGEREF _Toc143637518 \h </w:instrText>
        </w:r>
        <w:r w:rsidR="00377EED">
          <w:rPr>
            <w:noProof/>
            <w:webHidden/>
          </w:rPr>
        </w:r>
        <w:r w:rsidR="00377EED">
          <w:rPr>
            <w:noProof/>
            <w:webHidden/>
          </w:rPr>
          <w:fldChar w:fldCharType="separate"/>
        </w:r>
        <w:r w:rsidR="00864F19">
          <w:rPr>
            <w:noProof/>
            <w:webHidden/>
          </w:rPr>
          <w:t>18</w:t>
        </w:r>
        <w:r w:rsidR="00377EED">
          <w:rPr>
            <w:noProof/>
            <w:webHidden/>
          </w:rPr>
          <w:fldChar w:fldCharType="end"/>
        </w:r>
      </w:hyperlink>
    </w:p>
    <w:p w14:paraId="7D8E0BC9" w14:textId="3381ED91"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19" w:history="1">
        <w:r w:rsidR="00377EED" w:rsidRPr="009220E7">
          <w:rPr>
            <w:rStyle w:val="Lienhypertexte"/>
            <w:noProof/>
          </w:rPr>
          <w:t>4.1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Fonctionnaire dirigeant (art. 11)</w:t>
        </w:r>
        <w:r w:rsidR="00377EED">
          <w:rPr>
            <w:noProof/>
            <w:webHidden/>
          </w:rPr>
          <w:tab/>
        </w:r>
        <w:r w:rsidR="00377EED">
          <w:rPr>
            <w:noProof/>
            <w:webHidden/>
          </w:rPr>
          <w:fldChar w:fldCharType="begin"/>
        </w:r>
        <w:r w:rsidR="00377EED">
          <w:rPr>
            <w:noProof/>
            <w:webHidden/>
          </w:rPr>
          <w:instrText xml:space="preserve"> PAGEREF _Toc143637519 \h </w:instrText>
        </w:r>
        <w:r w:rsidR="00377EED">
          <w:rPr>
            <w:noProof/>
            <w:webHidden/>
          </w:rPr>
        </w:r>
        <w:r w:rsidR="00377EED">
          <w:rPr>
            <w:noProof/>
            <w:webHidden/>
          </w:rPr>
          <w:fldChar w:fldCharType="separate"/>
        </w:r>
        <w:r w:rsidR="00864F19">
          <w:rPr>
            <w:noProof/>
            <w:webHidden/>
          </w:rPr>
          <w:t>18</w:t>
        </w:r>
        <w:r w:rsidR="00377EED">
          <w:rPr>
            <w:noProof/>
            <w:webHidden/>
          </w:rPr>
          <w:fldChar w:fldCharType="end"/>
        </w:r>
      </w:hyperlink>
    </w:p>
    <w:p w14:paraId="4D670F76" w14:textId="4615101C"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0" w:history="1">
        <w:r w:rsidR="00377EED" w:rsidRPr="009220E7">
          <w:rPr>
            <w:rStyle w:val="Lienhypertexte"/>
            <w:noProof/>
          </w:rPr>
          <w:t>4.2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Sous-traitants (art. 12 à 15)</w:t>
        </w:r>
        <w:r w:rsidR="00377EED">
          <w:rPr>
            <w:noProof/>
            <w:webHidden/>
          </w:rPr>
          <w:tab/>
        </w:r>
        <w:r w:rsidR="00377EED">
          <w:rPr>
            <w:noProof/>
            <w:webHidden/>
          </w:rPr>
          <w:fldChar w:fldCharType="begin"/>
        </w:r>
        <w:r w:rsidR="00377EED">
          <w:rPr>
            <w:noProof/>
            <w:webHidden/>
          </w:rPr>
          <w:instrText xml:space="preserve"> PAGEREF _Toc143637520 \h </w:instrText>
        </w:r>
        <w:r w:rsidR="00377EED">
          <w:rPr>
            <w:noProof/>
            <w:webHidden/>
          </w:rPr>
        </w:r>
        <w:r w:rsidR="00377EED">
          <w:rPr>
            <w:noProof/>
            <w:webHidden/>
          </w:rPr>
          <w:fldChar w:fldCharType="separate"/>
        </w:r>
        <w:r w:rsidR="00864F19">
          <w:rPr>
            <w:noProof/>
            <w:webHidden/>
          </w:rPr>
          <w:t>18</w:t>
        </w:r>
        <w:r w:rsidR="00377EED">
          <w:rPr>
            <w:noProof/>
            <w:webHidden/>
          </w:rPr>
          <w:fldChar w:fldCharType="end"/>
        </w:r>
      </w:hyperlink>
    </w:p>
    <w:p w14:paraId="05C8FC03" w14:textId="7E2350F2"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1" w:history="1">
        <w:r w:rsidR="00377EED" w:rsidRPr="009220E7">
          <w:rPr>
            <w:rStyle w:val="Lienhypertexte"/>
            <w:noProof/>
          </w:rPr>
          <w:t>4.3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Confidentialité (art. 18)</w:t>
        </w:r>
        <w:r w:rsidR="00377EED">
          <w:rPr>
            <w:noProof/>
            <w:webHidden/>
          </w:rPr>
          <w:tab/>
        </w:r>
        <w:r w:rsidR="00377EED">
          <w:rPr>
            <w:noProof/>
            <w:webHidden/>
          </w:rPr>
          <w:fldChar w:fldCharType="begin"/>
        </w:r>
        <w:r w:rsidR="00377EED">
          <w:rPr>
            <w:noProof/>
            <w:webHidden/>
          </w:rPr>
          <w:instrText xml:space="preserve"> PAGEREF _Toc143637521 \h </w:instrText>
        </w:r>
        <w:r w:rsidR="00377EED">
          <w:rPr>
            <w:noProof/>
            <w:webHidden/>
          </w:rPr>
        </w:r>
        <w:r w:rsidR="00377EED">
          <w:rPr>
            <w:noProof/>
            <w:webHidden/>
          </w:rPr>
          <w:fldChar w:fldCharType="separate"/>
        </w:r>
        <w:r w:rsidR="00864F19">
          <w:rPr>
            <w:noProof/>
            <w:webHidden/>
          </w:rPr>
          <w:t>19</w:t>
        </w:r>
        <w:r w:rsidR="00377EED">
          <w:rPr>
            <w:noProof/>
            <w:webHidden/>
          </w:rPr>
          <w:fldChar w:fldCharType="end"/>
        </w:r>
      </w:hyperlink>
    </w:p>
    <w:p w14:paraId="0A789FE9" w14:textId="1554F19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2" w:history="1">
        <w:r w:rsidR="00377EED" w:rsidRPr="009220E7">
          <w:rPr>
            <w:rStyle w:val="Lienhypertexte"/>
            <w:noProof/>
            <w:lang w:val="fr-FR"/>
          </w:rPr>
          <w:t>4.4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lang w:val="fr-FR"/>
          </w:rPr>
          <w:t>Protection des données personnelles</w:t>
        </w:r>
        <w:r w:rsidR="00377EED">
          <w:rPr>
            <w:noProof/>
            <w:webHidden/>
          </w:rPr>
          <w:tab/>
        </w:r>
        <w:r w:rsidR="00377EED">
          <w:rPr>
            <w:noProof/>
            <w:webHidden/>
          </w:rPr>
          <w:fldChar w:fldCharType="begin"/>
        </w:r>
        <w:r w:rsidR="00377EED">
          <w:rPr>
            <w:noProof/>
            <w:webHidden/>
          </w:rPr>
          <w:instrText xml:space="preserve"> PAGEREF _Toc143637522 \h </w:instrText>
        </w:r>
        <w:r w:rsidR="00377EED">
          <w:rPr>
            <w:noProof/>
            <w:webHidden/>
          </w:rPr>
        </w:r>
        <w:r w:rsidR="00377EED">
          <w:rPr>
            <w:noProof/>
            <w:webHidden/>
          </w:rPr>
          <w:fldChar w:fldCharType="separate"/>
        </w:r>
        <w:r w:rsidR="00864F19">
          <w:rPr>
            <w:noProof/>
            <w:webHidden/>
          </w:rPr>
          <w:t>19</w:t>
        </w:r>
        <w:r w:rsidR="00377EED">
          <w:rPr>
            <w:noProof/>
            <w:webHidden/>
          </w:rPr>
          <w:fldChar w:fldCharType="end"/>
        </w:r>
      </w:hyperlink>
    </w:p>
    <w:p w14:paraId="509B768D" w14:textId="23998CA9"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3" w:history="1">
        <w:r w:rsidR="00377EED" w:rsidRPr="009220E7">
          <w:rPr>
            <w:rStyle w:val="Lienhypertexte"/>
            <w:noProof/>
          </w:rPr>
          <w:t>4.5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Droits intellectuels (art. 19 à 23)</w:t>
        </w:r>
        <w:r w:rsidR="00377EED">
          <w:rPr>
            <w:noProof/>
            <w:webHidden/>
          </w:rPr>
          <w:tab/>
        </w:r>
        <w:r w:rsidR="00377EED">
          <w:rPr>
            <w:noProof/>
            <w:webHidden/>
          </w:rPr>
          <w:fldChar w:fldCharType="begin"/>
        </w:r>
        <w:r w:rsidR="00377EED">
          <w:rPr>
            <w:noProof/>
            <w:webHidden/>
          </w:rPr>
          <w:instrText xml:space="preserve"> PAGEREF _Toc143637523 \h </w:instrText>
        </w:r>
        <w:r w:rsidR="00377EED">
          <w:rPr>
            <w:noProof/>
            <w:webHidden/>
          </w:rPr>
        </w:r>
        <w:r w:rsidR="00377EED">
          <w:rPr>
            <w:noProof/>
            <w:webHidden/>
          </w:rPr>
          <w:fldChar w:fldCharType="separate"/>
        </w:r>
        <w:r w:rsidR="00864F19">
          <w:rPr>
            <w:noProof/>
            <w:webHidden/>
          </w:rPr>
          <w:t>21</w:t>
        </w:r>
        <w:r w:rsidR="00377EED">
          <w:rPr>
            <w:noProof/>
            <w:webHidden/>
          </w:rPr>
          <w:fldChar w:fldCharType="end"/>
        </w:r>
      </w:hyperlink>
    </w:p>
    <w:p w14:paraId="771FCEF1" w14:textId="61FE08F9"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4" w:history="1">
        <w:r w:rsidR="00377EED" w:rsidRPr="009220E7">
          <w:rPr>
            <w:rStyle w:val="Lienhypertexte"/>
            <w:noProof/>
          </w:rPr>
          <w:t>4.6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Cautionnement (art.25 à 33)</w:t>
        </w:r>
        <w:r w:rsidR="00377EED">
          <w:rPr>
            <w:noProof/>
            <w:webHidden/>
          </w:rPr>
          <w:tab/>
        </w:r>
        <w:r w:rsidR="00377EED">
          <w:rPr>
            <w:noProof/>
            <w:webHidden/>
          </w:rPr>
          <w:fldChar w:fldCharType="begin"/>
        </w:r>
        <w:r w:rsidR="00377EED">
          <w:rPr>
            <w:noProof/>
            <w:webHidden/>
          </w:rPr>
          <w:instrText xml:space="preserve"> PAGEREF _Toc143637524 \h </w:instrText>
        </w:r>
        <w:r w:rsidR="00377EED">
          <w:rPr>
            <w:noProof/>
            <w:webHidden/>
          </w:rPr>
        </w:r>
        <w:r w:rsidR="00377EED">
          <w:rPr>
            <w:noProof/>
            <w:webHidden/>
          </w:rPr>
          <w:fldChar w:fldCharType="separate"/>
        </w:r>
        <w:r w:rsidR="00864F19">
          <w:rPr>
            <w:noProof/>
            <w:webHidden/>
          </w:rPr>
          <w:t>21</w:t>
        </w:r>
        <w:r w:rsidR="00377EED">
          <w:rPr>
            <w:noProof/>
            <w:webHidden/>
          </w:rPr>
          <w:fldChar w:fldCharType="end"/>
        </w:r>
      </w:hyperlink>
    </w:p>
    <w:p w14:paraId="1A52FDF2" w14:textId="665F1772"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5" w:history="1">
        <w:r w:rsidR="00377EED" w:rsidRPr="009220E7">
          <w:rPr>
            <w:rStyle w:val="Lienhypertexte"/>
            <w:noProof/>
          </w:rPr>
          <w:t>4.7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Conformité de l’exécution (art. 34)</w:t>
        </w:r>
        <w:r w:rsidR="00377EED">
          <w:rPr>
            <w:noProof/>
            <w:webHidden/>
          </w:rPr>
          <w:tab/>
        </w:r>
        <w:r w:rsidR="00377EED">
          <w:rPr>
            <w:noProof/>
            <w:webHidden/>
          </w:rPr>
          <w:fldChar w:fldCharType="begin"/>
        </w:r>
        <w:r w:rsidR="00377EED">
          <w:rPr>
            <w:noProof/>
            <w:webHidden/>
          </w:rPr>
          <w:instrText xml:space="preserve"> PAGEREF _Toc143637525 \h </w:instrText>
        </w:r>
        <w:r w:rsidR="00377EED">
          <w:rPr>
            <w:noProof/>
            <w:webHidden/>
          </w:rPr>
        </w:r>
        <w:r w:rsidR="00377EED">
          <w:rPr>
            <w:noProof/>
            <w:webHidden/>
          </w:rPr>
          <w:fldChar w:fldCharType="separate"/>
        </w:r>
        <w:r w:rsidR="00864F19">
          <w:rPr>
            <w:noProof/>
            <w:webHidden/>
          </w:rPr>
          <w:t>21</w:t>
        </w:r>
        <w:r w:rsidR="00377EED">
          <w:rPr>
            <w:noProof/>
            <w:webHidden/>
          </w:rPr>
          <w:fldChar w:fldCharType="end"/>
        </w:r>
      </w:hyperlink>
    </w:p>
    <w:p w14:paraId="7CE4F345" w14:textId="2944758A"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26" w:history="1">
        <w:r w:rsidR="00377EED" w:rsidRPr="009220E7">
          <w:rPr>
            <w:rStyle w:val="Lienhypertexte"/>
            <w:noProof/>
          </w:rPr>
          <w:t>4.8</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Modifications du marché (art. 37 à 38/19)</w:t>
        </w:r>
        <w:r w:rsidR="00377EED">
          <w:rPr>
            <w:noProof/>
            <w:webHidden/>
          </w:rPr>
          <w:tab/>
        </w:r>
        <w:r w:rsidR="00377EED">
          <w:rPr>
            <w:noProof/>
            <w:webHidden/>
          </w:rPr>
          <w:fldChar w:fldCharType="begin"/>
        </w:r>
        <w:r w:rsidR="00377EED">
          <w:rPr>
            <w:noProof/>
            <w:webHidden/>
          </w:rPr>
          <w:instrText xml:space="preserve"> PAGEREF _Toc143637526 \h </w:instrText>
        </w:r>
        <w:r w:rsidR="00377EED">
          <w:rPr>
            <w:noProof/>
            <w:webHidden/>
          </w:rPr>
        </w:r>
        <w:r w:rsidR="00377EED">
          <w:rPr>
            <w:noProof/>
            <w:webHidden/>
          </w:rPr>
          <w:fldChar w:fldCharType="separate"/>
        </w:r>
        <w:r w:rsidR="00864F19">
          <w:rPr>
            <w:noProof/>
            <w:webHidden/>
          </w:rPr>
          <w:t>21</w:t>
        </w:r>
        <w:r w:rsidR="00377EED">
          <w:rPr>
            <w:noProof/>
            <w:webHidden/>
          </w:rPr>
          <w:fldChar w:fldCharType="end"/>
        </w:r>
      </w:hyperlink>
    </w:p>
    <w:p w14:paraId="76558D68" w14:textId="28DC348D"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27" w:history="1">
        <w:r w:rsidR="00377EED" w:rsidRPr="009220E7">
          <w:rPr>
            <w:rStyle w:val="Lienhypertexte"/>
            <w:noProof/>
          </w:rPr>
          <w:t>4.8.1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Remplacement de l’adjudicataire (art. 38/3)</w:t>
        </w:r>
        <w:r w:rsidR="00377EED">
          <w:rPr>
            <w:noProof/>
            <w:webHidden/>
          </w:rPr>
          <w:tab/>
        </w:r>
        <w:r w:rsidR="00377EED">
          <w:rPr>
            <w:noProof/>
            <w:webHidden/>
          </w:rPr>
          <w:fldChar w:fldCharType="begin"/>
        </w:r>
        <w:r w:rsidR="00377EED">
          <w:rPr>
            <w:noProof/>
            <w:webHidden/>
          </w:rPr>
          <w:instrText xml:space="preserve"> PAGEREF _Toc143637527 \h </w:instrText>
        </w:r>
        <w:r w:rsidR="00377EED">
          <w:rPr>
            <w:noProof/>
            <w:webHidden/>
          </w:rPr>
        </w:r>
        <w:r w:rsidR="00377EED">
          <w:rPr>
            <w:noProof/>
            <w:webHidden/>
          </w:rPr>
          <w:fldChar w:fldCharType="separate"/>
        </w:r>
        <w:r w:rsidR="00864F19">
          <w:rPr>
            <w:noProof/>
            <w:webHidden/>
          </w:rPr>
          <w:t>21</w:t>
        </w:r>
        <w:r w:rsidR="00377EED">
          <w:rPr>
            <w:noProof/>
            <w:webHidden/>
          </w:rPr>
          <w:fldChar w:fldCharType="end"/>
        </w:r>
      </w:hyperlink>
    </w:p>
    <w:p w14:paraId="4B1ECBFC" w14:textId="707A2DF4"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28" w:history="1">
        <w:r w:rsidR="00377EED" w:rsidRPr="009220E7">
          <w:rPr>
            <w:rStyle w:val="Lienhypertexte"/>
            <w:noProof/>
          </w:rPr>
          <w:t>4.8.2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Révision des prix (art. 38/7)</w:t>
        </w:r>
        <w:r w:rsidR="00377EED">
          <w:rPr>
            <w:noProof/>
            <w:webHidden/>
          </w:rPr>
          <w:tab/>
        </w:r>
        <w:r w:rsidR="00377EED">
          <w:rPr>
            <w:noProof/>
            <w:webHidden/>
          </w:rPr>
          <w:fldChar w:fldCharType="begin"/>
        </w:r>
        <w:r w:rsidR="00377EED">
          <w:rPr>
            <w:noProof/>
            <w:webHidden/>
          </w:rPr>
          <w:instrText xml:space="preserve"> PAGEREF _Toc143637528 \h </w:instrText>
        </w:r>
        <w:r w:rsidR="00377EED">
          <w:rPr>
            <w:noProof/>
            <w:webHidden/>
          </w:rPr>
        </w:r>
        <w:r w:rsidR="00377EED">
          <w:rPr>
            <w:noProof/>
            <w:webHidden/>
          </w:rPr>
          <w:fldChar w:fldCharType="separate"/>
        </w:r>
        <w:r w:rsidR="00864F19">
          <w:rPr>
            <w:noProof/>
            <w:webHidden/>
          </w:rPr>
          <w:t>22</w:t>
        </w:r>
        <w:r w:rsidR="00377EED">
          <w:rPr>
            <w:noProof/>
            <w:webHidden/>
          </w:rPr>
          <w:fldChar w:fldCharType="end"/>
        </w:r>
      </w:hyperlink>
    </w:p>
    <w:p w14:paraId="77847077" w14:textId="6C396649"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29" w:history="1">
        <w:r w:rsidR="00377EED" w:rsidRPr="009220E7">
          <w:rPr>
            <w:rStyle w:val="Lienhypertexte"/>
            <w:noProof/>
          </w:rPr>
          <w:t>4.8.3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Indemnités suite aux suspensions ordonnées par l’adjudicateur durant l’exécution (art. 38/12)</w:t>
        </w:r>
        <w:r w:rsidR="00377EED">
          <w:rPr>
            <w:noProof/>
            <w:webHidden/>
          </w:rPr>
          <w:tab/>
        </w:r>
        <w:r w:rsidR="00377EED">
          <w:rPr>
            <w:noProof/>
            <w:webHidden/>
          </w:rPr>
          <w:fldChar w:fldCharType="begin"/>
        </w:r>
        <w:r w:rsidR="00377EED">
          <w:rPr>
            <w:noProof/>
            <w:webHidden/>
          </w:rPr>
          <w:instrText xml:space="preserve"> PAGEREF _Toc143637529 \h </w:instrText>
        </w:r>
        <w:r w:rsidR="00377EED">
          <w:rPr>
            <w:noProof/>
            <w:webHidden/>
          </w:rPr>
        </w:r>
        <w:r w:rsidR="00377EED">
          <w:rPr>
            <w:noProof/>
            <w:webHidden/>
          </w:rPr>
          <w:fldChar w:fldCharType="separate"/>
        </w:r>
        <w:r w:rsidR="00864F19">
          <w:rPr>
            <w:noProof/>
            <w:webHidden/>
          </w:rPr>
          <w:t>22</w:t>
        </w:r>
        <w:r w:rsidR="00377EED">
          <w:rPr>
            <w:noProof/>
            <w:webHidden/>
          </w:rPr>
          <w:fldChar w:fldCharType="end"/>
        </w:r>
      </w:hyperlink>
    </w:p>
    <w:p w14:paraId="2EDB70FB" w14:textId="701C9C17"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0" w:history="1">
        <w:r w:rsidR="00377EED" w:rsidRPr="009220E7">
          <w:rPr>
            <w:rStyle w:val="Lienhypertexte"/>
            <w:noProof/>
          </w:rPr>
          <w:t>4.8.4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Circonstances imprévisibles</w:t>
        </w:r>
        <w:r w:rsidR="00377EED">
          <w:rPr>
            <w:noProof/>
            <w:webHidden/>
          </w:rPr>
          <w:tab/>
        </w:r>
        <w:r w:rsidR="00377EED">
          <w:rPr>
            <w:noProof/>
            <w:webHidden/>
          </w:rPr>
          <w:fldChar w:fldCharType="begin"/>
        </w:r>
        <w:r w:rsidR="00377EED">
          <w:rPr>
            <w:noProof/>
            <w:webHidden/>
          </w:rPr>
          <w:instrText xml:space="preserve"> PAGEREF _Toc143637530 \h </w:instrText>
        </w:r>
        <w:r w:rsidR="00377EED">
          <w:rPr>
            <w:noProof/>
            <w:webHidden/>
          </w:rPr>
        </w:r>
        <w:r w:rsidR="00377EED">
          <w:rPr>
            <w:noProof/>
            <w:webHidden/>
          </w:rPr>
          <w:fldChar w:fldCharType="separate"/>
        </w:r>
        <w:r w:rsidR="00864F19">
          <w:rPr>
            <w:noProof/>
            <w:webHidden/>
          </w:rPr>
          <w:t>22</w:t>
        </w:r>
        <w:r w:rsidR="00377EED">
          <w:rPr>
            <w:noProof/>
            <w:webHidden/>
          </w:rPr>
          <w:fldChar w:fldCharType="end"/>
        </w:r>
      </w:hyperlink>
    </w:p>
    <w:p w14:paraId="338A0874" w14:textId="6B621D6B"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31" w:history="1">
        <w:r w:rsidR="00377EED" w:rsidRPr="009220E7">
          <w:rPr>
            <w:rStyle w:val="Lienhypertexte"/>
            <w:noProof/>
          </w:rPr>
          <w:t>4.9</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Réception technique préalable (art. 41-42)</w:t>
        </w:r>
        <w:r w:rsidR="00377EED">
          <w:rPr>
            <w:noProof/>
            <w:webHidden/>
          </w:rPr>
          <w:tab/>
        </w:r>
        <w:r w:rsidR="00377EED">
          <w:rPr>
            <w:noProof/>
            <w:webHidden/>
          </w:rPr>
          <w:fldChar w:fldCharType="begin"/>
        </w:r>
        <w:r w:rsidR="00377EED">
          <w:rPr>
            <w:noProof/>
            <w:webHidden/>
          </w:rPr>
          <w:instrText xml:space="preserve"> PAGEREF _Toc143637531 \h </w:instrText>
        </w:r>
        <w:r w:rsidR="00377EED">
          <w:rPr>
            <w:noProof/>
            <w:webHidden/>
          </w:rPr>
        </w:r>
        <w:r w:rsidR="00377EED">
          <w:rPr>
            <w:noProof/>
            <w:webHidden/>
          </w:rPr>
          <w:fldChar w:fldCharType="separate"/>
        </w:r>
        <w:r w:rsidR="00864F19">
          <w:rPr>
            <w:noProof/>
            <w:webHidden/>
          </w:rPr>
          <w:t>22</w:t>
        </w:r>
        <w:r w:rsidR="00377EED">
          <w:rPr>
            <w:noProof/>
            <w:webHidden/>
          </w:rPr>
          <w:fldChar w:fldCharType="end"/>
        </w:r>
      </w:hyperlink>
    </w:p>
    <w:p w14:paraId="5173179E" w14:textId="2256036A"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32" w:history="1">
        <w:r w:rsidR="00377EED" w:rsidRPr="009220E7">
          <w:rPr>
            <w:rStyle w:val="Lienhypertexte"/>
            <w:noProof/>
          </w:rPr>
          <w:t>4.10</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Modalités d’exécution (art. 115 es)</w:t>
        </w:r>
        <w:r w:rsidR="00377EED">
          <w:rPr>
            <w:noProof/>
            <w:webHidden/>
          </w:rPr>
          <w:tab/>
        </w:r>
        <w:r w:rsidR="00377EED">
          <w:rPr>
            <w:noProof/>
            <w:webHidden/>
          </w:rPr>
          <w:fldChar w:fldCharType="begin"/>
        </w:r>
        <w:r w:rsidR="00377EED">
          <w:rPr>
            <w:noProof/>
            <w:webHidden/>
          </w:rPr>
          <w:instrText xml:space="preserve"> PAGEREF _Toc143637532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475DDB32" w14:textId="6632A88D"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3" w:history="1">
        <w:r w:rsidR="00377EED" w:rsidRPr="009220E7">
          <w:rPr>
            <w:rStyle w:val="Lienhypertexte"/>
            <w:noProof/>
          </w:rPr>
          <w:t>4.10.1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Délais et clauses (art. 116)</w:t>
        </w:r>
        <w:r w:rsidR="00377EED">
          <w:rPr>
            <w:noProof/>
            <w:webHidden/>
          </w:rPr>
          <w:tab/>
        </w:r>
        <w:r w:rsidR="00377EED">
          <w:rPr>
            <w:noProof/>
            <w:webHidden/>
          </w:rPr>
          <w:fldChar w:fldCharType="begin"/>
        </w:r>
        <w:r w:rsidR="00377EED">
          <w:rPr>
            <w:noProof/>
            <w:webHidden/>
          </w:rPr>
          <w:instrText xml:space="preserve"> PAGEREF _Toc143637533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76AEDBFC" w14:textId="02037A1D"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4" w:history="1">
        <w:r w:rsidR="00377EED" w:rsidRPr="009220E7">
          <w:rPr>
            <w:rStyle w:val="Lienhypertexte"/>
            <w:noProof/>
          </w:rPr>
          <w:t>4.10.2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Quantités à fournir (art. 117)</w:t>
        </w:r>
        <w:r w:rsidR="00377EED">
          <w:rPr>
            <w:noProof/>
            <w:webHidden/>
          </w:rPr>
          <w:tab/>
        </w:r>
        <w:r w:rsidR="00377EED">
          <w:rPr>
            <w:noProof/>
            <w:webHidden/>
          </w:rPr>
          <w:fldChar w:fldCharType="begin"/>
        </w:r>
        <w:r w:rsidR="00377EED">
          <w:rPr>
            <w:noProof/>
            <w:webHidden/>
          </w:rPr>
          <w:instrText xml:space="preserve"> PAGEREF _Toc143637534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2D3A560C" w14:textId="20D9AD0A"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5" w:history="1">
        <w:r w:rsidR="00377EED" w:rsidRPr="009220E7">
          <w:rPr>
            <w:rStyle w:val="Lienhypertexte"/>
            <w:noProof/>
          </w:rPr>
          <w:t>4.10.3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Lieu où les fournitures doivent être livrées et formalités (art. 149)</w:t>
        </w:r>
        <w:r w:rsidR="00377EED">
          <w:rPr>
            <w:noProof/>
            <w:webHidden/>
          </w:rPr>
          <w:tab/>
        </w:r>
        <w:r w:rsidR="00377EED">
          <w:rPr>
            <w:noProof/>
            <w:webHidden/>
          </w:rPr>
          <w:fldChar w:fldCharType="begin"/>
        </w:r>
        <w:r w:rsidR="00377EED">
          <w:rPr>
            <w:noProof/>
            <w:webHidden/>
          </w:rPr>
          <w:instrText xml:space="preserve"> PAGEREF _Toc143637535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3203DBCF" w14:textId="1DBDDC3A"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6" w:history="1">
        <w:r w:rsidR="00377EED" w:rsidRPr="009220E7">
          <w:rPr>
            <w:rStyle w:val="Lienhypertexte"/>
            <w:noProof/>
          </w:rPr>
          <w:t>4.10.4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Emballages (art.119)</w:t>
        </w:r>
        <w:r w:rsidR="00377EED">
          <w:rPr>
            <w:noProof/>
            <w:webHidden/>
          </w:rPr>
          <w:tab/>
        </w:r>
        <w:r w:rsidR="00377EED">
          <w:rPr>
            <w:noProof/>
            <w:webHidden/>
          </w:rPr>
          <w:fldChar w:fldCharType="begin"/>
        </w:r>
        <w:r w:rsidR="00377EED">
          <w:rPr>
            <w:noProof/>
            <w:webHidden/>
          </w:rPr>
          <w:instrText xml:space="preserve"> PAGEREF _Toc143637536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591458AF" w14:textId="48201DD3"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7" w:history="1">
        <w:r w:rsidR="00377EED" w:rsidRPr="009220E7">
          <w:rPr>
            <w:rStyle w:val="Lienhypertexte"/>
            <w:noProof/>
          </w:rPr>
          <w:t>4.10.5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Vérification de la livraison (art. 120)</w:t>
        </w:r>
        <w:r w:rsidR="00377EED">
          <w:rPr>
            <w:noProof/>
            <w:webHidden/>
          </w:rPr>
          <w:tab/>
        </w:r>
        <w:r w:rsidR="00377EED">
          <w:rPr>
            <w:noProof/>
            <w:webHidden/>
          </w:rPr>
          <w:fldChar w:fldCharType="begin"/>
        </w:r>
        <w:r w:rsidR="00377EED">
          <w:rPr>
            <w:noProof/>
            <w:webHidden/>
          </w:rPr>
          <w:instrText xml:space="preserve"> PAGEREF _Toc143637537 \h </w:instrText>
        </w:r>
        <w:r w:rsidR="00377EED">
          <w:rPr>
            <w:noProof/>
            <w:webHidden/>
          </w:rPr>
        </w:r>
        <w:r w:rsidR="00377EED">
          <w:rPr>
            <w:noProof/>
            <w:webHidden/>
          </w:rPr>
          <w:fldChar w:fldCharType="separate"/>
        </w:r>
        <w:r w:rsidR="00864F19">
          <w:rPr>
            <w:noProof/>
            <w:webHidden/>
          </w:rPr>
          <w:t>23</w:t>
        </w:r>
        <w:r w:rsidR="00377EED">
          <w:rPr>
            <w:noProof/>
            <w:webHidden/>
          </w:rPr>
          <w:fldChar w:fldCharType="end"/>
        </w:r>
      </w:hyperlink>
    </w:p>
    <w:p w14:paraId="7C9B0C29" w14:textId="0E130C4F"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38" w:history="1">
        <w:r w:rsidR="00377EED" w:rsidRPr="009220E7">
          <w:rPr>
            <w:rStyle w:val="Lienhypertexte"/>
            <w:noProof/>
          </w:rPr>
          <w:t>4.10.6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Responsabilité du fournisseurs (art. 122)</w:t>
        </w:r>
        <w:r w:rsidR="00377EED">
          <w:rPr>
            <w:noProof/>
            <w:webHidden/>
          </w:rPr>
          <w:tab/>
        </w:r>
        <w:r w:rsidR="00377EED">
          <w:rPr>
            <w:noProof/>
            <w:webHidden/>
          </w:rPr>
          <w:fldChar w:fldCharType="begin"/>
        </w:r>
        <w:r w:rsidR="00377EED">
          <w:rPr>
            <w:noProof/>
            <w:webHidden/>
          </w:rPr>
          <w:instrText xml:space="preserve"> PAGEREF _Toc143637538 \h </w:instrText>
        </w:r>
        <w:r w:rsidR="00377EED">
          <w:rPr>
            <w:noProof/>
            <w:webHidden/>
          </w:rPr>
        </w:r>
        <w:r w:rsidR="00377EED">
          <w:rPr>
            <w:noProof/>
            <w:webHidden/>
          </w:rPr>
          <w:fldChar w:fldCharType="separate"/>
        </w:r>
        <w:r w:rsidR="00864F19">
          <w:rPr>
            <w:noProof/>
            <w:webHidden/>
          </w:rPr>
          <w:t>24</w:t>
        </w:r>
        <w:r w:rsidR="00377EED">
          <w:rPr>
            <w:noProof/>
            <w:webHidden/>
          </w:rPr>
          <w:fldChar w:fldCharType="end"/>
        </w:r>
      </w:hyperlink>
    </w:p>
    <w:p w14:paraId="632E71E2" w14:textId="2B74B98D"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39" w:history="1">
        <w:r w:rsidR="00377EED" w:rsidRPr="009220E7">
          <w:rPr>
            <w:rStyle w:val="Lienhypertexte"/>
            <w:noProof/>
          </w:rPr>
          <w:t>4.11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Tolérance zéro exploitation et abus sexuels</w:t>
        </w:r>
        <w:r w:rsidR="00377EED">
          <w:rPr>
            <w:noProof/>
            <w:webHidden/>
          </w:rPr>
          <w:tab/>
        </w:r>
        <w:r w:rsidR="00377EED">
          <w:rPr>
            <w:noProof/>
            <w:webHidden/>
          </w:rPr>
          <w:fldChar w:fldCharType="begin"/>
        </w:r>
        <w:r w:rsidR="00377EED">
          <w:rPr>
            <w:noProof/>
            <w:webHidden/>
          </w:rPr>
          <w:instrText xml:space="preserve"> PAGEREF _Toc143637539 \h </w:instrText>
        </w:r>
        <w:r w:rsidR="00377EED">
          <w:rPr>
            <w:noProof/>
            <w:webHidden/>
          </w:rPr>
        </w:r>
        <w:r w:rsidR="00377EED">
          <w:rPr>
            <w:noProof/>
            <w:webHidden/>
          </w:rPr>
          <w:fldChar w:fldCharType="separate"/>
        </w:r>
        <w:r w:rsidR="00864F19">
          <w:rPr>
            <w:noProof/>
            <w:webHidden/>
          </w:rPr>
          <w:t>24</w:t>
        </w:r>
        <w:r w:rsidR="00377EED">
          <w:rPr>
            <w:noProof/>
            <w:webHidden/>
          </w:rPr>
          <w:fldChar w:fldCharType="end"/>
        </w:r>
      </w:hyperlink>
    </w:p>
    <w:p w14:paraId="07D3E803" w14:textId="52233BA9"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40" w:history="1">
        <w:r w:rsidR="00377EED" w:rsidRPr="009220E7">
          <w:rPr>
            <w:rStyle w:val="Lienhypertexte"/>
            <w:noProof/>
          </w:rPr>
          <w:t>4.12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Moyens d’action du Pouvoir Adjudicateur (art. 44-51 et 123-126)</w:t>
        </w:r>
        <w:r w:rsidR="00377EED">
          <w:rPr>
            <w:noProof/>
            <w:webHidden/>
          </w:rPr>
          <w:tab/>
        </w:r>
        <w:r w:rsidR="00377EED">
          <w:rPr>
            <w:noProof/>
            <w:webHidden/>
          </w:rPr>
          <w:fldChar w:fldCharType="begin"/>
        </w:r>
        <w:r w:rsidR="00377EED">
          <w:rPr>
            <w:noProof/>
            <w:webHidden/>
          </w:rPr>
          <w:instrText xml:space="preserve"> PAGEREF _Toc143637540 \h </w:instrText>
        </w:r>
        <w:r w:rsidR="00377EED">
          <w:rPr>
            <w:noProof/>
            <w:webHidden/>
          </w:rPr>
        </w:r>
        <w:r w:rsidR="00377EED">
          <w:rPr>
            <w:noProof/>
            <w:webHidden/>
          </w:rPr>
          <w:fldChar w:fldCharType="separate"/>
        </w:r>
        <w:r w:rsidR="00864F19">
          <w:rPr>
            <w:noProof/>
            <w:webHidden/>
          </w:rPr>
          <w:t>24</w:t>
        </w:r>
        <w:r w:rsidR="00377EED">
          <w:rPr>
            <w:noProof/>
            <w:webHidden/>
          </w:rPr>
          <w:fldChar w:fldCharType="end"/>
        </w:r>
      </w:hyperlink>
    </w:p>
    <w:p w14:paraId="677866B2" w14:textId="2664CC48"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1" w:history="1">
        <w:r w:rsidR="00377EED" w:rsidRPr="009220E7">
          <w:rPr>
            <w:rStyle w:val="Lienhypertexte"/>
            <w:noProof/>
          </w:rPr>
          <w:t>4.12.1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Défaut d’exécution (art. 44)</w:t>
        </w:r>
        <w:r w:rsidR="00377EED">
          <w:rPr>
            <w:noProof/>
            <w:webHidden/>
          </w:rPr>
          <w:tab/>
        </w:r>
        <w:r w:rsidR="00377EED">
          <w:rPr>
            <w:noProof/>
            <w:webHidden/>
          </w:rPr>
          <w:fldChar w:fldCharType="begin"/>
        </w:r>
        <w:r w:rsidR="00377EED">
          <w:rPr>
            <w:noProof/>
            <w:webHidden/>
          </w:rPr>
          <w:instrText xml:space="preserve"> PAGEREF _Toc143637541 \h </w:instrText>
        </w:r>
        <w:r w:rsidR="00377EED">
          <w:rPr>
            <w:noProof/>
            <w:webHidden/>
          </w:rPr>
        </w:r>
        <w:r w:rsidR="00377EED">
          <w:rPr>
            <w:noProof/>
            <w:webHidden/>
          </w:rPr>
          <w:fldChar w:fldCharType="separate"/>
        </w:r>
        <w:r w:rsidR="00864F19">
          <w:rPr>
            <w:noProof/>
            <w:webHidden/>
          </w:rPr>
          <w:t>24</w:t>
        </w:r>
        <w:r w:rsidR="00377EED">
          <w:rPr>
            <w:noProof/>
            <w:webHidden/>
          </w:rPr>
          <w:fldChar w:fldCharType="end"/>
        </w:r>
      </w:hyperlink>
    </w:p>
    <w:p w14:paraId="1108AFEE" w14:textId="38766E6A"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2" w:history="1">
        <w:r w:rsidR="00377EED" w:rsidRPr="009220E7">
          <w:rPr>
            <w:rStyle w:val="Lienhypertexte"/>
            <w:noProof/>
          </w:rPr>
          <w:t>4.12.2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Amendes pour retard (art. 46 et 123)</w:t>
        </w:r>
        <w:r w:rsidR="00377EED">
          <w:rPr>
            <w:noProof/>
            <w:webHidden/>
          </w:rPr>
          <w:tab/>
        </w:r>
        <w:r w:rsidR="00377EED">
          <w:rPr>
            <w:noProof/>
            <w:webHidden/>
          </w:rPr>
          <w:fldChar w:fldCharType="begin"/>
        </w:r>
        <w:r w:rsidR="00377EED">
          <w:rPr>
            <w:noProof/>
            <w:webHidden/>
          </w:rPr>
          <w:instrText xml:space="preserve"> PAGEREF _Toc143637542 \h </w:instrText>
        </w:r>
        <w:r w:rsidR="00377EED">
          <w:rPr>
            <w:noProof/>
            <w:webHidden/>
          </w:rPr>
        </w:r>
        <w:r w:rsidR="00377EED">
          <w:rPr>
            <w:noProof/>
            <w:webHidden/>
          </w:rPr>
          <w:fldChar w:fldCharType="separate"/>
        </w:r>
        <w:r w:rsidR="00864F19">
          <w:rPr>
            <w:noProof/>
            <w:webHidden/>
          </w:rPr>
          <w:t>25</w:t>
        </w:r>
        <w:r w:rsidR="00377EED">
          <w:rPr>
            <w:noProof/>
            <w:webHidden/>
          </w:rPr>
          <w:fldChar w:fldCharType="end"/>
        </w:r>
      </w:hyperlink>
    </w:p>
    <w:p w14:paraId="1551FB34" w14:textId="0C26AEB8"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3" w:history="1">
        <w:r w:rsidR="00377EED" w:rsidRPr="009220E7">
          <w:rPr>
            <w:rStyle w:val="Lienhypertexte"/>
            <w:noProof/>
          </w:rPr>
          <w:t>4.12.3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Mesures d’office (art. 47 et 124)</w:t>
        </w:r>
        <w:r w:rsidR="00377EED">
          <w:rPr>
            <w:noProof/>
            <w:webHidden/>
          </w:rPr>
          <w:tab/>
        </w:r>
        <w:r w:rsidR="00377EED">
          <w:rPr>
            <w:noProof/>
            <w:webHidden/>
          </w:rPr>
          <w:fldChar w:fldCharType="begin"/>
        </w:r>
        <w:r w:rsidR="00377EED">
          <w:rPr>
            <w:noProof/>
            <w:webHidden/>
          </w:rPr>
          <w:instrText xml:space="preserve"> PAGEREF _Toc143637543 \h </w:instrText>
        </w:r>
        <w:r w:rsidR="00377EED">
          <w:rPr>
            <w:noProof/>
            <w:webHidden/>
          </w:rPr>
        </w:r>
        <w:r w:rsidR="00377EED">
          <w:rPr>
            <w:noProof/>
            <w:webHidden/>
          </w:rPr>
          <w:fldChar w:fldCharType="separate"/>
        </w:r>
        <w:r w:rsidR="00864F19">
          <w:rPr>
            <w:noProof/>
            <w:webHidden/>
          </w:rPr>
          <w:t>25</w:t>
        </w:r>
        <w:r w:rsidR="00377EED">
          <w:rPr>
            <w:noProof/>
            <w:webHidden/>
          </w:rPr>
          <w:fldChar w:fldCharType="end"/>
        </w:r>
      </w:hyperlink>
    </w:p>
    <w:p w14:paraId="051EC725" w14:textId="5D01B25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44" w:history="1">
        <w:r w:rsidR="00377EED" w:rsidRPr="009220E7">
          <w:rPr>
            <w:rStyle w:val="Lienhypertexte"/>
            <w:noProof/>
          </w:rPr>
          <w:t>4.13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Fin du marché</w:t>
        </w:r>
        <w:r w:rsidR="00377EED">
          <w:rPr>
            <w:noProof/>
            <w:webHidden/>
          </w:rPr>
          <w:tab/>
        </w:r>
        <w:r w:rsidR="00377EED">
          <w:rPr>
            <w:noProof/>
            <w:webHidden/>
          </w:rPr>
          <w:fldChar w:fldCharType="begin"/>
        </w:r>
        <w:r w:rsidR="00377EED">
          <w:rPr>
            <w:noProof/>
            <w:webHidden/>
          </w:rPr>
          <w:instrText xml:space="preserve"> PAGEREF _Toc143637544 \h </w:instrText>
        </w:r>
        <w:r w:rsidR="00377EED">
          <w:rPr>
            <w:noProof/>
            <w:webHidden/>
          </w:rPr>
        </w:r>
        <w:r w:rsidR="00377EED">
          <w:rPr>
            <w:noProof/>
            <w:webHidden/>
          </w:rPr>
          <w:fldChar w:fldCharType="separate"/>
        </w:r>
        <w:r w:rsidR="00864F19">
          <w:rPr>
            <w:noProof/>
            <w:webHidden/>
          </w:rPr>
          <w:t>25</w:t>
        </w:r>
        <w:r w:rsidR="00377EED">
          <w:rPr>
            <w:noProof/>
            <w:webHidden/>
          </w:rPr>
          <w:fldChar w:fldCharType="end"/>
        </w:r>
      </w:hyperlink>
    </w:p>
    <w:p w14:paraId="08CA9456" w14:textId="4908682B"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5" w:history="1">
        <w:r w:rsidR="00377EED" w:rsidRPr="009220E7">
          <w:rPr>
            <w:rStyle w:val="Lienhypertexte"/>
            <w:noProof/>
          </w:rPr>
          <w:t>4.13.1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Réception des produits fournis (art. 64-65 et 128)</w:t>
        </w:r>
        <w:r w:rsidR="00377EED">
          <w:rPr>
            <w:noProof/>
            <w:webHidden/>
          </w:rPr>
          <w:tab/>
        </w:r>
        <w:r w:rsidR="00377EED">
          <w:rPr>
            <w:noProof/>
            <w:webHidden/>
          </w:rPr>
          <w:fldChar w:fldCharType="begin"/>
        </w:r>
        <w:r w:rsidR="00377EED">
          <w:rPr>
            <w:noProof/>
            <w:webHidden/>
          </w:rPr>
          <w:instrText xml:space="preserve"> PAGEREF _Toc143637545 \h </w:instrText>
        </w:r>
        <w:r w:rsidR="00377EED">
          <w:rPr>
            <w:noProof/>
            <w:webHidden/>
          </w:rPr>
        </w:r>
        <w:r w:rsidR="00377EED">
          <w:rPr>
            <w:noProof/>
            <w:webHidden/>
          </w:rPr>
          <w:fldChar w:fldCharType="separate"/>
        </w:r>
        <w:r w:rsidR="00864F19">
          <w:rPr>
            <w:noProof/>
            <w:webHidden/>
          </w:rPr>
          <w:t>25</w:t>
        </w:r>
        <w:r w:rsidR="00377EED">
          <w:rPr>
            <w:noProof/>
            <w:webHidden/>
          </w:rPr>
          <w:fldChar w:fldCharType="end"/>
        </w:r>
      </w:hyperlink>
    </w:p>
    <w:p w14:paraId="5EA95C11" w14:textId="749E50C6"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6" w:history="1">
        <w:r w:rsidR="00377EED" w:rsidRPr="009220E7">
          <w:rPr>
            <w:rStyle w:val="Lienhypertexte"/>
            <w:noProof/>
          </w:rPr>
          <w:t>4.13.2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Transfert de propriété (art. 132)</w:t>
        </w:r>
        <w:r w:rsidR="00377EED">
          <w:rPr>
            <w:noProof/>
            <w:webHidden/>
          </w:rPr>
          <w:tab/>
        </w:r>
        <w:r w:rsidR="00377EED">
          <w:rPr>
            <w:noProof/>
            <w:webHidden/>
          </w:rPr>
          <w:fldChar w:fldCharType="begin"/>
        </w:r>
        <w:r w:rsidR="00377EED">
          <w:rPr>
            <w:noProof/>
            <w:webHidden/>
          </w:rPr>
          <w:instrText xml:space="preserve"> PAGEREF _Toc143637546 \h </w:instrText>
        </w:r>
        <w:r w:rsidR="00377EED">
          <w:rPr>
            <w:noProof/>
            <w:webHidden/>
          </w:rPr>
        </w:r>
        <w:r w:rsidR="00377EED">
          <w:rPr>
            <w:noProof/>
            <w:webHidden/>
          </w:rPr>
          <w:fldChar w:fldCharType="separate"/>
        </w:r>
        <w:r w:rsidR="00864F19">
          <w:rPr>
            <w:noProof/>
            <w:webHidden/>
          </w:rPr>
          <w:t>26</w:t>
        </w:r>
        <w:r w:rsidR="00377EED">
          <w:rPr>
            <w:noProof/>
            <w:webHidden/>
          </w:rPr>
          <w:fldChar w:fldCharType="end"/>
        </w:r>
      </w:hyperlink>
    </w:p>
    <w:p w14:paraId="223DD431" w14:textId="70EFF0AA"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7" w:history="1">
        <w:r w:rsidR="00377EED" w:rsidRPr="009220E7">
          <w:rPr>
            <w:rStyle w:val="Lienhypertexte"/>
            <w:noProof/>
          </w:rPr>
          <w:t>4.13.3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Délai de garantie (art. 134)</w:t>
        </w:r>
        <w:r w:rsidR="00377EED">
          <w:rPr>
            <w:noProof/>
            <w:webHidden/>
          </w:rPr>
          <w:tab/>
        </w:r>
        <w:r w:rsidR="00377EED">
          <w:rPr>
            <w:noProof/>
            <w:webHidden/>
          </w:rPr>
          <w:fldChar w:fldCharType="begin"/>
        </w:r>
        <w:r w:rsidR="00377EED">
          <w:rPr>
            <w:noProof/>
            <w:webHidden/>
          </w:rPr>
          <w:instrText xml:space="preserve"> PAGEREF _Toc143637547 \h </w:instrText>
        </w:r>
        <w:r w:rsidR="00377EED">
          <w:rPr>
            <w:noProof/>
            <w:webHidden/>
          </w:rPr>
        </w:r>
        <w:r w:rsidR="00377EED">
          <w:rPr>
            <w:noProof/>
            <w:webHidden/>
          </w:rPr>
          <w:fldChar w:fldCharType="separate"/>
        </w:r>
        <w:r w:rsidR="00864F19">
          <w:rPr>
            <w:noProof/>
            <w:webHidden/>
          </w:rPr>
          <w:t>26</w:t>
        </w:r>
        <w:r w:rsidR="00377EED">
          <w:rPr>
            <w:noProof/>
            <w:webHidden/>
          </w:rPr>
          <w:fldChar w:fldCharType="end"/>
        </w:r>
      </w:hyperlink>
    </w:p>
    <w:p w14:paraId="39021160" w14:textId="0CC0EA9F"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8" w:history="1">
        <w:r w:rsidR="00377EED" w:rsidRPr="009220E7">
          <w:rPr>
            <w:rStyle w:val="Lienhypertexte"/>
            <w:noProof/>
          </w:rPr>
          <w:t>4.13.4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Réception définitive (art. 135)</w:t>
        </w:r>
        <w:r w:rsidR="00377EED">
          <w:rPr>
            <w:noProof/>
            <w:webHidden/>
          </w:rPr>
          <w:tab/>
        </w:r>
        <w:r w:rsidR="00377EED">
          <w:rPr>
            <w:noProof/>
            <w:webHidden/>
          </w:rPr>
          <w:fldChar w:fldCharType="begin"/>
        </w:r>
        <w:r w:rsidR="00377EED">
          <w:rPr>
            <w:noProof/>
            <w:webHidden/>
          </w:rPr>
          <w:instrText xml:space="preserve"> PAGEREF _Toc143637548 \h </w:instrText>
        </w:r>
        <w:r w:rsidR="00377EED">
          <w:rPr>
            <w:noProof/>
            <w:webHidden/>
          </w:rPr>
        </w:r>
        <w:r w:rsidR="00377EED">
          <w:rPr>
            <w:noProof/>
            <w:webHidden/>
          </w:rPr>
          <w:fldChar w:fldCharType="separate"/>
        </w:r>
        <w:r w:rsidR="00864F19">
          <w:rPr>
            <w:noProof/>
            <w:webHidden/>
          </w:rPr>
          <w:t>26</w:t>
        </w:r>
        <w:r w:rsidR="00377EED">
          <w:rPr>
            <w:noProof/>
            <w:webHidden/>
          </w:rPr>
          <w:fldChar w:fldCharType="end"/>
        </w:r>
      </w:hyperlink>
    </w:p>
    <w:p w14:paraId="1F6164D9" w14:textId="68D2A403"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49" w:history="1">
        <w:r w:rsidR="00377EED" w:rsidRPr="009220E7">
          <w:rPr>
            <w:rStyle w:val="Lienhypertexte"/>
            <w:noProof/>
          </w:rPr>
          <w:t>4.13.5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Frais de réception</w:t>
        </w:r>
        <w:r w:rsidR="00377EED">
          <w:rPr>
            <w:noProof/>
            <w:webHidden/>
          </w:rPr>
          <w:tab/>
        </w:r>
        <w:r w:rsidR="00377EED">
          <w:rPr>
            <w:noProof/>
            <w:webHidden/>
          </w:rPr>
          <w:fldChar w:fldCharType="begin"/>
        </w:r>
        <w:r w:rsidR="00377EED">
          <w:rPr>
            <w:noProof/>
            <w:webHidden/>
          </w:rPr>
          <w:instrText xml:space="preserve"> PAGEREF _Toc143637549 \h </w:instrText>
        </w:r>
        <w:r w:rsidR="00377EED">
          <w:rPr>
            <w:noProof/>
            <w:webHidden/>
          </w:rPr>
        </w:r>
        <w:r w:rsidR="00377EED">
          <w:rPr>
            <w:noProof/>
            <w:webHidden/>
          </w:rPr>
          <w:fldChar w:fldCharType="separate"/>
        </w:r>
        <w:r w:rsidR="00864F19">
          <w:rPr>
            <w:noProof/>
            <w:webHidden/>
          </w:rPr>
          <w:t>26</w:t>
        </w:r>
        <w:r w:rsidR="00377EED">
          <w:rPr>
            <w:noProof/>
            <w:webHidden/>
          </w:rPr>
          <w:fldChar w:fldCharType="end"/>
        </w:r>
      </w:hyperlink>
    </w:p>
    <w:p w14:paraId="76668B8E" w14:textId="184D5366"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50" w:history="1">
        <w:r w:rsidR="00377EED" w:rsidRPr="009220E7">
          <w:rPr>
            <w:rStyle w:val="Lienhypertexte"/>
            <w:noProof/>
          </w:rPr>
          <w:t>4.14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Facturation et paiement des services (art. 66 à 72 et 127)</w:t>
        </w:r>
        <w:r w:rsidR="00377EED">
          <w:rPr>
            <w:noProof/>
            <w:webHidden/>
          </w:rPr>
          <w:tab/>
        </w:r>
        <w:r w:rsidR="00377EED">
          <w:rPr>
            <w:noProof/>
            <w:webHidden/>
          </w:rPr>
          <w:fldChar w:fldCharType="begin"/>
        </w:r>
        <w:r w:rsidR="00377EED">
          <w:rPr>
            <w:noProof/>
            <w:webHidden/>
          </w:rPr>
          <w:instrText xml:space="preserve"> PAGEREF _Toc143637550 \h </w:instrText>
        </w:r>
        <w:r w:rsidR="00377EED">
          <w:rPr>
            <w:noProof/>
            <w:webHidden/>
          </w:rPr>
        </w:r>
        <w:r w:rsidR="00377EED">
          <w:rPr>
            <w:noProof/>
            <w:webHidden/>
          </w:rPr>
          <w:fldChar w:fldCharType="separate"/>
        </w:r>
        <w:r w:rsidR="00864F19">
          <w:rPr>
            <w:noProof/>
            <w:webHidden/>
          </w:rPr>
          <w:t>27</w:t>
        </w:r>
        <w:r w:rsidR="00377EED">
          <w:rPr>
            <w:noProof/>
            <w:webHidden/>
          </w:rPr>
          <w:fldChar w:fldCharType="end"/>
        </w:r>
      </w:hyperlink>
    </w:p>
    <w:p w14:paraId="5704C5AA" w14:textId="34911FF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51" w:history="1">
        <w:r w:rsidR="00377EED" w:rsidRPr="009220E7">
          <w:rPr>
            <w:rStyle w:val="Lienhypertexte"/>
            <w:noProof/>
          </w:rPr>
          <w:t>4.15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Litiges (art. 73)</w:t>
        </w:r>
        <w:r w:rsidR="00377EED">
          <w:rPr>
            <w:noProof/>
            <w:webHidden/>
          </w:rPr>
          <w:tab/>
        </w:r>
        <w:r w:rsidR="00377EED">
          <w:rPr>
            <w:noProof/>
            <w:webHidden/>
          </w:rPr>
          <w:fldChar w:fldCharType="begin"/>
        </w:r>
        <w:r w:rsidR="00377EED">
          <w:rPr>
            <w:noProof/>
            <w:webHidden/>
          </w:rPr>
          <w:instrText xml:space="preserve"> PAGEREF _Toc143637551 \h </w:instrText>
        </w:r>
        <w:r w:rsidR="00377EED">
          <w:rPr>
            <w:noProof/>
            <w:webHidden/>
          </w:rPr>
        </w:r>
        <w:r w:rsidR="00377EED">
          <w:rPr>
            <w:noProof/>
            <w:webHidden/>
          </w:rPr>
          <w:fldChar w:fldCharType="separate"/>
        </w:r>
        <w:r w:rsidR="00864F19">
          <w:rPr>
            <w:noProof/>
            <w:webHidden/>
          </w:rPr>
          <w:t>28</w:t>
        </w:r>
        <w:r w:rsidR="00377EED">
          <w:rPr>
            <w:noProof/>
            <w:webHidden/>
          </w:rPr>
          <w:fldChar w:fldCharType="end"/>
        </w:r>
      </w:hyperlink>
    </w:p>
    <w:p w14:paraId="6D1FE6FE" w14:textId="13E19D13" w:rsidR="00377EED"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3637552" w:history="1">
        <w:r w:rsidR="00377EED" w:rsidRPr="009220E7">
          <w:rPr>
            <w:rStyle w:val="Lienhypertexte"/>
            <w:noProof/>
          </w:rPr>
          <w:t>5</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SPECIFICATION TECHNIQUES</w:t>
        </w:r>
        <w:r w:rsidR="00377EED">
          <w:rPr>
            <w:noProof/>
            <w:webHidden/>
          </w:rPr>
          <w:tab/>
        </w:r>
        <w:r w:rsidR="00377EED">
          <w:rPr>
            <w:noProof/>
            <w:webHidden/>
          </w:rPr>
          <w:fldChar w:fldCharType="begin"/>
        </w:r>
        <w:r w:rsidR="00377EED">
          <w:rPr>
            <w:noProof/>
            <w:webHidden/>
          </w:rPr>
          <w:instrText xml:space="preserve"> PAGEREF _Toc143637552 \h </w:instrText>
        </w:r>
        <w:r w:rsidR="00377EED">
          <w:rPr>
            <w:noProof/>
            <w:webHidden/>
          </w:rPr>
        </w:r>
        <w:r w:rsidR="00377EED">
          <w:rPr>
            <w:noProof/>
            <w:webHidden/>
          </w:rPr>
          <w:fldChar w:fldCharType="separate"/>
        </w:r>
        <w:r w:rsidR="00864F19">
          <w:rPr>
            <w:noProof/>
            <w:webHidden/>
          </w:rPr>
          <w:t>30</w:t>
        </w:r>
        <w:r w:rsidR="00377EED">
          <w:rPr>
            <w:noProof/>
            <w:webHidden/>
          </w:rPr>
          <w:fldChar w:fldCharType="end"/>
        </w:r>
      </w:hyperlink>
    </w:p>
    <w:p w14:paraId="7BED8F1D" w14:textId="114E1C9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53" w:history="1">
        <w:r w:rsidR="00377EED" w:rsidRPr="009220E7">
          <w:rPr>
            <w:rStyle w:val="Lienhypertexte"/>
            <w:noProof/>
          </w:rPr>
          <w:t>5.1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Conditions générales</w:t>
        </w:r>
        <w:r w:rsidR="00377EED">
          <w:rPr>
            <w:noProof/>
            <w:webHidden/>
          </w:rPr>
          <w:tab/>
        </w:r>
        <w:r w:rsidR="00377EED">
          <w:rPr>
            <w:noProof/>
            <w:webHidden/>
          </w:rPr>
          <w:fldChar w:fldCharType="begin"/>
        </w:r>
        <w:r w:rsidR="00377EED">
          <w:rPr>
            <w:noProof/>
            <w:webHidden/>
          </w:rPr>
          <w:instrText xml:space="preserve"> PAGEREF _Toc143637553 \h </w:instrText>
        </w:r>
        <w:r w:rsidR="00377EED">
          <w:rPr>
            <w:noProof/>
            <w:webHidden/>
          </w:rPr>
        </w:r>
        <w:r w:rsidR="00377EED">
          <w:rPr>
            <w:noProof/>
            <w:webHidden/>
          </w:rPr>
          <w:fldChar w:fldCharType="separate"/>
        </w:r>
        <w:r w:rsidR="00864F19">
          <w:rPr>
            <w:noProof/>
            <w:webHidden/>
          </w:rPr>
          <w:t>30</w:t>
        </w:r>
        <w:r w:rsidR="00377EED">
          <w:rPr>
            <w:noProof/>
            <w:webHidden/>
          </w:rPr>
          <w:fldChar w:fldCharType="end"/>
        </w:r>
      </w:hyperlink>
    </w:p>
    <w:p w14:paraId="63983AA7" w14:textId="0299BF91"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54" w:history="1">
        <w:r w:rsidR="00377EED" w:rsidRPr="009220E7">
          <w:rPr>
            <w:rStyle w:val="Lienhypertexte"/>
            <w:rFonts w:cs="Calibri"/>
            <w:noProof/>
            <w:lang w:val="fr-FR"/>
          </w:rPr>
          <w:t>5.1.1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Vue d’ensemble</w:t>
        </w:r>
        <w:r w:rsidR="00377EED">
          <w:rPr>
            <w:noProof/>
            <w:webHidden/>
          </w:rPr>
          <w:tab/>
        </w:r>
        <w:r w:rsidR="00377EED">
          <w:rPr>
            <w:noProof/>
            <w:webHidden/>
          </w:rPr>
          <w:fldChar w:fldCharType="begin"/>
        </w:r>
        <w:r w:rsidR="00377EED">
          <w:rPr>
            <w:noProof/>
            <w:webHidden/>
          </w:rPr>
          <w:instrText xml:space="preserve"> PAGEREF _Toc143637554 \h </w:instrText>
        </w:r>
        <w:r w:rsidR="00377EED">
          <w:rPr>
            <w:noProof/>
            <w:webHidden/>
          </w:rPr>
        </w:r>
        <w:r w:rsidR="00377EED">
          <w:rPr>
            <w:noProof/>
            <w:webHidden/>
          </w:rPr>
          <w:fldChar w:fldCharType="separate"/>
        </w:r>
        <w:r w:rsidR="00864F19">
          <w:rPr>
            <w:noProof/>
            <w:webHidden/>
          </w:rPr>
          <w:t>30</w:t>
        </w:r>
        <w:r w:rsidR="00377EED">
          <w:rPr>
            <w:noProof/>
            <w:webHidden/>
          </w:rPr>
          <w:fldChar w:fldCharType="end"/>
        </w:r>
      </w:hyperlink>
    </w:p>
    <w:p w14:paraId="620F00E4" w14:textId="230F7AE9"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55" w:history="1">
        <w:r w:rsidR="00377EED" w:rsidRPr="009220E7">
          <w:rPr>
            <w:rStyle w:val="Lienhypertexte"/>
            <w:rFonts w:cs="Calibri"/>
            <w:noProof/>
            <w:lang w:val="fr-FR"/>
          </w:rPr>
          <w:t>5.1.2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Prestations demandées</w:t>
        </w:r>
        <w:r w:rsidR="00377EED">
          <w:rPr>
            <w:noProof/>
            <w:webHidden/>
          </w:rPr>
          <w:tab/>
        </w:r>
        <w:r w:rsidR="00377EED">
          <w:rPr>
            <w:noProof/>
            <w:webHidden/>
          </w:rPr>
          <w:fldChar w:fldCharType="begin"/>
        </w:r>
        <w:r w:rsidR="00377EED">
          <w:rPr>
            <w:noProof/>
            <w:webHidden/>
          </w:rPr>
          <w:instrText xml:space="preserve"> PAGEREF _Toc143637555 \h </w:instrText>
        </w:r>
        <w:r w:rsidR="00377EED">
          <w:rPr>
            <w:noProof/>
            <w:webHidden/>
          </w:rPr>
        </w:r>
        <w:r w:rsidR="00377EED">
          <w:rPr>
            <w:noProof/>
            <w:webHidden/>
          </w:rPr>
          <w:fldChar w:fldCharType="separate"/>
        </w:r>
        <w:r w:rsidR="00864F19">
          <w:rPr>
            <w:noProof/>
            <w:webHidden/>
          </w:rPr>
          <w:t>30</w:t>
        </w:r>
        <w:r w:rsidR="00377EED">
          <w:rPr>
            <w:noProof/>
            <w:webHidden/>
          </w:rPr>
          <w:fldChar w:fldCharType="end"/>
        </w:r>
      </w:hyperlink>
    </w:p>
    <w:p w14:paraId="74A21E11" w14:textId="0940ED76"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56" w:history="1">
        <w:r w:rsidR="00377EED" w:rsidRPr="009220E7">
          <w:rPr>
            <w:rStyle w:val="Lienhypertexte"/>
            <w:rFonts w:cs="Calibri"/>
            <w:noProof/>
            <w:lang w:val="fr-FR"/>
          </w:rPr>
          <w:t>5.1.3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Description des sites</w:t>
        </w:r>
        <w:r w:rsidR="00377EED">
          <w:rPr>
            <w:noProof/>
            <w:webHidden/>
          </w:rPr>
          <w:tab/>
        </w:r>
        <w:r w:rsidR="00377EED">
          <w:rPr>
            <w:noProof/>
            <w:webHidden/>
          </w:rPr>
          <w:fldChar w:fldCharType="begin"/>
        </w:r>
        <w:r w:rsidR="00377EED">
          <w:rPr>
            <w:noProof/>
            <w:webHidden/>
          </w:rPr>
          <w:instrText xml:space="preserve"> PAGEREF _Toc143637556 \h </w:instrText>
        </w:r>
        <w:r w:rsidR="00377EED">
          <w:rPr>
            <w:noProof/>
            <w:webHidden/>
          </w:rPr>
        </w:r>
        <w:r w:rsidR="00377EED">
          <w:rPr>
            <w:noProof/>
            <w:webHidden/>
          </w:rPr>
          <w:fldChar w:fldCharType="separate"/>
        </w:r>
        <w:r w:rsidR="00864F19">
          <w:rPr>
            <w:noProof/>
            <w:webHidden/>
          </w:rPr>
          <w:t>30</w:t>
        </w:r>
        <w:r w:rsidR="00377EED">
          <w:rPr>
            <w:noProof/>
            <w:webHidden/>
          </w:rPr>
          <w:fldChar w:fldCharType="end"/>
        </w:r>
      </w:hyperlink>
    </w:p>
    <w:p w14:paraId="0A6859F4" w14:textId="7CA2DC26"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57" w:history="1">
        <w:r w:rsidR="00377EED" w:rsidRPr="009220E7">
          <w:rPr>
            <w:rStyle w:val="Lienhypertexte"/>
            <w:noProof/>
          </w:rPr>
          <w:t>5.1.4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Demande énergétique</w:t>
        </w:r>
        <w:r w:rsidR="00377EED">
          <w:rPr>
            <w:noProof/>
            <w:webHidden/>
          </w:rPr>
          <w:tab/>
        </w:r>
        <w:r w:rsidR="00377EED">
          <w:rPr>
            <w:noProof/>
            <w:webHidden/>
          </w:rPr>
          <w:fldChar w:fldCharType="begin"/>
        </w:r>
        <w:r w:rsidR="00377EED">
          <w:rPr>
            <w:noProof/>
            <w:webHidden/>
          </w:rPr>
          <w:instrText xml:space="preserve"> PAGEREF _Toc143637557 \h </w:instrText>
        </w:r>
        <w:r w:rsidR="00377EED">
          <w:rPr>
            <w:noProof/>
            <w:webHidden/>
          </w:rPr>
        </w:r>
        <w:r w:rsidR="00377EED">
          <w:rPr>
            <w:noProof/>
            <w:webHidden/>
          </w:rPr>
          <w:fldChar w:fldCharType="separate"/>
        </w:r>
        <w:r w:rsidR="00864F19">
          <w:rPr>
            <w:noProof/>
            <w:webHidden/>
          </w:rPr>
          <w:t>31</w:t>
        </w:r>
        <w:r w:rsidR="00377EED">
          <w:rPr>
            <w:noProof/>
            <w:webHidden/>
          </w:rPr>
          <w:fldChar w:fldCharType="end"/>
        </w:r>
      </w:hyperlink>
    </w:p>
    <w:p w14:paraId="604FAF25" w14:textId="70F68245"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58" w:history="1">
        <w:r w:rsidR="00377EED" w:rsidRPr="009220E7">
          <w:rPr>
            <w:rStyle w:val="Lienhypertexte"/>
            <w:rFonts w:cs="Calibri"/>
            <w:noProof/>
            <w:lang w:val="fr-FR"/>
          </w:rPr>
          <w:t>5.1.5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Description des fournitures, installations et services à fournir</w:t>
        </w:r>
        <w:r w:rsidR="00377EED">
          <w:rPr>
            <w:noProof/>
            <w:webHidden/>
          </w:rPr>
          <w:tab/>
        </w:r>
        <w:r w:rsidR="00377EED">
          <w:rPr>
            <w:noProof/>
            <w:webHidden/>
          </w:rPr>
          <w:fldChar w:fldCharType="begin"/>
        </w:r>
        <w:r w:rsidR="00377EED">
          <w:rPr>
            <w:noProof/>
            <w:webHidden/>
          </w:rPr>
          <w:instrText xml:space="preserve"> PAGEREF _Toc143637558 \h </w:instrText>
        </w:r>
        <w:r w:rsidR="00377EED">
          <w:rPr>
            <w:noProof/>
            <w:webHidden/>
          </w:rPr>
        </w:r>
        <w:r w:rsidR="00377EED">
          <w:rPr>
            <w:noProof/>
            <w:webHidden/>
          </w:rPr>
          <w:fldChar w:fldCharType="separate"/>
        </w:r>
        <w:r w:rsidR="00864F19">
          <w:rPr>
            <w:noProof/>
            <w:webHidden/>
          </w:rPr>
          <w:t>32</w:t>
        </w:r>
        <w:r w:rsidR="00377EED">
          <w:rPr>
            <w:noProof/>
            <w:webHidden/>
          </w:rPr>
          <w:fldChar w:fldCharType="end"/>
        </w:r>
      </w:hyperlink>
    </w:p>
    <w:p w14:paraId="6BFEFF8C" w14:textId="15DF82F4"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59" w:history="1">
        <w:r w:rsidR="00377EED" w:rsidRPr="009220E7">
          <w:rPr>
            <w:rStyle w:val="Lienhypertexte"/>
            <w:rFonts w:cs="Calibri"/>
            <w:noProof/>
          </w:rPr>
          <w:t>5.2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Spécifications techniques</w:t>
        </w:r>
        <w:r w:rsidR="00377EED">
          <w:rPr>
            <w:noProof/>
            <w:webHidden/>
          </w:rPr>
          <w:tab/>
        </w:r>
        <w:r w:rsidR="00377EED">
          <w:rPr>
            <w:noProof/>
            <w:webHidden/>
          </w:rPr>
          <w:fldChar w:fldCharType="begin"/>
        </w:r>
        <w:r w:rsidR="00377EED">
          <w:rPr>
            <w:noProof/>
            <w:webHidden/>
          </w:rPr>
          <w:instrText xml:space="preserve"> PAGEREF _Toc143637559 \h </w:instrText>
        </w:r>
        <w:r w:rsidR="00377EED">
          <w:rPr>
            <w:noProof/>
            <w:webHidden/>
          </w:rPr>
        </w:r>
        <w:r w:rsidR="00377EED">
          <w:rPr>
            <w:noProof/>
            <w:webHidden/>
          </w:rPr>
          <w:fldChar w:fldCharType="separate"/>
        </w:r>
        <w:r w:rsidR="00864F19">
          <w:rPr>
            <w:noProof/>
            <w:webHidden/>
          </w:rPr>
          <w:t>33</w:t>
        </w:r>
        <w:r w:rsidR="00377EED">
          <w:rPr>
            <w:noProof/>
            <w:webHidden/>
          </w:rPr>
          <w:fldChar w:fldCharType="end"/>
        </w:r>
      </w:hyperlink>
    </w:p>
    <w:p w14:paraId="309E8749" w14:textId="7AAE293F"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60" w:history="1">
        <w:r w:rsidR="00377EED" w:rsidRPr="009220E7">
          <w:rPr>
            <w:rStyle w:val="Lienhypertexte"/>
            <w:rFonts w:cs="Calibri"/>
            <w:noProof/>
            <w:lang w:val="fr-FR"/>
          </w:rPr>
          <w:t>5.2.1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Configuration fonctionnelle</w:t>
        </w:r>
        <w:r w:rsidR="00377EED">
          <w:rPr>
            <w:noProof/>
            <w:webHidden/>
          </w:rPr>
          <w:tab/>
        </w:r>
        <w:r w:rsidR="00377EED">
          <w:rPr>
            <w:noProof/>
            <w:webHidden/>
          </w:rPr>
          <w:fldChar w:fldCharType="begin"/>
        </w:r>
        <w:r w:rsidR="00377EED">
          <w:rPr>
            <w:noProof/>
            <w:webHidden/>
          </w:rPr>
          <w:instrText xml:space="preserve"> PAGEREF _Toc143637560 \h </w:instrText>
        </w:r>
        <w:r w:rsidR="00377EED">
          <w:rPr>
            <w:noProof/>
            <w:webHidden/>
          </w:rPr>
        </w:r>
        <w:r w:rsidR="00377EED">
          <w:rPr>
            <w:noProof/>
            <w:webHidden/>
          </w:rPr>
          <w:fldChar w:fldCharType="separate"/>
        </w:r>
        <w:r w:rsidR="00864F19">
          <w:rPr>
            <w:noProof/>
            <w:webHidden/>
          </w:rPr>
          <w:t>33</w:t>
        </w:r>
        <w:r w:rsidR="00377EED">
          <w:rPr>
            <w:noProof/>
            <w:webHidden/>
          </w:rPr>
          <w:fldChar w:fldCharType="end"/>
        </w:r>
      </w:hyperlink>
    </w:p>
    <w:p w14:paraId="4CB8C4E0" w14:textId="44906712"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61" w:history="1">
        <w:r w:rsidR="00377EED" w:rsidRPr="009220E7">
          <w:rPr>
            <w:rStyle w:val="Lienhypertexte"/>
            <w:rFonts w:cs="Calibri"/>
            <w:noProof/>
            <w:lang w:val="fr-FR"/>
          </w:rPr>
          <w:t>5.2.2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Fiches techniques de dimensionnement</w:t>
        </w:r>
        <w:r w:rsidR="00377EED">
          <w:rPr>
            <w:noProof/>
            <w:webHidden/>
          </w:rPr>
          <w:tab/>
        </w:r>
        <w:r w:rsidR="00377EED">
          <w:rPr>
            <w:noProof/>
            <w:webHidden/>
          </w:rPr>
          <w:fldChar w:fldCharType="begin"/>
        </w:r>
        <w:r w:rsidR="00377EED">
          <w:rPr>
            <w:noProof/>
            <w:webHidden/>
          </w:rPr>
          <w:instrText xml:space="preserve"> PAGEREF _Toc143637561 \h </w:instrText>
        </w:r>
        <w:r w:rsidR="00377EED">
          <w:rPr>
            <w:noProof/>
            <w:webHidden/>
          </w:rPr>
        </w:r>
        <w:r w:rsidR="00377EED">
          <w:rPr>
            <w:noProof/>
            <w:webHidden/>
          </w:rPr>
          <w:fldChar w:fldCharType="separate"/>
        </w:r>
        <w:r w:rsidR="00864F19">
          <w:rPr>
            <w:noProof/>
            <w:webHidden/>
          </w:rPr>
          <w:t>34</w:t>
        </w:r>
        <w:r w:rsidR="00377EED">
          <w:rPr>
            <w:noProof/>
            <w:webHidden/>
          </w:rPr>
          <w:fldChar w:fldCharType="end"/>
        </w:r>
      </w:hyperlink>
    </w:p>
    <w:p w14:paraId="6765988B" w14:textId="09FAAA25"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62" w:history="1">
        <w:r w:rsidR="00377EED" w:rsidRPr="009220E7">
          <w:rPr>
            <w:rStyle w:val="Lienhypertexte"/>
            <w:rFonts w:cs="Calibri"/>
            <w:noProof/>
            <w:lang w:val="fr-FR"/>
          </w:rPr>
          <w:t>5.2.3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lang w:val="fr-FR"/>
          </w:rPr>
          <w:t>Centrales solaires photovoltaïques</w:t>
        </w:r>
        <w:r w:rsidR="00377EED">
          <w:rPr>
            <w:noProof/>
            <w:webHidden/>
          </w:rPr>
          <w:tab/>
        </w:r>
        <w:r w:rsidR="00377EED">
          <w:rPr>
            <w:noProof/>
            <w:webHidden/>
          </w:rPr>
          <w:fldChar w:fldCharType="begin"/>
        </w:r>
        <w:r w:rsidR="00377EED">
          <w:rPr>
            <w:noProof/>
            <w:webHidden/>
          </w:rPr>
          <w:instrText xml:space="preserve"> PAGEREF _Toc143637562 \h </w:instrText>
        </w:r>
        <w:r w:rsidR="00377EED">
          <w:rPr>
            <w:noProof/>
            <w:webHidden/>
          </w:rPr>
        </w:r>
        <w:r w:rsidR="00377EED">
          <w:rPr>
            <w:noProof/>
            <w:webHidden/>
          </w:rPr>
          <w:fldChar w:fldCharType="separate"/>
        </w:r>
        <w:r w:rsidR="00864F19">
          <w:rPr>
            <w:noProof/>
            <w:webHidden/>
          </w:rPr>
          <w:t>35</w:t>
        </w:r>
        <w:r w:rsidR="00377EED">
          <w:rPr>
            <w:noProof/>
            <w:webHidden/>
          </w:rPr>
          <w:fldChar w:fldCharType="end"/>
        </w:r>
      </w:hyperlink>
    </w:p>
    <w:p w14:paraId="3F99FE2A" w14:textId="62923AD1"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3" w:history="1">
        <w:r w:rsidR="00377EED" w:rsidRPr="009220E7">
          <w:rPr>
            <w:rStyle w:val="Lienhypertexte"/>
            <w:rFonts w:cs="Calibri"/>
            <w:noProof/>
          </w:rPr>
          <w:t>5.2.3.1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Modules solaires photovoltaïques</w:t>
        </w:r>
        <w:r w:rsidR="00377EED">
          <w:rPr>
            <w:noProof/>
            <w:webHidden/>
          </w:rPr>
          <w:tab/>
        </w:r>
        <w:r w:rsidR="00377EED">
          <w:rPr>
            <w:noProof/>
            <w:webHidden/>
          </w:rPr>
          <w:fldChar w:fldCharType="begin"/>
        </w:r>
        <w:r w:rsidR="00377EED">
          <w:rPr>
            <w:noProof/>
            <w:webHidden/>
          </w:rPr>
          <w:instrText xml:space="preserve"> PAGEREF _Toc143637563 \h </w:instrText>
        </w:r>
        <w:r w:rsidR="00377EED">
          <w:rPr>
            <w:noProof/>
            <w:webHidden/>
          </w:rPr>
        </w:r>
        <w:r w:rsidR="00377EED">
          <w:rPr>
            <w:noProof/>
            <w:webHidden/>
          </w:rPr>
          <w:fldChar w:fldCharType="separate"/>
        </w:r>
        <w:r w:rsidR="00864F19">
          <w:rPr>
            <w:noProof/>
            <w:webHidden/>
          </w:rPr>
          <w:t>35</w:t>
        </w:r>
        <w:r w:rsidR="00377EED">
          <w:rPr>
            <w:noProof/>
            <w:webHidden/>
          </w:rPr>
          <w:fldChar w:fldCharType="end"/>
        </w:r>
      </w:hyperlink>
    </w:p>
    <w:p w14:paraId="11B859CB" w14:textId="29364E7F"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4" w:history="1">
        <w:r w:rsidR="00377EED" w:rsidRPr="009220E7">
          <w:rPr>
            <w:rStyle w:val="Lienhypertexte"/>
            <w:rFonts w:cs="Calibri"/>
            <w:noProof/>
          </w:rPr>
          <w:t>5.2.3.2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Régulateurs de charge PV</w:t>
        </w:r>
        <w:r w:rsidR="00377EED">
          <w:rPr>
            <w:noProof/>
            <w:webHidden/>
          </w:rPr>
          <w:tab/>
        </w:r>
        <w:r w:rsidR="00377EED">
          <w:rPr>
            <w:noProof/>
            <w:webHidden/>
          </w:rPr>
          <w:fldChar w:fldCharType="begin"/>
        </w:r>
        <w:r w:rsidR="00377EED">
          <w:rPr>
            <w:noProof/>
            <w:webHidden/>
          </w:rPr>
          <w:instrText xml:space="preserve"> PAGEREF _Toc143637564 \h </w:instrText>
        </w:r>
        <w:r w:rsidR="00377EED">
          <w:rPr>
            <w:noProof/>
            <w:webHidden/>
          </w:rPr>
        </w:r>
        <w:r w:rsidR="00377EED">
          <w:rPr>
            <w:noProof/>
            <w:webHidden/>
          </w:rPr>
          <w:fldChar w:fldCharType="separate"/>
        </w:r>
        <w:r w:rsidR="00864F19">
          <w:rPr>
            <w:noProof/>
            <w:webHidden/>
          </w:rPr>
          <w:t>37</w:t>
        </w:r>
        <w:r w:rsidR="00377EED">
          <w:rPr>
            <w:noProof/>
            <w:webHidden/>
          </w:rPr>
          <w:fldChar w:fldCharType="end"/>
        </w:r>
      </w:hyperlink>
    </w:p>
    <w:p w14:paraId="68596DA0" w14:textId="53BA2245"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5" w:history="1">
        <w:r w:rsidR="00377EED" w:rsidRPr="009220E7">
          <w:rPr>
            <w:rStyle w:val="Lienhypertexte"/>
            <w:rFonts w:cs="Calibri"/>
            <w:noProof/>
          </w:rPr>
          <w:t>5.2.3.3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Onduleurs/Chargeur et suivi-monitoring</w:t>
        </w:r>
        <w:r w:rsidR="00377EED">
          <w:rPr>
            <w:noProof/>
            <w:webHidden/>
          </w:rPr>
          <w:tab/>
        </w:r>
        <w:r w:rsidR="00377EED">
          <w:rPr>
            <w:noProof/>
            <w:webHidden/>
          </w:rPr>
          <w:fldChar w:fldCharType="begin"/>
        </w:r>
        <w:r w:rsidR="00377EED">
          <w:rPr>
            <w:noProof/>
            <w:webHidden/>
          </w:rPr>
          <w:instrText xml:space="preserve"> PAGEREF _Toc143637565 \h </w:instrText>
        </w:r>
        <w:r w:rsidR="00377EED">
          <w:rPr>
            <w:noProof/>
            <w:webHidden/>
          </w:rPr>
        </w:r>
        <w:r w:rsidR="00377EED">
          <w:rPr>
            <w:noProof/>
            <w:webHidden/>
          </w:rPr>
          <w:fldChar w:fldCharType="separate"/>
        </w:r>
        <w:r w:rsidR="00864F19">
          <w:rPr>
            <w:noProof/>
            <w:webHidden/>
          </w:rPr>
          <w:t>39</w:t>
        </w:r>
        <w:r w:rsidR="00377EED">
          <w:rPr>
            <w:noProof/>
            <w:webHidden/>
          </w:rPr>
          <w:fldChar w:fldCharType="end"/>
        </w:r>
      </w:hyperlink>
    </w:p>
    <w:p w14:paraId="49CF8BC2" w14:textId="6D2B1339"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6" w:history="1">
        <w:r w:rsidR="00377EED" w:rsidRPr="009220E7">
          <w:rPr>
            <w:rStyle w:val="Lienhypertexte"/>
            <w:rFonts w:cs="Calibri"/>
            <w:noProof/>
          </w:rPr>
          <w:t>5.2.3.4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Onduleurs PV</w:t>
        </w:r>
        <w:r w:rsidR="00377EED">
          <w:rPr>
            <w:noProof/>
            <w:webHidden/>
          </w:rPr>
          <w:tab/>
        </w:r>
        <w:r w:rsidR="00377EED">
          <w:rPr>
            <w:noProof/>
            <w:webHidden/>
          </w:rPr>
          <w:fldChar w:fldCharType="begin"/>
        </w:r>
        <w:r w:rsidR="00377EED">
          <w:rPr>
            <w:noProof/>
            <w:webHidden/>
          </w:rPr>
          <w:instrText xml:space="preserve"> PAGEREF _Toc143637566 \h </w:instrText>
        </w:r>
        <w:r w:rsidR="00377EED">
          <w:rPr>
            <w:noProof/>
            <w:webHidden/>
          </w:rPr>
        </w:r>
        <w:r w:rsidR="00377EED">
          <w:rPr>
            <w:noProof/>
            <w:webHidden/>
          </w:rPr>
          <w:fldChar w:fldCharType="separate"/>
        </w:r>
        <w:r w:rsidR="00864F19">
          <w:rPr>
            <w:noProof/>
            <w:webHidden/>
          </w:rPr>
          <w:t>41</w:t>
        </w:r>
        <w:r w:rsidR="00377EED">
          <w:rPr>
            <w:noProof/>
            <w:webHidden/>
          </w:rPr>
          <w:fldChar w:fldCharType="end"/>
        </w:r>
      </w:hyperlink>
    </w:p>
    <w:p w14:paraId="3A317C40" w14:textId="525B2BCB"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7" w:history="1">
        <w:r w:rsidR="00377EED" w:rsidRPr="009220E7">
          <w:rPr>
            <w:rStyle w:val="Lienhypertexte"/>
            <w:rFonts w:cs="Calibri"/>
            <w:noProof/>
          </w:rPr>
          <w:t>5.2.3.5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Batterie d’accumulateurs</w:t>
        </w:r>
        <w:r w:rsidR="00377EED">
          <w:rPr>
            <w:noProof/>
            <w:webHidden/>
          </w:rPr>
          <w:tab/>
        </w:r>
        <w:r w:rsidR="00377EED">
          <w:rPr>
            <w:noProof/>
            <w:webHidden/>
          </w:rPr>
          <w:fldChar w:fldCharType="begin"/>
        </w:r>
        <w:r w:rsidR="00377EED">
          <w:rPr>
            <w:noProof/>
            <w:webHidden/>
          </w:rPr>
          <w:instrText xml:space="preserve"> PAGEREF _Toc143637567 \h </w:instrText>
        </w:r>
        <w:r w:rsidR="00377EED">
          <w:rPr>
            <w:noProof/>
            <w:webHidden/>
          </w:rPr>
        </w:r>
        <w:r w:rsidR="00377EED">
          <w:rPr>
            <w:noProof/>
            <w:webHidden/>
          </w:rPr>
          <w:fldChar w:fldCharType="separate"/>
        </w:r>
        <w:r w:rsidR="00864F19">
          <w:rPr>
            <w:noProof/>
            <w:webHidden/>
          </w:rPr>
          <w:t>43</w:t>
        </w:r>
        <w:r w:rsidR="00377EED">
          <w:rPr>
            <w:noProof/>
            <w:webHidden/>
          </w:rPr>
          <w:fldChar w:fldCharType="end"/>
        </w:r>
      </w:hyperlink>
    </w:p>
    <w:p w14:paraId="177876DF" w14:textId="71F4911A"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8" w:history="1">
        <w:r w:rsidR="00377EED" w:rsidRPr="009220E7">
          <w:rPr>
            <w:rStyle w:val="Lienhypertexte"/>
            <w:rFonts w:cs="Calibri"/>
            <w:noProof/>
          </w:rPr>
          <w:t>5.2.3.6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Structure de support de la génération PV</w:t>
        </w:r>
        <w:r w:rsidR="00377EED">
          <w:rPr>
            <w:noProof/>
            <w:webHidden/>
          </w:rPr>
          <w:tab/>
        </w:r>
        <w:r w:rsidR="00377EED">
          <w:rPr>
            <w:noProof/>
            <w:webHidden/>
          </w:rPr>
          <w:fldChar w:fldCharType="begin"/>
        </w:r>
        <w:r w:rsidR="00377EED">
          <w:rPr>
            <w:noProof/>
            <w:webHidden/>
          </w:rPr>
          <w:instrText xml:space="preserve"> PAGEREF _Toc143637568 \h </w:instrText>
        </w:r>
        <w:r w:rsidR="00377EED">
          <w:rPr>
            <w:noProof/>
            <w:webHidden/>
          </w:rPr>
        </w:r>
        <w:r w:rsidR="00377EED">
          <w:rPr>
            <w:noProof/>
            <w:webHidden/>
          </w:rPr>
          <w:fldChar w:fldCharType="separate"/>
        </w:r>
        <w:r w:rsidR="00864F19">
          <w:rPr>
            <w:noProof/>
            <w:webHidden/>
          </w:rPr>
          <w:t>46</w:t>
        </w:r>
        <w:r w:rsidR="00377EED">
          <w:rPr>
            <w:noProof/>
            <w:webHidden/>
          </w:rPr>
          <w:fldChar w:fldCharType="end"/>
        </w:r>
      </w:hyperlink>
    </w:p>
    <w:p w14:paraId="037517C4" w14:textId="29B2D81E" w:rsidR="00377EED"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3637569" w:history="1">
        <w:r w:rsidR="00377EED" w:rsidRPr="009220E7">
          <w:rPr>
            <w:rStyle w:val="Lienhypertexte"/>
            <w:rFonts w:cs="Calibri"/>
            <w:noProof/>
          </w:rPr>
          <w:t>5.2.3.7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rFonts w:cs="Calibri"/>
            <w:noProof/>
          </w:rPr>
          <w:t>Dispositifs de coupures et de protections, câblages du générateur PV</w:t>
        </w:r>
        <w:r w:rsidR="00377EED">
          <w:rPr>
            <w:noProof/>
            <w:webHidden/>
          </w:rPr>
          <w:tab/>
        </w:r>
        <w:r w:rsidR="00377EED">
          <w:rPr>
            <w:noProof/>
            <w:webHidden/>
          </w:rPr>
          <w:fldChar w:fldCharType="begin"/>
        </w:r>
        <w:r w:rsidR="00377EED">
          <w:rPr>
            <w:noProof/>
            <w:webHidden/>
          </w:rPr>
          <w:instrText xml:space="preserve"> PAGEREF _Toc143637569 \h </w:instrText>
        </w:r>
        <w:r w:rsidR="00377EED">
          <w:rPr>
            <w:noProof/>
            <w:webHidden/>
          </w:rPr>
        </w:r>
        <w:r w:rsidR="00377EED">
          <w:rPr>
            <w:noProof/>
            <w:webHidden/>
          </w:rPr>
          <w:fldChar w:fldCharType="separate"/>
        </w:r>
        <w:r w:rsidR="00864F19">
          <w:rPr>
            <w:noProof/>
            <w:webHidden/>
          </w:rPr>
          <w:t>47</w:t>
        </w:r>
        <w:r w:rsidR="00377EED">
          <w:rPr>
            <w:noProof/>
            <w:webHidden/>
          </w:rPr>
          <w:fldChar w:fldCharType="end"/>
        </w:r>
      </w:hyperlink>
    </w:p>
    <w:p w14:paraId="3E1D6A02" w14:textId="728952E8"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70" w:history="1">
        <w:r w:rsidR="00377EED" w:rsidRPr="009220E7">
          <w:rPr>
            <w:rStyle w:val="Lienhypertexte"/>
            <w:noProof/>
            <w:lang w:val="fr-FR"/>
          </w:rPr>
          <w:t>5.2.4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lang w:val="fr-FR"/>
          </w:rPr>
          <w:t>Manuels d’opération et de maintenance</w:t>
        </w:r>
        <w:r w:rsidR="00377EED">
          <w:rPr>
            <w:noProof/>
            <w:webHidden/>
          </w:rPr>
          <w:tab/>
        </w:r>
        <w:r w:rsidR="00377EED">
          <w:rPr>
            <w:noProof/>
            <w:webHidden/>
          </w:rPr>
          <w:fldChar w:fldCharType="begin"/>
        </w:r>
        <w:r w:rsidR="00377EED">
          <w:rPr>
            <w:noProof/>
            <w:webHidden/>
          </w:rPr>
          <w:instrText xml:space="preserve"> PAGEREF _Toc143637570 \h </w:instrText>
        </w:r>
        <w:r w:rsidR="00377EED">
          <w:rPr>
            <w:noProof/>
            <w:webHidden/>
          </w:rPr>
        </w:r>
        <w:r w:rsidR="00377EED">
          <w:rPr>
            <w:noProof/>
            <w:webHidden/>
          </w:rPr>
          <w:fldChar w:fldCharType="separate"/>
        </w:r>
        <w:r w:rsidR="00864F19">
          <w:rPr>
            <w:noProof/>
            <w:webHidden/>
          </w:rPr>
          <w:t>50</w:t>
        </w:r>
        <w:r w:rsidR="00377EED">
          <w:rPr>
            <w:noProof/>
            <w:webHidden/>
          </w:rPr>
          <w:fldChar w:fldCharType="end"/>
        </w:r>
      </w:hyperlink>
    </w:p>
    <w:p w14:paraId="0978A439" w14:textId="0ED06986" w:rsidR="00377EED"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3637571" w:history="1">
        <w:r w:rsidR="00377EED" w:rsidRPr="009220E7">
          <w:rPr>
            <w:rStyle w:val="Lienhypertexte"/>
            <w:noProof/>
          </w:rPr>
          <w:t>6</w:t>
        </w:r>
        <w:r w:rsidR="00377EED">
          <w:rPr>
            <w:rFonts w:asciiTheme="minorHAnsi" w:eastAsiaTheme="minorEastAsia" w:hAnsiTheme="minorHAnsi" w:cstheme="minorBidi"/>
            <w:b w:val="0"/>
            <w:noProof/>
            <w:color w:val="auto"/>
            <w:kern w:val="2"/>
            <w:sz w:val="22"/>
            <w:lang w:val="fr-FR" w:eastAsia="fr-FR"/>
            <w14:ligatures w14:val="standardContextual"/>
          </w:rPr>
          <w:tab/>
        </w:r>
        <w:r w:rsidR="00377EED" w:rsidRPr="009220E7">
          <w:rPr>
            <w:rStyle w:val="Lienhypertexte"/>
            <w:noProof/>
          </w:rPr>
          <w:t>Formulaires</w:t>
        </w:r>
        <w:r w:rsidR="00377EED">
          <w:rPr>
            <w:noProof/>
            <w:webHidden/>
          </w:rPr>
          <w:tab/>
        </w:r>
        <w:r w:rsidR="00377EED">
          <w:rPr>
            <w:noProof/>
            <w:webHidden/>
          </w:rPr>
          <w:fldChar w:fldCharType="begin"/>
        </w:r>
        <w:r w:rsidR="00377EED">
          <w:rPr>
            <w:noProof/>
            <w:webHidden/>
          </w:rPr>
          <w:instrText xml:space="preserve"> PAGEREF _Toc143637571 \h </w:instrText>
        </w:r>
        <w:r w:rsidR="00377EED">
          <w:rPr>
            <w:noProof/>
            <w:webHidden/>
          </w:rPr>
        </w:r>
        <w:r w:rsidR="00377EED">
          <w:rPr>
            <w:noProof/>
            <w:webHidden/>
          </w:rPr>
          <w:fldChar w:fldCharType="separate"/>
        </w:r>
        <w:r w:rsidR="00864F19">
          <w:rPr>
            <w:noProof/>
            <w:webHidden/>
          </w:rPr>
          <w:t>51</w:t>
        </w:r>
        <w:r w:rsidR="00377EED">
          <w:rPr>
            <w:noProof/>
            <w:webHidden/>
          </w:rPr>
          <w:fldChar w:fldCharType="end"/>
        </w:r>
      </w:hyperlink>
    </w:p>
    <w:p w14:paraId="7440DBD8" w14:textId="2D67DFF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72" w:history="1">
        <w:r w:rsidR="00377EED" w:rsidRPr="009220E7">
          <w:rPr>
            <w:rStyle w:val="Lienhypertexte"/>
            <w:noProof/>
          </w:rPr>
          <w:t>6.1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Fiche d’identification</w:t>
        </w:r>
        <w:r w:rsidR="00377EED">
          <w:rPr>
            <w:noProof/>
            <w:webHidden/>
          </w:rPr>
          <w:tab/>
        </w:r>
        <w:r w:rsidR="00377EED">
          <w:rPr>
            <w:noProof/>
            <w:webHidden/>
          </w:rPr>
          <w:fldChar w:fldCharType="begin"/>
        </w:r>
        <w:r w:rsidR="00377EED">
          <w:rPr>
            <w:noProof/>
            <w:webHidden/>
          </w:rPr>
          <w:instrText xml:space="preserve"> PAGEREF _Toc143637572 \h </w:instrText>
        </w:r>
        <w:r w:rsidR="00377EED">
          <w:rPr>
            <w:noProof/>
            <w:webHidden/>
          </w:rPr>
        </w:r>
        <w:r w:rsidR="00377EED">
          <w:rPr>
            <w:noProof/>
            <w:webHidden/>
          </w:rPr>
          <w:fldChar w:fldCharType="separate"/>
        </w:r>
        <w:r w:rsidR="00864F19">
          <w:rPr>
            <w:noProof/>
            <w:webHidden/>
          </w:rPr>
          <w:t>51</w:t>
        </w:r>
        <w:r w:rsidR="00377EED">
          <w:rPr>
            <w:noProof/>
            <w:webHidden/>
          </w:rPr>
          <w:fldChar w:fldCharType="end"/>
        </w:r>
      </w:hyperlink>
    </w:p>
    <w:p w14:paraId="773EF60F" w14:textId="01A7EDF0"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73" w:history="1">
        <w:r w:rsidR="00377EED" w:rsidRPr="009220E7">
          <w:rPr>
            <w:rStyle w:val="Lienhypertexte"/>
            <w:noProof/>
          </w:rPr>
          <w:t>6.1.1</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Personne physique</w:t>
        </w:r>
        <w:r w:rsidR="00377EED">
          <w:rPr>
            <w:noProof/>
            <w:webHidden/>
          </w:rPr>
          <w:tab/>
        </w:r>
        <w:r w:rsidR="00377EED">
          <w:rPr>
            <w:noProof/>
            <w:webHidden/>
          </w:rPr>
          <w:fldChar w:fldCharType="begin"/>
        </w:r>
        <w:r w:rsidR="00377EED">
          <w:rPr>
            <w:noProof/>
            <w:webHidden/>
          </w:rPr>
          <w:instrText xml:space="preserve"> PAGEREF _Toc143637573 \h </w:instrText>
        </w:r>
        <w:r w:rsidR="00377EED">
          <w:rPr>
            <w:noProof/>
            <w:webHidden/>
          </w:rPr>
        </w:r>
        <w:r w:rsidR="00377EED">
          <w:rPr>
            <w:noProof/>
            <w:webHidden/>
          </w:rPr>
          <w:fldChar w:fldCharType="separate"/>
        </w:r>
        <w:r w:rsidR="00864F19">
          <w:rPr>
            <w:noProof/>
            <w:webHidden/>
          </w:rPr>
          <w:t>51</w:t>
        </w:r>
        <w:r w:rsidR="00377EED">
          <w:rPr>
            <w:noProof/>
            <w:webHidden/>
          </w:rPr>
          <w:fldChar w:fldCharType="end"/>
        </w:r>
      </w:hyperlink>
    </w:p>
    <w:p w14:paraId="4572A2BF" w14:textId="50469265"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74" w:history="1">
        <w:r w:rsidR="00377EED" w:rsidRPr="009220E7">
          <w:rPr>
            <w:rStyle w:val="Lienhypertexte"/>
            <w:noProof/>
          </w:rPr>
          <w:t>6.1.2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Entité de droit privé/public ayant une forme juridique</w:t>
        </w:r>
        <w:r w:rsidR="00377EED">
          <w:rPr>
            <w:noProof/>
            <w:webHidden/>
          </w:rPr>
          <w:tab/>
        </w:r>
        <w:r w:rsidR="00377EED">
          <w:rPr>
            <w:noProof/>
            <w:webHidden/>
          </w:rPr>
          <w:fldChar w:fldCharType="begin"/>
        </w:r>
        <w:r w:rsidR="00377EED">
          <w:rPr>
            <w:noProof/>
            <w:webHidden/>
          </w:rPr>
          <w:instrText xml:space="preserve"> PAGEREF _Toc143637574 \h </w:instrText>
        </w:r>
        <w:r w:rsidR="00377EED">
          <w:rPr>
            <w:noProof/>
            <w:webHidden/>
          </w:rPr>
        </w:r>
        <w:r w:rsidR="00377EED">
          <w:rPr>
            <w:noProof/>
            <w:webHidden/>
          </w:rPr>
          <w:fldChar w:fldCharType="separate"/>
        </w:r>
        <w:r w:rsidR="00864F19">
          <w:rPr>
            <w:noProof/>
            <w:webHidden/>
          </w:rPr>
          <w:t>52</w:t>
        </w:r>
        <w:r w:rsidR="00377EED">
          <w:rPr>
            <w:noProof/>
            <w:webHidden/>
          </w:rPr>
          <w:fldChar w:fldCharType="end"/>
        </w:r>
      </w:hyperlink>
    </w:p>
    <w:p w14:paraId="59DA589F" w14:textId="2AB6F340"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75" w:history="1">
        <w:r w:rsidR="00377EED" w:rsidRPr="009220E7">
          <w:rPr>
            <w:rStyle w:val="Lienhypertexte"/>
            <w:noProof/>
          </w:rPr>
          <w:t>6.1.3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Entité de droit public</w:t>
        </w:r>
        <w:r w:rsidR="00377EED">
          <w:rPr>
            <w:noProof/>
            <w:webHidden/>
          </w:rPr>
          <w:tab/>
        </w:r>
        <w:r w:rsidR="00377EED">
          <w:rPr>
            <w:noProof/>
            <w:webHidden/>
          </w:rPr>
          <w:fldChar w:fldCharType="begin"/>
        </w:r>
        <w:r w:rsidR="00377EED">
          <w:rPr>
            <w:noProof/>
            <w:webHidden/>
          </w:rPr>
          <w:instrText xml:space="preserve"> PAGEREF _Toc143637575 \h </w:instrText>
        </w:r>
        <w:r w:rsidR="00377EED">
          <w:rPr>
            <w:noProof/>
            <w:webHidden/>
          </w:rPr>
        </w:r>
        <w:r w:rsidR="00377EED">
          <w:rPr>
            <w:noProof/>
            <w:webHidden/>
          </w:rPr>
          <w:fldChar w:fldCharType="separate"/>
        </w:r>
        <w:r w:rsidR="00864F19">
          <w:rPr>
            <w:noProof/>
            <w:webHidden/>
          </w:rPr>
          <w:t>53</w:t>
        </w:r>
        <w:r w:rsidR="00377EED">
          <w:rPr>
            <w:noProof/>
            <w:webHidden/>
          </w:rPr>
          <w:fldChar w:fldCharType="end"/>
        </w:r>
      </w:hyperlink>
    </w:p>
    <w:p w14:paraId="2886A06F" w14:textId="2E2EA5DC" w:rsidR="00377EED"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3637576" w:history="1">
        <w:r w:rsidR="00377EED" w:rsidRPr="009220E7">
          <w:rPr>
            <w:rStyle w:val="Lienhypertexte"/>
            <w:noProof/>
          </w:rPr>
          <w:t>6.1.4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Sous-traitants</w:t>
        </w:r>
        <w:r w:rsidR="00377EED">
          <w:rPr>
            <w:noProof/>
            <w:webHidden/>
          </w:rPr>
          <w:tab/>
        </w:r>
        <w:r w:rsidR="00377EED">
          <w:rPr>
            <w:noProof/>
            <w:webHidden/>
          </w:rPr>
          <w:fldChar w:fldCharType="begin"/>
        </w:r>
        <w:r w:rsidR="00377EED">
          <w:rPr>
            <w:noProof/>
            <w:webHidden/>
          </w:rPr>
          <w:instrText xml:space="preserve"> PAGEREF _Toc143637576 \h </w:instrText>
        </w:r>
        <w:r w:rsidR="00377EED">
          <w:rPr>
            <w:noProof/>
            <w:webHidden/>
          </w:rPr>
        </w:r>
        <w:r w:rsidR="00377EED">
          <w:rPr>
            <w:noProof/>
            <w:webHidden/>
          </w:rPr>
          <w:fldChar w:fldCharType="separate"/>
        </w:r>
        <w:r w:rsidR="00864F19">
          <w:rPr>
            <w:noProof/>
            <w:webHidden/>
          </w:rPr>
          <w:t>54</w:t>
        </w:r>
        <w:r w:rsidR="00377EED">
          <w:rPr>
            <w:noProof/>
            <w:webHidden/>
          </w:rPr>
          <w:fldChar w:fldCharType="end"/>
        </w:r>
      </w:hyperlink>
    </w:p>
    <w:p w14:paraId="4FC57F8A" w14:textId="1065FCA4"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77" w:history="1">
        <w:r w:rsidR="00377EED" w:rsidRPr="009220E7">
          <w:rPr>
            <w:rStyle w:val="Lienhypertexte"/>
            <w:noProof/>
          </w:rPr>
          <w:t>6.2</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Signature autorisée</w:t>
        </w:r>
        <w:r w:rsidR="00377EED">
          <w:rPr>
            <w:noProof/>
            <w:webHidden/>
          </w:rPr>
          <w:tab/>
        </w:r>
        <w:r w:rsidR="00377EED">
          <w:rPr>
            <w:noProof/>
            <w:webHidden/>
          </w:rPr>
          <w:fldChar w:fldCharType="begin"/>
        </w:r>
        <w:r w:rsidR="00377EED">
          <w:rPr>
            <w:noProof/>
            <w:webHidden/>
          </w:rPr>
          <w:instrText xml:space="preserve"> PAGEREF _Toc143637577 \h </w:instrText>
        </w:r>
        <w:r w:rsidR="00377EED">
          <w:rPr>
            <w:noProof/>
            <w:webHidden/>
          </w:rPr>
        </w:r>
        <w:r w:rsidR="00377EED">
          <w:rPr>
            <w:noProof/>
            <w:webHidden/>
          </w:rPr>
          <w:fldChar w:fldCharType="separate"/>
        </w:r>
        <w:r w:rsidR="00864F19">
          <w:rPr>
            <w:noProof/>
            <w:webHidden/>
          </w:rPr>
          <w:t>54</w:t>
        </w:r>
        <w:r w:rsidR="00377EED">
          <w:rPr>
            <w:noProof/>
            <w:webHidden/>
          </w:rPr>
          <w:fldChar w:fldCharType="end"/>
        </w:r>
      </w:hyperlink>
    </w:p>
    <w:p w14:paraId="66BABA55" w14:textId="32C36969"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78" w:history="1">
        <w:r w:rsidR="00377EED" w:rsidRPr="009220E7">
          <w:rPr>
            <w:rStyle w:val="Lienhypertexte"/>
            <w:noProof/>
          </w:rPr>
          <w:t>6.3</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Formulaire d’offre - Prix</w:t>
        </w:r>
        <w:r w:rsidR="00377EED">
          <w:rPr>
            <w:noProof/>
            <w:webHidden/>
          </w:rPr>
          <w:tab/>
        </w:r>
        <w:r w:rsidR="00377EED">
          <w:rPr>
            <w:noProof/>
            <w:webHidden/>
          </w:rPr>
          <w:fldChar w:fldCharType="begin"/>
        </w:r>
        <w:r w:rsidR="00377EED">
          <w:rPr>
            <w:noProof/>
            <w:webHidden/>
          </w:rPr>
          <w:instrText xml:space="preserve"> PAGEREF _Toc143637578 \h </w:instrText>
        </w:r>
        <w:r w:rsidR="00377EED">
          <w:rPr>
            <w:noProof/>
            <w:webHidden/>
          </w:rPr>
        </w:r>
        <w:r w:rsidR="00377EED">
          <w:rPr>
            <w:noProof/>
            <w:webHidden/>
          </w:rPr>
          <w:fldChar w:fldCharType="separate"/>
        </w:r>
        <w:r w:rsidR="00864F19">
          <w:rPr>
            <w:noProof/>
            <w:webHidden/>
          </w:rPr>
          <w:t>54</w:t>
        </w:r>
        <w:r w:rsidR="00377EED">
          <w:rPr>
            <w:noProof/>
            <w:webHidden/>
          </w:rPr>
          <w:fldChar w:fldCharType="end"/>
        </w:r>
      </w:hyperlink>
    </w:p>
    <w:p w14:paraId="248B299E" w14:textId="269D0A23"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79" w:history="1">
        <w:r w:rsidR="00377EED" w:rsidRPr="009220E7">
          <w:rPr>
            <w:rStyle w:val="Lienhypertexte"/>
            <w:noProof/>
          </w:rPr>
          <w:t>6.4</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Déclaration sur l’honneur – motifs d’exclusion</w:t>
        </w:r>
        <w:r w:rsidR="00377EED">
          <w:rPr>
            <w:noProof/>
            <w:webHidden/>
          </w:rPr>
          <w:tab/>
        </w:r>
        <w:r w:rsidR="00377EED">
          <w:rPr>
            <w:noProof/>
            <w:webHidden/>
          </w:rPr>
          <w:fldChar w:fldCharType="begin"/>
        </w:r>
        <w:r w:rsidR="00377EED">
          <w:rPr>
            <w:noProof/>
            <w:webHidden/>
          </w:rPr>
          <w:instrText xml:space="preserve"> PAGEREF _Toc143637579 \h </w:instrText>
        </w:r>
        <w:r w:rsidR="00377EED">
          <w:rPr>
            <w:noProof/>
            <w:webHidden/>
          </w:rPr>
        </w:r>
        <w:r w:rsidR="00377EED">
          <w:rPr>
            <w:noProof/>
            <w:webHidden/>
          </w:rPr>
          <w:fldChar w:fldCharType="separate"/>
        </w:r>
        <w:r w:rsidR="00864F19">
          <w:rPr>
            <w:noProof/>
            <w:webHidden/>
          </w:rPr>
          <w:t>56</w:t>
        </w:r>
        <w:r w:rsidR="00377EED">
          <w:rPr>
            <w:noProof/>
            <w:webHidden/>
          </w:rPr>
          <w:fldChar w:fldCharType="end"/>
        </w:r>
      </w:hyperlink>
    </w:p>
    <w:p w14:paraId="09C86AF8" w14:textId="57E82BC6"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80" w:history="1">
        <w:r w:rsidR="00377EED" w:rsidRPr="009220E7">
          <w:rPr>
            <w:rStyle w:val="Lienhypertexte"/>
            <w:noProof/>
          </w:rPr>
          <w:t>6.5</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Déclaration intégrité soumissionnaires</w:t>
        </w:r>
        <w:r w:rsidR="00377EED">
          <w:rPr>
            <w:noProof/>
            <w:webHidden/>
          </w:rPr>
          <w:tab/>
        </w:r>
        <w:r w:rsidR="00377EED">
          <w:rPr>
            <w:noProof/>
            <w:webHidden/>
          </w:rPr>
          <w:fldChar w:fldCharType="begin"/>
        </w:r>
        <w:r w:rsidR="00377EED">
          <w:rPr>
            <w:noProof/>
            <w:webHidden/>
          </w:rPr>
          <w:instrText xml:space="preserve"> PAGEREF _Toc143637580 \h </w:instrText>
        </w:r>
        <w:r w:rsidR="00377EED">
          <w:rPr>
            <w:noProof/>
            <w:webHidden/>
          </w:rPr>
        </w:r>
        <w:r w:rsidR="00377EED">
          <w:rPr>
            <w:noProof/>
            <w:webHidden/>
          </w:rPr>
          <w:fldChar w:fldCharType="separate"/>
        </w:r>
        <w:r w:rsidR="00864F19">
          <w:rPr>
            <w:noProof/>
            <w:webHidden/>
          </w:rPr>
          <w:t>58</w:t>
        </w:r>
        <w:r w:rsidR="00377EED">
          <w:rPr>
            <w:noProof/>
            <w:webHidden/>
          </w:rPr>
          <w:fldChar w:fldCharType="end"/>
        </w:r>
      </w:hyperlink>
    </w:p>
    <w:p w14:paraId="68BC5407" w14:textId="4DD04F4E"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81" w:history="1">
        <w:r w:rsidR="00377EED" w:rsidRPr="009220E7">
          <w:rPr>
            <w:rStyle w:val="Lienhypertexte"/>
            <w:noProof/>
            <w:lang w:val="fr-FR"/>
          </w:rPr>
          <w:t>6.6</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lang w:val="fr-FR"/>
          </w:rPr>
          <w:t>Bordereau de prix</w:t>
        </w:r>
        <w:r w:rsidR="00377EED">
          <w:rPr>
            <w:noProof/>
            <w:webHidden/>
          </w:rPr>
          <w:tab/>
        </w:r>
        <w:r w:rsidR="00377EED">
          <w:rPr>
            <w:noProof/>
            <w:webHidden/>
          </w:rPr>
          <w:fldChar w:fldCharType="begin"/>
        </w:r>
        <w:r w:rsidR="00377EED">
          <w:rPr>
            <w:noProof/>
            <w:webHidden/>
          </w:rPr>
          <w:instrText xml:space="preserve"> PAGEREF _Toc143637581 \h </w:instrText>
        </w:r>
        <w:r w:rsidR="00377EED">
          <w:rPr>
            <w:noProof/>
            <w:webHidden/>
          </w:rPr>
        </w:r>
        <w:r w:rsidR="00377EED">
          <w:rPr>
            <w:noProof/>
            <w:webHidden/>
          </w:rPr>
          <w:fldChar w:fldCharType="separate"/>
        </w:r>
        <w:r w:rsidR="00864F19">
          <w:rPr>
            <w:noProof/>
            <w:webHidden/>
          </w:rPr>
          <w:t>59</w:t>
        </w:r>
        <w:r w:rsidR="00377EED">
          <w:rPr>
            <w:noProof/>
            <w:webHidden/>
          </w:rPr>
          <w:fldChar w:fldCharType="end"/>
        </w:r>
      </w:hyperlink>
    </w:p>
    <w:p w14:paraId="1BF089A1" w14:textId="6A1E92B5"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82" w:history="1">
        <w:r w:rsidR="00377EED" w:rsidRPr="009220E7">
          <w:rPr>
            <w:rStyle w:val="Lienhypertexte"/>
            <w:noProof/>
          </w:rPr>
          <w:t>6.7</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Dossier de sélection – aptitude technique</w:t>
        </w:r>
        <w:r w:rsidR="00377EED">
          <w:rPr>
            <w:noProof/>
            <w:webHidden/>
          </w:rPr>
          <w:tab/>
        </w:r>
        <w:r w:rsidR="00377EED">
          <w:rPr>
            <w:noProof/>
            <w:webHidden/>
          </w:rPr>
          <w:fldChar w:fldCharType="begin"/>
        </w:r>
        <w:r w:rsidR="00377EED">
          <w:rPr>
            <w:noProof/>
            <w:webHidden/>
          </w:rPr>
          <w:instrText xml:space="preserve"> PAGEREF _Toc143637582 \h </w:instrText>
        </w:r>
        <w:r w:rsidR="00377EED">
          <w:rPr>
            <w:noProof/>
            <w:webHidden/>
          </w:rPr>
        </w:r>
        <w:r w:rsidR="00377EED">
          <w:rPr>
            <w:noProof/>
            <w:webHidden/>
          </w:rPr>
          <w:fldChar w:fldCharType="separate"/>
        </w:r>
        <w:r w:rsidR="00864F19">
          <w:rPr>
            <w:noProof/>
            <w:webHidden/>
          </w:rPr>
          <w:t>59</w:t>
        </w:r>
        <w:r w:rsidR="00377EED">
          <w:rPr>
            <w:noProof/>
            <w:webHidden/>
          </w:rPr>
          <w:fldChar w:fldCharType="end"/>
        </w:r>
      </w:hyperlink>
    </w:p>
    <w:p w14:paraId="75DCAD57" w14:textId="3CD66872"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83" w:history="1">
        <w:r w:rsidR="00377EED" w:rsidRPr="009220E7">
          <w:rPr>
            <w:rStyle w:val="Lienhypertexte"/>
            <w:noProof/>
          </w:rPr>
          <w:t>6.8</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Annexe 1 : Liste des fournitures similaires</w:t>
        </w:r>
        <w:r w:rsidR="00377EED">
          <w:rPr>
            <w:noProof/>
            <w:webHidden/>
          </w:rPr>
          <w:tab/>
        </w:r>
        <w:r w:rsidR="00377EED">
          <w:rPr>
            <w:noProof/>
            <w:webHidden/>
          </w:rPr>
          <w:fldChar w:fldCharType="begin"/>
        </w:r>
        <w:r w:rsidR="00377EED">
          <w:rPr>
            <w:noProof/>
            <w:webHidden/>
          </w:rPr>
          <w:instrText xml:space="preserve"> PAGEREF _Toc143637583 \h </w:instrText>
        </w:r>
        <w:r w:rsidR="00377EED">
          <w:rPr>
            <w:noProof/>
            <w:webHidden/>
          </w:rPr>
        </w:r>
        <w:r w:rsidR="00377EED">
          <w:rPr>
            <w:noProof/>
            <w:webHidden/>
          </w:rPr>
          <w:fldChar w:fldCharType="separate"/>
        </w:r>
        <w:r w:rsidR="00864F19">
          <w:rPr>
            <w:noProof/>
            <w:webHidden/>
          </w:rPr>
          <w:t>60</w:t>
        </w:r>
        <w:r w:rsidR="00377EED">
          <w:rPr>
            <w:noProof/>
            <w:webHidden/>
          </w:rPr>
          <w:fldChar w:fldCharType="end"/>
        </w:r>
      </w:hyperlink>
    </w:p>
    <w:p w14:paraId="2DF2EA3A" w14:textId="0EDA9B6A" w:rsidR="00377EED" w:rsidRDefault="00000000">
      <w:pPr>
        <w:pStyle w:val="TM2"/>
        <w:tabs>
          <w:tab w:val="left" w:pos="880"/>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3637584" w:history="1">
        <w:r w:rsidR="00377EED" w:rsidRPr="009220E7">
          <w:rPr>
            <w:rStyle w:val="Lienhypertexte"/>
            <w:noProof/>
          </w:rPr>
          <w:t>6.9</w:t>
        </w:r>
        <w:r w:rsidR="00377EED">
          <w:rPr>
            <w:rFonts w:asciiTheme="minorHAnsi" w:eastAsiaTheme="minorEastAsia" w:hAnsiTheme="minorHAnsi" w:cstheme="minorBidi"/>
            <w:noProof/>
            <w:color w:val="auto"/>
            <w:kern w:val="2"/>
            <w:sz w:val="22"/>
            <w:lang w:val="fr-FR" w:eastAsia="fr-FR"/>
            <w14:ligatures w14:val="standardContextual"/>
          </w:rPr>
          <w:tab/>
        </w:r>
        <w:r w:rsidR="00377EED" w:rsidRPr="009220E7">
          <w:rPr>
            <w:rStyle w:val="Lienhypertexte"/>
            <w:noProof/>
          </w:rPr>
          <w:t>Documents à remettre – liste exhaustive</w:t>
        </w:r>
        <w:r w:rsidR="00377EED">
          <w:rPr>
            <w:noProof/>
            <w:webHidden/>
          </w:rPr>
          <w:tab/>
        </w:r>
        <w:r w:rsidR="00377EED">
          <w:rPr>
            <w:noProof/>
            <w:webHidden/>
          </w:rPr>
          <w:fldChar w:fldCharType="begin"/>
        </w:r>
        <w:r w:rsidR="00377EED">
          <w:rPr>
            <w:noProof/>
            <w:webHidden/>
          </w:rPr>
          <w:instrText xml:space="preserve"> PAGEREF _Toc143637584 \h </w:instrText>
        </w:r>
        <w:r w:rsidR="00377EED">
          <w:rPr>
            <w:noProof/>
            <w:webHidden/>
          </w:rPr>
        </w:r>
        <w:r w:rsidR="00377EED">
          <w:rPr>
            <w:noProof/>
            <w:webHidden/>
          </w:rPr>
          <w:fldChar w:fldCharType="separate"/>
        </w:r>
        <w:r w:rsidR="00864F19">
          <w:rPr>
            <w:noProof/>
            <w:webHidden/>
          </w:rPr>
          <w:t>61</w:t>
        </w:r>
        <w:r w:rsidR="00377EED">
          <w:rPr>
            <w:noProof/>
            <w:webHidden/>
          </w:rPr>
          <w:fldChar w:fldCharType="end"/>
        </w:r>
      </w:hyperlink>
    </w:p>
    <w:p w14:paraId="53FA1D91" w14:textId="5B108437" w:rsidR="00C45EFE" w:rsidRDefault="00C45EFE">
      <w:r w:rsidRPr="005D080C">
        <w:fldChar w:fldCharType="end"/>
      </w:r>
    </w:p>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43637479"/>
      <w:r>
        <w:lastRenderedPageBreak/>
        <w:t>Généralités</w:t>
      </w:r>
      <w:bookmarkEnd w:id="0"/>
      <w:r w:rsidR="00557219" w:rsidRPr="004145B4">
        <w:t xml:space="preserve"> </w:t>
      </w:r>
    </w:p>
    <w:p w14:paraId="5558DFF7" w14:textId="223F1388" w:rsidR="002B7D5A" w:rsidRPr="007749A0" w:rsidRDefault="006C4396" w:rsidP="00413425">
      <w:pPr>
        <w:pStyle w:val="Titre2"/>
      </w:pPr>
      <w:bookmarkStart w:id="1" w:name="_Toc143637480"/>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E087F1A" w14:textId="3899C423" w:rsidR="00CB49A8" w:rsidRPr="00CB49A8" w:rsidRDefault="00CB49A8" w:rsidP="00CB49A8">
      <w:pPr>
        <w:pStyle w:val="Corpsdetexte"/>
        <w:shd w:val="clear" w:color="auto" w:fill="FFFFFF"/>
        <w:rPr>
          <w:rFonts w:ascii="Calibri" w:eastAsia="Calibri" w:hAnsi="Calibri" w:cs="Times New Roman"/>
          <w:i/>
          <w:kern w:val="0"/>
          <w:sz w:val="21"/>
          <w:szCs w:val="22"/>
          <w:lang w:val="fr-BE"/>
        </w:rPr>
      </w:pPr>
      <w:bookmarkStart w:id="2" w:name="_Hlk143628512"/>
      <w:bookmarkStart w:id="3" w:name="_Ref260219633"/>
      <w:bookmarkStart w:id="4" w:name="_Ref260219636"/>
      <w:bookmarkStart w:id="5" w:name="_Toc364253062"/>
      <w:r w:rsidRPr="00CB49A8">
        <w:rPr>
          <w:rFonts w:ascii="Calibri" w:eastAsia="Calibri" w:hAnsi="Calibri" w:cs="Times New Roman"/>
          <w:kern w:val="0"/>
          <w:sz w:val="21"/>
          <w:szCs w:val="22"/>
          <w:lang w:val="fr-BE"/>
        </w:rPr>
        <w:t>Dans le présent CSC</w:t>
      </w:r>
      <w:r w:rsidR="001F1740">
        <w:rPr>
          <w:rFonts w:ascii="Calibri" w:eastAsia="Calibri" w:hAnsi="Calibri" w:cs="Times New Roman"/>
          <w:kern w:val="0"/>
          <w:sz w:val="21"/>
          <w:szCs w:val="22"/>
          <w:lang w:val="fr-BE"/>
        </w:rPr>
        <w:t xml:space="preserve">, il n’est pas </w:t>
      </w:r>
      <w:r w:rsidR="00670CCB">
        <w:rPr>
          <w:rFonts w:ascii="Calibri" w:eastAsia="Calibri" w:hAnsi="Calibri" w:cs="Times New Roman"/>
          <w:kern w:val="0"/>
          <w:sz w:val="21"/>
          <w:szCs w:val="22"/>
          <w:lang w:val="fr-BE"/>
        </w:rPr>
        <w:t>dérogé</w:t>
      </w:r>
      <w:r w:rsidR="001F1740">
        <w:rPr>
          <w:rFonts w:ascii="Calibri" w:eastAsia="Calibri" w:hAnsi="Calibri" w:cs="Times New Roman"/>
          <w:kern w:val="0"/>
          <w:sz w:val="21"/>
          <w:szCs w:val="22"/>
          <w:lang w:val="fr-BE"/>
        </w:rPr>
        <w:t xml:space="preserve"> aux Règles Générales d’Exécution RGE</w:t>
      </w:r>
    </w:p>
    <w:p w14:paraId="62E0B304" w14:textId="77777777" w:rsidR="0067285B" w:rsidRDefault="0067285B" w:rsidP="0067285B">
      <w:pPr>
        <w:pStyle w:val="Titre2"/>
        <w:keepLines w:val="0"/>
        <w:widowControl w:val="0"/>
        <w:tabs>
          <w:tab w:val="num" w:pos="576"/>
        </w:tabs>
        <w:suppressAutoHyphens/>
        <w:spacing w:after="240"/>
      </w:pPr>
      <w:bookmarkStart w:id="6" w:name="_Toc143637481"/>
      <w:bookmarkEnd w:id="2"/>
      <w:r>
        <w:t>Pouvoir adjudicateur</w:t>
      </w:r>
      <w:bookmarkEnd w:id="3"/>
      <w:bookmarkEnd w:id="4"/>
      <w:bookmarkEnd w:id="5"/>
      <w:bookmarkEnd w:id="6"/>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581D9874" w14:textId="77777777" w:rsidR="00DB6F5C" w:rsidRPr="00CB49A8" w:rsidRDefault="00C91137" w:rsidP="00DB6F5C">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color w:val="585756"/>
          <w:sz w:val="21"/>
          <w:szCs w:val="22"/>
          <w:lang w:val="fr-BE"/>
        </w:rPr>
        <w:t xml:space="preserve">Pour ce marché, Enabel est </w:t>
      </w:r>
      <w:r w:rsidR="0067285B" w:rsidRPr="00C91137">
        <w:rPr>
          <w:rFonts w:ascii="Georgia" w:eastAsia="Calibri" w:hAnsi="Georgia"/>
          <w:color w:val="585756"/>
          <w:sz w:val="21"/>
          <w:szCs w:val="22"/>
          <w:lang w:val="fr-BE"/>
        </w:rPr>
        <w:t xml:space="preserve">valablement représentée par </w:t>
      </w:r>
      <w:bookmarkStart w:id="7" w:name="_Toc257039813"/>
      <w:bookmarkStart w:id="8" w:name="_Toc366161146"/>
      <w:r w:rsidR="00DB6F5C">
        <w:rPr>
          <w:rFonts w:ascii="Georgia" w:eastAsia="Calibri" w:hAnsi="Georgia"/>
          <w:bCs w:val="0"/>
          <w:color w:val="585756"/>
          <w:sz w:val="21"/>
          <w:szCs w:val="22"/>
          <w:lang w:val="fr-BE" w:eastAsia="en-US"/>
        </w:rPr>
        <w:t>Laura</w:t>
      </w:r>
      <w:r w:rsidR="00DB6F5C" w:rsidRPr="00CB49A8">
        <w:rPr>
          <w:rFonts w:ascii="Georgia" w:eastAsia="Calibri" w:hAnsi="Georgia"/>
          <w:bCs w:val="0"/>
          <w:color w:val="585756"/>
          <w:sz w:val="21"/>
          <w:szCs w:val="22"/>
          <w:lang w:val="fr-BE" w:eastAsia="en-US"/>
        </w:rPr>
        <w:t xml:space="preserve"> JACOBS, contract support Manager Enabel RDC/RCA</w:t>
      </w:r>
    </w:p>
    <w:p w14:paraId="676D5F1C" w14:textId="026E7C73" w:rsidR="0067285B" w:rsidRDefault="0067285B" w:rsidP="00DB6F5C">
      <w:pPr>
        <w:pStyle w:val="Corpsdetexte"/>
      </w:pPr>
      <w:r>
        <w:t>Cadre institutionnel d</w:t>
      </w:r>
      <w:bookmarkEnd w:id="7"/>
      <w:bookmarkEnd w:id="8"/>
      <w:r w:rsidR="00A9157E">
        <w:t xml:space="preserve">e </w:t>
      </w:r>
      <w:r w:rsidR="00425E03">
        <w:t>Enabel</w:t>
      </w:r>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0048E51D"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19 mars 2013 relative à la Coopération au Développement</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60C85819" w14:textId="2D00A939"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00E89C77" w14:textId="0D68CDD2" w:rsidR="00C91137" w:rsidRPr="00C91137" w:rsidRDefault="00C91137" w:rsidP="00BD0085">
      <w:pPr>
        <w:pStyle w:val="BTCtextCTB"/>
        <w:numPr>
          <w:ilvl w:val="0"/>
          <w:numId w:val="13"/>
        </w:numPr>
        <w:rPr>
          <w:rFonts w:ascii="Georgia" w:eastAsia="Calibri" w:hAnsi="Georgia"/>
          <w:color w:val="585756"/>
          <w:sz w:val="21"/>
          <w:szCs w:val="22"/>
        </w:rPr>
      </w:pP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xml:space="preserve"> consacrant en particulier le droit à la </w:t>
      </w:r>
      <w:r w:rsidRPr="00211A79">
        <w:rPr>
          <w:rFonts w:ascii="Georgia" w:eastAsia="Calibri" w:hAnsi="Georgia"/>
          <w:bCs w:val="0"/>
          <w:color w:val="585756"/>
          <w:sz w:val="21"/>
          <w:szCs w:val="22"/>
          <w:lang w:val="fr-BE" w:eastAsia="en-US"/>
        </w:rPr>
        <w:lastRenderedPageBreak/>
        <w:t>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2FE4D630" w:rsidR="0017446A" w:rsidRDefault="0017446A" w:rsidP="00C72B94">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1EDFBAAB" w14:textId="77777777" w:rsidR="00743FE2" w:rsidRDefault="00743FE2" w:rsidP="00743FE2">
      <w:pPr>
        <w:pStyle w:val="Paragraphedeliste"/>
        <w:rPr>
          <w:bCs/>
        </w:rPr>
      </w:pPr>
    </w:p>
    <w:p w14:paraId="78F9B69E" w14:textId="53EE5906" w:rsidR="00743FE2" w:rsidRPr="00211A79" w:rsidRDefault="002375A2" w:rsidP="00C72B94">
      <w:pPr>
        <w:pStyle w:val="BTCbulletsCTB"/>
        <w:numPr>
          <w:ilvl w:val="0"/>
          <w:numId w:val="4"/>
        </w:numPr>
        <w:jc w:val="both"/>
        <w:rPr>
          <w:rFonts w:ascii="Georgia" w:eastAsia="Calibri" w:hAnsi="Georgia"/>
          <w:bCs w:val="0"/>
          <w:color w:val="585756"/>
          <w:sz w:val="21"/>
          <w:szCs w:val="22"/>
          <w:lang w:val="fr-BE" w:eastAsia="en-US"/>
        </w:rPr>
      </w:pPr>
      <w:r w:rsidRPr="002375A2">
        <w:rPr>
          <w:rFonts w:ascii="Georgia" w:eastAsia="Calibri" w:hAnsi="Georgia"/>
          <w:bCs w:val="0"/>
          <w:color w:val="585756"/>
          <w:sz w:val="21"/>
          <w:szCs w:val="22"/>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43637482"/>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7"/>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Politique de Enabel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Politique de Enabel concernant la maîtrise des risques de fraude et de corruption – juin 2019 ;</w:t>
      </w:r>
    </w:p>
    <w:p w14:paraId="237091D9" w14:textId="69014D75" w:rsid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la législation locale applicable relative à l’harcèlement sexuel au travail’ ou similaire</w:t>
      </w:r>
    </w:p>
    <w:p w14:paraId="031197E2" w14:textId="2DAB01E4"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 xml:space="preserve">Règlement (UE) 2016/679 du Parlement européen et du Conseil du 27 avril 2016 relatif à la protection des personnes physiques à l’égard du traitement des données à caractère personnel et à la libre circulation de ces données, et </w:t>
      </w:r>
      <w:r w:rsidRPr="00D14EA3">
        <w:rPr>
          <w:rFonts w:ascii="Georgia" w:eastAsia="Calibri" w:hAnsi="Georgia"/>
          <w:bCs w:val="0"/>
          <w:color w:val="585756"/>
          <w:sz w:val="21"/>
          <w:szCs w:val="22"/>
          <w:lang w:val="fr-BE" w:eastAsia="en-US"/>
        </w:rPr>
        <w:lastRenderedPageBreak/>
        <w:t>abrogeant la directive 95/46/CE (Règlement Général relatif à la Protection des données, ci-après RGPD) ;</w:t>
      </w:r>
    </w:p>
    <w:p w14:paraId="61BA6ADA" w14:textId="4B4D42E9"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40425D05" w14:textId="309804C7" w:rsidR="002375A2" w:rsidRPr="002A1F15" w:rsidRDefault="0009627A" w:rsidP="0009627A">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Toute la réglementation belge sur les marchés publics peut être consultée sur www.publicprocurement.be, le code éthique et les politiques de Enabel mentionnées ci-dessus sur le site web de Enabel, ou https://www.enabel.be/fr/content/lethique-enabel .</w:t>
      </w:r>
    </w:p>
    <w:p w14:paraId="3BC94C73" w14:textId="77777777" w:rsidR="002A1F15" w:rsidRDefault="002A1F15" w:rsidP="005C33F3">
      <w:pPr>
        <w:autoSpaceDE w:val="0"/>
        <w:autoSpaceDN w:val="0"/>
        <w:adjustRightInd w:val="0"/>
        <w:rPr>
          <w:lang w:val="fr-FR"/>
        </w:rPr>
      </w:pP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43637483"/>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72571B7B" w:rsidR="00633898" w:rsidRPr="00CB49A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CB49A8" w:rsidRPr="00211A79">
        <w:rPr>
          <w:rFonts w:ascii="Georgia" w:eastAsia="Calibri" w:hAnsi="Georgia"/>
          <w:bCs w:val="0"/>
          <w:color w:val="585756"/>
          <w:sz w:val="21"/>
          <w:szCs w:val="22"/>
          <w:u w:val="single"/>
          <w:lang w:val="fr-BE" w:eastAsia="en-US"/>
        </w:rPr>
        <w:t>l’adjudicateur</w:t>
      </w:r>
      <w:r w:rsidR="00CB49A8"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w:t>
      </w:r>
      <w:r w:rsidR="00CB49A8" w:rsidRPr="00211A79">
        <w:rPr>
          <w:rFonts w:ascii="Georgia" w:eastAsia="Calibri" w:hAnsi="Georgia"/>
          <w:bCs w:val="0"/>
          <w:color w:val="585756"/>
          <w:sz w:val="21"/>
          <w:szCs w:val="22"/>
          <w:lang w:val="fr-BE" w:eastAsia="en-US"/>
        </w:rPr>
        <w:t xml:space="preserve">par </w:t>
      </w:r>
      <w:r w:rsidR="00CB49A8">
        <w:rPr>
          <w:rFonts w:ascii="Georgia" w:eastAsia="Calibri" w:hAnsi="Georgia"/>
          <w:bCs w:val="0"/>
          <w:color w:val="585756"/>
          <w:sz w:val="21"/>
          <w:szCs w:val="22"/>
          <w:lang w:val="fr-BE" w:eastAsia="en-US"/>
        </w:rPr>
        <w:t>Laura</w:t>
      </w:r>
      <w:r w:rsidR="00CB49A8" w:rsidRPr="00CB49A8">
        <w:rPr>
          <w:rFonts w:ascii="Georgia" w:eastAsia="Calibri" w:hAnsi="Georgia"/>
          <w:bCs w:val="0"/>
          <w:color w:val="585756"/>
          <w:sz w:val="21"/>
          <w:szCs w:val="22"/>
          <w:lang w:val="fr-BE" w:eastAsia="en-US"/>
        </w:rPr>
        <w:t xml:space="preserve"> JACOBS, contract support Manager Enabel RDC/RCA</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CB49A8">
        <w:rPr>
          <w:rFonts w:ascii="Georgia" w:eastAsia="Calibri" w:hAnsi="Georgia"/>
          <w:bCs w:val="0"/>
          <w:color w:val="585756"/>
          <w:sz w:val="21"/>
          <w:szCs w:val="22"/>
          <w:u w:val="single"/>
          <w:lang w:val="fr-BE" w:eastAsia="en-US"/>
        </w:rPr>
        <w:t>: l’engagement du soumissionnaire d’exécuter le marché aux conditions</w:t>
      </w:r>
      <w:r w:rsidRPr="00211A79">
        <w:rPr>
          <w:rFonts w:ascii="Georgia" w:eastAsia="Calibri" w:hAnsi="Georgia"/>
          <w:bCs w:val="0"/>
          <w:color w:val="585756"/>
          <w:sz w:val="21"/>
          <w:szCs w:val="22"/>
          <w:lang w:val="fr-BE" w:eastAsia="en-US"/>
        </w:rPr>
        <w:t xml:space="preserve">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p>
    <w:p w14:paraId="33E92436"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qui est introduit soit à la demande du pouvoir adjudicateur, soit à l’initiative du soumissionnaire;</w:t>
      </w:r>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Les règles générales d’exécution RGE</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3A9A7F74" w:rsidR="00796A17" w:rsidRPr="007F73B7" w:rsidRDefault="00796A17" w:rsidP="007F73B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43637484"/>
      <w:r>
        <w:t>Confidentialité</w:t>
      </w:r>
      <w:bookmarkEnd w:id="21"/>
      <w:bookmarkEnd w:id="22"/>
      <w:bookmarkEnd w:id="23"/>
      <w:bookmarkEnd w:id="24"/>
    </w:p>
    <w:p w14:paraId="6409A179" w14:textId="2BE57263" w:rsidR="007C43FC" w:rsidRPr="000D7F53" w:rsidRDefault="007C43FC" w:rsidP="000D7F53">
      <w:pPr>
        <w:pStyle w:val="Titre3"/>
        <w:rPr>
          <w:lang w:val="fr-BE"/>
        </w:rPr>
      </w:pPr>
      <w:bookmarkStart w:id="25" w:name="_Toc143637485"/>
      <w:r w:rsidRPr="000D7F53">
        <w:rPr>
          <w:lang w:val="fr-BE"/>
        </w:rPr>
        <w:t>Traitement des données à caractère personnel</w:t>
      </w:r>
      <w:bookmarkEnd w:id="25"/>
    </w:p>
    <w:p w14:paraId="60847DBD" w14:textId="77777777" w:rsidR="007C43FC" w:rsidRDefault="007C43FC" w:rsidP="007C43FC">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0D7F53">
      <w:pPr>
        <w:pStyle w:val="Titre3"/>
      </w:pPr>
      <w:bookmarkStart w:id="26" w:name="_Toc143637486"/>
      <w:r>
        <w:t>Confidentialité</w:t>
      </w:r>
      <w:bookmarkEnd w:id="26"/>
    </w:p>
    <w:p w14:paraId="75614DD4" w14:textId="77777777" w:rsidR="007C43FC" w:rsidRDefault="007C43FC" w:rsidP="007C43FC">
      <w:r>
        <w:lastRenderedPageBreak/>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Default="007C43FC" w:rsidP="007C43FC">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0E0C87C0" w:rsidR="006548C6" w:rsidRPr="006548C6" w:rsidRDefault="007C43FC" w:rsidP="007C43FC">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43637487"/>
      <w:r>
        <w:t>Obligations déontologiques</w:t>
      </w:r>
      <w:bookmarkEnd w:id="27"/>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2"/>
          <w:lang w:val="fr-BE"/>
        </w:rPr>
        <w:t>Enabel</w:t>
      </w:r>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77777777" w:rsidR="00D86D0A" w:rsidRDefault="00D86D0A" w:rsidP="00D86D0A">
      <w:r w:rsidRPr="002938DA">
        <w:t>1.7.3.Conformément à la Politique concernant l’exploitation et les abus sexuels de Enabel,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 xml:space="preserve">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w:t>
      </w:r>
      <w:r w:rsidR="00633898" w:rsidRPr="00211A79">
        <w:rPr>
          <w:rFonts w:ascii="Georgia" w:eastAsia="Calibri" w:hAnsi="Georgia" w:cs="Times New Roman"/>
          <w:color w:val="585756"/>
          <w:kern w:val="0"/>
          <w:sz w:val="21"/>
          <w:szCs w:val="22"/>
          <w:lang w:val="fr-BE"/>
        </w:rPr>
        <w:lastRenderedPageBreak/>
        <w:t>susceptible, selon la gravité des faits observés, de voir son contrat résilié ou d’être exclu de manière permanente.</w:t>
      </w:r>
    </w:p>
    <w:p w14:paraId="6E7347F5" w14:textId="00D44541" w:rsidR="000D7B56"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7"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35D37E2F" w14:textId="77777777" w:rsidR="004B0850" w:rsidRPr="00211A79" w:rsidRDefault="004B0850" w:rsidP="00633898">
      <w:pPr>
        <w:pStyle w:val="Corpsdetexte"/>
        <w:rPr>
          <w:rFonts w:ascii="Georgia" w:eastAsia="Calibri" w:hAnsi="Georgia" w:cs="Times New Roman"/>
          <w:color w:val="585756"/>
          <w:kern w:val="0"/>
          <w:sz w:val="21"/>
          <w:szCs w:val="22"/>
          <w:lang w:val="fr-BE"/>
        </w:rPr>
      </w:pP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43637488"/>
      <w:r w:rsidRPr="00633898">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43637489"/>
      <w:r>
        <w:lastRenderedPageBreak/>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43637490"/>
      <w:r>
        <w:t>Nature du marché</w:t>
      </w:r>
      <w:bookmarkEnd w:id="33"/>
    </w:p>
    <w:p w14:paraId="0128A8C0" w14:textId="4630A88F" w:rsidR="002D1EFB" w:rsidRPr="00043528" w:rsidRDefault="00043528" w:rsidP="00043528">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r w:rsidR="007F73B7">
        <w:rPr>
          <w:rFonts w:ascii="Georgia" w:eastAsia="Calibri" w:hAnsi="Georgia" w:cs="Times New Roman"/>
          <w:color w:val="585756"/>
          <w:kern w:val="0"/>
          <w:sz w:val="21"/>
          <w:szCs w:val="22"/>
          <w:lang w:val="fr-BE"/>
        </w:rPr>
        <w:t>.</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143637491"/>
      <w:r>
        <w:t>Objet</w:t>
      </w:r>
      <w:bookmarkEnd w:id="34"/>
      <w:bookmarkEnd w:id="35"/>
      <w:r>
        <w:t xml:space="preserve"> du marché</w:t>
      </w:r>
      <w:bookmarkEnd w:id="36"/>
      <w:bookmarkEnd w:id="37"/>
    </w:p>
    <w:p w14:paraId="5C0B67C0" w14:textId="46EDA71D" w:rsidR="00FB4DBA" w:rsidRPr="003C25A7"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sidR="00A9157E">
        <w:rPr>
          <w:rFonts w:ascii="Georgia" w:eastAsia="Calibri" w:hAnsi="Georgia" w:cs="Times New Roman"/>
          <w:color w:val="585756"/>
          <w:kern w:val="0"/>
          <w:sz w:val="21"/>
          <w:szCs w:val="22"/>
          <w:lang w:val="fr-BE"/>
        </w:rPr>
        <w:t>fournitures</w:t>
      </w:r>
      <w:r w:rsidRPr="00211A79">
        <w:rPr>
          <w:rFonts w:ascii="Georgia" w:eastAsia="Calibri" w:hAnsi="Georgia" w:cs="Times New Roman"/>
          <w:color w:val="585756"/>
          <w:kern w:val="0"/>
          <w:sz w:val="21"/>
          <w:szCs w:val="22"/>
          <w:lang w:val="fr-BE"/>
        </w:rPr>
        <w:t xml:space="preserve"> consiste en </w:t>
      </w:r>
      <w:r w:rsidR="00CB49A8">
        <w:rPr>
          <w:rFonts w:ascii="Georgia" w:eastAsia="Calibri" w:hAnsi="Georgia" w:cs="Times New Roman"/>
          <w:color w:val="585756"/>
          <w:kern w:val="0"/>
          <w:sz w:val="21"/>
          <w:szCs w:val="22"/>
          <w:lang w:val="fr-BE"/>
        </w:rPr>
        <w:t>la fourniture et installation des Equipement</w:t>
      </w:r>
      <w:r w:rsidR="007F73B7">
        <w:rPr>
          <w:rFonts w:ascii="Georgia" w:eastAsia="Calibri" w:hAnsi="Georgia" w:cs="Times New Roman"/>
          <w:color w:val="585756"/>
          <w:kern w:val="0"/>
          <w:sz w:val="21"/>
          <w:szCs w:val="22"/>
          <w:lang w:val="fr-BE"/>
        </w:rPr>
        <w:t>s</w:t>
      </w:r>
      <w:r w:rsidR="00CB49A8">
        <w:rPr>
          <w:rFonts w:ascii="Georgia" w:eastAsia="Calibri" w:hAnsi="Georgia" w:cs="Times New Roman"/>
          <w:color w:val="585756"/>
          <w:kern w:val="0"/>
          <w:sz w:val="21"/>
          <w:szCs w:val="22"/>
          <w:lang w:val="fr-BE"/>
        </w:rPr>
        <w:t xml:space="preserve"> du système photovoltaïque pour </w:t>
      </w:r>
      <w:r w:rsidR="007F73B7">
        <w:rPr>
          <w:rFonts w:ascii="Georgia" w:eastAsia="Calibri" w:hAnsi="Georgia" w:cs="Times New Roman"/>
          <w:color w:val="585756"/>
          <w:kern w:val="0"/>
          <w:sz w:val="21"/>
          <w:szCs w:val="22"/>
          <w:lang w:val="fr-BE"/>
        </w:rPr>
        <w:t>la production</w:t>
      </w:r>
      <w:r w:rsidR="00CB49A8">
        <w:rPr>
          <w:rFonts w:ascii="Georgia" w:eastAsia="Calibri" w:hAnsi="Georgia" w:cs="Times New Roman"/>
          <w:color w:val="585756"/>
          <w:kern w:val="0"/>
          <w:sz w:val="21"/>
          <w:szCs w:val="22"/>
          <w:lang w:val="fr-BE"/>
        </w:rPr>
        <w:t xml:space="preserve"> de l’Electricité à l’Hôpital Général de Référence d’ISANGI dans la province de la Tshopo conformément aux</w:t>
      </w:r>
      <w:r w:rsidRPr="00211A79">
        <w:rPr>
          <w:rFonts w:ascii="Georgia" w:eastAsia="Calibri" w:hAnsi="Georgia" w:cs="Times New Roman"/>
          <w:color w:val="585756"/>
          <w:kern w:val="0"/>
          <w:sz w:val="21"/>
          <w:szCs w:val="22"/>
          <w:lang w:val="fr-BE"/>
        </w:rPr>
        <w:t xml:space="preserve"> conditions du présent CSC.</w:t>
      </w:r>
    </w:p>
    <w:p w14:paraId="3C980BA3" w14:textId="711B20BC" w:rsidR="00FB4DBA" w:rsidRDefault="00FB4DBA" w:rsidP="00FB4DBA">
      <w:pPr>
        <w:pStyle w:val="Titre2"/>
        <w:keepLines w:val="0"/>
        <w:widowControl w:val="0"/>
        <w:tabs>
          <w:tab w:val="num" w:pos="576"/>
        </w:tabs>
        <w:suppressAutoHyphens/>
        <w:spacing w:after="240"/>
        <w:ind w:left="578" w:hanging="578"/>
      </w:pPr>
      <w:bookmarkStart w:id="38" w:name="_Toc143637492"/>
      <w:r>
        <w:t>Lots</w:t>
      </w:r>
      <w:bookmarkEnd w:id="38"/>
    </w:p>
    <w:p w14:paraId="05675711" w14:textId="0D1BA918" w:rsidR="00FB4DBA" w:rsidRPr="00CB49A8" w:rsidRDefault="00DB6F5C" w:rsidP="00CB49A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n’est pas divisé en lot.</w:t>
      </w:r>
    </w:p>
    <w:p w14:paraId="6883D5DB" w14:textId="33DDFEAA" w:rsidR="00FB4DBA" w:rsidRDefault="00FB4DBA" w:rsidP="00FB4DBA">
      <w:pPr>
        <w:pStyle w:val="Corpsdetexte"/>
        <w:rPr>
          <w:i/>
          <w:sz w:val="18"/>
          <w:szCs w:val="18"/>
          <w:highlight w:val="lightGray"/>
        </w:rPr>
      </w:pPr>
    </w:p>
    <w:p w14:paraId="24B0129E" w14:textId="6D857970" w:rsidR="00FB4DBA" w:rsidRDefault="00FB4DBA" w:rsidP="00FB4DBA">
      <w:pPr>
        <w:pStyle w:val="Titre2"/>
        <w:keepLines w:val="0"/>
        <w:widowControl w:val="0"/>
        <w:tabs>
          <w:tab w:val="num" w:pos="576"/>
        </w:tabs>
        <w:suppressAutoHyphens/>
        <w:spacing w:after="240"/>
        <w:ind w:left="578" w:hanging="578"/>
      </w:pPr>
      <w:bookmarkStart w:id="39" w:name="_Toc143637493"/>
      <w:r>
        <w:t>Postes</w:t>
      </w:r>
      <w:bookmarkEnd w:id="39"/>
    </w:p>
    <w:p w14:paraId="5EF14B99" w14:textId="4C2F6BEF" w:rsidR="00FB4DBA" w:rsidRPr="007F73B7"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w:t>
      </w:r>
      <w:r w:rsidR="00101391" w:rsidRPr="00211A79">
        <w:rPr>
          <w:rFonts w:ascii="Georgia" w:eastAsia="Calibri" w:hAnsi="Georgia" w:cs="Times New Roman"/>
          <w:color w:val="585756"/>
          <w:kern w:val="0"/>
          <w:sz w:val="21"/>
          <w:szCs w:val="22"/>
          <w:lang w:val="fr-BE"/>
        </w:rPr>
        <w:t xml:space="preserve">marché </w:t>
      </w:r>
      <w:r w:rsidR="00101391">
        <w:rPr>
          <w:rFonts w:ascii="Georgia" w:eastAsia="Calibri" w:hAnsi="Georgia" w:cs="Times New Roman"/>
          <w:color w:val="585756"/>
          <w:kern w:val="0"/>
          <w:sz w:val="21"/>
          <w:szCs w:val="22"/>
          <w:lang w:val="fr-BE"/>
        </w:rPr>
        <w:t>est</w:t>
      </w:r>
      <w:r w:rsidRPr="00211A79">
        <w:rPr>
          <w:rFonts w:ascii="Georgia" w:eastAsia="Calibri" w:hAnsi="Georgia" w:cs="Times New Roman"/>
          <w:color w:val="585756"/>
          <w:kern w:val="0"/>
          <w:sz w:val="21"/>
          <w:szCs w:val="22"/>
          <w:lang w:val="fr-BE"/>
        </w:rPr>
        <w:t xml:space="preserve"> composé des </w:t>
      </w:r>
      <w:r w:rsidR="00177BAF" w:rsidRPr="00211A79">
        <w:rPr>
          <w:rFonts w:ascii="Georgia" w:eastAsia="Calibri" w:hAnsi="Georgia" w:cs="Times New Roman"/>
          <w:color w:val="585756"/>
          <w:kern w:val="0"/>
          <w:sz w:val="21"/>
          <w:szCs w:val="22"/>
          <w:lang w:val="fr-BE"/>
        </w:rPr>
        <w:t xml:space="preserve">postes </w:t>
      </w:r>
      <w:r w:rsidR="00177BAF">
        <w:rPr>
          <w:rFonts w:ascii="Georgia" w:eastAsia="Calibri" w:hAnsi="Georgia" w:cs="Times New Roman"/>
          <w:color w:val="585756"/>
          <w:kern w:val="0"/>
          <w:sz w:val="21"/>
          <w:szCs w:val="22"/>
          <w:lang w:val="fr-BE"/>
        </w:rPr>
        <w:t>repris</w:t>
      </w:r>
      <w:r w:rsidR="00101391">
        <w:rPr>
          <w:rFonts w:ascii="Georgia" w:eastAsia="Calibri" w:hAnsi="Georgia" w:cs="Times New Roman"/>
          <w:color w:val="585756"/>
          <w:kern w:val="0"/>
          <w:sz w:val="21"/>
          <w:szCs w:val="22"/>
          <w:lang w:val="fr-BE"/>
        </w:rPr>
        <w:t xml:space="preserve"> dans le </w:t>
      </w:r>
      <w:r w:rsidR="00F646E3">
        <w:rPr>
          <w:rFonts w:ascii="Georgia" w:eastAsia="Calibri" w:hAnsi="Georgia" w:cs="Times New Roman"/>
          <w:color w:val="585756"/>
          <w:kern w:val="0"/>
          <w:sz w:val="21"/>
          <w:szCs w:val="22"/>
          <w:lang w:val="fr-BE"/>
        </w:rPr>
        <w:t>point 6.6-</w:t>
      </w:r>
      <w:r w:rsidR="00101391">
        <w:rPr>
          <w:rFonts w:ascii="Georgia" w:eastAsia="Calibri" w:hAnsi="Georgia" w:cs="Times New Roman"/>
          <w:color w:val="585756"/>
          <w:kern w:val="0"/>
          <w:sz w:val="21"/>
          <w:szCs w:val="22"/>
          <w:lang w:val="fr-BE"/>
        </w:rPr>
        <w:t>bordereau de prix</w:t>
      </w:r>
      <w:r w:rsidR="007F73B7">
        <w:rPr>
          <w:rFonts w:ascii="Georgia" w:eastAsia="Calibri" w:hAnsi="Georgia" w:cs="Times New Roman"/>
          <w:color w:val="585756"/>
          <w:kern w:val="0"/>
          <w:sz w:val="21"/>
          <w:szCs w:val="22"/>
          <w:lang w:val="fr-BE"/>
        </w:rPr>
        <w: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0" w:name="_Toc364253069"/>
      <w:bookmarkStart w:id="41" w:name="_Toc143637494"/>
      <w:r>
        <w:t>Durée du marché</w:t>
      </w:r>
      <w:bookmarkEnd w:id="40"/>
      <w:r>
        <w:rPr>
          <w:rStyle w:val="Appelnotedebasdep"/>
        </w:rPr>
        <w:footnoteReference w:id="10"/>
      </w:r>
      <w:bookmarkEnd w:id="41"/>
    </w:p>
    <w:p w14:paraId="6BCF6B06" w14:textId="2E2D737A"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Durée fixe</w:t>
      </w:r>
      <w:r w:rsidR="00101391">
        <w:rPr>
          <w:rFonts w:ascii="Georgia" w:eastAsia="Calibri" w:hAnsi="Georgia" w:cs="Times New Roman"/>
          <w:color w:val="585756"/>
          <w:kern w:val="0"/>
          <w:sz w:val="21"/>
          <w:szCs w:val="22"/>
          <w:lang w:val="en-US"/>
        </w:rPr>
        <w:t>.</w:t>
      </w:r>
    </w:p>
    <w:p w14:paraId="1260F247" w14:textId="4912AF17" w:rsidR="00FB4DBA" w:rsidRPr="007F73B7"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w:t>
      </w:r>
      <w:r w:rsidR="00101391" w:rsidRPr="00211A79">
        <w:rPr>
          <w:rFonts w:ascii="Georgia" w:eastAsia="Calibri" w:hAnsi="Georgia" w:cs="Times New Roman"/>
          <w:color w:val="585756"/>
          <w:kern w:val="0"/>
          <w:sz w:val="21"/>
          <w:szCs w:val="22"/>
          <w:lang w:val="fr-BE"/>
        </w:rPr>
        <w:t>débute</w:t>
      </w:r>
      <w:r w:rsidR="00101391">
        <w:rPr>
          <w:rFonts w:ascii="Georgia" w:eastAsia="Calibri" w:hAnsi="Georgia" w:cs="Times New Roman"/>
          <w:color w:val="585756"/>
          <w:kern w:val="0"/>
          <w:sz w:val="21"/>
          <w:szCs w:val="22"/>
          <w:lang w:val="fr-BE"/>
        </w:rPr>
        <w:t xml:space="preserve"> </w:t>
      </w:r>
      <w:r w:rsidR="00101391" w:rsidRPr="00211A79">
        <w:rPr>
          <w:rFonts w:ascii="Georgia" w:eastAsia="Calibri" w:hAnsi="Georgia" w:cs="Times New Roman"/>
          <w:color w:val="585756"/>
          <w:kern w:val="0"/>
          <w:sz w:val="21"/>
          <w:szCs w:val="22"/>
          <w:lang w:val="fr-BE"/>
        </w:rPr>
        <w:t>à</w:t>
      </w:r>
      <w:r w:rsidRPr="00211A79">
        <w:rPr>
          <w:rFonts w:ascii="Georgia" w:eastAsia="Calibri" w:hAnsi="Georgia" w:cs="Times New Roman"/>
          <w:color w:val="585756"/>
          <w:kern w:val="0"/>
          <w:sz w:val="21"/>
          <w:szCs w:val="22"/>
          <w:lang w:val="fr-BE"/>
        </w:rPr>
        <w:t xml:space="preserve"> </w:t>
      </w:r>
      <w:r w:rsidR="00177BAF" w:rsidRPr="00211A79">
        <w:rPr>
          <w:rFonts w:ascii="Georgia" w:eastAsia="Calibri" w:hAnsi="Georgia" w:cs="Times New Roman"/>
          <w:color w:val="585756"/>
          <w:kern w:val="0"/>
          <w:sz w:val="21"/>
          <w:szCs w:val="22"/>
          <w:lang w:val="fr-BE"/>
        </w:rPr>
        <w:t xml:space="preserve">la </w:t>
      </w:r>
      <w:r w:rsidR="00177BAF">
        <w:rPr>
          <w:rFonts w:ascii="Georgia" w:eastAsia="Calibri" w:hAnsi="Georgia" w:cs="Times New Roman"/>
          <w:color w:val="585756"/>
          <w:kern w:val="0"/>
          <w:sz w:val="21"/>
          <w:szCs w:val="22"/>
          <w:lang w:val="fr-BE"/>
        </w:rPr>
        <w:t>notification</w:t>
      </w:r>
      <w:r w:rsidRPr="00211A79">
        <w:rPr>
          <w:rFonts w:ascii="Georgia" w:eastAsia="Calibri" w:hAnsi="Georgia" w:cs="Times New Roman"/>
          <w:color w:val="585756"/>
          <w:kern w:val="0"/>
          <w:sz w:val="21"/>
          <w:szCs w:val="22"/>
          <w:lang w:val="fr-BE"/>
        </w:rPr>
        <w:t xml:space="preserve"> de </w:t>
      </w:r>
      <w:r w:rsidR="00101391" w:rsidRPr="00211A79">
        <w:rPr>
          <w:rFonts w:ascii="Georgia" w:eastAsia="Calibri" w:hAnsi="Georgia" w:cs="Times New Roman"/>
          <w:color w:val="585756"/>
          <w:kern w:val="0"/>
          <w:sz w:val="21"/>
          <w:szCs w:val="22"/>
          <w:lang w:val="fr-BE"/>
        </w:rPr>
        <w:t xml:space="preserve">l’attribution </w:t>
      </w:r>
      <w:r w:rsidR="00101391">
        <w:rPr>
          <w:rFonts w:ascii="Georgia" w:eastAsia="Calibri" w:hAnsi="Georgia" w:cs="Times New Roman"/>
          <w:color w:val="585756"/>
          <w:kern w:val="0"/>
          <w:sz w:val="21"/>
          <w:szCs w:val="22"/>
          <w:lang w:val="fr-BE"/>
        </w:rPr>
        <w:t>et</w:t>
      </w:r>
      <w:r w:rsidR="00101391" w:rsidRPr="00211A79">
        <w:rPr>
          <w:rFonts w:ascii="Georgia" w:eastAsia="Calibri" w:hAnsi="Georgia" w:cs="Times New Roman"/>
          <w:color w:val="585756"/>
          <w:kern w:val="0"/>
          <w:sz w:val="21"/>
          <w:szCs w:val="22"/>
          <w:lang w:val="fr-BE"/>
        </w:rPr>
        <w:t xml:space="preserve"> </w:t>
      </w:r>
      <w:r w:rsidR="00101391">
        <w:rPr>
          <w:rFonts w:ascii="Georgia" w:eastAsia="Calibri" w:hAnsi="Georgia" w:cs="Times New Roman"/>
          <w:color w:val="585756"/>
          <w:kern w:val="0"/>
          <w:sz w:val="21"/>
          <w:szCs w:val="22"/>
          <w:lang w:val="fr-BE"/>
        </w:rPr>
        <w:t xml:space="preserve">a </w:t>
      </w:r>
      <w:r w:rsidR="00101391" w:rsidRPr="00211A79">
        <w:rPr>
          <w:rFonts w:ascii="Georgia" w:eastAsia="Calibri" w:hAnsi="Georgia" w:cs="Times New Roman"/>
          <w:color w:val="585756"/>
          <w:kern w:val="0"/>
          <w:sz w:val="21"/>
          <w:szCs w:val="22"/>
          <w:lang w:val="fr-BE"/>
        </w:rPr>
        <w:t>une</w:t>
      </w:r>
      <w:r w:rsidRPr="00211A79">
        <w:rPr>
          <w:rFonts w:ascii="Georgia" w:eastAsia="Calibri" w:hAnsi="Georgia" w:cs="Times New Roman"/>
          <w:color w:val="585756"/>
          <w:kern w:val="0"/>
          <w:sz w:val="21"/>
          <w:szCs w:val="22"/>
          <w:lang w:val="fr-BE"/>
        </w:rPr>
        <w:t xml:space="preserve"> durée de </w:t>
      </w:r>
      <w:r w:rsidR="00DB6F5C">
        <w:rPr>
          <w:rFonts w:ascii="Georgia" w:eastAsia="Calibri" w:hAnsi="Georgia" w:cs="Times New Roman"/>
          <w:color w:val="585756"/>
          <w:kern w:val="0"/>
          <w:sz w:val="21"/>
          <w:szCs w:val="22"/>
          <w:lang w:val="fr-BE"/>
        </w:rPr>
        <w:t>60</w:t>
      </w:r>
      <w:r w:rsidR="00D83F1F">
        <w:rPr>
          <w:rFonts w:ascii="Georgia" w:eastAsia="Calibri" w:hAnsi="Georgia" w:cs="Times New Roman"/>
          <w:color w:val="585756"/>
          <w:kern w:val="0"/>
          <w:sz w:val="21"/>
          <w:szCs w:val="22"/>
          <w:lang w:val="fr-BE"/>
        </w:rPr>
        <w:t xml:space="preserve"> jours</w:t>
      </w:r>
      <w:r w:rsidR="00101391">
        <w:rPr>
          <w:rFonts w:ascii="Georgia" w:eastAsia="Calibri" w:hAnsi="Georgia" w:cs="Times New Roman"/>
          <w:color w:val="585756"/>
          <w:kern w:val="0"/>
          <w:sz w:val="21"/>
          <w:szCs w:val="22"/>
          <w:lang w:val="fr-BE"/>
        </w:rPr>
        <w:t xml:space="preserve"> calendrier</w:t>
      </w:r>
      <w:r w:rsidRPr="00211A79">
        <w:rPr>
          <w:rFonts w:ascii="Georgia" w:eastAsia="Calibri" w:hAnsi="Georgia" w:cs="Times New Roman"/>
          <w:color w:val="585756"/>
          <w:kern w:val="0"/>
          <w:sz w:val="21"/>
          <w:szCs w:val="22"/>
          <w:lang w:val="fr-BE"/>
        </w:rPr>
        <w:t>.</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2" w:name="_Toc143637495"/>
      <w:bookmarkStart w:id="43" w:name="_Toc257039826"/>
      <w:bookmarkStart w:id="44" w:name="_Toc366161158"/>
      <w:r w:rsidRPr="004846FD">
        <w:t>Variantes</w:t>
      </w:r>
      <w:bookmarkEnd w:id="42"/>
      <w:r w:rsidRPr="004846FD">
        <w:t xml:space="preserve"> </w:t>
      </w:r>
      <w:bookmarkEnd w:id="43"/>
      <w:bookmarkEnd w:id="44"/>
    </w:p>
    <w:p w14:paraId="4514B8B3" w14:textId="7178464A" w:rsidR="00101391" w:rsidRPr="00101391" w:rsidRDefault="00101391" w:rsidP="00101391">
      <w:r>
        <w:t>Les variantes ne sont pas admises.</w:t>
      </w:r>
    </w:p>
    <w:p w14:paraId="08433675" w14:textId="6B2C4AD3" w:rsidR="00FB4DBA" w:rsidRDefault="00FB4DBA" w:rsidP="00FB4DBA">
      <w:pPr>
        <w:pStyle w:val="Titre2"/>
        <w:keepLines w:val="0"/>
        <w:widowControl w:val="0"/>
        <w:tabs>
          <w:tab w:val="num" w:pos="576"/>
        </w:tabs>
        <w:suppressAutoHyphens/>
        <w:spacing w:after="240"/>
        <w:ind w:left="578" w:hanging="578"/>
      </w:pPr>
      <w:bookmarkStart w:id="45" w:name="_Ref264270773"/>
      <w:bookmarkStart w:id="46" w:name="_Toc364253071"/>
      <w:r>
        <w:t xml:space="preserve"> </w:t>
      </w:r>
      <w:bookmarkStart w:id="47" w:name="_Toc143637496"/>
      <w:r>
        <w:t>Option</w:t>
      </w:r>
      <w:bookmarkEnd w:id="45"/>
      <w:bookmarkEnd w:id="46"/>
      <w:bookmarkEnd w:id="47"/>
    </w:p>
    <w:p w14:paraId="158CD70F" w14:textId="20B3ED0F" w:rsidR="00FB4DBA" w:rsidRPr="00211A79" w:rsidRDefault="00101391"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Aucune option n’est admise pour ce marché.</w:t>
      </w:r>
    </w:p>
    <w:p w14:paraId="4C241BF2" w14:textId="7EA29A34" w:rsidR="00101391" w:rsidRPr="00F646E3" w:rsidRDefault="00FB4DBA" w:rsidP="00FB4DBA">
      <w:pPr>
        <w:pStyle w:val="Titre2"/>
        <w:keepLines w:val="0"/>
        <w:widowControl w:val="0"/>
        <w:tabs>
          <w:tab w:val="num" w:pos="576"/>
        </w:tabs>
        <w:suppressAutoHyphens/>
        <w:spacing w:after="240"/>
        <w:ind w:left="578" w:hanging="578"/>
      </w:pPr>
      <w:bookmarkStart w:id="48" w:name="_Toc364253072"/>
      <w:bookmarkStart w:id="49" w:name="_Toc143637497"/>
      <w:r>
        <w:t>Quantit</w:t>
      </w:r>
      <w:bookmarkEnd w:id="48"/>
      <w:r w:rsidR="00F646E3">
        <w:t>é</w:t>
      </w:r>
      <w:bookmarkEnd w:id="49"/>
    </w:p>
    <w:p w14:paraId="24CA5454" w14:textId="5F2E82D1" w:rsidR="00B25EF8" w:rsidRPr="003C29A6" w:rsidRDefault="00101391" w:rsidP="00B25EF8">
      <w:pPr>
        <w:pStyle w:val="Corpsdetexte"/>
        <w:rPr>
          <w:rFonts w:ascii="Georgia" w:eastAsia="Calibri" w:hAnsi="Georgia" w:cs="Times New Roman"/>
          <w:color w:val="585756"/>
          <w:kern w:val="0"/>
          <w:sz w:val="21"/>
          <w:szCs w:val="22"/>
          <w:lang w:val="fr-BE"/>
        </w:rPr>
      </w:pPr>
      <w:bookmarkStart w:id="50" w:name="_Hlk144130134"/>
      <w:r>
        <w:rPr>
          <w:rFonts w:ascii="Georgia" w:eastAsia="Calibri" w:hAnsi="Georgia" w:cs="Times New Roman"/>
          <w:color w:val="585756"/>
          <w:kern w:val="0"/>
          <w:sz w:val="21"/>
          <w:szCs w:val="22"/>
          <w:lang w:val="fr-BE"/>
        </w:rPr>
        <w:t xml:space="preserve">Les quantités pour ce marché sont </w:t>
      </w:r>
      <w:r w:rsidR="00B25EF8">
        <w:rPr>
          <w:rFonts w:ascii="Georgia" w:eastAsia="Calibri" w:hAnsi="Georgia" w:cs="Times New Roman"/>
          <w:color w:val="585756"/>
          <w:kern w:val="0"/>
          <w:sz w:val="21"/>
          <w:szCs w:val="22"/>
          <w:lang w:val="fr-BE"/>
        </w:rPr>
        <w:t xml:space="preserve">présumées et </w:t>
      </w:r>
      <w:r w:rsidR="00D83F1F">
        <w:rPr>
          <w:rFonts w:ascii="Georgia" w:eastAsia="Calibri" w:hAnsi="Georgia" w:cs="Times New Roman"/>
          <w:color w:val="585756"/>
          <w:kern w:val="0"/>
          <w:sz w:val="21"/>
          <w:szCs w:val="22"/>
          <w:lang w:val="fr-BE"/>
        </w:rPr>
        <w:t>sont reprises</w:t>
      </w:r>
      <w:r w:rsidR="00B25EF8">
        <w:rPr>
          <w:rFonts w:ascii="Georgia" w:eastAsia="Calibri" w:hAnsi="Georgia" w:cs="Times New Roman"/>
          <w:color w:val="585756"/>
          <w:kern w:val="0"/>
          <w:sz w:val="21"/>
          <w:szCs w:val="22"/>
          <w:lang w:val="fr-BE"/>
        </w:rPr>
        <w:t xml:space="preserve"> </w:t>
      </w:r>
      <w:r w:rsidR="00F646E3">
        <w:rPr>
          <w:rFonts w:ascii="Georgia" w:eastAsia="Calibri" w:hAnsi="Georgia" w:cs="Times New Roman"/>
          <w:color w:val="585756"/>
          <w:kern w:val="0"/>
          <w:sz w:val="21"/>
          <w:szCs w:val="22"/>
          <w:lang w:val="fr-BE"/>
        </w:rPr>
        <w:t>sur le</w:t>
      </w:r>
      <w:r w:rsidR="00D83F1F">
        <w:rPr>
          <w:rFonts w:ascii="Georgia" w:eastAsia="Calibri" w:hAnsi="Georgia" w:cs="Times New Roman"/>
          <w:color w:val="585756"/>
          <w:kern w:val="0"/>
          <w:sz w:val="21"/>
          <w:szCs w:val="22"/>
          <w:lang w:val="fr-BE"/>
        </w:rPr>
        <w:t xml:space="preserve"> bordereau de </w:t>
      </w:r>
      <w:r w:rsidR="00F646E3">
        <w:rPr>
          <w:rFonts w:ascii="Georgia" w:eastAsia="Calibri" w:hAnsi="Georgia" w:cs="Times New Roman"/>
          <w:color w:val="585756"/>
          <w:kern w:val="0"/>
          <w:sz w:val="21"/>
          <w:szCs w:val="22"/>
          <w:lang w:val="fr-BE"/>
        </w:rPr>
        <w:t>prix de</w:t>
      </w:r>
      <w:r w:rsidR="00B25EF8">
        <w:rPr>
          <w:rFonts w:ascii="Georgia" w:eastAsia="Calibri" w:hAnsi="Georgia" w:cs="Times New Roman"/>
          <w:color w:val="585756"/>
          <w:kern w:val="0"/>
          <w:sz w:val="21"/>
          <w:szCs w:val="22"/>
          <w:lang w:val="fr-BE"/>
        </w:rPr>
        <w:t xml:space="preserve"> ce </w:t>
      </w:r>
      <w:r w:rsidR="00D83F1F">
        <w:rPr>
          <w:rFonts w:ascii="Georgia" w:eastAsia="Calibri" w:hAnsi="Georgia" w:cs="Times New Roman"/>
          <w:color w:val="585756"/>
          <w:kern w:val="0"/>
          <w:sz w:val="21"/>
          <w:szCs w:val="22"/>
          <w:lang w:val="fr-BE"/>
        </w:rPr>
        <w:t>CSC</w:t>
      </w:r>
      <w:r w:rsidR="00D60BD9">
        <w:rPr>
          <w:rFonts w:ascii="Georgia" w:eastAsia="Calibri" w:hAnsi="Georgia" w:cs="Times New Roman"/>
          <w:color w:val="585756"/>
          <w:kern w:val="0"/>
          <w:sz w:val="21"/>
          <w:szCs w:val="22"/>
          <w:lang w:val="fr-BE"/>
        </w:rPr>
        <w:t xml:space="preserve"> </w:t>
      </w:r>
      <w:r w:rsidR="003E64AC">
        <w:rPr>
          <w:rFonts w:ascii="Georgia" w:eastAsia="Calibri" w:hAnsi="Georgia" w:cs="Times New Roman"/>
          <w:color w:val="585756"/>
          <w:kern w:val="0"/>
          <w:sz w:val="21"/>
          <w:szCs w:val="22"/>
          <w:lang w:val="fr-BE"/>
        </w:rPr>
        <w:t xml:space="preserve">à titre indicatif </w:t>
      </w:r>
      <w:r w:rsidR="00D60BD9">
        <w:rPr>
          <w:rFonts w:ascii="Georgia" w:eastAsia="Calibri" w:hAnsi="Georgia" w:cs="Times New Roman"/>
          <w:color w:val="585756"/>
          <w:kern w:val="0"/>
          <w:sz w:val="21"/>
          <w:szCs w:val="22"/>
          <w:lang w:val="fr-BE"/>
        </w:rPr>
        <w:t xml:space="preserve">pour permettre une comparaison des offres. Etant donné que le prix est global et forfaitaire, toute différence éventuelle entre les </w:t>
      </w:r>
      <w:r w:rsidR="003C29A6">
        <w:rPr>
          <w:rFonts w:ascii="Georgia" w:eastAsia="Calibri" w:hAnsi="Georgia" w:cs="Times New Roman"/>
          <w:color w:val="585756"/>
          <w:kern w:val="0"/>
          <w:sz w:val="21"/>
          <w:szCs w:val="22"/>
          <w:lang w:val="fr-BE"/>
        </w:rPr>
        <w:t>quantité</w:t>
      </w:r>
      <w:r w:rsidR="008C545B">
        <w:rPr>
          <w:rFonts w:ascii="Georgia" w:eastAsia="Calibri" w:hAnsi="Georgia" w:cs="Times New Roman"/>
          <w:color w:val="585756"/>
          <w:kern w:val="0"/>
          <w:sz w:val="21"/>
          <w:szCs w:val="22"/>
          <w:lang w:val="fr-BE"/>
        </w:rPr>
        <w:t>s</w:t>
      </w:r>
      <w:r w:rsidR="003C29A6">
        <w:rPr>
          <w:rFonts w:ascii="Georgia" w:eastAsia="Calibri" w:hAnsi="Georgia" w:cs="Times New Roman"/>
          <w:color w:val="585756"/>
          <w:kern w:val="0"/>
          <w:sz w:val="21"/>
          <w:szCs w:val="22"/>
          <w:lang w:val="fr-BE"/>
        </w:rPr>
        <w:t xml:space="preserve"> prévues</w:t>
      </w:r>
      <w:r w:rsidR="00D60BD9">
        <w:rPr>
          <w:rFonts w:ascii="Georgia" w:eastAsia="Calibri" w:hAnsi="Georgia" w:cs="Times New Roman"/>
          <w:color w:val="585756"/>
          <w:kern w:val="0"/>
          <w:sz w:val="21"/>
          <w:szCs w:val="22"/>
          <w:lang w:val="fr-BE"/>
        </w:rPr>
        <w:t xml:space="preserve"> et les quantités réel</w:t>
      </w:r>
      <w:r w:rsidR="00624C4C">
        <w:rPr>
          <w:rFonts w:ascii="Georgia" w:eastAsia="Calibri" w:hAnsi="Georgia" w:cs="Times New Roman"/>
          <w:color w:val="585756"/>
          <w:kern w:val="0"/>
          <w:sz w:val="21"/>
          <w:szCs w:val="22"/>
          <w:lang w:val="fr-BE"/>
        </w:rPr>
        <w:t xml:space="preserve">lement </w:t>
      </w:r>
      <w:r w:rsidR="003C29A6">
        <w:rPr>
          <w:rFonts w:ascii="Georgia" w:eastAsia="Calibri" w:hAnsi="Georgia" w:cs="Times New Roman"/>
          <w:color w:val="585756"/>
          <w:kern w:val="0"/>
          <w:sz w:val="21"/>
          <w:szCs w:val="22"/>
          <w:lang w:val="fr-BE"/>
        </w:rPr>
        <w:t>exécutées ne</w:t>
      </w:r>
      <w:r w:rsidR="00D60BD9">
        <w:rPr>
          <w:rFonts w:ascii="Georgia" w:eastAsia="Calibri" w:hAnsi="Georgia" w:cs="Times New Roman"/>
          <w:color w:val="585756"/>
          <w:kern w:val="0"/>
          <w:sz w:val="21"/>
          <w:szCs w:val="22"/>
          <w:lang w:val="fr-BE"/>
        </w:rPr>
        <w:t xml:space="preserve"> sera pas de nature à modifier le prix car celui-ci restera inchangé quel soit </w:t>
      </w:r>
      <w:r w:rsidR="003C29A6">
        <w:rPr>
          <w:rFonts w:ascii="Georgia" w:eastAsia="Calibri" w:hAnsi="Georgia" w:cs="Times New Roman"/>
          <w:color w:val="585756"/>
          <w:kern w:val="0"/>
          <w:sz w:val="21"/>
          <w:szCs w:val="22"/>
          <w:lang w:val="fr-BE"/>
        </w:rPr>
        <w:t xml:space="preserve"> les </w:t>
      </w:r>
      <w:r w:rsidR="00D60BD9">
        <w:rPr>
          <w:rFonts w:ascii="Georgia" w:eastAsia="Calibri" w:hAnsi="Georgia" w:cs="Times New Roman"/>
          <w:color w:val="585756"/>
          <w:kern w:val="0"/>
          <w:sz w:val="21"/>
          <w:szCs w:val="22"/>
          <w:lang w:val="fr-BE"/>
        </w:rPr>
        <w:t xml:space="preserve"> </w:t>
      </w:r>
      <w:r w:rsidR="003C29A6">
        <w:rPr>
          <w:rFonts w:ascii="Georgia" w:eastAsia="Calibri" w:hAnsi="Georgia" w:cs="Times New Roman"/>
          <w:color w:val="585756"/>
          <w:kern w:val="0"/>
          <w:sz w:val="21"/>
          <w:szCs w:val="22"/>
          <w:lang w:val="fr-BE"/>
        </w:rPr>
        <w:t>quantités exécutés.</w:t>
      </w:r>
    </w:p>
    <w:bookmarkEnd w:id="50"/>
    <w:p w14:paraId="3B420234" w14:textId="77777777" w:rsidR="003C25A7" w:rsidRDefault="003C25A7" w:rsidP="00D07797">
      <w:pPr>
        <w:pStyle w:val="Corpsdetexte"/>
        <w:rPr>
          <w:lang w:val="fr-BE"/>
        </w:rPr>
      </w:pPr>
    </w:p>
    <w:p w14:paraId="0BDA1775" w14:textId="77777777" w:rsidR="003C29A6" w:rsidRDefault="003C29A6" w:rsidP="00D07797">
      <w:pPr>
        <w:pStyle w:val="Corpsdetexte"/>
        <w:rPr>
          <w:lang w:val="fr-BE"/>
        </w:rPr>
      </w:pPr>
    </w:p>
    <w:p w14:paraId="3AADC9DC" w14:textId="77777777" w:rsidR="003C29A6" w:rsidRDefault="003C29A6" w:rsidP="00D07797">
      <w:pPr>
        <w:pStyle w:val="Corpsdetexte"/>
        <w:rPr>
          <w:lang w:val="fr-BE"/>
        </w:rPr>
      </w:pPr>
    </w:p>
    <w:p w14:paraId="1DC3F2FD" w14:textId="77777777" w:rsidR="003C29A6" w:rsidRPr="00897C9A" w:rsidRDefault="003C29A6" w:rsidP="00D07797">
      <w:pPr>
        <w:pStyle w:val="Corpsdetexte"/>
        <w:rPr>
          <w:lang w:val="fr-BE"/>
        </w:rPr>
      </w:pPr>
    </w:p>
    <w:p w14:paraId="4409FE3F" w14:textId="77777777" w:rsidR="003C25A7" w:rsidRDefault="003C25A7" w:rsidP="00D07797">
      <w:pPr>
        <w:pStyle w:val="Corpsdetexte"/>
      </w:pPr>
    </w:p>
    <w:p w14:paraId="7406E50E" w14:textId="0D44DBF1" w:rsidR="00D07797" w:rsidRDefault="00BF667C" w:rsidP="00BF667C">
      <w:pPr>
        <w:pStyle w:val="Titre1"/>
      </w:pPr>
      <w:bookmarkStart w:id="51" w:name="_Toc143637498"/>
      <w:r>
        <w:lastRenderedPageBreak/>
        <w:t>Procédure</w:t>
      </w:r>
      <w:bookmarkEnd w:id="51"/>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2" w:name="_Toc364253074"/>
      <w:bookmarkStart w:id="53" w:name="_Toc143637499"/>
      <w:bookmarkStart w:id="54" w:name="_Ref224472424"/>
      <w:bookmarkStart w:id="55" w:name="_Ref224472425"/>
      <w:bookmarkStart w:id="56" w:name="_Toc257380481"/>
      <w:bookmarkStart w:id="57" w:name="_Toc260134198"/>
      <w:r>
        <w:t>Mode de passation</w:t>
      </w:r>
      <w:bookmarkEnd w:id="52"/>
      <w:bookmarkEnd w:id="53"/>
    </w:p>
    <w:p w14:paraId="7BE2205F" w14:textId="320B5608" w:rsidR="005D38FA" w:rsidRPr="005D38FA" w:rsidRDefault="00BF667C" w:rsidP="005D38FA">
      <w:pPr>
        <w:pStyle w:val="Corpsdetexte"/>
        <w:rPr>
          <w:rFonts w:ascii="Georgia" w:eastAsia="Calibri" w:hAnsi="Georgia" w:cs="Times New Roman"/>
          <w:color w:val="585756"/>
          <w:kern w:val="0"/>
          <w:sz w:val="21"/>
          <w:szCs w:val="22"/>
          <w:lang w:val="fr-BE"/>
        </w:rPr>
      </w:pPr>
      <w:bookmarkStart w:id="58"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B25EF8">
        <w:rPr>
          <w:rFonts w:ascii="Georgia" w:eastAsia="Calibri" w:hAnsi="Georgia" w:cs="Times New Roman"/>
          <w:color w:val="585756"/>
          <w:kern w:val="0"/>
          <w:sz w:val="21"/>
          <w:szCs w:val="22"/>
          <w:lang w:val="fr-BE"/>
        </w:rPr>
        <w:t xml:space="preserve"> parce que la limite estimée de ce marché est inférieure à 140000</w:t>
      </w:r>
      <w:r w:rsidR="00D83F1F">
        <w:rPr>
          <w:rFonts w:ascii="Georgia" w:eastAsia="Calibri" w:hAnsi="Georgia" w:cs="Times New Roman"/>
          <w:color w:val="585756"/>
          <w:kern w:val="0"/>
          <w:sz w:val="21"/>
          <w:szCs w:val="22"/>
          <w:lang w:val="fr-BE"/>
        </w:rPr>
        <w:t>euros.</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9" w:name="_Toc143637500"/>
      <w:r w:rsidRPr="0025515F">
        <w:t>Public</w:t>
      </w:r>
      <w:r>
        <w:t>ation</w:t>
      </w:r>
      <w:bookmarkEnd w:id="59"/>
      <w:r w:rsidRPr="0025515F">
        <w:t xml:space="preserve"> </w:t>
      </w:r>
      <w:bookmarkEnd w:id="58"/>
    </w:p>
    <w:p w14:paraId="02C495F4" w14:textId="566051C9" w:rsidR="00644D17" w:rsidRP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Le présent CSC est </w:t>
      </w:r>
      <w:r w:rsidR="00B25EF8" w:rsidRPr="00644D17">
        <w:rPr>
          <w:rFonts w:ascii="Georgia" w:eastAsia="Calibri" w:hAnsi="Georgia" w:cs="Times New Roman"/>
          <w:color w:val="585756"/>
          <w:kern w:val="0"/>
          <w:sz w:val="21"/>
          <w:szCs w:val="22"/>
          <w:lang w:val="fr-BE"/>
        </w:rPr>
        <w:t>publiée</w:t>
      </w:r>
      <w:r w:rsidRPr="00644D17">
        <w:rPr>
          <w:rFonts w:ascii="Georgia" w:eastAsia="Calibri" w:hAnsi="Georgia" w:cs="Times New Roman"/>
          <w:color w:val="585756"/>
          <w:kern w:val="0"/>
          <w:sz w:val="21"/>
          <w:szCs w:val="22"/>
          <w:lang w:val="fr-BE"/>
        </w:rPr>
        <w:t xml:space="preserve"> sur le site Web de </w:t>
      </w:r>
      <w:r w:rsidR="00EA6277">
        <w:rPr>
          <w:rFonts w:ascii="Georgia" w:eastAsia="Calibri" w:hAnsi="Georgia" w:cs="Times New Roman"/>
          <w:color w:val="585756"/>
          <w:kern w:val="0"/>
          <w:sz w:val="21"/>
          <w:szCs w:val="22"/>
          <w:lang w:val="fr-BE"/>
        </w:rPr>
        <w:t>Enabel (</w:t>
      </w:r>
      <w:hyperlink r:id="rId18" w:history="1">
        <w:r w:rsidR="00277483" w:rsidRPr="006E1E5B">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r w:rsidR="00277483">
        <w:rPr>
          <w:rFonts w:ascii="Georgia" w:eastAsia="Calibri" w:hAnsi="Georgia" w:cs="Times New Roman"/>
          <w:color w:val="585756"/>
          <w:kern w:val="0"/>
          <w:sz w:val="21"/>
          <w:szCs w:val="22"/>
          <w:lang w:val="fr-BE"/>
        </w:rPr>
        <w:t xml:space="preserve"> Cette publication constitue une invitation à soumettre offre.</w:t>
      </w:r>
    </w:p>
    <w:p w14:paraId="4AB95FF2" w14:textId="4C8BD715" w:rsidR="00644D17" w:rsidRPr="00644D17" w:rsidRDefault="00B25EF8" w:rsidP="00644D1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w:t>
      </w:r>
      <w:r w:rsidR="00BD17B8">
        <w:rPr>
          <w:rFonts w:ascii="Georgia" w:eastAsia="Calibri" w:hAnsi="Georgia" w:cs="Times New Roman"/>
          <w:color w:val="585756"/>
          <w:kern w:val="0"/>
          <w:sz w:val="21"/>
          <w:szCs w:val="22"/>
          <w:lang w:val="fr-BE"/>
        </w:rPr>
        <w:t>document</w:t>
      </w:r>
      <w:r>
        <w:rPr>
          <w:rFonts w:ascii="Georgia" w:eastAsia="Calibri" w:hAnsi="Georgia" w:cs="Times New Roman"/>
          <w:color w:val="585756"/>
          <w:kern w:val="0"/>
          <w:sz w:val="21"/>
          <w:szCs w:val="22"/>
          <w:lang w:val="fr-BE"/>
        </w:rPr>
        <w:t xml:space="preserve"> du marché sera partagé avec les soumissionnaires shortlistés au titre d’une publication complémentaire.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60" w:name="_Toc364253076"/>
      <w:bookmarkStart w:id="61" w:name="_Toc143637501"/>
      <w:r>
        <w:t>Information</w:t>
      </w:r>
      <w:bookmarkEnd w:id="54"/>
      <w:bookmarkEnd w:id="55"/>
      <w:bookmarkEnd w:id="56"/>
      <w:bookmarkEnd w:id="57"/>
      <w:bookmarkEnd w:id="60"/>
      <w:bookmarkEnd w:id="61"/>
    </w:p>
    <w:p w14:paraId="6ACFBD58" w14:textId="77777777" w:rsidR="00177BAF"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w:t>
      </w:r>
      <w:r w:rsidR="0031374C" w:rsidRPr="00211A79">
        <w:rPr>
          <w:rFonts w:ascii="Georgia" w:eastAsia="Calibri" w:hAnsi="Georgia"/>
          <w:color w:val="585756"/>
          <w:sz w:val="21"/>
          <w:szCs w:val="22"/>
        </w:rPr>
        <w:t xml:space="preserve">coordonnée </w:t>
      </w:r>
      <w:r w:rsidR="0031374C">
        <w:rPr>
          <w:rFonts w:ascii="Georgia" w:eastAsia="Calibri" w:hAnsi="Georgia"/>
          <w:color w:val="585756"/>
          <w:sz w:val="21"/>
          <w:szCs w:val="22"/>
        </w:rPr>
        <w:t>à travers l’adresse e-mail de procurement.cod@enabel.be</w:t>
      </w:r>
      <w:r w:rsidRPr="00211A79">
        <w:rPr>
          <w:rFonts w:ascii="Georgia" w:eastAsia="Calibri" w:hAnsi="Georgia"/>
          <w:color w:val="585756"/>
          <w:sz w:val="21"/>
          <w:szCs w:val="22"/>
        </w:rPr>
        <w:t xml:space="preserve">. </w:t>
      </w:r>
    </w:p>
    <w:p w14:paraId="188AB31E" w14:textId="49C02171"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Aussi longtemps que court la procédure, tous les contacts entre le pouvoir adjudicateur et les soumissionnaires (éventuels) concernant le présent marché se font exclusivement via </w:t>
      </w:r>
      <w:r w:rsidR="0031374C">
        <w:rPr>
          <w:rFonts w:ascii="Georgia" w:eastAsia="Calibri" w:hAnsi="Georgia"/>
          <w:color w:val="585756"/>
          <w:sz w:val="21"/>
          <w:szCs w:val="22"/>
        </w:rPr>
        <w:t>cette adresse e-mail</w:t>
      </w:r>
      <w:r w:rsidRPr="00211A79">
        <w:rPr>
          <w:rFonts w:ascii="Georgia" w:eastAsia="Calibri" w:hAnsi="Georgia"/>
          <w:color w:val="585756"/>
          <w:sz w:val="21"/>
          <w:szCs w:val="22"/>
        </w:rPr>
        <w:t xml:space="preserve"> et il est interdit aux soumissionnaires (éventuels) d’entrer en contact avec le pouvoir adjudicateur d’une autre manière au sujet du présent marché, sauf disposition contraire dans le présent CSC.</w:t>
      </w:r>
    </w:p>
    <w:p w14:paraId="2E2382AC" w14:textId="54CA6FB8" w:rsidR="00177BAF" w:rsidRDefault="00177BAF"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Jusqu’au </w:t>
      </w:r>
      <w:r>
        <w:rPr>
          <w:rFonts w:ascii="Georgia" w:eastAsia="Calibri" w:hAnsi="Georgia"/>
          <w:color w:val="585756"/>
          <w:sz w:val="21"/>
          <w:szCs w:val="22"/>
        </w:rPr>
        <w:t xml:space="preserve">6 jours </w:t>
      </w:r>
      <w:r w:rsidRPr="00211A79">
        <w:rPr>
          <w:rFonts w:ascii="Georgia" w:eastAsia="Calibri" w:hAnsi="Georgia"/>
          <w:color w:val="585756"/>
          <w:sz w:val="21"/>
          <w:szCs w:val="22"/>
        </w:rPr>
        <w:t xml:space="preserve">inclus, les candidats-soumissionnaires peuvent poser des questions concernant le CSC et le marché. Les questions seront </w:t>
      </w:r>
      <w:r>
        <w:rPr>
          <w:rFonts w:ascii="Georgia" w:eastAsia="Calibri" w:hAnsi="Georgia"/>
          <w:color w:val="585756"/>
          <w:sz w:val="21"/>
          <w:szCs w:val="22"/>
        </w:rPr>
        <w:t xml:space="preserve">adressées à l’adresse mail suivantes : </w:t>
      </w:r>
      <w:hyperlink r:id="rId19" w:history="1">
        <w:r w:rsidRPr="009D1398">
          <w:rPr>
            <w:rStyle w:val="Lienhypertexte"/>
            <w:rFonts w:ascii="Georgia" w:eastAsia="Calibri" w:hAnsi="Georgia"/>
            <w:sz w:val="21"/>
            <w:szCs w:val="22"/>
          </w:rPr>
          <w:t>procurment.cod@enabel.be</w:t>
        </w:r>
      </w:hyperlink>
      <w:r>
        <w:rPr>
          <w:rFonts w:ascii="Georgia" w:eastAsia="Calibri" w:hAnsi="Georgia"/>
          <w:color w:val="585756"/>
          <w:sz w:val="21"/>
          <w:szCs w:val="22"/>
        </w:rPr>
        <w:t xml:space="preserve"> </w:t>
      </w:r>
      <w:r w:rsidRPr="00211A79">
        <w:rPr>
          <w:rFonts w:ascii="Georgia" w:eastAsia="Calibri" w:hAnsi="Georgia"/>
          <w:color w:val="585756"/>
          <w:sz w:val="21"/>
          <w:szCs w:val="22"/>
        </w:rPr>
        <w:t xml:space="preserve">et il y sera répondu au fur et à mesure de leur réception. L’aperçu complet des questions posées sera disponible à partir </w:t>
      </w:r>
      <w:r w:rsidR="00BA4A45" w:rsidRPr="00211A79">
        <w:rPr>
          <w:rFonts w:ascii="Georgia" w:eastAsia="Calibri" w:hAnsi="Georgia"/>
          <w:color w:val="585756"/>
          <w:sz w:val="21"/>
          <w:szCs w:val="22"/>
        </w:rPr>
        <w:t xml:space="preserve">du </w:t>
      </w:r>
      <w:r w:rsidR="00BA4A45">
        <w:rPr>
          <w:rFonts w:ascii="Georgia" w:eastAsia="Calibri" w:hAnsi="Georgia"/>
          <w:color w:val="585756"/>
          <w:sz w:val="21"/>
          <w:szCs w:val="22"/>
        </w:rPr>
        <w:t>moment</w:t>
      </w:r>
      <w:r>
        <w:rPr>
          <w:rFonts w:ascii="Georgia" w:eastAsia="Calibri" w:hAnsi="Georgia"/>
          <w:color w:val="585756"/>
          <w:sz w:val="21"/>
          <w:szCs w:val="22"/>
        </w:rPr>
        <w:t xml:space="preserve"> où les questions seront posées à l’adresse ci-dessus.</w:t>
      </w:r>
    </w:p>
    <w:p w14:paraId="17250150" w14:textId="1B1D09E8"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7BEFBE88"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w:t>
      </w:r>
      <w:r w:rsidR="0031374C">
        <w:rPr>
          <w:rFonts w:ascii="Georgia" w:eastAsia="Calibri" w:hAnsi="Georgia"/>
          <w:color w:val="585756"/>
          <w:sz w:val="21"/>
          <w:szCs w:val="22"/>
        </w:rPr>
        <w:t>sur le site</w:t>
      </w:r>
      <w:r w:rsidRPr="00211A79">
        <w:rPr>
          <w:rFonts w:ascii="Georgia" w:eastAsia="Calibri" w:hAnsi="Georgia"/>
          <w:color w:val="585756"/>
          <w:sz w:val="21"/>
          <w:szCs w:val="22"/>
        </w:rPr>
        <w:t xml:space="preserve"> : </w:t>
      </w:r>
    </w:p>
    <w:p w14:paraId="08FB14AC" w14:textId="2438F79B" w:rsidR="00864D1E" w:rsidRPr="00864D1E" w:rsidRDefault="00000000" w:rsidP="00864D1E">
      <w:pPr>
        <w:pStyle w:val="BTCtextCTB"/>
        <w:numPr>
          <w:ilvl w:val="0"/>
          <w:numId w:val="6"/>
        </w:numPr>
        <w:rPr>
          <w:rStyle w:val="Lienhypertexte"/>
          <w:rFonts w:ascii="Georgia" w:eastAsia="Calibri" w:hAnsi="Georgia"/>
          <w:color w:val="585756"/>
          <w:sz w:val="21"/>
          <w:szCs w:val="22"/>
          <w:u w:val="none"/>
          <w:lang w:val="en-US"/>
        </w:rPr>
      </w:pPr>
      <w:hyperlink r:id="rId20" w:history="1">
        <w:r w:rsidR="00177BAF" w:rsidRPr="0004279A">
          <w:rPr>
            <w:rStyle w:val="Lienhypertexte"/>
            <w:rFonts w:ascii="Georgia" w:eastAsia="Calibri" w:hAnsi="Georgia"/>
            <w:sz w:val="21"/>
            <w:szCs w:val="22"/>
            <w:lang w:val="en-US"/>
          </w:rPr>
          <w:t>www.enabel.be</w:t>
        </w:r>
      </w:hyperlink>
    </w:p>
    <w:p w14:paraId="7AC756D2" w14:textId="0E7A2406" w:rsidR="00864D1E" w:rsidRPr="00B73924" w:rsidRDefault="00864D1E" w:rsidP="00864D1E">
      <w:pPr>
        <w:pStyle w:val="Corpsdetexte"/>
        <w:widowControl/>
        <w:suppressAutoHyphens w:val="0"/>
        <w:spacing w:line="276" w:lineRule="auto"/>
        <w:rPr>
          <w:rFonts w:ascii="Georgia" w:eastAsia="Calibri" w:hAnsi="Georgia" w:cs="Times New Roman"/>
          <w:color w:val="585756"/>
          <w:kern w:val="0"/>
          <w:sz w:val="21"/>
          <w:szCs w:val="22"/>
          <w:highlight w:val="yellow"/>
          <w:lang w:val="fr-BE"/>
        </w:rPr>
      </w:pPr>
      <w:r w:rsidRPr="00B73924">
        <w:rPr>
          <w:rFonts w:ascii="Georgia" w:eastAsia="Calibri" w:hAnsi="Georgia" w:cs="Times New Roman"/>
          <w:color w:val="585756"/>
          <w:kern w:val="0"/>
          <w:sz w:val="21"/>
          <w:szCs w:val="22"/>
          <w:highlight w:val="yellow"/>
          <w:lang w:val="fr-BE"/>
        </w:rPr>
        <w:t xml:space="preserve">Afin d’être en mesure d’introduire une offre en connaissance de cause, le soumissionnaire pourra </w:t>
      </w:r>
      <w:r w:rsidR="007108F9" w:rsidRPr="00B73924">
        <w:rPr>
          <w:rFonts w:ascii="Georgia" w:eastAsia="Calibri" w:hAnsi="Georgia" w:cs="Times New Roman"/>
          <w:color w:val="585756"/>
          <w:kern w:val="0"/>
          <w:sz w:val="21"/>
          <w:szCs w:val="22"/>
          <w:highlight w:val="yellow"/>
          <w:lang w:val="fr-BE"/>
        </w:rPr>
        <w:t xml:space="preserve">participer à une réunion d’information qui aura lieu en date du </w:t>
      </w:r>
      <w:r w:rsidR="00317D29">
        <w:rPr>
          <w:rFonts w:ascii="Georgia" w:eastAsia="Calibri" w:hAnsi="Georgia" w:cs="Times New Roman"/>
          <w:b/>
          <w:bCs/>
          <w:color w:val="585756"/>
          <w:kern w:val="0"/>
          <w:sz w:val="21"/>
          <w:szCs w:val="22"/>
          <w:highlight w:val="yellow"/>
          <w:lang w:val="fr-BE"/>
        </w:rPr>
        <w:t>12</w:t>
      </w:r>
      <w:r w:rsidR="00556410" w:rsidRPr="00B73924">
        <w:rPr>
          <w:rFonts w:ascii="Georgia" w:eastAsia="Calibri" w:hAnsi="Georgia" w:cs="Times New Roman"/>
          <w:b/>
          <w:bCs/>
          <w:color w:val="585756"/>
          <w:kern w:val="0"/>
          <w:sz w:val="21"/>
          <w:szCs w:val="22"/>
          <w:highlight w:val="yellow"/>
          <w:lang w:val="fr-BE"/>
        </w:rPr>
        <w:t>/09/</w:t>
      </w:r>
      <w:r w:rsidR="002D64CA" w:rsidRPr="00B73924">
        <w:rPr>
          <w:rFonts w:ascii="Georgia" w:eastAsia="Calibri" w:hAnsi="Georgia" w:cs="Times New Roman"/>
          <w:b/>
          <w:bCs/>
          <w:color w:val="585756"/>
          <w:kern w:val="0"/>
          <w:sz w:val="21"/>
          <w:szCs w:val="22"/>
          <w:highlight w:val="yellow"/>
          <w:lang w:val="fr-BE"/>
        </w:rPr>
        <w:t>2023</w:t>
      </w:r>
      <w:r w:rsidR="002D64CA" w:rsidRPr="00B73924">
        <w:rPr>
          <w:rFonts w:ascii="Georgia" w:eastAsia="Calibri" w:hAnsi="Georgia" w:cs="Times New Roman"/>
          <w:color w:val="585756"/>
          <w:kern w:val="0"/>
          <w:sz w:val="21"/>
          <w:szCs w:val="22"/>
          <w:highlight w:val="yellow"/>
          <w:lang w:val="fr-BE"/>
        </w:rPr>
        <w:t xml:space="preserve"> en</w:t>
      </w:r>
      <w:r w:rsidR="00556410" w:rsidRPr="00B73924">
        <w:rPr>
          <w:rFonts w:ascii="Georgia" w:eastAsia="Calibri" w:hAnsi="Georgia" w:cs="Times New Roman"/>
          <w:color w:val="585756"/>
          <w:kern w:val="0"/>
          <w:sz w:val="21"/>
          <w:szCs w:val="22"/>
          <w:highlight w:val="yellow"/>
          <w:lang w:val="fr-BE"/>
        </w:rPr>
        <w:t xml:space="preserve"> ligne</w:t>
      </w:r>
      <w:r w:rsidR="004B1A4D" w:rsidRPr="00B73924">
        <w:rPr>
          <w:rFonts w:ascii="Georgia" w:eastAsia="Calibri" w:hAnsi="Georgia" w:cs="Times New Roman"/>
          <w:color w:val="585756"/>
          <w:kern w:val="0"/>
          <w:sz w:val="21"/>
          <w:szCs w:val="22"/>
          <w:highlight w:val="yellow"/>
          <w:lang w:val="fr-BE"/>
        </w:rPr>
        <w:t xml:space="preserve"> de </w:t>
      </w:r>
      <w:r w:rsidR="004B1A4D" w:rsidRPr="005D0CFC">
        <w:rPr>
          <w:rFonts w:ascii="Georgia" w:eastAsia="Calibri" w:hAnsi="Georgia" w:cs="Times New Roman"/>
          <w:b/>
          <w:bCs/>
          <w:color w:val="585756"/>
          <w:kern w:val="0"/>
          <w:sz w:val="21"/>
          <w:szCs w:val="22"/>
          <w:highlight w:val="yellow"/>
          <w:lang w:val="fr-BE"/>
        </w:rPr>
        <w:t>11h00 à 12heures</w:t>
      </w:r>
      <w:r w:rsidR="004B1A4D" w:rsidRPr="00B73924">
        <w:rPr>
          <w:rFonts w:ascii="Georgia" w:eastAsia="Calibri" w:hAnsi="Georgia" w:cs="Times New Roman"/>
          <w:color w:val="585756"/>
          <w:kern w:val="0"/>
          <w:sz w:val="21"/>
          <w:szCs w:val="22"/>
          <w:highlight w:val="yellow"/>
          <w:lang w:val="fr-BE"/>
        </w:rPr>
        <w:t xml:space="preserve"> de Kinshasa.</w:t>
      </w:r>
    </w:p>
    <w:p w14:paraId="05DFEE58" w14:textId="35F40C97" w:rsidR="00864D1E" w:rsidRPr="00E86D20" w:rsidRDefault="00B73924" w:rsidP="00E86D20">
      <w:pPr>
        <w:pStyle w:val="Corpsdetexte"/>
        <w:widowControl/>
        <w:suppressAutoHyphens w:val="0"/>
        <w:spacing w:line="276"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highlight w:val="yellow"/>
          <w:lang w:val="fr-BE"/>
        </w:rPr>
        <w:t>Afin de recevoir une invitation à la réunion</w:t>
      </w:r>
      <w:r w:rsidRPr="00B73924">
        <w:rPr>
          <w:rFonts w:ascii="Georgia" w:eastAsia="Calibri" w:hAnsi="Georgia" w:cs="Times New Roman"/>
          <w:color w:val="585756"/>
          <w:kern w:val="0"/>
          <w:sz w:val="21"/>
          <w:szCs w:val="22"/>
          <w:highlight w:val="yellow"/>
          <w:lang w:val="fr-BE"/>
        </w:rPr>
        <w:t>, les</w:t>
      </w:r>
      <w:r w:rsidR="002D64CA" w:rsidRPr="00B73924">
        <w:rPr>
          <w:rFonts w:ascii="Georgia" w:eastAsia="Calibri" w:hAnsi="Georgia" w:cs="Times New Roman"/>
          <w:color w:val="585756"/>
          <w:kern w:val="0"/>
          <w:sz w:val="21"/>
          <w:szCs w:val="22"/>
          <w:highlight w:val="yellow"/>
          <w:lang w:val="fr-BE"/>
        </w:rPr>
        <w:t xml:space="preserve"> </w:t>
      </w:r>
      <w:r w:rsidRPr="00B73924">
        <w:rPr>
          <w:rFonts w:ascii="Georgia" w:eastAsia="Calibri" w:hAnsi="Georgia" w:cs="Times New Roman"/>
          <w:color w:val="585756"/>
          <w:kern w:val="0"/>
          <w:sz w:val="21"/>
          <w:szCs w:val="22"/>
          <w:highlight w:val="yellow"/>
          <w:lang w:val="fr-BE"/>
        </w:rPr>
        <w:t>soumissionnaires interessés pourraient</w:t>
      </w:r>
      <w:r w:rsidR="00C7006A" w:rsidRPr="00B73924">
        <w:rPr>
          <w:rFonts w:ascii="Georgia" w:eastAsia="Calibri" w:hAnsi="Georgia" w:cs="Times New Roman"/>
          <w:color w:val="585756"/>
          <w:kern w:val="0"/>
          <w:sz w:val="21"/>
          <w:szCs w:val="22"/>
          <w:highlight w:val="yellow"/>
          <w:lang w:val="fr-BE"/>
        </w:rPr>
        <w:t xml:space="preserve"> </w:t>
      </w:r>
      <w:r w:rsidR="002D64CA" w:rsidRPr="00B73924">
        <w:rPr>
          <w:rFonts w:ascii="Georgia" w:eastAsia="Calibri" w:hAnsi="Georgia" w:cs="Times New Roman"/>
          <w:color w:val="585756"/>
          <w:kern w:val="0"/>
          <w:sz w:val="21"/>
          <w:szCs w:val="22"/>
          <w:highlight w:val="yellow"/>
          <w:lang w:val="fr-BE"/>
        </w:rPr>
        <w:t>se manifester en envoyant à Enab</w:t>
      </w:r>
      <w:r w:rsidR="00422F43" w:rsidRPr="00B73924">
        <w:rPr>
          <w:rFonts w:ascii="Georgia" w:eastAsia="Calibri" w:hAnsi="Georgia" w:cs="Times New Roman"/>
          <w:color w:val="585756"/>
          <w:kern w:val="0"/>
          <w:sz w:val="21"/>
          <w:szCs w:val="22"/>
          <w:highlight w:val="yellow"/>
          <w:lang w:val="fr-BE"/>
        </w:rPr>
        <w:t>e</w:t>
      </w:r>
      <w:r w:rsidR="002D64CA" w:rsidRPr="00B73924">
        <w:rPr>
          <w:rFonts w:ascii="Georgia" w:eastAsia="Calibri" w:hAnsi="Georgia" w:cs="Times New Roman"/>
          <w:color w:val="585756"/>
          <w:kern w:val="0"/>
          <w:sz w:val="21"/>
          <w:szCs w:val="22"/>
          <w:highlight w:val="yellow"/>
          <w:lang w:val="fr-BE"/>
        </w:rPr>
        <w:t>l une demande de participation à la réunion d’information</w:t>
      </w:r>
      <w:r w:rsidR="00C7006A" w:rsidRPr="00B73924">
        <w:rPr>
          <w:rFonts w:ascii="Georgia" w:eastAsia="Calibri" w:hAnsi="Georgia" w:cs="Times New Roman"/>
          <w:color w:val="585756"/>
          <w:kern w:val="0"/>
          <w:sz w:val="21"/>
          <w:szCs w:val="22"/>
          <w:highlight w:val="yellow"/>
          <w:lang w:val="fr-BE"/>
        </w:rPr>
        <w:t xml:space="preserve"> </w:t>
      </w:r>
      <w:r w:rsidR="00BC61C2" w:rsidRPr="00B73924">
        <w:rPr>
          <w:rFonts w:ascii="Georgia" w:eastAsia="Calibri" w:hAnsi="Georgia" w:cs="Times New Roman"/>
          <w:color w:val="585756"/>
          <w:kern w:val="0"/>
          <w:sz w:val="21"/>
          <w:szCs w:val="22"/>
          <w:highlight w:val="yellow"/>
          <w:lang w:val="fr-BE"/>
        </w:rPr>
        <w:t xml:space="preserve">par e-mail au : </w:t>
      </w:r>
      <w:hyperlink r:id="rId21" w:history="1">
        <w:r w:rsidR="00BA4A45" w:rsidRPr="00B73924">
          <w:rPr>
            <w:rStyle w:val="Lienhypertexte"/>
            <w:rFonts w:ascii="Georgia" w:eastAsia="Calibri" w:hAnsi="Georgia" w:cs="Times New Roman"/>
            <w:kern w:val="0"/>
            <w:sz w:val="21"/>
            <w:szCs w:val="22"/>
            <w:highlight w:val="yellow"/>
            <w:lang w:val="fr-BE"/>
          </w:rPr>
          <w:t>procurement.cod@enabel.be</w:t>
        </w:r>
      </w:hyperlink>
      <w:r w:rsidR="00BA4A45" w:rsidRPr="00B73924">
        <w:rPr>
          <w:rFonts w:ascii="Georgia" w:eastAsia="Calibri" w:hAnsi="Georgia" w:cs="Times New Roman"/>
          <w:color w:val="585756"/>
          <w:kern w:val="0"/>
          <w:sz w:val="21"/>
          <w:szCs w:val="22"/>
          <w:highlight w:val="yellow"/>
          <w:lang w:val="fr-BE"/>
        </w:rPr>
        <w:t xml:space="preserve"> au plus tard le </w:t>
      </w:r>
      <w:r w:rsidR="005D0CFC" w:rsidRPr="005D0CFC">
        <w:rPr>
          <w:rFonts w:ascii="Georgia" w:eastAsia="Calibri" w:hAnsi="Georgia" w:cs="Times New Roman"/>
          <w:b/>
          <w:bCs/>
          <w:color w:val="585756"/>
          <w:kern w:val="0"/>
          <w:sz w:val="21"/>
          <w:szCs w:val="22"/>
          <w:highlight w:val="yellow"/>
          <w:lang w:val="fr-BE"/>
        </w:rPr>
        <w:t>11</w:t>
      </w:r>
      <w:r w:rsidR="000B65C8" w:rsidRPr="005D0CFC">
        <w:rPr>
          <w:rFonts w:ascii="Georgia" w:eastAsia="Calibri" w:hAnsi="Georgia" w:cs="Times New Roman"/>
          <w:b/>
          <w:bCs/>
          <w:color w:val="585756"/>
          <w:kern w:val="0"/>
          <w:sz w:val="21"/>
          <w:szCs w:val="22"/>
          <w:highlight w:val="yellow"/>
          <w:lang w:val="fr-BE"/>
        </w:rPr>
        <w:t>/09</w:t>
      </w:r>
      <w:r w:rsidR="000B65C8" w:rsidRPr="002230B7">
        <w:rPr>
          <w:rFonts w:ascii="Georgia" w:eastAsia="Calibri" w:hAnsi="Georgia" w:cs="Times New Roman"/>
          <w:b/>
          <w:bCs/>
          <w:color w:val="585756"/>
          <w:kern w:val="0"/>
          <w:sz w:val="21"/>
          <w:szCs w:val="22"/>
          <w:highlight w:val="yellow"/>
          <w:lang w:val="fr-BE"/>
        </w:rPr>
        <w:t>/2023</w:t>
      </w:r>
      <w:r w:rsidR="000B65C8" w:rsidRPr="005D0CFC">
        <w:rPr>
          <w:rFonts w:ascii="Georgia" w:eastAsia="Calibri" w:hAnsi="Georgia" w:cs="Times New Roman"/>
          <w:color w:val="585756"/>
          <w:kern w:val="0"/>
          <w:sz w:val="21"/>
          <w:szCs w:val="22"/>
          <w:highlight w:val="yellow"/>
          <w:lang w:val="fr-BE"/>
        </w:rPr>
        <w:t xml:space="preserve"> à 12heures</w:t>
      </w:r>
      <w:r w:rsidR="000B65C8" w:rsidRPr="00B73924">
        <w:rPr>
          <w:rFonts w:ascii="Georgia" w:eastAsia="Calibri" w:hAnsi="Georgia" w:cs="Times New Roman"/>
          <w:color w:val="585756"/>
          <w:kern w:val="0"/>
          <w:sz w:val="21"/>
          <w:szCs w:val="22"/>
          <w:highlight w:val="yellow"/>
          <w:lang w:val="fr-BE"/>
        </w:rPr>
        <w:t xml:space="preserve"> de Kinshasa.</w:t>
      </w:r>
    </w:p>
    <w:p w14:paraId="226AFC25" w14:textId="77777777" w:rsidR="00177BAF" w:rsidRPr="00211A79" w:rsidRDefault="00177BAF" w:rsidP="00177BAF">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Pr="00C91137">
        <w:rPr>
          <w:rFonts w:ascii="Georgia" w:eastAsia="Calibri" w:hAnsi="Georgia"/>
          <w:color w:val="585756"/>
          <w:sz w:val="21"/>
          <w:szCs w:val="22"/>
        </w:rPr>
        <w:t>d</w:t>
      </w:r>
      <w:r>
        <w:rPr>
          <w:rFonts w:ascii="Georgia" w:eastAsia="Calibri" w:hAnsi="Georgia"/>
          <w:color w:val="585756"/>
          <w:sz w:val="21"/>
          <w:szCs w:val="22"/>
        </w:rPr>
        <w:t>’Enabel</w:t>
      </w:r>
      <w:r w:rsidRPr="00211A79">
        <w:rPr>
          <w:rFonts w:ascii="Georgia" w:eastAsia="Calibri" w:hAnsi="Georgia"/>
          <w:color w:val="585756"/>
          <w:sz w:val="21"/>
          <w:szCs w:val="22"/>
        </w:rPr>
        <w:t xml:space="preserve">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7D57E31E" w14:textId="77777777" w:rsidR="00177BAF" w:rsidRPr="00211A79" w:rsidRDefault="00177BAF" w:rsidP="00177BAF">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soumissionnaire est tenu de dénoncer immédiatement toute lacune, erreur ou omission dans les documents du marché qui rende impossible l’établissement de son prix ou la comparaison des offres, au plus tard dans un délai de 10 jours avant la date limite de </w:t>
      </w:r>
      <w:r w:rsidRPr="00211A79">
        <w:rPr>
          <w:rFonts w:ascii="Georgia" w:eastAsia="Calibri" w:hAnsi="Georgia" w:cs="Times New Roman"/>
          <w:color w:val="585756"/>
          <w:kern w:val="0"/>
          <w:sz w:val="21"/>
          <w:szCs w:val="22"/>
          <w:lang w:val="fr-BE"/>
        </w:rPr>
        <w:lastRenderedPageBreak/>
        <w:t>réception des offres.</w:t>
      </w:r>
    </w:p>
    <w:p w14:paraId="15D6ECF7" w14:textId="77777777" w:rsidR="00177BAF" w:rsidRPr="00177BAF" w:rsidRDefault="00177BAF" w:rsidP="00177BAF">
      <w:pPr>
        <w:pStyle w:val="BTCtextCTB"/>
        <w:rPr>
          <w:rFonts w:ascii="Georgia" w:eastAsia="Calibri" w:hAnsi="Georgia"/>
          <w:color w:val="585756"/>
          <w:sz w:val="21"/>
          <w:szCs w:val="22"/>
        </w:rPr>
      </w:pP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2" w:name="_Toc260134199"/>
      <w:bookmarkStart w:id="63" w:name="_Toc364253077"/>
      <w:bookmarkStart w:id="64" w:name="_Toc143637502"/>
      <w:r>
        <w:t>Offre</w:t>
      </w:r>
      <w:bookmarkEnd w:id="62"/>
      <w:bookmarkEnd w:id="63"/>
      <w:bookmarkEnd w:id="64"/>
    </w:p>
    <w:p w14:paraId="0A22DEA1" w14:textId="5B32BA16"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5" w:name="_Toc143637503"/>
      <w:bookmarkStart w:id="66" w:name="_Toc257380483"/>
      <w:bookmarkStart w:id="67" w:name="_Toc260134200"/>
      <w:r w:rsidRPr="0026251B">
        <w:t xml:space="preserve">Données à </w:t>
      </w:r>
      <w:r w:rsidR="0031374C" w:rsidRPr="0026251B">
        <w:t>mentioner</w:t>
      </w:r>
      <w:r w:rsidRPr="0026251B">
        <w:t xml:space="preserve"> dans l’offre</w:t>
      </w:r>
      <w:bookmarkEnd w:id="65"/>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4419C77E"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L’offre et les annexes jointes au formulaire d’offre sont rédigées en français </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68" w:name="_Toc143637504"/>
      <w:r w:rsidRPr="00952034">
        <w:rPr>
          <w:lang w:val="fr-BE"/>
        </w:rPr>
        <w:t>Durée de validité de l’offre</w:t>
      </w:r>
      <w:bookmarkEnd w:id="68"/>
    </w:p>
    <w:p w14:paraId="3B8F49A2" w14:textId="09BC32B2"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Les soumissionnaires restent liés par leur offre pendant un délai de </w:t>
      </w:r>
      <w:r w:rsidR="0031374C">
        <w:rPr>
          <w:rFonts w:ascii="Georgia" w:eastAsia="Calibri" w:hAnsi="Georgia" w:cs="Times New Roman"/>
          <w:color w:val="585756"/>
          <w:kern w:val="0"/>
          <w:sz w:val="21"/>
          <w:szCs w:val="22"/>
          <w:lang w:val="fr-BE"/>
        </w:rPr>
        <w:t xml:space="preserve"> </w:t>
      </w:r>
      <w:r w:rsidRPr="00EA6277">
        <w:rPr>
          <w:rFonts w:ascii="Georgia" w:eastAsia="Calibri" w:hAnsi="Georgia" w:cs="Times New Roman"/>
          <w:color w:val="585756"/>
          <w:kern w:val="0"/>
          <w:sz w:val="21"/>
          <w:szCs w:val="22"/>
          <w:lang w:val="fr-BE"/>
        </w:rPr>
        <w:t>90</w:t>
      </w:r>
      <w:r w:rsidR="0031374C">
        <w:rPr>
          <w:rFonts w:ascii="Georgia" w:eastAsia="Calibri" w:hAnsi="Georgia" w:cs="Times New Roman"/>
          <w:color w:val="585756"/>
          <w:kern w:val="0"/>
          <w:sz w:val="21"/>
          <w:szCs w:val="22"/>
          <w:lang w:val="fr-BE"/>
        </w:rPr>
        <w:t xml:space="preserve"> </w:t>
      </w:r>
      <w:r w:rsidRPr="00EA6277">
        <w:rPr>
          <w:rFonts w:ascii="Georgia" w:eastAsia="Calibri" w:hAnsi="Georgia" w:cs="Times New Roman"/>
          <w:color w:val="585756"/>
          <w:kern w:val="0"/>
          <w:sz w:val="21"/>
          <w:szCs w:val="22"/>
          <w:lang w:val="fr-BE"/>
        </w:rPr>
        <w:t xml:space="preserve"> 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9" w:name="_Toc257380485"/>
      <w:bookmarkStart w:id="70" w:name="_Toc260134204"/>
      <w:bookmarkStart w:id="71" w:name="_Toc143637505"/>
      <w:bookmarkEnd w:id="66"/>
      <w:bookmarkEnd w:id="67"/>
      <w:r>
        <w:t>Détermination des prix</w:t>
      </w:r>
      <w:bookmarkEnd w:id="69"/>
      <w:bookmarkEnd w:id="70"/>
      <w:bookmarkEnd w:id="71"/>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7745046E" w14:textId="28418FAD" w:rsidR="00C871E2" w:rsidRDefault="001D384F" w:rsidP="00900075">
      <w:pPr>
        <w:pStyle w:val="Corpsdetexte"/>
        <w:rPr>
          <w:rFonts w:ascii="Georgia" w:eastAsia="Calibri" w:hAnsi="Georgia" w:cs="Times New Roman"/>
          <w:color w:val="585756"/>
          <w:kern w:val="0"/>
          <w:sz w:val="21"/>
          <w:szCs w:val="22"/>
          <w:lang w:val="fr-BE"/>
        </w:rPr>
      </w:pPr>
      <w:r w:rsidRPr="00980F29">
        <w:rPr>
          <w:rFonts w:ascii="Georgia" w:eastAsia="Calibri" w:hAnsi="Georgia" w:cs="Times New Roman"/>
          <w:color w:val="585756"/>
          <w:kern w:val="0"/>
          <w:sz w:val="21"/>
          <w:szCs w:val="22"/>
          <w:highlight w:val="yellow"/>
          <w:lang w:val="fr-BE"/>
        </w:rPr>
        <w:t>Le présent marché est un marché à prix global, ce qui signifie que le prix global est forfaitaire et couvre l’ensemble des prestations du marché ou chacun des postes de l’inventaire.</w:t>
      </w:r>
    </w:p>
    <w:p w14:paraId="2B8C7C5C" w14:textId="1E4B9669" w:rsidR="0031374C" w:rsidRPr="00211A79" w:rsidRDefault="0031374C" w:rsidP="00900075">
      <w:pPr>
        <w:pStyle w:val="Corpsdetexte"/>
        <w:rPr>
          <w:rFonts w:ascii="Georgia" w:eastAsia="Calibri" w:hAnsi="Georgia" w:cs="Times New Roman"/>
          <w:color w:val="585756"/>
          <w:kern w:val="0"/>
          <w:sz w:val="21"/>
          <w:szCs w:val="22"/>
          <w:lang w:val="fr-BE"/>
        </w:rPr>
      </w:pPr>
      <w:r w:rsidRPr="0031374C">
        <w:rPr>
          <w:rFonts w:ascii="Georgia" w:eastAsia="Calibri" w:hAnsi="Georgia" w:cs="Times New Roman"/>
          <w:color w:val="585756"/>
          <w:kern w:val="0"/>
          <w:sz w:val="21"/>
          <w:szCs w:val="22"/>
          <w:lang w:val="fr-BE"/>
        </w:rPr>
        <w:t>L’adjudicataire est censé avoir inclus dans ses prix unitaires tous les frais possibles grevant les fournitures, à l’exception de la TVA.</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pPr>
      <w:bookmarkStart w:id="72" w:name="_Toc143637506"/>
      <w:r>
        <w:t>Eléments inclus dans le prix</w:t>
      </w:r>
      <w:bookmarkEnd w:id="72"/>
    </w:p>
    <w:p w14:paraId="59D2E223" w14:textId="2DFB5F15"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lastRenderedPageBreak/>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58C76583"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 ;</w:t>
      </w:r>
      <w:r w:rsidR="0031374C">
        <w:rPr>
          <w:rFonts w:ascii="Georgia" w:eastAsia="Calibri" w:hAnsi="Georgia"/>
          <w:color w:val="585756"/>
          <w:sz w:val="21"/>
          <w:szCs w:val="22"/>
        </w:rPr>
        <w:t xml:space="preserve"> </w:t>
      </w:r>
      <w:r w:rsidRPr="00644D17">
        <w:rPr>
          <w:rFonts w:ascii="Georgia" w:eastAsia="Calibri" w:hAnsi="Georgia"/>
          <w:color w:val="585756"/>
          <w:sz w:val="21"/>
          <w:szCs w:val="22"/>
        </w:rPr>
        <w:t>travailleurs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15DF18A1" w14:textId="658B64CE"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8° Les frais de réception. </w:t>
      </w:r>
    </w:p>
    <w:p w14:paraId="0CE6AE2A" w14:textId="77777777" w:rsidR="0031374C" w:rsidRPr="0031374C" w:rsidRDefault="0031374C" w:rsidP="0031374C">
      <w:pPr>
        <w:pStyle w:val="BTCtextCTB"/>
        <w:spacing w:line="288" w:lineRule="auto"/>
        <w:rPr>
          <w:rFonts w:ascii="Georgia" w:eastAsia="Calibri" w:hAnsi="Georgia"/>
          <w:color w:val="585756"/>
          <w:sz w:val="21"/>
          <w:szCs w:val="22"/>
        </w:rPr>
      </w:pPr>
      <w:bookmarkStart w:id="73" w:name="_Toc257380488"/>
      <w:bookmarkStart w:id="74" w:name="_Toc260134207"/>
      <w:r w:rsidRPr="0031374C">
        <w:rPr>
          <w:rFonts w:ascii="Georgia" w:eastAsia="Calibri" w:hAnsi="Georgia"/>
          <w:color w:val="585756"/>
          <w:sz w:val="21"/>
          <w:szCs w:val="22"/>
        </w:rPr>
        <w:t>Tous les prix sont DDP (Delivery Duty Paid), dans les différents lieux de livraisons (INCOTERMS 2020).</w:t>
      </w:r>
    </w:p>
    <w:p w14:paraId="1D249C95" w14:textId="77777777" w:rsidR="009804F1" w:rsidRPr="00AA640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75" w:name="_Toc143637507"/>
      <w:r w:rsidRPr="00AA6400">
        <w:t>Introduction des offres</w:t>
      </w:r>
      <w:bookmarkEnd w:id="73"/>
      <w:bookmarkEnd w:id="74"/>
      <w:bookmarkEnd w:id="75"/>
    </w:p>
    <w:p w14:paraId="11E1704C" w14:textId="00510953"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Sans préjudice des variantes éventuelles, le soumissionnaire ne peut remettre qu’une seule offre p</w:t>
      </w:r>
      <w:r w:rsidR="0031374C">
        <w:rPr>
          <w:rFonts w:ascii="Georgia" w:eastAsia="Calibri" w:hAnsi="Georgia"/>
          <w:color w:val="585756"/>
          <w:sz w:val="21"/>
          <w:szCs w:val="22"/>
        </w:rPr>
        <w:t xml:space="preserve">our ce </w:t>
      </w:r>
      <w:r w:rsidRPr="002E6840">
        <w:rPr>
          <w:rFonts w:ascii="Georgia" w:eastAsia="Calibri" w:hAnsi="Georgia"/>
          <w:color w:val="585756"/>
          <w:sz w:val="21"/>
          <w:szCs w:val="22"/>
        </w:rPr>
        <w:t>marché</w:t>
      </w:r>
      <w:r w:rsidR="0031374C">
        <w:rPr>
          <w:rFonts w:ascii="Georgia" w:eastAsia="Calibri" w:hAnsi="Georgia"/>
          <w:color w:val="585756"/>
          <w:sz w:val="21"/>
          <w:szCs w:val="22"/>
        </w:rPr>
        <w:t>.</w:t>
      </w:r>
    </w:p>
    <w:p w14:paraId="1A9B5EB9" w14:textId="77777777" w:rsidR="00362D9D" w:rsidRDefault="00362D9D" w:rsidP="00362D9D">
      <w:pPr>
        <w:pStyle w:val="BTCtextCTB"/>
        <w:rPr>
          <w:rFonts w:ascii="Georgia" w:eastAsia="Calibri" w:hAnsi="Georgia"/>
          <w:color w:val="585756"/>
          <w:sz w:val="21"/>
          <w:szCs w:val="22"/>
        </w:rPr>
      </w:pPr>
    </w:p>
    <w:p w14:paraId="0F0E57FF" w14:textId="30BFC957" w:rsidR="00362D9D" w:rsidRPr="000A6C09" w:rsidRDefault="00362D9D" w:rsidP="00362D9D">
      <w:pPr>
        <w:pStyle w:val="BTCtextCTB"/>
        <w:rPr>
          <w:rFonts w:ascii="Georgia" w:eastAsia="Calibri" w:hAnsi="Georgia"/>
          <w:color w:val="585756"/>
          <w:sz w:val="21"/>
          <w:szCs w:val="22"/>
        </w:rPr>
      </w:pPr>
      <w:r w:rsidRPr="000A6C09">
        <w:rPr>
          <w:rFonts w:ascii="Georgia" w:eastAsia="Calibri" w:hAnsi="Georgia"/>
          <w:color w:val="585756"/>
          <w:sz w:val="21"/>
          <w:szCs w:val="22"/>
        </w:rPr>
        <w:t xml:space="preserve">L’offre devra être réceptionnée </w:t>
      </w:r>
      <w:r w:rsidRPr="00D160B8">
        <w:rPr>
          <w:rFonts w:ascii="Georgia" w:eastAsia="Calibri" w:hAnsi="Georgia"/>
          <w:color w:val="585756"/>
          <w:sz w:val="21"/>
          <w:szCs w:val="22"/>
        </w:rPr>
        <w:t xml:space="preserve">le </w:t>
      </w:r>
      <w:r w:rsidR="00177BAF">
        <w:rPr>
          <w:rFonts w:ascii="Georgia" w:eastAsia="Calibri" w:hAnsi="Georgia"/>
          <w:color w:val="585756"/>
          <w:sz w:val="21"/>
          <w:szCs w:val="22"/>
          <w:highlight w:val="yellow"/>
        </w:rPr>
        <w:t>1</w:t>
      </w:r>
      <w:r w:rsidR="005360F4">
        <w:rPr>
          <w:rFonts w:ascii="Georgia" w:eastAsia="Calibri" w:hAnsi="Georgia"/>
          <w:color w:val="585756"/>
          <w:sz w:val="21"/>
          <w:szCs w:val="22"/>
          <w:highlight w:val="yellow"/>
        </w:rPr>
        <w:t>8</w:t>
      </w:r>
      <w:r>
        <w:rPr>
          <w:rFonts w:ascii="Georgia" w:eastAsia="Calibri" w:hAnsi="Georgia"/>
          <w:color w:val="585756"/>
          <w:sz w:val="21"/>
          <w:szCs w:val="22"/>
          <w:highlight w:val="yellow"/>
        </w:rPr>
        <w:t>/09/2023</w:t>
      </w:r>
      <w:r w:rsidRPr="00661186">
        <w:rPr>
          <w:rFonts w:ascii="Georgia" w:eastAsia="Calibri" w:hAnsi="Georgia"/>
          <w:color w:val="585756"/>
          <w:sz w:val="21"/>
          <w:szCs w:val="22"/>
          <w:highlight w:val="yellow"/>
        </w:rPr>
        <w:t xml:space="preserve"> à 1</w:t>
      </w:r>
      <w:r>
        <w:rPr>
          <w:rFonts w:ascii="Georgia" w:eastAsia="Calibri" w:hAnsi="Georgia"/>
          <w:color w:val="585756"/>
          <w:sz w:val="21"/>
          <w:szCs w:val="22"/>
          <w:highlight w:val="yellow"/>
        </w:rPr>
        <w:t>5</w:t>
      </w:r>
      <w:r w:rsidRPr="00661186">
        <w:rPr>
          <w:rFonts w:ascii="Georgia" w:eastAsia="Calibri" w:hAnsi="Georgia"/>
          <w:color w:val="585756"/>
          <w:sz w:val="21"/>
          <w:szCs w:val="22"/>
          <w:highlight w:val="yellow"/>
        </w:rPr>
        <w:t>h00 au plus tard</w:t>
      </w:r>
      <w:r w:rsidRPr="00D160B8">
        <w:rPr>
          <w:rFonts w:ascii="Georgia" w:eastAsia="Calibri" w:hAnsi="Georgia"/>
          <w:color w:val="585756"/>
          <w:sz w:val="21"/>
          <w:szCs w:val="22"/>
        </w:rPr>
        <w:t xml:space="preserve"> (heure de Kinshasa-RD Congo).</w:t>
      </w:r>
    </w:p>
    <w:p w14:paraId="3452795A" w14:textId="77777777" w:rsidR="00362D9D" w:rsidRPr="000A6C09" w:rsidRDefault="00362D9D" w:rsidP="00362D9D">
      <w:pPr>
        <w:pStyle w:val="BTCtextCTB"/>
        <w:rPr>
          <w:rFonts w:ascii="Georgia" w:eastAsia="Calibri" w:hAnsi="Georgia"/>
          <w:color w:val="585756"/>
          <w:sz w:val="21"/>
          <w:szCs w:val="22"/>
        </w:rPr>
      </w:pPr>
      <w:r w:rsidRPr="000A6C09">
        <w:rPr>
          <w:rFonts w:ascii="Georgia" w:eastAsia="Calibri" w:hAnsi="Georgia"/>
          <w:color w:val="585756"/>
          <w:sz w:val="21"/>
          <w:szCs w:val="22"/>
        </w:rPr>
        <w:t>Toute offre doit parvenir avant la date et l'heure ultime de dépôt.</w:t>
      </w:r>
    </w:p>
    <w:p w14:paraId="1A99B898" w14:textId="33631A67" w:rsidR="00CB1AE9" w:rsidRPr="000A6C09" w:rsidRDefault="00362D9D" w:rsidP="00362D9D">
      <w:pPr>
        <w:pStyle w:val="BTCtextCTB"/>
        <w:rPr>
          <w:rFonts w:ascii="Georgia" w:eastAsia="Calibri" w:hAnsi="Georgia"/>
          <w:color w:val="585756"/>
          <w:sz w:val="21"/>
          <w:szCs w:val="22"/>
        </w:rPr>
      </w:pPr>
      <w:r w:rsidRPr="000A6C09">
        <w:rPr>
          <w:rFonts w:ascii="Georgia" w:eastAsia="Calibri" w:hAnsi="Georgia"/>
          <w:color w:val="585756"/>
          <w:sz w:val="21"/>
          <w:szCs w:val="22"/>
        </w:rPr>
        <w:t>Les offres parvenues tardivement ne seront pas acceptées (Article 83 de l’AR Passation).</w:t>
      </w:r>
    </w:p>
    <w:p w14:paraId="175988D0" w14:textId="0818600F" w:rsidR="00362D9D" w:rsidRPr="000A6C09" w:rsidRDefault="00362D9D" w:rsidP="00362D9D">
      <w:pPr>
        <w:pStyle w:val="BTCtextCTB"/>
        <w:rPr>
          <w:rFonts w:ascii="Georgia" w:eastAsia="Calibri" w:hAnsi="Georgia"/>
          <w:color w:val="585756"/>
          <w:sz w:val="21"/>
          <w:szCs w:val="22"/>
        </w:rPr>
      </w:pPr>
      <w:r w:rsidRPr="0007078F">
        <w:rPr>
          <w:rFonts w:ascii="Georgia" w:eastAsia="Calibri" w:hAnsi="Georgia"/>
          <w:color w:val="585756"/>
          <w:sz w:val="21"/>
          <w:szCs w:val="22"/>
          <w:highlight w:val="yellow"/>
        </w:rPr>
        <w:t>Le soumissionnaire introduit son offre : par mail à l’adresse</w:t>
      </w:r>
      <w:r w:rsidRPr="0007078F">
        <w:rPr>
          <w:rFonts w:ascii="Georgia" w:eastAsia="Calibri" w:hAnsi="Georgia"/>
          <w:color w:val="00B0F0"/>
          <w:sz w:val="21"/>
          <w:szCs w:val="22"/>
          <w:highlight w:val="yellow"/>
        </w:rPr>
        <w:t xml:space="preserve"> </w:t>
      </w:r>
      <w:hyperlink r:id="rId22" w:history="1">
        <w:r w:rsidRPr="0007078F">
          <w:rPr>
            <w:rFonts w:ascii="Georgia" w:eastAsia="Calibri" w:hAnsi="Georgia"/>
            <w:color w:val="0070C0"/>
            <w:sz w:val="21"/>
            <w:highlight w:val="yellow"/>
          </w:rPr>
          <w:t>procurement.cod@enabel.be</w:t>
        </w:r>
      </w:hyperlink>
      <w:r w:rsidRPr="0007078F">
        <w:rPr>
          <w:rFonts w:ascii="Georgia" w:eastAsia="Calibri" w:hAnsi="Georgia"/>
          <w:color w:val="585756"/>
          <w:sz w:val="21"/>
          <w:highlight w:val="yellow"/>
        </w:rPr>
        <w:t>, via un documents PDF en annexe</w:t>
      </w:r>
      <w:r>
        <w:rPr>
          <w:rFonts w:ascii="Georgia" w:eastAsia="Calibri" w:hAnsi="Georgia"/>
          <w:color w:val="585756"/>
          <w:sz w:val="21"/>
        </w:rPr>
        <w:t xml:space="preserve">. </w:t>
      </w:r>
    </w:p>
    <w:p w14:paraId="3B5E3932" w14:textId="162DBF0A" w:rsidR="00FD0EDC" w:rsidRPr="008C4A21" w:rsidRDefault="00362D9D" w:rsidP="009804F1">
      <w:pPr>
        <w:pStyle w:val="BTCtextCTB"/>
        <w:rPr>
          <w:rFonts w:ascii="Georgia" w:eastAsia="Calibri" w:hAnsi="Georgia"/>
          <w:color w:val="585756"/>
          <w:sz w:val="21"/>
          <w:szCs w:val="22"/>
        </w:rPr>
      </w:pPr>
      <w:r w:rsidRPr="000A6C09">
        <w:rPr>
          <w:rFonts w:ascii="Georgia" w:eastAsia="Calibri" w:hAnsi="Georgia"/>
          <w:color w:val="585756"/>
          <w:sz w:val="21"/>
          <w:szCs w:val="22"/>
        </w:rPr>
        <w:t>L’ouverture des offres aura lieu à huis clos</w:t>
      </w:r>
      <w:r w:rsidR="00D83F1F">
        <w:rPr>
          <w:rFonts w:ascii="Georgia" w:eastAsia="Calibri" w:hAnsi="Georgia"/>
          <w:color w:val="585756"/>
          <w:sz w:val="21"/>
          <w:szCs w:val="22"/>
        </w:rPr>
        <w:t>.</w:t>
      </w:r>
    </w:p>
    <w:p w14:paraId="731CE9E5" w14:textId="77777777" w:rsidR="009804F1" w:rsidRPr="006A46F9"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6" w:name="_Toc143637508"/>
      <w:r w:rsidRPr="006A46F9">
        <w:rPr>
          <w:lang w:val="fr-BE"/>
        </w:rPr>
        <w:t>Modification ou retrait d’une offre déjà introduite</w:t>
      </w:r>
      <w:bookmarkEnd w:id="76"/>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162EC8B4" w:rsidR="009804F1" w:rsidRPr="00A13B8B" w:rsidRDefault="009804F1" w:rsidP="00A13B8B">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5A8C7EA" w14:textId="77777777" w:rsidR="002E6840" w:rsidRPr="002E684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7" w:name="_Toc143637509"/>
      <w:r w:rsidRPr="002E6840">
        <w:rPr>
          <w:lang w:val="fr-BE"/>
        </w:rPr>
        <w:t>Ouverture des offres</w:t>
      </w:r>
      <w:bookmarkEnd w:id="77"/>
    </w:p>
    <w:p w14:paraId="5DDA81CD" w14:textId="1F80BC57"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avant </w:t>
      </w:r>
      <w:r w:rsidRPr="00D83F1F">
        <w:rPr>
          <w:rFonts w:ascii="Georgia" w:eastAsia="Calibri" w:hAnsi="Georgia"/>
          <w:color w:val="585756"/>
          <w:sz w:val="21"/>
          <w:szCs w:val="22"/>
          <w:highlight w:val="yellow"/>
        </w:rPr>
        <w:t xml:space="preserve">le </w:t>
      </w:r>
      <w:r w:rsidR="00A13B8B" w:rsidRPr="00D83F1F">
        <w:rPr>
          <w:rFonts w:ascii="Georgia" w:eastAsia="Calibri" w:hAnsi="Georgia"/>
          <w:color w:val="585756"/>
          <w:sz w:val="21"/>
          <w:szCs w:val="22"/>
          <w:highlight w:val="yellow"/>
        </w:rPr>
        <w:t xml:space="preserve"> </w:t>
      </w:r>
      <w:r w:rsidR="00177BAF">
        <w:rPr>
          <w:rFonts w:ascii="Georgia" w:eastAsia="Calibri" w:hAnsi="Georgia"/>
          <w:color w:val="585756"/>
          <w:sz w:val="21"/>
          <w:szCs w:val="22"/>
          <w:highlight w:val="yellow"/>
        </w:rPr>
        <w:t>1</w:t>
      </w:r>
      <w:r w:rsidR="006D238F">
        <w:rPr>
          <w:rFonts w:ascii="Georgia" w:eastAsia="Calibri" w:hAnsi="Georgia"/>
          <w:color w:val="585756"/>
          <w:sz w:val="21"/>
          <w:szCs w:val="22"/>
          <w:highlight w:val="yellow"/>
        </w:rPr>
        <w:t>8</w:t>
      </w:r>
      <w:r w:rsidR="00A13B8B" w:rsidRPr="00D83F1F">
        <w:rPr>
          <w:rFonts w:ascii="Georgia" w:eastAsia="Calibri" w:hAnsi="Georgia"/>
          <w:color w:val="585756"/>
          <w:sz w:val="21"/>
          <w:szCs w:val="22"/>
          <w:highlight w:val="yellow"/>
        </w:rPr>
        <w:t>/09/</w:t>
      </w:r>
      <w:r w:rsidR="006D238F" w:rsidRPr="00D83F1F">
        <w:rPr>
          <w:rFonts w:ascii="Georgia" w:eastAsia="Calibri" w:hAnsi="Georgia"/>
          <w:color w:val="585756"/>
          <w:sz w:val="21"/>
          <w:szCs w:val="22"/>
          <w:highlight w:val="yellow"/>
        </w:rPr>
        <w:t>2023 à</w:t>
      </w:r>
      <w:r w:rsidRPr="00D83F1F">
        <w:rPr>
          <w:rFonts w:ascii="Georgia" w:eastAsia="Calibri" w:hAnsi="Georgia"/>
          <w:color w:val="585756"/>
          <w:sz w:val="21"/>
          <w:szCs w:val="22"/>
          <w:highlight w:val="yellow"/>
        </w:rPr>
        <w:t xml:space="preserve"> </w:t>
      </w:r>
      <w:r w:rsidR="00A13B8B" w:rsidRPr="00D83F1F">
        <w:rPr>
          <w:rFonts w:ascii="Georgia" w:eastAsia="Calibri" w:hAnsi="Georgia"/>
          <w:color w:val="585756"/>
          <w:sz w:val="21"/>
          <w:szCs w:val="22"/>
          <w:highlight w:val="yellow"/>
        </w:rPr>
        <w:t>15</w:t>
      </w:r>
      <w:r w:rsidRPr="00D83F1F">
        <w:rPr>
          <w:rFonts w:ascii="Georgia" w:eastAsia="Calibri" w:hAnsi="Georgia"/>
          <w:color w:val="585756"/>
          <w:sz w:val="21"/>
          <w:szCs w:val="22"/>
          <w:highlight w:val="yellow"/>
        </w:rPr>
        <w:t>h</w:t>
      </w:r>
      <w:r w:rsidR="00A13B8B" w:rsidRPr="00D83F1F">
        <w:rPr>
          <w:rFonts w:ascii="Georgia" w:eastAsia="Calibri" w:hAnsi="Georgia"/>
          <w:color w:val="585756"/>
          <w:sz w:val="21"/>
          <w:szCs w:val="22"/>
          <w:highlight w:val="yellow"/>
        </w:rPr>
        <w:t>00’</w:t>
      </w:r>
      <w:r w:rsidRPr="00D83F1F">
        <w:rPr>
          <w:rFonts w:ascii="Georgia" w:eastAsia="Calibri" w:hAnsi="Georgia"/>
          <w:color w:val="585756"/>
          <w:sz w:val="21"/>
          <w:szCs w:val="22"/>
          <w:highlight w:val="yellow"/>
        </w:rPr>
        <w:t xml:space="preserve">  heures</w:t>
      </w:r>
      <w:r w:rsidR="00A13B8B" w:rsidRPr="00D83F1F">
        <w:rPr>
          <w:rFonts w:ascii="Georgia" w:eastAsia="Calibri" w:hAnsi="Georgia"/>
          <w:color w:val="585756"/>
          <w:sz w:val="21"/>
          <w:szCs w:val="22"/>
          <w:highlight w:val="yellow"/>
        </w:rPr>
        <w:t xml:space="preserve"> de Kinshasa</w:t>
      </w:r>
      <w:r w:rsidRPr="00D83F1F">
        <w:rPr>
          <w:rFonts w:ascii="Georgia" w:eastAsia="Calibri" w:hAnsi="Georgia"/>
          <w:color w:val="585756"/>
          <w:sz w:val="21"/>
          <w:szCs w:val="22"/>
          <w:highlight w:val="yellow"/>
        </w:rPr>
        <w:t xml:space="preserve">. L’ouverture des offres </w:t>
      </w:r>
      <w:r w:rsidR="00F809B5" w:rsidRPr="00D83F1F">
        <w:rPr>
          <w:rFonts w:ascii="Georgia" w:eastAsia="Calibri" w:hAnsi="Georgia"/>
          <w:color w:val="585756"/>
          <w:sz w:val="21"/>
          <w:szCs w:val="22"/>
          <w:highlight w:val="yellow"/>
        </w:rPr>
        <w:t>se fera à huis clos</w:t>
      </w:r>
      <w:r w:rsidRPr="00D83F1F">
        <w:rPr>
          <w:rFonts w:ascii="Georgia" w:eastAsia="Calibri" w:hAnsi="Georgia"/>
          <w:color w:val="585756"/>
          <w:sz w:val="21"/>
          <w:szCs w:val="22"/>
          <w:highlight w:val="yellow"/>
        </w:rPr>
        <w:t>.</w:t>
      </w:r>
    </w:p>
    <w:p w14:paraId="00C94D58" w14:textId="77777777" w:rsidR="002E6840" w:rsidRPr="00F809B5" w:rsidRDefault="002E6840" w:rsidP="00F809B5">
      <w:pPr>
        <w:pStyle w:val="BTCtextCTB"/>
        <w:rPr>
          <w:rFonts w:ascii="Georgia" w:eastAsia="Calibri" w:hAnsi="Georgia"/>
          <w:color w:val="585756"/>
          <w:sz w:val="21"/>
          <w:szCs w:val="22"/>
        </w:rPr>
      </w:pPr>
    </w:p>
    <w:p w14:paraId="4A429232" w14:textId="77777777" w:rsidR="009804F1" w:rsidRDefault="009804F1" w:rsidP="00E21234">
      <w:pPr>
        <w:pStyle w:val="Titre2"/>
      </w:pPr>
      <w:bookmarkStart w:id="78" w:name="_Toc143637510"/>
      <w:bookmarkStart w:id="79" w:name="_Ref233177124"/>
      <w:bookmarkStart w:id="80" w:name="_Ref233177126"/>
      <w:bookmarkStart w:id="81" w:name="_Toc257380489"/>
      <w:bookmarkStart w:id="82" w:name="_Toc260134208"/>
      <w:bookmarkStart w:id="83" w:name="_Toc364253078"/>
      <w:r>
        <w:t>Sélection des soumissionnaires</w:t>
      </w:r>
      <w:bookmarkEnd w:id="78"/>
    </w:p>
    <w:p w14:paraId="56FA4445" w14:textId="77777777" w:rsidR="009804F1" w:rsidRDefault="009804F1" w:rsidP="00E21234">
      <w:pPr>
        <w:pStyle w:val="Titre3"/>
      </w:pPr>
      <w:bookmarkStart w:id="84" w:name="_Toc143637511"/>
      <w:r>
        <w:t>Motifs d’exclusion</w:t>
      </w:r>
      <w:bookmarkEnd w:id="84"/>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5DFCD50E" w14:textId="0C74095F" w:rsidR="009804F1" w:rsidRPr="00CC3AB9" w:rsidRDefault="00A35988" w:rsidP="009804F1">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2646876" w14:textId="50C69C2D" w:rsidR="002E6840" w:rsidRPr="00A35988" w:rsidRDefault="002E6840" w:rsidP="00E21234">
      <w:pPr>
        <w:pStyle w:val="Titre3"/>
      </w:pPr>
      <w:bookmarkStart w:id="85" w:name="_Toc143637512"/>
      <w:r w:rsidRPr="00A35988">
        <w:t>Critères de sélection</w:t>
      </w:r>
      <w:bookmarkEnd w:id="85"/>
      <w:r w:rsidRPr="00A35988">
        <w:t xml:space="preserve"> </w:t>
      </w:r>
    </w:p>
    <w:p w14:paraId="748A4CE2" w14:textId="5EC092A4" w:rsidR="002E6840"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E21234" w:rsidRDefault="00A35988" w:rsidP="00E21234">
      <w:pPr>
        <w:pStyle w:val="Titre3"/>
        <w:rPr>
          <w:lang w:val="fr-BE"/>
        </w:rPr>
      </w:pPr>
      <w:bookmarkStart w:id="86" w:name="_Toc143637513"/>
      <w:r>
        <w:rPr>
          <w:lang w:val="fr-BE"/>
        </w:rPr>
        <w:t>Aperçu de la procédure</w:t>
      </w:r>
      <w:bookmarkEnd w:id="86"/>
    </w:p>
    <w:p w14:paraId="74CA4836" w14:textId="1206E7B9"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0F41393B"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43D386A" w14:textId="0BC76AA2"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Maximum </w:t>
      </w:r>
      <w:r w:rsidR="00D83F1F">
        <w:rPr>
          <w:rFonts w:ascii="Georgia" w:eastAsia="Calibri" w:hAnsi="Georgia"/>
          <w:color w:val="585756"/>
          <w:sz w:val="21"/>
          <w:szCs w:val="22"/>
        </w:rPr>
        <w:t xml:space="preserve">trois (3) </w:t>
      </w:r>
      <w:r w:rsidRPr="00BB6E5A">
        <w:rPr>
          <w:rFonts w:ascii="Georgia" w:eastAsia="Calibri" w:hAnsi="Georgia"/>
          <w:color w:val="585756"/>
          <w:sz w:val="21"/>
          <w:szCs w:val="22"/>
        </w:rPr>
        <w:t xml:space="preserve"> soumissionnaires pourront être repris dans la shortlist. </w:t>
      </w:r>
    </w:p>
    <w:p w14:paraId="4BAA2C40"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3DD81A05" w14:textId="3AE001E8"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w:t>
      </w:r>
      <w:r>
        <w:rPr>
          <w:rFonts w:ascii="Georgia" w:eastAsia="Calibri" w:hAnsi="Georgia"/>
          <w:color w:val="585756"/>
          <w:sz w:val="21"/>
          <w:szCs w:val="22"/>
        </w:rPr>
        <w:t>cataire pour le présent marché.</w:t>
      </w:r>
    </w:p>
    <w:p w14:paraId="266B1912"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75AD868D"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Seules les BAFO régulières seront prises en considération pour être confrontées aux critères d’attribution.</w:t>
      </w:r>
    </w:p>
    <w:p w14:paraId="2F263919" w14:textId="1D0FC636" w:rsid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lastRenderedPageBreak/>
        <w:t>Le pouvoir adjudicateur se réserve le droit de revoir la procédure énoncée ci-dessus dans le respect du principe d’égalité de traitement et de transparence.</w:t>
      </w:r>
    </w:p>
    <w:p w14:paraId="3EB5E7CA" w14:textId="77777777" w:rsidR="00BB6E5A" w:rsidRPr="00A35988" w:rsidRDefault="00BB6E5A" w:rsidP="00BB6E5A">
      <w:pPr>
        <w:pStyle w:val="BTCtextCTB"/>
        <w:rPr>
          <w:rFonts w:ascii="Georgia" w:eastAsia="Calibri" w:hAnsi="Georgia"/>
          <w:color w:val="585756"/>
          <w:sz w:val="21"/>
          <w:szCs w:val="22"/>
        </w:rPr>
      </w:pPr>
    </w:p>
    <w:p w14:paraId="40976C96" w14:textId="3A411B60" w:rsidR="002E6840" w:rsidRPr="002E6840" w:rsidRDefault="002E6840" w:rsidP="00E21234">
      <w:pPr>
        <w:pStyle w:val="Titre3"/>
      </w:pPr>
      <w:bookmarkStart w:id="87" w:name="_Toc143637514"/>
      <w:r w:rsidRPr="002E6840">
        <w:t>Critères d’attribution</w:t>
      </w:r>
      <w:bookmarkEnd w:id="87"/>
      <w:r w:rsidRPr="002E6840">
        <w:t xml:space="preserve"> </w:t>
      </w:r>
    </w:p>
    <w:p w14:paraId="4A3DA79A" w14:textId="75DF3DB5" w:rsidR="002E6840" w:rsidRPr="00F4104D" w:rsidRDefault="002E6840" w:rsidP="002E6840">
      <w:pPr>
        <w:pStyle w:val="Corpsdetexte"/>
        <w:rPr>
          <w:rFonts w:ascii="Georgia" w:hAnsi="Georgia"/>
          <w:color w:val="404040"/>
          <w:sz w:val="21"/>
          <w:szCs w:val="21"/>
        </w:rPr>
      </w:pPr>
      <w:r w:rsidRPr="00F4104D">
        <w:rPr>
          <w:rFonts w:ascii="Georgia" w:hAnsi="Georgia"/>
          <w:color w:val="404040"/>
          <w:sz w:val="21"/>
          <w:szCs w:val="21"/>
        </w:rPr>
        <w:t xml:space="preserve">Le pouvoir adjudicateur choisira l’offre régulière qu’il juge économiquement la plus avantageuse en tenant </w:t>
      </w:r>
      <w:r w:rsidRPr="00676F2C">
        <w:rPr>
          <w:rFonts w:ascii="Georgia" w:hAnsi="Georgia"/>
          <w:color w:val="404040"/>
          <w:sz w:val="21"/>
          <w:szCs w:val="21"/>
          <w:highlight w:val="yellow"/>
        </w:rPr>
        <w:t>compte des critères suivants</w:t>
      </w:r>
      <w:r w:rsidRPr="00F4104D">
        <w:rPr>
          <w:rFonts w:ascii="Georgia" w:hAnsi="Georgia"/>
          <w:color w:val="404040"/>
          <w:sz w:val="21"/>
          <w:szCs w:val="21"/>
        </w:rPr>
        <w:t xml:space="preserve"> :</w:t>
      </w:r>
    </w:p>
    <w:p w14:paraId="37048711" w14:textId="4CBD0603" w:rsidR="002E6840" w:rsidRPr="00F4104D" w:rsidRDefault="002E6840" w:rsidP="002E6840">
      <w:pPr>
        <w:pStyle w:val="Corpsdetexte"/>
        <w:numPr>
          <w:ilvl w:val="0"/>
          <w:numId w:val="7"/>
        </w:numPr>
        <w:rPr>
          <w:rFonts w:ascii="Georgia" w:hAnsi="Georgia" w:cs="Arial"/>
          <w:color w:val="404040"/>
          <w:sz w:val="21"/>
          <w:szCs w:val="21"/>
        </w:rPr>
      </w:pPr>
      <w:r w:rsidRPr="00F4104D">
        <w:rPr>
          <w:rFonts w:ascii="Georgia" w:hAnsi="Georgia"/>
          <w:color w:val="404040"/>
          <w:sz w:val="21"/>
          <w:szCs w:val="21"/>
        </w:rPr>
        <w:t xml:space="preserve">Attribution sur la base du </w:t>
      </w:r>
      <w:r w:rsidRPr="00F4104D">
        <w:rPr>
          <w:rFonts w:ascii="Georgia" w:hAnsi="Georgia"/>
          <w:b/>
          <w:color w:val="404040"/>
          <w:sz w:val="21"/>
          <w:szCs w:val="21"/>
        </w:rPr>
        <w:t>prix :</w:t>
      </w:r>
    </w:p>
    <w:p w14:paraId="3A097025" w14:textId="77777777" w:rsidR="002E6840" w:rsidRPr="005F4C56" w:rsidRDefault="002E6840" w:rsidP="00E21234">
      <w:pPr>
        <w:pStyle w:val="Titre4"/>
      </w:pPr>
      <w:bookmarkStart w:id="88" w:name="_Toc143637515"/>
      <w:r w:rsidRPr="005F4C56">
        <w:t>Cotation finale</w:t>
      </w:r>
      <w:bookmarkEnd w:id="88"/>
    </w:p>
    <w:p w14:paraId="171FFBF5"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3770D461" w14:textId="77777777" w:rsidR="002E6840" w:rsidRDefault="002E6840" w:rsidP="002E6840">
      <w:pPr>
        <w:pStyle w:val="BTCtextCTB"/>
        <w:rPr>
          <w:rFonts w:ascii="Arial" w:eastAsia="DejaVu Sans" w:hAnsi="Arial" w:cs="Tahoma"/>
          <w:kern w:val="18"/>
          <w:sz w:val="20"/>
          <w:szCs w:val="24"/>
          <w:lang w:val="fr-FR"/>
        </w:rPr>
      </w:pPr>
    </w:p>
    <w:p w14:paraId="0398C9E9" w14:textId="00B7E678" w:rsidR="002E6840" w:rsidRPr="00972C95" w:rsidRDefault="002E6840" w:rsidP="002E6840">
      <w:pPr>
        <w:pStyle w:val="Titre4"/>
        <w:keepLines w:val="0"/>
        <w:widowControl w:val="0"/>
        <w:tabs>
          <w:tab w:val="num" w:pos="864"/>
        </w:tabs>
        <w:suppressAutoHyphens/>
        <w:spacing w:before="120" w:after="120" w:line="240" w:lineRule="auto"/>
      </w:pPr>
      <w:bookmarkStart w:id="89" w:name="_Toc143637516"/>
      <w:r>
        <w:t>Attribution du marché</w:t>
      </w:r>
      <w:bookmarkEnd w:id="89"/>
      <w:r>
        <w:rPr>
          <w:rFonts w:cs="Arial"/>
          <w:i/>
          <w:sz w:val="18"/>
          <w:szCs w:val="18"/>
          <w:highlight w:val="lightGray"/>
        </w:rPr>
        <w:t> </w:t>
      </w:r>
    </w:p>
    <w:p w14:paraId="1786938A" w14:textId="1633F45A"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w:t>
      </w:r>
      <w:r w:rsidR="00972C95">
        <w:rPr>
          <w:rFonts w:ascii="Georgia" w:eastAsia="DejaVu Sans" w:hAnsi="Georgia" w:cs="Tahoma"/>
          <w:color w:val="404040"/>
          <w:kern w:val="18"/>
          <w:sz w:val="21"/>
          <w:szCs w:val="21"/>
          <w:lang w:val="fr-FR"/>
        </w:rPr>
        <w:t xml:space="preserve"> lot</w:t>
      </w:r>
      <w:r w:rsidRPr="00F4104D">
        <w:rPr>
          <w:rFonts w:ascii="Georgia" w:eastAsia="DejaVu Sans" w:hAnsi="Georgia" w:cs="Tahoma"/>
          <w:color w:val="404040"/>
          <w:kern w:val="18"/>
          <w:sz w:val="21"/>
          <w:szCs w:val="21"/>
          <w:lang w:val="fr-FR"/>
        </w:rPr>
        <w:t xml:space="preserve"> marché</w:t>
      </w:r>
      <w:r w:rsidR="00972C95">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sera attribué</w:t>
      </w:r>
      <w:r w:rsidR="00972C95">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w:t>
      </w:r>
      <w:r w:rsidR="00972C95">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 xml:space="preserve">soumissionnaire qui </w:t>
      </w:r>
      <w:r w:rsidR="00972C95">
        <w:rPr>
          <w:rFonts w:ascii="Georgia" w:eastAsia="DejaVu Sans" w:hAnsi="Georgia" w:cs="Tahoma"/>
          <w:color w:val="404040"/>
          <w:kern w:val="18"/>
          <w:sz w:val="21"/>
          <w:szCs w:val="21"/>
          <w:lang w:val="fr-FR"/>
        </w:rPr>
        <w:t>a</w:t>
      </w:r>
      <w:r w:rsidRPr="00F4104D">
        <w:rPr>
          <w:rFonts w:ascii="Georgia" w:eastAsia="DejaVu Sans" w:hAnsi="Georgia" w:cs="Tahoma"/>
          <w:color w:val="404040"/>
          <w:kern w:val="18"/>
          <w:sz w:val="21"/>
          <w:szCs w:val="21"/>
          <w:lang w:val="fr-FR"/>
        </w:rPr>
        <w:t xml:space="preserve"> remis l’offre régulière économiquement la plus avantageuse</w:t>
      </w:r>
      <w:r w:rsidR="00972C95">
        <w:rPr>
          <w:rFonts w:ascii="Georgia" w:eastAsia="DejaVu Sans" w:hAnsi="Georgia" w:cs="Tahoma"/>
          <w:color w:val="404040"/>
          <w:kern w:val="18"/>
          <w:sz w:val="21"/>
          <w:szCs w:val="21"/>
          <w:lang w:val="fr-FR"/>
        </w:rPr>
        <w:t>.</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5B015D05" w14:textId="77777777" w:rsidR="00972C95"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508F8A46" w14:textId="77777777" w:rsidR="00972C95" w:rsidRDefault="00972C95" w:rsidP="002E6840">
      <w:pPr>
        <w:pStyle w:val="BTCtextCTB"/>
        <w:rPr>
          <w:rFonts w:ascii="Georgia" w:eastAsia="DejaVu Sans" w:hAnsi="Georgia" w:cs="Tahoma"/>
          <w:color w:val="404040"/>
          <w:kern w:val="18"/>
          <w:sz w:val="21"/>
          <w:szCs w:val="21"/>
          <w:lang w:val="fr-FR"/>
        </w:rPr>
      </w:pPr>
    </w:p>
    <w:p w14:paraId="056F38D3" w14:textId="3A5E7753" w:rsidR="009804F1" w:rsidRPr="00972C95" w:rsidRDefault="002E6840" w:rsidP="00972C95">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972C95" w:rsidRPr="00F4104D">
        <w:rPr>
          <w:rFonts w:ascii="Georgia" w:eastAsia="DejaVu Sans" w:hAnsi="Georgia" w:cs="Tahoma"/>
          <w:color w:val="404040"/>
          <w:kern w:val="18"/>
          <w:sz w:val="21"/>
          <w:szCs w:val="21"/>
          <w:lang w:val="fr-FR"/>
        </w:rPr>
        <w:t>une autre procédure</w:t>
      </w:r>
      <w:r w:rsidRPr="00F4104D">
        <w:rPr>
          <w:rFonts w:ascii="Georgia" w:eastAsia="DejaVu Sans" w:hAnsi="Georgia" w:cs="Tahoma"/>
          <w:color w:val="404040"/>
          <w:kern w:val="18"/>
          <w:sz w:val="21"/>
          <w:szCs w:val="21"/>
          <w:lang w:val="fr-FR"/>
        </w:rPr>
        <w:t xml:space="preserve"> de passation en application de l’art. 58 §1, 3ième paragraphe.</w:t>
      </w:r>
    </w:p>
    <w:p w14:paraId="7874CE7B" w14:textId="77777777" w:rsidR="009804F1" w:rsidRDefault="009804F1" w:rsidP="00E847C2">
      <w:pPr>
        <w:pStyle w:val="Titre2"/>
      </w:pPr>
      <w:bookmarkStart w:id="90" w:name="_Toc257039854"/>
      <w:bookmarkStart w:id="91" w:name="_Toc366161168"/>
      <w:bookmarkStart w:id="92" w:name="_Toc143637517"/>
      <w:r>
        <w:t>Conclusion du contrat</w:t>
      </w:r>
      <w:bookmarkEnd w:id="90"/>
      <w:bookmarkEnd w:id="91"/>
      <w:bookmarkEnd w:id="92"/>
    </w:p>
    <w:p w14:paraId="1F2FE771"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35D903B1" w:rsidR="006E070C" w:rsidRPr="00F4104D"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w:t>
      </w:r>
      <w:r w:rsidR="007F73B7">
        <w:rPr>
          <w:rFonts w:ascii="Georgia" w:hAnsi="Georgia"/>
          <w:color w:val="404040"/>
          <w:sz w:val="21"/>
          <w:szCs w:val="21"/>
          <w:lang w:val="fr-FR"/>
        </w:rPr>
        <w:t xml:space="preserve"> </w:t>
      </w:r>
      <w:r w:rsidRPr="006E070C">
        <w:rPr>
          <w:rFonts w:ascii="Georgia" w:hAnsi="Georgia"/>
          <w:color w:val="404040"/>
          <w:sz w:val="21"/>
          <w:szCs w:val="21"/>
          <w:lang w:val="fr-FR"/>
        </w:rPr>
        <w:t xml:space="preserve"> le montant du contrat.</w:t>
      </w:r>
    </w:p>
    <w:p w14:paraId="48F5D7B1" w14:textId="09D5BCF2" w:rsidR="009804F1" w:rsidRDefault="005F2003" w:rsidP="009804F1">
      <w:pPr>
        <w:pStyle w:val="Corpsdetexte"/>
      </w:pPr>
      <w:r>
        <w:br w:type="page"/>
      </w:r>
    </w:p>
    <w:p w14:paraId="518509ED" w14:textId="50DB3D3D" w:rsidR="005F2003" w:rsidRDefault="005F2003" w:rsidP="00E847C2">
      <w:pPr>
        <w:pStyle w:val="Titre1"/>
      </w:pPr>
      <w:bookmarkStart w:id="93" w:name="_Toc143637518"/>
      <w:bookmarkEnd w:id="79"/>
      <w:bookmarkEnd w:id="80"/>
      <w:bookmarkEnd w:id="81"/>
      <w:bookmarkEnd w:id="82"/>
      <w:bookmarkEnd w:id="83"/>
      <w:r>
        <w:lastRenderedPageBreak/>
        <w:t>Dispositions contractuelles particulères</w:t>
      </w:r>
      <w:bookmarkEnd w:id="93"/>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AC79C94" w14:textId="77777777" w:rsidR="00972C95" w:rsidRPr="00972C95" w:rsidRDefault="00972C95" w:rsidP="00972C95">
      <w:pPr>
        <w:pStyle w:val="BTCtextCTB"/>
        <w:spacing w:line="288" w:lineRule="auto"/>
        <w:rPr>
          <w:rFonts w:ascii="Calibri" w:eastAsia="DejaVu Sans" w:hAnsi="Calibri" w:cs="Tahoma"/>
          <w:kern w:val="18"/>
          <w:sz w:val="21"/>
          <w:szCs w:val="21"/>
          <w:lang w:val="fr-FR"/>
        </w:rPr>
      </w:pPr>
      <w:bookmarkStart w:id="94" w:name="_Ref223946633"/>
      <w:bookmarkStart w:id="95" w:name="_Ref223946647"/>
      <w:bookmarkStart w:id="96" w:name="_Toc257380496"/>
      <w:bookmarkStart w:id="97" w:name="_Toc260134215"/>
      <w:bookmarkStart w:id="98" w:name="_Toc364253083"/>
      <w:r w:rsidRPr="00972C95">
        <w:rPr>
          <w:rFonts w:ascii="Calibri" w:eastAsia="DejaVu Sans" w:hAnsi="Calibri" w:cs="Tahoma"/>
          <w:kern w:val="18"/>
          <w:sz w:val="21"/>
          <w:szCs w:val="21"/>
          <w:lang w:val="fr-FR"/>
        </w:rPr>
        <w:t>Dans ce CSC, il est dérogé à l’article 26 des RGE.</w:t>
      </w:r>
    </w:p>
    <w:p w14:paraId="20A48E8F" w14:textId="77777777" w:rsidR="005F2003" w:rsidRDefault="005F2003" w:rsidP="005F2003">
      <w:pPr>
        <w:pStyle w:val="Titre2"/>
        <w:keepLines w:val="0"/>
        <w:widowControl w:val="0"/>
        <w:tabs>
          <w:tab w:val="num" w:pos="576"/>
        </w:tabs>
        <w:suppressAutoHyphens/>
        <w:spacing w:after="240"/>
      </w:pPr>
      <w:bookmarkStart w:id="99" w:name="_Toc143637519"/>
      <w:r>
        <w:t>Fonctionnaire dirigeant</w:t>
      </w:r>
      <w:bookmarkEnd w:id="94"/>
      <w:bookmarkEnd w:id="95"/>
      <w:bookmarkEnd w:id="96"/>
      <w:bookmarkEnd w:id="97"/>
      <w:r>
        <w:t xml:space="preserve"> (art. 11)</w:t>
      </w:r>
      <w:bookmarkEnd w:id="98"/>
      <w:bookmarkEnd w:id="99"/>
    </w:p>
    <w:p w14:paraId="63FDC236" w14:textId="70F3BF50" w:rsidR="005F2003" w:rsidRPr="00972C95" w:rsidRDefault="005F2003" w:rsidP="005F2003">
      <w:pPr>
        <w:pStyle w:val="Corpsdetexte"/>
        <w:rPr>
          <w:rFonts w:ascii="Georgia" w:hAnsi="Georgia"/>
          <w:color w:val="404040"/>
          <w:sz w:val="21"/>
          <w:szCs w:val="21"/>
        </w:rPr>
      </w:pPr>
      <w:r w:rsidRPr="00F4104D">
        <w:rPr>
          <w:rFonts w:ascii="Georgia" w:hAnsi="Georgia"/>
          <w:color w:val="404040"/>
          <w:sz w:val="21"/>
          <w:szCs w:val="21"/>
        </w:rPr>
        <w:t>Le fonctionnaire dirigeant est</w:t>
      </w:r>
      <w:r w:rsidRPr="00972C95">
        <w:rPr>
          <w:rFonts w:ascii="Georgia" w:hAnsi="Georgia"/>
          <w:color w:val="404040"/>
          <w:sz w:val="21"/>
          <w:szCs w:val="21"/>
        </w:rPr>
        <w:t xml:space="preserve"> M</w:t>
      </w:r>
      <w:r w:rsidR="00972C95" w:rsidRPr="00972C95">
        <w:rPr>
          <w:rFonts w:ascii="Georgia" w:hAnsi="Georgia"/>
          <w:color w:val="404040"/>
          <w:sz w:val="21"/>
          <w:szCs w:val="21"/>
        </w:rPr>
        <w:t>r Cedrick NGANDU KALALA,</w:t>
      </w:r>
      <w:r w:rsidR="007F73B7">
        <w:rPr>
          <w:rFonts w:ascii="Georgia" w:hAnsi="Georgia"/>
          <w:color w:val="404040"/>
          <w:sz w:val="21"/>
          <w:szCs w:val="21"/>
        </w:rPr>
        <w:t xml:space="preserve"> Expert en Digitalisation</w:t>
      </w:r>
      <w:r w:rsidRPr="00F4104D">
        <w:rPr>
          <w:rFonts w:ascii="Georgia" w:hAnsi="Georgia"/>
          <w:color w:val="404040"/>
          <w:sz w:val="21"/>
          <w:szCs w:val="21"/>
        </w:rPr>
        <w:t xml:space="preserve">, courriel : </w:t>
      </w:r>
      <w:hyperlink r:id="rId23" w:history="1">
        <w:r w:rsidR="00972C95" w:rsidRPr="007F73B7">
          <w:rPr>
            <w:color w:val="404040"/>
          </w:rPr>
          <w:t>cedrick.ngandu@enabel.be</w:t>
        </w:r>
      </w:hyperlink>
      <w:r w:rsidRPr="00972C95">
        <w:rPr>
          <w:rFonts w:ascii="Georgia" w:hAnsi="Georgia"/>
          <w:color w:val="404040"/>
          <w:sz w:val="21"/>
          <w:szCs w:val="21"/>
        </w:rPr>
        <w:t>.</w:t>
      </w:r>
    </w:p>
    <w:p w14:paraId="19108FA6" w14:textId="595B5B88"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09B6468A"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D4390C"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1A42EA18"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0" w:name="_Toc361408323"/>
      <w:bookmarkStart w:id="101" w:name="_Toc143637520"/>
      <w:bookmarkStart w:id="102" w:name="_Toc361408324"/>
      <w:r w:rsidRPr="00441577">
        <w:t>Sous-traitants (art. 12 à 15)</w:t>
      </w:r>
      <w:bookmarkEnd w:id="100"/>
      <w:bookmarkEnd w:id="101"/>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7596B13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 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De la même manière, l’adjudicataire respectera et fera respecter par ses sous-traitants, les dispositions du Règlement (UE) 2016/679 du Parlement européen et du Conseil du 27 avril </w:t>
      </w:r>
      <w:r w:rsidRPr="00D14EA3">
        <w:rPr>
          <w:rFonts w:ascii="Georgia" w:hAnsi="Georgia"/>
          <w:color w:val="404040"/>
          <w:sz w:val="21"/>
          <w:szCs w:val="21"/>
        </w:rPr>
        <w:lastRenderedPageBreak/>
        <w:t>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3" w:name="_Toc52503024"/>
      <w:bookmarkStart w:id="104" w:name="_Toc143637521"/>
      <w:r w:rsidRPr="00441577">
        <w:t>Confidentialité (art. 18)</w:t>
      </w:r>
      <w:bookmarkEnd w:id="103"/>
      <w:bookmarkEnd w:id="104"/>
    </w:p>
    <w:p w14:paraId="372685A9"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5BE27F0E"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13F40501" w14:textId="7C528D2F"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D83F1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D83F1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D83F1F">
      <w:pPr>
        <w:pStyle w:val="Titre2"/>
        <w:jc w:val="both"/>
        <w:rPr>
          <w:lang w:val="fr-FR"/>
        </w:rPr>
      </w:pPr>
      <w:bookmarkStart w:id="105" w:name="_Toc143637522"/>
      <w:r w:rsidRPr="006A7D93">
        <w:rPr>
          <w:lang w:val="fr-FR"/>
        </w:rPr>
        <w:t>Protection des données personnelles</w:t>
      </w:r>
      <w:bookmarkEnd w:id="105"/>
    </w:p>
    <w:p w14:paraId="19EF0484" w14:textId="77777777" w:rsidR="00BB019F" w:rsidRPr="006A7D93" w:rsidRDefault="00BB019F" w:rsidP="00D83F1F">
      <w:pPr>
        <w:jc w:val="both"/>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D83F1F">
      <w:pPr>
        <w:jc w:val="both"/>
        <w:rPr>
          <w:lang w:val="fr-FR"/>
        </w:rPr>
      </w:pPr>
      <w:r w:rsidRPr="006A7D93">
        <w:rPr>
          <w:lang w:val="fr-FR"/>
        </w:rPr>
        <w:lastRenderedPageBreak/>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D83F1F">
      <w:pPr>
        <w:jc w:val="both"/>
        <w:rPr>
          <w:lang w:val="fr-FR"/>
        </w:rPr>
      </w:pPr>
      <w:r w:rsidRPr="006A7D93">
        <w:rPr>
          <w:lang w:val="fr-FR"/>
        </w:rPr>
        <w:t>4.4.2</w:t>
      </w:r>
      <w:r w:rsidRPr="006A7D93">
        <w:rPr>
          <w:lang w:val="fr-FR"/>
        </w:rPr>
        <w:tab/>
        <w:t xml:space="preserve">Traitement des données personnelles par l’adjudicataire </w:t>
      </w:r>
    </w:p>
    <w:p w14:paraId="41A75AFB" w14:textId="38C740CF" w:rsidR="00BB019F" w:rsidRPr="006A7D93" w:rsidRDefault="00BB019F" w:rsidP="00D83F1F">
      <w:pPr>
        <w:jc w:val="both"/>
        <w:rPr>
          <w:caps/>
          <w:lang w:val="fr-FR"/>
        </w:rPr>
      </w:pPr>
      <w:r w:rsidRPr="006A7D93">
        <w:rPr>
          <w:caps/>
          <w:lang w:val="fr-FR"/>
        </w:rPr>
        <w:t xml:space="preserve"> OPTION 1 : Traitement des données à caractère personnel par un sous-traitant =</w:t>
      </w:r>
    </w:p>
    <w:p w14:paraId="4C5A2922" w14:textId="77777777" w:rsidR="00BB019F" w:rsidRPr="006A7D93" w:rsidRDefault="00BB019F" w:rsidP="00D83F1F">
      <w:pPr>
        <w:jc w:val="both"/>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D83F1F">
      <w:pPr>
        <w:jc w:val="both"/>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D83F1F">
      <w:pPr>
        <w:jc w:val="both"/>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D83F1F">
      <w:pPr>
        <w:jc w:val="both"/>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D83F1F">
      <w:pPr>
        <w:jc w:val="both"/>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77777777" w:rsidR="00BB019F" w:rsidRPr="006A7D93" w:rsidRDefault="00BB019F" w:rsidP="00D83F1F">
      <w:pPr>
        <w:jc w:val="both"/>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56E62B84" w14:textId="77777777" w:rsidR="00BB019F" w:rsidRPr="006A7D93" w:rsidRDefault="00BB019F" w:rsidP="00D83F1F">
      <w:pPr>
        <w:jc w:val="both"/>
        <w:rPr>
          <w:lang w:val="fr-FR"/>
        </w:rPr>
      </w:pPr>
      <w:r w:rsidRPr="006A7D93">
        <w:rPr>
          <w:lang w:val="fr-FR"/>
        </w:rPr>
        <w:t>A cette fin, le soumissionnaire doit à la fois compléter, signer et renvoyer au pouvoir adjudicateur l'accord de sous-traitance repris en annexe [X] . La complétion et signature de cette annexe est donc une condition de régularité de l’offre</w:t>
      </w:r>
    </w:p>
    <w:p w14:paraId="5720485C" w14:textId="6B2B7B6A" w:rsidR="00BB019F" w:rsidRPr="006A7D93" w:rsidRDefault="00BB019F" w:rsidP="00D83F1F">
      <w:pPr>
        <w:jc w:val="both"/>
        <w:rPr>
          <w:lang w:val="fr-FR"/>
        </w:rPr>
      </w:pPr>
      <w:r w:rsidRPr="006A7D93">
        <w:rPr>
          <w:lang w:val="fr-FR"/>
        </w:rPr>
        <w:t>&lt;OPTION 2 : TRAITEMENT DES DONNÉES À CARACTÈRE PERSONNEL PAR UN RESPONSABLE DE TRAITEMENT (DESTINATAIRE)</w:t>
      </w:r>
    </w:p>
    <w:p w14:paraId="0C84D05C" w14:textId="77777777" w:rsidR="00BB019F" w:rsidRPr="006A7D93" w:rsidRDefault="00BB019F" w:rsidP="00D83F1F">
      <w:pPr>
        <w:jc w:val="both"/>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D83F1F">
      <w:pPr>
        <w:jc w:val="both"/>
        <w:rPr>
          <w:lang w:val="fr-FR"/>
        </w:rPr>
      </w:pPr>
      <w:r w:rsidRPr="006A7D93">
        <w:rPr>
          <w:lang w:val="fr-FR"/>
        </w:rPr>
        <w:lastRenderedPageBreak/>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D83F1F">
      <w:pPr>
        <w:jc w:val="both"/>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D83F1F">
      <w:pPr>
        <w:jc w:val="both"/>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6" w:name="_Toc361408325"/>
      <w:bookmarkStart w:id="107" w:name="_Toc143637523"/>
      <w:bookmarkEnd w:id="102"/>
      <w:r w:rsidRPr="00441577">
        <w:t>Droits intellectuels (art. 19 à 23)</w:t>
      </w:r>
      <w:bookmarkEnd w:id="106"/>
      <w:bookmarkEnd w:id="107"/>
    </w:p>
    <w:p w14:paraId="6A007EC0" w14:textId="300B6D9C" w:rsidR="00D4390C"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acquiert les droits de propriété intellectuelle nés, mis au point ou utilisés à l'occasion de l'exécution du marché.</w:t>
      </w:r>
    </w:p>
    <w:p w14:paraId="5BDE75E4"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05D8DFD"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En ce qui concerne les noms de domaine créés à l'occasion d'un marché, le pouvoir adjudicateur acquiert également le droit de les enregistrer et de les protéger, sauf disposition contraire dans les documents du marché.</w:t>
      </w:r>
    </w:p>
    <w:p w14:paraId="201CD471" w14:textId="7777777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067644D6" w14:textId="4178B5B1" w:rsidR="005F2003" w:rsidRPr="00D4390C"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énumère dans les documents du marché les modes d'exploitation pour lesquels il entend obtenir une licence.</w:t>
      </w:r>
    </w:p>
    <w:p w14:paraId="023B856F" w14:textId="77777777" w:rsidR="005F2003" w:rsidRDefault="005F2003" w:rsidP="005F2003">
      <w:pPr>
        <w:pStyle w:val="Titre2"/>
        <w:keepLines w:val="0"/>
        <w:widowControl w:val="0"/>
        <w:tabs>
          <w:tab w:val="num" w:pos="576"/>
        </w:tabs>
        <w:suppressAutoHyphens/>
        <w:spacing w:after="240"/>
      </w:pPr>
      <w:bookmarkStart w:id="108" w:name="_Ref233108956"/>
      <w:bookmarkStart w:id="109" w:name="_Ref233108960"/>
      <w:bookmarkStart w:id="110" w:name="_Toc257380497"/>
      <w:bookmarkStart w:id="111" w:name="_Toc260134216"/>
      <w:bookmarkStart w:id="112" w:name="_Toc364253084"/>
      <w:bookmarkStart w:id="113" w:name="_Toc143637524"/>
      <w:r>
        <w:t>Cautionnement</w:t>
      </w:r>
      <w:bookmarkEnd w:id="108"/>
      <w:bookmarkEnd w:id="109"/>
      <w:bookmarkEnd w:id="110"/>
      <w:bookmarkEnd w:id="111"/>
      <w:r>
        <w:t xml:space="preserve"> (art.25 à 33)</w:t>
      </w:r>
      <w:bookmarkEnd w:id="112"/>
      <w:bookmarkEnd w:id="113"/>
    </w:p>
    <w:p w14:paraId="1D5C70D1" w14:textId="0C68F59C" w:rsidR="00DE70CD" w:rsidRPr="00DE70CD" w:rsidRDefault="00DE70CD" w:rsidP="00DE70CD">
      <w:pPr>
        <w:pStyle w:val="Corpsdetexte"/>
        <w:rPr>
          <w:rFonts w:ascii="Georgia" w:hAnsi="Georgia"/>
          <w:color w:val="404040"/>
          <w:sz w:val="21"/>
          <w:szCs w:val="21"/>
        </w:rPr>
      </w:pPr>
      <w:r w:rsidRPr="00F4104D">
        <w:rPr>
          <w:rFonts w:ascii="Georgia" w:hAnsi="Georgia"/>
          <w:color w:val="404040"/>
          <w:sz w:val="21"/>
          <w:szCs w:val="21"/>
        </w:rPr>
        <w:t xml:space="preserve">Pour ce marché, un cautionnement n’est pas exigé. </w:t>
      </w:r>
    </w:p>
    <w:p w14:paraId="4CF0D38B" w14:textId="77777777" w:rsidR="005F2003" w:rsidRDefault="005F2003" w:rsidP="000534B9">
      <w:pPr>
        <w:pStyle w:val="Titre2"/>
        <w:keepLines w:val="0"/>
        <w:widowControl w:val="0"/>
        <w:tabs>
          <w:tab w:val="num" w:pos="576"/>
        </w:tabs>
        <w:suppressAutoHyphens/>
        <w:spacing w:after="240"/>
      </w:pPr>
      <w:bookmarkStart w:id="114" w:name="_Toc361393825"/>
      <w:bookmarkStart w:id="115" w:name="_Toc361408327"/>
      <w:bookmarkStart w:id="116" w:name="_Toc143637525"/>
      <w:r>
        <w:t>Conformité de l’exécution (art. 34)</w:t>
      </w:r>
      <w:bookmarkEnd w:id="114"/>
      <w:bookmarkEnd w:id="115"/>
      <w:bookmarkEnd w:id="116"/>
      <w:r>
        <w:t xml:space="preserve"> </w:t>
      </w:r>
    </w:p>
    <w:p w14:paraId="1B900D2E" w14:textId="5CE3DCC9" w:rsidR="005F2003" w:rsidRPr="00D4390C" w:rsidRDefault="005F2003" w:rsidP="00D4390C">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7" w:name="_Toc143637526"/>
      <w:r w:rsidRPr="005F2003">
        <w:t>Modifications du marché (art. 37 à 38/19)</w:t>
      </w:r>
      <w:bookmarkEnd w:id="117"/>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8" w:name="_Toc143637527"/>
      <w:r w:rsidRPr="000534B9">
        <w:t>Remplacement de l’adjudicataire (art. 38/3)</w:t>
      </w:r>
      <w:bookmarkEnd w:id="118"/>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L’adjudicataire introduit sa demande le plus rapidement possible par envoi recommandé, en précisant les raisons de ce remplacement, et en fournissant un inventaire détaillé de l’état des </w:t>
      </w:r>
      <w:r w:rsidRPr="0017001A">
        <w:rPr>
          <w:rFonts w:ascii="Georgia" w:eastAsia="Calibri" w:hAnsi="Georgia" w:cs="Arial"/>
          <w:color w:val="585756"/>
          <w:szCs w:val="22"/>
          <w:lang w:val="fr-BE"/>
        </w:rPr>
        <w:lastRenderedPageBreak/>
        <w:t>fournitures et services déjà exécutées déjà faites, les coordonnées relatives au nouvel adjudicataire, ainsi que les documents et certificats auxquels le pouvoir adjudicateur n’a pas accès gratuitement.</w:t>
      </w:r>
    </w:p>
    <w:p w14:paraId="73F646AB" w14:textId="697E36C4" w:rsidR="005F2003" w:rsidRPr="00E847C2"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9" w:name="_Toc143637528"/>
      <w:r w:rsidRPr="000534B9">
        <w:t>Révision des prix (art. 38/7)</w:t>
      </w:r>
      <w:bookmarkEnd w:id="119"/>
    </w:p>
    <w:p w14:paraId="570BE057" w14:textId="2A07F41E" w:rsidR="005F2003" w:rsidRPr="00EA5CCC" w:rsidRDefault="005F2003" w:rsidP="00EA5CCC">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0" w:name="_Toc143637529"/>
      <w:r w:rsidRPr="006A46F9">
        <w:rPr>
          <w:lang w:val="fr-BE"/>
        </w:rPr>
        <w:t>Indemnités suite aux suspensions ordonnées par l’adjudicateur durant l’exécution (art. 38/12)</w:t>
      </w:r>
      <w:bookmarkEnd w:id="120"/>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la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r w:rsidRPr="0017001A">
        <w:rPr>
          <w:rFonts w:ascii="Georgia" w:eastAsia="Calibri" w:hAnsi="Georgia" w:cs="Arial"/>
          <w:color w:val="585756"/>
          <w:szCs w:val="22"/>
          <w:lang w:val="fr-BE"/>
        </w:rPr>
        <w:t>la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1" w:name="_Toc143637530"/>
      <w:r w:rsidRPr="000534B9">
        <w:t>Circonstances imprévisibles</w:t>
      </w:r>
      <w:bookmarkEnd w:id="121"/>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05FF3718" w:rsidR="005F2003" w:rsidRPr="00D83F1F" w:rsidRDefault="005F2003" w:rsidP="00D83F1F">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Pr>
          <w:kern w:val="18"/>
          <w:sz w:val="20"/>
        </w:rPr>
        <w:t>Enabel</w:t>
      </w:r>
      <w:r w:rsidRPr="004A6528">
        <w:rPr>
          <w:kern w:val="18"/>
          <w:sz w:val="20"/>
        </w:rPr>
        <w:t xml:space="preserve"> mettra en œuvre les moyens raisonnables pour convenir d'un montant maximum d'indemnisation.</w:t>
      </w:r>
    </w:p>
    <w:p w14:paraId="6B777AAD" w14:textId="0C401CC3" w:rsidR="005F2003" w:rsidRDefault="005F2003" w:rsidP="000534B9">
      <w:pPr>
        <w:pStyle w:val="Titre2"/>
        <w:keepLines w:val="0"/>
        <w:widowControl w:val="0"/>
        <w:tabs>
          <w:tab w:val="num" w:pos="576"/>
        </w:tabs>
        <w:suppressAutoHyphens/>
        <w:spacing w:after="240"/>
      </w:pPr>
      <w:bookmarkStart w:id="122" w:name="_Toc361393826"/>
      <w:bookmarkStart w:id="123" w:name="_Toc361408328"/>
      <w:bookmarkStart w:id="124" w:name="_Toc143637531"/>
      <w:r>
        <w:t>Réception techniq</w:t>
      </w:r>
      <w:r w:rsidRPr="00596246">
        <w:t xml:space="preserve">ue préalable (art. </w:t>
      </w:r>
      <w:r w:rsidR="00A31CAA">
        <w:t>41-</w:t>
      </w:r>
      <w:r w:rsidRPr="00596246">
        <w:t>42)</w:t>
      </w:r>
      <w:bookmarkEnd w:id="122"/>
      <w:bookmarkEnd w:id="123"/>
      <w:bookmarkEnd w:id="124"/>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w:t>
      </w:r>
      <w:r w:rsidRPr="00A31CAA">
        <w:rPr>
          <w:rFonts w:ascii="Georgia" w:eastAsia="Calibri" w:hAnsi="Georgia" w:cs="Times New Roman"/>
          <w:color w:val="585756"/>
          <w:szCs w:val="22"/>
          <w:lang w:val="fr-BE"/>
        </w:rPr>
        <w:lastRenderedPageBreak/>
        <w:t xml:space="preserve">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5" w:name="_Toc361393827"/>
      <w:bookmarkStart w:id="126" w:name="_Toc361408329"/>
      <w:bookmarkStart w:id="127" w:name="_Toc143637532"/>
      <w:r>
        <w:t>Modalités d’exécution (art. 1</w:t>
      </w:r>
      <w:r w:rsidR="00A31CAA">
        <w:t>15</w:t>
      </w:r>
      <w:r>
        <w:t xml:space="preserve"> es)</w:t>
      </w:r>
      <w:bookmarkEnd w:id="125"/>
      <w:bookmarkEnd w:id="126"/>
      <w:bookmarkEnd w:id="127"/>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8" w:name="_Toc143637533"/>
      <w:r w:rsidRPr="00A31CAA">
        <w:rPr>
          <w:lang w:val="fr-BE"/>
        </w:rPr>
        <w:t>Délais et clauses (art. 1</w:t>
      </w:r>
      <w:r w:rsidR="00A31CAA">
        <w:rPr>
          <w:lang w:val="fr-BE"/>
        </w:rPr>
        <w:t>16</w:t>
      </w:r>
      <w:r w:rsidRPr="00A31CAA">
        <w:rPr>
          <w:lang w:val="fr-BE"/>
        </w:rPr>
        <w:t>)</w:t>
      </w:r>
      <w:bookmarkEnd w:id="128"/>
    </w:p>
    <w:p w14:paraId="4DED3B28" w14:textId="1D4C10EA"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w:t>
      </w:r>
      <w:r w:rsidRPr="0007078F">
        <w:rPr>
          <w:rFonts w:ascii="Georgia" w:eastAsia="Calibri" w:hAnsi="Georgia" w:cs="Times New Roman"/>
          <w:color w:val="585756"/>
          <w:kern w:val="0"/>
          <w:sz w:val="21"/>
          <w:szCs w:val="22"/>
          <w:highlight w:val="yellow"/>
          <w:lang w:val="fr-BE"/>
        </w:rPr>
        <w:t xml:space="preserve">un délai de </w:t>
      </w:r>
      <w:r w:rsidR="00D4390C" w:rsidRPr="0007078F">
        <w:rPr>
          <w:rFonts w:ascii="Georgia" w:eastAsia="Calibri" w:hAnsi="Georgia" w:cs="Times New Roman"/>
          <w:b/>
          <w:bCs/>
          <w:color w:val="585756"/>
          <w:kern w:val="0"/>
          <w:sz w:val="21"/>
          <w:szCs w:val="22"/>
          <w:highlight w:val="yellow"/>
          <w:lang w:val="fr-BE"/>
        </w:rPr>
        <w:t>30</w:t>
      </w:r>
      <w:r w:rsidRPr="0007078F">
        <w:rPr>
          <w:rFonts w:ascii="Georgia" w:eastAsia="Calibri" w:hAnsi="Georgia" w:cs="Times New Roman"/>
          <w:b/>
          <w:bCs/>
          <w:color w:val="585756"/>
          <w:kern w:val="0"/>
          <w:sz w:val="21"/>
          <w:szCs w:val="22"/>
          <w:highlight w:val="yellow"/>
          <w:lang w:val="fr-BE"/>
        </w:rPr>
        <w:t xml:space="preserve"> jours</w:t>
      </w:r>
      <w:r w:rsidRPr="0007078F">
        <w:rPr>
          <w:rFonts w:ascii="Georgia" w:eastAsia="Calibri" w:hAnsi="Georgia" w:cs="Times New Roman"/>
          <w:color w:val="585756"/>
          <w:kern w:val="0"/>
          <w:sz w:val="21"/>
          <w:szCs w:val="22"/>
          <w:highlight w:val="yellow"/>
          <w:lang w:val="fr-BE"/>
        </w:rPr>
        <w:t xml:space="preserve"> calendrier</w:t>
      </w:r>
      <w:r w:rsidRPr="00C07E87">
        <w:rPr>
          <w:rFonts w:ascii="Georgia" w:eastAsia="Calibri" w:hAnsi="Georgia" w:cs="Times New Roman"/>
          <w:color w:val="585756"/>
          <w:kern w:val="0"/>
          <w:sz w:val="21"/>
          <w:szCs w:val="22"/>
          <w:lang w:val="fr-BE"/>
        </w:rPr>
        <w:t xml:space="preserve"> à compter du jour qui suit celui où le fournisseur a reçu la notification de la conclusion du marché. Les jours de fermeture de l’entreprise du fournisseur pour les vacances annuelles ne sont pas inclus dans le calcul.</w:t>
      </w:r>
    </w:p>
    <w:p w14:paraId="7DD28665" w14:textId="7FB16351" w:rsidR="00C07E87" w:rsidRP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9" w:name="_Toc143637534"/>
      <w:r w:rsidRPr="00C07E87">
        <w:rPr>
          <w:lang w:val="fr-BE"/>
        </w:rPr>
        <w:t>Quantités à fournir (art. 117)</w:t>
      </w:r>
      <w:bookmarkEnd w:id="129"/>
    </w:p>
    <w:p w14:paraId="47A24454" w14:textId="2DDB4CD8"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37241C57"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0" w:name="_Toc143637535"/>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30"/>
    </w:p>
    <w:p w14:paraId="0B0216F3" w14:textId="3744181A" w:rsidR="005F2003" w:rsidRPr="00C07E87"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w:t>
      </w:r>
      <w:r w:rsidR="00C07E87">
        <w:rPr>
          <w:rFonts w:ascii="Georgia" w:eastAsia="Calibri" w:hAnsi="Georgia" w:cs="Times New Roman"/>
          <w:color w:val="585756"/>
          <w:szCs w:val="22"/>
          <w:lang w:val="fr-BE"/>
        </w:rPr>
        <w:t>fournitures</w:t>
      </w:r>
      <w:r w:rsidRPr="00C55D53">
        <w:rPr>
          <w:rFonts w:ascii="Georgia" w:eastAsia="Calibri" w:hAnsi="Georgia" w:cs="Times New Roman"/>
          <w:color w:val="585756"/>
          <w:szCs w:val="22"/>
          <w:lang w:val="fr-BE"/>
        </w:rPr>
        <w:t xml:space="preserve"> seront </w:t>
      </w:r>
      <w:r w:rsidR="00C07E87">
        <w:rPr>
          <w:rFonts w:ascii="Georgia" w:eastAsia="Calibri" w:hAnsi="Georgia" w:cs="Times New Roman"/>
          <w:color w:val="585756"/>
          <w:szCs w:val="22"/>
          <w:lang w:val="fr-BE"/>
        </w:rPr>
        <w:t>livrées</w:t>
      </w:r>
      <w:r w:rsidR="00DF0985">
        <w:rPr>
          <w:rFonts w:ascii="Georgia" w:eastAsia="Calibri" w:hAnsi="Georgia" w:cs="Times New Roman"/>
          <w:color w:val="585756"/>
          <w:szCs w:val="22"/>
          <w:lang w:val="fr-BE"/>
        </w:rPr>
        <w:t xml:space="preserve"> à l’adresse suivante:</w:t>
      </w:r>
    </w:p>
    <w:p w14:paraId="60F0F89C" w14:textId="104826D8" w:rsidR="005F2003" w:rsidRDefault="00D4390C" w:rsidP="005F2003">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Hôpital Général de Référence d’Isangi à Isangi dans la province de la Tshopo</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1" w:name="_Toc143637536"/>
      <w:r w:rsidRPr="00C07E87">
        <w:rPr>
          <w:lang w:val="fr-BE"/>
        </w:rPr>
        <w:t xml:space="preserve">Emballages </w:t>
      </w:r>
      <w:r>
        <w:rPr>
          <w:lang w:val="fr-BE"/>
        </w:rPr>
        <w:t>(</w:t>
      </w:r>
      <w:r w:rsidRPr="00C07E87">
        <w:rPr>
          <w:lang w:val="fr-BE"/>
        </w:rPr>
        <w:t>art.119)</w:t>
      </w:r>
      <w:bookmarkEnd w:id="131"/>
    </w:p>
    <w:p w14:paraId="1614C5F2" w14:textId="37F61D11" w:rsidR="00C07E87" w:rsidRPr="00323DD4"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2" w:name="_Toc143637537"/>
      <w:r w:rsidRPr="00C07E87">
        <w:rPr>
          <w:lang w:val="fr-BE"/>
        </w:rPr>
        <w:t>Vérification</w:t>
      </w:r>
      <w:r w:rsidR="00C07E87">
        <w:rPr>
          <w:lang w:val="fr-BE"/>
        </w:rPr>
        <w:t xml:space="preserve"> de la livraison (art. 12</w:t>
      </w:r>
      <w:r w:rsidRPr="00C07E87">
        <w:rPr>
          <w:lang w:val="fr-BE"/>
        </w:rPr>
        <w:t>0)</w:t>
      </w:r>
      <w:bookmarkEnd w:id="132"/>
    </w:p>
    <w:p w14:paraId="11EF1244" w14:textId="7F414031"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 signature apposée par le pouvoir adjudicateur (un membre du personnel du pouvoir adjudicateur), notamment dans des appareils électroniques de réception, lors de la livraison du </w:t>
      </w:r>
      <w:r w:rsidRPr="00C07E87">
        <w:rPr>
          <w:rFonts w:ascii="Georgia" w:eastAsia="Calibri" w:hAnsi="Georgia" w:cs="Times New Roman"/>
          <w:color w:val="585756"/>
          <w:szCs w:val="22"/>
          <w:lang w:val="fr-BE"/>
        </w:rPr>
        <w:lastRenderedPageBreak/>
        <w:t>matériel, vaut par conséquent simple prise de possession et ne signifie pas l'acceptation de celui-ci.</w:t>
      </w:r>
    </w:p>
    <w:p w14:paraId="50BC01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faite &lt;&lt; dans les locaux du pouvoir adjudicateur &gt;&gt; ou, le cas échéant, &lt;&lt; sur site &gt;&gt;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4B52C340"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3" w:name="_Toc361393828"/>
      <w:bookmarkStart w:id="134" w:name="_Toc361408330"/>
      <w:bookmarkStart w:id="135" w:name="_Toc143637538"/>
      <w:r w:rsidRPr="00C07E87">
        <w:rPr>
          <w:lang w:val="fr-BE"/>
        </w:rPr>
        <w:t xml:space="preserve">Responsabilité du </w:t>
      </w:r>
      <w:r w:rsidR="006337C8">
        <w:rPr>
          <w:lang w:val="fr-BE"/>
        </w:rPr>
        <w:t>fournisseurs (art. 122</w:t>
      </w:r>
      <w:r w:rsidRPr="00C07E87">
        <w:rPr>
          <w:lang w:val="fr-BE"/>
        </w:rPr>
        <w:t>)</w:t>
      </w:r>
      <w:bookmarkEnd w:id="133"/>
      <w:bookmarkEnd w:id="134"/>
      <w:bookmarkEnd w:id="135"/>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6" w:name="_Toc143637539"/>
      <w:r>
        <w:t>Tolérance zéro exploitation et abus sexuels</w:t>
      </w:r>
      <w:bookmarkEnd w:id="136"/>
    </w:p>
    <w:p w14:paraId="251CB179" w14:textId="41194AB6" w:rsidR="006337C8" w:rsidRPr="006337C8" w:rsidRDefault="00576654" w:rsidP="00323DD4">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7" w:name="_Toc361393829"/>
      <w:bookmarkStart w:id="138" w:name="_Toc361408331"/>
      <w:bookmarkStart w:id="139" w:name="_Toc143637540"/>
      <w:r w:rsidRPr="005F2003">
        <w:t xml:space="preserve">Moyens d’action du Pouvoir Adjudicateur (art. 44-51 et </w:t>
      </w:r>
      <w:r w:rsidR="006337C8">
        <w:t>123-126</w:t>
      </w:r>
      <w:r w:rsidRPr="005F2003">
        <w:t>)</w:t>
      </w:r>
      <w:bookmarkEnd w:id="137"/>
      <w:bookmarkEnd w:id="138"/>
      <w:bookmarkEnd w:id="139"/>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0" w:name="_Toc143637541"/>
      <w:r w:rsidRPr="00E2704E">
        <w:t>Défaut d’exécution (art. 44)</w:t>
      </w:r>
      <w:bookmarkEnd w:id="140"/>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lastRenderedPageBreak/>
        <w:t>2° à tout moment, lorsque les prestations ne sont pas poursuivies de telle manière qu'elles puissent être entièrement terminées aux dates fixées;</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02540781"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1" w:name="_Toc143637542"/>
      <w:r w:rsidRPr="006A46F9">
        <w:rPr>
          <w:lang w:val="fr-BE"/>
        </w:rPr>
        <w:t>Amendes pour retard (art. 46 et 1</w:t>
      </w:r>
      <w:r w:rsidR="006337C8">
        <w:rPr>
          <w:lang w:val="fr-BE"/>
        </w:rPr>
        <w:t>23</w:t>
      </w:r>
      <w:r w:rsidRPr="006A46F9">
        <w:rPr>
          <w:lang w:val="fr-BE"/>
        </w:rPr>
        <w:t>)</w:t>
      </w:r>
      <w:bookmarkEnd w:id="141"/>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6CB09C1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2" w:name="_Toc143637543"/>
      <w:r w:rsidRPr="00E2704E">
        <w:t>Mesures d’office (art. 47</w:t>
      </w:r>
      <w:r>
        <w:t xml:space="preserve"> et </w:t>
      </w:r>
      <w:r w:rsidR="006337C8">
        <w:t>124</w:t>
      </w:r>
      <w:r w:rsidRPr="00E2704E">
        <w:t>)</w:t>
      </w:r>
      <w:bookmarkEnd w:id="142"/>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Les mesures d'office sont:</w:t>
      </w:r>
    </w:p>
    <w:p w14:paraId="15A6B391"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p>
    <w:p w14:paraId="3743760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l'exécution en régie de tout ou partie du marché non exécuté;</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28BDBFCC" w14:textId="4E619326" w:rsidR="005F2003" w:rsidRPr="00DF0985"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43" w:name="_Toc361393830"/>
      <w:bookmarkStart w:id="144" w:name="_Toc361408332"/>
      <w:bookmarkStart w:id="145" w:name="_Toc143637544"/>
      <w:r>
        <w:t>Fin du marché</w:t>
      </w:r>
      <w:bookmarkEnd w:id="143"/>
      <w:bookmarkEnd w:id="144"/>
      <w:bookmarkEnd w:id="145"/>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6" w:name="_Toc143637545"/>
      <w:r w:rsidRPr="006A46F9">
        <w:rPr>
          <w:lang w:val="fr-BE"/>
        </w:rPr>
        <w:t xml:space="preserve">Réception des </w:t>
      </w:r>
      <w:r w:rsidR="006337C8">
        <w:rPr>
          <w:lang w:val="fr-BE"/>
        </w:rPr>
        <w:t>produits fournis (art. 64-65 et 128</w:t>
      </w:r>
      <w:r w:rsidRPr="006A46F9">
        <w:rPr>
          <w:lang w:val="fr-BE"/>
        </w:rPr>
        <w:t>)</w:t>
      </w:r>
      <w:bookmarkEnd w:id="146"/>
    </w:p>
    <w:p w14:paraId="3A25B91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&lt;&lt;Les fournitures seront suivies attentivement par le fonctionnaire dirigeant. </w:t>
      </w:r>
    </w:p>
    <w:p w14:paraId="7C546EA2" w14:textId="1056F365"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&lt;&lt;Les fournitures sont mises en réception dans les magasins du fournisseur. Les livraisons ne </w:t>
      </w:r>
      <w:r w:rsidRPr="006337C8">
        <w:rPr>
          <w:rFonts w:ascii="Georgia" w:eastAsia="Calibri" w:hAnsi="Georgia" w:cs="Times New Roman"/>
          <w:color w:val="585756"/>
          <w:szCs w:val="22"/>
          <w:lang w:val="fr-BE"/>
        </w:rPr>
        <w:lastRenderedPageBreak/>
        <w:t>peuvent pas avoir lieu avant que le pouvoir adjudicateur ait accepté les marchandises mises en réception. L’identité du fonctionnaire dirigeant qui exécutera la réception, sera mentionnée dans la notification d’attribution du marché si son nom ne figure pas déjà dans les documents du marché.</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706B02EC"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r w:rsidR="00323DD4"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08EF7C08" w14:textId="6B79AAA8"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Il sera procédé à une double réception provisoire, comprenant une réception partielle au lieu de production et une réception complète au lieu de livraison : </w:t>
      </w:r>
    </w:p>
    <w:p w14:paraId="6675FC5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Toute réception provisoire partielle au lieu de production fait l’objet d’une demande adressée par écrit par le fournisseur au pouvoir adjudicateur.</w:t>
      </w:r>
    </w:p>
    <w:p w14:paraId="575EBA12"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Pour notifier sa décision d’acceptation ou de refus, le pouvoir adjudicateur dispose d’un délai de trente jours à compter du jour où la demande de réception lui parvient. </w:t>
      </w:r>
    </w:p>
    <w:p w14:paraId="68153946"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dont dispose le pouvoir adjudicateur pour notifier sa décision est augmenté du nombre de jours nécessaires au voyage aller et retour des réceptionnaires.</w:t>
      </w:r>
    </w:p>
    <w:p w14:paraId="144A144A"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La réception provisoire s’effectue complètement au lieu de livraison. Pour examiner et tester les fournitures ainsi que pour notifier sa décision d’acceptation ou de refus, le pouvoir adjudicateur dispose d’un délai de trente jours.</w:t>
      </w:r>
    </w:p>
    <w:p w14:paraId="6489F9A0" w14:textId="2360BCE6"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prend cours le lendemain du jour d’arrivée des fournitures au lieu de livraison, pour autant que le pouvoir adjudicateur soit mis en possession du bordereau ou de la facture. Il comprend le délai de trente jours prévu à l’article 120.</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7" w:name="_Toc143637546"/>
      <w:r w:rsidRPr="006337C8">
        <w:rPr>
          <w:lang w:val="fr-BE"/>
        </w:rPr>
        <w:t>Transfert de propriété (art. 132)</w:t>
      </w:r>
      <w:bookmarkEnd w:id="147"/>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8" w:name="_Toc143637547"/>
      <w:r w:rsidRPr="006337C8">
        <w:rPr>
          <w:lang w:val="fr-BE"/>
        </w:rPr>
        <w:t>Délai de garantie (art. 134)</w:t>
      </w:r>
      <w:bookmarkEnd w:id="148"/>
    </w:p>
    <w:p w14:paraId="4147DF93" w14:textId="7BBA7234"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de garantie prend cours à la date à laquelle la réception provisoire est accordée. Celui-ci est d’ un an.</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9" w:name="_Toc143637548"/>
      <w:r w:rsidRPr="006337C8">
        <w:rPr>
          <w:lang w:val="fr-BE"/>
        </w:rPr>
        <w:t>Réception définitive (art. 135)</w:t>
      </w:r>
      <w:bookmarkEnd w:id="149"/>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1C3A62BE" w14:textId="513B8E1C" w:rsidR="006337C8" w:rsidRPr="00C55D5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1046C6AE" w14:textId="620882FC"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50" w:name="_Toc143637549"/>
      <w:r>
        <w:t>Frais de réception</w:t>
      </w:r>
      <w:bookmarkEnd w:id="150"/>
    </w:p>
    <w:p w14:paraId="0640B76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frais de voyage et de séjour du fonctionnaire dirigeant sont à charge du prestataire de services. </w:t>
      </w:r>
    </w:p>
    <w:p w14:paraId="26658A6A" w14:textId="4876A351" w:rsidR="005F2003" w:rsidRPr="00323DD4" w:rsidRDefault="005F2003" w:rsidP="00C55D5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Lors de la rédaction de son offre le soumissionnaire tient compte des frais de réception </w:t>
      </w:r>
      <w:r w:rsidR="00323DD4">
        <w:rPr>
          <w:rFonts w:ascii="Georgia" w:eastAsia="Calibri" w:hAnsi="Georgia" w:cs="Times New Roman"/>
          <w:color w:val="585756"/>
          <w:szCs w:val="22"/>
          <w:lang w:val="fr-BE"/>
        </w:rPr>
        <w:t xml:space="preserve">à </w:t>
      </w:r>
      <w:r w:rsidR="00323DD4" w:rsidRPr="00323DD4">
        <w:rPr>
          <w:rFonts w:ascii="Georgia" w:eastAsia="Calibri" w:hAnsi="Georgia" w:cs="Times New Roman"/>
          <w:color w:val="585756"/>
          <w:szCs w:val="22"/>
          <w:lang w:val="fr-BE"/>
        </w:rPr>
        <w:t>prévoir</w:t>
      </w:r>
      <w:r w:rsidRPr="00323DD4">
        <w:rPr>
          <w:rFonts w:ascii="Georgia" w:eastAsia="Calibri" w:hAnsi="Georgia" w:cs="Times New Roman"/>
          <w:color w:val="585756"/>
          <w:szCs w:val="22"/>
          <w:lang w:val="fr-BE"/>
        </w:rPr>
        <w:t xml:space="preserve"> en parfaite concordance avec l’article 1.3.4.4 ci-dessus</w:t>
      </w:r>
    </w:p>
    <w:p w14:paraId="207BCB8B" w14:textId="77777777" w:rsidR="005F2003" w:rsidRPr="006337C8" w:rsidRDefault="005F2003" w:rsidP="005F2003">
      <w:pPr>
        <w:pStyle w:val="Corpsdetexte"/>
        <w:rPr>
          <w:rFonts w:ascii="Georgia" w:eastAsia="Calibri" w:hAnsi="Georgia" w:cs="Times New Roman"/>
          <w:color w:val="585756"/>
          <w:szCs w:val="22"/>
          <w:lang w:val="fr-BE"/>
        </w:rPr>
      </w:pPr>
    </w:p>
    <w:p w14:paraId="483C4E77" w14:textId="7F0C2C9D" w:rsidR="005F2003" w:rsidRPr="006A46F9" w:rsidRDefault="005F2003" w:rsidP="004D0ACA">
      <w:pPr>
        <w:pStyle w:val="Titre2"/>
      </w:pPr>
      <w:bookmarkStart w:id="151" w:name="_Toc361393831"/>
      <w:bookmarkStart w:id="152" w:name="_Toc361408333"/>
      <w:bookmarkStart w:id="153" w:name="_Toc143637550"/>
      <w:r w:rsidRPr="006A46F9">
        <w:lastRenderedPageBreak/>
        <w:t xml:space="preserve">Facturation et paiement des services (art. 66 à 72 </w:t>
      </w:r>
      <w:r w:rsidR="004D0ACA">
        <w:t xml:space="preserve">et </w:t>
      </w:r>
      <w:r w:rsidRPr="006A46F9">
        <w:t>1</w:t>
      </w:r>
      <w:r w:rsidR="007C2AF2">
        <w:t>27</w:t>
      </w:r>
      <w:r w:rsidRPr="006A46F9">
        <w:t>)</w:t>
      </w:r>
      <w:bookmarkEnd w:id="151"/>
      <w:bookmarkEnd w:id="152"/>
      <w:bookmarkEnd w:id="153"/>
    </w:p>
    <w:p w14:paraId="59247725" w14:textId="0AD06519" w:rsid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L’adjudicataire envoie les factures (en un seul exemplaire) et le procès-verbal de réception du marché (exemplaire original) à l’adresse </w:t>
      </w:r>
      <w:r w:rsidR="00544607" w:rsidRPr="007C2AF2">
        <w:rPr>
          <w:rFonts w:ascii="Georgia" w:eastAsia="Calibri" w:hAnsi="Georgia"/>
          <w:color w:val="585756"/>
          <w:kern w:val="18"/>
          <w:sz w:val="20"/>
          <w:szCs w:val="22"/>
        </w:rPr>
        <w:t>suivante :</w:t>
      </w:r>
    </w:p>
    <w:p w14:paraId="401D304A" w14:textId="34428E2A" w:rsidR="007B051E" w:rsidRDefault="007B051E" w:rsidP="007C2AF2">
      <w:pPr>
        <w:pStyle w:val="BTCtextCTB"/>
        <w:rPr>
          <w:rFonts w:ascii="Georgia" w:eastAsia="Calibri" w:hAnsi="Georgia"/>
          <w:color w:val="585756"/>
          <w:kern w:val="18"/>
          <w:sz w:val="20"/>
          <w:szCs w:val="22"/>
        </w:rPr>
      </w:pPr>
      <w:r>
        <w:rPr>
          <w:rFonts w:ascii="Georgia" w:eastAsia="Calibri" w:hAnsi="Georgia"/>
          <w:color w:val="585756"/>
          <w:kern w:val="18"/>
          <w:sz w:val="20"/>
          <w:szCs w:val="22"/>
        </w:rPr>
        <w:t xml:space="preserve">Autorisé par : </w:t>
      </w:r>
      <w:r>
        <w:rPr>
          <w:rFonts w:ascii="Georgia" w:eastAsia="Calibri" w:hAnsi="Georgia"/>
          <w:color w:val="585756"/>
          <w:kern w:val="18"/>
          <w:sz w:val="20"/>
          <w:szCs w:val="22"/>
        </w:rPr>
        <w:tab/>
      </w:r>
      <w:r>
        <w:rPr>
          <w:rFonts w:ascii="Georgia" w:eastAsia="Calibri" w:hAnsi="Georgia"/>
          <w:color w:val="585756"/>
          <w:kern w:val="18"/>
          <w:sz w:val="20"/>
          <w:szCs w:val="22"/>
        </w:rPr>
        <w:tab/>
      </w:r>
      <w:r>
        <w:rPr>
          <w:rFonts w:ascii="Georgia" w:eastAsia="Calibri" w:hAnsi="Georgia"/>
          <w:color w:val="585756"/>
          <w:kern w:val="18"/>
          <w:sz w:val="20"/>
          <w:szCs w:val="22"/>
        </w:rPr>
        <w:tab/>
        <w:t xml:space="preserve">     </w:t>
      </w:r>
      <w:r w:rsidR="00544607">
        <w:rPr>
          <w:rFonts w:ascii="Georgia" w:eastAsia="Calibri" w:hAnsi="Georgia"/>
          <w:color w:val="585756"/>
          <w:kern w:val="18"/>
          <w:sz w:val="20"/>
          <w:szCs w:val="22"/>
        </w:rPr>
        <w:t>Cedrick</w:t>
      </w:r>
      <w:r w:rsidR="00DE70CD">
        <w:rPr>
          <w:rFonts w:ascii="Georgia" w:eastAsia="Calibri" w:hAnsi="Georgia"/>
          <w:color w:val="585756"/>
          <w:kern w:val="18"/>
          <w:sz w:val="20"/>
          <w:szCs w:val="22"/>
        </w:rPr>
        <w:t xml:space="preserve"> NGANDU KALALA</w:t>
      </w:r>
    </w:p>
    <w:p w14:paraId="5058D32C" w14:textId="1BFDC846" w:rsidR="007B051E" w:rsidRDefault="00DE70CD"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Expert en Digitalisation</w:t>
      </w:r>
    </w:p>
    <w:p w14:paraId="2BFAE354" w14:textId="14A84DFA" w:rsidR="007B051E" w:rsidRDefault="007B051E"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Enabel, Agence Belge de Developpement</w:t>
      </w:r>
    </w:p>
    <w:p w14:paraId="5AD2C90C" w14:textId="3979A4AB" w:rsidR="007B051E" w:rsidRDefault="007B051E"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133, Boulevard du 30 juin, C/Gombe</w:t>
      </w:r>
    </w:p>
    <w:p w14:paraId="1763CB1F" w14:textId="16DEE2F1" w:rsidR="007B051E" w:rsidRDefault="007B051E"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Ville de Kinshasa</w:t>
      </w:r>
    </w:p>
    <w:p w14:paraId="5EF34BD0" w14:textId="67FEB4DE" w:rsidR="007B051E" w:rsidRDefault="007B051E"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RD CONGO</w:t>
      </w:r>
    </w:p>
    <w:p w14:paraId="33F22996" w14:textId="77777777" w:rsidR="007B051E" w:rsidRDefault="007B051E" w:rsidP="007C2AF2">
      <w:pPr>
        <w:pStyle w:val="BTCtextCTB"/>
        <w:rPr>
          <w:rFonts w:ascii="Georgia" w:eastAsia="Calibri" w:hAnsi="Georgia"/>
          <w:color w:val="585756"/>
          <w:kern w:val="18"/>
          <w:sz w:val="20"/>
          <w:szCs w:val="22"/>
        </w:rPr>
      </w:pPr>
    </w:p>
    <w:p w14:paraId="5D4FC93D" w14:textId="77777777" w:rsidR="007B051E" w:rsidRDefault="007B051E" w:rsidP="007C2AF2">
      <w:pPr>
        <w:pStyle w:val="BTCtextCTB"/>
        <w:rPr>
          <w:rFonts w:ascii="Georgia" w:eastAsia="Calibri" w:hAnsi="Georgia"/>
          <w:color w:val="585756"/>
          <w:kern w:val="18"/>
          <w:sz w:val="20"/>
          <w:szCs w:val="22"/>
        </w:rPr>
      </w:pPr>
    </w:p>
    <w:p w14:paraId="650F450F" w14:textId="3782E5A8" w:rsidR="007B051E" w:rsidRDefault="007B051E" w:rsidP="007C2AF2">
      <w:pPr>
        <w:pStyle w:val="BTCtextCTB"/>
        <w:rPr>
          <w:rFonts w:ascii="Georgia" w:eastAsia="Calibri" w:hAnsi="Georgia"/>
          <w:color w:val="585756"/>
          <w:kern w:val="18"/>
          <w:sz w:val="20"/>
          <w:szCs w:val="22"/>
        </w:rPr>
      </w:pPr>
    </w:p>
    <w:p w14:paraId="66FBBB54" w14:textId="4F501B0B" w:rsidR="007C2AF2" w:rsidRDefault="007C2AF2" w:rsidP="007C2AF2">
      <w:pPr>
        <w:pStyle w:val="BTCtextCTB"/>
        <w:rPr>
          <w:rFonts w:ascii="Georgia" w:eastAsia="Calibri" w:hAnsi="Georgia"/>
          <w:color w:val="585756"/>
          <w:kern w:val="18"/>
          <w:sz w:val="20"/>
          <w:szCs w:val="22"/>
        </w:rPr>
      </w:pPr>
    </w:p>
    <w:p w14:paraId="26E2851D" w14:textId="77777777" w:rsidR="007B051E" w:rsidRDefault="007B051E" w:rsidP="007C2AF2">
      <w:pPr>
        <w:pStyle w:val="BTCtextCTB"/>
        <w:rPr>
          <w:rFonts w:ascii="Georgia" w:eastAsia="Calibri" w:hAnsi="Georgia"/>
          <w:color w:val="585756"/>
          <w:kern w:val="18"/>
          <w:sz w:val="20"/>
          <w:szCs w:val="22"/>
        </w:rPr>
      </w:pPr>
    </w:p>
    <w:p w14:paraId="77C7259C" w14:textId="77777777" w:rsidR="007B051E" w:rsidRDefault="007B051E" w:rsidP="007C2AF2">
      <w:pPr>
        <w:pStyle w:val="BTCtextCTB"/>
        <w:rPr>
          <w:rFonts w:ascii="Georgia" w:eastAsia="Calibri" w:hAnsi="Georgia"/>
          <w:i/>
          <w:color w:val="585756"/>
          <w:kern w:val="18"/>
          <w:sz w:val="20"/>
          <w:szCs w:val="22"/>
        </w:rPr>
      </w:pPr>
    </w:p>
    <w:p w14:paraId="6E465042" w14:textId="77777777" w:rsidR="00BB1163" w:rsidRDefault="00BB1163" w:rsidP="007C2AF2">
      <w:pPr>
        <w:pStyle w:val="BTCtextCTB"/>
        <w:rPr>
          <w:rFonts w:ascii="Georgia" w:eastAsia="Calibri" w:hAnsi="Georgia"/>
          <w:i/>
          <w:color w:val="585756"/>
          <w:kern w:val="18"/>
          <w:sz w:val="20"/>
          <w:szCs w:val="22"/>
        </w:rPr>
      </w:pPr>
    </w:p>
    <w:p w14:paraId="06563C54" w14:textId="77777777" w:rsidR="00BB1163" w:rsidRDefault="00BB1163" w:rsidP="007C2AF2">
      <w:pPr>
        <w:pStyle w:val="BTCtextCTB"/>
        <w:rPr>
          <w:rFonts w:ascii="Georgia" w:eastAsia="Calibri" w:hAnsi="Georgia"/>
          <w:i/>
          <w:color w:val="585756"/>
          <w:kern w:val="18"/>
          <w:sz w:val="20"/>
          <w:szCs w:val="22"/>
        </w:rPr>
      </w:pPr>
    </w:p>
    <w:p w14:paraId="19EC3D76" w14:textId="77777777" w:rsidR="00BB1163" w:rsidRDefault="00BB1163" w:rsidP="007C2AF2">
      <w:pPr>
        <w:pStyle w:val="BTCtextCTB"/>
        <w:rPr>
          <w:rFonts w:ascii="Georgia" w:eastAsia="Calibri" w:hAnsi="Georgia"/>
          <w:i/>
          <w:color w:val="585756"/>
          <w:kern w:val="18"/>
          <w:sz w:val="20"/>
          <w:szCs w:val="22"/>
        </w:rPr>
      </w:pPr>
    </w:p>
    <w:p w14:paraId="3E42DFFF" w14:textId="77777777" w:rsidR="00BB1163" w:rsidRDefault="00BB1163" w:rsidP="007C2AF2">
      <w:pPr>
        <w:pStyle w:val="BTCtextCTB"/>
        <w:rPr>
          <w:rFonts w:ascii="Georgia" w:eastAsia="Calibri" w:hAnsi="Georgia"/>
          <w:i/>
          <w:color w:val="585756"/>
          <w:kern w:val="18"/>
          <w:sz w:val="20"/>
          <w:szCs w:val="22"/>
        </w:rPr>
      </w:pPr>
    </w:p>
    <w:p w14:paraId="30084556" w14:textId="77777777" w:rsidR="00BB1163" w:rsidRDefault="00BB1163" w:rsidP="007C2AF2">
      <w:pPr>
        <w:pStyle w:val="BTCtextCTB"/>
        <w:rPr>
          <w:rFonts w:ascii="Georgia" w:eastAsia="Calibri" w:hAnsi="Georgia"/>
          <w:i/>
          <w:color w:val="585756"/>
          <w:kern w:val="18"/>
          <w:sz w:val="20"/>
          <w:szCs w:val="22"/>
        </w:rPr>
      </w:pPr>
    </w:p>
    <w:p w14:paraId="0D26E402" w14:textId="77777777" w:rsidR="00BB1163" w:rsidRDefault="00BB1163" w:rsidP="007C2AF2">
      <w:pPr>
        <w:pStyle w:val="BTCtextCTB"/>
        <w:rPr>
          <w:rFonts w:ascii="Georgia" w:eastAsia="Calibri" w:hAnsi="Georgia"/>
          <w:i/>
          <w:color w:val="585756"/>
          <w:kern w:val="18"/>
          <w:sz w:val="20"/>
          <w:szCs w:val="22"/>
        </w:rPr>
      </w:pPr>
    </w:p>
    <w:p w14:paraId="0520243E" w14:textId="77777777" w:rsidR="00BB1163" w:rsidRDefault="00BB1163" w:rsidP="007C2AF2">
      <w:pPr>
        <w:pStyle w:val="BTCtextCTB"/>
        <w:rPr>
          <w:rFonts w:ascii="Georgia" w:eastAsia="Calibri" w:hAnsi="Georgia"/>
          <w:i/>
          <w:color w:val="585756"/>
          <w:kern w:val="18"/>
          <w:sz w:val="20"/>
          <w:szCs w:val="22"/>
        </w:rPr>
      </w:pPr>
    </w:p>
    <w:p w14:paraId="55379D05" w14:textId="77777777" w:rsidR="00BB1163" w:rsidRDefault="00BB1163" w:rsidP="007C2AF2">
      <w:pPr>
        <w:pStyle w:val="BTCtextCTB"/>
        <w:rPr>
          <w:rFonts w:ascii="Georgia" w:eastAsia="Calibri" w:hAnsi="Georgia"/>
          <w:i/>
          <w:color w:val="585756"/>
          <w:kern w:val="18"/>
          <w:sz w:val="20"/>
          <w:szCs w:val="22"/>
        </w:rPr>
      </w:pPr>
    </w:p>
    <w:p w14:paraId="116AD5A9" w14:textId="77777777" w:rsidR="00BB1163" w:rsidRDefault="00BB1163" w:rsidP="007C2AF2">
      <w:pPr>
        <w:pStyle w:val="BTCtextCTB"/>
        <w:rPr>
          <w:rFonts w:ascii="Georgia" w:eastAsia="Calibri" w:hAnsi="Georgia"/>
          <w:i/>
          <w:color w:val="585756"/>
          <w:kern w:val="18"/>
          <w:sz w:val="20"/>
          <w:szCs w:val="22"/>
        </w:rPr>
      </w:pPr>
    </w:p>
    <w:p w14:paraId="134F8FD6" w14:textId="77777777" w:rsidR="00BB1163" w:rsidRDefault="00BB1163" w:rsidP="007C2AF2">
      <w:pPr>
        <w:pStyle w:val="BTCtextCTB"/>
        <w:rPr>
          <w:rFonts w:ascii="Georgia" w:eastAsia="Calibri" w:hAnsi="Georgia"/>
          <w:i/>
          <w:color w:val="585756"/>
          <w:kern w:val="18"/>
          <w:sz w:val="20"/>
          <w:szCs w:val="22"/>
        </w:rPr>
      </w:pPr>
    </w:p>
    <w:p w14:paraId="3539BE2F" w14:textId="77777777" w:rsidR="00BB1163" w:rsidRDefault="00BB1163" w:rsidP="007C2AF2">
      <w:pPr>
        <w:pStyle w:val="BTCtextCTB"/>
        <w:rPr>
          <w:rFonts w:ascii="Georgia" w:eastAsia="Calibri" w:hAnsi="Georgia"/>
          <w:i/>
          <w:color w:val="585756"/>
          <w:kern w:val="18"/>
          <w:sz w:val="20"/>
          <w:szCs w:val="22"/>
        </w:rPr>
      </w:pPr>
    </w:p>
    <w:p w14:paraId="0F854B39" w14:textId="77777777" w:rsidR="00BB1163" w:rsidRDefault="00BB1163" w:rsidP="007C2AF2">
      <w:pPr>
        <w:pStyle w:val="BTCtextCTB"/>
        <w:rPr>
          <w:rFonts w:ascii="Georgia" w:eastAsia="Calibri" w:hAnsi="Georgia"/>
          <w:i/>
          <w:color w:val="585756"/>
          <w:kern w:val="18"/>
          <w:sz w:val="20"/>
          <w:szCs w:val="22"/>
        </w:rPr>
      </w:pPr>
    </w:p>
    <w:p w14:paraId="26065CC0" w14:textId="77777777" w:rsidR="00BB1163" w:rsidRDefault="00BB1163" w:rsidP="007C2AF2">
      <w:pPr>
        <w:pStyle w:val="BTCtextCTB"/>
        <w:rPr>
          <w:rFonts w:ascii="Georgia" w:eastAsia="Calibri" w:hAnsi="Georgia"/>
          <w:i/>
          <w:color w:val="585756"/>
          <w:kern w:val="18"/>
          <w:sz w:val="20"/>
          <w:szCs w:val="22"/>
        </w:rPr>
      </w:pPr>
    </w:p>
    <w:p w14:paraId="565961F3" w14:textId="77777777" w:rsidR="00BB1163" w:rsidRDefault="00BB1163" w:rsidP="007C2AF2">
      <w:pPr>
        <w:pStyle w:val="BTCtextCTB"/>
        <w:rPr>
          <w:rFonts w:ascii="Georgia" w:eastAsia="Calibri" w:hAnsi="Georgia"/>
          <w:i/>
          <w:color w:val="585756"/>
          <w:kern w:val="18"/>
          <w:sz w:val="20"/>
          <w:szCs w:val="22"/>
        </w:rPr>
      </w:pPr>
    </w:p>
    <w:p w14:paraId="7779A3CC" w14:textId="77777777" w:rsidR="00BB1163" w:rsidRDefault="00BB1163" w:rsidP="007C2AF2">
      <w:pPr>
        <w:pStyle w:val="BTCtextCTB"/>
        <w:rPr>
          <w:rFonts w:ascii="Georgia" w:eastAsia="Calibri" w:hAnsi="Georgia"/>
          <w:i/>
          <w:color w:val="585756"/>
          <w:kern w:val="18"/>
          <w:sz w:val="20"/>
          <w:szCs w:val="22"/>
        </w:rPr>
      </w:pPr>
    </w:p>
    <w:p w14:paraId="265D62AE" w14:textId="77777777" w:rsidR="00BB1163" w:rsidRDefault="00BB1163" w:rsidP="007C2AF2">
      <w:pPr>
        <w:pStyle w:val="BTCtextCTB"/>
        <w:rPr>
          <w:rFonts w:ascii="Georgia" w:eastAsia="Calibri" w:hAnsi="Georgia"/>
          <w:i/>
          <w:color w:val="585756"/>
          <w:kern w:val="18"/>
          <w:sz w:val="20"/>
          <w:szCs w:val="22"/>
        </w:rPr>
      </w:pPr>
    </w:p>
    <w:p w14:paraId="6DF2F08E" w14:textId="77777777" w:rsidR="00BB1163" w:rsidRDefault="00BB1163" w:rsidP="007C2AF2">
      <w:pPr>
        <w:pStyle w:val="BTCtextCTB"/>
        <w:rPr>
          <w:rFonts w:ascii="Georgia" w:eastAsia="Calibri" w:hAnsi="Georgia"/>
          <w:i/>
          <w:color w:val="585756"/>
          <w:kern w:val="18"/>
          <w:sz w:val="20"/>
          <w:szCs w:val="22"/>
        </w:rPr>
      </w:pPr>
    </w:p>
    <w:p w14:paraId="4BD53507" w14:textId="77777777" w:rsidR="00BB1163" w:rsidRDefault="00BB1163" w:rsidP="007C2AF2">
      <w:pPr>
        <w:pStyle w:val="BTCtextCTB"/>
        <w:rPr>
          <w:rFonts w:ascii="Georgia" w:eastAsia="Calibri" w:hAnsi="Georgia"/>
          <w:i/>
          <w:color w:val="585756"/>
          <w:kern w:val="18"/>
          <w:sz w:val="20"/>
          <w:szCs w:val="22"/>
        </w:rPr>
      </w:pPr>
    </w:p>
    <w:p w14:paraId="7F772DE1" w14:textId="77777777" w:rsidR="00BB1163" w:rsidRDefault="00BB1163" w:rsidP="007C2AF2">
      <w:pPr>
        <w:pStyle w:val="BTCtextCTB"/>
        <w:rPr>
          <w:rFonts w:ascii="Georgia" w:eastAsia="Calibri" w:hAnsi="Georgia"/>
          <w:i/>
          <w:color w:val="585756"/>
          <w:kern w:val="18"/>
          <w:sz w:val="20"/>
          <w:szCs w:val="22"/>
        </w:rPr>
      </w:pPr>
    </w:p>
    <w:p w14:paraId="0CA6302B" w14:textId="77777777" w:rsidR="00BB1163" w:rsidRDefault="00BB1163" w:rsidP="007C2AF2">
      <w:pPr>
        <w:pStyle w:val="BTCtextCTB"/>
        <w:rPr>
          <w:rFonts w:ascii="Georgia" w:eastAsia="Calibri" w:hAnsi="Georgia"/>
          <w:i/>
          <w:color w:val="585756"/>
          <w:kern w:val="18"/>
          <w:sz w:val="20"/>
          <w:szCs w:val="22"/>
        </w:rPr>
      </w:pPr>
    </w:p>
    <w:p w14:paraId="38C7CDBF" w14:textId="77777777" w:rsidR="00BB1163" w:rsidRDefault="00BB1163" w:rsidP="007C2AF2">
      <w:pPr>
        <w:pStyle w:val="BTCtextCTB"/>
        <w:rPr>
          <w:rFonts w:ascii="Georgia" w:eastAsia="Calibri" w:hAnsi="Georgia"/>
          <w:i/>
          <w:color w:val="585756"/>
          <w:kern w:val="18"/>
          <w:sz w:val="20"/>
          <w:szCs w:val="22"/>
        </w:rPr>
      </w:pPr>
    </w:p>
    <w:p w14:paraId="6AAD0116" w14:textId="77777777" w:rsidR="00EA5CCC" w:rsidRDefault="00EA5CCC" w:rsidP="007C2AF2">
      <w:pPr>
        <w:pStyle w:val="BTCtextCTB"/>
        <w:rPr>
          <w:rFonts w:ascii="Georgia" w:eastAsia="Calibri" w:hAnsi="Georgia"/>
          <w:i/>
          <w:color w:val="585756"/>
          <w:kern w:val="18"/>
          <w:sz w:val="20"/>
          <w:szCs w:val="22"/>
        </w:rPr>
      </w:pPr>
    </w:p>
    <w:p w14:paraId="2D7A3440" w14:textId="77777777" w:rsidR="00EA5CCC" w:rsidRDefault="00EA5CCC" w:rsidP="007C2AF2">
      <w:pPr>
        <w:pStyle w:val="BTCtextCTB"/>
        <w:rPr>
          <w:rFonts w:ascii="Georgia" w:eastAsia="Calibri" w:hAnsi="Georgia"/>
          <w:i/>
          <w:color w:val="585756"/>
          <w:kern w:val="18"/>
          <w:sz w:val="20"/>
          <w:szCs w:val="22"/>
        </w:rPr>
      </w:pPr>
    </w:p>
    <w:p w14:paraId="7F0993E5" w14:textId="77777777" w:rsidR="00EA5CCC" w:rsidRPr="007C2AF2" w:rsidRDefault="00EA5CCC" w:rsidP="007C2AF2">
      <w:pPr>
        <w:pStyle w:val="BTCtextCTB"/>
        <w:rPr>
          <w:rFonts w:ascii="Georgia" w:eastAsia="Calibri" w:hAnsi="Georgia"/>
          <w:i/>
          <w:color w:val="585756"/>
          <w:kern w:val="18"/>
          <w:sz w:val="20"/>
          <w:szCs w:val="22"/>
        </w:rPr>
      </w:pPr>
    </w:p>
    <w:p w14:paraId="624E6D24" w14:textId="77777777" w:rsidR="007C2AF2" w:rsidRPr="007C2AF2" w:rsidRDefault="007C2AF2" w:rsidP="007C2AF2">
      <w:pPr>
        <w:pStyle w:val="BTCtextCTB"/>
        <w:rPr>
          <w:rFonts w:ascii="Georgia" w:eastAsia="Calibri" w:hAnsi="Georgia"/>
          <w:color w:val="585756"/>
          <w:kern w:val="18"/>
          <w:sz w:val="20"/>
          <w:szCs w:val="22"/>
        </w:rPr>
      </w:pPr>
    </w:p>
    <w:p w14:paraId="75BDDFEE" w14:textId="3FEA7365" w:rsidR="007C2AF2" w:rsidRPr="007C2AF2" w:rsidRDefault="007B051E"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lastRenderedPageBreak/>
        <w:t>Seules les livraisons exécutées</w:t>
      </w:r>
      <w:r w:rsidR="007C2AF2" w:rsidRPr="007C2AF2">
        <w:rPr>
          <w:rFonts w:ascii="Georgia" w:eastAsia="Calibri" w:hAnsi="Georgia"/>
          <w:color w:val="585756"/>
          <w:kern w:val="18"/>
          <w:sz w:val="20"/>
          <w:szCs w:val="22"/>
        </w:rPr>
        <w:t xml:space="preserve"> de manière correcte pourront être facturés.</w:t>
      </w:r>
    </w:p>
    <w:p w14:paraId="1044B63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509190ED" w14:textId="7832D91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w:t>
      </w:r>
    </w:p>
    <w:p w14:paraId="7B71B4C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 facture doit être libellée en EURO.</w:t>
      </w:r>
    </w:p>
    <w:p w14:paraId="1AF2BBD3" w14:textId="1F998663" w:rsidR="00BB1163"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Afin que </w:t>
      </w:r>
      <w:r w:rsidR="009B46F7">
        <w:rPr>
          <w:rFonts w:ascii="Georgia" w:eastAsia="Calibri" w:hAnsi="Georgia"/>
          <w:color w:val="585756"/>
          <w:kern w:val="18"/>
          <w:sz w:val="20"/>
          <w:szCs w:val="22"/>
        </w:rPr>
        <w:t>Enabel</w:t>
      </w:r>
      <w:r w:rsidRPr="007C2AF2">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35516EAF" w14:textId="77777777" w:rsidR="00BB1163" w:rsidRDefault="00BB1163" w:rsidP="00BB1163">
      <w:pPr>
        <w:pStyle w:val="BTCtextCTB"/>
        <w:rPr>
          <w:rFonts w:ascii="Georgia" w:eastAsia="Calibri" w:hAnsi="Georgia"/>
          <w:color w:val="585756"/>
          <w:kern w:val="18"/>
          <w:sz w:val="20"/>
          <w:szCs w:val="22"/>
        </w:rPr>
      </w:pPr>
      <w:r w:rsidRPr="002E4C27">
        <w:rPr>
          <w:rFonts w:ascii="Georgia" w:eastAsia="Calibri" w:hAnsi="Georgia"/>
          <w:color w:val="585756"/>
          <w:kern w:val="18"/>
          <w:sz w:val="20"/>
          <w:szCs w:val="22"/>
        </w:rPr>
        <w:t>Le paiement pourra être effectué en plusieurs tranches (acomptes) :</w:t>
      </w:r>
    </w:p>
    <w:tbl>
      <w:tblPr>
        <w:tblStyle w:val="Grilledutableau"/>
        <w:tblW w:w="0" w:type="auto"/>
        <w:tblLook w:val="04A0" w:firstRow="1" w:lastRow="0" w:firstColumn="1" w:lastColumn="0" w:noHBand="0" w:noVBand="1"/>
      </w:tblPr>
      <w:tblGrid>
        <w:gridCol w:w="5240"/>
        <w:gridCol w:w="3254"/>
      </w:tblGrid>
      <w:tr w:rsidR="00980DAA" w:rsidRPr="0023427A" w14:paraId="34415859" w14:textId="77777777" w:rsidTr="00CC5F38">
        <w:trPr>
          <w:trHeight w:val="554"/>
        </w:trPr>
        <w:tc>
          <w:tcPr>
            <w:tcW w:w="5240" w:type="dxa"/>
          </w:tcPr>
          <w:p w14:paraId="101005D2" w14:textId="22E96590" w:rsidR="00BB1163" w:rsidRPr="0023427A" w:rsidRDefault="00BB1163" w:rsidP="004E4DBC">
            <w:pPr>
              <w:autoSpaceDE w:val="0"/>
              <w:autoSpaceDN w:val="0"/>
              <w:adjustRightInd w:val="0"/>
              <w:spacing w:after="0" w:line="240" w:lineRule="auto"/>
              <w:rPr>
                <w:rFonts w:ascii="Arial Narrow" w:hAnsi="Arial Narrow"/>
                <w:sz w:val="24"/>
                <w:szCs w:val="24"/>
              </w:rPr>
            </w:pPr>
            <w:bookmarkStart w:id="154" w:name="_Hlk142288228"/>
            <w:r>
              <w:rPr>
                <w:rFonts w:ascii="Arial Narrow" w:hAnsi="Arial Narrow"/>
                <w:sz w:val="24"/>
                <w:szCs w:val="24"/>
              </w:rPr>
              <w:t>Avance</w:t>
            </w:r>
            <w:r w:rsidR="00CC5F38">
              <w:rPr>
                <w:rFonts w:ascii="Arial Narrow" w:hAnsi="Arial Narrow"/>
                <w:sz w:val="24"/>
                <w:szCs w:val="24"/>
              </w:rPr>
              <w:t xml:space="preserve"> </w:t>
            </w:r>
            <w:r w:rsidR="00980DAA">
              <w:rPr>
                <w:rFonts w:ascii="Arial Narrow" w:hAnsi="Arial Narrow"/>
                <w:sz w:val="24"/>
                <w:szCs w:val="24"/>
              </w:rPr>
              <w:t xml:space="preserve">dès réception par Enabel </w:t>
            </w:r>
            <w:r w:rsidR="00D36EEA">
              <w:rPr>
                <w:rFonts w:ascii="Arial Narrow" w:hAnsi="Arial Narrow"/>
                <w:sz w:val="24"/>
                <w:szCs w:val="24"/>
              </w:rPr>
              <w:t>des preuves</w:t>
            </w:r>
            <w:r w:rsidR="00980DAA">
              <w:rPr>
                <w:rFonts w:ascii="Arial Narrow" w:hAnsi="Arial Narrow"/>
                <w:sz w:val="24"/>
                <w:szCs w:val="24"/>
              </w:rPr>
              <w:t xml:space="preserve"> de l’organisation logistique de l’expédition</w:t>
            </w:r>
            <w:r w:rsidR="00CC5F38">
              <w:rPr>
                <w:rFonts w:ascii="Arial Narrow" w:hAnsi="Arial Narrow"/>
                <w:sz w:val="24"/>
                <w:szCs w:val="24"/>
              </w:rPr>
              <w:t xml:space="preserve"> (</w:t>
            </w:r>
            <w:r w:rsidR="00980DAA">
              <w:rPr>
                <w:rFonts w:ascii="Arial Narrow" w:hAnsi="Arial Narrow"/>
                <w:sz w:val="24"/>
                <w:szCs w:val="24"/>
              </w:rPr>
              <w:t xml:space="preserve">documents d’expédition, notamment LTA, </w:t>
            </w:r>
            <w:r w:rsidR="005C5C23">
              <w:rPr>
                <w:rFonts w:ascii="Arial Narrow" w:hAnsi="Arial Narrow"/>
                <w:sz w:val="24"/>
                <w:szCs w:val="24"/>
              </w:rPr>
              <w:t>packing List</w:t>
            </w:r>
            <w:r w:rsidR="00D36EEA">
              <w:rPr>
                <w:rFonts w:ascii="Arial Narrow" w:hAnsi="Arial Narrow"/>
                <w:sz w:val="24"/>
                <w:szCs w:val="24"/>
              </w:rPr>
              <w:t>)</w:t>
            </w:r>
            <w:r w:rsidR="00CC5F38">
              <w:rPr>
                <w:rFonts w:ascii="Arial Narrow" w:hAnsi="Arial Narrow"/>
                <w:sz w:val="24"/>
                <w:szCs w:val="24"/>
              </w:rPr>
              <w:t xml:space="preserve">. Cette avance est </w:t>
            </w:r>
            <w:r w:rsidR="00364FF4">
              <w:rPr>
                <w:rFonts w:ascii="Arial Narrow" w:hAnsi="Arial Narrow"/>
                <w:sz w:val="24"/>
                <w:szCs w:val="24"/>
              </w:rPr>
              <w:t>nécessaire</w:t>
            </w:r>
            <w:r w:rsidR="00CC5F38">
              <w:rPr>
                <w:rFonts w:ascii="Arial Narrow" w:hAnsi="Arial Narrow"/>
                <w:sz w:val="24"/>
                <w:szCs w:val="24"/>
              </w:rPr>
              <w:t xml:space="preserve"> parce qu</w:t>
            </w:r>
            <w:r w:rsidR="00364FF4">
              <w:rPr>
                <w:rFonts w:ascii="Arial Narrow" w:hAnsi="Arial Narrow"/>
                <w:sz w:val="24"/>
                <w:szCs w:val="24"/>
              </w:rPr>
              <w:t xml:space="preserve">’au vu de la nature des Equipements, </w:t>
            </w:r>
            <w:r w:rsidR="00CC5F38">
              <w:rPr>
                <w:rFonts w:ascii="Arial Narrow" w:hAnsi="Arial Narrow"/>
                <w:sz w:val="24"/>
                <w:szCs w:val="24"/>
              </w:rPr>
              <w:t xml:space="preserve">la </w:t>
            </w:r>
            <w:r w:rsidR="0083361D">
              <w:rPr>
                <w:rFonts w:ascii="Arial Narrow" w:hAnsi="Arial Narrow"/>
                <w:sz w:val="24"/>
                <w:szCs w:val="24"/>
              </w:rPr>
              <w:t>livraison ne</w:t>
            </w:r>
            <w:r w:rsidR="00CC5F38">
              <w:rPr>
                <w:rFonts w:ascii="Arial Narrow" w:hAnsi="Arial Narrow"/>
                <w:sz w:val="24"/>
                <w:szCs w:val="24"/>
              </w:rPr>
              <w:t xml:space="preserve"> peu</w:t>
            </w:r>
            <w:r w:rsidR="00364FF4">
              <w:rPr>
                <w:rFonts w:ascii="Arial Narrow" w:hAnsi="Arial Narrow"/>
                <w:sz w:val="24"/>
                <w:szCs w:val="24"/>
              </w:rPr>
              <w:t xml:space="preserve">t être effective sans que l’adjudicataire engage les coûts pour l’achat des </w:t>
            </w:r>
            <w:r w:rsidR="004E4DBC">
              <w:rPr>
                <w:rFonts w:ascii="Arial Narrow" w:hAnsi="Arial Narrow"/>
                <w:sz w:val="24"/>
                <w:szCs w:val="24"/>
              </w:rPr>
              <w:t>Equipements</w:t>
            </w:r>
            <w:r w:rsidR="00364FF4">
              <w:rPr>
                <w:rFonts w:ascii="Arial Narrow" w:hAnsi="Arial Narrow"/>
                <w:sz w:val="24"/>
                <w:szCs w:val="24"/>
              </w:rPr>
              <w:t xml:space="preserve">, les frais </w:t>
            </w:r>
            <w:r w:rsidR="004E4DBC">
              <w:rPr>
                <w:rFonts w:ascii="Arial Narrow" w:hAnsi="Arial Narrow"/>
                <w:sz w:val="24"/>
                <w:szCs w:val="24"/>
              </w:rPr>
              <w:t xml:space="preserve">pour l’expédition afin d’obtenir les documents à transmettre à Enabel. Cela est conforme </w:t>
            </w:r>
            <w:r w:rsidR="007C0850">
              <w:rPr>
                <w:rFonts w:ascii="Arial Narrow" w:hAnsi="Arial Narrow"/>
                <w:sz w:val="24"/>
                <w:szCs w:val="24"/>
              </w:rPr>
              <w:t xml:space="preserve">aux </w:t>
            </w:r>
            <w:r w:rsidR="0083361D">
              <w:rPr>
                <w:rFonts w:ascii="Arial Narrow" w:hAnsi="Arial Narrow"/>
                <w:sz w:val="24"/>
                <w:szCs w:val="24"/>
              </w:rPr>
              <w:t>dispositions de</w:t>
            </w:r>
            <w:r w:rsidR="007C0850">
              <w:rPr>
                <w:rFonts w:ascii="Arial Narrow" w:hAnsi="Arial Narrow"/>
                <w:sz w:val="24"/>
                <w:szCs w:val="24"/>
              </w:rPr>
              <w:t xml:space="preserve"> la RGE </w:t>
            </w:r>
            <w:r w:rsidR="005E5B5E">
              <w:rPr>
                <w:rFonts w:ascii="Arial Narrow" w:hAnsi="Arial Narrow"/>
                <w:sz w:val="24"/>
                <w:szCs w:val="24"/>
              </w:rPr>
              <w:t>à son</w:t>
            </w:r>
            <w:r w:rsidR="002D1C85">
              <w:rPr>
                <w:rFonts w:ascii="Arial Narrow" w:hAnsi="Arial Narrow"/>
                <w:sz w:val="24"/>
                <w:szCs w:val="24"/>
              </w:rPr>
              <w:t xml:space="preserve"> </w:t>
            </w:r>
            <w:r w:rsidR="004E4DBC">
              <w:rPr>
                <w:rFonts w:ascii="Arial Narrow" w:hAnsi="Arial Narrow"/>
                <w:sz w:val="24"/>
                <w:szCs w:val="24"/>
              </w:rPr>
              <w:t xml:space="preserve">article </w:t>
            </w:r>
            <w:r w:rsidR="004E4DBC" w:rsidRPr="004E4DBC">
              <w:rPr>
                <w:rFonts w:ascii="Arial Narrow" w:hAnsi="Arial Narrow"/>
                <w:sz w:val="24"/>
                <w:szCs w:val="24"/>
              </w:rPr>
              <w:t>67. § 1er</w:t>
            </w:r>
            <w:r w:rsidR="004E4DBC">
              <w:rPr>
                <w:rFonts w:ascii="Arial Narrow" w:hAnsi="Arial Narrow"/>
                <w:sz w:val="24"/>
                <w:szCs w:val="24"/>
              </w:rPr>
              <w:t xml:space="preserve">, point 4 : </w:t>
            </w:r>
            <w:r w:rsidR="00F31C9B" w:rsidRPr="004E4DBC">
              <w:rPr>
                <w:rFonts w:ascii="Arial Narrow" w:hAnsi="Arial Narrow"/>
                <w:sz w:val="24"/>
                <w:szCs w:val="24"/>
              </w:rPr>
              <w:t>Des avances peuvent être accordées à l’adjudicataire</w:t>
            </w:r>
            <w:r w:rsidR="00F31C9B">
              <w:rPr>
                <w:rFonts w:ascii="Arial Narrow" w:hAnsi="Arial Narrow"/>
                <w:sz w:val="24"/>
                <w:szCs w:val="24"/>
              </w:rPr>
              <w:t xml:space="preserve"> </w:t>
            </w:r>
            <w:r w:rsidR="00F31C9B">
              <w:rPr>
                <w:rFonts w:ascii="Nunito Sans" w:hAnsi="Nunito Sans"/>
                <w:color w:val="071E22"/>
                <w:shd w:val="clear" w:color="auto" w:fill="FFFFFF"/>
              </w:rPr>
              <w:t>pour les marchés de fournitures ou de services qui, selon les usages, sont conclus sur la base d'un abonnement ou pour lesquels un paiement préalable est requis</w:t>
            </w:r>
            <w:r w:rsidR="00F31C9B">
              <w:rPr>
                <w:rFonts w:ascii="Nunito Sans" w:hAnsi="Nunito Sans"/>
                <w:shd w:val="clear" w:color="auto" w:fill="FFFFFF"/>
              </w:rPr>
              <w:t xml:space="preserve">. </w:t>
            </w:r>
            <w:r w:rsidR="00227AEA">
              <w:rPr>
                <w:rFonts w:ascii="Arial Narrow" w:hAnsi="Arial Narrow"/>
                <w:sz w:val="24"/>
                <w:szCs w:val="24"/>
              </w:rPr>
              <w:t xml:space="preserve">En plus la valeur de </w:t>
            </w:r>
            <w:r w:rsidR="00772461">
              <w:rPr>
                <w:rFonts w:ascii="Arial Narrow" w:hAnsi="Arial Narrow"/>
                <w:sz w:val="24"/>
                <w:szCs w:val="24"/>
              </w:rPr>
              <w:t>l</w:t>
            </w:r>
            <w:r w:rsidR="00227AEA">
              <w:rPr>
                <w:rFonts w:ascii="Arial Narrow" w:hAnsi="Arial Narrow"/>
                <w:sz w:val="24"/>
                <w:szCs w:val="24"/>
              </w:rPr>
              <w:t>’avance</w:t>
            </w:r>
            <w:r w:rsidR="00772461">
              <w:rPr>
                <w:rFonts w:ascii="Arial Narrow" w:hAnsi="Arial Narrow"/>
                <w:sz w:val="24"/>
                <w:szCs w:val="24"/>
              </w:rPr>
              <w:t xml:space="preserve"> ne dépasse pas 50% du coût d’acquisition</w:t>
            </w:r>
            <w:r w:rsidR="00AE1B65">
              <w:rPr>
                <w:rFonts w:ascii="Arial Narrow" w:hAnsi="Arial Narrow"/>
                <w:sz w:val="24"/>
                <w:szCs w:val="24"/>
              </w:rPr>
              <w:t xml:space="preserve">. Pour ce marché, compte tenu des plusieurs defis logistiques liés </w:t>
            </w:r>
            <w:r w:rsidR="003A6FDA">
              <w:rPr>
                <w:rFonts w:ascii="Arial Narrow" w:hAnsi="Arial Narrow"/>
                <w:sz w:val="24"/>
                <w:szCs w:val="24"/>
              </w:rPr>
              <w:t>aux expéditions</w:t>
            </w:r>
            <w:r w:rsidR="00AE1B65">
              <w:rPr>
                <w:rFonts w:ascii="Arial Narrow" w:hAnsi="Arial Narrow"/>
                <w:sz w:val="24"/>
                <w:szCs w:val="24"/>
              </w:rPr>
              <w:t xml:space="preserve"> des Equipements solaires, l’adju</w:t>
            </w:r>
            <w:r w:rsidR="001A451C">
              <w:rPr>
                <w:rFonts w:ascii="Arial Narrow" w:hAnsi="Arial Narrow"/>
                <w:sz w:val="24"/>
                <w:szCs w:val="24"/>
              </w:rPr>
              <w:t xml:space="preserve">dicataire devra faire de </w:t>
            </w:r>
            <w:r w:rsidR="003A6FDA">
              <w:rPr>
                <w:rFonts w:ascii="Arial Narrow" w:hAnsi="Arial Narrow"/>
                <w:sz w:val="24"/>
                <w:szCs w:val="24"/>
              </w:rPr>
              <w:t>payement préalable</w:t>
            </w:r>
            <w:r w:rsidR="001A451C">
              <w:rPr>
                <w:rFonts w:ascii="Arial Narrow" w:hAnsi="Arial Narrow"/>
                <w:sz w:val="24"/>
                <w:szCs w:val="24"/>
              </w:rPr>
              <w:t xml:space="preserve"> requis </w:t>
            </w:r>
            <w:r w:rsidR="0074197D">
              <w:rPr>
                <w:rFonts w:ascii="Arial Narrow" w:hAnsi="Arial Narrow"/>
                <w:sz w:val="24"/>
                <w:szCs w:val="24"/>
              </w:rPr>
              <w:t>notamment</w:t>
            </w:r>
            <w:r w:rsidR="001A451C">
              <w:rPr>
                <w:rFonts w:ascii="Arial Narrow" w:hAnsi="Arial Narrow"/>
                <w:sz w:val="24"/>
                <w:szCs w:val="24"/>
              </w:rPr>
              <w:t xml:space="preserve"> et sans s’y limit</w:t>
            </w:r>
            <w:r w:rsidR="0074197D">
              <w:rPr>
                <w:rFonts w:ascii="Arial Narrow" w:hAnsi="Arial Narrow"/>
                <w:sz w:val="24"/>
                <w:szCs w:val="24"/>
              </w:rPr>
              <w:t xml:space="preserve">er l’acquisition </w:t>
            </w:r>
            <w:r w:rsidR="003A6FDA">
              <w:rPr>
                <w:rFonts w:ascii="Arial Narrow" w:hAnsi="Arial Narrow"/>
                <w:sz w:val="24"/>
                <w:szCs w:val="24"/>
              </w:rPr>
              <w:t>des équipements</w:t>
            </w:r>
            <w:r w:rsidR="0074197D">
              <w:rPr>
                <w:rFonts w:ascii="Arial Narrow" w:hAnsi="Arial Narrow"/>
                <w:sz w:val="24"/>
                <w:szCs w:val="24"/>
              </w:rPr>
              <w:t>, les frais d’expédition, les polices d’assurance</w:t>
            </w:r>
            <w:r w:rsidR="003A6FDA">
              <w:rPr>
                <w:rFonts w:ascii="Arial Narrow" w:hAnsi="Arial Narrow"/>
                <w:sz w:val="24"/>
                <w:szCs w:val="24"/>
              </w:rPr>
              <w:t> … afin de rendre l’expédition effective.</w:t>
            </w:r>
          </w:p>
        </w:tc>
        <w:tc>
          <w:tcPr>
            <w:tcW w:w="3254" w:type="dxa"/>
          </w:tcPr>
          <w:p w14:paraId="51BBFF63" w14:textId="2D28ED80" w:rsidR="00BB1163" w:rsidRPr="0023427A" w:rsidRDefault="00BB1163" w:rsidP="00A649B6">
            <w:pPr>
              <w:jc w:val="both"/>
              <w:rPr>
                <w:rFonts w:ascii="Arial Narrow" w:hAnsi="Arial Narrow"/>
                <w:b/>
                <w:bCs/>
                <w:sz w:val="24"/>
                <w:szCs w:val="24"/>
              </w:rPr>
            </w:pPr>
            <w:r>
              <w:rPr>
                <w:rFonts w:ascii="Arial Narrow" w:hAnsi="Arial Narrow"/>
                <w:b/>
                <w:bCs/>
                <w:sz w:val="24"/>
                <w:szCs w:val="24"/>
              </w:rPr>
              <w:t>2</w:t>
            </w:r>
            <w:r w:rsidRPr="0023427A">
              <w:rPr>
                <w:rFonts w:ascii="Arial Narrow" w:hAnsi="Arial Narrow"/>
                <w:b/>
                <w:bCs/>
                <w:sz w:val="24"/>
                <w:szCs w:val="24"/>
              </w:rPr>
              <w:t>0% de paiement</w:t>
            </w:r>
          </w:p>
        </w:tc>
      </w:tr>
      <w:tr w:rsidR="00980DAA" w:rsidRPr="0023427A" w14:paraId="3FFDF8A1" w14:textId="77777777" w:rsidTr="00CC5F38">
        <w:tc>
          <w:tcPr>
            <w:tcW w:w="5240" w:type="dxa"/>
          </w:tcPr>
          <w:p w14:paraId="49E730F0" w14:textId="6A5E6223" w:rsidR="00BB1163" w:rsidRPr="00511FD6" w:rsidRDefault="00BB1163" w:rsidP="00511FD6">
            <w:pPr>
              <w:pStyle w:val="BTCtextCTB"/>
              <w:spacing w:line="288" w:lineRule="auto"/>
              <w:rPr>
                <w:rFonts w:asciiTheme="minorHAnsi" w:eastAsia="Calibri" w:hAnsiTheme="minorHAnsi"/>
                <w:kern w:val="18"/>
                <w:sz w:val="21"/>
                <w:szCs w:val="21"/>
              </w:rPr>
            </w:pPr>
            <w:r>
              <w:rPr>
                <w:rFonts w:ascii="Arial Narrow" w:hAnsi="Arial Narrow"/>
                <w:szCs w:val="24"/>
              </w:rPr>
              <w:t xml:space="preserve">Payement du solde restant dû </w:t>
            </w:r>
            <w:r w:rsidR="00D36EEA">
              <w:rPr>
                <w:rFonts w:ascii="Arial Narrow" w:hAnsi="Arial Narrow"/>
                <w:szCs w:val="24"/>
              </w:rPr>
              <w:t xml:space="preserve">après </w:t>
            </w:r>
            <w:r w:rsidR="003A6FDA">
              <w:rPr>
                <w:rFonts w:ascii="Arial Narrow" w:hAnsi="Arial Narrow"/>
                <w:szCs w:val="24"/>
              </w:rPr>
              <w:t>réception provisoire</w:t>
            </w:r>
            <w:r w:rsidR="00511FD6" w:rsidRPr="008345C5">
              <w:rPr>
                <w:rFonts w:asciiTheme="minorHAnsi" w:eastAsia="Calibri" w:hAnsiTheme="minorHAnsi"/>
                <w:kern w:val="18"/>
                <w:sz w:val="21"/>
                <w:szCs w:val="21"/>
              </w:rPr>
              <w:t xml:space="preserve"> </w:t>
            </w:r>
            <w:r w:rsidR="003A6FDA" w:rsidRPr="008345C5">
              <w:rPr>
                <w:rFonts w:asciiTheme="minorHAnsi" w:eastAsia="Calibri" w:hAnsiTheme="minorHAnsi"/>
                <w:kern w:val="18"/>
                <w:sz w:val="21"/>
                <w:szCs w:val="21"/>
              </w:rPr>
              <w:t xml:space="preserve">de </w:t>
            </w:r>
            <w:r w:rsidR="003A6FDA">
              <w:rPr>
                <w:rFonts w:asciiTheme="minorHAnsi" w:eastAsia="Calibri" w:hAnsiTheme="minorHAnsi"/>
                <w:kern w:val="18"/>
                <w:sz w:val="21"/>
                <w:szCs w:val="21"/>
              </w:rPr>
              <w:t>toute</w:t>
            </w:r>
            <w:r w:rsidR="006C161C">
              <w:rPr>
                <w:rFonts w:asciiTheme="minorHAnsi" w:eastAsia="Calibri" w:hAnsiTheme="minorHAnsi"/>
                <w:kern w:val="18"/>
                <w:sz w:val="21"/>
                <w:szCs w:val="21"/>
              </w:rPr>
              <w:t xml:space="preserve"> </w:t>
            </w:r>
            <w:r w:rsidR="003A6FDA">
              <w:rPr>
                <w:rFonts w:asciiTheme="minorHAnsi" w:eastAsia="Calibri" w:hAnsiTheme="minorHAnsi"/>
                <w:kern w:val="18"/>
                <w:sz w:val="21"/>
                <w:szCs w:val="21"/>
              </w:rPr>
              <w:t>la commande.</w:t>
            </w:r>
          </w:p>
        </w:tc>
        <w:tc>
          <w:tcPr>
            <w:tcW w:w="3254" w:type="dxa"/>
          </w:tcPr>
          <w:p w14:paraId="454D4286" w14:textId="44B096A6" w:rsidR="00BB1163" w:rsidRPr="0023427A" w:rsidRDefault="00BB1163" w:rsidP="00A649B6">
            <w:pPr>
              <w:jc w:val="both"/>
              <w:rPr>
                <w:rFonts w:ascii="Arial Narrow" w:hAnsi="Arial Narrow"/>
                <w:b/>
                <w:bCs/>
                <w:sz w:val="24"/>
                <w:szCs w:val="24"/>
              </w:rPr>
            </w:pPr>
            <w:r>
              <w:rPr>
                <w:rFonts w:ascii="Arial Narrow" w:hAnsi="Arial Narrow"/>
                <w:b/>
                <w:bCs/>
                <w:sz w:val="24"/>
                <w:szCs w:val="24"/>
              </w:rPr>
              <w:t>8</w:t>
            </w:r>
            <w:r w:rsidRPr="0023427A">
              <w:rPr>
                <w:rFonts w:ascii="Arial Narrow" w:hAnsi="Arial Narrow"/>
                <w:b/>
                <w:bCs/>
                <w:sz w:val="24"/>
                <w:szCs w:val="24"/>
              </w:rPr>
              <w:t>0% de paiement</w:t>
            </w:r>
          </w:p>
        </w:tc>
      </w:tr>
      <w:bookmarkEnd w:id="154"/>
    </w:tbl>
    <w:p w14:paraId="6FCD62BA" w14:textId="77777777" w:rsidR="00BB1163" w:rsidRPr="007C2AF2" w:rsidRDefault="00BB1163" w:rsidP="007C2AF2">
      <w:pPr>
        <w:pStyle w:val="BTCtextCTB"/>
        <w:rPr>
          <w:rFonts w:ascii="Georgia" w:eastAsia="Calibri" w:hAnsi="Georgia"/>
          <w:color w:val="585756"/>
          <w:kern w:val="18"/>
          <w:sz w:val="20"/>
          <w:szCs w:val="22"/>
        </w:rPr>
      </w:pPr>
    </w:p>
    <w:p w14:paraId="53DE9D59" w14:textId="77777777" w:rsidR="005F2003" w:rsidRDefault="005F2003" w:rsidP="000534B9">
      <w:pPr>
        <w:pStyle w:val="Titre2"/>
        <w:keepLines w:val="0"/>
        <w:widowControl w:val="0"/>
        <w:tabs>
          <w:tab w:val="num" w:pos="576"/>
        </w:tabs>
        <w:suppressAutoHyphens/>
        <w:spacing w:after="240"/>
      </w:pPr>
      <w:bookmarkStart w:id="155" w:name="_Toc361393832"/>
      <w:bookmarkStart w:id="156" w:name="_Toc361408334"/>
      <w:bookmarkStart w:id="157" w:name="_Toc143637551"/>
      <w:r>
        <w:t xml:space="preserve">Litiges </w:t>
      </w:r>
      <w:r w:rsidRPr="001A7281">
        <w:t>(art. 73)</w:t>
      </w:r>
      <w:bookmarkEnd w:id="155"/>
      <w:bookmarkEnd w:id="156"/>
      <w:bookmarkEnd w:id="157"/>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lastRenderedPageBreak/>
        <w:t xml:space="preserve">En cas de « litige », c’est-à-dire d’action en justice, la correspondance devra (également) être envoyée à l’adresse suivante : </w:t>
      </w:r>
    </w:p>
    <w:p w14:paraId="15A8FD98" w14:textId="5B681F1F" w:rsidR="005F2003" w:rsidRPr="00C32464" w:rsidRDefault="007C2AF2"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Agence belge de développement - Enabel</w:t>
      </w:r>
    </w:p>
    <w:p w14:paraId="0F155B9B" w14:textId="77777777" w:rsidR="005F2003" w:rsidRPr="00C32464" w:rsidRDefault="005F2003" w:rsidP="007B051E">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7B051E">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7B051E">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rue Haute 147</w:t>
      </w:r>
    </w:p>
    <w:p w14:paraId="76FF682D" w14:textId="77777777" w:rsidR="005F2003" w:rsidRPr="00C32464" w:rsidRDefault="005F2003" w:rsidP="007B051E">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0D4C5E3A" w:rsidR="005F2003" w:rsidRDefault="007C2AF2" w:rsidP="007B051E">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Belgique</w:t>
      </w:r>
    </w:p>
    <w:p w14:paraId="447EDB80" w14:textId="77777777" w:rsidR="007C2AF2" w:rsidRDefault="007C2AF2" w:rsidP="005F2003">
      <w:pPr>
        <w:pStyle w:val="BTCtextCTB"/>
        <w:rPr>
          <w:rFonts w:ascii="Georgia" w:eastAsia="Calibri" w:hAnsi="Georgia"/>
          <w:color w:val="585756"/>
          <w:kern w:val="18"/>
          <w:sz w:val="20"/>
          <w:szCs w:val="22"/>
        </w:rPr>
      </w:pPr>
    </w:p>
    <w:p w14:paraId="7BD09742" w14:textId="77777777" w:rsidR="007B051E" w:rsidRDefault="007B051E" w:rsidP="005F2003"/>
    <w:p w14:paraId="0054D5E3" w14:textId="77777777" w:rsidR="00EA5CCC" w:rsidRDefault="00EA5CCC" w:rsidP="005F2003"/>
    <w:p w14:paraId="369D64D7" w14:textId="77777777" w:rsidR="00EA5CCC" w:rsidRDefault="00EA5CCC" w:rsidP="005F2003"/>
    <w:p w14:paraId="5B47290B" w14:textId="77777777" w:rsidR="00EA5CCC" w:rsidRDefault="00EA5CCC" w:rsidP="005F2003"/>
    <w:p w14:paraId="619A5579" w14:textId="77777777" w:rsidR="00EA5CCC" w:rsidRDefault="00EA5CCC" w:rsidP="005F2003"/>
    <w:p w14:paraId="0EC716D3" w14:textId="77777777" w:rsidR="00EA5CCC" w:rsidRDefault="00EA5CCC" w:rsidP="005F2003"/>
    <w:p w14:paraId="0F614298" w14:textId="77777777" w:rsidR="00EA5CCC" w:rsidRDefault="00EA5CCC" w:rsidP="005F2003"/>
    <w:p w14:paraId="5923EF02" w14:textId="77777777" w:rsidR="00EA5CCC" w:rsidRDefault="00EA5CCC" w:rsidP="005F2003"/>
    <w:p w14:paraId="3B2DDF35" w14:textId="77777777" w:rsidR="00EA5CCC" w:rsidRDefault="00EA5CCC" w:rsidP="005F2003"/>
    <w:p w14:paraId="3B4518F7" w14:textId="77777777" w:rsidR="00EA5CCC" w:rsidRDefault="00EA5CCC" w:rsidP="005F2003"/>
    <w:p w14:paraId="53907B8B" w14:textId="77777777" w:rsidR="00EA5CCC" w:rsidRDefault="00EA5CCC" w:rsidP="005F2003"/>
    <w:p w14:paraId="02D6B901" w14:textId="77777777" w:rsidR="00EA5CCC" w:rsidRDefault="00EA5CCC" w:rsidP="005F2003"/>
    <w:p w14:paraId="1EB025FD" w14:textId="77777777" w:rsidR="00EA5CCC" w:rsidRDefault="00EA5CCC" w:rsidP="005F2003"/>
    <w:p w14:paraId="42B1BE5C" w14:textId="77777777" w:rsidR="00EA5CCC" w:rsidRDefault="00EA5CCC" w:rsidP="005F2003"/>
    <w:p w14:paraId="3E1B3FEC" w14:textId="77777777" w:rsidR="00EA5CCC" w:rsidRDefault="00EA5CCC" w:rsidP="005F2003"/>
    <w:p w14:paraId="03C70174" w14:textId="77777777" w:rsidR="00EA5CCC" w:rsidRDefault="00EA5CCC" w:rsidP="005F2003"/>
    <w:p w14:paraId="0BB76565" w14:textId="77777777" w:rsidR="00EA5CCC" w:rsidRDefault="00EA5CCC" w:rsidP="005F2003"/>
    <w:p w14:paraId="0C774C49" w14:textId="77777777" w:rsidR="00EA5CCC" w:rsidRDefault="00EA5CCC" w:rsidP="005F2003"/>
    <w:p w14:paraId="043DDCC6" w14:textId="77777777" w:rsidR="00EA5CCC" w:rsidRDefault="00EA5CCC" w:rsidP="005F2003"/>
    <w:p w14:paraId="64AA6835" w14:textId="77777777" w:rsidR="00EA5CCC" w:rsidRDefault="00EA5CCC" w:rsidP="005F2003"/>
    <w:p w14:paraId="78792FB5" w14:textId="77777777" w:rsidR="00EA5CCC" w:rsidRDefault="00EA5CCC" w:rsidP="005F2003"/>
    <w:p w14:paraId="0AE1CDA7" w14:textId="77777777" w:rsidR="00EA5CCC" w:rsidRDefault="00EA5CCC" w:rsidP="005F2003"/>
    <w:p w14:paraId="46F9E21A" w14:textId="77777777" w:rsidR="00EA5CCC" w:rsidRDefault="00EA5CCC" w:rsidP="005F2003"/>
    <w:p w14:paraId="3F0F88A7" w14:textId="77777777" w:rsidR="00EA5CCC" w:rsidRDefault="00EA5CCC" w:rsidP="005F2003"/>
    <w:p w14:paraId="4387B0FC" w14:textId="77777777" w:rsidR="007B051E" w:rsidRDefault="007B051E" w:rsidP="005F2003"/>
    <w:p w14:paraId="58AEF0F7" w14:textId="45A78449" w:rsidR="005F2003" w:rsidRDefault="007B051E" w:rsidP="005E14CE">
      <w:pPr>
        <w:pStyle w:val="Titre1"/>
      </w:pPr>
      <w:bookmarkStart w:id="158" w:name="_Toc143637552"/>
      <w:r>
        <w:lastRenderedPageBreak/>
        <w:t>SPECIFICATION TECHNIQUES</w:t>
      </w:r>
      <w:bookmarkEnd w:id="158"/>
    </w:p>
    <w:p w14:paraId="5325E78F" w14:textId="598F3F00" w:rsidR="007B051E" w:rsidRDefault="005B093C" w:rsidP="007B051E">
      <w:pPr>
        <w:pStyle w:val="Titre2"/>
        <w:keepLines w:val="0"/>
        <w:widowControl w:val="0"/>
        <w:tabs>
          <w:tab w:val="num" w:pos="576"/>
        </w:tabs>
        <w:suppressAutoHyphens/>
        <w:spacing w:after="240"/>
      </w:pPr>
      <w:bookmarkStart w:id="159" w:name="_Toc143637553"/>
      <w:r w:rsidRPr="005B093C">
        <w:t>Conditions générales</w:t>
      </w:r>
      <w:bookmarkEnd w:id="159"/>
    </w:p>
    <w:p w14:paraId="5593F87B" w14:textId="77777777" w:rsidR="007B051E" w:rsidRPr="007B051E" w:rsidRDefault="007B051E" w:rsidP="007B051E">
      <w:pPr>
        <w:pStyle w:val="Titre3"/>
        <w:keepNext/>
        <w:widowControl w:val="0"/>
        <w:numPr>
          <w:ilvl w:val="2"/>
          <w:numId w:val="5"/>
        </w:numPr>
        <w:suppressAutoHyphens/>
        <w:autoSpaceDE/>
        <w:autoSpaceDN/>
        <w:adjustRightInd/>
        <w:spacing w:before="240" w:after="120" w:line="288" w:lineRule="auto"/>
        <w:ind w:left="709" w:hanging="709"/>
        <w:contextualSpacing w:val="0"/>
        <w:rPr>
          <w:rFonts w:cs="Calibri"/>
          <w:color w:val="auto"/>
          <w:sz w:val="22"/>
          <w:szCs w:val="22"/>
          <w:lang w:val="fr-FR"/>
        </w:rPr>
      </w:pPr>
      <w:bookmarkStart w:id="160" w:name="_Toc70585946"/>
      <w:bookmarkStart w:id="161" w:name="_Toc103780136"/>
      <w:bookmarkStart w:id="162" w:name="_Toc143637554"/>
      <w:r w:rsidRPr="007B051E">
        <w:rPr>
          <w:rFonts w:cs="Calibri"/>
          <w:color w:val="auto"/>
          <w:sz w:val="22"/>
          <w:szCs w:val="22"/>
          <w:lang w:val="fr-FR"/>
        </w:rPr>
        <w:t>Vue d’ensemble</w:t>
      </w:r>
      <w:bookmarkEnd w:id="160"/>
      <w:bookmarkEnd w:id="161"/>
      <w:bookmarkEnd w:id="162"/>
      <w:r w:rsidRPr="007B051E">
        <w:rPr>
          <w:rFonts w:cs="Calibri"/>
          <w:color w:val="auto"/>
          <w:sz w:val="22"/>
          <w:szCs w:val="22"/>
          <w:lang w:val="fr-FR"/>
        </w:rPr>
        <w:t xml:space="preserve"> </w:t>
      </w:r>
    </w:p>
    <w:p w14:paraId="28B07009" w14:textId="77777777" w:rsidR="007B051E" w:rsidRPr="009B377F" w:rsidRDefault="007B051E" w:rsidP="007B051E">
      <w:pPr>
        <w:pStyle w:val="Default"/>
        <w:rPr>
          <w:sz w:val="21"/>
          <w:szCs w:val="21"/>
        </w:rPr>
      </w:pPr>
      <w:r w:rsidRPr="009B377F">
        <w:rPr>
          <w:sz w:val="21"/>
          <w:szCs w:val="21"/>
        </w:rPr>
        <w:t xml:space="preserve">La présente procédure demande d’offres s’inscrit dans le cadre du projet de Résilience à la Covid19 grâce à la Digitalisation (RESICODI) en RDC. Elle propose d’équiper </w:t>
      </w:r>
      <w:r w:rsidRPr="009B377F">
        <w:rPr>
          <w:b/>
          <w:bCs/>
          <w:sz w:val="21"/>
          <w:szCs w:val="21"/>
        </w:rPr>
        <w:t>l’Hôpital Général de Référence d’Isangi</w:t>
      </w:r>
      <w:r w:rsidRPr="009B377F">
        <w:rPr>
          <w:sz w:val="21"/>
          <w:szCs w:val="21"/>
        </w:rPr>
        <w:t xml:space="preserve"> d’une installation de production d’électricité́ photovoltaïque. </w:t>
      </w:r>
    </w:p>
    <w:p w14:paraId="13C6CB96" w14:textId="77777777" w:rsidR="007B051E" w:rsidRPr="007B051E" w:rsidRDefault="007B051E" w:rsidP="007B051E">
      <w:pPr>
        <w:spacing w:line="288" w:lineRule="auto"/>
        <w:jc w:val="both"/>
        <w:rPr>
          <w:rFonts w:ascii="Calibri" w:hAnsi="Calibri" w:cs="Calibri"/>
          <w:color w:val="auto"/>
        </w:rPr>
      </w:pPr>
      <w:r w:rsidRPr="007B051E">
        <w:rPr>
          <w:rFonts w:ascii="Calibri" w:hAnsi="Calibri" w:cs="Calibri"/>
          <w:color w:val="auto"/>
        </w:rPr>
        <w:t>L’Hôpital Général de Référence d’Isangi n’est pas alimenté en électricité et possède un groupe électrogène de 10 kVA.</w:t>
      </w:r>
    </w:p>
    <w:p w14:paraId="4C7CE374" w14:textId="77777777" w:rsidR="007B051E" w:rsidRPr="007B051E" w:rsidRDefault="007B051E" w:rsidP="007B051E">
      <w:pPr>
        <w:pStyle w:val="Titre3"/>
        <w:keepNext/>
        <w:widowControl w:val="0"/>
        <w:numPr>
          <w:ilvl w:val="2"/>
          <w:numId w:val="5"/>
        </w:numPr>
        <w:suppressAutoHyphens/>
        <w:autoSpaceDE/>
        <w:autoSpaceDN/>
        <w:adjustRightInd/>
        <w:spacing w:before="240" w:after="120" w:line="288" w:lineRule="auto"/>
        <w:ind w:left="709" w:hanging="669"/>
        <w:contextualSpacing w:val="0"/>
        <w:rPr>
          <w:rFonts w:cs="Calibri"/>
          <w:color w:val="auto"/>
          <w:sz w:val="22"/>
          <w:szCs w:val="22"/>
          <w:lang w:val="fr-FR"/>
        </w:rPr>
      </w:pPr>
      <w:bookmarkStart w:id="163" w:name="_Toc70585947"/>
      <w:bookmarkStart w:id="164" w:name="_Toc103780137"/>
      <w:bookmarkStart w:id="165" w:name="_Toc143637555"/>
      <w:r w:rsidRPr="007B051E">
        <w:rPr>
          <w:rFonts w:cs="Calibri"/>
          <w:color w:val="auto"/>
          <w:sz w:val="22"/>
          <w:szCs w:val="22"/>
          <w:lang w:val="fr-FR"/>
        </w:rPr>
        <w:t>Prestations demandées</w:t>
      </w:r>
      <w:bookmarkEnd w:id="163"/>
      <w:bookmarkEnd w:id="164"/>
      <w:bookmarkEnd w:id="165"/>
    </w:p>
    <w:p w14:paraId="6E2EA830" w14:textId="77777777" w:rsidR="007B051E" w:rsidRPr="007B051E" w:rsidRDefault="007B051E" w:rsidP="007B051E">
      <w:pPr>
        <w:spacing w:after="120" w:line="288" w:lineRule="auto"/>
        <w:jc w:val="both"/>
        <w:rPr>
          <w:rFonts w:ascii="Calibri" w:hAnsi="Calibri" w:cs="Calibri"/>
          <w:color w:val="auto"/>
          <w:lang w:eastAsia="es-ES"/>
        </w:rPr>
      </w:pPr>
      <w:r w:rsidRPr="007B051E">
        <w:rPr>
          <w:rFonts w:ascii="Calibri" w:hAnsi="Calibri" w:cs="Calibri"/>
          <w:color w:val="auto"/>
          <w:lang w:eastAsia="es-ES"/>
        </w:rPr>
        <w:t>En raison de l’irrégularité de l’électricité distribuée par la SNEL ou de son absence, du coût excessif d’utilisation des groupes électrogènes, et de son empreinte écologique, cette demande  d’offre vise à fournir et installer des systèmes solaires sur le site précité afin de lui garantir une électricité fiable et à moindre coût.</w:t>
      </w:r>
    </w:p>
    <w:p w14:paraId="0EF72B7B" w14:textId="77777777" w:rsidR="007B051E" w:rsidRPr="007B051E" w:rsidRDefault="007B051E" w:rsidP="007B051E">
      <w:pPr>
        <w:spacing w:after="120" w:line="288" w:lineRule="auto"/>
        <w:jc w:val="both"/>
        <w:rPr>
          <w:rFonts w:ascii="Calibri" w:hAnsi="Calibri" w:cs="Calibri"/>
          <w:color w:val="auto"/>
          <w:lang w:eastAsia="es-ES"/>
        </w:rPr>
      </w:pPr>
      <w:r w:rsidRPr="007B051E">
        <w:rPr>
          <w:rFonts w:ascii="Calibri" w:hAnsi="Calibri" w:cs="Calibri"/>
          <w:color w:val="auto"/>
          <w:lang w:eastAsia="es-ES"/>
        </w:rPr>
        <w:t>Ces systèmes solaires devront, une fois installés sur les nouveaux sites, leur permettre d’être à 100% autonome. Les autres sources d’électricité (SNEL et groupes électrogènes) seront utilisées comme secours en cas de panne ou si le système solaire n’arrive pas à satisfaire les besoins énergétiques des bâtiments pendant les périodes de l’année les moins ensoleillées. Ces sources d’énergie devront être reliées au système solaire pour permettre une meilleure gestion de l’énergie, à travers un système d’automatisation et de surveillance à distance géré par le système solaire.</w:t>
      </w:r>
    </w:p>
    <w:p w14:paraId="3B4BD2D8" w14:textId="77777777" w:rsidR="007B051E" w:rsidRPr="007B051E" w:rsidRDefault="007B051E" w:rsidP="007B051E">
      <w:pPr>
        <w:spacing w:after="120" w:line="288" w:lineRule="auto"/>
        <w:jc w:val="both"/>
        <w:rPr>
          <w:rFonts w:ascii="Calibri" w:hAnsi="Calibri" w:cs="Calibri"/>
          <w:color w:val="auto"/>
          <w:lang w:eastAsia="es-ES"/>
        </w:rPr>
      </w:pPr>
      <w:bookmarkStart w:id="166" w:name="_Hlk142341345"/>
      <w:r w:rsidRPr="007B051E">
        <w:rPr>
          <w:rFonts w:ascii="Calibri" w:hAnsi="Calibri" w:cs="Calibri"/>
          <w:color w:val="auto"/>
          <w:lang w:eastAsia="es-ES"/>
        </w:rPr>
        <w:t xml:space="preserve">La prestation demandée dans cette demande d’offre est </w:t>
      </w:r>
      <w:bookmarkStart w:id="167" w:name="_Hlk142339632"/>
      <w:r w:rsidRPr="007B051E">
        <w:rPr>
          <w:rFonts w:ascii="Calibri" w:hAnsi="Calibri" w:cs="Calibri"/>
          <w:color w:val="auto"/>
          <w:lang w:eastAsia="es-ES"/>
        </w:rPr>
        <w:t>la fourniture et l’installation d’un système solaire photovoltaïque pour alimenter les bâtiments de l’Hôpital.</w:t>
      </w:r>
      <w:bookmarkEnd w:id="166"/>
    </w:p>
    <w:p w14:paraId="66E4750B" w14:textId="77777777" w:rsidR="007B051E" w:rsidRPr="007B051E" w:rsidRDefault="007B051E" w:rsidP="007B051E">
      <w:pPr>
        <w:pStyle w:val="Titre3"/>
        <w:keepNext/>
        <w:widowControl w:val="0"/>
        <w:numPr>
          <w:ilvl w:val="2"/>
          <w:numId w:val="5"/>
        </w:numPr>
        <w:suppressAutoHyphens/>
        <w:autoSpaceDE/>
        <w:autoSpaceDN/>
        <w:adjustRightInd/>
        <w:spacing w:before="240" w:after="120" w:line="288" w:lineRule="auto"/>
        <w:ind w:left="709" w:hanging="669"/>
        <w:contextualSpacing w:val="0"/>
        <w:rPr>
          <w:rFonts w:cs="Calibri"/>
          <w:color w:val="auto"/>
          <w:sz w:val="22"/>
          <w:szCs w:val="22"/>
          <w:lang w:val="fr-FR"/>
        </w:rPr>
      </w:pPr>
      <w:bookmarkStart w:id="168" w:name="_Toc70585948"/>
      <w:bookmarkStart w:id="169" w:name="_Toc103780138"/>
      <w:bookmarkStart w:id="170" w:name="_Toc143637556"/>
      <w:bookmarkEnd w:id="167"/>
      <w:r w:rsidRPr="007B051E">
        <w:rPr>
          <w:rFonts w:cs="Calibri"/>
          <w:color w:val="auto"/>
          <w:sz w:val="22"/>
          <w:szCs w:val="22"/>
          <w:lang w:val="fr-FR"/>
        </w:rPr>
        <w:t>Description des site</w:t>
      </w:r>
      <w:bookmarkEnd w:id="168"/>
      <w:r w:rsidRPr="007B051E">
        <w:rPr>
          <w:rFonts w:cs="Calibri"/>
          <w:color w:val="auto"/>
          <w:sz w:val="22"/>
          <w:szCs w:val="22"/>
          <w:lang w:val="fr-FR"/>
        </w:rPr>
        <w:t>s</w:t>
      </w:r>
      <w:bookmarkEnd w:id="169"/>
      <w:bookmarkEnd w:id="170"/>
    </w:p>
    <w:p w14:paraId="656B1943" w14:textId="77777777" w:rsidR="007B051E" w:rsidRPr="007B051E" w:rsidRDefault="007B051E" w:rsidP="007B051E">
      <w:pPr>
        <w:spacing w:line="288" w:lineRule="auto"/>
        <w:jc w:val="both"/>
        <w:rPr>
          <w:rFonts w:ascii="Calibri" w:hAnsi="Calibri"/>
          <w:szCs w:val="21"/>
        </w:rPr>
      </w:pPr>
      <w:r w:rsidRPr="007B051E">
        <w:rPr>
          <w:rFonts w:ascii="Calibri" w:hAnsi="Calibri" w:cs="Calibri"/>
          <w:color w:val="auto"/>
        </w:rPr>
        <w:t>L’intervention aura lieu dans la Province de la Tshopo dans le territoire d’Isangi.</w:t>
      </w:r>
    </w:p>
    <w:p w14:paraId="58B4F941" w14:textId="77777777" w:rsidR="007B051E" w:rsidRPr="007B051E" w:rsidRDefault="007B051E" w:rsidP="006C161C">
      <w:pPr>
        <w:pStyle w:val="Corpsdetexte"/>
        <w:numPr>
          <w:ilvl w:val="0"/>
          <w:numId w:val="24"/>
        </w:numPr>
        <w:ind w:left="425" w:hanging="425"/>
        <w:rPr>
          <w:rFonts w:ascii="Calibri" w:eastAsia="Calibri" w:hAnsi="Calibri" w:cs="Times New Roman"/>
          <w:b/>
          <w:bCs/>
          <w:sz w:val="21"/>
          <w:szCs w:val="21"/>
          <w:lang w:val="fr-BE"/>
        </w:rPr>
      </w:pPr>
      <w:r w:rsidRPr="007B051E">
        <w:rPr>
          <w:rFonts w:ascii="Calibri" w:eastAsia="Calibri" w:hAnsi="Calibri" w:cs="Times New Roman"/>
          <w:b/>
          <w:bCs/>
          <w:sz w:val="21"/>
          <w:szCs w:val="21"/>
          <w:lang w:val="fr-BE"/>
        </w:rPr>
        <w:t>Site : Hôpital Général de Référence d’Isangi</w:t>
      </w:r>
      <w:r w:rsidRPr="007B051E">
        <w:rPr>
          <w:rFonts w:ascii="Calibri" w:hAnsi="Calibri"/>
          <w:color w:val="000000"/>
          <w:szCs w:val="21"/>
        </w:rPr>
        <w:t>, à 125km de Kisangani (</w:t>
      </w:r>
      <w:r w:rsidRPr="007B051E">
        <w:rPr>
          <w:rFonts w:ascii="Calibri" w:hAnsi="Calibri"/>
          <w:color w:val="000000"/>
          <w:szCs w:val="21"/>
          <w:lang w:val="fr-CD"/>
        </w:rPr>
        <w:t xml:space="preserve">Latitude </w:t>
      </w:r>
      <w:r w:rsidRPr="007B051E">
        <w:rPr>
          <w:rFonts w:ascii="Calibri" w:hAnsi="Calibri" w:cs="Calibri"/>
        </w:rPr>
        <w:t>0.782597, Longitude 24.271714</w:t>
      </w:r>
      <w:r w:rsidRPr="007B051E">
        <w:rPr>
          <w:rFonts w:ascii="Calibri" w:hAnsi="Calibri" w:cs="Calibri"/>
          <w:color w:val="000000"/>
        </w:rPr>
        <w:t>).</w:t>
      </w:r>
    </w:p>
    <w:p w14:paraId="2C872943" w14:textId="73D4DE40" w:rsidR="007B051E" w:rsidRDefault="00C900EB" w:rsidP="007B051E">
      <w:r>
        <w:rPr>
          <w:rFonts w:ascii="Calibri" w:hAnsi="Calibri"/>
          <w:b/>
          <w:noProof/>
          <w:szCs w:val="21"/>
        </w:rPr>
        <w:lastRenderedPageBreak/>
        <w:drawing>
          <wp:inline distT="0" distB="0" distL="0" distR="0" wp14:anchorId="2232114A" wp14:editId="57019C45">
            <wp:extent cx="5276850" cy="4933950"/>
            <wp:effectExtent l="0" t="0" r="0" b="0"/>
            <wp:docPr id="1500576711" name="Image 15005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t="13136"/>
                    <a:stretch>
                      <a:fillRect/>
                    </a:stretch>
                  </pic:blipFill>
                  <pic:spPr bwMode="auto">
                    <a:xfrm>
                      <a:off x="0" y="0"/>
                      <a:ext cx="5276850" cy="4933950"/>
                    </a:xfrm>
                    <a:prstGeom prst="rect">
                      <a:avLst/>
                    </a:prstGeom>
                    <a:noFill/>
                    <a:ln>
                      <a:noFill/>
                    </a:ln>
                  </pic:spPr>
                </pic:pic>
              </a:graphicData>
            </a:graphic>
          </wp:inline>
        </w:drawing>
      </w:r>
    </w:p>
    <w:p w14:paraId="3134B3F4" w14:textId="77777777" w:rsidR="00625E22" w:rsidRPr="00625E22" w:rsidRDefault="00625E22" w:rsidP="00625E22">
      <w:pPr>
        <w:pStyle w:val="Corpsdetexte"/>
        <w:spacing w:after="0"/>
        <w:rPr>
          <w:rFonts w:ascii="Calibri" w:eastAsia="Calibri" w:hAnsi="Calibri" w:cs="Times New Roman"/>
          <w:sz w:val="21"/>
          <w:szCs w:val="21"/>
          <w:lang w:val="fr-BE"/>
        </w:rPr>
      </w:pPr>
      <w:r w:rsidRPr="00625E22">
        <w:rPr>
          <w:rFonts w:ascii="Calibri" w:eastAsia="Calibri" w:hAnsi="Calibri" w:cs="Times New Roman"/>
          <w:sz w:val="21"/>
          <w:szCs w:val="21"/>
          <w:lang w:val="fr-BE"/>
        </w:rPr>
        <w:t>Le site est composé de huit bâtiments dont l’un abritant le nouveau bureau administratif de l’hôpital et de la zone de santé. Le champ solaire devra être installé sur la toiture du local technique prévu pour l’installation du parc de batterie et les autres composants du système solaire.</w:t>
      </w:r>
    </w:p>
    <w:p w14:paraId="4DE852C2" w14:textId="77777777" w:rsidR="00625E22" w:rsidRPr="00625E22" w:rsidRDefault="00625E22" w:rsidP="00625E22">
      <w:pPr>
        <w:pStyle w:val="Corpsdetexte"/>
        <w:spacing w:after="0"/>
        <w:rPr>
          <w:rFonts w:ascii="Calibri" w:eastAsia="Calibri" w:hAnsi="Calibri" w:cs="Times New Roman"/>
          <w:sz w:val="21"/>
          <w:szCs w:val="21"/>
          <w:lang w:val="fr-BE"/>
        </w:rPr>
      </w:pPr>
    </w:p>
    <w:p w14:paraId="64BBC261" w14:textId="570CD827" w:rsidR="00625E22" w:rsidRPr="00625E22" w:rsidRDefault="00625E22" w:rsidP="00625E22">
      <w:pPr>
        <w:pStyle w:val="Titre3"/>
      </w:pPr>
      <w:bookmarkStart w:id="171" w:name="_Toc103780139"/>
      <w:bookmarkStart w:id="172" w:name="_Toc143637557"/>
      <w:r w:rsidRPr="00625E22">
        <w:t>Demande énergétique</w:t>
      </w:r>
      <w:bookmarkEnd w:id="171"/>
      <w:bookmarkEnd w:id="172"/>
      <w:r w:rsidRPr="00625E22">
        <w:t xml:space="preserve"> </w:t>
      </w:r>
    </w:p>
    <w:p w14:paraId="121CDE47" w14:textId="77777777" w:rsidR="00625E22" w:rsidRPr="00625E22" w:rsidRDefault="00625E22" w:rsidP="00625E22">
      <w:pPr>
        <w:spacing w:line="288" w:lineRule="auto"/>
        <w:jc w:val="both"/>
        <w:rPr>
          <w:rFonts w:ascii="Calibri" w:hAnsi="Calibri" w:cs="Calibri"/>
          <w:color w:val="auto"/>
        </w:rPr>
      </w:pPr>
      <w:r w:rsidRPr="00625E22">
        <w:rPr>
          <w:rFonts w:ascii="Calibri" w:hAnsi="Calibri" w:cs="Calibri"/>
          <w:color w:val="auto"/>
        </w:rPr>
        <w:t xml:space="preserve">La demande énergétique journalière du site est reprise dans le tableau ci-dessous : </w:t>
      </w:r>
    </w:p>
    <w:tbl>
      <w:tblPr>
        <w:tblW w:w="8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540"/>
        <w:gridCol w:w="2606"/>
        <w:gridCol w:w="1066"/>
        <w:gridCol w:w="1659"/>
      </w:tblGrid>
      <w:tr w:rsidR="00947986" w:rsidRPr="009B377F" w14:paraId="644131F2" w14:textId="77777777" w:rsidTr="00EA5CCC">
        <w:trPr>
          <w:trHeight w:val="722"/>
        </w:trPr>
        <w:tc>
          <w:tcPr>
            <w:tcW w:w="1536" w:type="dxa"/>
            <w:tcBorders>
              <w:bottom w:val="single" w:sz="4" w:space="0" w:color="auto"/>
            </w:tcBorders>
            <w:shd w:val="clear" w:color="auto" w:fill="auto"/>
          </w:tcPr>
          <w:p w14:paraId="788817DD" w14:textId="77777777" w:rsidR="00625E22" w:rsidRDefault="00625E22">
            <w:pPr>
              <w:spacing w:line="288" w:lineRule="auto"/>
              <w:jc w:val="both"/>
              <w:rPr>
                <w:rFonts w:ascii="Calibri" w:hAnsi="Calibri" w:cs="Calibri"/>
                <w:b/>
                <w:bCs/>
                <w:i/>
                <w:iCs/>
                <w:color w:val="auto"/>
              </w:rPr>
            </w:pPr>
            <w:r>
              <w:rPr>
                <w:rFonts w:ascii="Calibri" w:hAnsi="Calibri" w:cs="Calibri"/>
                <w:b/>
                <w:bCs/>
                <w:i/>
                <w:iCs/>
                <w:color w:val="auto"/>
              </w:rPr>
              <w:t>Site</w:t>
            </w:r>
          </w:p>
        </w:tc>
        <w:tc>
          <w:tcPr>
            <w:tcW w:w="1540" w:type="dxa"/>
            <w:tcBorders>
              <w:bottom w:val="single" w:sz="4" w:space="0" w:color="auto"/>
            </w:tcBorders>
            <w:shd w:val="clear" w:color="auto" w:fill="auto"/>
          </w:tcPr>
          <w:p w14:paraId="180883D5" w14:textId="77777777" w:rsidR="00625E22" w:rsidRDefault="00625E22">
            <w:pPr>
              <w:spacing w:line="288" w:lineRule="auto"/>
              <w:rPr>
                <w:rFonts w:ascii="Calibri" w:hAnsi="Calibri" w:cs="Calibri"/>
                <w:b/>
                <w:bCs/>
                <w:i/>
                <w:iCs/>
                <w:color w:val="auto"/>
              </w:rPr>
            </w:pPr>
            <w:r>
              <w:rPr>
                <w:rFonts w:ascii="Calibri" w:hAnsi="Calibri" w:cs="Calibri"/>
                <w:b/>
                <w:bCs/>
                <w:i/>
                <w:iCs/>
                <w:color w:val="auto"/>
              </w:rPr>
              <w:t xml:space="preserve">Bilan énerg. Journalier estimé </w:t>
            </w:r>
          </w:p>
        </w:tc>
        <w:tc>
          <w:tcPr>
            <w:tcW w:w="2606" w:type="dxa"/>
            <w:tcBorders>
              <w:bottom w:val="single" w:sz="4" w:space="0" w:color="auto"/>
            </w:tcBorders>
            <w:shd w:val="clear" w:color="auto" w:fill="auto"/>
          </w:tcPr>
          <w:p w14:paraId="19B63050" w14:textId="77777777" w:rsidR="00625E22" w:rsidRDefault="00625E22">
            <w:pPr>
              <w:spacing w:line="288" w:lineRule="auto"/>
              <w:jc w:val="both"/>
              <w:rPr>
                <w:rFonts w:ascii="Calibri" w:hAnsi="Calibri" w:cs="Calibri"/>
                <w:b/>
                <w:bCs/>
                <w:i/>
                <w:iCs/>
                <w:color w:val="auto"/>
              </w:rPr>
            </w:pPr>
            <w:r>
              <w:rPr>
                <w:rFonts w:ascii="Calibri" w:hAnsi="Calibri" w:cs="Calibri"/>
                <w:b/>
                <w:bCs/>
                <w:i/>
                <w:iCs/>
                <w:color w:val="auto"/>
              </w:rPr>
              <w:t>Besoins à couvrir</w:t>
            </w:r>
          </w:p>
        </w:tc>
        <w:tc>
          <w:tcPr>
            <w:tcW w:w="1066" w:type="dxa"/>
            <w:tcBorders>
              <w:bottom w:val="single" w:sz="4" w:space="0" w:color="auto"/>
            </w:tcBorders>
            <w:shd w:val="clear" w:color="auto" w:fill="auto"/>
          </w:tcPr>
          <w:p w14:paraId="7D682DCC" w14:textId="77777777" w:rsidR="00625E22" w:rsidRDefault="00625E22">
            <w:pPr>
              <w:spacing w:line="288" w:lineRule="auto"/>
              <w:jc w:val="both"/>
              <w:rPr>
                <w:rFonts w:ascii="Calibri" w:hAnsi="Calibri" w:cs="Calibri"/>
                <w:b/>
                <w:bCs/>
                <w:i/>
                <w:iCs/>
                <w:color w:val="auto"/>
              </w:rPr>
            </w:pPr>
            <w:r>
              <w:rPr>
                <w:rFonts w:ascii="Calibri" w:hAnsi="Calibri" w:cs="Calibri"/>
                <w:b/>
                <w:bCs/>
                <w:i/>
                <w:iCs/>
                <w:color w:val="auto"/>
              </w:rPr>
              <w:t>Autonomie souhaitée</w:t>
            </w:r>
          </w:p>
        </w:tc>
        <w:tc>
          <w:tcPr>
            <w:tcW w:w="1659" w:type="dxa"/>
            <w:tcBorders>
              <w:bottom w:val="single" w:sz="4" w:space="0" w:color="auto"/>
            </w:tcBorders>
            <w:shd w:val="clear" w:color="auto" w:fill="auto"/>
          </w:tcPr>
          <w:p w14:paraId="20B1E8EB" w14:textId="77777777" w:rsidR="00625E22" w:rsidRDefault="00625E22">
            <w:pPr>
              <w:spacing w:line="288" w:lineRule="auto"/>
              <w:jc w:val="both"/>
              <w:rPr>
                <w:rFonts w:ascii="Calibri" w:hAnsi="Calibri" w:cs="Calibri"/>
                <w:b/>
                <w:bCs/>
                <w:i/>
                <w:iCs/>
                <w:color w:val="auto"/>
              </w:rPr>
            </w:pPr>
            <w:r>
              <w:rPr>
                <w:rFonts w:ascii="Calibri" w:hAnsi="Calibri" w:cs="Calibri"/>
                <w:b/>
                <w:bCs/>
                <w:i/>
                <w:iCs/>
                <w:color w:val="auto"/>
              </w:rPr>
              <w:t>Dimensionnement demandé</w:t>
            </w:r>
          </w:p>
        </w:tc>
      </w:tr>
      <w:tr w:rsidR="00947986" w:rsidRPr="009B377F" w14:paraId="01454D96" w14:textId="77777777" w:rsidTr="00EA5CCC">
        <w:trPr>
          <w:trHeight w:val="1019"/>
        </w:trPr>
        <w:tc>
          <w:tcPr>
            <w:tcW w:w="1536" w:type="dxa"/>
            <w:tcBorders>
              <w:top w:val="single" w:sz="4" w:space="0" w:color="BFBFBF"/>
              <w:bottom w:val="single" w:sz="4" w:space="0" w:color="BFBFBF"/>
            </w:tcBorders>
            <w:shd w:val="clear" w:color="auto" w:fill="auto"/>
          </w:tcPr>
          <w:p w14:paraId="3426020F" w14:textId="77777777" w:rsidR="00625E22" w:rsidRDefault="00625E22">
            <w:pPr>
              <w:spacing w:line="288" w:lineRule="auto"/>
              <w:jc w:val="both"/>
              <w:rPr>
                <w:rFonts w:ascii="Calibri" w:hAnsi="Calibri" w:cs="Calibri"/>
                <w:color w:val="auto"/>
              </w:rPr>
            </w:pPr>
            <w:r>
              <w:rPr>
                <w:rFonts w:ascii="Calibri" w:hAnsi="Calibri" w:cs="Calibri"/>
                <w:color w:val="auto"/>
              </w:rPr>
              <w:t xml:space="preserve">Hôpital Général de Référence d’Isangi. </w:t>
            </w:r>
          </w:p>
        </w:tc>
        <w:tc>
          <w:tcPr>
            <w:tcW w:w="1540" w:type="dxa"/>
            <w:tcBorders>
              <w:top w:val="single" w:sz="4" w:space="0" w:color="BFBFBF"/>
              <w:bottom w:val="single" w:sz="4" w:space="0" w:color="BFBFBF"/>
            </w:tcBorders>
            <w:shd w:val="clear" w:color="auto" w:fill="auto"/>
          </w:tcPr>
          <w:p w14:paraId="3129B791" w14:textId="77777777" w:rsidR="00625E22" w:rsidRDefault="00625E22">
            <w:pPr>
              <w:spacing w:line="288" w:lineRule="auto"/>
              <w:jc w:val="both"/>
              <w:rPr>
                <w:rFonts w:ascii="Calibri" w:hAnsi="Calibri" w:cs="Calibri"/>
                <w:color w:val="auto"/>
              </w:rPr>
            </w:pPr>
            <w:r>
              <w:rPr>
                <w:rFonts w:ascii="Calibri" w:hAnsi="Calibri" w:cs="Calibri"/>
                <w:color w:val="auto"/>
              </w:rPr>
              <w:t>30 kWh</w:t>
            </w:r>
          </w:p>
        </w:tc>
        <w:tc>
          <w:tcPr>
            <w:tcW w:w="2606" w:type="dxa"/>
            <w:tcBorders>
              <w:top w:val="single" w:sz="4" w:space="0" w:color="BFBFBF"/>
              <w:bottom w:val="single" w:sz="4" w:space="0" w:color="BFBFBF"/>
            </w:tcBorders>
            <w:shd w:val="clear" w:color="auto" w:fill="auto"/>
          </w:tcPr>
          <w:p w14:paraId="2873FF68" w14:textId="77777777" w:rsidR="00625E22" w:rsidRDefault="00625E22">
            <w:pPr>
              <w:spacing w:line="288" w:lineRule="auto"/>
              <w:rPr>
                <w:rFonts w:ascii="Calibri" w:hAnsi="Calibri" w:cs="Calibri"/>
                <w:color w:val="auto"/>
              </w:rPr>
            </w:pPr>
            <w:r>
              <w:rPr>
                <w:rFonts w:ascii="Calibri" w:hAnsi="Calibri" w:cs="Calibri"/>
                <w:color w:val="auto"/>
              </w:rPr>
              <w:t>30 ordinateurs (desktop et laptop) + Videoproj + imprimante + accessoires</w:t>
            </w:r>
          </w:p>
        </w:tc>
        <w:tc>
          <w:tcPr>
            <w:tcW w:w="1066" w:type="dxa"/>
            <w:tcBorders>
              <w:top w:val="single" w:sz="4" w:space="0" w:color="BFBFBF"/>
              <w:bottom w:val="single" w:sz="4" w:space="0" w:color="BFBFBF"/>
            </w:tcBorders>
            <w:shd w:val="clear" w:color="auto" w:fill="auto"/>
          </w:tcPr>
          <w:p w14:paraId="051A086F" w14:textId="77777777" w:rsidR="00625E22" w:rsidRDefault="00625E22">
            <w:pPr>
              <w:spacing w:line="288" w:lineRule="auto"/>
              <w:jc w:val="both"/>
              <w:rPr>
                <w:rFonts w:ascii="Calibri" w:hAnsi="Calibri" w:cs="Calibri"/>
                <w:color w:val="auto"/>
              </w:rPr>
            </w:pPr>
            <w:r>
              <w:rPr>
                <w:rFonts w:ascii="Calibri" w:hAnsi="Calibri" w:cs="Calibri"/>
                <w:color w:val="auto"/>
              </w:rPr>
              <w:t>24h</w:t>
            </w:r>
          </w:p>
        </w:tc>
        <w:tc>
          <w:tcPr>
            <w:tcW w:w="1659" w:type="dxa"/>
            <w:tcBorders>
              <w:top w:val="single" w:sz="4" w:space="0" w:color="BFBFBF"/>
              <w:bottom w:val="single" w:sz="4" w:space="0" w:color="BFBFBF"/>
            </w:tcBorders>
            <w:shd w:val="clear" w:color="auto" w:fill="auto"/>
          </w:tcPr>
          <w:p w14:paraId="52C24105" w14:textId="77777777" w:rsidR="00625E22" w:rsidRDefault="00625E22">
            <w:pPr>
              <w:spacing w:line="288" w:lineRule="auto"/>
              <w:jc w:val="both"/>
              <w:rPr>
                <w:rFonts w:ascii="Calibri" w:hAnsi="Calibri" w:cs="Calibri"/>
                <w:color w:val="auto"/>
              </w:rPr>
            </w:pPr>
            <w:r>
              <w:rPr>
                <w:rFonts w:ascii="Calibri" w:hAnsi="Calibri" w:cs="Calibri"/>
                <w:color w:val="auto"/>
              </w:rPr>
              <w:t>5kVA / 10kWc / 30kWh</w:t>
            </w:r>
          </w:p>
        </w:tc>
      </w:tr>
    </w:tbl>
    <w:p w14:paraId="5ABE3521" w14:textId="77777777" w:rsidR="00625E22" w:rsidRPr="00625E22" w:rsidRDefault="00625E22" w:rsidP="00625E22">
      <w:pPr>
        <w:spacing w:line="288" w:lineRule="auto"/>
        <w:jc w:val="both"/>
        <w:rPr>
          <w:rFonts w:ascii="Calibri" w:hAnsi="Calibri" w:cs="Calibri"/>
          <w:color w:val="auto"/>
        </w:rPr>
      </w:pPr>
    </w:p>
    <w:p w14:paraId="4E091153" w14:textId="77777777" w:rsidR="00625E22" w:rsidRPr="00625E22" w:rsidRDefault="00625E22" w:rsidP="00625E22">
      <w:pPr>
        <w:spacing w:line="288" w:lineRule="auto"/>
        <w:jc w:val="both"/>
        <w:rPr>
          <w:rFonts w:ascii="Calibri" w:hAnsi="Calibri"/>
          <w:color w:val="auto"/>
        </w:rPr>
      </w:pPr>
      <w:r w:rsidRPr="00625E22">
        <w:rPr>
          <w:rFonts w:ascii="Calibri" w:hAnsi="Calibri"/>
          <w:color w:val="auto"/>
        </w:rPr>
        <w:t xml:space="preserve">L’entreprise en charge de ce marché de fourniture et installation solaire sera responsable de la fourniture et installation des systèmes de production solaire, du raccordement de ces systèmes aux </w:t>
      </w:r>
      <w:r w:rsidRPr="00625E22">
        <w:rPr>
          <w:rFonts w:ascii="Calibri" w:hAnsi="Calibri"/>
          <w:color w:val="auto"/>
        </w:rPr>
        <w:lastRenderedPageBreak/>
        <w:t>Tableaux de Distributions et au raccordement SNEL / groupes électrogènes. Les Tableaux de Distribution seront éventuellement réorganisés lors de l’installation afin d’alimenter uniquement les éléments repris par l’installation solaire (lampes, prises pour ordinateurs/Wifi/vidéoprojecteur) ; les appareils énergivores s’il y en a ne seront pas repris par l’installation solaire (climatisation par exemple).</w:t>
      </w:r>
    </w:p>
    <w:p w14:paraId="4CEA7664" w14:textId="77777777" w:rsidR="00625E22" w:rsidRPr="00625E22" w:rsidRDefault="00625E22" w:rsidP="00625E22">
      <w:pPr>
        <w:spacing w:line="288" w:lineRule="auto"/>
        <w:rPr>
          <w:rFonts w:ascii="Calibri" w:hAnsi="Calibri" w:cs="Calibri"/>
          <w:b/>
          <w:bCs/>
          <w:color w:val="auto"/>
        </w:rPr>
      </w:pPr>
      <w:r w:rsidRPr="00625E22">
        <w:rPr>
          <w:rFonts w:ascii="Calibri" w:hAnsi="Calibri" w:cs="Calibri"/>
          <w:b/>
          <w:bCs/>
          <w:color w:val="auto"/>
        </w:rPr>
        <w:t xml:space="preserve">Conditions environnementales </w:t>
      </w:r>
    </w:p>
    <w:p w14:paraId="59CCC0FB" w14:textId="77777777" w:rsidR="00625E22" w:rsidRPr="00625E22" w:rsidRDefault="00625E22" w:rsidP="00625E22">
      <w:pPr>
        <w:spacing w:after="0" w:line="288" w:lineRule="auto"/>
        <w:jc w:val="both"/>
        <w:rPr>
          <w:rFonts w:ascii="Calibri" w:eastAsia="Times New Roman" w:hAnsi="Calibri" w:cs="Calibri"/>
          <w:color w:val="auto"/>
          <w:szCs w:val="21"/>
        </w:rPr>
      </w:pPr>
      <w:bookmarkStart w:id="173" w:name="_Toc527960998"/>
      <w:bookmarkStart w:id="174" w:name="_Toc527549525"/>
      <w:r w:rsidRPr="00625E22">
        <w:rPr>
          <w:rFonts w:ascii="Calibri" w:eastAsia="Times New Roman" w:hAnsi="Calibri" w:cs="Calibri"/>
          <w:color w:val="auto"/>
          <w:szCs w:val="21"/>
        </w:rPr>
        <w:t>Les données climatiques à Isangi sont présentées dans le tableau ci-dessous</w:t>
      </w:r>
      <w:bookmarkEnd w:id="173"/>
      <w:bookmarkEnd w:id="174"/>
      <w:r w:rsidRPr="00625E22">
        <w:rPr>
          <w:rFonts w:ascii="Calibri" w:eastAsia="Times New Roman" w:hAnsi="Calibri" w:cs="Calibri"/>
          <w:color w:val="auto"/>
          <w:szCs w:val="21"/>
        </w:rPr>
        <w:t xml:space="preserve"> :</w:t>
      </w:r>
    </w:p>
    <w:p w14:paraId="1F14312E" w14:textId="77777777" w:rsidR="00625E22" w:rsidRPr="00625E22" w:rsidRDefault="00625E22" w:rsidP="00625E22">
      <w:pPr>
        <w:spacing w:after="0" w:line="288" w:lineRule="auto"/>
        <w:jc w:val="both"/>
        <w:rPr>
          <w:rFonts w:ascii="Calibri" w:eastAsia="Times New Roman" w:hAnsi="Calibri" w:cs="Calibri"/>
          <w:color w:val="auto"/>
          <w:szCs w:val="21"/>
        </w:rPr>
      </w:pPr>
    </w:p>
    <w:tbl>
      <w:tblPr>
        <w:tblW w:w="85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3650"/>
        <w:gridCol w:w="4855"/>
      </w:tblGrid>
      <w:tr w:rsidR="00625E22" w:rsidRPr="009B377F" w14:paraId="5D408EE6" w14:textId="77777777" w:rsidTr="00EA5CCC">
        <w:trPr>
          <w:trHeight w:val="414"/>
          <w:tblHeader/>
        </w:trPr>
        <w:tc>
          <w:tcPr>
            <w:tcW w:w="3650" w:type="dxa"/>
            <w:shd w:val="clear" w:color="auto" w:fill="404040"/>
            <w:tcMar>
              <w:top w:w="0" w:type="dxa"/>
              <w:right w:w="0" w:type="dxa"/>
            </w:tcMar>
            <w:vAlign w:val="center"/>
          </w:tcPr>
          <w:p w14:paraId="64AF7CF0" w14:textId="77777777" w:rsidR="00625E22" w:rsidRPr="00625E22" w:rsidRDefault="00625E22" w:rsidP="004C21DC">
            <w:pPr>
              <w:spacing w:before="120" w:after="120" w:line="288" w:lineRule="auto"/>
              <w:jc w:val="both"/>
              <w:rPr>
                <w:rFonts w:ascii="Calibri" w:eastAsia="Times New Roman" w:hAnsi="Calibri" w:cs="Calibri"/>
                <w:color w:val="FFFFFF"/>
                <w:szCs w:val="21"/>
              </w:rPr>
            </w:pPr>
            <w:r w:rsidRPr="00625E22">
              <w:rPr>
                <w:rFonts w:ascii="Calibri" w:eastAsia="Times New Roman" w:hAnsi="Calibri" w:cs="Calibri"/>
                <w:color w:val="FFFFFF"/>
                <w:szCs w:val="21"/>
              </w:rPr>
              <w:t>Dénomination</w:t>
            </w:r>
          </w:p>
        </w:tc>
        <w:tc>
          <w:tcPr>
            <w:tcW w:w="4855" w:type="dxa"/>
            <w:shd w:val="clear" w:color="auto" w:fill="404040"/>
            <w:tcMar>
              <w:top w:w="0" w:type="dxa"/>
              <w:right w:w="0" w:type="dxa"/>
            </w:tcMar>
            <w:vAlign w:val="center"/>
          </w:tcPr>
          <w:p w14:paraId="3B58EB1D" w14:textId="77777777" w:rsidR="00625E22" w:rsidRPr="00625E22" w:rsidRDefault="00625E22" w:rsidP="004C21DC">
            <w:pPr>
              <w:spacing w:before="120" w:after="120" w:line="288" w:lineRule="auto"/>
              <w:jc w:val="both"/>
              <w:rPr>
                <w:rFonts w:ascii="Calibri" w:eastAsia="Times New Roman" w:hAnsi="Calibri" w:cs="Calibri"/>
                <w:color w:val="FFFFFF"/>
                <w:szCs w:val="21"/>
              </w:rPr>
            </w:pPr>
            <w:r w:rsidRPr="00625E22">
              <w:rPr>
                <w:rFonts w:ascii="Calibri" w:eastAsia="Times New Roman" w:hAnsi="Calibri" w:cs="Calibri"/>
                <w:color w:val="FFFFFF"/>
                <w:szCs w:val="21"/>
              </w:rPr>
              <w:t>Valeur</w:t>
            </w:r>
          </w:p>
        </w:tc>
      </w:tr>
      <w:tr w:rsidR="00625E22" w:rsidRPr="009B377F" w14:paraId="7F4CBBC8" w14:textId="77777777" w:rsidTr="00EA5CCC">
        <w:trPr>
          <w:trHeight w:val="280"/>
        </w:trPr>
        <w:tc>
          <w:tcPr>
            <w:tcW w:w="3650" w:type="dxa"/>
            <w:tcMar>
              <w:top w:w="0" w:type="dxa"/>
              <w:right w:w="0" w:type="dxa"/>
            </w:tcMar>
          </w:tcPr>
          <w:p w14:paraId="10B705D1"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Température</w:t>
            </w:r>
          </w:p>
        </w:tc>
        <w:tc>
          <w:tcPr>
            <w:tcW w:w="4855" w:type="dxa"/>
            <w:tcMar>
              <w:top w:w="0" w:type="dxa"/>
              <w:right w:w="0" w:type="dxa"/>
            </w:tcMar>
          </w:tcPr>
          <w:p w14:paraId="5866EADB"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T min. : 18°C – T max. : 35°C</w:t>
            </w:r>
          </w:p>
        </w:tc>
      </w:tr>
      <w:tr w:rsidR="00625E22" w:rsidRPr="009B377F" w14:paraId="66783543" w14:textId="77777777" w:rsidTr="00EA5CCC">
        <w:trPr>
          <w:trHeight w:val="280"/>
        </w:trPr>
        <w:tc>
          <w:tcPr>
            <w:tcW w:w="3650" w:type="dxa"/>
            <w:tcMar>
              <w:top w:w="0" w:type="dxa"/>
              <w:right w:w="0" w:type="dxa"/>
            </w:tcMar>
          </w:tcPr>
          <w:p w14:paraId="3DCCDAE5"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Humidité relative</w:t>
            </w:r>
          </w:p>
        </w:tc>
        <w:tc>
          <w:tcPr>
            <w:tcW w:w="4855" w:type="dxa"/>
            <w:tcMar>
              <w:top w:w="0" w:type="dxa"/>
              <w:right w:w="0" w:type="dxa"/>
            </w:tcMar>
          </w:tcPr>
          <w:p w14:paraId="76F66B1D"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82%</w:t>
            </w:r>
          </w:p>
        </w:tc>
      </w:tr>
      <w:tr w:rsidR="00625E22" w:rsidRPr="009B377F" w14:paraId="7E8F7761" w14:textId="77777777" w:rsidTr="00EA5CCC">
        <w:trPr>
          <w:trHeight w:val="560"/>
        </w:trPr>
        <w:tc>
          <w:tcPr>
            <w:tcW w:w="3650" w:type="dxa"/>
            <w:tcMar>
              <w:top w:w="0" w:type="dxa"/>
              <w:right w:w="0" w:type="dxa"/>
            </w:tcMar>
          </w:tcPr>
          <w:p w14:paraId="2CA043C0"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Densité de foudroiement</w:t>
            </w:r>
          </w:p>
        </w:tc>
        <w:tc>
          <w:tcPr>
            <w:tcW w:w="4855" w:type="dxa"/>
            <w:tcMar>
              <w:top w:w="0" w:type="dxa"/>
              <w:right w:w="0" w:type="dxa"/>
            </w:tcMar>
          </w:tcPr>
          <w:p w14:paraId="7C0F9D70" w14:textId="77777777" w:rsidR="00EA5CCC"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 xml:space="preserve">Donnée non disponible mais à prendre en compte. </w:t>
            </w:r>
          </w:p>
          <w:p w14:paraId="1B53F29F" w14:textId="0CFA5EB2"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Plusieurs cas de foudroiement enregistrés</w:t>
            </w:r>
          </w:p>
        </w:tc>
      </w:tr>
      <w:tr w:rsidR="00625E22" w:rsidRPr="009B377F" w14:paraId="1F2ACA6C" w14:textId="77777777" w:rsidTr="00EA5CCC">
        <w:trPr>
          <w:trHeight w:val="296"/>
        </w:trPr>
        <w:tc>
          <w:tcPr>
            <w:tcW w:w="3650" w:type="dxa"/>
            <w:tcMar>
              <w:top w:w="0" w:type="dxa"/>
              <w:right w:w="0" w:type="dxa"/>
            </w:tcMar>
          </w:tcPr>
          <w:p w14:paraId="60E3B83A"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Pluie (8 mois de saison pluvieuse)</w:t>
            </w:r>
          </w:p>
        </w:tc>
        <w:tc>
          <w:tcPr>
            <w:tcW w:w="4855" w:type="dxa"/>
            <w:tcMar>
              <w:top w:w="0" w:type="dxa"/>
              <w:right w:w="0" w:type="dxa"/>
            </w:tcMar>
          </w:tcPr>
          <w:p w14:paraId="1B1F69CE"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1700 mm/ an</w:t>
            </w:r>
          </w:p>
        </w:tc>
      </w:tr>
      <w:tr w:rsidR="00625E22" w:rsidRPr="009B377F" w14:paraId="712D33DE" w14:textId="77777777" w:rsidTr="00EA5CCC">
        <w:trPr>
          <w:trHeight w:val="280"/>
        </w:trPr>
        <w:tc>
          <w:tcPr>
            <w:tcW w:w="3650" w:type="dxa"/>
            <w:tcMar>
              <w:top w:w="0" w:type="dxa"/>
              <w:right w:w="0" w:type="dxa"/>
            </w:tcMar>
          </w:tcPr>
          <w:p w14:paraId="47A448C2"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 xml:space="preserve">Vitesse vent max </w:t>
            </w:r>
          </w:p>
        </w:tc>
        <w:tc>
          <w:tcPr>
            <w:tcW w:w="4855" w:type="dxa"/>
            <w:tcMar>
              <w:top w:w="0" w:type="dxa"/>
              <w:right w:w="0" w:type="dxa"/>
            </w:tcMar>
          </w:tcPr>
          <w:p w14:paraId="048804CF"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 xml:space="preserve">150km/h </w:t>
            </w:r>
          </w:p>
        </w:tc>
      </w:tr>
      <w:tr w:rsidR="00625E22" w:rsidRPr="009B377F" w14:paraId="02311644" w14:textId="77777777" w:rsidTr="00EA5CCC">
        <w:trPr>
          <w:trHeight w:val="280"/>
        </w:trPr>
        <w:tc>
          <w:tcPr>
            <w:tcW w:w="3650" w:type="dxa"/>
            <w:tcMar>
              <w:top w:w="0" w:type="dxa"/>
              <w:right w:w="0" w:type="dxa"/>
            </w:tcMar>
          </w:tcPr>
          <w:p w14:paraId="6E2BAE1A"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Séisme </w:t>
            </w:r>
          </w:p>
        </w:tc>
        <w:tc>
          <w:tcPr>
            <w:tcW w:w="4855" w:type="dxa"/>
            <w:tcMar>
              <w:top w:w="0" w:type="dxa"/>
              <w:right w:w="0" w:type="dxa"/>
            </w:tcMar>
          </w:tcPr>
          <w:p w14:paraId="1CC30F5D"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Néant</w:t>
            </w:r>
          </w:p>
        </w:tc>
      </w:tr>
      <w:tr w:rsidR="00625E22" w:rsidRPr="009B377F" w14:paraId="37C019EA" w14:textId="77777777" w:rsidTr="00EA5CCC">
        <w:trPr>
          <w:trHeight w:val="280"/>
        </w:trPr>
        <w:tc>
          <w:tcPr>
            <w:tcW w:w="3650" w:type="dxa"/>
            <w:tcMar>
              <w:top w:w="0" w:type="dxa"/>
              <w:right w:w="0" w:type="dxa"/>
            </w:tcMar>
          </w:tcPr>
          <w:p w14:paraId="302FDA03"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Autres</w:t>
            </w:r>
          </w:p>
        </w:tc>
        <w:tc>
          <w:tcPr>
            <w:tcW w:w="4855" w:type="dxa"/>
            <w:tcMar>
              <w:top w:w="0" w:type="dxa"/>
              <w:right w:w="0" w:type="dxa"/>
            </w:tcMar>
          </w:tcPr>
          <w:p w14:paraId="36CB7E7C" w14:textId="77777777" w:rsidR="00625E22" w:rsidRPr="00625E22" w:rsidRDefault="00625E22" w:rsidP="004C21DC">
            <w:pPr>
              <w:spacing w:before="120"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 xml:space="preserve">Sable, poussière </w:t>
            </w:r>
          </w:p>
        </w:tc>
      </w:tr>
    </w:tbl>
    <w:p w14:paraId="5FAEE8B1" w14:textId="77777777" w:rsidR="00625E22" w:rsidRPr="00625E22" w:rsidRDefault="00625E22" w:rsidP="00625E22">
      <w:pPr>
        <w:spacing w:after="240" w:line="288" w:lineRule="auto"/>
        <w:jc w:val="center"/>
        <w:rPr>
          <w:rFonts w:ascii="Calibri" w:hAnsi="Calibri" w:cs="Calibri"/>
          <w:i/>
          <w:iCs/>
          <w:color w:val="auto"/>
          <w:sz w:val="18"/>
          <w:szCs w:val="18"/>
          <w:lang w:eastAsia="es-ES"/>
        </w:rPr>
      </w:pPr>
      <w:r w:rsidRPr="00625E22">
        <w:rPr>
          <w:rFonts w:ascii="Calibri" w:hAnsi="Calibri" w:cs="Calibri"/>
          <w:i/>
          <w:iCs/>
          <w:color w:val="auto"/>
          <w:sz w:val="18"/>
          <w:szCs w:val="18"/>
          <w:lang w:eastAsia="es-ES"/>
        </w:rPr>
        <w:t>Conditions environnementales pour le choix de la fourniture et l’installation</w:t>
      </w:r>
    </w:p>
    <w:p w14:paraId="5421C177" w14:textId="77777777" w:rsidR="00625E22" w:rsidRPr="00625E22" w:rsidRDefault="00625E22" w:rsidP="00625E22">
      <w:pPr>
        <w:spacing w:after="120" w:line="288" w:lineRule="auto"/>
        <w:jc w:val="both"/>
        <w:rPr>
          <w:rFonts w:ascii="Calibri" w:eastAsia="Times New Roman" w:hAnsi="Calibri" w:cs="Calibri"/>
          <w:color w:val="auto"/>
          <w:szCs w:val="21"/>
          <w:lang w:eastAsia="es-ES"/>
        </w:rPr>
      </w:pPr>
      <w:r w:rsidRPr="00625E22">
        <w:rPr>
          <w:rFonts w:ascii="Calibri" w:eastAsia="Times New Roman" w:hAnsi="Calibri" w:cs="Calibri"/>
          <w:color w:val="auto"/>
          <w:szCs w:val="21"/>
          <w:lang w:eastAsia="es-ES"/>
        </w:rPr>
        <w:t>Les soumissionnaires doivent s’assurer que les équipements proposés ainsi que leur installation (incluant les systèmes de protection) sont adaptés aux conditions climatiques de Isangi.</w:t>
      </w:r>
    </w:p>
    <w:p w14:paraId="2E07D30A" w14:textId="77777777" w:rsidR="00625E22" w:rsidRPr="00625E22" w:rsidRDefault="00625E22" w:rsidP="00625E22">
      <w:pPr>
        <w:spacing w:after="12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Les toitures des bâtiments sont relativement en bon état mais sont pour la plupart des bâtiments anciens. L’entreprise devra prendre en considération cela et proposer une offre adaptée aux conditions. Tous les bâtiments ont des toitures en tôle type BG28 ou équivalent.</w:t>
      </w:r>
    </w:p>
    <w:p w14:paraId="3D8FE1BE" w14:textId="77777777" w:rsidR="00625E22" w:rsidRPr="00625E22" w:rsidRDefault="00625E22" w:rsidP="00625E22">
      <w:pPr>
        <w:pStyle w:val="Titre3"/>
        <w:keepNext/>
        <w:widowControl w:val="0"/>
        <w:numPr>
          <w:ilvl w:val="2"/>
          <w:numId w:val="5"/>
        </w:numPr>
        <w:suppressAutoHyphens/>
        <w:autoSpaceDE/>
        <w:autoSpaceDN/>
        <w:adjustRightInd/>
        <w:spacing w:before="240" w:after="120" w:line="288" w:lineRule="auto"/>
        <w:ind w:left="709" w:hanging="669"/>
        <w:contextualSpacing w:val="0"/>
        <w:rPr>
          <w:rFonts w:cs="Calibri"/>
          <w:color w:val="auto"/>
          <w:sz w:val="22"/>
          <w:szCs w:val="22"/>
          <w:lang w:val="fr-FR"/>
        </w:rPr>
      </w:pPr>
      <w:bookmarkStart w:id="175" w:name="_Toc70585949"/>
      <w:bookmarkStart w:id="176" w:name="_Toc103780140"/>
      <w:bookmarkStart w:id="177" w:name="_Toc143637558"/>
      <w:r w:rsidRPr="00625E22">
        <w:rPr>
          <w:rFonts w:cs="Calibri"/>
          <w:color w:val="auto"/>
          <w:sz w:val="22"/>
          <w:szCs w:val="22"/>
          <w:lang w:val="fr-FR"/>
        </w:rPr>
        <w:t>Description des fournitures, installations et services à fournir</w:t>
      </w:r>
      <w:bookmarkEnd w:id="175"/>
      <w:bookmarkEnd w:id="176"/>
      <w:bookmarkEnd w:id="177"/>
    </w:p>
    <w:p w14:paraId="53D4175B" w14:textId="77777777" w:rsidR="00625E22" w:rsidRPr="00625E22" w:rsidRDefault="00625E22" w:rsidP="00625E22">
      <w:pPr>
        <w:pStyle w:val="Corpsdetexte"/>
        <w:rPr>
          <w:rFonts w:ascii="Calibri" w:hAnsi="Calibri" w:cs="Calibri"/>
          <w:sz w:val="21"/>
          <w:szCs w:val="21"/>
        </w:rPr>
      </w:pPr>
      <w:r w:rsidRPr="00625E22">
        <w:rPr>
          <w:rFonts w:ascii="Calibri" w:hAnsi="Calibri" w:cs="Calibri"/>
          <w:b/>
          <w:bCs/>
          <w:sz w:val="21"/>
          <w:szCs w:val="21"/>
        </w:rPr>
        <w:t>Les services attendus sur le nouveau</w:t>
      </w:r>
      <w:r w:rsidRPr="00625E22">
        <w:rPr>
          <w:rFonts w:ascii="Calibri" w:hAnsi="Calibri" w:cs="Calibri"/>
          <w:sz w:val="21"/>
          <w:szCs w:val="21"/>
        </w:rPr>
        <w:t xml:space="preserve"> site sont résumés ci-dessous, sans s’y limiter : </w:t>
      </w:r>
    </w:p>
    <w:p w14:paraId="0A90D607"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Prendre en charge les activités de pré-chantier et piquetage qui serviront à déterminer avec précision le détail final des fournitures ;</w:t>
      </w:r>
    </w:p>
    <w:p w14:paraId="716F8775"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Fournir, installer, mettre en service, documenter et garantir la qualité et les performances du système solaire ;</w:t>
      </w:r>
    </w:p>
    <w:p w14:paraId="5EAC8731"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Fourniture et installation de la structure de support des modules photovoltaïques sur toiture ;</w:t>
      </w:r>
    </w:p>
    <w:p w14:paraId="1BCB4E07"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Assurer la maintenance et la gestion des installations pendant un an après la mise en service ;</w:t>
      </w:r>
    </w:p>
    <w:p w14:paraId="617D133F"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lastRenderedPageBreak/>
        <w:t>Assurer la formation des usagers et du personnel local d’opération et de maintenance. Le personnel local d’opération et maintenance accompagnera les équipes d’installation tout au long du chantier et sera formé au fur et à mesure de l’installation ;</w:t>
      </w:r>
    </w:p>
    <w:p w14:paraId="16583447"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Assurer l’explication du fonctionnement global du système et les bonnes pratiques d’utilisation (sobriété énergétique) à l’ensemble du personnel du site à l’issue de l’installation.</w:t>
      </w:r>
    </w:p>
    <w:p w14:paraId="50DA39D8" w14:textId="77777777" w:rsidR="00625E22" w:rsidRPr="00625E22" w:rsidRDefault="00625E22" w:rsidP="006C161C">
      <w:pPr>
        <w:pStyle w:val="Paragraphedeliste"/>
        <w:numPr>
          <w:ilvl w:val="0"/>
          <w:numId w:val="25"/>
        </w:numPr>
        <w:spacing w:after="60" w:line="288" w:lineRule="auto"/>
        <w:ind w:left="425" w:hanging="425"/>
        <w:contextualSpacing w:val="0"/>
        <w:jc w:val="both"/>
        <w:rPr>
          <w:rFonts w:ascii="Calibri" w:hAnsi="Calibri" w:cs="Calibri"/>
          <w:color w:val="auto"/>
          <w:szCs w:val="21"/>
        </w:rPr>
      </w:pPr>
      <w:r w:rsidRPr="00625E22">
        <w:rPr>
          <w:rFonts w:ascii="Calibri" w:hAnsi="Calibri" w:cs="Calibri"/>
          <w:color w:val="auto"/>
          <w:szCs w:val="21"/>
        </w:rPr>
        <w:t>Fournir la documentation technique pour les garanties, entretien. Un carnet de bord des entretiens périodique à effectuer sera fourni aux techniciens du bénéficiaire.</w:t>
      </w:r>
    </w:p>
    <w:p w14:paraId="5EE9FA32"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Fournir les schémas électriques détaillés</w:t>
      </w:r>
    </w:p>
    <w:p w14:paraId="51302B20"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Fournir un manuel d’utilisation avec photos de l’installation et description du fonctionnement</w:t>
      </w:r>
    </w:p>
    <w:p w14:paraId="3FF35818" w14:textId="77777777" w:rsidR="00625E22" w:rsidRPr="00625E22" w:rsidRDefault="00625E22" w:rsidP="00625E22">
      <w:pPr>
        <w:spacing w:line="288" w:lineRule="auto"/>
        <w:jc w:val="both"/>
        <w:rPr>
          <w:rFonts w:ascii="Calibri" w:hAnsi="Calibri" w:cs="Calibri"/>
          <w:color w:val="auto"/>
          <w:szCs w:val="21"/>
        </w:rPr>
      </w:pPr>
      <w:r w:rsidRPr="00625E22">
        <w:rPr>
          <w:rFonts w:ascii="Calibri" w:hAnsi="Calibri" w:cs="Calibri"/>
          <w:color w:val="auto"/>
          <w:szCs w:val="21"/>
        </w:rPr>
        <w:t>L’étendue des prestations relatives à l’installation solaire doit englober tous les plans et schémas, travaux d’ingénierie, fabrication, approvisionnement et fourniture d'équipements et matériaux, tests en usine de fabrication, inspections, emballage et envoi, fournitures sur site, montage, essais sur site et mise en service.</w:t>
      </w:r>
    </w:p>
    <w:p w14:paraId="489A2272" w14:textId="4BF3C022" w:rsidR="007B051E" w:rsidRPr="00625E22" w:rsidRDefault="00625E22" w:rsidP="00625E22">
      <w:pPr>
        <w:spacing w:line="288" w:lineRule="auto"/>
        <w:jc w:val="both"/>
        <w:rPr>
          <w:rFonts w:ascii="Calibri" w:hAnsi="Calibri" w:cs="Calibri"/>
          <w:color w:val="auto"/>
          <w:szCs w:val="21"/>
        </w:rPr>
      </w:pPr>
      <w:r w:rsidRPr="00625E22">
        <w:rPr>
          <w:rFonts w:ascii="Calibri" w:hAnsi="Calibri" w:cs="Calibri"/>
          <w:color w:val="auto"/>
          <w:szCs w:val="21"/>
        </w:rPr>
        <w:t>Les schémas électriques détaillés de l’installation (y compris les éléments de protection) devront être transmis dans le dossier technique au plus tard deux semaines avant l’installation sur site et devront être remis à jour après installation si besoin.</w:t>
      </w:r>
    </w:p>
    <w:p w14:paraId="2BAF7443" w14:textId="77777777" w:rsidR="00625E22" w:rsidRPr="00625E22" w:rsidRDefault="00625E22" w:rsidP="00625E22">
      <w:pPr>
        <w:pStyle w:val="Titre2"/>
        <w:keepLines w:val="0"/>
        <w:widowControl w:val="0"/>
        <w:suppressAutoHyphens/>
        <w:spacing w:before="240" w:line="288" w:lineRule="auto"/>
        <w:ind w:left="709" w:hanging="709"/>
        <w:rPr>
          <w:rFonts w:cs="Calibri"/>
          <w:sz w:val="24"/>
          <w:szCs w:val="24"/>
        </w:rPr>
      </w:pPr>
      <w:bookmarkStart w:id="178" w:name="_Toc70585950"/>
      <w:bookmarkStart w:id="179" w:name="_Toc103780141"/>
      <w:bookmarkStart w:id="180" w:name="_Toc143637559"/>
      <w:r w:rsidRPr="00625E22">
        <w:rPr>
          <w:rFonts w:cs="Calibri"/>
          <w:sz w:val="24"/>
          <w:szCs w:val="24"/>
        </w:rPr>
        <w:t>Spécifications techniques</w:t>
      </w:r>
      <w:bookmarkEnd w:id="178"/>
      <w:bookmarkEnd w:id="179"/>
      <w:bookmarkEnd w:id="180"/>
      <w:r w:rsidRPr="00625E22">
        <w:rPr>
          <w:rFonts w:cs="Calibri"/>
          <w:sz w:val="24"/>
          <w:szCs w:val="24"/>
        </w:rPr>
        <w:t xml:space="preserve"> </w:t>
      </w:r>
    </w:p>
    <w:p w14:paraId="0EEA4199" w14:textId="77777777" w:rsidR="00625E22" w:rsidRPr="00625E22" w:rsidRDefault="00625E22" w:rsidP="00625E22">
      <w:pPr>
        <w:pStyle w:val="Titre3"/>
        <w:keepNext/>
        <w:widowControl w:val="0"/>
        <w:numPr>
          <w:ilvl w:val="2"/>
          <w:numId w:val="5"/>
        </w:numPr>
        <w:suppressAutoHyphens/>
        <w:autoSpaceDE/>
        <w:autoSpaceDN/>
        <w:adjustRightInd/>
        <w:spacing w:before="240" w:after="120" w:line="288" w:lineRule="auto"/>
        <w:ind w:left="709" w:hanging="669"/>
        <w:contextualSpacing w:val="0"/>
        <w:rPr>
          <w:rFonts w:cs="Calibri"/>
          <w:color w:val="auto"/>
          <w:sz w:val="21"/>
          <w:szCs w:val="21"/>
          <w:lang w:val="fr-FR"/>
        </w:rPr>
      </w:pPr>
      <w:bookmarkStart w:id="181" w:name="_Toc70585951"/>
      <w:bookmarkStart w:id="182" w:name="_Toc103780142"/>
      <w:bookmarkStart w:id="183" w:name="_Toc143637560"/>
      <w:r w:rsidRPr="00625E22">
        <w:rPr>
          <w:rFonts w:cs="Calibri"/>
          <w:color w:val="auto"/>
          <w:sz w:val="21"/>
          <w:szCs w:val="21"/>
          <w:lang w:val="fr-FR"/>
        </w:rPr>
        <w:t>Configuration fonctionnelle</w:t>
      </w:r>
      <w:bookmarkEnd w:id="181"/>
      <w:bookmarkEnd w:id="182"/>
      <w:bookmarkEnd w:id="183"/>
    </w:p>
    <w:p w14:paraId="4BE33A29" w14:textId="77777777" w:rsidR="00625E22" w:rsidRPr="00625E22" w:rsidRDefault="00625E22" w:rsidP="00625E22">
      <w:pPr>
        <w:spacing w:after="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Le système solaire sera composé des éléments principaux suivants :</w:t>
      </w:r>
    </w:p>
    <w:p w14:paraId="673B1DD8" w14:textId="77777777" w:rsidR="00625E22" w:rsidRPr="00625E22" w:rsidRDefault="00625E22" w:rsidP="00625E22">
      <w:pPr>
        <w:spacing w:after="0" w:line="288" w:lineRule="auto"/>
        <w:jc w:val="both"/>
        <w:rPr>
          <w:rFonts w:ascii="Calibri" w:eastAsia="Times New Roman" w:hAnsi="Calibri" w:cs="Calibri"/>
          <w:color w:val="auto"/>
          <w:szCs w:val="21"/>
        </w:rPr>
      </w:pPr>
    </w:p>
    <w:p w14:paraId="61F4D756"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Le générateur solaire PV, y compris les modules PV et les régulateurs de charge PV couplés au bus CC, les connections et câblages associés ;</w:t>
      </w:r>
    </w:p>
    <w:p w14:paraId="08F5DF5A"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Un parc de batterie, constitué de batteries Lithium, et des protections associés, installés dans l’armoire inférieure ;</w:t>
      </w:r>
    </w:p>
    <w:p w14:paraId="5B8642C1"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Le(s) onduleur(s)/Chargeur(s), leur protections CC et CA et les connections associées installées dans le local technique.</w:t>
      </w:r>
    </w:p>
    <w:p w14:paraId="48BBD5C2"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Un système de surveillance à distance capable de communiquer avec les onduleurs et les régulateurs.</w:t>
      </w:r>
    </w:p>
    <w:p w14:paraId="69043FAD" w14:textId="77777777" w:rsidR="00625E22" w:rsidRPr="00625E22" w:rsidRDefault="00625E22" w:rsidP="006C161C">
      <w:pPr>
        <w:pStyle w:val="Paragraphedeliste"/>
        <w:numPr>
          <w:ilvl w:val="0"/>
          <w:numId w:val="25"/>
        </w:numPr>
        <w:spacing w:line="288" w:lineRule="auto"/>
        <w:ind w:left="426" w:hanging="426"/>
        <w:jc w:val="both"/>
        <w:rPr>
          <w:rFonts w:ascii="Calibri" w:hAnsi="Calibri" w:cs="Calibri"/>
          <w:color w:val="auto"/>
          <w:szCs w:val="21"/>
        </w:rPr>
      </w:pPr>
      <w:r w:rsidRPr="00625E22">
        <w:rPr>
          <w:rFonts w:ascii="Calibri" w:hAnsi="Calibri" w:cs="Calibri"/>
          <w:color w:val="auto"/>
          <w:szCs w:val="21"/>
        </w:rPr>
        <w:t>Le tableau général de basse tension (TGBT) avec des disjoncteurs, commutateur, protections en CA, comptage et interconnexion au réseau de distribution en CA</w:t>
      </w:r>
    </w:p>
    <w:p w14:paraId="630BC5A2" w14:textId="5153DBA3" w:rsidR="00625E22" w:rsidRPr="00625E22" w:rsidRDefault="00C900EB" w:rsidP="00625E22">
      <w:pPr>
        <w:spacing w:line="288" w:lineRule="auto"/>
        <w:jc w:val="center"/>
        <w:rPr>
          <w:rFonts w:ascii="Calibri" w:hAnsi="Calibri" w:cs="Calibri"/>
          <w:color w:val="auto"/>
          <w:szCs w:val="21"/>
        </w:rPr>
      </w:pPr>
      <w:r>
        <w:rPr>
          <w:noProof/>
        </w:rPr>
        <w:lastRenderedPageBreak/>
        <w:drawing>
          <wp:inline distT="0" distB="0" distL="0" distR="0" wp14:anchorId="7F27A05C" wp14:editId="61BE01B1">
            <wp:extent cx="3600450" cy="2501900"/>
            <wp:effectExtent l="0" t="0" r="0" b="0"/>
            <wp:docPr id="1184625845" name="Image 118462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501900"/>
                    </a:xfrm>
                    <a:prstGeom prst="rect">
                      <a:avLst/>
                    </a:prstGeom>
                    <a:noFill/>
                    <a:ln>
                      <a:noFill/>
                    </a:ln>
                  </pic:spPr>
                </pic:pic>
              </a:graphicData>
            </a:graphic>
          </wp:inline>
        </w:drawing>
      </w:r>
    </w:p>
    <w:p w14:paraId="55A9C65F" w14:textId="77777777" w:rsidR="00625E22" w:rsidRPr="00625E22" w:rsidRDefault="00625E22" w:rsidP="00625E22">
      <w:pPr>
        <w:spacing w:after="240" w:line="288" w:lineRule="auto"/>
        <w:jc w:val="center"/>
        <w:rPr>
          <w:rFonts w:ascii="Calibri" w:hAnsi="Calibri" w:cs="Calibri"/>
          <w:i/>
          <w:iCs/>
          <w:color w:val="auto"/>
          <w:sz w:val="18"/>
          <w:szCs w:val="18"/>
          <w:lang w:eastAsia="es-ES"/>
        </w:rPr>
      </w:pPr>
      <w:r w:rsidRPr="00625E22">
        <w:rPr>
          <w:rFonts w:ascii="Calibri" w:hAnsi="Calibri" w:cs="Calibri"/>
          <w:i/>
          <w:iCs/>
          <w:color w:val="auto"/>
          <w:sz w:val="18"/>
          <w:szCs w:val="18"/>
          <w:lang w:eastAsia="es-ES"/>
        </w:rPr>
        <w:t xml:space="preserve">Figure 1 : Schéma synoptique du système solaire pour la configuration </w:t>
      </w:r>
    </w:p>
    <w:p w14:paraId="6D2C0147" w14:textId="77777777" w:rsidR="00625E22" w:rsidRPr="00625E22" w:rsidRDefault="00625E22" w:rsidP="00625E22">
      <w:pPr>
        <w:spacing w:after="0" w:line="288" w:lineRule="auto"/>
        <w:jc w:val="both"/>
        <w:rPr>
          <w:rFonts w:ascii="Calibri" w:eastAsia="Times New Roman" w:hAnsi="Calibri" w:cs="Calibri"/>
          <w:color w:val="auto"/>
          <w:szCs w:val="21"/>
        </w:rPr>
      </w:pPr>
      <w:r w:rsidRPr="00625E22">
        <w:rPr>
          <w:rFonts w:ascii="Calibri" w:eastAsia="Times New Roman" w:hAnsi="Calibri" w:cs="Calibri"/>
          <w:color w:val="auto"/>
          <w:szCs w:val="21"/>
        </w:rPr>
        <w:t>La centrale requise présente deux avantages principaux :</w:t>
      </w:r>
    </w:p>
    <w:p w14:paraId="4C39E7AB" w14:textId="77777777" w:rsidR="00625E22" w:rsidRPr="00625E22" w:rsidRDefault="00625E22" w:rsidP="006C161C">
      <w:pPr>
        <w:numPr>
          <w:ilvl w:val="0"/>
          <w:numId w:val="26"/>
        </w:numPr>
        <w:spacing w:after="0" w:line="288" w:lineRule="auto"/>
        <w:ind w:left="426" w:hanging="426"/>
        <w:jc w:val="both"/>
        <w:rPr>
          <w:rFonts w:ascii="Calibri" w:eastAsia="Times New Roman" w:hAnsi="Calibri" w:cs="Calibri"/>
          <w:color w:val="auto"/>
          <w:szCs w:val="21"/>
          <w:lang w:eastAsia="fr-FR"/>
        </w:rPr>
      </w:pPr>
      <w:r w:rsidRPr="00625E22">
        <w:rPr>
          <w:rFonts w:ascii="Calibri" w:eastAsia="Times New Roman" w:hAnsi="Calibri" w:cs="Calibri"/>
          <w:color w:val="auto"/>
          <w:szCs w:val="21"/>
          <w:lang w:eastAsia="fr-FR"/>
        </w:rPr>
        <w:t>Elle sera plus résiliente qu’un groupe électrogène et nécessitera moins d’entretien. Le couplage CC permet en effet que même si un jour les batteries se déchargent totalement, le régulateur de charge PV pourra injecter de l'énergie dans le bus CC, rechargeant ainsi les batteries. De cette manière, les onduleurs chargeurs seront toujours capables d’alimenter le réseau ;</w:t>
      </w:r>
    </w:p>
    <w:p w14:paraId="64797418" w14:textId="77777777" w:rsidR="00625E22" w:rsidRPr="00625E22" w:rsidRDefault="00625E22" w:rsidP="006C161C">
      <w:pPr>
        <w:numPr>
          <w:ilvl w:val="0"/>
          <w:numId w:val="26"/>
        </w:numPr>
        <w:spacing w:after="0" w:line="288" w:lineRule="auto"/>
        <w:ind w:left="426" w:hanging="426"/>
        <w:jc w:val="both"/>
        <w:rPr>
          <w:rFonts w:ascii="Calibri" w:eastAsia="Times New Roman" w:hAnsi="Calibri" w:cs="Calibri"/>
          <w:color w:val="auto"/>
          <w:szCs w:val="21"/>
          <w:lang w:eastAsia="fr-FR"/>
        </w:rPr>
      </w:pPr>
      <w:r w:rsidRPr="00625E22">
        <w:rPr>
          <w:rFonts w:ascii="Calibri" w:eastAsia="Times New Roman" w:hAnsi="Calibri" w:cs="Calibri"/>
          <w:color w:val="auto"/>
          <w:szCs w:val="21"/>
          <w:lang w:eastAsia="fr-FR"/>
        </w:rPr>
        <w:t>Elle garantira plus de sécurité. La tension de la batterie sera de 48 Vcc et la tension du côté photovoltaïque du régulateur de charge PV sera inférieure à 250 V.</w:t>
      </w:r>
      <w:bookmarkStart w:id="184" w:name="_Toc70585952"/>
    </w:p>
    <w:p w14:paraId="2267A8EB" w14:textId="77777777" w:rsidR="00625E22" w:rsidRPr="00625E22" w:rsidRDefault="00625E22" w:rsidP="00625E22">
      <w:pPr>
        <w:pStyle w:val="Titre3"/>
        <w:widowControl w:val="0"/>
        <w:numPr>
          <w:ilvl w:val="2"/>
          <w:numId w:val="5"/>
        </w:numPr>
        <w:suppressAutoHyphens/>
        <w:spacing w:before="240" w:after="120" w:line="288" w:lineRule="auto"/>
        <w:ind w:left="709" w:hanging="669"/>
        <w:rPr>
          <w:rFonts w:cs="Calibri"/>
          <w:color w:val="auto"/>
          <w:sz w:val="21"/>
          <w:szCs w:val="21"/>
          <w:lang w:val="fr-FR"/>
        </w:rPr>
      </w:pPr>
      <w:bookmarkStart w:id="185" w:name="_Toc103780143"/>
      <w:bookmarkStart w:id="186" w:name="_Toc143637561"/>
      <w:bookmarkStart w:id="187" w:name="_Hlk143634144"/>
      <w:r w:rsidRPr="00625E22">
        <w:rPr>
          <w:rFonts w:cs="Calibri"/>
          <w:color w:val="auto"/>
          <w:sz w:val="21"/>
          <w:szCs w:val="21"/>
          <w:lang w:val="fr-FR"/>
        </w:rPr>
        <w:t>Fiches techniques de dimensionnement</w:t>
      </w:r>
      <w:bookmarkEnd w:id="185"/>
      <w:bookmarkEnd w:id="186"/>
      <w:r w:rsidRPr="00625E22">
        <w:rPr>
          <w:rFonts w:cs="Calibri"/>
          <w:color w:val="auto"/>
          <w:sz w:val="21"/>
          <w:szCs w:val="21"/>
          <w:lang w:val="fr-FR"/>
        </w:rPr>
        <w:t xml:space="preserve"> </w:t>
      </w:r>
      <w:bookmarkEnd w:id="184"/>
    </w:p>
    <w:tbl>
      <w:tblPr>
        <w:tblW w:w="8637" w:type="dxa"/>
        <w:tblCellMar>
          <w:left w:w="70" w:type="dxa"/>
          <w:right w:w="70" w:type="dxa"/>
        </w:tblCellMar>
        <w:tblLook w:val="04A0" w:firstRow="1" w:lastRow="0" w:firstColumn="1" w:lastColumn="0" w:noHBand="0" w:noVBand="1"/>
      </w:tblPr>
      <w:tblGrid>
        <w:gridCol w:w="6643"/>
        <w:gridCol w:w="1994"/>
      </w:tblGrid>
      <w:tr w:rsidR="00625E22" w:rsidRPr="009B377F" w14:paraId="63B8A638" w14:textId="77777777" w:rsidTr="004C21DC">
        <w:trPr>
          <w:trHeight w:val="300"/>
        </w:trPr>
        <w:tc>
          <w:tcPr>
            <w:tcW w:w="6643" w:type="dxa"/>
            <w:tcBorders>
              <w:top w:val="single" w:sz="8" w:space="0" w:color="auto"/>
              <w:left w:val="single" w:sz="8" w:space="0" w:color="auto"/>
              <w:bottom w:val="single" w:sz="8" w:space="0" w:color="auto"/>
              <w:right w:val="single" w:sz="8" w:space="0" w:color="auto"/>
            </w:tcBorders>
            <w:shd w:val="clear" w:color="000000" w:fill="404040"/>
            <w:noWrap/>
            <w:vAlign w:val="center"/>
            <w:hideMark/>
          </w:tcPr>
          <w:bookmarkEnd w:id="187"/>
          <w:p w14:paraId="7DC7FDEF" w14:textId="77777777" w:rsidR="00625E22" w:rsidRPr="009B377F" w:rsidRDefault="00625E22" w:rsidP="004C21DC">
            <w:pPr>
              <w:spacing w:after="0" w:line="288" w:lineRule="auto"/>
              <w:jc w:val="both"/>
              <w:rPr>
                <w:rFonts w:ascii="Calibri" w:eastAsia="Times New Roman" w:hAnsi="Calibri" w:cs="Calibri"/>
                <w:b/>
                <w:bCs/>
                <w:color w:val="FFFFFF"/>
                <w:szCs w:val="21"/>
                <w:lang w:val="fr-FR" w:eastAsia="fr-FR"/>
              </w:rPr>
            </w:pPr>
            <w:r w:rsidRPr="009B377F">
              <w:rPr>
                <w:rFonts w:ascii="Calibri" w:eastAsia="Times New Roman" w:hAnsi="Calibri" w:cs="Calibri"/>
                <w:b/>
                <w:bCs/>
                <w:color w:val="FFFFFF"/>
                <w:szCs w:val="21"/>
                <w:lang w:eastAsia="fr-FR"/>
              </w:rPr>
              <w:t>Description</w:t>
            </w:r>
          </w:p>
        </w:tc>
        <w:tc>
          <w:tcPr>
            <w:tcW w:w="1994" w:type="dxa"/>
            <w:tcBorders>
              <w:top w:val="single" w:sz="8" w:space="0" w:color="auto"/>
              <w:left w:val="nil"/>
              <w:bottom w:val="single" w:sz="8" w:space="0" w:color="auto"/>
              <w:right w:val="single" w:sz="8" w:space="0" w:color="auto"/>
            </w:tcBorders>
            <w:shd w:val="clear" w:color="000000" w:fill="404040"/>
          </w:tcPr>
          <w:p w14:paraId="7C65AD5C" w14:textId="77777777" w:rsidR="00625E22" w:rsidRPr="009B377F" w:rsidRDefault="00625E22" w:rsidP="004C21DC">
            <w:pPr>
              <w:spacing w:after="0" w:line="288" w:lineRule="auto"/>
              <w:rPr>
                <w:rFonts w:ascii="Calibri" w:eastAsia="Times New Roman" w:hAnsi="Calibri" w:cs="Calibri"/>
                <w:b/>
                <w:bCs/>
                <w:color w:val="FFFFFF"/>
                <w:szCs w:val="21"/>
                <w:lang w:eastAsia="fr-FR"/>
              </w:rPr>
            </w:pPr>
            <w:r w:rsidRPr="009B377F">
              <w:rPr>
                <w:rFonts w:ascii="Calibri" w:eastAsia="Times New Roman" w:hAnsi="Calibri" w:cs="Calibri"/>
                <w:b/>
                <w:bCs/>
                <w:color w:val="FFFFFF"/>
                <w:szCs w:val="21"/>
                <w:lang w:eastAsia="fr-FR"/>
              </w:rPr>
              <w:t xml:space="preserve">Requis </w:t>
            </w:r>
          </w:p>
        </w:tc>
      </w:tr>
      <w:tr w:rsidR="00625E22" w:rsidRPr="009B377F" w14:paraId="14731720" w14:textId="77777777" w:rsidTr="004C21DC">
        <w:trPr>
          <w:trHeight w:val="288"/>
        </w:trPr>
        <w:tc>
          <w:tcPr>
            <w:tcW w:w="8637" w:type="dxa"/>
            <w:gridSpan w:val="2"/>
            <w:tcBorders>
              <w:top w:val="single" w:sz="8" w:space="0" w:color="auto"/>
              <w:left w:val="single" w:sz="8" w:space="0" w:color="auto"/>
              <w:bottom w:val="single" w:sz="4" w:space="0" w:color="BFBFBF"/>
              <w:right w:val="single" w:sz="8" w:space="0" w:color="000000"/>
            </w:tcBorders>
            <w:shd w:val="clear" w:color="000000" w:fill="D9D9D9"/>
          </w:tcPr>
          <w:p w14:paraId="3DCD9FAA" w14:textId="77777777" w:rsidR="00625E22" w:rsidRPr="009B377F" w:rsidRDefault="00625E22" w:rsidP="004C21DC">
            <w:pPr>
              <w:pStyle w:val="Default"/>
              <w:rPr>
                <w:szCs w:val="21"/>
              </w:rPr>
            </w:pPr>
            <w:r w:rsidRPr="009B377F">
              <w:rPr>
                <w:sz w:val="21"/>
                <w:szCs w:val="21"/>
              </w:rPr>
              <w:t xml:space="preserve">GÉNÉRATEUR PV </w:t>
            </w:r>
          </w:p>
        </w:tc>
      </w:tr>
      <w:tr w:rsidR="00625E22" w:rsidRPr="009B377F" w14:paraId="09456603" w14:textId="77777777" w:rsidTr="004C21DC">
        <w:trPr>
          <w:trHeight w:val="317"/>
        </w:trPr>
        <w:tc>
          <w:tcPr>
            <w:tcW w:w="6643" w:type="dxa"/>
            <w:tcBorders>
              <w:top w:val="nil"/>
              <w:left w:val="single" w:sz="8" w:space="0" w:color="auto"/>
              <w:bottom w:val="single" w:sz="4" w:space="0" w:color="BFBFBF"/>
              <w:right w:val="single" w:sz="8" w:space="0" w:color="auto"/>
            </w:tcBorders>
            <w:shd w:val="clear" w:color="auto" w:fill="auto"/>
            <w:noWrap/>
            <w:vAlign w:val="center"/>
            <w:hideMark/>
          </w:tcPr>
          <w:p w14:paraId="1E4ADC5A" w14:textId="77777777" w:rsidR="00625E22" w:rsidRPr="009B377F" w:rsidRDefault="00625E22" w:rsidP="004C21DC">
            <w:pPr>
              <w:pStyle w:val="Default"/>
              <w:jc w:val="both"/>
              <w:rPr>
                <w:szCs w:val="21"/>
              </w:rPr>
            </w:pPr>
            <w:r w:rsidRPr="009B377F">
              <w:rPr>
                <w:sz w:val="21"/>
                <w:szCs w:val="21"/>
              </w:rPr>
              <w:t xml:space="preserve">Capacité (kWc @STC) </w:t>
            </w:r>
          </w:p>
        </w:tc>
        <w:tc>
          <w:tcPr>
            <w:tcW w:w="1994" w:type="dxa"/>
            <w:tcBorders>
              <w:top w:val="single" w:sz="4" w:space="0" w:color="BFBFBF"/>
              <w:left w:val="nil"/>
              <w:bottom w:val="single" w:sz="4" w:space="0" w:color="BFBFBF"/>
              <w:right w:val="single" w:sz="8" w:space="0" w:color="000000"/>
            </w:tcBorders>
          </w:tcPr>
          <w:p w14:paraId="38F4253D"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 10</w:t>
            </w:r>
          </w:p>
        </w:tc>
      </w:tr>
      <w:tr w:rsidR="00625E22" w:rsidRPr="009B377F" w14:paraId="6647F96B" w14:textId="77777777" w:rsidTr="004C21DC">
        <w:trPr>
          <w:trHeight w:val="421"/>
        </w:trPr>
        <w:tc>
          <w:tcPr>
            <w:tcW w:w="6643" w:type="dxa"/>
            <w:tcBorders>
              <w:top w:val="nil"/>
              <w:left w:val="single" w:sz="8" w:space="0" w:color="auto"/>
              <w:bottom w:val="single" w:sz="4" w:space="0" w:color="BFBFBF"/>
              <w:right w:val="single" w:sz="8" w:space="0" w:color="auto"/>
            </w:tcBorders>
            <w:shd w:val="clear" w:color="auto" w:fill="auto"/>
            <w:noWrap/>
            <w:vAlign w:val="center"/>
          </w:tcPr>
          <w:p w14:paraId="46673431" w14:textId="77777777" w:rsidR="00625E22" w:rsidRPr="009B377F" w:rsidRDefault="00625E22" w:rsidP="004C21DC">
            <w:pPr>
              <w:spacing w:after="0" w:line="288" w:lineRule="auto"/>
              <w:jc w:val="both"/>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Courant de charge maximum de sortie total de tous les régulateurs de charge PV (A)</w:t>
            </w:r>
          </w:p>
        </w:tc>
        <w:tc>
          <w:tcPr>
            <w:tcW w:w="1994" w:type="dxa"/>
            <w:tcBorders>
              <w:top w:val="single" w:sz="4" w:space="0" w:color="BFBFBF"/>
              <w:left w:val="nil"/>
              <w:bottom w:val="single" w:sz="4" w:space="0" w:color="BFBFBF"/>
              <w:right w:val="single" w:sz="8" w:space="0" w:color="000000"/>
            </w:tcBorders>
          </w:tcPr>
          <w:p w14:paraId="004A1100" w14:textId="77777777" w:rsidR="00625E22" w:rsidRPr="009B377F" w:rsidRDefault="00625E22" w:rsidP="004C21DC">
            <w:pPr>
              <w:pStyle w:val="Default"/>
              <w:jc w:val="center"/>
              <w:rPr>
                <w:szCs w:val="21"/>
              </w:rPr>
            </w:pPr>
            <w:r w:rsidRPr="009B377F">
              <w:rPr>
                <w:sz w:val="21"/>
                <w:szCs w:val="21"/>
              </w:rPr>
              <w:t>≥ 60</w:t>
            </w:r>
          </w:p>
          <w:p w14:paraId="347ACE45"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p>
        </w:tc>
      </w:tr>
      <w:tr w:rsidR="00625E22" w:rsidRPr="009B377F" w14:paraId="0F59A4B8"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7238699E"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Tension d'entrée sur chaque régulateur de charge (V)</w:t>
            </w:r>
          </w:p>
        </w:tc>
        <w:tc>
          <w:tcPr>
            <w:tcW w:w="1994" w:type="dxa"/>
            <w:tcBorders>
              <w:top w:val="single" w:sz="4" w:space="0" w:color="BFBFBF"/>
              <w:left w:val="nil"/>
              <w:bottom w:val="single" w:sz="8" w:space="0" w:color="auto"/>
              <w:right w:val="single" w:sz="8" w:space="0" w:color="000000"/>
            </w:tcBorders>
          </w:tcPr>
          <w:p w14:paraId="7938B3E1" w14:textId="77777777" w:rsidR="00625E22" w:rsidRPr="009B377F" w:rsidRDefault="00625E22" w:rsidP="004C21DC">
            <w:pPr>
              <w:pStyle w:val="Default"/>
              <w:jc w:val="center"/>
              <w:rPr>
                <w:szCs w:val="21"/>
              </w:rPr>
            </w:pPr>
            <w:r w:rsidRPr="009B377F">
              <w:rPr>
                <w:sz w:val="21"/>
                <w:szCs w:val="21"/>
              </w:rPr>
              <w:t>≤ 250</w:t>
            </w:r>
          </w:p>
        </w:tc>
      </w:tr>
      <w:tr w:rsidR="00625E22" w:rsidRPr="009B377F" w14:paraId="0BD07F3D" w14:textId="77777777" w:rsidTr="004C21DC">
        <w:trPr>
          <w:trHeight w:val="300"/>
        </w:trPr>
        <w:tc>
          <w:tcPr>
            <w:tcW w:w="8637" w:type="dxa"/>
            <w:gridSpan w:val="2"/>
            <w:tcBorders>
              <w:top w:val="single" w:sz="8" w:space="0" w:color="auto"/>
              <w:left w:val="single" w:sz="8" w:space="0" w:color="auto"/>
              <w:bottom w:val="single" w:sz="8" w:space="0" w:color="auto"/>
              <w:right w:val="single" w:sz="8" w:space="0" w:color="000000"/>
            </w:tcBorders>
            <w:shd w:val="clear" w:color="000000" w:fill="D9D9D9"/>
          </w:tcPr>
          <w:p w14:paraId="7D10E28F" w14:textId="77777777" w:rsidR="00625E22" w:rsidRPr="009B377F" w:rsidRDefault="00625E22" w:rsidP="004C21DC">
            <w:pPr>
              <w:pStyle w:val="Default"/>
              <w:rPr>
                <w:szCs w:val="21"/>
              </w:rPr>
            </w:pPr>
            <w:r w:rsidRPr="009B377F">
              <w:rPr>
                <w:sz w:val="21"/>
                <w:szCs w:val="21"/>
              </w:rPr>
              <w:t xml:space="preserve">BATTERIE </w:t>
            </w:r>
          </w:p>
        </w:tc>
      </w:tr>
      <w:tr w:rsidR="00625E22" w:rsidRPr="009B377F" w14:paraId="7F4A143B"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58AE013A"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Capacité nominale (kWh @C24 @20ºC @48Vcc)</w:t>
            </w:r>
          </w:p>
        </w:tc>
        <w:tc>
          <w:tcPr>
            <w:tcW w:w="1994" w:type="dxa"/>
            <w:tcBorders>
              <w:top w:val="nil"/>
              <w:left w:val="nil"/>
              <w:bottom w:val="single" w:sz="8" w:space="0" w:color="auto"/>
              <w:right w:val="single" w:sz="8" w:space="0" w:color="auto"/>
            </w:tcBorders>
          </w:tcPr>
          <w:p w14:paraId="26720582"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 30</w:t>
            </w:r>
          </w:p>
        </w:tc>
      </w:tr>
      <w:tr w:rsidR="00625E22" w:rsidRPr="009B377F" w14:paraId="5B6DB1AC"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57F70AA0"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Profondeur de décharge (%)</w:t>
            </w:r>
          </w:p>
        </w:tc>
        <w:tc>
          <w:tcPr>
            <w:tcW w:w="1994" w:type="dxa"/>
            <w:tcBorders>
              <w:top w:val="single" w:sz="8" w:space="0" w:color="auto"/>
              <w:left w:val="nil"/>
              <w:bottom w:val="single" w:sz="8" w:space="0" w:color="auto"/>
              <w:right w:val="single" w:sz="8" w:space="0" w:color="000000"/>
            </w:tcBorders>
          </w:tcPr>
          <w:p w14:paraId="3B5F8B3F"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 80</w:t>
            </w:r>
          </w:p>
        </w:tc>
      </w:tr>
      <w:tr w:rsidR="00625E22" w:rsidRPr="009B377F" w14:paraId="3E88EB25"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1A45FFC2"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Tension nominale de la batterie (Vcc)</w:t>
            </w:r>
          </w:p>
        </w:tc>
        <w:tc>
          <w:tcPr>
            <w:tcW w:w="1994" w:type="dxa"/>
            <w:tcBorders>
              <w:top w:val="single" w:sz="8" w:space="0" w:color="auto"/>
              <w:left w:val="nil"/>
              <w:bottom w:val="single" w:sz="8" w:space="0" w:color="auto"/>
              <w:right w:val="single" w:sz="8" w:space="0" w:color="000000"/>
            </w:tcBorders>
          </w:tcPr>
          <w:p w14:paraId="0A717B03"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48</w:t>
            </w:r>
          </w:p>
        </w:tc>
      </w:tr>
      <w:tr w:rsidR="00625E22" w:rsidRPr="009B377F" w14:paraId="7E0FE9D3"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25B1C81B"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Batterie Lithium, Tension nominal 48 V</w:t>
            </w:r>
          </w:p>
        </w:tc>
        <w:tc>
          <w:tcPr>
            <w:tcW w:w="1994" w:type="dxa"/>
            <w:tcBorders>
              <w:top w:val="single" w:sz="8" w:space="0" w:color="auto"/>
              <w:left w:val="nil"/>
              <w:bottom w:val="single" w:sz="8" w:space="0" w:color="auto"/>
              <w:right w:val="single" w:sz="8" w:space="0" w:color="000000"/>
            </w:tcBorders>
          </w:tcPr>
          <w:p w14:paraId="3056693C"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Lithium</w:t>
            </w:r>
          </w:p>
        </w:tc>
      </w:tr>
      <w:tr w:rsidR="00625E22" w:rsidRPr="009B377F" w14:paraId="6C65BFC2" w14:textId="77777777" w:rsidTr="004C21DC">
        <w:trPr>
          <w:trHeight w:val="588"/>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438A4B59"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Batterie d’accumulateurs Lithium : nombre de cycles minimum @80%DoD</w:t>
            </w:r>
          </w:p>
        </w:tc>
        <w:tc>
          <w:tcPr>
            <w:tcW w:w="1994" w:type="dxa"/>
            <w:tcBorders>
              <w:top w:val="single" w:sz="8" w:space="0" w:color="auto"/>
              <w:left w:val="nil"/>
              <w:bottom w:val="single" w:sz="8" w:space="0" w:color="auto"/>
              <w:right w:val="single" w:sz="8" w:space="0" w:color="000000"/>
            </w:tcBorders>
          </w:tcPr>
          <w:p w14:paraId="2B796D60"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6000</w:t>
            </w:r>
          </w:p>
        </w:tc>
      </w:tr>
      <w:tr w:rsidR="00625E22" w:rsidRPr="009B377F" w14:paraId="708342AA" w14:textId="77777777" w:rsidTr="004C21DC">
        <w:trPr>
          <w:trHeight w:val="300"/>
        </w:trPr>
        <w:tc>
          <w:tcPr>
            <w:tcW w:w="8637" w:type="dxa"/>
            <w:gridSpan w:val="2"/>
            <w:tcBorders>
              <w:top w:val="single" w:sz="8" w:space="0" w:color="auto"/>
              <w:left w:val="single" w:sz="8" w:space="0" w:color="auto"/>
              <w:bottom w:val="single" w:sz="8" w:space="0" w:color="auto"/>
              <w:right w:val="single" w:sz="8" w:space="0" w:color="000000"/>
            </w:tcBorders>
            <w:shd w:val="clear" w:color="000000" w:fill="D9D9D9"/>
          </w:tcPr>
          <w:p w14:paraId="167A650C" w14:textId="77777777" w:rsidR="00625E22" w:rsidRPr="009B377F" w:rsidRDefault="00625E22" w:rsidP="004C21DC">
            <w:pPr>
              <w:pStyle w:val="Default"/>
              <w:rPr>
                <w:szCs w:val="21"/>
              </w:rPr>
            </w:pPr>
            <w:r w:rsidRPr="009B377F">
              <w:rPr>
                <w:sz w:val="21"/>
                <w:szCs w:val="21"/>
              </w:rPr>
              <w:t xml:space="preserve">ONDULEUR/CHARGEUR </w:t>
            </w:r>
          </w:p>
        </w:tc>
      </w:tr>
      <w:tr w:rsidR="00625E22" w:rsidRPr="009B377F" w14:paraId="6038F01D" w14:textId="77777777" w:rsidTr="004C21DC">
        <w:trPr>
          <w:trHeight w:val="588"/>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76A174A2"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Puissance nominale continue totale @25ºC (kVA) ; installation de 2 ou 3 onduleurs en parallèle</w:t>
            </w:r>
          </w:p>
        </w:tc>
        <w:tc>
          <w:tcPr>
            <w:tcW w:w="1994" w:type="dxa"/>
            <w:tcBorders>
              <w:top w:val="nil"/>
              <w:left w:val="nil"/>
              <w:bottom w:val="single" w:sz="8" w:space="0" w:color="auto"/>
              <w:right w:val="single" w:sz="8" w:space="0" w:color="auto"/>
            </w:tcBorders>
            <w:vAlign w:val="center"/>
          </w:tcPr>
          <w:p w14:paraId="2B0454E0"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 8</w:t>
            </w:r>
          </w:p>
        </w:tc>
      </w:tr>
      <w:tr w:rsidR="00625E22" w:rsidRPr="009B377F" w14:paraId="1815A21C"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0360611B"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Tension nominale d’alimentation (Vcc)</w:t>
            </w:r>
          </w:p>
        </w:tc>
        <w:tc>
          <w:tcPr>
            <w:tcW w:w="1994" w:type="dxa"/>
            <w:tcBorders>
              <w:top w:val="single" w:sz="8" w:space="0" w:color="auto"/>
              <w:left w:val="nil"/>
              <w:bottom w:val="single" w:sz="8" w:space="0" w:color="auto"/>
              <w:right w:val="single" w:sz="8" w:space="0" w:color="000000"/>
            </w:tcBorders>
          </w:tcPr>
          <w:p w14:paraId="2379F0BF"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48</w:t>
            </w:r>
          </w:p>
        </w:tc>
      </w:tr>
      <w:tr w:rsidR="00625E22" w:rsidRPr="009B377F" w14:paraId="344B1679"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10F8D408"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Monophasé</w:t>
            </w:r>
          </w:p>
        </w:tc>
        <w:tc>
          <w:tcPr>
            <w:tcW w:w="1994" w:type="dxa"/>
            <w:tcBorders>
              <w:top w:val="single" w:sz="8" w:space="0" w:color="auto"/>
              <w:left w:val="nil"/>
              <w:bottom w:val="single" w:sz="8" w:space="0" w:color="auto"/>
              <w:right w:val="single" w:sz="8" w:space="0" w:color="000000"/>
            </w:tcBorders>
          </w:tcPr>
          <w:p w14:paraId="34EAF1CD"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230V</w:t>
            </w:r>
          </w:p>
        </w:tc>
      </w:tr>
      <w:tr w:rsidR="00625E22" w:rsidRPr="009B377F" w14:paraId="15DE603D"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3FA9E0FF"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Monitoring</w:t>
            </w:r>
          </w:p>
        </w:tc>
        <w:tc>
          <w:tcPr>
            <w:tcW w:w="1994" w:type="dxa"/>
            <w:tcBorders>
              <w:top w:val="single" w:sz="8" w:space="0" w:color="auto"/>
              <w:left w:val="nil"/>
              <w:bottom w:val="single" w:sz="8" w:space="0" w:color="auto"/>
              <w:right w:val="single" w:sz="8" w:space="0" w:color="000000"/>
            </w:tcBorders>
          </w:tcPr>
          <w:p w14:paraId="73296396" w14:textId="77777777" w:rsidR="00625E22" w:rsidRPr="009B377F" w:rsidRDefault="00625E22" w:rsidP="004C21DC">
            <w:pPr>
              <w:spacing w:after="0" w:line="288" w:lineRule="auto"/>
              <w:jc w:val="center"/>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Local + distance via plateforme</w:t>
            </w:r>
          </w:p>
        </w:tc>
      </w:tr>
      <w:tr w:rsidR="00625E22" w:rsidRPr="009B377F" w14:paraId="2B299ADA" w14:textId="77777777" w:rsidTr="004C21DC">
        <w:trPr>
          <w:trHeight w:val="300"/>
        </w:trPr>
        <w:tc>
          <w:tcPr>
            <w:tcW w:w="8637" w:type="dxa"/>
            <w:gridSpan w:val="2"/>
            <w:tcBorders>
              <w:top w:val="single" w:sz="8" w:space="0" w:color="auto"/>
              <w:left w:val="single" w:sz="8" w:space="0" w:color="auto"/>
              <w:bottom w:val="single" w:sz="8" w:space="0" w:color="auto"/>
              <w:right w:val="single" w:sz="8" w:space="0" w:color="000000"/>
            </w:tcBorders>
            <w:shd w:val="clear" w:color="000000" w:fill="D9D9D9"/>
          </w:tcPr>
          <w:p w14:paraId="0F1EC99F" w14:textId="77777777" w:rsidR="00625E22" w:rsidRPr="009B377F" w:rsidRDefault="00625E22" w:rsidP="004C21DC">
            <w:pPr>
              <w:pStyle w:val="Default"/>
              <w:rPr>
                <w:szCs w:val="21"/>
              </w:rPr>
            </w:pPr>
            <w:r w:rsidRPr="009B377F">
              <w:rPr>
                <w:sz w:val="21"/>
                <w:szCs w:val="21"/>
              </w:rPr>
              <w:lastRenderedPageBreak/>
              <w:t xml:space="preserve">ONDULEUR PV (Couplage AC) </w:t>
            </w:r>
          </w:p>
        </w:tc>
      </w:tr>
      <w:tr w:rsidR="00625E22" w:rsidRPr="009B377F" w14:paraId="18F4B855"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7626589C"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Puissance nominale continue totale @25ºC (kWca)</w:t>
            </w:r>
          </w:p>
        </w:tc>
        <w:tc>
          <w:tcPr>
            <w:tcW w:w="1994" w:type="dxa"/>
            <w:tcBorders>
              <w:top w:val="nil"/>
              <w:left w:val="nil"/>
              <w:bottom w:val="single" w:sz="8" w:space="0" w:color="auto"/>
              <w:right w:val="single" w:sz="8" w:space="0" w:color="auto"/>
            </w:tcBorders>
          </w:tcPr>
          <w:p w14:paraId="38225A73"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 5</w:t>
            </w:r>
          </w:p>
        </w:tc>
      </w:tr>
      <w:tr w:rsidR="00625E22" w:rsidRPr="009B377F" w14:paraId="5D52A865"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7F506473"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Tension nominale d’alimentation (min-max) Vcc</w:t>
            </w:r>
          </w:p>
        </w:tc>
        <w:tc>
          <w:tcPr>
            <w:tcW w:w="1994" w:type="dxa"/>
            <w:tcBorders>
              <w:top w:val="nil"/>
              <w:left w:val="nil"/>
              <w:bottom w:val="single" w:sz="8" w:space="0" w:color="auto"/>
              <w:right w:val="single" w:sz="8" w:space="0" w:color="auto"/>
            </w:tcBorders>
          </w:tcPr>
          <w:p w14:paraId="4A2A8C3C" w14:textId="77777777" w:rsidR="00625E22" w:rsidRPr="009B377F" w:rsidRDefault="00625E22" w:rsidP="004C21DC">
            <w:pPr>
              <w:spacing w:after="0" w:line="288" w:lineRule="auto"/>
              <w:jc w:val="center"/>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270-800</w:t>
            </w:r>
          </w:p>
        </w:tc>
      </w:tr>
      <w:tr w:rsidR="00625E22" w:rsidRPr="009B377F" w14:paraId="09C4175F" w14:textId="77777777" w:rsidTr="004C21DC">
        <w:trPr>
          <w:trHeight w:val="300"/>
        </w:trPr>
        <w:tc>
          <w:tcPr>
            <w:tcW w:w="6643" w:type="dxa"/>
            <w:tcBorders>
              <w:top w:val="nil"/>
              <w:left w:val="single" w:sz="8" w:space="0" w:color="auto"/>
              <w:bottom w:val="single" w:sz="8" w:space="0" w:color="auto"/>
              <w:right w:val="nil"/>
            </w:tcBorders>
            <w:shd w:val="clear" w:color="auto" w:fill="auto"/>
            <w:noWrap/>
            <w:vAlign w:val="center"/>
            <w:hideMark/>
          </w:tcPr>
          <w:p w14:paraId="47131949"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Monophasé</w:t>
            </w:r>
          </w:p>
        </w:tc>
        <w:tc>
          <w:tcPr>
            <w:tcW w:w="1994" w:type="dxa"/>
            <w:tcBorders>
              <w:top w:val="nil"/>
              <w:left w:val="nil"/>
              <w:bottom w:val="single" w:sz="8" w:space="0" w:color="auto"/>
              <w:right w:val="single" w:sz="8" w:space="0" w:color="auto"/>
            </w:tcBorders>
          </w:tcPr>
          <w:p w14:paraId="42BDE341" w14:textId="77777777" w:rsidR="00625E22" w:rsidRPr="009B377F" w:rsidRDefault="00625E22" w:rsidP="004C21DC">
            <w:pPr>
              <w:spacing w:after="0" w:line="288" w:lineRule="auto"/>
              <w:jc w:val="center"/>
              <w:rPr>
                <w:rFonts w:ascii="Calibri" w:eastAsia="Times New Roman" w:hAnsi="Calibri" w:cs="Calibri"/>
                <w:color w:val="auto"/>
                <w:szCs w:val="21"/>
                <w:lang w:val="fr-FR" w:eastAsia="fr-FR"/>
              </w:rPr>
            </w:pPr>
            <w:r w:rsidRPr="009B377F">
              <w:rPr>
                <w:rFonts w:ascii="Calibri" w:eastAsia="Times New Roman" w:hAnsi="Calibri" w:cs="Calibri"/>
                <w:color w:val="auto"/>
                <w:szCs w:val="21"/>
                <w:lang w:val="fr-FR" w:eastAsia="fr-FR"/>
              </w:rPr>
              <w:t>230V</w:t>
            </w:r>
          </w:p>
        </w:tc>
      </w:tr>
      <w:tr w:rsidR="00625E22" w:rsidRPr="009B377F" w14:paraId="0EB6C2F2" w14:textId="77777777" w:rsidTr="004C21DC">
        <w:trPr>
          <w:trHeight w:val="300"/>
        </w:trPr>
        <w:tc>
          <w:tcPr>
            <w:tcW w:w="8637" w:type="dxa"/>
            <w:gridSpan w:val="2"/>
            <w:tcBorders>
              <w:top w:val="single" w:sz="8" w:space="0" w:color="auto"/>
              <w:left w:val="single" w:sz="8" w:space="0" w:color="auto"/>
              <w:bottom w:val="single" w:sz="8" w:space="0" w:color="auto"/>
              <w:right w:val="single" w:sz="8" w:space="0" w:color="000000"/>
            </w:tcBorders>
            <w:shd w:val="clear" w:color="000000" w:fill="D9D9D9"/>
          </w:tcPr>
          <w:p w14:paraId="42C15A6C" w14:textId="77777777" w:rsidR="00625E22" w:rsidRPr="009B377F" w:rsidRDefault="00625E22" w:rsidP="004C21DC">
            <w:pPr>
              <w:spacing w:after="0" w:line="288" w:lineRule="auto"/>
              <w:rPr>
                <w:rFonts w:ascii="Calibri" w:eastAsia="Times New Roman" w:hAnsi="Calibri" w:cs="Calibri"/>
                <w:color w:val="000000"/>
                <w:szCs w:val="21"/>
                <w:lang w:eastAsia="fr-FR"/>
              </w:rPr>
            </w:pPr>
            <w:r w:rsidRPr="009B377F">
              <w:rPr>
                <w:rFonts w:ascii="Calibri" w:eastAsia="Times New Roman" w:hAnsi="Calibri" w:cs="Calibri"/>
                <w:color w:val="000000"/>
                <w:szCs w:val="21"/>
                <w:lang w:eastAsia="fr-FR"/>
              </w:rPr>
              <w:t>CARACTÉRISTIQUES ÉLECTRIQUES SORTIE CA</w:t>
            </w:r>
          </w:p>
        </w:tc>
      </w:tr>
      <w:tr w:rsidR="00625E22" w:rsidRPr="009B377F" w14:paraId="50DBA043"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14616BFF"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Tension nominale triphasée (V)</w:t>
            </w:r>
          </w:p>
        </w:tc>
        <w:tc>
          <w:tcPr>
            <w:tcW w:w="1994" w:type="dxa"/>
            <w:tcBorders>
              <w:top w:val="single" w:sz="8" w:space="0" w:color="auto"/>
              <w:left w:val="nil"/>
              <w:bottom w:val="single" w:sz="8" w:space="0" w:color="auto"/>
              <w:right w:val="single" w:sz="8" w:space="0" w:color="000000"/>
            </w:tcBorders>
          </w:tcPr>
          <w:p w14:paraId="7878E44F"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230 V</w:t>
            </w:r>
          </w:p>
        </w:tc>
      </w:tr>
      <w:tr w:rsidR="00625E22" w:rsidRPr="009B377F" w14:paraId="5252F735" w14:textId="77777777" w:rsidTr="004C21DC">
        <w:trPr>
          <w:trHeight w:val="300"/>
        </w:trPr>
        <w:tc>
          <w:tcPr>
            <w:tcW w:w="6643" w:type="dxa"/>
            <w:tcBorders>
              <w:top w:val="nil"/>
              <w:left w:val="single" w:sz="8" w:space="0" w:color="auto"/>
              <w:bottom w:val="single" w:sz="8" w:space="0" w:color="auto"/>
              <w:right w:val="single" w:sz="8" w:space="0" w:color="auto"/>
            </w:tcBorders>
            <w:shd w:val="clear" w:color="auto" w:fill="auto"/>
            <w:noWrap/>
            <w:vAlign w:val="center"/>
            <w:hideMark/>
          </w:tcPr>
          <w:p w14:paraId="14A00408" w14:textId="77777777" w:rsidR="00625E22" w:rsidRPr="009B377F" w:rsidRDefault="00625E22" w:rsidP="004C21DC">
            <w:pPr>
              <w:spacing w:after="0" w:line="288" w:lineRule="auto"/>
              <w:jc w:val="both"/>
              <w:rPr>
                <w:rFonts w:ascii="Calibri" w:eastAsia="Times New Roman" w:hAnsi="Calibri" w:cs="Calibri"/>
                <w:color w:val="auto"/>
                <w:szCs w:val="21"/>
                <w:lang w:val="fr-FR" w:eastAsia="fr-FR"/>
              </w:rPr>
            </w:pPr>
            <w:r w:rsidRPr="009B377F">
              <w:rPr>
                <w:rFonts w:ascii="Calibri" w:eastAsia="Times New Roman" w:hAnsi="Calibri" w:cs="Calibri"/>
                <w:color w:val="auto"/>
                <w:szCs w:val="21"/>
                <w:lang w:eastAsia="fr-FR"/>
              </w:rPr>
              <w:t>Fréquence (Hz)</w:t>
            </w:r>
          </w:p>
        </w:tc>
        <w:tc>
          <w:tcPr>
            <w:tcW w:w="1994" w:type="dxa"/>
            <w:tcBorders>
              <w:top w:val="single" w:sz="8" w:space="0" w:color="auto"/>
              <w:left w:val="nil"/>
              <w:bottom w:val="single" w:sz="8" w:space="0" w:color="auto"/>
              <w:right w:val="single" w:sz="8" w:space="0" w:color="000000"/>
            </w:tcBorders>
          </w:tcPr>
          <w:p w14:paraId="59C76AA4" w14:textId="77777777" w:rsidR="00625E22" w:rsidRPr="009B377F" w:rsidRDefault="00625E22" w:rsidP="004C21DC">
            <w:pPr>
              <w:spacing w:after="0" w:line="288" w:lineRule="auto"/>
              <w:jc w:val="center"/>
              <w:rPr>
                <w:rFonts w:ascii="Calibri" w:eastAsia="Times New Roman" w:hAnsi="Calibri" w:cs="Calibri"/>
                <w:color w:val="auto"/>
                <w:szCs w:val="21"/>
                <w:lang w:eastAsia="fr-FR"/>
              </w:rPr>
            </w:pPr>
            <w:r w:rsidRPr="009B377F">
              <w:rPr>
                <w:rFonts w:ascii="Calibri" w:eastAsia="Times New Roman" w:hAnsi="Calibri" w:cs="Calibri"/>
                <w:color w:val="auto"/>
                <w:szCs w:val="21"/>
                <w:lang w:eastAsia="fr-FR"/>
              </w:rPr>
              <w:t>50</w:t>
            </w:r>
          </w:p>
        </w:tc>
      </w:tr>
    </w:tbl>
    <w:p w14:paraId="33A9708B" w14:textId="77777777" w:rsidR="00625E22" w:rsidRDefault="00625E22" w:rsidP="00625E22">
      <w:pPr>
        <w:pStyle w:val="Titre2"/>
        <w:keepLines w:val="0"/>
        <w:widowControl w:val="0"/>
        <w:numPr>
          <w:ilvl w:val="0"/>
          <w:numId w:val="0"/>
        </w:numPr>
        <w:suppressAutoHyphens/>
        <w:spacing w:after="240"/>
        <w:ind w:left="576" w:hanging="576"/>
      </w:pPr>
    </w:p>
    <w:p w14:paraId="184CB487" w14:textId="77777777" w:rsidR="005E4EF2" w:rsidRPr="005E4EF2" w:rsidRDefault="005E4EF2" w:rsidP="005E4EF2">
      <w:pPr>
        <w:pStyle w:val="Titre3"/>
        <w:keepNext/>
        <w:widowControl w:val="0"/>
        <w:numPr>
          <w:ilvl w:val="2"/>
          <w:numId w:val="5"/>
        </w:numPr>
        <w:suppressAutoHyphens/>
        <w:autoSpaceDE/>
        <w:autoSpaceDN/>
        <w:adjustRightInd/>
        <w:spacing w:before="240" w:after="120" w:line="288" w:lineRule="auto"/>
        <w:ind w:left="709" w:hanging="669"/>
        <w:contextualSpacing w:val="0"/>
        <w:jc w:val="both"/>
        <w:rPr>
          <w:rFonts w:cs="Calibri"/>
          <w:color w:val="auto"/>
          <w:sz w:val="21"/>
          <w:szCs w:val="21"/>
          <w:lang w:val="fr-FR"/>
        </w:rPr>
      </w:pPr>
      <w:bookmarkStart w:id="188" w:name="_Toc70585953"/>
      <w:bookmarkStart w:id="189" w:name="_Toc103780144"/>
      <w:bookmarkStart w:id="190" w:name="_Toc143637562"/>
      <w:r w:rsidRPr="005E4EF2">
        <w:rPr>
          <w:rFonts w:cs="Calibri"/>
          <w:color w:val="auto"/>
          <w:sz w:val="21"/>
          <w:szCs w:val="21"/>
          <w:lang w:val="fr-FR"/>
        </w:rPr>
        <w:t>Centrales solaires photovoltaïques</w:t>
      </w:r>
      <w:bookmarkEnd w:id="188"/>
      <w:bookmarkEnd w:id="189"/>
      <w:bookmarkEnd w:id="190"/>
    </w:p>
    <w:p w14:paraId="51B65BA9" w14:textId="77777777" w:rsidR="005E4EF2" w:rsidRPr="005E4EF2" w:rsidRDefault="005E4EF2" w:rsidP="005E4EF2">
      <w:pPr>
        <w:pStyle w:val="Titre4"/>
        <w:spacing w:line="288" w:lineRule="auto"/>
        <w:jc w:val="both"/>
        <w:rPr>
          <w:rFonts w:cs="Calibri"/>
          <w:color w:val="auto"/>
        </w:rPr>
      </w:pPr>
      <w:bookmarkStart w:id="191" w:name="_Toc70585954"/>
      <w:bookmarkStart w:id="192" w:name="_Toc103780145"/>
      <w:bookmarkStart w:id="193" w:name="_Toc143637563"/>
      <w:r w:rsidRPr="005E4EF2">
        <w:rPr>
          <w:rFonts w:cs="Calibri"/>
          <w:color w:val="auto"/>
        </w:rPr>
        <w:t>Modules solaires photovoltaïques</w:t>
      </w:r>
      <w:bookmarkEnd w:id="191"/>
      <w:bookmarkEnd w:id="192"/>
      <w:bookmarkEnd w:id="193"/>
    </w:p>
    <w:p w14:paraId="5BE73A36"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Désignation</w:t>
      </w:r>
    </w:p>
    <w:p w14:paraId="50B0FEF6"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Modules photovoltaïques en silicium cristallin : polycristallin ou monocristallin.</w:t>
      </w:r>
    </w:p>
    <w:p w14:paraId="3131F8F0"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 xml:space="preserve">Norme de référence </w:t>
      </w:r>
    </w:p>
    <w:p w14:paraId="6527D34C"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modules doivent être conformes aux normes IEC-61215, IEC 61730-1, IEC 61730-2.</w:t>
      </w:r>
    </w:p>
    <w:p w14:paraId="43E1E8B8"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 fabricant doit être certifié par un organisme de certification reconnu à l'échelle internationale (TUV, UL ou équivalent) selon ISO9001 et ISO14001.</w:t>
      </w:r>
    </w:p>
    <w:p w14:paraId="4CA9BA14"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 xml:space="preserve">Caractéristiques générales </w:t>
      </w:r>
    </w:p>
    <w:p w14:paraId="265465F0"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Tous les modules PV doivent être neufs et identiques (même fabricant, même modèle, même capacité nominale, …). Les modules présentant des défauts de fabrication tels que fractures, tâches, cellules non alignées ou fissurées, bulles dans le film d'encapsulation, etc. ne seront pas acceptés et devront être remplacés.</w:t>
      </w:r>
    </w:p>
    <w:p w14:paraId="0ED76568"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Fiche technique Module PV</w:t>
      </w:r>
    </w:p>
    <w:p w14:paraId="785A099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Les modules PV doivent être conformes aux spécifications listées ci-dessous : </w:t>
      </w:r>
    </w:p>
    <w:p w14:paraId="312FCD23"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Les modules doivent être constitués de cellules photovoltaïques en silicium polycristallin ou monocristallin. </w:t>
      </w:r>
    </w:p>
    <w:p w14:paraId="11DD905C"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modules doivent être conformes aux normes standards IEC-61215, IEC 61730 -1, IEC 61730-2.</w:t>
      </w:r>
    </w:p>
    <w:p w14:paraId="7BF7C853"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Chaque module doit avoir une capacité supérieure ou égale à 300Wc @STC.</w:t>
      </w:r>
    </w:p>
    <w:p w14:paraId="6BCD0D1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Efficacité de conversion du module minimum 18%</w:t>
      </w:r>
    </w:p>
    <w:p w14:paraId="347D0035"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La tolérance de puissance maximale doit être entre : 0 / +5 (la tolérance négative n'est PAS acceptée)</w:t>
      </w:r>
    </w:p>
    <w:p w14:paraId="3A7DAFAB"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Plage de température de fonctionnement : -30ºC à +80ºC.</w:t>
      </w:r>
    </w:p>
    <w:p w14:paraId="02C918B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nombre de cellules de chaque module PV doit être de 60.</w:t>
      </w:r>
    </w:p>
    <w:p w14:paraId="77C656BB"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Courant Inverse maximum de 15A par module</w:t>
      </w:r>
    </w:p>
    <w:p w14:paraId="0EFA48D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calibre des fusibles de chaque série doit être de 15 A</w:t>
      </w:r>
    </w:p>
    <w:p w14:paraId="32C9F351"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coefficient de capacité de température du module (Pmpp) ne doit pas excéder -0,45 %/ºC</w:t>
      </w:r>
    </w:p>
    <w:p w14:paraId="08884AA3"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Tous les modules doivent être équipés de connecteurs (MC4 ou équivalent), une boîte de connexion étanche IP67 avec 3 diodes de dérivation, des conducteurs d'au moins 4mm2</w:t>
      </w:r>
    </w:p>
    <w:p w14:paraId="6FA40B61"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L'étiquette du module PV doit mentionner les détails suivants : le nom du fabricant, le numéro de modèle, le numéro de série, le courant de court-circuit (Isc), la tension en circuit ouvert (Voc), </w:t>
      </w:r>
      <w:r w:rsidRPr="005E4EF2">
        <w:rPr>
          <w:rFonts w:ascii="Calibri" w:eastAsia="Times New Roman" w:hAnsi="Calibri" w:cs="Calibri"/>
          <w:color w:val="auto"/>
          <w:szCs w:val="21"/>
          <w:lang w:eastAsia="es-ES"/>
        </w:rPr>
        <w:lastRenderedPageBreak/>
        <w:t>le courant à puissance maximale (Imp), la tension à puissance maximale (Vmp), la puissance nominale du module (Wp) dans des conditions standards (STC), ainsi que la tension maximale (V).</w:t>
      </w:r>
    </w:p>
    <w:p w14:paraId="035582F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verre doit être de 3mm d’épaisseur minimum et de type trempé à haute transmittance et à faible teneur en fer avec traitement antireflet et autonettoyant</w:t>
      </w:r>
    </w:p>
    <w:p w14:paraId="028E5251"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cadre doit être en Alliage d'aluminium anodisé</w:t>
      </w:r>
    </w:p>
    <w:p w14:paraId="28F8A852"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Tous les modules doivent provenir d'un fabricant ayant un historique de plus de 10 ans dans la fabrication de modules photovoltaïques.</w:t>
      </w:r>
    </w:p>
    <w:p w14:paraId="665E22C9"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Fourniture de garantie fabricant de minimum 10 ans, sur la fabrication physique du module lui-même (cadre, agent d'encapsulation, verre, boîte de raccordement du module, etc.)</w:t>
      </w:r>
    </w:p>
    <w:p w14:paraId="4469776C"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Fourniture de garantie de puissance de sortie : La dégradation ou la perte de puissance ne doit pas dépasser 10% au cours de ces 10 années et 20% pendant une période de 25 ans dans des conditions standards STC.</w:t>
      </w:r>
    </w:p>
    <w:p w14:paraId="1D17547C"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p>
    <w:p w14:paraId="2310E241"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Toute non-conformité à ces spécifications pourra faire l’objet d’un rejet technique de l’offre.</w:t>
      </w:r>
    </w:p>
    <w:p w14:paraId="59C49CD9"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Documentations requises</w:t>
      </w:r>
    </w:p>
    <w:p w14:paraId="66C20460"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soumissionnaires doivent inclure les fiches techniques détaillées du fabriquant des modules PV proposés dans leurs propositions, y compris, mais sans s'y limiter :</w:t>
      </w:r>
    </w:p>
    <w:p w14:paraId="3C2EC505"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Vmpp, Impp, Voc, Isc, Isc, Wp pour STC ; courbes courant / tension pour au moins 4 niveaux de rayonnement (250, 500, 750, 1000 W/m2)</w:t>
      </w:r>
    </w:p>
    <w:p w14:paraId="69492B1A"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Relation entre la température et la sortie du module pour au moins 4 températures de module (30ºC, 40ºC, 50ºC, 60ºC)</w:t>
      </w:r>
    </w:p>
    <w:p w14:paraId="37077FEE"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Dimensions et poids physiques</w:t>
      </w:r>
    </w:p>
    <w:p w14:paraId="35C38E20"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Détails de tous les matériaux de construction</w:t>
      </w:r>
    </w:p>
    <w:p w14:paraId="2A30321A"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p>
    <w:p w14:paraId="15FEC612"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Le soumissionnaire complètera et fournira le tableau récapitulatif suivant dans son offre technique : </w:t>
      </w:r>
    </w:p>
    <w:tbl>
      <w:tblPr>
        <w:tblW w:w="850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69"/>
        <w:gridCol w:w="4536"/>
      </w:tblGrid>
      <w:tr w:rsidR="005E4EF2" w:rsidRPr="009B377F" w14:paraId="0F7892BB"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6A0163F9" w14:textId="77777777" w:rsidR="005E4EF2" w:rsidRPr="005E4EF2" w:rsidRDefault="005E4EF2" w:rsidP="004C21DC">
            <w:pPr>
              <w:spacing w:after="0" w:line="288" w:lineRule="auto"/>
              <w:rPr>
                <w:rFonts w:ascii="Calibri" w:eastAsia="Times New Roman" w:hAnsi="Calibri" w:cs="Calibri"/>
                <w:b/>
                <w:bCs/>
                <w:color w:val="auto"/>
                <w:szCs w:val="21"/>
                <w:lang w:eastAsia="es-ES"/>
              </w:rPr>
            </w:pPr>
          </w:p>
        </w:tc>
        <w:tc>
          <w:tcPr>
            <w:tcW w:w="4536" w:type="dxa"/>
            <w:tcBorders>
              <w:top w:val="single" w:sz="4" w:space="0" w:color="auto"/>
              <w:left w:val="single" w:sz="4" w:space="0" w:color="auto"/>
              <w:bottom w:val="single" w:sz="4" w:space="0" w:color="auto"/>
              <w:right w:val="single" w:sz="4" w:space="0" w:color="auto"/>
            </w:tcBorders>
            <w:shd w:val="clear" w:color="auto" w:fill="F2F2F2"/>
          </w:tcPr>
          <w:p w14:paraId="52653394" w14:textId="77777777" w:rsidR="005E4EF2" w:rsidRPr="009B377F" w:rsidRDefault="005E4EF2" w:rsidP="004C21DC">
            <w:pPr>
              <w:pStyle w:val="Default"/>
              <w:jc w:val="center"/>
              <w:rPr>
                <w:szCs w:val="21"/>
              </w:rPr>
            </w:pPr>
            <w:r w:rsidRPr="009B377F">
              <w:rPr>
                <w:b/>
                <w:bCs/>
                <w:i/>
                <w:iCs/>
                <w:sz w:val="21"/>
                <w:szCs w:val="21"/>
              </w:rPr>
              <w:t xml:space="preserve">A compléter par le soumissionnaire </w:t>
            </w:r>
          </w:p>
        </w:tc>
      </w:tr>
      <w:tr w:rsidR="005E4EF2" w:rsidRPr="009B377F" w14:paraId="561757C7"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1FA1BADF" w14:textId="77777777" w:rsidR="005E4EF2" w:rsidRPr="005E4EF2" w:rsidRDefault="005E4EF2" w:rsidP="004C21DC">
            <w:pPr>
              <w:spacing w:after="0" w:line="288" w:lineRule="auto"/>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[MODULE PHOTOVOLTAIQUE]</w:t>
            </w:r>
          </w:p>
        </w:tc>
        <w:tc>
          <w:tcPr>
            <w:tcW w:w="4536" w:type="dxa"/>
            <w:tcBorders>
              <w:top w:val="single" w:sz="4" w:space="0" w:color="auto"/>
              <w:left w:val="single" w:sz="4" w:space="0" w:color="auto"/>
              <w:bottom w:val="single" w:sz="4" w:space="0" w:color="auto"/>
              <w:right w:val="single" w:sz="4" w:space="0" w:color="auto"/>
            </w:tcBorders>
            <w:shd w:val="clear" w:color="auto" w:fill="F2F2F2"/>
          </w:tcPr>
          <w:p w14:paraId="1A8AB390"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 xml:space="preserve">Site </w:t>
            </w:r>
          </w:p>
        </w:tc>
      </w:tr>
      <w:tr w:rsidR="005E4EF2" w:rsidRPr="009B377F" w14:paraId="2E732DE1"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588F5D8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4536" w:type="dxa"/>
            <w:tcBorders>
              <w:top w:val="single" w:sz="4" w:space="0" w:color="auto"/>
              <w:left w:val="single" w:sz="4" w:space="0" w:color="auto"/>
              <w:bottom w:val="single" w:sz="4" w:space="0" w:color="auto"/>
              <w:right w:val="single" w:sz="4" w:space="0" w:color="auto"/>
            </w:tcBorders>
          </w:tcPr>
          <w:p w14:paraId="0F042E5C"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CC9EC82"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13B3DBE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4536" w:type="dxa"/>
            <w:tcBorders>
              <w:top w:val="single" w:sz="4" w:space="0" w:color="auto"/>
              <w:left w:val="single" w:sz="4" w:space="0" w:color="auto"/>
              <w:bottom w:val="single" w:sz="4" w:space="0" w:color="auto"/>
              <w:right w:val="single" w:sz="4" w:space="0" w:color="auto"/>
            </w:tcBorders>
          </w:tcPr>
          <w:p w14:paraId="76079AC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FC40040"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098308D4"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de modules :</w:t>
            </w:r>
          </w:p>
        </w:tc>
        <w:tc>
          <w:tcPr>
            <w:tcW w:w="4536" w:type="dxa"/>
            <w:tcBorders>
              <w:top w:val="single" w:sz="4" w:space="0" w:color="auto"/>
              <w:left w:val="single" w:sz="4" w:space="0" w:color="auto"/>
              <w:bottom w:val="single" w:sz="4" w:space="0" w:color="auto"/>
              <w:right w:val="single" w:sz="4" w:space="0" w:color="auto"/>
            </w:tcBorders>
          </w:tcPr>
          <w:p w14:paraId="02F65914"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E4AF655"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5D4A62A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Type : (Polycristallin / Monocristallin)</w:t>
            </w:r>
          </w:p>
        </w:tc>
        <w:tc>
          <w:tcPr>
            <w:tcW w:w="4536" w:type="dxa"/>
            <w:tcBorders>
              <w:top w:val="single" w:sz="4" w:space="0" w:color="auto"/>
              <w:left w:val="single" w:sz="4" w:space="0" w:color="auto"/>
              <w:bottom w:val="single" w:sz="4" w:space="0" w:color="auto"/>
              <w:right w:val="single" w:sz="4" w:space="0" w:color="auto"/>
            </w:tcBorders>
          </w:tcPr>
          <w:p w14:paraId="09B6A0F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78BF60A2"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5CD8EE5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Puissance nominale (@STC) :</w:t>
            </w:r>
          </w:p>
        </w:tc>
        <w:tc>
          <w:tcPr>
            <w:tcW w:w="4536" w:type="dxa"/>
            <w:tcBorders>
              <w:top w:val="single" w:sz="4" w:space="0" w:color="auto"/>
              <w:left w:val="single" w:sz="4" w:space="0" w:color="auto"/>
              <w:bottom w:val="single" w:sz="4" w:space="0" w:color="auto"/>
              <w:right w:val="single" w:sz="4" w:space="0" w:color="auto"/>
            </w:tcBorders>
          </w:tcPr>
          <w:p w14:paraId="093CB38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90C4C2C"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60EB21F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Tension nominale (@STC) :</w:t>
            </w:r>
          </w:p>
        </w:tc>
        <w:tc>
          <w:tcPr>
            <w:tcW w:w="4536" w:type="dxa"/>
            <w:tcBorders>
              <w:top w:val="single" w:sz="4" w:space="0" w:color="auto"/>
              <w:left w:val="single" w:sz="4" w:space="0" w:color="auto"/>
              <w:bottom w:val="single" w:sz="4" w:space="0" w:color="auto"/>
              <w:right w:val="single" w:sz="4" w:space="0" w:color="auto"/>
            </w:tcBorders>
          </w:tcPr>
          <w:p w14:paraId="37829EA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CB876B3"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57D30AFA"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Tension à puissance maximale (Vmp@STC) :</w:t>
            </w:r>
          </w:p>
        </w:tc>
        <w:tc>
          <w:tcPr>
            <w:tcW w:w="4536" w:type="dxa"/>
            <w:tcBorders>
              <w:top w:val="single" w:sz="4" w:space="0" w:color="auto"/>
              <w:left w:val="single" w:sz="4" w:space="0" w:color="auto"/>
              <w:bottom w:val="single" w:sz="4" w:space="0" w:color="auto"/>
              <w:right w:val="single" w:sz="4" w:space="0" w:color="auto"/>
            </w:tcBorders>
          </w:tcPr>
          <w:p w14:paraId="5658EE3D"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322C6E6"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3BAE7104"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Courant à puissance maximale (Imp@STC) :</w:t>
            </w:r>
          </w:p>
        </w:tc>
        <w:tc>
          <w:tcPr>
            <w:tcW w:w="4536" w:type="dxa"/>
            <w:tcBorders>
              <w:top w:val="single" w:sz="4" w:space="0" w:color="auto"/>
              <w:left w:val="single" w:sz="4" w:space="0" w:color="auto"/>
              <w:bottom w:val="single" w:sz="4" w:space="0" w:color="auto"/>
              <w:right w:val="single" w:sz="4" w:space="0" w:color="auto"/>
            </w:tcBorders>
          </w:tcPr>
          <w:p w14:paraId="2E3284F0"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7B0161CE" w14:textId="77777777" w:rsidTr="00EA5CCC">
        <w:trPr>
          <w:trHeight w:val="297"/>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48354BFB"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Tension à circuit ouvert (Voc@STC) :</w:t>
            </w:r>
          </w:p>
        </w:tc>
        <w:tc>
          <w:tcPr>
            <w:tcW w:w="4536" w:type="dxa"/>
            <w:tcBorders>
              <w:top w:val="single" w:sz="4" w:space="0" w:color="auto"/>
              <w:left w:val="single" w:sz="4" w:space="0" w:color="auto"/>
              <w:bottom w:val="single" w:sz="4" w:space="0" w:color="auto"/>
              <w:right w:val="single" w:sz="4" w:space="0" w:color="auto"/>
            </w:tcBorders>
          </w:tcPr>
          <w:p w14:paraId="3FB0C1A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FF7B9DE" w14:textId="77777777" w:rsidTr="00EA5CCC">
        <w:trPr>
          <w:trHeight w:val="311"/>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7F1202A2"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Courant de court-circuit (Isc@STC) :</w:t>
            </w:r>
          </w:p>
        </w:tc>
        <w:tc>
          <w:tcPr>
            <w:tcW w:w="4536" w:type="dxa"/>
            <w:tcBorders>
              <w:top w:val="single" w:sz="4" w:space="0" w:color="auto"/>
              <w:left w:val="single" w:sz="4" w:space="0" w:color="auto"/>
              <w:bottom w:val="single" w:sz="4" w:space="0" w:color="auto"/>
              <w:right w:val="single" w:sz="4" w:space="0" w:color="auto"/>
            </w:tcBorders>
          </w:tcPr>
          <w:p w14:paraId="70FC092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78AB6312" w14:textId="77777777" w:rsidTr="00EA5CCC">
        <w:trPr>
          <w:trHeight w:val="311"/>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2DA2430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Efficacité de conversion :</w:t>
            </w:r>
          </w:p>
        </w:tc>
        <w:tc>
          <w:tcPr>
            <w:tcW w:w="4536" w:type="dxa"/>
            <w:tcBorders>
              <w:top w:val="single" w:sz="4" w:space="0" w:color="auto"/>
              <w:left w:val="single" w:sz="4" w:space="0" w:color="auto"/>
              <w:bottom w:val="single" w:sz="4" w:space="0" w:color="auto"/>
              <w:right w:val="single" w:sz="4" w:space="0" w:color="auto"/>
            </w:tcBorders>
          </w:tcPr>
          <w:p w14:paraId="44F15089"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6078C50" w14:textId="77777777" w:rsidTr="00EA5CCC">
        <w:trPr>
          <w:trHeight w:val="311"/>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6204986E"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Puissance garantie après 25 ans (cdt STC) :</w:t>
            </w:r>
          </w:p>
        </w:tc>
        <w:tc>
          <w:tcPr>
            <w:tcW w:w="4536" w:type="dxa"/>
            <w:tcBorders>
              <w:top w:val="single" w:sz="4" w:space="0" w:color="auto"/>
              <w:left w:val="single" w:sz="4" w:space="0" w:color="auto"/>
              <w:bottom w:val="single" w:sz="4" w:space="0" w:color="auto"/>
              <w:right w:val="single" w:sz="4" w:space="0" w:color="auto"/>
            </w:tcBorders>
          </w:tcPr>
          <w:p w14:paraId="6558AD9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1324284" w14:textId="77777777" w:rsidTr="00EA5CCC">
        <w:trPr>
          <w:trHeight w:val="311"/>
        </w:trPr>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3A9E9D7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 xml:space="preserve">Normes respectées : </w:t>
            </w:r>
          </w:p>
        </w:tc>
        <w:tc>
          <w:tcPr>
            <w:tcW w:w="4536" w:type="dxa"/>
            <w:tcBorders>
              <w:top w:val="single" w:sz="4" w:space="0" w:color="auto"/>
              <w:left w:val="single" w:sz="4" w:space="0" w:color="auto"/>
              <w:bottom w:val="single" w:sz="4" w:space="0" w:color="auto"/>
              <w:right w:val="single" w:sz="4" w:space="0" w:color="auto"/>
            </w:tcBorders>
          </w:tcPr>
          <w:p w14:paraId="720BFE9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102E9833" w14:textId="77777777" w:rsidR="005E4EF2" w:rsidRPr="005E4EF2" w:rsidRDefault="005E4EF2" w:rsidP="005E4EF2">
      <w:pPr>
        <w:spacing w:line="288" w:lineRule="auto"/>
        <w:jc w:val="both"/>
        <w:rPr>
          <w:rFonts w:ascii="Calibri" w:hAnsi="Calibri" w:cs="Calibri"/>
          <w:color w:val="auto"/>
        </w:rPr>
      </w:pPr>
    </w:p>
    <w:p w14:paraId="669192A0"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lastRenderedPageBreak/>
        <w:t>Les soumissionnaires sont autorisés à proposer des capacités de modules PV supérieures à celles requises dans les spécifications techniques, à condition que la capacité totale minimum de l'installation PV requise soit respectée et que le Voc (calculé à 10ºC à STC) se situe dans les plages de tension et de courant de fonctionnement des équipements MPPT (régulateurs de charge PV) sélectionnés.</w:t>
      </w:r>
    </w:p>
    <w:p w14:paraId="79B2E381"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Exigences d’installation</w:t>
      </w:r>
    </w:p>
    <w:p w14:paraId="5ECED4D5" w14:textId="77777777" w:rsidR="005E4EF2" w:rsidRPr="005E4EF2" w:rsidRDefault="005E4EF2" w:rsidP="005E4EF2">
      <w:pPr>
        <w:pStyle w:val="Titre4ExiMaiOuvrage"/>
        <w:numPr>
          <w:ilvl w:val="0"/>
          <w:numId w:val="0"/>
        </w:numPr>
        <w:spacing w:line="288" w:lineRule="auto"/>
        <w:rPr>
          <w:rFonts w:ascii="Calibri" w:hAnsi="Calibri" w:cs="Calibri"/>
          <w:color w:val="auto"/>
          <w:sz w:val="21"/>
          <w:szCs w:val="21"/>
        </w:rPr>
      </w:pPr>
      <w:r w:rsidRPr="005E4EF2">
        <w:rPr>
          <w:rFonts w:ascii="Calibri" w:hAnsi="Calibri" w:cs="Calibri"/>
          <w:color w:val="auto"/>
          <w:sz w:val="21"/>
          <w:szCs w:val="21"/>
        </w:rPr>
        <w:t>Inclinaison et orientation</w:t>
      </w:r>
    </w:p>
    <w:p w14:paraId="3FC7CAB8"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L'installation du générateur PV doit respecter les exigences suivantes :</w:t>
      </w:r>
    </w:p>
    <w:p w14:paraId="6EB8B86D"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Angle d'inclinaison (pente) : 15º.</w:t>
      </w:r>
    </w:p>
    <w:p w14:paraId="3F8827A8"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Angle d'orientation : Doit être entre +20º et -20º, en sachant que l’orientation optimale est de 0º Nord et doit être respectée si possible.</w:t>
      </w:r>
    </w:p>
    <w:p w14:paraId="65662DD2" w14:textId="77777777" w:rsidR="005E4EF2" w:rsidRPr="005E4EF2" w:rsidRDefault="005E4EF2" w:rsidP="005E4EF2">
      <w:pPr>
        <w:pStyle w:val="Listasimple"/>
        <w:numPr>
          <w:ilvl w:val="0"/>
          <w:numId w:val="0"/>
        </w:numPr>
        <w:spacing w:line="288" w:lineRule="auto"/>
        <w:ind w:left="360"/>
        <w:rPr>
          <w:rFonts w:cs="Calibri"/>
          <w:sz w:val="10"/>
          <w:szCs w:val="10"/>
          <w:lang w:val="fr-FR"/>
        </w:rPr>
      </w:pPr>
    </w:p>
    <w:p w14:paraId="344650D5" w14:textId="5F052CED"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 soumissionnaire pourra proposer une autre configuration s’il démontre que sa proposition garantit une production annuelle égale ou supérieure à la recommandation faite ci-dessus.</w:t>
      </w:r>
    </w:p>
    <w:p w14:paraId="0897C782" w14:textId="77777777" w:rsidR="005E4EF2" w:rsidRPr="005E4EF2" w:rsidRDefault="005E4EF2" w:rsidP="005E4EF2">
      <w:pPr>
        <w:pStyle w:val="Titre4ExiMaiOuvrage"/>
        <w:numPr>
          <w:ilvl w:val="0"/>
          <w:numId w:val="0"/>
        </w:numPr>
        <w:spacing w:line="288" w:lineRule="auto"/>
        <w:rPr>
          <w:rFonts w:ascii="Calibri" w:hAnsi="Calibri" w:cs="Calibri"/>
          <w:color w:val="auto"/>
          <w:sz w:val="21"/>
          <w:szCs w:val="21"/>
        </w:rPr>
      </w:pPr>
      <w:r w:rsidRPr="005E4EF2">
        <w:rPr>
          <w:rFonts w:ascii="Calibri" w:hAnsi="Calibri" w:cs="Calibri"/>
          <w:color w:val="auto"/>
          <w:sz w:val="21"/>
          <w:szCs w:val="21"/>
        </w:rPr>
        <w:t>Analyse des ombres</w:t>
      </w:r>
    </w:p>
    <w:p w14:paraId="41CD8EAF"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ombres provenant des arbres, des bâtiments ou de tout autre obstacle aux modules PV doivent être réduites au minimum pendant toute la journée et, au minimum, il ne doit pas y avoir d'ombre pendant une période de ± 4 heures autour de midi. Une ombre recouvrant partiellement une cellule photovoltaïque peut provoquer des points chauds et la perte de la quasi-totalité de la génération de son module, réduisant considérablement les performances d'une chaîne complète.</w:t>
      </w:r>
    </w:p>
    <w:p w14:paraId="05E79BDB" w14:textId="77777777" w:rsidR="005E4EF2" w:rsidRDefault="005E4EF2" w:rsidP="005E4EF2">
      <w:pPr>
        <w:spacing w:line="288" w:lineRule="auto"/>
        <w:jc w:val="both"/>
        <w:rPr>
          <w:rFonts w:ascii="Calibri" w:hAnsi="Calibri" w:cs="Calibri"/>
          <w:color w:val="auto"/>
        </w:rPr>
      </w:pPr>
      <w:r w:rsidRPr="005E4EF2">
        <w:rPr>
          <w:rFonts w:ascii="Calibri" w:hAnsi="Calibri" w:cs="Calibri"/>
          <w:color w:val="auto"/>
        </w:rPr>
        <w:t>Si le générateur PV doit être composé de plusieurs ensembles structurels de générateurs PV en raison des caractéristiques de la toiture et du générateur lui-même, il est nécessaire de maintenir une distance suffisante entre les ensembles structurels afin que les modules PV ne soient pas ombragés. Les pertes maximales dues aux ombres produites par les ensembles structurels doivent être strictement inférieures à 1,5% en moyenne sur une année. L’installateur devra présenter des résultats de ces simulations afin de respecter ce critère. Pour les structures planifiées, la distance recommandée doit être de 4,5 m d'un centre à l'autre.</w:t>
      </w:r>
    </w:p>
    <w:p w14:paraId="6D0B5EEE" w14:textId="77777777" w:rsidR="005E4EF2" w:rsidRPr="005E4EF2" w:rsidRDefault="005E4EF2" w:rsidP="005E4EF2">
      <w:pPr>
        <w:pStyle w:val="Titre4"/>
        <w:spacing w:line="288" w:lineRule="auto"/>
        <w:jc w:val="both"/>
        <w:rPr>
          <w:rFonts w:cs="Calibri"/>
          <w:color w:val="auto"/>
        </w:rPr>
      </w:pPr>
      <w:bookmarkStart w:id="194" w:name="_Toc103780146"/>
      <w:bookmarkStart w:id="195" w:name="_Toc143637564"/>
      <w:r w:rsidRPr="005E4EF2">
        <w:rPr>
          <w:rFonts w:cs="Calibri"/>
          <w:color w:val="auto"/>
        </w:rPr>
        <w:t>Régulateurs de charge PV</w:t>
      </w:r>
      <w:bookmarkEnd w:id="194"/>
      <w:bookmarkEnd w:id="195"/>
    </w:p>
    <w:p w14:paraId="6845D3BC"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Désignation</w:t>
      </w:r>
    </w:p>
    <w:p w14:paraId="59D8B620"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Régulateurs de charge photovoltaïque de technologie de recherche de point de puissance maximum (MPPT).</w:t>
      </w:r>
    </w:p>
    <w:p w14:paraId="69CFD9DE"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Normes de référence</w:t>
      </w:r>
    </w:p>
    <w:p w14:paraId="65E5F73B" w14:textId="77777777" w:rsidR="005E4EF2" w:rsidRPr="005E4EF2" w:rsidRDefault="005E4EF2" w:rsidP="005E4EF2">
      <w:pPr>
        <w:spacing w:line="288" w:lineRule="auto"/>
        <w:jc w:val="both"/>
        <w:rPr>
          <w:rFonts w:ascii="Calibri" w:hAnsi="Calibri" w:cs="Calibri"/>
          <w:color w:val="auto"/>
        </w:rPr>
      </w:pPr>
      <w:bookmarkStart w:id="196" w:name="_Hlk24617723"/>
      <w:r w:rsidRPr="005E4EF2">
        <w:rPr>
          <w:rFonts w:ascii="Calibri" w:hAnsi="Calibri" w:cs="Calibri"/>
          <w:color w:val="auto"/>
        </w:rPr>
        <w:t>Les régulateurs de charges doivent être conformes à au moins l’une des normes standards suivantes : IEC 62509 et/ou IEC 62093.</w:t>
      </w:r>
    </w:p>
    <w:bookmarkEnd w:id="196"/>
    <w:p w14:paraId="424A8D9E"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Caractéristiques générales</w:t>
      </w:r>
    </w:p>
    <w:p w14:paraId="4127B18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Des régulateurs de charge PV doivent être installés avec les caractéristiques générales suivantes : </w:t>
      </w:r>
    </w:p>
    <w:p w14:paraId="2AD34F2E"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Surveillance et contrôle de l'état de charge de la batterie</w:t>
      </w:r>
    </w:p>
    <w:p w14:paraId="07917334"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Technologie MPPT (Maximum Power Point Tracking) de suivi de point de puissance maximale intégrée</w:t>
      </w:r>
    </w:p>
    <w:p w14:paraId="71FD3D0C"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Tension PV maximale : 250Vcc</w:t>
      </w:r>
    </w:p>
    <w:p w14:paraId="1B1BE72E"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lastRenderedPageBreak/>
        <w:t>Courant maximum de sortie : ≥60A</w:t>
      </w:r>
    </w:p>
    <w:p w14:paraId="18807FE4"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Tension nominale de la batterie : 48V</w:t>
      </w:r>
    </w:p>
    <w:p w14:paraId="14B71FCD"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Capacité à communiquer avec le système de surveillance à distance</w:t>
      </w:r>
    </w:p>
    <w:p w14:paraId="504BCA5F" w14:textId="16818651"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La plage de température fonctionnement doit être incluse dans l’intervalle de température spécifié dans le </w:t>
      </w:r>
      <w:r w:rsidRPr="005E4EF2">
        <w:rPr>
          <w:rFonts w:ascii="Calibri" w:eastAsia="Times New Roman" w:hAnsi="Calibri" w:cs="Calibri"/>
          <w:color w:val="auto"/>
          <w:szCs w:val="21"/>
          <w:lang w:eastAsia="es-ES"/>
        </w:rPr>
        <w:fldChar w:fldCharType="begin"/>
      </w:r>
      <w:r w:rsidRPr="005E4EF2">
        <w:rPr>
          <w:rFonts w:ascii="Calibri" w:eastAsia="Times New Roman" w:hAnsi="Calibri" w:cs="Calibri"/>
          <w:color w:val="auto"/>
          <w:szCs w:val="21"/>
          <w:lang w:eastAsia="es-ES"/>
        </w:rPr>
        <w:instrText xml:space="preserve"> REF _Ref25919426 \h  \* MERGEFORMAT </w:instrText>
      </w:r>
      <w:r w:rsidRPr="005E4EF2">
        <w:rPr>
          <w:rFonts w:ascii="Calibri" w:eastAsia="Times New Roman" w:hAnsi="Calibri" w:cs="Calibri"/>
          <w:color w:val="auto"/>
          <w:szCs w:val="21"/>
          <w:lang w:eastAsia="es-ES"/>
        </w:rPr>
        <w:fldChar w:fldCharType="separate"/>
      </w:r>
      <w:r w:rsidR="00864F19">
        <w:rPr>
          <w:rFonts w:ascii="Calibri" w:eastAsia="Times New Roman" w:hAnsi="Calibri" w:cs="Calibri"/>
          <w:b/>
          <w:bCs/>
          <w:color w:val="auto"/>
          <w:szCs w:val="21"/>
          <w:lang w:val="fr-FR" w:eastAsia="es-ES"/>
        </w:rPr>
        <w:t>Erreur ! Source du renvoi introuvable.</w:t>
      </w:r>
      <w:r w:rsidRPr="005E4EF2">
        <w:rPr>
          <w:rFonts w:ascii="Calibri" w:eastAsia="Times New Roman" w:hAnsi="Calibri" w:cs="Calibri"/>
          <w:color w:val="auto"/>
          <w:szCs w:val="21"/>
          <w:lang w:eastAsia="es-ES"/>
        </w:rPr>
        <w:fldChar w:fldCharType="end"/>
      </w:r>
      <w:r w:rsidRPr="005E4EF2">
        <w:rPr>
          <w:rFonts w:ascii="Calibri" w:eastAsia="Times New Roman" w:hAnsi="Calibri" w:cs="Calibri"/>
          <w:color w:val="auto"/>
          <w:szCs w:val="21"/>
          <w:lang w:eastAsia="es-ES"/>
        </w:rPr>
        <w:t>.</w:t>
      </w:r>
    </w:p>
    <w:p w14:paraId="069F829F"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La consommation électrique du régulateur de charge PV doit être inférieure à 1,5W.</w:t>
      </w:r>
    </w:p>
    <w:p w14:paraId="3062B4A7"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protections contre l'inversion des polarités doivent être incluses.</w:t>
      </w:r>
    </w:p>
    <w:p w14:paraId="55B9288F"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Rendement maximum &gt; 97%.</w:t>
      </w:r>
    </w:p>
    <w:p w14:paraId="3B55D123"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Protection minimale IP  32 (Composants électriques) et minimum IP22 (Espace de connections)</w:t>
      </w:r>
    </w:p>
    <w:p w14:paraId="664507BA"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régulateurs de charge doivent pouvoir opérer avec des batteries de type Lithium et doivent être capables d'incorporer la fonction de contrôle de charge de la batterie à travers des algorithmes appropriés avec différentes étapes de charge (Bulk, Absorption, Floating,)</w:t>
      </w:r>
    </w:p>
    <w:p w14:paraId="01464683"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Les régulateurs de charge PV doivent être identifiés avec au moins les informations suivantes : </w:t>
      </w:r>
    </w:p>
    <w:p w14:paraId="000BBE33"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Courant de sortie maximal (A)</w:t>
      </w:r>
    </w:p>
    <w:p w14:paraId="5D8C5D41"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Tension d'entrée et de sortie</w:t>
      </w:r>
    </w:p>
    <w:p w14:paraId="6CE26AD3"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Type de régulateur de charge</w:t>
      </w:r>
    </w:p>
    <w:p w14:paraId="45291D09"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Nom du fabricant, si le fournisseur n'est pas le fabricant, l'adresse du fournisseur doit être indiquée.</w:t>
      </w:r>
    </w:p>
    <w:p w14:paraId="554BA9D3"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Numéro de série.</w:t>
      </w:r>
    </w:p>
    <w:p w14:paraId="52BEEF66" w14:textId="77777777" w:rsidR="005E4EF2" w:rsidRPr="005E4EF2" w:rsidRDefault="005E4EF2" w:rsidP="006C161C">
      <w:pPr>
        <w:pStyle w:val="Paragraphedeliste"/>
        <w:numPr>
          <w:ilvl w:val="1"/>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Date de fabrication</w:t>
      </w:r>
    </w:p>
    <w:p w14:paraId="01F2FD8A" w14:textId="77777777" w:rsidR="005E4EF2" w:rsidRPr="005E4EF2" w:rsidRDefault="005E4EF2" w:rsidP="006C161C">
      <w:pPr>
        <w:pStyle w:val="Paragraphedeliste"/>
        <w:numPr>
          <w:ilvl w:val="0"/>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Tous les régulateurs de charge PV doivent être d'un seul type (même marque et même modèle).</w:t>
      </w:r>
    </w:p>
    <w:p w14:paraId="61F556AC" w14:textId="77777777" w:rsidR="005E4EF2" w:rsidRPr="005E4EF2" w:rsidRDefault="005E4EF2" w:rsidP="006C161C">
      <w:pPr>
        <w:pStyle w:val="Paragraphedeliste"/>
        <w:numPr>
          <w:ilvl w:val="0"/>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Les régulateurs de charge PV doivent communiquer entre eux par communication type Bus CAN ou équivalent. Des connecteurs RJ-45 permettront d'effectuer le câblage de communication des appareils en série.</w:t>
      </w:r>
    </w:p>
    <w:p w14:paraId="1C0ADF87" w14:textId="77777777" w:rsidR="005E4EF2" w:rsidRPr="005E4EF2" w:rsidRDefault="005E4EF2" w:rsidP="006C161C">
      <w:pPr>
        <w:pStyle w:val="Paragraphedeliste"/>
        <w:numPr>
          <w:ilvl w:val="0"/>
          <w:numId w:val="29"/>
        </w:numPr>
        <w:spacing w:after="0" w:line="288" w:lineRule="auto"/>
        <w:contextualSpacing w:val="0"/>
        <w:jc w:val="both"/>
        <w:rPr>
          <w:rFonts w:ascii="Calibri" w:hAnsi="Calibri" w:cs="Calibri"/>
          <w:color w:val="auto"/>
        </w:rPr>
      </w:pPr>
      <w:r w:rsidRPr="005E4EF2">
        <w:rPr>
          <w:rFonts w:ascii="Calibri" w:eastAsia="Times New Roman" w:hAnsi="Calibri" w:cs="Calibri"/>
          <w:color w:val="auto"/>
          <w:szCs w:val="21"/>
          <w:lang w:eastAsia="es-ES"/>
        </w:rPr>
        <w:t>Les marques et modèles des régulateurs de charge PV proposés doivent être présents dans le marché international depuis au minimum 5 ans.</w:t>
      </w:r>
    </w:p>
    <w:p w14:paraId="682DFCC1" w14:textId="77777777" w:rsidR="005E4EF2" w:rsidRPr="005E4EF2" w:rsidRDefault="005E4EF2" w:rsidP="005E4EF2">
      <w:pPr>
        <w:pStyle w:val="Titre5"/>
        <w:numPr>
          <w:ilvl w:val="0"/>
          <w:numId w:val="0"/>
        </w:numPr>
        <w:spacing w:line="288" w:lineRule="auto"/>
        <w:ind w:left="1008" w:hanging="1008"/>
        <w:jc w:val="both"/>
        <w:rPr>
          <w:rFonts w:ascii="Calibri" w:hAnsi="Calibri" w:cs="Calibri"/>
          <w:color w:val="auto"/>
          <w:sz w:val="8"/>
          <w:szCs w:val="8"/>
        </w:rPr>
      </w:pPr>
    </w:p>
    <w:p w14:paraId="47467997"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Documentations requises</w:t>
      </w:r>
    </w:p>
    <w:p w14:paraId="75B36AE5"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 soumissionnaire doit inclure les fiches techniques détaillées du fabriquant. Celles-ci doivent inclure au minimum :</w:t>
      </w:r>
    </w:p>
    <w:p w14:paraId="7F18D99C"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Courbe d'efficacité </w:t>
      </w:r>
    </w:p>
    <w:p w14:paraId="776130C7" w14:textId="77777777"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Fiche technique détaillée</w:t>
      </w:r>
    </w:p>
    <w:p w14:paraId="12EEB751" w14:textId="0CA78313" w:rsidR="005E4EF2" w:rsidRPr="005E4EF2" w:rsidRDefault="005E4EF2" w:rsidP="006C161C">
      <w:pPr>
        <w:pStyle w:val="Paragraphedeliste"/>
        <w:numPr>
          <w:ilvl w:val="0"/>
          <w:numId w:val="29"/>
        </w:num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Dimensions et poids physiques</w:t>
      </w:r>
    </w:p>
    <w:p w14:paraId="6AFB5AE4" w14:textId="77777777" w:rsidR="005E4EF2" w:rsidRPr="005E4EF2" w:rsidRDefault="005E4EF2" w:rsidP="005E4EF2">
      <w:pPr>
        <w:spacing w:after="0" w:line="288" w:lineRule="auto"/>
        <w:jc w:val="both"/>
        <w:rPr>
          <w:rFonts w:ascii="Calibri" w:hAnsi="Calibri" w:cs="Calibri"/>
          <w:color w:val="auto"/>
        </w:rPr>
      </w:pPr>
      <w:r w:rsidRPr="005E4EF2">
        <w:rPr>
          <w:rFonts w:ascii="Calibri" w:hAnsi="Calibri" w:cs="Calibri"/>
          <w:color w:val="auto"/>
        </w:rPr>
        <w:t xml:space="preserve">Il complètera et fournira également le tableau suivant dans son offre technique : </w:t>
      </w:r>
    </w:p>
    <w:tbl>
      <w:tblPr>
        <w:tblpPr w:leftFromText="141" w:rightFromText="141" w:vertAnchor="text" w:horzAnchor="margin" w:tblpY="180"/>
        <w:tblW w:w="83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15"/>
        <w:gridCol w:w="3544"/>
      </w:tblGrid>
      <w:tr w:rsidR="005E4EF2" w:rsidRPr="009B377F" w14:paraId="2642A530"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47DACD12" w14:textId="77777777" w:rsidR="005E4EF2" w:rsidRPr="005E4EF2" w:rsidRDefault="005E4EF2" w:rsidP="004C21DC">
            <w:pPr>
              <w:spacing w:after="0" w:line="288" w:lineRule="auto"/>
              <w:rPr>
                <w:rFonts w:ascii="Calibri" w:eastAsia="Times New Roman" w:hAnsi="Calibri" w:cs="Calibri"/>
                <w:b/>
                <w:bCs/>
                <w:i/>
                <w:iCs/>
                <w:color w:val="auto"/>
                <w:szCs w:val="21"/>
                <w:lang w:eastAsia="es-ES"/>
              </w:rPr>
            </w:pPr>
          </w:p>
        </w:tc>
        <w:tc>
          <w:tcPr>
            <w:tcW w:w="3544" w:type="dxa"/>
            <w:tcBorders>
              <w:top w:val="single" w:sz="4" w:space="0" w:color="auto"/>
              <w:left w:val="single" w:sz="4" w:space="0" w:color="auto"/>
              <w:bottom w:val="single" w:sz="4" w:space="0" w:color="auto"/>
              <w:right w:val="single" w:sz="4" w:space="0" w:color="auto"/>
            </w:tcBorders>
            <w:shd w:val="clear" w:color="auto" w:fill="F2F2F2"/>
          </w:tcPr>
          <w:p w14:paraId="2FFA0947" w14:textId="77777777" w:rsidR="005E4EF2" w:rsidRPr="009B377F" w:rsidRDefault="005E4EF2" w:rsidP="004C21DC">
            <w:pPr>
              <w:pStyle w:val="Default"/>
              <w:jc w:val="center"/>
              <w:rPr>
                <w:szCs w:val="21"/>
              </w:rPr>
            </w:pPr>
            <w:r w:rsidRPr="009B377F">
              <w:rPr>
                <w:b/>
                <w:bCs/>
                <w:i/>
                <w:iCs/>
                <w:sz w:val="21"/>
                <w:szCs w:val="21"/>
              </w:rPr>
              <w:t xml:space="preserve">A compléter par le soumissionnaire </w:t>
            </w:r>
          </w:p>
        </w:tc>
      </w:tr>
      <w:tr w:rsidR="005E4EF2" w:rsidRPr="009B377F" w14:paraId="30E87914"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65C7E559" w14:textId="77777777" w:rsidR="005E4EF2" w:rsidRPr="005E4EF2" w:rsidRDefault="005E4EF2" w:rsidP="004C21DC">
            <w:pPr>
              <w:spacing w:after="0" w:line="288" w:lineRule="auto"/>
              <w:jc w:val="center"/>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[REGULATEUR DE CHARGE]</w:t>
            </w:r>
          </w:p>
        </w:tc>
        <w:tc>
          <w:tcPr>
            <w:tcW w:w="3544" w:type="dxa"/>
            <w:tcBorders>
              <w:top w:val="single" w:sz="4" w:space="0" w:color="auto"/>
              <w:left w:val="single" w:sz="4" w:space="0" w:color="auto"/>
              <w:bottom w:val="single" w:sz="4" w:space="0" w:color="auto"/>
              <w:right w:val="single" w:sz="4" w:space="0" w:color="auto"/>
            </w:tcBorders>
            <w:shd w:val="clear" w:color="auto" w:fill="F2F2F2"/>
          </w:tcPr>
          <w:p w14:paraId="40B6690A"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Site</w:t>
            </w:r>
          </w:p>
        </w:tc>
      </w:tr>
      <w:tr w:rsidR="005E4EF2" w:rsidRPr="009B377F" w14:paraId="69CAAD5D"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6179C2F0"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3544" w:type="dxa"/>
            <w:tcBorders>
              <w:top w:val="single" w:sz="4" w:space="0" w:color="auto"/>
              <w:left w:val="single" w:sz="4" w:space="0" w:color="auto"/>
              <w:bottom w:val="single" w:sz="4" w:space="0" w:color="auto"/>
              <w:right w:val="single" w:sz="4" w:space="0" w:color="auto"/>
            </w:tcBorders>
          </w:tcPr>
          <w:p w14:paraId="173866C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C50A6F1"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1F69ABEB"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3544" w:type="dxa"/>
            <w:tcBorders>
              <w:top w:val="single" w:sz="4" w:space="0" w:color="auto"/>
              <w:left w:val="single" w:sz="4" w:space="0" w:color="auto"/>
              <w:bottom w:val="single" w:sz="4" w:space="0" w:color="auto"/>
              <w:right w:val="single" w:sz="4" w:space="0" w:color="auto"/>
            </w:tcBorders>
          </w:tcPr>
          <w:p w14:paraId="33F515C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FDD6B87"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1D2141DF"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de régulateurs de charge (préciser pour chaque site)</w:t>
            </w:r>
          </w:p>
        </w:tc>
        <w:tc>
          <w:tcPr>
            <w:tcW w:w="3544" w:type="dxa"/>
            <w:tcBorders>
              <w:top w:val="single" w:sz="4" w:space="0" w:color="auto"/>
              <w:left w:val="single" w:sz="4" w:space="0" w:color="auto"/>
              <w:bottom w:val="single" w:sz="4" w:space="0" w:color="auto"/>
              <w:right w:val="single" w:sz="4" w:space="0" w:color="auto"/>
            </w:tcBorders>
          </w:tcPr>
          <w:p w14:paraId="1FE8C51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75059FC"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2C72FD06"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lastRenderedPageBreak/>
              <w:t>Nombre de panneaux connectés sur chaque MPPT :</w:t>
            </w:r>
          </w:p>
        </w:tc>
        <w:tc>
          <w:tcPr>
            <w:tcW w:w="3544" w:type="dxa"/>
            <w:tcBorders>
              <w:top w:val="single" w:sz="4" w:space="0" w:color="auto"/>
              <w:left w:val="single" w:sz="4" w:space="0" w:color="auto"/>
              <w:bottom w:val="single" w:sz="4" w:space="0" w:color="auto"/>
              <w:right w:val="single" w:sz="4" w:space="0" w:color="auto"/>
            </w:tcBorders>
          </w:tcPr>
          <w:p w14:paraId="5261A6F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53997D2"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3098C7C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Technologie MPPT (Oui / Non)</w:t>
            </w:r>
          </w:p>
        </w:tc>
        <w:tc>
          <w:tcPr>
            <w:tcW w:w="3544" w:type="dxa"/>
            <w:tcBorders>
              <w:top w:val="single" w:sz="4" w:space="0" w:color="auto"/>
              <w:left w:val="single" w:sz="4" w:space="0" w:color="auto"/>
              <w:bottom w:val="single" w:sz="4" w:space="0" w:color="auto"/>
              <w:right w:val="single" w:sz="4" w:space="0" w:color="auto"/>
            </w:tcBorders>
          </w:tcPr>
          <w:p w14:paraId="7033FB3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3F458E5"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5D820C28"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Tension nominale d’entrée photovoltaïque MPPT :</w:t>
            </w:r>
          </w:p>
        </w:tc>
        <w:tc>
          <w:tcPr>
            <w:tcW w:w="3544" w:type="dxa"/>
            <w:tcBorders>
              <w:top w:val="single" w:sz="4" w:space="0" w:color="auto"/>
              <w:left w:val="single" w:sz="4" w:space="0" w:color="auto"/>
              <w:bottom w:val="single" w:sz="4" w:space="0" w:color="auto"/>
              <w:right w:val="single" w:sz="4" w:space="0" w:color="auto"/>
            </w:tcBorders>
          </w:tcPr>
          <w:p w14:paraId="61195590"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5AEF9CC"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70030C06"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Courant de charge maximal :</w:t>
            </w:r>
          </w:p>
        </w:tc>
        <w:tc>
          <w:tcPr>
            <w:tcW w:w="3544" w:type="dxa"/>
            <w:tcBorders>
              <w:top w:val="single" w:sz="4" w:space="0" w:color="auto"/>
              <w:left w:val="single" w:sz="4" w:space="0" w:color="auto"/>
              <w:bottom w:val="single" w:sz="4" w:space="0" w:color="auto"/>
              <w:right w:val="single" w:sz="4" w:space="0" w:color="auto"/>
            </w:tcBorders>
          </w:tcPr>
          <w:p w14:paraId="3FF1434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6175756"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44B1DC6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Rendement :</w:t>
            </w:r>
          </w:p>
        </w:tc>
        <w:tc>
          <w:tcPr>
            <w:tcW w:w="3544" w:type="dxa"/>
            <w:tcBorders>
              <w:top w:val="single" w:sz="4" w:space="0" w:color="auto"/>
              <w:left w:val="single" w:sz="4" w:space="0" w:color="auto"/>
              <w:bottom w:val="single" w:sz="4" w:space="0" w:color="auto"/>
              <w:right w:val="single" w:sz="4" w:space="0" w:color="auto"/>
            </w:tcBorders>
          </w:tcPr>
          <w:p w14:paraId="766043D6"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F07B8AD" w14:textId="77777777" w:rsidTr="00EA5CCC">
        <w:trPr>
          <w:trHeight w:val="297"/>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287E5BFB"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Protection IP :</w:t>
            </w:r>
          </w:p>
        </w:tc>
        <w:tc>
          <w:tcPr>
            <w:tcW w:w="3544" w:type="dxa"/>
            <w:tcBorders>
              <w:top w:val="single" w:sz="4" w:space="0" w:color="auto"/>
              <w:left w:val="single" w:sz="4" w:space="0" w:color="auto"/>
              <w:bottom w:val="single" w:sz="4" w:space="0" w:color="auto"/>
              <w:right w:val="single" w:sz="4" w:space="0" w:color="auto"/>
            </w:tcBorders>
          </w:tcPr>
          <w:p w14:paraId="129B6894"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B0E8396" w14:textId="77777777" w:rsidTr="00EA5CCC">
        <w:trPr>
          <w:trHeight w:val="311"/>
        </w:trPr>
        <w:tc>
          <w:tcPr>
            <w:tcW w:w="4815" w:type="dxa"/>
            <w:tcBorders>
              <w:top w:val="single" w:sz="4" w:space="0" w:color="auto"/>
              <w:left w:val="single" w:sz="4" w:space="0" w:color="auto"/>
              <w:bottom w:val="single" w:sz="4" w:space="0" w:color="auto"/>
              <w:right w:val="single" w:sz="4" w:space="0" w:color="auto"/>
            </w:tcBorders>
            <w:shd w:val="clear" w:color="auto" w:fill="F2F2F2"/>
            <w:vAlign w:val="center"/>
          </w:tcPr>
          <w:p w14:paraId="1644A68F"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 xml:space="preserve">Normes respectées : </w:t>
            </w:r>
          </w:p>
        </w:tc>
        <w:tc>
          <w:tcPr>
            <w:tcW w:w="3544" w:type="dxa"/>
            <w:tcBorders>
              <w:top w:val="single" w:sz="4" w:space="0" w:color="auto"/>
              <w:left w:val="single" w:sz="4" w:space="0" w:color="auto"/>
              <w:bottom w:val="single" w:sz="4" w:space="0" w:color="auto"/>
              <w:right w:val="single" w:sz="4" w:space="0" w:color="auto"/>
            </w:tcBorders>
          </w:tcPr>
          <w:p w14:paraId="62B66A0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46DABA54" w14:textId="77777777" w:rsidR="005E4EF2" w:rsidRPr="005E4EF2" w:rsidRDefault="005E4EF2" w:rsidP="005E4EF2">
      <w:pPr>
        <w:spacing w:after="0" w:line="288" w:lineRule="auto"/>
        <w:jc w:val="both"/>
        <w:rPr>
          <w:rFonts w:ascii="Calibri" w:hAnsi="Calibri" w:cs="Calibri"/>
          <w:color w:val="auto"/>
        </w:rPr>
      </w:pPr>
    </w:p>
    <w:p w14:paraId="502B0221"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Exigences d’installation</w:t>
      </w:r>
    </w:p>
    <w:p w14:paraId="1CFD8F1F"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Les instructions suivantes doivent être suivies lors de l'installation des régulateurs de charge :</w:t>
      </w:r>
    </w:p>
    <w:p w14:paraId="466857A7"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régulateurs de charge doivent être installés dans le local technique.</w:t>
      </w:r>
    </w:p>
    <w:p w14:paraId="2BF76EC5"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Il faut tenir compte de la ventilation adéquate et de la facilité de remplacement en cas de défaillance. Le dissipateur thermique du régulateur de charge doit être dégagé de tout obstacle pour faciliter le refroidissement. Les dégagements recommandés par le fabricant doivent être respectés.</w:t>
      </w:r>
    </w:p>
    <w:p w14:paraId="4E6151E2"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La structure de fixation pour son installation doit être suffisamment solide pour supporter son poids.</w:t>
      </w:r>
    </w:p>
    <w:p w14:paraId="06C510A8" w14:textId="445B06B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Rien ne doit être placé sur le dessus et les côtés des régulateurs de charge pour ne pas bloquer le flux d’air en suivant les instructions d'installation du fabricant.</w:t>
      </w:r>
    </w:p>
    <w:p w14:paraId="224C5288" w14:textId="77777777" w:rsidR="005E4EF2" w:rsidRPr="005E4EF2" w:rsidRDefault="005E4EF2" w:rsidP="005E4EF2">
      <w:pPr>
        <w:pStyle w:val="Titre4"/>
        <w:spacing w:line="288" w:lineRule="auto"/>
        <w:jc w:val="both"/>
        <w:rPr>
          <w:rFonts w:cs="Calibri"/>
          <w:color w:val="auto"/>
        </w:rPr>
      </w:pPr>
      <w:bookmarkStart w:id="197" w:name="_Toc103780147"/>
      <w:bookmarkStart w:id="198" w:name="_Toc143637565"/>
      <w:r w:rsidRPr="005E4EF2">
        <w:rPr>
          <w:rFonts w:cs="Calibri"/>
          <w:color w:val="auto"/>
        </w:rPr>
        <w:t>Onduleurs/Chargeur et suivi-monitoring</w:t>
      </w:r>
      <w:bookmarkEnd w:id="197"/>
      <w:bookmarkEnd w:id="198"/>
    </w:p>
    <w:p w14:paraId="6506EEB1"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Désignation</w:t>
      </w:r>
    </w:p>
    <w:p w14:paraId="55FFDA7C"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 (s) onduleur(s) autonome(s) courant alternatif (CA)/courant continu (CC) aura(ont) pour fonction principale de transformer le courant continu (CC) des batteries en courant alternatif (CA) pour l’alimentation en CA des charges électriques. L’onduleur devra aussi avoir la capacité de transformer le CA d’une source d’énergie secondaire (groupe électrogène et/ou électricité du réseau SNEL) en CC pour charger les batteries. Les onduleurs proposés doivent être modulaires pour faciliter une augmentation future de la capacité du système.</w:t>
      </w:r>
    </w:p>
    <w:p w14:paraId="536DAD40"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Normes de référence</w:t>
      </w:r>
    </w:p>
    <w:p w14:paraId="319C40C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onduleurs chargeurs CA/CC doivent respecter les normes IEC 62109-1 et IEC 62109-2.</w:t>
      </w:r>
    </w:p>
    <w:p w14:paraId="526EB610"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Caractéristiques générales</w:t>
      </w:r>
    </w:p>
    <w:p w14:paraId="7C4B697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onduleurs de batterie doivent être capables de générer la tension de service du réseau de distribution d’alimentation des consommations et de gérer les cycles de décharge des batteries.</w:t>
      </w:r>
    </w:p>
    <w:p w14:paraId="741ACCE7" w14:textId="57F5E80E"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Les onduleurs chargeurs proposés doivent être monophasés. Les onduleurs doivent être bidirectionnels avec une capacité continue à 25ºC non inférieure à celle indiquée dans la </w:t>
      </w:r>
      <w:r w:rsidRPr="005E4EF2">
        <w:rPr>
          <w:rFonts w:ascii="Calibri" w:hAnsi="Calibri" w:cs="Calibri"/>
          <w:color w:val="auto"/>
        </w:rPr>
        <w:fldChar w:fldCharType="begin"/>
      </w:r>
      <w:r w:rsidRPr="005E4EF2">
        <w:rPr>
          <w:rFonts w:ascii="Calibri" w:hAnsi="Calibri" w:cs="Calibri"/>
          <w:color w:val="auto"/>
        </w:rPr>
        <w:instrText xml:space="preserve"> REF _Ref63877318 \h  \* MERGEFORMAT </w:instrText>
      </w:r>
      <w:r w:rsidRPr="005E4EF2">
        <w:rPr>
          <w:rFonts w:ascii="Calibri" w:hAnsi="Calibri" w:cs="Calibri"/>
          <w:color w:val="auto"/>
        </w:rPr>
        <w:fldChar w:fldCharType="separate"/>
      </w:r>
      <w:r w:rsidR="00864F19">
        <w:rPr>
          <w:rFonts w:ascii="Calibri" w:hAnsi="Calibri" w:cs="Calibri"/>
          <w:b/>
          <w:bCs/>
          <w:color w:val="auto"/>
          <w:lang w:val="fr-FR"/>
        </w:rPr>
        <w:t>Erreur ! Source du renvoi introuvable.</w:t>
      </w:r>
      <w:r w:rsidRPr="005E4EF2">
        <w:rPr>
          <w:rFonts w:ascii="Calibri" w:hAnsi="Calibri" w:cs="Calibri"/>
          <w:color w:val="auto"/>
        </w:rPr>
        <w:fldChar w:fldCharType="end"/>
      </w:r>
      <w:r w:rsidRPr="005E4EF2">
        <w:rPr>
          <w:rFonts w:ascii="Calibri" w:hAnsi="Calibri" w:cs="Calibri"/>
          <w:color w:val="auto"/>
        </w:rPr>
        <w:t>. La sortie nominale de l'onduleur doit être une onde sinusoïdale pure triphasé à 50Hz et d’une capacité minimale de 15kVA.</w:t>
      </w:r>
    </w:p>
    <w:p w14:paraId="4333BAB8"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onduleurs chargeurs proposés devront répondre aux exigences suivantes :</w:t>
      </w:r>
    </w:p>
    <w:p w14:paraId="328F07F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Doivent être capables de créer une onde sinusoïdale pure monophasée de tension et fréquence à 230Vca à 50Hz, pouvoir fonctionner en parallèle avec un groupe électrogène auxiliaire, et pouvoir charger la batterie via le groupe électrogène et/ou via le bus CA. Ils doivent assurer la stabilité et la qualité du réseau (« grid forming »).</w:t>
      </w:r>
    </w:p>
    <w:p w14:paraId="3431C136"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lastRenderedPageBreak/>
        <w:t>Plage de fréquences du réseau : 50Hz +/-5Hz</w:t>
      </w:r>
    </w:p>
    <w:p w14:paraId="73CE01B7"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Plage de températures de fonctionnement : 10 ° C à 50 ° C</w:t>
      </w:r>
    </w:p>
    <w:p w14:paraId="4124C629"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Distorsion harmonique totale (DHT) : </w:t>
      </w:r>
      <w:bookmarkStart w:id="199" w:name="_Hlk26273477"/>
      <w:r w:rsidRPr="005E4EF2">
        <w:rPr>
          <w:rFonts w:ascii="Calibri" w:eastAsia="Times New Roman" w:hAnsi="Calibri" w:cs="Calibri"/>
          <w:color w:val="auto"/>
          <w:szCs w:val="21"/>
          <w:lang w:eastAsia="es-ES"/>
        </w:rPr>
        <w:t>≤ 3%.</w:t>
      </w:r>
      <w:bookmarkEnd w:id="199"/>
    </w:p>
    <w:p w14:paraId="3AD2F653"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Le rendement maximum de l'onduleur doit être de minimum </w:t>
      </w:r>
      <w:bookmarkStart w:id="200" w:name="_Hlk26273536"/>
      <w:r w:rsidRPr="005E4EF2">
        <w:rPr>
          <w:rFonts w:ascii="Calibri" w:eastAsia="Times New Roman" w:hAnsi="Calibri" w:cs="Calibri"/>
          <w:color w:val="auto"/>
          <w:szCs w:val="21"/>
          <w:lang w:eastAsia="es-ES"/>
        </w:rPr>
        <w:t>95%.</w:t>
      </w:r>
      <w:bookmarkEnd w:id="200"/>
    </w:p>
    <w:p w14:paraId="4A40A96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onduleurs doivent être capables de communiquer avec les autres onduleurs et les régulateurs, et limiter le courant de charge de la batterie.</w:t>
      </w:r>
    </w:p>
    <w:p w14:paraId="2DB02A7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La tension nominale doit être de 48Vcc. Les valeurs de tensions des différentes étapes de charge des batteries doivent être programmables.</w:t>
      </w:r>
    </w:p>
    <w:p w14:paraId="5A5AD53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onduleurs chargeurs doivent pouvoir opérer avec des batteries Lithium et doivent être capables d'incorporer la fonction de contrôle de charge/décharge de la batterie à travers des algorithmes appropriés avec différentes étapes de charge (Bulk, Absorption, Floating)</w:t>
      </w:r>
    </w:p>
    <w:p w14:paraId="69B2E769"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Il doit être possible de configurer les seuils de coupure et d'alarme en fonction de l’état de charge de la batterie</w:t>
      </w:r>
    </w:p>
    <w:p w14:paraId="0F64A314"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Tous les onduleurs chargeurs doivent être d'un seul type (même marque et même modèle) et être présents dans le marché international depuis au minimum 5 ans.</w:t>
      </w:r>
    </w:p>
    <w:p w14:paraId="22D0FA61"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onduleurs PV doivent être identifiés avec au moins les informations suivantes :</w:t>
      </w:r>
    </w:p>
    <w:p w14:paraId="462212FC" w14:textId="77777777" w:rsidR="005E4EF2" w:rsidRPr="005E4EF2" w:rsidRDefault="005E4EF2" w:rsidP="006C161C">
      <w:pPr>
        <w:pStyle w:val="Paragraphedeliste"/>
        <w:numPr>
          <w:ilvl w:val="1"/>
          <w:numId w:val="29"/>
        </w:numPr>
        <w:spacing w:after="0" w:line="288" w:lineRule="auto"/>
        <w:ind w:left="709" w:hanging="283"/>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Puissance nominale (kVA).</w:t>
      </w:r>
    </w:p>
    <w:p w14:paraId="243F2CC8" w14:textId="77777777" w:rsidR="005E4EF2" w:rsidRPr="005E4EF2" w:rsidRDefault="005E4EF2" w:rsidP="006C161C">
      <w:pPr>
        <w:pStyle w:val="Paragraphedeliste"/>
        <w:numPr>
          <w:ilvl w:val="1"/>
          <w:numId w:val="29"/>
        </w:numPr>
        <w:spacing w:after="0" w:line="288" w:lineRule="auto"/>
        <w:ind w:left="709" w:hanging="283"/>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Tension de sortie nominale et fréquence (Hz).</w:t>
      </w:r>
    </w:p>
    <w:p w14:paraId="26A5C954" w14:textId="77777777" w:rsidR="005E4EF2" w:rsidRPr="005E4EF2" w:rsidRDefault="005E4EF2" w:rsidP="006C161C">
      <w:pPr>
        <w:pStyle w:val="Paragraphedeliste"/>
        <w:numPr>
          <w:ilvl w:val="1"/>
          <w:numId w:val="29"/>
        </w:numPr>
        <w:spacing w:after="0" w:line="288" w:lineRule="auto"/>
        <w:ind w:left="709" w:hanging="283"/>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Fabricant (nom ou logo) et numéro de série.</w:t>
      </w:r>
    </w:p>
    <w:p w14:paraId="412958BB" w14:textId="77777777" w:rsidR="005E4EF2" w:rsidRPr="005E4EF2" w:rsidRDefault="005E4EF2" w:rsidP="005E4EF2">
      <w:pPr>
        <w:pStyle w:val="Paragraphedeliste"/>
        <w:spacing w:after="0" w:line="288" w:lineRule="auto"/>
        <w:jc w:val="both"/>
        <w:rPr>
          <w:rFonts w:ascii="Calibri" w:eastAsia="Times New Roman" w:hAnsi="Calibri" w:cs="Calibri"/>
          <w:color w:val="auto"/>
          <w:szCs w:val="21"/>
          <w:lang w:eastAsia="es-ES"/>
        </w:rPr>
      </w:pPr>
    </w:p>
    <w:p w14:paraId="11CCF0ED" w14:textId="1501DB91"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Des accessoires de suivi et monitoring sur place et à distance seront installés avec l’onduleur chargeur. Ils donneront les informations générales du système (charge, état de charge des batteries, production solaire sur onduleur PV, production solaire sur régulateur de charge, etc.)</w:t>
      </w:r>
    </w:p>
    <w:p w14:paraId="7E435C08"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Documentations requises</w:t>
      </w:r>
    </w:p>
    <w:p w14:paraId="792E97FD" w14:textId="77777777" w:rsidR="005E4EF2" w:rsidRPr="005E4EF2" w:rsidRDefault="005E4EF2" w:rsidP="005E4EF2">
      <w:pPr>
        <w:spacing w:after="0" w:line="288" w:lineRule="auto"/>
        <w:jc w:val="both"/>
        <w:rPr>
          <w:rFonts w:ascii="Calibri" w:hAnsi="Calibri" w:cs="Calibri"/>
          <w:color w:val="auto"/>
        </w:rPr>
      </w:pPr>
      <w:r w:rsidRPr="005E4EF2">
        <w:rPr>
          <w:rFonts w:ascii="Calibri" w:hAnsi="Calibri" w:cs="Calibri"/>
          <w:color w:val="auto"/>
        </w:rPr>
        <w:t>Les soumissionnaires doivent inclure des fiches techniques fabriquant détaillées des onduleurs proposés dans leurs propositions, y compris, mais sans s'y limiter :</w:t>
      </w:r>
    </w:p>
    <w:p w14:paraId="0B89B322"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Fiche technique détaillée de l’onduleur</w:t>
      </w:r>
    </w:p>
    <w:p w14:paraId="3CA9DA52"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Détails de toutes les protections internes et externes des onduleurs</w:t>
      </w:r>
    </w:p>
    <w:p w14:paraId="5B2953C1" w14:textId="77777777" w:rsidR="005E4EF2" w:rsidRPr="005E4EF2" w:rsidRDefault="005E4EF2" w:rsidP="005E4EF2">
      <w:pPr>
        <w:spacing w:after="0" w:line="288" w:lineRule="auto"/>
        <w:jc w:val="both"/>
        <w:rPr>
          <w:rFonts w:ascii="Calibri" w:hAnsi="Calibri" w:cs="Calibri"/>
          <w:color w:val="auto"/>
        </w:rPr>
      </w:pPr>
      <w:r w:rsidRPr="005E4EF2">
        <w:rPr>
          <w:rFonts w:ascii="Calibri" w:hAnsi="Calibri" w:cs="Calibri"/>
          <w:color w:val="auto"/>
        </w:rPr>
        <w:t xml:space="preserve">Le soumissionnaire complètera et fournira également le tableau suivant dans son offre technique : </w:t>
      </w:r>
    </w:p>
    <w:tbl>
      <w:tblPr>
        <w:tblW w:w="864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253"/>
        <w:gridCol w:w="4394"/>
      </w:tblGrid>
      <w:tr w:rsidR="005E4EF2" w:rsidRPr="009B377F" w14:paraId="3620DAAD"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5B7EF664"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p>
        </w:tc>
        <w:tc>
          <w:tcPr>
            <w:tcW w:w="4394" w:type="dxa"/>
            <w:tcBorders>
              <w:top w:val="single" w:sz="4" w:space="0" w:color="auto"/>
              <w:left w:val="single" w:sz="4" w:space="0" w:color="auto"/>
              <w:bottom w:val="single" w:sz="4" w:space="0" w:color="auto"/>
              <w:right w:val="single" w:sz="4" w:space="0" w:color="auto"/>
            </w:tcBorders>
            <w:shd w:val="clear" w:color="auto" w:fill="F2F2F2"/>
          </w:tcPr>
          <w:p w14:paraId="30BF4E05"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A compléter par le soumissionnaire</w:t>
            </w:r>
          </w:p>
        </w:tc>
      </w:tr>
      <w:tr w:rsidR="005E4EF2" w:rsidRPr="009B377F" w14:paraId="6C0D711B"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2571F5EB" w14:textId="77777777" w:rsidR="005E4EF2" w:rsidRPr="005E4EF2" w:rsidRDefault="005E4EF2" w:rsidP="004C21DC">
            <w:pPr>
              <w:spacing w:after="0" w:line="288" w:lineRule="auto"/>
              <w:jc w:val="center"/>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[ONDULEUR CHARGEUR]</w:t>
            </w:r>
          </w:p>
        </w:tc>
        <w:tc>
          <w:tcPr>
            <w:tcW w:w="4394" w:type="dxa"/>
            <w:tcBorders>
              <w:top w:val="single" w:sz="4" w:space="0" w:color="auto"/>
              <w:left w:val="single" w:sz="4" w:space="0" w:color="auto"/>
              <w:bottom w:val="single" w:sz="4" w:space="0" w:color="auto"/>
              <w:right w:val="single" w:sz="4" w:space="0" w:color="auto"/>
            </w:tcBorders>
            <w:shd w:val="clear" w:color="auto" w:fill="F2F2F2"/>
          </w:tcPr>
          <w:p w14:paraId="1FF3EE66"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Site</w:t>
            </w:r>
          </w:p>
        </w:tc>
      </w:tr>
      <w:tr w:rsidR="005E4EF2" w:rsidRPr="009B377F" w14:paraId="7B5BA445"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5AB8FF8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4394" w:type="dxa"/>
            <w:tcBorders>
              <w:top w:val="single" w:sz="4" w:space="0" w:color="auto"/>
              <w:left w:val="single" w:sz="4" w:space="0" w:color="auto"/>
              <w:bottom w:val="single" w:sz="4" w:space="0" w:color="auto"/>
              <w:right w:val="single" w:sz="4" w:space="0" w:color="auto"/>
            </w:tcBorders>
          </w:tcPr>
          <w:p w14:paraId="063005D0"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AF32BD4"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05B9F59D"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4394" w:type="dxa"/>
            <w:tcBorders>
              <w:top w:val="single" w:sz="4" w:space="0" w:color="auto"/>
              <w:left w:val="single" w:sz="4" w:space="0" w:color="auto"/>
              <w:bottom w:val="single" w:sz="4" w:space="0" w:color="auto"/>
              <w:right w:val="single" w:sz="4" w:space="0" w:color="auto"/>
            </w:tcBorders>
          </w:tcPr>
          <w:p w14:paraId="4A1035F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EEB3837"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0DE561D3"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d’onduleurs chargeurs :</w:t>
            </w:r>
          </w:p>
        </w:tc>
        <w:tc>
          <w:tcPr>
            <w:tcW w:w="4394" w:type="dxa"/>
            <w:tcBorders>
              <w:top w:val="single" w:sz="4" w:space="0" w:color="auto"/>
              <w:left w:val="single" w:sz="4" w:space="0" w:color="auto"/>
              <w:bottom w:val="single" w:sz="4" w:space="0" w:color="auto"/>
              <w:right w:val="single" w:sz="4" w:space="0" w:color="auto"/>
            </w:tcBorders>
          </w:tcPr>
          <w:p w14:paraId="33E68E3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03B5737"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10D8541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Puissance (kVA) :</w:t>
            </w:r>
          </w:p>
        </w:tc>
        <w:tc>
          <w:tcPr>
            <w:tcW w:w="4394" w:type="dxa"/>
            <w:tcBorders>
              <w:top w:val="single" w:sz="4" w:space="0" w:color="auto"/>
              <w:left w:val="single" w:sz="4" w:space="0" w:color="auto"/>
              <w:bottom w:val="single" w:sz="4" w:space="0" w:color="auto"/>
              <w:right w:val="single" w:sz="4" w:space="0" w:color="auto"/>
            </w:tcBorders>
          </w:tcPr>
          <w:p w14:paraId="561F0CC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6C90D80"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7F8D8FAD"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Puissance continue @25°C (kW)</w:t>
            </w:r>
          </w:p>
        </w:tc>
        <w:tc>
          <w:tcPr>
            <w:tcW w:w="4394" w:type="dxa"/>
            <w:tcBorders>
              <w:top w:val="single" w:sz="4" w:space="0" w:color="auto"/>
              <w:left w:val="single" w:sz="4" w:space="0" w:color="auto"/>
              <w:bottom w:val="single" w:sz="4" w:space="0" w:color="auto"/>
              <w:right w:val="single" w:sz="4" w:space="0" w:color="auto"/>
            </w:tcBorders>
          </w:tcPr>
          <w:p w14:paraId="74CDD09D"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70F0753"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3A17A1B8"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Plage de fréquence</w:t>
            </w:r>
          </w:p>
        </w:tc>
        <w:tc>
          <w:tcPr>
            <w:tcW w:w="4394" w:type="dxa"/>
            <w:tcBorders>
              <w:top w:val="single" w:sz="4" w:space="0" w:color="auto"/>
              <w:left w:val="single" w:sz="4" w:space="0" w:color="auto"/>
              <w:bottom w:val="single" w:sz="4" w:space="0" w:color="auto"/>
              <w:right w:val="single" w:sz="4" w:space="0" w:color="auto"/>
            </w:tcBorders>
          </w:tcPr>
          <w:p w14:paraId="37A3EED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EE58C08"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0698C4BC"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Rendement :</w:t>
            </w:r>
          </w:p>
        </w:tc>
        <w:tc>
          <w:tcPr>
            <w:tcW w:w="4394" w:type="dxa"/>
            <w:tcBorders>
              <w:top w:val="single" w:sz="4" w:space="0" w:color="auto"/>
              <w:left w:val="single" w:sz="4" w:space="0" w:color="auto"/>
              <w:bottom w:val="single" w:sz="4" w:space="0" w:color="auto"/>
              <w:right w:val="single" w:sz="4" w:space="0" w:color="auto"/>
            </w:tcBorders>
          </w:tcPr>
          <w:p w14:paraId="2DC0220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938F575" w14:textId="77777777" w:rsidTr="005E4EF2">
        <w:trPr>
          <w:trHeight w:val="297"/>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0739D89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Protection IP :</w:t>
            </w:r>
          </w:p>
        </w:tc>
        <w:tc>
          <w:tcPr>
            <w:tcW w:w="4394" w:type="dxa"/>
            <w:tcBorders>
              <w:top w:val="single" w:sz="4" w:space="0" w:color="auto"/>
              <w:left w:val="single" w:sz="4" w:space="0" w:color="auto"/>
              <w:bottom w:val="single" w:sz="4" w:space="0" w:color="auto"/>
              <w:right w:val="single" w:sz="4" w:space="0" w:color="auto"/>
            </w:tcBorders>
          </w:tcPr>
          <w:p w14:paraId="5135D4F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F6E3E0A" w14:textId="77777777" w:rsidTr="005E4EF2">
        <w:trPr>
          <w:trHeight w:val="311"/>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392D538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 xml:space="preserve">Normes respectées : </w:t>
            </w:r>
          </w:p>
        </w:tc>
        <w:tc>
          <w:tcPr>
            <w:tcW w:w="4394" w:type="dxa"/>
            <w:tcBorders>
              <w:top w:val="single" w:sz="4" w:space="0" w:color="auto"/>
              <w:left w:val="single" w:sz="4" w:space="0" w:color="auto"/>
              <w:bottom w:val="single" w:sz="4" w:space="0" w:color="auto"/>
              <w:right w:val="single" w:sz="4" w:space="0" w:color="auto"/>
            </w:tcBorders>
          </w:tcPr>
          <w:p w14:paraId="1AEA73E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2DC6837" w14:textId="77777777" w:rsidTr="005E4EF2">
        <w:trPr>
          <w:trHeight w:val="311"/>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334ED189"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Accessoire de monitoring sur place</w:t>
            </w:r>
          </w:p>
        </w:tc>
        <w:tc>
          <w:tcPr>
            <w:tcW w:w="4394" w:type="dxa"/>
            <w:tcBorders>
              <w:top w:val="single" w:sz="4" w:space="0" w:color="auto"/>
              <w:left w:val="single" w:sz="4" w:space="0" w:color="auto"/>
              <w:bottom w:val="single" w:sz="4" w:space="0" w:color="auto"/>
              <w:right w:val="single" w:sz="4" w:space="0" w:color="auto"/>
            </w:tcBorders>
          </w:tcPr>
          <w:p w14:paraId="71C94EA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AB58178" w14:textId="77777777" w:rsidTr="005E4EF2">
        <w:trPr>
          <w:trHeight w:val="311"/>
        </w:trPr>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6C96DB52"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Accessoire de monitoring à distance</w:t>
            </w:r>
          </w:p>
        </w:tc>
        <w:tc>
          <w:tcPr>
            <w:tcW w:w="4394" w:type="dxa"/>
            <w:tcBorders>
              <w:top w:val="single" w:sz="4" w:space="0" w:color="auto"/>
              <w:left w:val="single" w:sz="4" w:space="0" w:color="auto"/>
              <w:bottom w:val="single" w:sz="4" w:space="0" w:color="auto"/>
              <w:right w:val="single" w:sz="4" w:space="0" w:color="auto"/>
            </w:tcBorders>
          </w:tcPr>
          <w:p w14:paraId="7268D4B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60349E5A" w14:textId="77777777" w:rsidR="005E4EF2" w:rsidRPr="005E4EF2" w:rsidRDefault="005E4EF2" w:rsidP="005E4EF2">
      <w:pPr>
        <w:spacing w:line="288" w:lineRule="auto"/>
        <w:jc w:val="both"/>
        <w:rPr>
          <w:rFonts w:ascii="Calibri" w:hAnsi="Calibri" w:cs="Calibri"/>
          <w:sz w:val="6"/>
          <w:szCs w:val="6"/>
        </w:rPr>
      </w:pPr>
    </w:p>
    <w:p w14:paraId="5DABC0A7" w14:textId="77777777" w:rsidR="005E4EF2" w:rsidRPr="005E4EF2" w:rsidRDefault="005E4EF2" w:rsidP="005E4EF2">
      <w:pPr>
        <w:spacing w:line="288" w:lineRule="auto"/>
        <w:jc w:val="both"/>
        <w:rPr>
          <w:rFonts w:ascii="Calibri" w:hAnsi="Calibri" w:cs="Calibri"/>
          <w:sz w:val="6"/>
          <w:szCs w:val="6"/>
        </w:rPr>
      </w:pPr>
    </w:p>
    <w:p w14:paraId="210ABE55"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lastRenderedPageBreak/>
        <w:t>Exigences d’installation</w:t>
      </w:r>
    </w:p>
    <w:p w14:paraId="3434796E"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 xml:space="preserve">Les instructions suivantes doivent être suivies lors de l’installation : </w:t>
      </w:r>
    </w:p>
    <w:p w14:paraId="5C232D6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onduleurs doivent être installés aussi près que possible des batteries dans le local technique pour éviter les pertes d'énergie et la chute de tension dans la ligne à courant continu à 48 Vcc.</w:t>
      </w:r>
    </w:p>
    <w:p w14:paraId="4C929ED7"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Il faut tenir compte de la ventilation adéquate et de la facilité de remplacement en cas de panne de l'onduleur. Le dissipateur thermique de l'onduleur doit être libre de tout obstacle pour faciliter le refroidissement de l'onduleur. Les dégagements recommandés par le fabricant doivent être respectés.</w:t>
      </w:r>
    </w:p>
    <w:p w14:paraId="2FE47BB1"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La structure de fixation pour son installation doit être suffisamment solide pour supporter son poids.</w:t>
      </w:r>
    </w:p>
    <w:p w14:paraId="6B6A0A1E"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L'onduleur doit être monté verticalement. Rien ne doit être placé sur le dessus et les côtés de l'onduleur car cela empêcherait le flux d'air de refroidissement, toujours en suivant les instructions d'installation du fabricant.</w:t>
      </w:r>
    </w:p>
    <w:p w14:paraId="5E13126A" w14:textId="77777777" w:rsidR="005E4EF2" w:rsidRPr="005E4EF2" w:rsidRDefault="005E4EF2" w:rsidP="005E4EF2">
      <w:pPr>
        <w:spacing w:after="0" w:line="288" w:lineRule="auto"/>
        <w:jc w:val="both"/>
        <w:rPr>
          <w:rFonts w:ascii="Calibri" w:hAnsi="Calibri" w:cs="Calibri"/>
          <w:color w:val="auto"/>
          <w:szCs w:val="21"/>
        </w:rPr>
      </w:pPr>
    </w:p>
    <w:p w14:paraId="2A9095DF" w14:textId="77777777" w:rsidR="005E4EF2" w:rsidRPr="005E4EF2" w:rsidRDefault="005E4EF2" w:rsidP="005E4EF2">
      <w:pPr>
        <w:pStyle w:val="Titre4"/>
        <w:spacing w:line="288" w:lineRule="auto"/>
        <w:jc w:val="both"/>
        <w:rPr>
          <w:rFonts w:cs="Calibri"/>
          <w:color w:val="auto"/>
        </w:rPr>
      </w:pPr>
      <w:bookmarkStart w:id="201" w:name="_Toc143637566"/>
      <w:bookmarkStart w:id="202" w:name="_Toc103780148"/>
      <w:r w:rsidRPr="005E4EF2">
        <w:rPr>
          <w:rFonts w:cs="Calibri"/>
          <w:color w:val="auto"/>
        </w:rPr>
        <w:t>Onduleurs PV</w:t>
      </w:r>
      <w:bookmarkEnd w:id="201"/>
      <w:r w:rsidRPr="005E4EF2">
        <w:rPr>
          <w:rFonts w:cs="Calibri"/>
          <w:color w:val="auto"/>
        </w:rPr>
        <w:t xml:space="preserve"> </w:t>
      </w:r>
      <w:bookmarkEnd w:id="202"/>
    </w:p>
    <w:p w14:paraId="07D24363"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 xml:space="preserve">Désignation </w:t>
      </w:r>
    </w:p>
    <w:p w14:paraId="286FE95C"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 xml:space="preserve">L’onduleur PV aura pour fonction principale de transformer le courant continu (CC) des modules directement en courant alternatif (CA) pour l’alimentation en CA des charges électriques. L’onduleur PV proposé doit être modulaire pour faciliter une augmentation future de la capacité du système. </w:t>
      </w:r>
    </w:p>
    <w:p w14:paraId="68583155"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Normes de référence</w:t>
      </w:r>
    </w:p>
    <w:p w14:paraId="1A696B97"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Les onduleurs chargeurs CA/CC doivent respecter les normes IEC 62109-1 et IEC 62109-2.</w:t>
      </w:r>
    </w:p>
    <w:p w14:paraId="59512DEF"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Caractéristiques générales</w:t>
      </w:r>
    </w:p>
    <w:p w14:paraId="1A5C1EDD"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L’onduleur PV doit être capable de générer la tension de service du réseau de distribution d’alimentation des consommations. La sortie nominale de l'onduleur doit être une onde sinusoïdale pure triphasée à 50Hz et d’une puissance minimale 22kW.</w:t>
      </w:r>
    </w:p>
    <w:p w14:paraId="5B18D37C"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 xml:space="preserve">Les onduleurs PV devront répondre aux exigences suivantes : </w:t>
      </w:r>
    </w:p>
    <w:p w14:paraId="627615A9"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Doit être capable de créer une onde sinusoïdale pure triphasée de tension et fréquence à 400Vca. Il doit assurer la stabilité et la qualité du réseau (« grid forming »).</w:t>
      </w:r>
    </w:p>
    <w:p w14:paraId="6729D786"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Doit être muni de la fonction MPPT</w:t>
      </w:r>
    </w:p>
    <w:p w14:paraId="4B3E156F"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Plage de fréquences du réseau : 50Hz +/-5Hz</w:t>
      </w:r>
    </w:p>
    <w:p w14:paraId="27C9106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Plage de températures de fonctionnement : 10 ° C à 50 ° C</w:t>
      </w:r>
    </w:p>
    <w:p w14:paraId="6787FBEA"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Distorsion harmonique totale (DHT) : ≤ 2%.</w:t>
      </w:r>
    </w:p>
    <w:p w14:paraId="66D82370"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Le rendement maximum de l'onduleur doit être de minimum 95%.</w:t>
      </w:r>
    </w:p>
    <w:p w14:paraId="0CD45AF4"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L’onduleur doit être capable de communiquer avec les autres onduleurs et les régulateurs</w:t>
      </w:r>
    </w:p>
    <w:p w14:paraId="49B1FF42"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Algorithme de charge souple et programmable. Égalisation manuelle ou automatique ; sonde de température </w:t>
      </w:r>
    </w:p>
    <w:p w14:paraId="4C9A5ECB"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rPr>
        <w:t>Plage de tension MPPT 580-850 V</w:t>
      </w:r>
    </w:p>
    <w:p w14:paraId="59336717"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Relais auxiliaire programmable à des fins d’alarme ou de démarrage d’un groupe électrogène</w:t>
      </w:r>
    </w:p>
    <w:p w14:paraId="2406B2ED"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t>Avoir une protection Électronique étendue : contre la surchauffe et réduction de l’alimentation en cas de température élevée, protection contre la polarité inversé PV et les courts circuits PV et contre l’inversion du courant</w:t>
      </w:r>
    </w:p>
    <w:p w14:paraId="300AF235" w14:textId="77777777" w:rsidR="005E4EF2" w:rsidRPr="005E4EF2" w:rsidRDefault="005E4EF2" w:rsidP="006C161C">
      <w:pPr>
        <w:pStyle w:val="Paragraphedeliste"/>
        <w:numPr>
          <w:ilvl w:val="0"/>
          <w:numId w:val="29"/>
        </w:numPr>
        <w:spacing w:after="0" w:line="288" w:lineRule="auto"/>
        <w:ind w:left="426" w:hanging="426"/>
        <w:jc w:val="both"/>
        <w:rPr>
          <w:rFonts w:ascii="Calibri" w:eastAsia="Times New Roman" w:hAnsi="Calibri" w:cs="Calibri"/>
          <w:color w:val="auto"/>
          <w:szCs w:val="21"/>
          <w:lang w:eastAsia="es-ES"/>
        </w:rPr>
      </w:pPr>
      <w:r w:rsidRPr="005E4EF2">
        <w:rPr>
          <w:rFonts w:ascii="Calibri" w:hAnsi="Calibri" w:cs="Calibri"/>
          <w:color w:val="auto"/>
          <w:szCs w:val="21"/>
          <w:lang w:eastAsia="es-ES"/>
        </w:rPr>
        <w:lastRenderedPageBreak/>
        <w:t>Les onduleurs PV doivent être identifiés avec au moins les informations suivantes :</w:t>
      </w:r>
    </w:p>
    <w:p w14:paraId="2EFAB95D" w14:textId="77777777" w:rsidR="005E4EF2" w:rsidRPr="005E4EF2" w:rsidRDefault="005E4EF2" w:rsidP="006C161C">
      <w:pPr>
        <w:pStyle w:val="Paragraphedeliste"/>
        <w:numPr>
          <w:ilvl w:val="1"/>
          <w:numId w:val="29"/>
        </w:numPr>
        <w:spacing w:after="0" w:line="288" w:lineRule="auto"/>
        <w:ind w:left="851" w:hanging="425"/>
        <w:jc w:val="both"/>
        <w:rPr>
          <w:rFonts w:ascii="Calibri" w:eastAsia="Times New Roman" w:hAnsi="Calibri" w:cs="Calibri"/>
          <w:color w:val="auto"/>
          <w:szCs w:val="21"/>
          <w:lang w:eastAsia="es-ES"/>
        </w:rPr>
      </w:pPr>
      <w:r w:rsidRPr="005E4EF2">
        <w:rPr>
          <w:rFonts w:ascii="Calibri" w:hAnsi="Calibri" w:cs="Calibri"/>
          <w:color w:val="auto"/>
          <w:szCs w:val="21"/>
          <w:lang w:eastAsia="es-ES"/>
        </w:rPr>
        <w:t>Puissance nominale (kVA).</w:t>
      </w:r>
    </w:p>
    <w:p w14:paraId="63A60404" w14:textId="77777777" w:rsidR="005E4EF2" w:rsidRPr="005E4EF2" w:rsidRDefault="005E4EF2" w:rsidP="006C161C">
      <w:pPr>
        <w:pStyle w:val="Paragraphedeliste"/>
        <w:numPr>
          <w:ilvl w:val="1"/>
          <w:numId w:val="29"/>
        </w:numPr>
        <w:spacing w:after="0" w:line="288" w:lineRule="auto"/>
        <w:ind w:left="851" w:hanging="425"/>
        <w:jc w:val="both"/>
        <w:rPr>
          <w:rFonts w:ascii="Calibri" w:eastAsia="Times New Roman" w:hAnsi="Calibri" w:cs="Calibri"/>
          <w:color w:val="auto"/>
          <w:szCs w:val="21"/>
          <w:lang w:eastAsia="es-ES"/>
        </w:rPr>
      </w:pPr>
      <w:r w:rsidRPr="005E4EF2">
        <w:rPr>
          <w:rFonts w:ascii="Calibri" w:hAnsi="Calibri" w:cs="Calibri"/>
          <w:color w:val="auto"/>
          <w:szCs w:val="21"/>
          <w:lang w:eastAsia="es-ES"/>
        </w:rPr>
        <w:t>Tension de sortie nominale et fréquence (Hz).</w:t>
      </w:r>
    </w:p>
    <w:p w14:paraId="72F5087C" w14:textId="77777777" w:rsidR="005E4EF2" w:rsidRPr="005E4EF2" w:rsidRDefault="005E4EF2" w:rsidP="006C161C">
      <w:pPr>
        <w:pStyle w:val="Paragraphedeliste"/>
        <w:numPr>
          <w:ilvl w:val="1"/>
          <w:numId w:val="29"/>
        </w:numPr>
        <w:spacing w:after="0" w:line="288" w:lineRule="auto"/>
        <w:ind w:left="851" w:hanging="425"/>
        <w:jc w:val="both"/>
        <w:rPr>
          <w:rFonts w:ascii="Calibri" w:eastAsia="Times New Roman" w:hAnsi="Calibri" w:cs="Calibri"/>
          <w:color w:val="auto"/>
          <w:szCs w:val="21"/>
          <w:lang w:eastAsia="es-ES"/>
        </w:rPr>
      </w:pPr>
      <w:r w:rsidRPr="005E4EF2">
        <w:rPr>
          <w:rFonts w:ascii="Calibri" w:hAnsi="Calibri" w:cs="Calibri"/>
          <w:color w:val="auto"/>
          <w:szCs w:val="21"/>
          <w:lang w:eastAsia="es-ES"/>
        </w:rPr>
        <w:t>Fabricant (nom ou logo) et numéro de série.</w:t>
      </w:r>
    </w:p>
    <w:p w14:paraId="3D5360A1" w14:textId="77777777" w:rsidR="005E4EF2" w:rsidRPr="005E4EF2" w:rsidRDefault="005E4EF2" w:rsidP="005E4EF2">
      <w:pPr>
        <w:pStyle w:val="Titre5"/>
        <w:spacing w:before="240" w:line="288" w:lineRule="auto"/>
        <w:ind w:left="1009" w:hanging="1009"/>
        <w:jc w:val="both"/>
        <w:rPr>
          <w:rFonts w:ascii="Calibri" w:hAnsi="Calibri" w:cs="Calibri"/>
          <w:color w:val="auto"/>
          <w:szCs w:val="21"/>
        </w:rPr>
      </w:pPr>
      <w:r w:rsidRPr="005E4EF2">
        <w:rPr>
          <w:rFonts w:ascii="Calibri" w:hAnsi="Calibri" w:cs="Calibri"/>
          <w:color w:val="auto"/>
          <w:szCs w:val="21"/>
        </w:rPr>
        <w:t xml:space="preserve">Documentations requises </w:t>
      </w:r>
    </w:p>
    <w:p w14:paraId="42AEC366"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Les soumissionnaires doivent inclure des fiches techniques fabriquant détaillées des onduleurs proposés dans leurs propositions, y compris, mais sans s'y limiter :</w:t>
      </w:r>
    </w:p>
    <w:p w14:paraId="458B01C3"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Fiche technique détaillée de l’onduleur</w:t>
      </w:r>
    </w:p>
    <w:p w14:paraId="00CF6A4A"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Détails de toutes les protections internes et externes des onduleurs</w:t>
      </w:r>
    </w:p>
    <w:p w14:paraId="3ECD6CB8" w14:textId="00E7F370" w:rsidR="005E4EF2" w:rsidRPr="005E4EF2" w:rsidRDefault="005E4EF2" w:rsidP="005E4EF2">
      <w:pPr>
        <w:spacing w:before="120" w:after="0" w:line="288" w:lineRule="auto"/>
        <w:jc w:val="both"/>
        <w:rPr>
          <w:rFonts w:ascii="Calibri" w:hAnsi="Calibri" w:cs="Calibri"/>
          <w:color w:val="auto"/>
        </w:rPr>
      </w:pPr>
      <w:r w:rsidRPr="005E4EF2">
        <w:rPr>
          <w:rFonts w:ascii="Calibri" w:hAnsi="Calibri" w:cs="Calibri"/>
          <w:color w:val="auto"/>
        </w:rPr>
        <w:t xml:space="preserve">Le soumissionnaire complètera et fournira également le tableau suivant dans son offre technique : </w:t>
      </w:r>
    </w:p>
    <w:tbl>
      <w:tblPr>
        <w:tblW w:w="89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106"/>
        <w:gridCol w:w="4820"/>
      </w:tblGrid>
      <w:tr w:rsidR="005E4EF2" w:rsidRPr="009B377F" w14:paraId="4090F967"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69D0AE13"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color w:val="auto"/>
                <w:szCs w:val="21"/>
                <w:lang w:eastAsia="es-ES"/>
              </w:rPr>
              <w:t>[ONDULEUR PV]</w:t>
            </w:r>
          </w:p>
        </w:tc>
        <w:tc>
          <w:tcPr>
            <w:tcW w:w="4820" w:type="dxa"/>
            <w:tcBorders>
              <w:top w:val="single" w:sz="4" w:space="0" w:color="auto"/>
              <w:left w:val="single" w:sz="4" w:space="0" w:color="auto"/>
              <w:bottom w:val="single" w:sz="4" w:space="0" w:color="auto"/>
              <w:right w:val="single" w:sz="4" w:space="0" w:color="auto"/>
            </w:tcBorders>
            <w:shd w:val="clear" w:color="auto" w:fill="F2F2F2"/>
          </w:tcPr>
          <w:p w14:paraId="05B309F0"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A compléter par le soumissionnaire</w:t>
            </w:r>
          </w:p>
        </w:tc>
      </w:tr>
      <w:tr w:rsidR="005E4EF2" w:rsidRPr="009B377F" w14:paraId="021D7449"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14BCCD9F"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4820" w:type="dxa"/>
            <w:tcBorders>
              <w:top w:val="single" w:sz="4" w:space="0" w:color="auto"/>
              <w:left w:val="single" w:sz="4" w:space="0" w:color="auto"/>
              <w:bottom w:val="single" w:sz="4" w:space="0" w:color="auto"/>
              <w:right w:val="single" w:sz="4" w:space="0" w:color="auto"/>
            </w:tcBorders>
          </w:tcPr>
          <w:p w14:paraId="2A29012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38903AEE"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3F02BC7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4820" w:type="dxa"/>
            <w:tcBorders>
              <w:top w:val="single" w:sz="4" w:space="0" w:color="auto"/>
              <w:left w:val="single" w:sz="4" w:space="0" w:color="auto"/>
              <w:bottom w:val="single" w:sz="4" w:space="0" w:color="auto"/>
              <w:right w:val="single" w:sz="4" w:space="0" w:color="auto"/>
            </w:tcBorders>
          </w:tcPr>
          <w:p w14:paraId="6704A73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3204EBC"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103194A8"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d’onduleurs PV :</w:t>
            </w:r>
          </w:p>
        </w:tc>
        <w:tc>
          <w:tcPr>
            <w:tcW w:w="4820" w:type="dxa"/>
            <w:tcBorders>
              <w:top w:val="single" w:sz="4" w:space="0" w:color="auto"/>
              <w:left w:val="single" w:sz="4" w:space="0" w:color="auto"/>
              <w:bottom w:val="single" w:sz="4" w:space="0" w:color="auto"/>
              <w:right w:val="single" w:sz="4" w:space="0" w:color="auto"/>
            </w:tcBorders>
          </w:tcPr>
          <w:p w14:paraId="59209C7D"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4230E659"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19796EA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Puissance de sortie nominale AC (W)</w:t>
            </w:r>
          </w:p>
        </w:tc>
        <w:tc>
          <w:tcPr>
            <w:tcW w:w="4820" w:type="dxa"/>
            <w:tcBorders>
              <w:top w:val="single" w:sz="4" w:space="0" w:color="auto"/>
              <w:left w:val="single" w:sz="4" w:space="0" w:color="auto"/>
              <w:bottom w:val="single" w:sz="4" w:space="0" w:color="auto"/>
              <w:right w:val="single" w:sz="4" w:space="0" w:color="auto"/>
            </w:tcBorders>
          </w:tcPr>
          <w:p w14:paraId="62967C7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FD4834C"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6901C25D"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Fonction MPPT (Oui/Non)</w:t>
            </w:r>
          </w:p>
        </w:tc>
        <w:tc>
          <w:tcPr>
            <w:tcW w:w="4820" w:type="dxa"/>
            <w:tcBorders>
              <w:top w:val="single" w:sz="4" w:space="0" w:color="auto"/>
              <w:left w:val="single" w:sz="4" w:space="0" w:color="auto"/>
              <w:bottom w:val="single" w:sz="4" w:space="0" w:color="auto"/>
              <w:right w:val="single" w:sz="4" w:space="0" w:color="auto"/>
            </w:tcBorders>
          </w:tcPr>
          <w:p w14:paraId="038A686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FE7F681"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46BDDDD0"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Rendement :</w:t>
            </w:r>
          </w:p>
        </w:tc>
        <w:tc>
          <w:tcPr>
            <w:tcW w:w="4820" w:type="dxa"/>
            <w:tcBorders>
              <w:top w:val="single" w:sz="4" w:space="0" w:color="auto"/>
              <w:left w:val="single" w:sz="4" w:space="0" w:color="auto"/>
              <w:bottom w:val="single" w:sz="4" w:space="0" w:color="auto"/>
              <w:right w:val="single" w:sz="4" w:space="0" w:color="auto"/>
            </w:tcBorders>
          </w:tcPr>
          <w:p w14:paraId="7CF3614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2C3968F"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20E86358"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Protection IP :</w:t>
            </w:r>
          </w:p>
        </w:tc>
        <w:tc>
          <w:tcPr>
            <w:tcW w:w="4820" w:type="dxa"/>
            <w:tcBorders>
              <w:top w:val="single" w:sz="4" w:space="0" w:color="auto"/>
              <w:left w:val="single" w:sz="4" w:space="0" w:color="auto"/>
              <w:bottom w:val="single" w:sz="4" w:space="0" w:color="auto"/>
              <w:right w:val="single" w:sz="4" w:space="0" w:color="auto"/>
            </w:tcBorders>
          </w:tcPr>
          <w:p w14:paraId="0E37EE74"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5D2235D" w14:textId="77777777" w:rsidTr="005E4EF2">
        <w:trPr>
          <w:trHeight w:val="311"/>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7473AB30"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 xml:space="preserve">Normes respectées : </w:t>
            </w:r>
          </w:p>
        </w:tc>
        <w:tc>
          <w:tcPr>
            <w:tcW w:w="4820" w:type="dxa"/>
            <w:tcBorders>
              <w:top w:val="single" w:sz="4" w:space="0" w:color="auto"/>
              <w:left w:val="single" w:sz="4" w:space="0" w:color="auto"/>
              <w:bottom w:val="single" w:sz="4" w:space="0" w:color="auto"/>
              <w:right w:val="single" w:sz="4" w:space="0" w:color="auto"/>
            </w:tcBorders>
          </w:tcPr>
          <w:p w14:paraId="147B35F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79A3906E" w14:textId="77777777" w:rsidR="005E4EF2" w:rsidRPr="005E4EF2" w:rsidRDefault="005E4EF2" w:rsidP="005E4EF2">
      <w:pPr>
        <w:pStyle w:val="Listasimple"/>
        <w:numPr>
          <w:ilvl w:val="0"/>
          <w:numId w:val="0"/>
        </w:numPr>
        <w:spacing w:line="288" w:lineRule="auto"/>
        <w:rPr>
          <w:rFonts w:cs="Calibri"/>
          <w:sz w:val="21"/>
          <w:szCs w:val="21"/>
          <w:lang w:val="fr-FR"/>
        </w:rPr>
      </w:pPr>
    </w:p>
    <w:p w14:paraId="12E8D083"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Exigences d’installation</w:t>
      </w:r>
    </w:p>
    <w:p w14:paraId="0893F182" w14:textId="77777777" w:rsidR="005E4EF2" w:rsidRPr="005E4EF2" w:rsidRDefault="005E4EF2" w:rsidP="005E4EF2">
      <w:pPr>
        <w:pStyle w:val="Listasimple"/>
        <w:numPr>
          <w:ilvl w:val="0"/>
          <w:numId w:val="0"/>
        </w:numPr>
        <w:spacing w:line="288" w:lineRule="auto"/>
        <w:rPr>
          <w:rFonts w:cs="Calibri"/>
          <w:lang w:val="fr-FR"/>
        </w:rPr>
      </w:pPr>
      <w:r w:rsidRPr="005E4EF2">
        <w:rPr>
          <w:rFonts w:cs="Calibri"/>
          <w:lang w:val="fr-FR"/>
        </w:rPr>
        <w:t xml:space="preserve">Les instructions suivantes doivent être suivies lors de l’installation : </w:t>
      </w:r>
    </w:p>
    <w:p w14:paraId="2EA4B962"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Les onduleurs doivent être installés aussi près que possible des batteries dans le local technique pour éviter les pertes d'énergie et la chute de tension dans la ligne à courant continu à 48 Vcc.</w:t>
      </w:r>
    </w:p>
    <w:p w14:paraId="00689E13"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Il faut tenir compte de la ventilation adéquate et de la facilité de remplacement en cas de panne de l'onduleur. Le dissipateur thermique de l'onduleur doit être libre de tout obstacle pour faciliter le refroidissement de l'onduleur. Les dégagements recommandés par le fabricant doivent être respectés.</w:t>
      </w:r>
    </w:p>
    <w:p w14:paraId="4884FE97"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La structure de fixation pour son installation doit être suffisamment solide pour supporter son poids.</w:t>
      </w:r>
    </w:p>
    <w:p w14:paraId="3127CFD5"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L'onduleur doit être monté verticalement. Rien ne doit être placé sur le dessus et les côtés de l'onduleur car cela empêcherait le flux d'air de refroidissement, toujours en suivant les instructions d'installation du fabricant.</w:t>
      </w:r>
    </w:p>
    <w:p w14:paraId="5F5CF299" w14:textId="77777777" w:rsidR="005E4EF2" w:rsidRPr="005E4EF2" w:rsidRDefault="005E4EF2" w:rsidP="005E4EF2">
      <w:pPr>
        <w:pStyle w:val="Titre4"/>
        <w:numPr>
          <w:ilvl w:val="0"/>
          <w:numId w:val="0"/>
        </w:numPr>
        <w:spacing w:line="288" w:lineRule="auto"/>
        <w:ind w:left="864"/>
        <w:jc w:val="both"/>
        <w:rPr>
          <w:rFonts w:cs="Calibri"/>
          <w:color w:val="auto"/>
        </w:rPr>
      </w:pPr>
    </w:p>
    <w:p w14:paraId="0BD3B7B8" w14:textId="77777777" w:rsidR="005E4EF2" w:rsidRPr="005E4EF2" w:rsidRDefault="005E4EF2" w:rsidP="005E4EF2">
      <w:pPr>
        <w:pStyle w:val="Titre4"/>
        <w:numPr>
          <w:ilvl w:val="0"/>
          <w:numId w:val="0"/>
        </w:numPr>
        <w:spacing w:line="288" w:lineRule="auto"/>
        <w:ind w:left="864"/>
        <w:jc w:val="both"/>
        <w:rPr>
          <w:rFonts w:cs="Calibri"/>
          <w:color w:val="auto"/>
        </w:rPr>
      </w:pPr>
    </w:p>
    <w:p w14:paraId="543BC30B" w14:textId="77777777" w:rsidR="005E4EF2" w:rsidRPr="005E4EF2" w:rsidRDefault="005E4EF2" w:rsidP="005E4EF2">
      <w:pPr>
        <w:spacing w:line="288" w:lineRule="auto"/>
        <w:rPr>
          <w:rFonts w:ascii="Calibri" w:eastAsia="Times New Roman" w:hAnsi="Calibri" w:cs="Calibri"/>
          <w:b/>
          <w:iCs/>
          <w:color w:val="auto"/>
        </w:rPr>
      </w:pPr>
      <w:r w:rsidRPr="005E4EF2">
        <w:rPr>
          <w:rFonts w:ascii="Calibri" w:hAnsi="Calibri" w:cs="Calibri"/>
          <w:color w:val="auto"/>
        </w:rPr>
        <w:br w:type="page"/>
      </w:r>
    </w:p>
    <w:p w14:paraId="13B6557D" w14:textId="77777777" w:rsidR="005E4EF2" w:rsidRPr="005E4EF2" w:rsidRDefault="005E4EF2" w:rsidP="005E4EF2">
      <w:pPr>
        <w:pStyle w:val="Titre4"/>
        <w:spacing w:line="288" w:lineRule="auto"/>
        <w:jc w:val="both"/>
        <w:rPr>
          <w:rFonts w:cs="Calibri"/>
          <w:color w:val="auto"/>
        </w:rPr>
      </w:pPr>
      <w:bookmarkStart w:id="203" w:name="_Toc103780149"/>
      <w:bookmarkStart w:id="204" w:name="_Toc143637567"/>
      <w:r w:rsidRPr="005E4EF2">
        <w:rPr>
          <w:rFonts w:cs="Calibri"/>
          <w:color w:val="auto"/>
        </w:rPr>
        <w:lastRenderedPageBreak/>
        <w:t>Batterie d’accumulateurs</w:t>
      </w:r>
      <w:bookmarkEnd w:id="203"/>
      <w:bookmarkEnd w:id="204"/>
      <w:r w:rsidRPr="005E4EF2">
        <w:rPr>
          <w:rFonts w:cs="Calibri"/>
          <w:color w:val="auto"/>
        </w:rPr>
        <w:t xml:space="preserve"> </w:t>
      </w:r>
    </w:p>
    <w:p w14:paraId="54FA63BE"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Désignation</w:t>
      </w:r>
    </w:p>
    <w:p w14:paraId="24D146DE" w14:textId="77777777" w:rsidR="005E4EF2" w:rsidRPr="005E4EF2" w:rsidRDefault="005E4EF2" w:rsidP="005E4EF2">
      <w:pPr>
        <w:spacing w:line="288" w:lineRule="auto"/>
        <w:jc w:val="both"/>
        <w:rPr>
          <w:rFonts w:ascii="Calibri" w:hAnsi="Calibri"/>
          <w:color w:val="auto"/>
        </w:rPr>
      </w:pPr>
      <w:r w:rsidRPr="005E4EF2">
        <w:rPr>
          <w:rFonts w:ascii="Calibri" w:hAnsi="Calibri"/>
          <w:color w:val="auto"/>
        </w:rPr>
        <w:t>Batteries Lithium applicables à des applications solaires PV à décharge profonde et utilisation cyclique.</w:t>
      </w:r>
    </w:p>
    <w:p w14:paraId="0B987A22"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 xml:space="preserve">Normes de référence </w:t>
      </w:r>
    </w:p>
    <w:p w14:paraId="739228C4"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Doivent être conformes à la norme IEC 62619 ou équivalente.</w:t>
      </w:r>
    </w:p>
    <w:p w14:paraId="4932CCCE"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 xml:space="preserve">Caractéristiques générales </w:t>
      </w:r>
    </w:p>
    <w:p w14:paraId="3CE7E05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Seules des batteries lithium seront acceptées. Ces batteries devraient être fabriquées par des fabricants de batteries internationalement reconnus avec une présence commerciale internationale de plus de 5 ans. </w:t>
      </w:r>
    </w:p>
    <w:p w14:paraId="26972E59"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 parc batterie doit être configuré en 48 Vcc et avoir une capacité supérieure ou égale à 30kWh .</w:t>
      </w:r>
    </w:p>
    <w:p w14:paraId="10D9C8A7"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 nombre de cycle minimum sera de 6000 à 80% de décharge.</w:t>
      </w:r>
    </w:p>
    <w:p w14:paraId="0DF36A9D"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accumulateurs proposés doivent avoir une durée de vie nominale minimum de 10 ans ou plus à une profondeur de décharge (DoD) moyenne de 80%. L’autodécharge ne doit pas dépasser 3% par mois dans les conditions de température spécifiées.</w:t>
      </w:r>
    </w:p>
    <w:p w14:paraId="4E4DC880"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Un support spécifique sera fourni pour les batteries et permettra une bonne aération.</w:t>
      </w:r>
    </w:p>
    <w:p w14:paraId="1911AA92"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câbles d'interconnexion et les bornes doivent être fournis avec les batteries. La quantité, le type, la taille et la section doivent être choisis en fonction du modèle d'éléments proposés et de ses caractéristiques physiques et électriques. Les soumissionnaires doivent démontrer le dimensionnement correct du câblage à l'aide de la documentation appropriée reflétant les calculs effectués.</w:t>
      </w:r>
    </w:p>
    <w:p w14:paraId="55C9753C"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 xml:space="preserve">Les batteries devront répondre aux exigences suivantes : </w:t>
      </w:r>
    </w:p>
    <w:p w14:paraId="2CA3629A"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Le type d’accumulateurs doit être de type Lithium à décharge profonde et utilisation cyclique.</w:t>
      </w:r>
    </w:p>
    <w:p w14:paraId="130A85B0" w14:textId="5A044D7E"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 xml:space="preserve">La batterie doit pouvoir être capable de fournir au moins 6000 cycles avec une profondeur de décharge de 80% sur l’intervalle de température spécifié dans le  </w:t>
      </w:r>
      <w:r w:rsidRPr="005E4EF2">
        <w:rPr>
          <w:rFonts w:ascii="Calibri" w:hAnsi="Calibri" w:cs="Calibri"/>
          <w:color w:val="auto"/>
        </w:rPr>
        <w:fldChar w:fldCharType="begin"/>
      </w:r>
      <w:r w:rsidRPr="005E4EF2">
        <w:rPr>
          <w:rFonts w:ascii="Calibri" w:hAnsi="Calibri" w:cs="Calibri"/>
          <w:color w:val="auto"/>
        </w:rPr>
        <w:instrText xml:space="preserve"> REF _Ref25919426 \h  \* MERGEFORMAT </w:instrText>
      </w:r>
      <w:r w:rsidRPr="005E4EF2">
        <w:rPr>
          <w:rFonts w:ascii="Calibri" w:hAnsi="Calibri" w:cs="Calibri"/>
          <w:color w:val="auto"/>
        </w:rPr>
        <w:fldChar w:fldCharType="separate"/>
      </w:r>
      <w:r w:rsidR="00864F19">
        <w:rPr>
          <w:rFonts w:ascii="Calibri" w:hAnsi="Calibri" w:cs="Calibri"/>
          <w:b/>
          <w:bCs/>
          <w:color w:val="auto"/>
          <w:lang w:val="fr-FR"/>
        </w:rPr>
        <w:t>Erreur ! Source du renvoi introuvable.</w:t>
      </w:r>
      <w:r w:rsidRPr="005E4EF2">
        <w:rPr>
          <w:rFonts w:ascii="Calibri" w:hAnsi="Calibri" w:cs="Calibri"/>
          <w:color w:val="auto"/>
        </w:rPr>
        <w:fldChar w:fldCharType="end"/>
      </w:r>
    </w:p>
    <w:p w14:paraId="15B77F51"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La plage de température de fonctionnement des batteries doit être au minimum entre 0ºc et +50ºC</w:t>
      </w:r>
    </w:p>
    <w:p w14:paraId="3B9BF9C1"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La date de fabrication ne doit pas être inférieure à 6 mois avant la date de livraison au site de l'installation.</w:t>
      </w:r>
    </w:p>
    <w:p w14:paraId="69C924D9"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Chaque accumulateur de batterie doit être identifié avec au moins les informations suivantes :</w:t>
      </w:r>
    </w:p>
    <w:p w14:paraId="64977A76" w14:textId="77777777" w:rsidR="005E4EF2" w:rsidRPr="005E4EF2" w:rsidRDefault="005E4EF2" w:rsidP="006C161C">
      <w:pPr>
        <w:pStyle w:val="Paragraphedeliste"/>
        <w:numPr>
          <w:ilvl w:val="1"/>
          <w:numId w:val="29"/>
        </w:numPr>
        <w:spacing w:after="0" w:line="288" w:lineRule="auto"/>
        <w:ind w:left="851" w:hanging="425"/>
        <w:jc w:val="both"/>
        <w:rPr>
          <w:rFonts w:ascii="Calibri" w:hAnsi="Calibri" w:cs="Calibri"/>
          <w:color w:val="auto"/>
          <w:szCs w:val="21"/>
        </w:rPr>
      </w:pPr>
      <w:r w:rsidRPr="005E4EF2">
        <w:rPr>
          <w:rFonts w:ascii="Calibri" w:hAnsi="Calibri" w:cs="Calibri"/>
          <w:color w:val="auto"/>
          <w:lang w:eastAsia="es-ES"/>
        </w:rPr>
        <w:t>Marque et modèle</w:t>
      </w:r>
    </w:p>
    <w:p w14:paraId="2241F4B5" w14:textId="77777777" w:rsidR="005E4EF2" w:rsidRPr="005E4EF2" w:rsidRDefault="005E4EF2" w:rsidP="006C161C">
      <w:pPr>
        <w:pStyle w:val="Paragraphedeliste"/>
        <w:numPr>
          <w:ilvl w:val="1"/>
          <w:numId w:val="29"/>
        </w:numPr>
        <w:spacing w:after="0" w:line="288" w:lineRule="auto"/>
        <w:ind w:left="851" w:hanging="425"/>
        <w:jc w:val="both"/>
        <w:rPr>
          <w:rFonts w:ascii="Calibri" w:hAnsi="Calibri" w:cs="Calibri"/>
          <w:color w:val="auto"/>
          <w:szCs w:val="21"/>
        </w:rPr>
      </w:pPr>
      <w:r w:rsidRPr="005E4EF2">
        <w:rPr>
          <w:rFonts w:ascii="Calibri" w:hAnsi="Calibri" w:cs="Calibri"/>
          <w:color w:val="auto"/>
          <w:lang w:eastAsia="es-ES"/>
        </w:rPr>
        <w:t>Numéro de série</w:t>
      </w:r>
    </w:p>
    <w:p w14:paraId="5755968C" w14:textId="77777777" w:rsidR="005E4EF2" w:rsidRPr="005E4EF2" w:rsidRDefault="005E4EF2" w:rsidP="006C161C">
      <w:pPr>
        <w:pStyle w:val="Paragraphedeliste"/>
        <w:numPr>
          <w:ilvl w:val="1"/>
          <w:numId w:val="29"/>
        </w:numPr>
        <w:spacing w:after="0" w:line="288" w:lineRule="auto"/>
        <w:ind w:left="851" w:hanging="425"/>
        <w:jc w:val="both"/>
        <w:rPr>
          <w:rFonts w:ascii="Calibri" w:hAnsi="Calibri" w:cs="Calibri"/>
          <w:color w:val="auto"/>
          <w:szCs w:val="21"/>
        </w:rPr>
      </w:pPr>
      <w:r w:rsidRPr="005E4EF2">
        <w:rPr>
          <w:rFonts w:ascii="Calibri" w:hAnsi="Calibri" w:cs="Calibri"/>
          <w:color w:val="auto"/>
          <w:lang w:eastAsia="es-ES"/>
        </w:rPr>
        <w:t>Date de fabrication</w:t>
      </w:r>
    </w:p>
    <w:p w14:paraId="097D6E0D" w14:textId="77777777" w:rsidR="005E4EF2" w:rsidRPr="005E4EF2" w:rsidRDefault="005E4EF2" w:rsidP="006C161C">
      <w:pPr>
        <w:pStyle w:val="Paragraphedeliste"/>
        <w:numPr>
          <w:ilvl w:val="1"/>
          <w:numId w:val="29"/>
        </w:numPr>
        <w:spacing w:after="0" w:line="288" w:lineRule="auto"/>
        <w:ind w:left="851" w:hanging="425"/>
        <w:jc w:val="both"/>
        <w:rPr>
          <w:rFonts w:ascii="Calibri" w:hAnsi="Calibri" w:cs="Calibri"/>
          <w:color w:val="auto"/>
          <w:szCs w:val="21"/>
        </w:rPr>
      </w:pPr>
      <w:r w:rsidRPr="005E4EF2">
        <w:rPr>
          <w:rFonts w:ascii="Calibri" w:hAnsi="Calibri" w:cs="Calibri"/>
          <w:color w:val="auto"/>
          <w:lang w:eastAsia="es-ES"/>
        </w:rPr>
        <w:t xml:space="preserve">Tension (V) </w:t>
      </w:r>
    </w:p>
    <w:p w14:paraId="2BF39F7F" w14:textId="77777777" w:rsidR="005E4EF2" w:rsidRPr="005E4EF2" w:rsidRDefault="005E4EF2" w:rsidP="006C161C">
      <w:pPr>
        <w:pStyle w:val="Paragraphedeliste"/>
        <w:numPr>
          <w:ilvl w:val="1"/>
          <w:numId w:val="29"/>
        </w:numPr>
        <w:spacing w:after="0" w:line="288" w:lineRule="auto"/>
        <w:ind w:left="851" w:hanging="425"/>
        <w:jc w:val="both"/>
        <w:rPr>
          <w:rFonts w:ascii="Calibri" w:hAnsi="Calibri" w:cs="Calibri"/>
          <w:color w:val="auto"/>
          <w:szCs w:val="21"/>
        </w:rPr>
      </w:pPr>
      <w:r w:rsidRPr="005E4EF2">
        <w:rPr>
          <w:rFonts w:ascii="Calibri" w:hAnsi="Calibri" w:cs="Calibri"/>
          <w:color w:val="auto"/>
          <w:lang w:eastAsia="es-ES"/>
        </w:rPr>
        <w:t>Capacité (Ah) @C-rating @températureºC</w:t>
      </w:r>
    </w:p>
    <w:p w14:paraId="3C3A9C82"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La marque et modèle des accumulateurs de batterie proposés doivent être présents dans le marché international depuis au minimum 5 ans.</w:t>
      </w:r>
    </w:p>
    <w:p w14:paraId="2F930B1B"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lastRenderedPageBreak/>
        <w:t>Documentations requises</w:t>
      </w:r>
    </w:p>
    <w:p w14:paraId="371DE985"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soumissionnaires incluront des fiches techniques détaillées des batteries proposées dans leurs propositions, y compris, mais sans s'y limiter :</w:t>
      </w:r>
    </w:p>
    <w:p w14:paraId="11945D93"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Fiche technique fabriquant présentant les informations décrites ci-dessous :</w:t>
      </w:r>
    </w:p>
    <w:p w14:paraId="03D6841B"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 xml:space="preserve">Capacité en Ampères-heures (Ah) dans des conditions de débit de décharge à C100. </w:t>
      </w:r>
    </w:p>
    <w:p w14:paraId="5796C005"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 xml:space="preserve">Courbes de cyclage ou tableau pour la durée de vie en cycle par rapport à la profondeur de décharge. </w:t>
      </w:r>
    </w:p>
    <w:p w14:paraId="4D517335"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Caractéristiques physiques : le poids, la hauteur, la largeur, la longueur et le nombre de pôles par élément.</w:t>
      </w:r>
    </w:p>
    <w:p w14:paraId="48BD879A"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Manuels complets en français pour la manipulation, le chargement initial, l'installation, le fonctionnement et la maintenance.</w:t>
      </w:r>
    </w:p>
    <w:p w14:paraId="2A08067F"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lang w:eastAsia="es-ES"/>
        </w:rPr>
        <w:t>Tous les accumulateurs doivent être d'un seul type (même marque et même modèle).</w:t>
      </w:r>
    </w:p>
    <w:p w14:paraId="10EE1107" w14:textId="77777777" w:rsidR="005E4EF2" w:rsidRPr="005E4EF2" w:rsidRDefault="005E4EF2" w:rsidP="005E4EF2">
      <w:pPr>
        <w:spacing w:after="0" w:line="288" w:lineRule="auto"/>
        <w:jc w:val="both"/>
        <w:rPr>
          <w:rFonts w:ascii="Calibri" w:hAnsi="Calibri" w:cs="Calibri"/>
          <w:color w:val="auto"/>
        </w:rPr>
      </w:pPr>
      <w:r w:rsidRPr="005E4EF2">
        <w:rPr>
          <w:rFonts w:ascii="Calibri" w:hAnsi="Calibri" w:cs="Calibri"/>
          <w:color w:val="auto"/>
        </w:rPr>
        <w:t xml:space="preserve">Le soumissionnaire complètera et fournira également le tableau suivant dans son offre technique : </w:t>
      </w:r>
    </w:p>
    <w:tbl>
      <w:tblPr>
        <w:tblW w:w="850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678"/>
        <w:gridCol w:w="3827"/>
      </w:tblGrid>
      <w:tr w:rsidR="005E4EF2" w:rsidRPr="009B377F" w14:paraId="38893E53"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180FF9AF"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p>
        </w:tc>
        <w:tc>
          <w:tcPr>
            <w:tcW w:w="3827" w:type="dxa"/>
            <w:tcBorders>
              <w:top w:val="single" w:sz="4" w:space="0" w:color="auto"/>
              <w:left w:val="single" w:sz="4" w:space="0" w:color="auto"/>
              <w:bottom w:val="single" w:sz="4" w:space="0" w:color="auto"/>
              <w:right w:val="single" w:sz="4" w:space="0" w:color="auto"/>
            </w:tcBorders>
            <w:shd w:val="clear" w:color="auto" w:fill="F2F2F2"/>
          </w:tcPr>
          <w:p w14:paraId="37EA74A2"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A compléter par le soumissionnaire</w:t>
            </w:r>
          </w:p>
        </w:tc>
      </w:tr>
      <w:tr w:rsidR="005E4EF2" w:rsidRPr="009B377F" w14:paraId="001239D4"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0428B6F8" w14:textId="77777777" w:rsidR="005E4EF2" w:rsidRPr="005E4EF2" w:rsidRDefault="005E4EF2" w:rsidP="004C21DC">
            <w:pPr>
              <w:spacing w:after="0" w:line="288" w:lineRule="auto"/>
              <w:jc w:val="center"/>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[BATTERIE]</w:t>
            </w:r>
          </w:p>
        </w:tc>
        <w:tc>
          <w:tcPr>
            <w:tcW w:w="3827" w:type="dxa"/>
            <w:tcBorders>
              <w:top w:val="single" w:sz="4" w:space="0" w:color="auto"/>
              <w:left w:val="single" w:sz="4" w:space="0" w:color="auto"/>
              <w:bottom w:val="single" w:sz="4" w:space="0" w:color="auto"/>
              <w:right w:val="single" w:sz="4" w:space="0" w:color="auto"/>
            </w:tcBorders>
            <w:shd w:val="clear" w:color="auto" w:fill="F2F2F2"/>
          </w:tcPr>
          <w:p w14:paraId="29000024"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 xml:space="preserve">Site </w:t>
            </w:r>
          </w:p>
        </w:tc>
      </w:tr>
      <w:tr w:rsidR="005E4EF2" w:rsidRPr="009B377F" w14:paraId="171BCE0B"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564117D6"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3827" w:type="dxa"/>
            <w:tcBorders>
              <w:top w:val="single" w:sz="4" w:space="0" w:color="auto"/>
              <w:left w:val="single" w:sz="4" w:space="0" w:color="auto"/>
              <w:bottom w:val="single" w:sz="4" w:space="0" w:color="auto"/>
              <w:right w:val="single" w:sz="4" w:space="0" w:color="auto"/>
            </w:tcBorders>
          </w:tcPr>
          <w:p w14:paraId="1A3C51D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1B8F1799"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20BC2CED"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3827" w:type="dxa"/>
            <w:tcBorders>
              <w:top w:val="single" w:sz="4" w:space="0" w:color="auto"/>
              <w:left w:val="single" w:sz="4" w:space="0" w:color="auto"/>
              <w:bottom w:val="single" w:sz="4" w:space="0" w:color="auto"/>
              <w:right w:val="single" w:sz="4" w:space="0" w:color="auto"/>
            </w:tcBorders>
          </w:tcPr>
          <w:p w14:paraId="6E144B06"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C604B19"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5B890A2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de batteries :</w:t>
            </w:r>
          </w:p>
        </w:tc>
        <w:tc>
          <w:tcPr>
            <w:tcW w:w="3827" w:type="dxa"/>
            <w:tcBorders>
              <w:top w:val="single" w:sz="4" w:space="0" w:color="auto"/>
              <w:left w:val="single" w:sz="4" w:space="0" w:color="auto"/>
              <w:bottom w:val="single" w:sz="4" w:space="0" w:color="auto"/>
              <w:right w:val="single" w:sz="4" w:space="0" w:color="auto"/>
            </w:tcBorders>
          </w:tcPr>
          <w:p w14:paraId="335704C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093754E"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052DC604"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Tension nominale d’une unité (V) :</w:t>
            </w:r>
          </w:p>
        </w:tc>
        <w:tc>
          <w:tcPr>
            <w:tcW w:w="3827" w:type="dxa"/>
            <w:tcBorders>
              <w:top w:val="single" w:sz="4" w:space="0" w:color="auto"/>
              <w:left w:val="single" w:sz="4" w:space="0" w:color="auto"/>
              <w:bottom w:val="single" w:sz="4" w:space="0" w:color="auto"/>
              <w:right w:val="single" w:sz="4" w:space="0" w:color="auto"/>
            </w:tcBorders>
          </w:tcPr>
          <w:p w14:paraId="4812495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6A4DBF59"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3407F2C0"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Capacité Utile d’une unité (Wh) :</w:t>
            </w:r>
          </w:p>
        </w:tc>
        <w:tc>
          <w:tcPr>
            <w:tcW w:w="3827" w:type="dxa"/>
            <w:tcBorders>
              <w:top w:val="single" w:sz="4" w:space="0" w:color="auto"/>
              <w:left w:val="single" w:sz="4" w:space="0" w:color="auto"/>
              <w:bottom w:val="single" w:sz="4" w:space="0" w:color="auto"/>
              <w:right w:val="single" w:sz="4" w:space="0" w:color="auto"/>
            </w:tcBorders>
          </w:tcPr>
          <w:p w14:paraId="2FF8792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7EA0CD5A"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43B2B587"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Durée de vie (@25°C)</w:t>
            </w:r>
          </w:p>
        </w:tc>
        <w:tc>
          <w:tcPr>
            <w:tcW w:w="3827" w:type="dxa"/>
            <w:tcBorders>
              <w:top w:val="single" w:sz="4" w:space="0" w:color="auto"/>
              <w:left w:val="single" w:sz="4" w:space="0" w:color="auto"/>
              <w:bottom w:val="single" w:sz="4" w:space="0" w:color="auto"/>
              <w:right w:val="single" w:sz="4" w:space="0" w:color="auto"/>
            </w:tcBorders>
          </w:tcPr>
          <w:p w14:paraId="39EAC55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0980EDBC" w14:textId="77777777" w:rsidTr="00EA5CCC">
        <w:trPr>
          <w:trHeight w:val="297"/>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79F2EB7B"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Nombre de cycles (@25°C)</w:t>
            </w:r>
          </w:p>
        </w:tc>
        <w:tc>
          <w:tcPr>
            <w:tcW w:w="3827" w:type="dxa"/>
            <w:tcBorders>
              <w:top w:val="single" w:sz="4" w:space="0" w:color="auto"/>
              <w:left w:val="single" w:sz="4" w:space="0" w:color="auto"/>
              <w:bottom w:val="single" w:sz="4" w:space="0" w:color="auto"/>
              <w:right w:val="single" w:sz="4" w:space="0" w:color="auto"/>
            </w:tcBorders>
          </w:tcPr>
          <w:p w14:paraId="7740BC33"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A3EE908" w14:textId="77777777" w:rsidTr="00EA5CCC">
        <w:trPr>
          <w:trHeight w:val="311"/>
        </w:trPr>
        <w:tc>
          <w:tcPr>
            <w:tcW w:w="4678" w:type="dxa"/>
            <w:tcBorders>
              <w:top w:val="single" w:sz="4" w:space="0" w:color="auto"/>
              <w:left w:val="single" w:sz="4" w:space="0" w:color="auto"/>
              <w:bottom w:val="single" w:sz="4" w:space="0" w:color="auto"/>
              <w:right w:val="single" w:sz="4" w:space="0" w:color="auto"/>
            </w:tcBorders>
            <w:shd w:val="clear" w:color="auto" w:fill="F2F2F2"/>
            <w:vAlign w:val="center"/>
          </w:tcPr>
          <w:p w14:paraId="322D0CDB"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 xml:space="preserve">Normes respectées : </w:t>
            </w:r>
          </w:p>
        </w:tc>
        <w:tc>
          <w:tcPr>
            <w:tcW w:w="3827" w:type="dxa"/>
            <w:tcBorders>
              <w:top w:val="single" w:sz="4" w:space="0" w:color="auto"/>
              <w:left w:val="single" w:sz="4" w:space="0" w:color="auto"/>
              <w:bottom w:val="single" w:sz="4" w:space="0" w:color="auto"/>
              <w:right w:val="single" w:sz="4" w:space="0" w:color="auto"/>
            </w:tcBorders>
          </w:tcPr>
          <w:p w14:paraId="0552F2F2"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3A7EBDCF" w14:textId="77777777" w:rsidR="005E4EF2" w:rsidRPr="005E4EF2" w:rsidRDefault="005E4EF2" w:rsidP="005E4EF2">
      <w:pPr>
        <w:spacing w:after="0" w:line="288" w:lineRule="auto"/>
        <w:jc w:val="both"/>
        <w:rPr>
          <w:rFonts w:ascii="Calibri" w:hAnsi="Calibri" w:cs="Calibri"/>
          <w:color w:val="auto"/>
          <w:szCs w:val="21"/>
        </w:rPr>
      </w:pPr>
    </w:p>
    <w:p w14:paraId="2B44893D"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Fiche technique des batteries</w:t>
      </w:r>
    </w:p>
    <w:p w14:paraId="7F51B73B"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Les batteries doivent être conformes aux spécifications de la fiche technique ci-dessous qui sera dûment complétée par le soumissionnaire.</w:t>
      </w:r>
    </w:p>
    <w:p w14:paraId="7CEF5CF9" w14:textId="77777777" w:rsidR="005E4EF2" w:rsidRPr="005E4EF2" w:rsidRDefault="005E4EF2" w:rsidP="005E4EF2">
      <w:pPr>
        <w:pStyle w:val="Listasimple"/>
        <w:numPr>
          <w:ilvl w:val="0"/>
          <w:numId w:val="0"/>
        </w:numPr>
        <w:spacing w:line="288" w:lineRule="auto"/>
        <w:ind w:left="720" w:hanging="360"/>
        <w:rPr>
          <w:rFonts w:cs="Calibri"/>
          <w:lang w:val="fr-FR"/>
        </w:rPr>
      </w:pPr>
    </w:p>
    <w:p w14:paraId="05CEB71E" w14:textId="77777777" w:rsidR="005E4EF2" w:rsidRPr="005E4EF2" w:rsidRDefault="005E4EF2" w:rsidP="005E4EF2">
      <w:pPr>
        <w:pStyle w:val="Titre5"/>
        <w:spacing w:line="288" w:lineRule="auto"/>
        <w:jc w:val="both"/>
        <w:rPr>
          <w:rFonts w:ascii="Calibri" w:hAnsi="Calibri" w:cs="Calibri"/>
          <w:color w:val="auto"/>
          <w:szCs w:val="21"/>
        </w:rPr>
      </w:pPr>
      <w:r w:rsidRPr="005E4EF2">
        <w:rPr>
          <w:rFonts w:ascii="Calibri" w:hAnsi="Calibri" w:cs="Calibri"/>
          <w:color w:val="auto"/>
          <w:szCs w:val="21"/>
        </w:rPr>
        <w:t>Exigences d’installation</w:t>
      </w:r>
    </w:p>
    <w:p w14:paraId="6653BAB6"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 xml:space="preserve">Les instructions suivantes doivent être suivies lors de l'installation des accumulateurs de batterie : </w:t>
      </w:r>
    </w:p>
    <w:p w14:paraId="352EB687"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Les accumulateurs de batterie doivent être placés dans le local technique sur un support spécifique permettant une bonne aération.</w:t>
      </w:r>
    </w:p>
    <w:p w14:paraId="5C1D2DC9"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 xml:space="preserve">Veillez à ce que la température ambiante reste dans la plage spécifiée de 20°C à 35°C dans toutes les conditions. </w:t>
      </w:r>
    </w:p>
    <w:p w14:paraId="66726291"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 xml:space="preserve">Tous les conducteurs utilisés pour interconnecter les accumulateurs de batterie doivent avoir la même section et la même longueur que celles recommandées par le fabricant de batterie d’accumulateurs. </w:t>
      </w:r>
    </w:p>
    <w:p w14:paraId="4D3C39C1"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 xml:space="preserve">Les conducteurs utilisés pour connecter les pôles de chaque accumulateur de batterie aux fusibles de la batterie doivent être de la même longueur et de la même section, même si deux batteries sont utilisées en parallèle pour éviter des cycles de charge/décharge déséquilibrés qui peuvent causer des dommages et diminuer la durée de vie des batteries. </w:t>
      </w:r>
    </w:p>
    <w:p w14:paraId="1A807C3B" w14:textId="77777777" w:rsidR="005E4EF2" w:rsidRPr="005E4EF2" w:rsidRDefault="005E4EF2" w:rsidP="005E4EF2">
      <w:pPr>
        <w:pStyle w:val="Paragraphedeliste"/>
        <w:spacing w:after="0" w:line="288" w:lineRule="auto"/>
        <w:jc w:val="both"/>
        <w:rPr>
          <w:rFonts w:ascii="Calibri" w:hAnsi="Calibri" w:cs="Calibri"/>
          <w:color w:val="auto"/>
          <w:szCs w:val="21"/>
        </w:rPr>
      </w:pPr>
    </w:p>
    <w:p w14:paraId="4E2A921D" w14:textId="77777777" w:rsidR="005E4EF2" w:rsidRPr="005E4EF2" w:rsidRDefault="005E4EF2" w:rsidP="005E4EF2">
      <w:pPr>
        <w:spacing w:line="288" w:lineRule="auto"/>
        <w:rPr>
          <w:rFonts w:ascii="Calibri" w:eastAsia="Times New Roman" w:hAnsi="Calibri" w:cs="Calibri"/>
          <w:b/>
          <w:iCs/>
          <w:color w:val="auto"/>
        </w:rPr>
      </w:pPr>
      <w:bookmarkStart w:id="205" w:name="_Toc70585962"/>
      <w:r w:rsidRPr="005E4EF2">
        <w:rPr>
          <w:rFonts w:ascii="Calibri" w:hAnsi="Calibri" w:cs="Calibri"/>
          <w:color w:val="auto"/>
        </w:rPr>
        <w:lastRenderedPageBreak/>
        <w:br w:type="page"/>
      </w:r>
    </w:p>
    <w:p w14:paraId="52344298" w14:textId="77777777" w:rsidR="005E4EF2" w:rsidRPr="005E4EF2" w:rsidRDefault="005E4EF2" w:rsidP="005E4EF2">
      <w:pPr>
        <w:pStyle w:val="Titre4"/>
        <w:spacing w:line="288" w:lineRule="auto"/>
        <w:jc w:val="both"/>
        <w:rPr>
          <w:rFonts w:cs="Calibri"/>
          <w:color w:val="auto"/>
        </w:rPr>
      </w:pPr>
      <w:bookmarkStart w:id="206" w:name="_Toc103780150"/>
      <w:bookmarkStart w:id="207" w:name="_Toc143637568"/>
      <w:r w:rsidRPr="005E4EF2">
        <w:rPr>
          <w:rFonts w:cs="Calibri"/>
          <w:color w:val="auto"/>
        </w:rPr>
        <w:lastRenderedPageBreak/>
        <w:t>Structure de support de la génération PV</w:t>
      </w:r>
      <w:bookmarkEnd w:id="205"/>
      <w:bookmarkEnd w:id="206"/>
      <w:bookmarkEnd w:id="207"/>
    </w:p>
    <w:p w14:paraId="39EB95D0" w14:textId="77777777" w:rsidR="005E4EF2" w:rsidRPr="005E4EF2" w:rsidRDefault="005E4EF2" w:rsidP="005E4EF2">
      <w:pPr>
        <w:pStyle w:val="Titre5"/>
        <w:spacing w:line="288" w:lineRule="auto"/>
        <w:jc w:val="both"/>
        <w:rPr>
          <w:rFonts w:ascii="Calibri" w:hAnsi="Calibri" w:cs="Calibri"/>
          <w:color w:val="auto"/>
        </w:rPr>
      </w:pPr>
      <w:bookmarkStart w:id="208" w:name="_Toc70585963"/>
      <w:r w:rsidRPr="005E4EF2">
        <w:rPr>
          <w:rFonts w:ascii="Calibri" w:hAnsi="Calibri" w:cs="Calibri"/>
          <w:color w:val="auto"/>
        </w:rPr>
        <w:t>Désignation</w:t>
      </w:r>
      <w:bookmarkEnd w:id="208"/>
    </w:p>
    <w:p w14:paraId="1DDF292D"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 xml:space="preserve">La structure de support sera en alliage d'aluminium anodisé de qualité structurale ou en acier galvanisé à chaud. </w:t>
      </w:r>
    </w:p>
    <w:p w14:paraId="153B6A4F" w14:textId="77777777" w:rsidR="005E4EF2" w:rsidRPr="005E4EF2" w:rsidRDefault="005E4EF2" w:rsidP="005E4EF2">
      <w:pPr>
        <w:pStyle w:val="Titre5"/>
        <w:spacing w:line="288" w:lineRule="auto"/>
        <w:jc w:val="both"/>
        <w:rPr>
          <w:rFonts w:ascii="Calibri" w:hAnsi="Calibri" w:cs="Calibri"/>
          <w:color w:val="auto"/>
        </w:rPr>
      </w:pPr>
      <w:bookmarkStart w:id="209" w:name="_Toc70585964"/>
      <w:r w:rsidRPr="005E4EF2">
        <w:rPr>
          <w:rFonts w:ascii="Calibri" w:hAnsi="Calibri" w:cs="Calibri"/>
          <w:color w:val="auto"/>
        </w:rPr>
        <w:t>Caractéristiques générales</w:t>
      </w:r>
      <w:bookmarkEnd w:id="209"/>
      <w:r w:rsidRPr="005E4EF2">
        <w:rPr>
          <w:rFonts w:ascii="Calibri" w:hAnsi="Calibri" w:cs="Calibri"/>
          <w:color w:val="auto"/>
        </w:rPr>
        <w:t xml:space="preserve"> </w:t>
      </w:r>
    </w:p>
    <w:p w14:paraId="236A0CB4"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La structure de support sera une structure montée sur toiture avec une inclination de 15º. La structure doit être capable de supporter le poids de 75 modules.</w:t>
      </w:r>
    </w:p>
    <w:p w14:paraId="36760B1D"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 soumissionnaire pourra proposer une autre configuration s’il démontre que sa proposition garantit une production annuelle égale ou supérieure à la recommandation faite ci-dessus.</w:t>
      </w:r>
    </w:p>
    <w:p w14:paraId="69953A70" w14:textId="77777777" w:rsidR="005E4EF2" w:rsidRPr="005E4EF2" w:rsidRDefault="005E4EF2" w:rsidP="005E4EF2">
      <w:pPr>
        <w:pStyle w:val="Listasimple"/>
        <w:numPr>
          <w:ilvl w:val="0"/>
          <w:numId w:val="0"/>
        </w:numPr>
        <w:spacing w:line="288" w:lineRule="auto"/>
        <w:rPr>
          <w:rFonts w:cs="Calibri"/>
          <w:sz w:val="21"/>
          <w:szCs w:val="21"/>
          <w:lang w:val="fr-FR"/>
        </w:rPr>
      </w:pPr>
    </w:p>
    <w:p w14:paraId="1CEFD1E7"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Les structures de support devront répondre aux exigences suivantes :</w:t>
      </w:r>
    </w:p>
    <w:p w14:paraId="37543E05"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hAnsi="Calibri" w:cs="Calibri"/>
          <w:color w:val="auto"/>
          <w:szCs w:val="21"/>
        </w:rPr>
        <w:t>Les structures doivent être conçues pour supporter les 75 modules solaires photovoltaïques proposés.</w:t>
      </w:r>
    </w:p>
    <w:p w14:paraId="35DC1B03"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Tous les matériaux et composants de la structure PV doivent être neufs.</w:t>
      </w:r>
    </w:p>
    <w:p w14:paraId="580509B8"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La construction des structures de support de la génération PV sera réalisée au moyen d'une structure en alliage d'aluminium anodisé de qualité supérieure ou équivalente aux alliages 6063 ou 6060 ou en acier galvanisé à chaud ≥80µm</w:t>
      </w:r>
    </w:p>
    <w:p w14:paraId="5452CA8F"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Les boulons, écrous et petites pièces devront être en acier inoxydable 316 (A4).</w:t>
      </w:r>
    </w:p>
    <w:p w14:paraId="0731AD50"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Tous les matériaux utilisés pour la structure devront être résistants à la corrosion.</w:t>
      </w:r>
    </w:p>
    <w:p w14:paraId="17D295FB"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L'ensemble modules PV-structure de support doit être conçu pour résister à une vitesse de vent jusqu’à 50km/h.</w:t>
      </w:r>
    </w:p>
    <w:p w14:paraId="04D06F57"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Aucune soudure sur place n'est permise ; toutes les pièces doivent être dimensionnées pour s'adapter à l'ensemble de leurs sections et longueurs en évitant les jonctions soudées.</w:t>
      </w:r>
    </w:p>
    <w:p w14:paraId="4B4C1613"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La séparation entre les modules et le système de fixation doit permettre une dilatation thermique sans transmettre de contraintes pouvant nuire à leur intégrité ou causer une déformation.</w:t>
      </w:r>
    </w:p>
    <w:p w14:paraId="40F7BCF4" w14:textId="77777777" w:rsidR="005E4EF2" w:rsidRPr="005E4EF2" w:rsidRDefault="005E4EF2" w:rsidP="006C161C">
      <w:pPr>
        <w:pStyle w:val="Paragraphedeliste"/>
        <w:numPr>
          <w:ilvl w:val="0"/>
          <w:numId w:val="29"/>
        </w:numPr>
        <w:spacing w:after="0" w:line="288" w:lineRule="auto"/>
        <w:ind w:left="426" w:hanging="426"/>
        <w:jc w:val="both"/>
        <w:rPr>
          <w:rFonts w:ascii="Calibri" w:hAnsi="Calibri" w:cs="Calibri"/>
          <w:color w:val="auto"/>
          <w:szCs w:val="21"/>
        </w:rPr>
      </w:pPr>
      <w:r w:rsidRPr="005E4EF2">
        <w:rPr>
          <w:rFonts w:ascii="Calibri" w:eastAsia="Times New Roman" w:hAnsi="Calibri" w:cs="Calibri"/>
          <w:color w:val="auto"/>
          <w:szCs w:val="21"/>
          <w:lang w:eastAsia="es-ES"/>
        </w:rPr>
        <w:t>Les boulons d'installation des panneaux photovoltaïques et des boîtes de jonction doivent être des boulons antivols et conçus pour fixer correctement le système</w:t>
      </w:r>
    </w:p>
    <w:p w14:paraId="7B18C59D" w14:textId="77777777" w:rsidR="005E4EF2" w:rsidRPr="005E4EF2" w:rsidRDefault="005E4EF2" w:rsidP="005E4EF2">
      <w:pPr>
        <w:spacing w:after="0" w:line="288" w:lineRule="auto"/>
        <w:jc w:val="both"/>
        <w:rPr>
          <w:rFonts w:ascii="Calibri" w:hAnsi="Calibri" w:cs="Calibri"/>
          <w:color w:val="auto"/>
          <w:szCs w:val="21"/>
        </w:rPr>
      </w:pPr>
    </w:p>
    <w:p w14:paraId="0062043C" w14:textId="77777777" w:rsidR="005E4EF2" w:rsidRPr="005E4EF2" w:rsidRDefault="005E4EF2" w:rsidP="005E4EF2">
      <w:pPr>
        <w:pStyle w:val="Titre5"/>
        <w:spacing w:line="288" w:lineRule="auto"/>
        <w:jc w:val="both"/>
        <w:rPr>
          <w:rFonts w:ascii="Calibri" w:hAnsi="Calibri" w:cs="Calibri"/>
          <w:color w:val="auto"/>
        </w:rPr>
      </w:pPr>
      <w:bookmarkStart w:id="210" w:name="_Toc70585965"/>
      <w:r w:rsidRPr="005E4EF2">
        <w:rPr>
          <w:rFonts w:ascii="Calibri" w:hAnsi="Calibri" w:cs="Calibri"/>
          <w:color w:val="auto"/>
        </w:rPr>
        <w:t>Documentations requises</w:t>
      </w:r>
      <w:bookmarkEnd w:id="210"/>
    </w:p>
    <w:p w14:paraId="4B49305D"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Un jeu de dessins techniques doit être inclus avec la proposition du soumissionnaire. Ceci inclut au minimum un dessin technique de la structure montée sur toiture spécifiant l'ancrage / ballast et comment l'étanchéité est obtenue.</w:t>
      </w:r>
    </w:p>
    <w:p w14:paraId="51D12CF6" w14:textId="77777777" w:rsidR="005E4EF2" w:rsidRPr="005E4EF2" w:rsidRDefault="005E4EF2" w:rsidP="005E4EF2">
      <w:pPr>
        <w:spacing w:line="288" w:lineRule="auto"/>
        <w:jc w:val="both"/>
        <w:rPr>
          <w:rFonts w:ascii="Calibri" w:hAnsi="Calibri" w:cs="Calibri"/>
          <w:color w:val="auto"/>
          <w:szCs w:val="21"/>
        </w:rPr>
      </w:pPr>
      <w:r w:rsidRPr="005E4EF2">
        <w:rPr>
          <w:rFonts w:ascii="Calibri" w:hAnsi="Calibri" w:cs="Calibri"/>
          <w:color w:val="auto"/>
          <w:szCs w:val="21"/>
        </w:rPr>
        <w:t>Le soumissionnaire doit présenter une fiche technique des supports de structure de la génération photovoltaïque. Il remplira également le tableau suivant :</w:t>
      </w:r>
    </w:p>
    <w:tbl>
      <w:tblPr>
        <w:tblW w:w="89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106"/>
        <w:gridCol w:w="4820"/>
      </w:tblGrid>
      <w:tr w:rsidR="005E4EF2" w:rsidRPr="009B377F" w14:paraId="6A96D476"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60B6C50A"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color w:val="auto"/>
                <w:szCs w:val="21"/>
                <w:lang w:eastAsia="es-ES"/>
              </w:rPr>
              <w:t>[STRUCTURE]</w:t>
            </w:r>
          </w:p>
        </w:tc>
        <w:tc>
          <w:tcPr>
            <w:tcW w:w="4820" w:type="dxa"/>
            <w:tcBorders>
              <w:top w:val="single" w:sz="4" w:space="0" w:color="auto"/>
              <w:left w:val="single" w:sz="4" w:space="0" w:color="auto"/>
              <w:bottom w:val="single" w:sz="4" w:space="0" w:color="auto"/>
              <w:right w:val="single" w:sz="4" w:space="0" w:color="auto"/>
            </w:tcBorders>
            <w:shd w:val="clear" w:color="auto" w:fill="F2F2F2"/>
          </w:tcPr>
          <w:p w14:paraId="5EB1EB25" w14:textId="77777777" w:rsidR="005E4EF2" w:rsidRPr="005E4EF2" w:rsidRDefault="005E4EF2" w:rsidP="004C21DC">
            <w:pPr>
              <w:spacing w:after="0" w:line="288" w:lineRule="auto"/>
              <w:jc w:val="center"/>
              <w:rPr>
                <w:rFonts w:ascii="Calibri" w:eastAsia="Times New Roman" w:hAnsi="Calibri" w:cs="Calibri"/>
                <w:b/>
                <w:bCs/>
                <w:i/>
                <w:iCs/>
                <w:color w:val="auto"/>
                <w:szCs w:val="21"/>
                <w:lang w:eastAsia="es-ES"/>
              </w:rPr>
            </w:pPr>
            <w:r w:rsidRPr="005E4EF2">
              <w:rPr>
                <w:rFonts w:ascii="Calibri" w:eastAsia="Times New Roman" w:hAnsi="Calibri" w:cs="Calibri"/>
                <w:b/>
                <w:bCs/>
                <w:i/>
                <w:iCs/>
                <w:color w:val="auto"/>
                <w:szCs w:val="21"/>
                <w:lang w:eastAsia="es-ES"/>
              </w:rPr>
              <w:t>A compléter par le soumissionnaire</w:t>
            </w:r>
          </w:p>
        </w:tc>
      </w:tr>
      <w:tr w:rsidR="005E4EF2" w:rsidRPr="009B377F" w14:paraId="2432FCCE"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3761B3E5"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Marque :</w:t>
            </w:r>
          </w:p>
        </w:tc>
        <w:tc>
          <w:tcPr>
            <w:tcW w:w="4820" w:type="dxa"/>
            <w:tcBorders>
              <w:top w:val="single" w:sz="4" w:space="0" w:color="auto"/>
              <w:left w:val="single" w:sz="4" w:space="0" w:color="auto"/>
              <w:bottom w:val="single" w:sz="4" w:space="0" w:color="auto"/>
              <w:right w:val="single" w:sz="4" w:space="0" w:color="auto"/>
            </w:tcBorders>
          </w:tcPr>
          <w:p w14:paraId="3A3F29C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46F0D4A4"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53193D2E"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Modèle :</w:t>
            </w:r>
          </w:p>
        </w:tc>
        <w:tc>
          <w:tcPr>
            <w:tcW w:w="4820" w:type="dxa"/>
            <w:tcBorders>
              <w:top w:val="single" w:sz="4" w:space="0" w:color="auto"/>
              <w:left w:val="single" w:sz="4" w:space="0" w:color="auto"/>
              <w:bottom w:val="single" w:sz="4" w:space="0" w:color="auto"/>
              <w:right w:val="single" w:sz="4" w:space="0" w:color="auto"/>
            </w:tcBorders>
          </w:tcPr>
          <w:p w14:paraId="0A4CFF7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2CD37286"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201A66B4"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Matériaux :</w:t>
            </w:r>
          </w:p>
        </w:tc>
        <w:tc>
          <w:tcPr>
            <w:tcW w:w="4820" w:type="dxa"/>
            <w:tcBorders>
              <w:top w:val="single" w:sz="4" w:space="0" w:color="auto"/>
              <w:left w:val="single" w:sz="4" w:space="0" w:color="auto"/>
              <w:bottom w:val="single" w:sz="4" w:space="0" w:color="auto"/>
              <w:right w:val="single" w:sz="4" w:space="0" w:color="auto"/>
            </w:tcBorders>
          </w:tcPr>
          <w:p w14:paraId="2FE2DA0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r w:rsidR="005E4EF2" w:rsidRPr="009B377F" w14:paraId="51BC2971" w14:textId="77777777" w:rsidTr="005E4EF2">
        <w:trPr>
          <w:trHeight w:val="297"/>
          <w:jc w:val="center"/>
        </w:trPr>
        <w:tc>
          <w:tcPr>
            <w:tcW w:w="4106" w:type="dxa"/>
            <w:tcBorders>
              <w:top w:val="single" w:sz="4" w:space="0" w:color="auto"/>
              <w:left w:val="single" w:sz="4" w:space="0" w:color="auto"/>
              <w:bottom w:val="single" w:sz="4" w:space="0" w:color="auto"/>
              <w:right w:val="single" w:sz="4" w:space="0" w:color="auto"/>
            </w:tcBorders>
            <w:shd w:val="clear" w:color="auto" w:fill="F2F2F2"/>
            <w:vAlign w:val="center"/>
          </w:tcPr>
          <w:p w14:paraId="46DD3DB2"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Système antivol (Oui/Non) :</w:t>
            </w:r>
          </w:p>
        </w:tc>
        <w:tc>
          <w:tcPr>
            <w:tcW w:w="4820" w:type="dxa"/>
            <w:tcBorders>
              <w:top w:val="single" w:sz="4" w:space="0" w:color="auto"/>
              <w:left w:val="single" w:sz="4" w:space="0" w:color="auto"/>
              <w:bottom w:val="single" w:sz="4" w:space="0" w:color="auto"/>
              <w:right w:val="single" w:sz="4" w:space="0" w:color="auto"/>
            </w:tcBorders>
          </w:tcPr>
          <w:p w14:paraId="3094A64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p>
        </w:tc>
      </w:tr>
    </w:tbl>
    <w:p w14:paraId="3A8EB59C" w14:textId="77777777" w:rsidR="005E4EF2" w:rsidRPr="005E4EF2" w:rsidRDefault="005E4EF2" w:rsidP="005E4EF2">
      <w:pPr>
        <w:spacing w:line="288" w:lineRule="auto"/>
        <w:jc w:val="both"/>
        <w:rPr>
          <w:rFonts w:ascii="Calibri" w:hAnsi="Calibri" w:cs="Calibri"/>
          <w:sz w:val="2"/>
          <w:szCs w:val="2"/>
        </w:rPr>
      </w:pPr>
    </w:p>
    <w:p w14:paraId="0FD9E82F" w14:textId="77777777" w:rsidR="005E4EF2" w:rsidRPr="005E4EF2" w:rsidRDefault="005E4EF2" w:rsidP="005E4EF2">
      <w:pPr>
        <w:pStyle w:val="Titre5"/>
        <w:numPr>
          <w:ilvl w:val="0"/>
          <w:numId w:val="0"/>
        </w:numPr>
        <w:spacing w:line="288" w:lineRule="auto"/>
        <w:ind w:left="1008" w:hanging="1008"/>
        <w:jc w:val="both"/>
        <w:rPr>
          <w:rFonts w:ascii="Calibri" w:hAnsi="Calibri" w:cs="Calibri"/>
          <w:color w:val="auto"/>
        </w:rPr>
      </w:pPr>
      <w:bookmarkStart w:id="211" w:name="_Toc70585967"/>
    </w:p>
    <w:p w14:paraId="35AD03A1"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Exigences d’installation</w:t>
      </w:r>
      <w:bookmarkEnd w:id="211"/>
    </w:p>
    <w:p w14:paraId="497105F0" w14:textId="77777777" w:rsidR="005E4EF2" w:rsidRPr="005E4EF2" w:rsidRDefault="005E4EF2" w:rsidP="005E4EF2">
      <w:pPr>
        <w:pStyle w:val="Listasimple"/>
        <w:numPr>
          <w:ilvl w:val="0"/>
          <w:numId w:val="0"/>
        </w:numPr>
        <w:spacing w:line="288" w:lineRule="auto"/>
        <w:rPr>
          <w:rFonts w:cs="Calibri"/>
          <w:sz w:val="21"/>
          <w:szCs w:val="21"/>
          <w:lang w:val="fr-FR"/>
        </w:rPr>
      </w:pPr>
      <w:r w:rsidRPr="005E4EF2">
        <w:rPr>
          <w:rFonts w:cs="Calibri"/>
          <w:sz w:val="21"/>
          <w:szCs w:val="21"/>
          <w:lang w:val="fr-FR"/>
        </w:rPr>
        <w:t>Les instructions suivantes doivent être suivies lors de l'installation de la structure :</w:t>
      </w:r>
    </w:p>
    <w:p w14:paraId="0FFDA8D9" w14:textId="77777777" w:rsidR="005E4EF2" w:rsidRPr="005E4EF2" w:rsidRDefault="005E4EF2" w:rsidP="005E4EF2">
      <w:pPr>
        <w:pStyle w:val="Listasimple"/>
        <w:spacing w:line="288" w:lineRule="auto"/>
        <w:ind w:left="284" w:hanging="284"/>
        <w:rPr>
          <w:rFonts w:cs="Calibri"/>
          <w:sz w:val="21"/>
          <w:szCs w:val="21"/>
          <w:lang w:val="fr-FR"/>
        </w:rPr>
      </w:pPr>
      <w:r w:rsidRPr="005E4EF2">
        <w:rPr>
          <w:rFonts w:cs="Calibri"/>
          <w:sz w:val="21"/>
          <w:szCs w:val="21"/>
          <w:lang w:val="fr-FR"/>
        </w:rPr>
        <w:t xml:space="preserve">Les espaces pour l'installation des modules photovoltaïques dans les structures de fixation doivent être parfaitement plats afin de ne pas induire de contraintes mécaniques lors de la fixation des modules. En outre, il doit y avoir des passerelles ou passages avec suffisamment d'espace pour permettre un nettoyage et une inspection périodique des modules. </w:t>
      </w:r>
    </w:p>
    <w:p w14:paraId="11434C73" w14:textId="77777777" w:rsidR="005E4EF2" w:rsidRPr="005E4EF2" w:rsidRDefault="005E4EF2" w:rsidP="005E4EF2">
      <w:pPr>
        <w:pStyle w:val="Listasimple"/>
        <w:spacing w:line="288" w:lineRule="auto"/>
        <w:ind w:left="284" w:hanging="284"/>
        <w:rPr>
          <w:rFonts w:cs="Calibri"/>
          <w:sz w:val="21"/>
          <w:szCs w:val="21"/>
          <w:lang w:val="fr-FR"/>
        </w:rPr>
      </w:pPr>
      <w:r w:rsidRPr="005E4EF2">
        <w:rPr>
          <w:rFonts w:cs="Calibri"/>
          <w:sz w:val="21"/>
          <w:szCs w:val="21"/>
          <w:lang w:val="fr-FR"/>
        </w:rPr>
        <w:t xml:space="preserve">Les modules doivent être encadrés de manière à permettre une connexion sûre à la structure de montage à partir de boulons anti-vol ; ils peuvent être placés horizontalement ou verticalement. </w:t>
      </w:r>
    </w:p>
    <w:p w14:paraId="5DD8936B" w14:textId="77777777" w:rsidR="005E4EF2" w:rsidRPr="005E4EF2" w:rsidRDefault="005E4EF2" w:rsidP="005E4EF2">
      <w:pPr>
        <w:pStyle w:val="Listasimple"/>
        <w:spacing w:line="288" w:lineRule="auto"/>
        <w:ind w:left="284" w:hanging="284"/>
        <w:rPr>
          <w:rFonts w:cs="Calibri"/>
          <w:sz w:val="21"/>
          <w:szCs w:val="21"/>
          <w:lang w:val="fr-FR"/>
        </w:rPr>
      </w:pPr>
      <w:r w:rsidRPr="005E4EF2">
        <w:rPr>
          <w:rFonts w:cs="Calibri"/>
          <w:sz w:val="21"/>
          <w:szCs w:val="21"/>
          <w:lang w:val="fr-FR"/>
        </w:rPr>
        <w:t>Chaque module PV doit être monté individuellement sur le cadre support avec au moins quatre points de fixation.</w:t>
      </w:r>
    </w:p>
    <w:p w14:paraId="589C6030" w14:textId="77777777" w:rsidR="005E4EF2" w:rsidRPr="005E4EF2" w:rsidRDefault="005E4EF2" w:rsidP="005E4EF2">
      <w:pPr>
        <w:pStyle w:val="Listasimple"/>
        <w:spacing w:line="288" w:lineRule="auto"/>
        <w:ind w:left="284" w:hanging="284"/>
        <w:rPr>
          <w:rFonts w:cs="Calibri"/>
          <w:sz w:val="21"/>
          <w:szCs w:val="21"/>
          <w:lang w:val="fr-FR"/>
        </w:rPr>
      </w:pPr>
      <w:r w:rsidRPr="005E4EF2">
        <w:rPr>
          <w:rFonts w:cs="Calibri"/>
          <w:sz w:val="21"/>
          <w:szCs w:val="21"/>
          <w:lang w:val="fr-FR"/>
        </w:rPr>
        <w:t>Les structures de montage doivent être mises à la terre conformément aux normes internationales.</w:t>
      </w:r>
    </w:p>
    <w:p w14:paraId="0222F5FF" w14:textId="77777777" w:rsidR="005E4EF2" w:rsidRPr="005E4EF2" w:rsidRDefault="005E4EF2" w:rsidP="005E4EF2">
      <w:pPr>
        <w:pStyle w:val="Listasimple"/>
        <w:spacing w:line="288" w:lineRule="auto"/>
        <w:ind w:left="284" w:hanging="284"/>
        <w:rPr>
          <w:rFonts w:cs="Calibri"/>
          <w:sz w:val="21"/>
          <w:szCs w:val="21"/>
          <w:lang w:val="fr-FR"/>
        </w:rPr>
      </w:pPr>
      <w:r w:rsidRPr="005E4EF2">
        <w:rPr>
          <w:rFonts w:cs="Calibri"/>
          <w:sz w:val="21"/>
          <w:szCs w:val="21"/>
          <w:lang w:val="fr-FR"/>
        </w:rPr>
        <w:t xml:space="preserve">Les câbles circulants entre les panneaux photovoltaïques devront être installés dans des chemins de câbles ou dans les rails de la structure et fixés à ceux-ci. Ils devront être protégés des rayonnements directs du soleil. </w:t>
      </w:r>
    </w:p>
    <w:p w14:paraId="1243E1F9" w14:textId="77777777" w:rsidR="005E4EF2" w:rsidRPr="005E4EF2" w:rsidRDefault="005E4EF2" w:rsidP="005E4EF2">
      <w:pPr>
        <w:pStyle w:val="Titre4"/>
        <w:spacing w:line="288" w:lineRule="auto"/>
        <w:jc w:val="both"/>
        <w:rPr>
          <w:rFonts w:cs="Calibri"/>
          <w:color w:val="auto"/>
        </w:rPr>
      </w:pPr>
      <w:bookmarkStart w:id="212" w:name="_Toc103780151"/>
      <w:bookmarkStart w:id="213" w:name="_Toc143637569"/>
      <w:r w:rsidRPr="005E4EF2">
        <w:rPr>
          <w:rFonts w:cs="Calibri"/>
          <w:color w:val="auto"/>
        </w:rPr>
        <w:t>Dispositifs de coupures et de protections, câblages du générateur PV</w:t>
      </w:r>
      <w:bookmarkEnd w:id="212"/>
      <w:bookmarkEnd w:id="213"/>
    </w:p>
    <w:p w14:paraId="5140D8FD"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Désignation</w:t>
      </w:r>
    </w:p>
    <w:p w14:paraId="3FD12FFC"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L’ensemble des dispositifs de protections et coupures et câblages de la centrale de génération photovoltaïque.</w:t>
      </w:r>
    </w:p>
    <w:p w14:paraId="572ABABA"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t>Description</w:t>
      </w:r>
    </w:p>
    <w:p w14:paraId="1D4A45CB"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L’installateur doit fournir et installer des tableaux et coffrets de raccordement et de protection. Il doit être inclus au minimum pour chaque installation des coffrets de raccordement PV CC, un tableau de protection PV CC et CA et un tableau CA avec les protections associées. L’installateur devra s’assurer de la bonne interface entre le système de production solaire et le réseau de distribution des différents bâtiments selon les usages prévus et dispositions sur place.</w:t>
      </w:r>
    </w:p>
    <w:p w14:paraId="45643684"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La taille des tableaux et coffrets doit être suffisante pour contenir tous les composants et permettre un espace suffisant pour les inspections, tests et mesures nécessaires ainsi que pour une expansion potentielle future. Les exigences d'installation du fabricant pour chacun des composants doivent être prises en compte lors de la conception des tableaux afin de respecter les distances minimales et les besoins de ventilation.</w:t>
      </w:r>
    </w:p>
    <w:p w14:paraId="308C4184"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Tous les câblages et connexions CC doivent être effectués conformément à la norme IEC 60947 relative aux appareillages à basse tension et aux appareillages de commande et aux normes internationales applicables en la matière. Tous les tableaux de distribution doivent être conformes à la IEC 61439-2 :2011.</w:t>
      </w:r>
    </w:p>
    <w:p w14:paraId="0FBA3D72"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Les protections contre les éclairs et surtensions transitoires (SPD) doivent être de type II minimum selon la norme IEC 61643.</w:t>
      </w:r>
    </w:p>
    <w:p w14:paraId="76D405BE"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Tous les câblages CA doivent être conformes à la norme IEC 60364 ou équivalente.</w:t>
      </w:r>
    </w:p>
    <w:p w14:paraId="3EED473B" w14:textId="77777777" w:rsidR="005E4EF2" w:rsidRPr="005E4EF2" w:rsidRDefault="005E4EF2" w:rsidP="005E4EF2">
      <w:pPr>
        <w:spacing w:line="288" w:lineRule="auto"/>
        <w:jc w:val="both"/>
        <w:rPr>
          <w:rFonts w:ascii="Calibri" w:hAnsi="Calibri" w:cs="Calibri"/>
          <w:color w:val="auto"/>
        </w:rPr>
      </w:pPr>
      <w:r w:rsidRPr="005E4EF2">
        <w:rPr>
          <w:rFonts w:ascii="Calibri" w:hAnsi="Calibri" w:cs="Calibri"/>
          <w:color w:val="auto"/>
        </w:rPr>
        <w:t>Tous les dispositifs de coupure et de commutation doivent être conformes à la norme IEC 60898-1.</w:t>
      </w:r>
    </w:p>
    <w:p w14:paraId="2FD269FE" w14:textId="77777777" w:rsidR="005E4EF2" w:rsidRPr="005E4EF2" w:rsidRDefault="005E4EF2" w:rsidP="005E4EF2">
      <w:pPr>
        <w:pStyle w:val="Titre5"/>
        <w:spacing w:line="288" w:lineRule="auto"/>
        <w:jc w:val="both"/>
        <w:rPr>
          <w:rFonts w:ascii="Calibri" w:hAnsi="Calibri" w:cs="Calibri"/>
          <w:color w:val="auto"/>
        </w:rPr>
      </w:pPr>
      <w:r w:rsidRPr="005E4EF2">
        <w:rPr>
          <w:rFonts w:ascii="Calibri" w:hAnsi="Calibri" w:cs="Calibri"/>
          <w:color w:val="auto"/>
        </w:rPr>
        <w:lastRenderedPageBreak/>
        <w:t>Fiche technique tableaux et coffrets de distribution, raccordement et protection</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40"/>
        <w:gridCol w:w="2835"/>
        <w:gridCol w:w="6"/>
      </w:tblGrid>
      <w:tr w:rsidR="005E4EF2" w:rsidRPr="009B377F" w14:paraId="4755E77E" w14:textId="77777777" w:rsidTr="009C495D">
        <w:trPr>
          <w:gridAfter w:val="1"/>
          <w:wAfter w:w="6" w:type="dxa"/>
          <w:trHeight w:val="308"/>
        </w:trPr>
        <w:tc>
          <w:tcPr>
            <w:tcW w:w="5740" w:type="dxa"/>
            <w:vMerge w:val="restart"/>
            <w:shd w:val="clear" w:color="000000" w:fill="404040"/>
            <w:vAlign w:val="center"/>
          </w:tcPr>
          <w:p w14:paraId="3638FAA8" w14:textId="77777777" w:rsidR="005E4EF2" w:rsidRPr="005E4EF2" w:rsidRDefault="005E4EF2" w:rsidP="004C21DC">
            <w:pPr>
              <w:spacing w:after="0" w:line="288" w:lineRule="auto"/>
              <w:jc w:val="both"/>
              <w:rPr>
                <w:rFonts w:ascii="Calibri" w:eastAsia="Times New Roman" w:hAnsi="Calibri" w:cs="Calibri"/>
                <w:color w:val="FFFFFF"/>
                <w:szCs w:val="21"/>
                <w:lang w:eastAsia="es-ES"/>
              </w:rPr>
            </w:pPr>
            <w:r w:rsidRPr="005E4EF2">
              <w:rPr>
                <w:rFonts w:ascii="Calibri" w:eastAsia="Times New Roman" w:hAnsi="Calibri" w:cs="Calibri"/>
                <w:color w:val="FFFFFF"/>
                <w:szCs w:val="21"/>
                <w:lang w:eastAsia="es-ES"/>
              </w:rPr>
              <w:t>Description</w:t>
            </w:r>
          </w:p>
        </w:tc>
        <w:tc>
          <w:tcPr>
            <w:tcW w:w="2835" w:type="dxa"/>
            <w:vMerge w:val="restart"/>
            <w:shd w:val="clear" w:color="000000" w:fill="404040"/>
            <w:noWrap/>
            <w:vAlign w:val="center"/>
          </w:tcPr>
          <w:p w14:paraId="42F4E083" w14:textId="77777777" w:rsidR="005E4EF2" w:rsidRPr="005E4EF2" w:rsidRDefault="005E4EF2" w:rsidP="004C21DC">
            <w:pPr>
              <w:spacing w:after="0" w:line="288" w:lineRule="auto"/>
              <w:jc w:val="both"/>
              <w:rPr>
                <w:rFonts w:ascii="Calibri" w:eastAsia="Times New Roman" w:hAnsi="Calibri" w:cs="Calibri"/>
                <w:b/>
                <w:bCs/>
                <w:color w:val="FFFFFF"/>
                <w:szCs w:val="21"/>
                <w:lang w:eastAsia="es-ES"/>
              </w:rPr>
            </w:pPr>
            <w:r w:rsidRPr="005E4EF2">
              <w:rPr>
                <w:rFonts w:ascii="Calibri" w:eastAsia="Times New Roman" w:hAnsi="Calibri" w:cs="Calibri"/>
                <w:color w:val="FFFFFF"/>
                <w:szCs w:val="21"/>
                <w:lang w:eastAsia="es-ES"/>
              </w:rPr>
              <w:t>à remplir par le soumissionnaire</w:t>
            </w:r>
          </w:p>
        </w:tc>
      </w:tr>
      <w:tr w:rsidR="005E4EF2" w:rsidRPr="009B377F" w14:paraId="64F0E564" w14:textId="77777777" w:rsidTr="009C495D">
        <w:trPr>
          <w:gridAfter w:val="1"/>
          <w:wAfter w:w="6" w:type="dxa"/>
          <w:trHeight w:val="515"/>
        </w:trPr>
        <w:tc>
          <w:tcPr>
            <w:tcW w:w="5740" w:type="dxa"/>
            <w:vMerge/>
            <w:shd w:val="clear" w:color="000000" w:fill="404040"/>
            <w:vAlign w:val="center"/>
          </w:tcPr>
          <w:p w14:paraId="459EA7D0" w14:textId="77777777" w:rsidR="005E4EF2" w:rsidRPr="005E4EF2" w:rsidRDefault="005E4EF2" w:rsidP="004C21DC">
            <w:pPr>
              <w:spacing w:after="0" w:line="288" w:lineRule="auto"/>
              <w:jc w:val="both"/>
              <w:rPr>
                <w:rFonts w:ascii="Calibri" w:eastAsia="Times New Roman" w:hAnsi="Calibri" w:cs="Calibri"/>
                <w:color w:val="FFFFFF"/>
                <w:szCs w:val="21"/>
                <w:lang w:eastAsia="es-ES"/>
              </w:rPr>
            </w:pPr>
          </w:p>
        </w:tc>
        <w:tc>
          <w:tcPr>
            <w:tcW w:w="2835" w:type="dxa"/>
            <w:vMerge/>
            <w:shd w:val="clear" w:color="000000" w:fill="404040"/>
            <w:noWrap/>
            <w:vAlign w:val="center"/>
          </w:tcPr>
          <w:p w14:paraId="7298A4A3" w14:textId="77777777" w:rsidR="005E4EF2" w:rsidRPr="005E4EF2" w:rsidRDefault="005E4EF2" w:rsidP="004C21DC">
            <w:pPr>
              <w:spacing w:after="0" w:line="288" w:lineRule="auto"/>
              <w:jc w:val="both"/>
              <w:rPr>
                <w:rFonts w:ascii="Calibri" w:eastAsia="Times New Roman" w:hAnsi="Calibri" w:cs="Calibri"/>
                <w:color w:val="FFFFFF"/>
                <w:szCs w:val="21"/>
                <w:lang w:eastAsia="es-ES"/>
              </w:rPr>
            </w:pPr>
          </w:p>
        </w:tc>
      </w:tr>
      <w:tr w:rsidR="005E4EF2" w:rsidRPr="009B377F" w14:paraId="1013D5A7" w14:textId="77777777" w:rsidTr="009C495D">
        <w:trPr>
          <w:trHeight w:val="397"/>
        </w:trPr>
        <w:tc>
          <w:tcPr>
            <w:tcW w:w="8581" w:type="dxa"/>
            <w:gridSpan w:val="3"/>
            <w:shd w:val="clear" w:color="auto" w:fill="BFBFBF"/>
            <w:vAlign w:val="center"/>
          </w:tcPr>
          <w:p w14:paraId="089D27FD"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Générateur PV</w:t>
            </w:r>
          </w:p>
        </w:tc>
      </w:tr>
      <w:tr w:rsidR="005E4EF2" w:rsidRPr="009B377F" w14:paraId="3079F16D" w14:textId="77777777" w:rsidTr="009C495D">
        <w:trPr>
          <w:gridAfter w:val="1"/>
          <w:wAfter w:w="6" w:type="dxa"/>
          <w:trHeight w:val="624"/>
        </w:trPr>
        <w:tc>
          <w:tcPr>
            <w:tcW w:w="5740" w:type="dxa"/>
            <w:shd w:val="clear" w:color="auto" w:fill="auto"/>
            <w:vAlign w:val="center"/>
          </w:tcPr>
          <w:p w14:paraId="63F818B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Chaque série PV doit être protégée par un fusible de type gPV. Les fusibles doivent être inclus dans le coffret de raccordement du série P, qui aura une protection ≥IP45.</w:t>
            </w:r>
          </w:p>
        </w:tc>
        <w:tc>
          <w:tcPr>
            <w:tcW w:w="2835" w:type="dxa"/>
            <w:shd w:val="clear" w:color="auto" w:fill="auto"/>
            <w:vAlign w:val="center"/>
          </w:tcPr>
          <w:p w14:paraId="3FDA304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6959E540" w14:textId="77777777" w:rsidTr="009C495D">
        <w:trPr>
          <w:gridAfter w:val="1"/>
          <w:wAfter w:w="6" w:type="dxa"/>
          <w:trHeight w:val="706"/>
        </w:trPr>
        <w:tc>
          <w:tcPr>
            <w:tcW w:w="5740" w:type="dxa"/>
            <w:shd w:val="clear" w:color="auto" w:fill="auto"/>
            <w:vAlign w:val="center"/>
          </w:tcPr>
          <w:p w14:paraId="512FA4D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L'ensemble des séries photovoltaïques de chaque régulateur de charge PV doit inclure un dispositif de sectionnement qui peut être interne ou externe au régulateur de charge PV. Les dispositifs de sectionnement doivent permettre d'isoler le générateur PV manuellement, et doivent permettre de sectionner les lignes positives et négatives en même temps.</w:t>
            </w:r>
          </w:p>
        </w:tc>
        <w:tc>
          <w:tcPr>
            <w:tcW w:w="2835" w:type="dxa"/>
            <w:shd w:val="clear" w:color="auto" w:fill="auto"/>
            <w:vAlign w:val="center"/>
          </w:tcPr>
          <w:p w14:paraId="2BD36F19"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033B552B" w14:textId="77777777" w:rsidTr="009C495D">
        <w:trPr>
          <w:gridAfter w:val="1"/>
          <w:wAfter w:w="6" w:type="dxa"/>
          <w:trHeight w:val="683"/>
        </w:trPr>
        <w:tc>
          <w:tcPr>
            <w:tcW w:w="5740" w:type="dxa"/>
            <w:shd w:val="clear" w:color="auto" w:fill="auto"/>
            <w:vAlign w:val="center"/>
          </w:tcPr>
          <w:p w14:paraId="38BCB9E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L'ensemble des chaines photovoltaïques (coffret de raccordement) de chaque régulateur de charge PV doit inclure une protection contre les éclairs et surtensions transitoires, avec un dispositif de protection contre les surtensions de type II minimum (SPD : Surge Protection Device). Le type de SPD choisi doit avoir être capable de supporter la tension de fonctionnement maximale du générateur PV, et son courant maximum doit être spécifié d'au moins 40kA.</w:t>
            </w:r>
          </w:p>
        </w:tc>
        <w:tc>
          <w:tcPr>
            <w:tcW w:w="2835" w:type="dxa"/>
            <w:shd w:val="clear" w:color="auto" w:fill="auto"/>
            <w:vAlign w:val="center"/>
          </w:tcPr>
          <w:p w14:paraId="3B3534E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5CB01B8C" w14:textId="77777777" w:rsidTr="009C495D">
        <w:trPr>
          <w:gridAfter w:val="1"/>
          <w:wAfter w:w="6" w:type="dxa"/>
          <w:trHeight w:val="624"/>
        </w:trPr>
        <w:tc>
          <w:tcPr>
            <w:tcW w:w="5740" w:type="dxa"/>
            <w:shd w:val="clear" w:color="auto" w:fill="auto"/>
            <w:vAlign w:val="center"/>
          </w:tcPr>
          <w:p w14:paraId="163EFE8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Toutes les structures métalliques du générateur PV CC doivent être équipotentielles électriquement et connectées à la prise de terre générale de la centrale ou bâtiment.</w:t>
            </w:r>
          </w:p>
        </w:tc>
        <w:tc>
          <w:tcPr>
            <w:tcW w:w="2835" w:type="dxa"/>
            <w:shd w:val="clear" w:color="auto" w:fill="auto"/>
            <w:vAlign w:val="center"/>
          </w:tcPr>
          <w:p w14:paraId="09B76BD2"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2058BEED" w14:textId="77777777" w:rsidTr="009C495D">
        <w:trPr>
          <w:gridAfter w:val="1"/>
          <w:wAfter w:w="6" w:type="dxa"/>
          <w:trHeight w:val="397"/>
        </w:trPr>
        <w:tc>
          <w:tcPr>
            <w:tcW w:w="5740" w:type="dxa"/>
            <w:shd w:val="clear" w:color="auto" w:fill="auto"/>
            <w:vAlign w:val="center"/>
          </w:tcPr>
          <w:p w14:paraId="6B1DB5E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régulateurs de charge auront un dispositif de sectionnement.</w:t>
            </w:r>
          </w:p>
        </w:tc>
        <w:tc>
          <w:tcPr>
            <w:tcW w:w="2835" w:type="dxa"/>
            <w:shd w:val="clear" w:color="auto" w:fill="auto"/>
            <w:vAlign w:val="center"/>
          </w:tcPr>
          <w:p w14:paraId="6DD85C4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5139B143" w14:textId="77777777" w:rsidTr="009C495D">
        <w:trPr>
          <w:trHeight w:val="397"/>
        </w:trPr>
        <w:tc>
          <w:tcPr>
            <w:tcW w:w="8581" w:type="dxa"/>
            <w:gridSpan w:val="3"/>
            <w:shd w:val="clear" w:color="auto" w:fill="BFBFBF"/>
            <w:vAlign w:val="center"/>
          </w:tcPr>
          <w:p w14:paraId="07A14751"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Onduleurs Chargeurs et stockage de batteries</w:t>
            </w:r>
          </w:p>
        </w:tc>
      </w:tr>
      <w:tr w:rsidR="005E4EF2" w:rsidRPr="009B377F" w14:paraId="5C4B16AD" w14:textId="77777777" w:rsidTr="009C495D">
        <w:trPr>
          <w:gridAfter w:val="1"/>
          <w:wAfter w:w="6" w:type="dxa"/>
          <w:trHeight w:val="599"/>
        </w:trPr>
        <w:tc>
          <w:tcPr>
            <w:tcW w:w="5740" w:type="dxa"/>
            <w:shd w:val="clear" w:color="auto" w:fill="auto"/>
            <w:vAlign w:val="center"/>
          </w:tcPr>
          <w:p w14:paraId="2D523214"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L’onduleur doit avoir une protection de sectionnement et contre les surintensités sur son côté CA (in et out).</w:t>
            </w:r>
          </w:p>
        </w:tc>
        <w:tc>
          <w:tcPr>
            <w:tcW w:w="2835" w:type="dxa"/>
            <w:shd w:val="clear" w:color="auto" w:fill="auto"/>
            <w:vAlign w:val="center"/>
          </w:tcPr>
          <w:p w14:paraId="455801D5"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2EA06778" w14:textId="77777777" w:rsidTr="009C495D">
        <w:trPr>
          <w:gridAfter w:val="1"/>
          <w:wAfter w:w="6" w:type="dxa"/>
          <w:trHeight w:val="397"/>
        </w:trPr>
        <w:tc>
          <w:tcPr>
            <w:tcW w:w="5740" w:type="dxa"/>
            <w:shd w:val="clear" w:color="auto" w:fill="auto"/>
            <w:vAlign w:val="center"/>
          </w:tcPr>
          <w:p w14:paraId="47B1E3E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Chaque onduleur chargeur doit avoir une protection de sectionnement sur son côté CC.</w:t>
            </w:r>
          </w:p>
        </w:tc>
        <w:tc>
          <w:tcPr>
            <w:tcW w:w="2835" w:type="dxa"/>
            <w:shd w:val="clear" w:color="auto" w:fill="auto"/>
            <w:vAlign w:val="center"/>
          </w:tcPr>
          <w:p w14:paraId="0E820FA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179347EE" w14:textId="77777777" w:rsidTr="009C495D">
        <w:trPr>
          <w:gridAfter w:val="1"/>
          <w:wAfter w:w="6" w:type="dxa"/>
          <w:trHeight w:val="614"/>
        </w:trPr>
        <w:tc>
          <w:tcPr>
            <w:tcW w:w="5740" w:type="dxa"/>
            <w:shd w:val="clear" w:color="auto" w:fill="auto"/>
            <w:vAlign w:val="center"/>
          </w:tcPr>
          <w:p w14:paraId="5AAE379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Chaque connexion de batterie doit inclure une protection contre les courts-circuits. La ligne positive de la batterie doit être protégée par un fusible à courant continu pour au moins le courant maximum traité par les câbles du circuit, les fusibles doivent être destinés aux lignes de batterie 48 V dans les installations PV.</w:t>
            </w:r>
          </w:p>
        </w:tc>
        <w:tc>
          <w:tcPr>
            <w:tcW w:w="2835" w:type="dxa"/>
            <w:shd w:val="clear" w:color="auto" w:fill="auto"/>
            <w:vAlign w:val="center"/>
          </w:tcPr>
          <w:p w14:paraId="6897834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634E48CE" w14:textId="77777777" w:rsidTr="009C495D">
        <w:trPr>
          <w:gridAfter w:val="1"/>
          <w:wAfter w:w="6" w:type="dxa"/>
          <w:trHeight w:val="1134"/>
        </w:trPr>
        <w:tc>
          <w:tcPr>
            <w:tcW w:w="5740" w:type="dxa"/>
            <w:shd w:val="clear" w:color="auto" w:fill="auto"/>
            <w:vAlign w:val="center"/>
          </w:tcPr>
          <w:p w14:paraId="083B3DD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Le tableau CA doit avoir un rail DIN avec un commutateur pour choisir si l'alimentation provient de la centrale ou du générateur / réseau, un dispositif d'isolation pour chaque ligne de consommation (pour les TGBT de chaque bâtiment), un disjoncteur et un magnétothermique de protection générale. Il doit également inclure le point de connexion au réseau ou au </w:t>
            </w:r>
            <w:r w:rsidRPr="005E4EF2">
              <w:rPr>
                <w:rFonts w:ascii="Calibri" w:eastAsia="Times New Roman" w:hAnsi="Calibri" w:cs="Calibri"/>
                <w:color w:val="auto"/>
                <w:szCs w:val="21"/>
                <w:lang w:eastAsia="es-ES"/>
              </w:rPr>
              <w:lastRenderedPageBreak/>
              <w:t>groupe électrogène et espace pour mettre des compteurs limiteurs.</w:t>
            </w:r>
          </w:p>
        </w:tc>
        <w:tc>
          <w:tcPr>
            <w:tcW w:w="2835" w:type="dxa"/>
            <w:shd w:val="clear" w:color="auto" w:fill="auto"/>
            <w:vAlign w:val="center"/>
          </w:tcPr>
          <w:p w14:paraId="63C04CC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lastRenderedPageBreak/>
              <w:t>(indiquer oui/non) + Détails</w:t>
            </w:r>
          </w:p>
        </w:tc>
      </w:tr>
      <w:tr w:rsidR="005E4EF2" w:rsidRPr="009B377F" w14:paraId="75640295" w14:textId="77777777" w:rsidTr="009C495D">
        <w:trPr>
          <w:trHeight w:val="397"/>
        </w:trPr>
        <w:tc>
          <w:tcPr>
            <w:tcW w:w="8581" w:type="dxa"/>
            <w:gridSpan w:val="3"/>
            <w:tcBorders>
              <w:bottom w:val="single" w:sz="4" w:space="0" w:color="auto"/>
            </w:tcBorders>
            <w:shd w:val="clear" w:color="auto" w:fill="BFBFBF"/>
            <w:vAlign w:val="center"/>
          </w:tcPr>
          <w:p w14:paraId="4D4BF0DC" w14:textId="77777777" w:rsidR="005E4EF2" w:rsidRPr="005E4EF2" w:rsidRDefault="005E4EF2" w:rsidP="004C21DC">
            <w:pPr>
              <w:spacing w:after="0" w:line="288" w:lineRule="auto"/>
              <w:jc w:val="both"/>
              <w:rPr>
                <w:rFonts w:ascii="Calibri" w:eastAsia="Times New Roman" w:hAnsi="Calibri" w:cs="Calibri"/>
                <w:b/>
                <w:bCs/>
                <w:color w:val="auto"/>
                <w:szCs w:val="21"/>
                <w:lang w:eastAsia="es-ES"/>
              </w:rPr>
            </w:pPr>
            <w:r w:rsidRPr="005E4EF2">
              <w:rPr>
                <w:rFonts w:ascii="Calibri" w:eastAsia="Times New Roman" w:hAnsi="Calibri" w:cs="Calibri"/>
                <w:b/>
                <w:bCs/>
                <w:color w:val="auto"/>
                <w:szCs w:val="21"/>
                <w:lang w:eastAsia="es-ES"/>
              </w:rPr>
              <w:t>Mise à la terre</w:t>
            </w:r>
          </w:p>
        </w:tc>
      </w:tr>
      <w:tr w:rsidR="005E4EF2" w:rsidRPr="009B377F" w14:paraId="7E84EE82" w14:textId="77777777" w:rsidTr="009C495D">
        <w:trPr>
          <w:gridAfter w:val="1"/>
          <w:wAfter w:w="6" w:type="dxa"/>
          <w:trHeight w:val="314"/>
        </w:trPr>
        <w:tc>
          <w:tcPr>
            <w:tcW w:w="5740" w:type="dxa"/>
            <w:tcBorders>
              <w:bottom w:val="single" w:sz="4" w:space="0" w:color="auto"/>
            </w:tcBorders>
            <w:shd w:val="clear" w:color="auto" w:fill="auto"/>
            <w:vAlign w:val="center"/>
          </w:tcPr>
          <w:p w14:paraId="18C40618" w14:textId="77777777" w:rsidR="005E4EF2" w:rsidRPr="005E4EF2" w:rsidRDefault="005E4EF2" w:rsidP="004C21DC">
            <w:pPr>
              <w:spacing w:after="0" w:line="288" w:lineRule="auto"/>
              <w:jc w:val="both"/>
              <w:rPr>
                <w:rFonts w:ascii="Calibri" w:eastAsia="Times New Roman" w:hAnsi="Calibri" w:cs="Calibri"/>
                <w:color w:val="FF0000"/>
                <w:szCs w:val="21"/>
                <w:lang w:eastAsia="es-ES"/>
              </w:rPr>
            </w:pPr>
            <w:r w:rsidRPr="005E4EF2">
              <w:rPr>
                <w:rFonts w:ascii="Calibri" w:eastAsia="Times New Roman" w:hAnsi="Calibri" w:cs="Calibri"/>
                <w:color w:val="auto"/>
                <w:szCs w:val="21"/>
                <w:lang w:eastAsia="es-ES"/>
              </w:rPr>
              <w:t>La mise à la terre générale de service (terre du neutre) doit avoir une résistance inférieure à 50 ohms.</w:t>
            </w:r>
          </w:p>
        </w:tc>
        <w:tc>
          <w:tcPr>
            <w:tcW w:w="2835" w:type="dxa"/>
            <w:tcBorders>
              <w:bottom w:val="single" w:sz="4" w:space="0" w:color="auto"/>
            </w:tcBorders>
            <w:shd w:val="clear" w:color="auto" w:fill="auto"/>
            <w:vAlign w:val="center"/>
          </w:tcPr>
          <w:p w14:paraId="332A72D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5177FAC8" w14:textId="77777777" w:rsidTr="009C495D">
        <w:trPr>
          <w:trHeight w:val="314"/>
        </w:trPr>
        <w:tc>
          <w:tcPr>
            <w:tcW w:w="8581" w:type="dxa"/>
            <w:gridSpan w:val="3"/>
            <w:tcBorders>
              <w:bottom w:val="single" w:sz="4" w:space="0" w:color="auto"/>
            </w:tcBorders>
            <w:shd w:val="clear" w:color="auto" w:fill="BFBFBF"/>
            <w:vAlign w:val="center"/>
          </w:tcPr>
          <w:p w14:paraId="4CBEDED9"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b/>
                <w:bCs/>
                <w:color w:val="auto"/>
                <w:szCs w:val="21"/>
                <w:lang w:eastAsia="es-ES"/>
              </w:rPr>
              <w:t>Câblage</w:t>
            </w:r>
          </w:p>
        </w:tc>
      </w:tr>
      <w:tr w:rsidR="005E4EF2" w:rsidRPr="009B377F" w14:paraId="67965832" w14:textId="77777777" w:rsidTr="009C495D">
        <w:trPr>
          <w:gridAfter w:val="1"/>
          <w:wAfter w:w="6" w:type="dxa"/>
          <w:trHeight w:val="314"/>
        </w:trPr>
        <w:tc>
          <w:tcPr>
            <w:tcW w:w="5740" w:type="dxa"/>
            <w:tcBorders>
              <w:bottom w:val="single" w:sz="4" w:space="0" w:color="auto"/>
            </w:tcBorders>
            <w:shd w:val="clear" w:color="auto" w:fill="auto"/>
            <w:vAlign w:val="center"/>
          </w:tcPr>
          <w:p w14:paraId="02DC9D3B" w14:textId="77777777" w:rsidR="005E4EF2" w:rsidRPr="005E4EF2" w:rsidRDefault="005E4EF2" w:rsidP="004C21DC">
            <w:pPr>
              <w:spacing w:after="0" w:line="288" w:lineRule="auto"/>
              <w:jc w:val="both"/>
              <w:rPr>
                <w:rFonts w:ascii="Calibri" w:eastAsia="Times New Roman" w:hAnsi="Calibri" w:cs="Calibri"/>
                <w:color w:val="FF0000"/>
                <w:szCs w:val="21"/>
                <w:lang w:eastAsia="es-ES"/>
              </w:rPr>
            </w:pPr>
            <w:r w:rsidRPr="005E4EF2">
              <w:rPr>
                <w:rFonts w:ascii="Calibri" w:eastAsia="Times New Roman" w:hAnsi="Calibri" w:cs="Calibri"/>
                <w:color w:val="auto"/>
                <w:szCs w:val="21"/>
                <w:lang w:eastAsia="es-ES"/>
              </w:rPr>
              <w:t>L'ensemble du câblage et les boîtes de raccordement exposés à l'extérieur doivent être protégés des rayons UV, et les bornes doivent être protégées de la poussière, de la corrosion et de l'humidité. L'installation du câblage doit être physiquement solide pour résister aux chocs et aux tiraillements et doit être électriquement robuste, en suivant les normes nationales en vigueur.</w:t>
            </w:r>
          </w:p>
        </w:tc>
        <w:tc>
          <w:tcPr>
            <w:tcW w:w="2835" w:type="dxa"/>
            <w:tcBorders>
              <w:bottom w:val="single" w:sz="4" w:space="0" w:color="auto"/>
            </w:tcBorders>
            <w:shd w:val="clear" w:color="auto" w:fill="auto"/>
            <w:vAlign w:val="center"/>
          </w:tcPr>
          <w:p w14:paraId="64889A5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69712516" w14:textId="77777777" w:rsidTr="009C495D">
        <w:trPr>
          <w:gridAfter w:val="1"/>
          <w:wAfter w:w="6" w:type="dxa"/>
          <w:trHeight w:val="314"/>
        </w:trPr>
        <w:tc>
          <w:tcPr>
            <w:tcW w:w="5740" w:type="dxa"/>
            <w:tcBorders>
              <w:bottom w:val="single" w:sz="4" w:space="0" w:color="auto"/>
            </w:tcBorders>
            <w:shd w:val="clear" w:color="auto" w:fill="auto"/>
            <w:vAlign w:val="center"/>
          </w:tcPr>
          <w:p w14:paraId="0DC25D6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Les conducteurs et protecteurs doivent suivre les normes nationales adéquates et la norme IEC 60364.</w:t>
            </w:r>
          </w:p>
        </w:tc>
        <w:tc>
          <w:tcPr>
            <w:tcW w:w="2835" w:type="dxa"/>
            <w:tcBorders>
              <w:bottom w:val="single" w:sz="4" w:space="0" w:color="auto"/>
            </w:tcBorders>
            <w:shd w:val="clear" w:color="auto" w:fill="auto"/>
            <w:vAlign w:val="center"/>
          </w:tcPr>
          <w:p w14:paraId="748690E2"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0E2F8A30" w14:textId="77777777" w:rsidTr="009C495D">
        <w:trPr>
          <w:gridAfter w:val="1"/>
          <w:wAfter w:w="6" w:type="dxa"/>
          <w:trHeight w:val="314"/>
        </w:trPr>
        <w:tc>
          <w:tcPr>
            <w:tcW w:w="5740" w:type="dxa"/>
            <w:tcBorders>
              <w:bottom w:val="single" w:sz="4" w:space="0" w:color="auto"/>
            </w:tcBorders>
            <w:shd w:val="clear" w:color="auto" w:fill="auto"/>
            <w:vAlign w:val="center"/>
          </w:tcPr>
          <w:p w14:paraId="34A8A7E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 dimensionnement des câbles en courant continu du générateur PV doit prendre en compte une tension minimale supérieure à la tension en circuit ouvert (Voc) sous les conditions standards STC du générateur PV.</w:t>
            </w:r>
          </w:p>
        </w:tc>
        <w:tc>
          <w:tcPr>
            <w:tcW w:w="2835" w:type="dxa"/>
            <w:tcBorders>
              <w:bottom w:val="single" w:sz="4" w:space="0" w:color="auto"/>
            </w:tcBorders>
            <w:shd w:val="clear" w:color="auto" w:fill="auto"/>
            <w:vAlign w:val="center"/>
          </w:tcPr>
          <w:p w14:paraId="453E9D9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010D9ADE" w14:textId="77777777" w:rsidTr="009C495D">
        <w:trPr>
          <w:gridAfter w:val="1"/>
          <w:wAfter w:w="6" w:type="dxa"/>
          <w:trHeight w:val="314"/>
        </w:trPr>
        <w:tc>
          <w:tcPr>
            <w:tcW w:w="5740" w:type="dxa"/>
            <w:tcBorders>
              <w:bottom w:val="single" w:sz="4" w:space="0" w:color="auto"/>
            </w:tcBorders>
            <w:shd w:val="clear" w:color="auto" w:fill="auto"/>
            <w:vAlign w:val="center"/>
          </w:tcPr>
          <w:p w14:paraId="50D503F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Câblage en courant continu : Les câbles doivent être du type unipolaire RV-K, avoir une tension nominale d'au moins 0,6/1 kV et une température nominale de 90 °C; l'isolation des conducteurs doit être en PVC / XLPE résistant aux UV extérieurs, permettant une meilleure transmission de puissance et une meilleure résistance aux surcharges ; ils doivent être étanches et flexibles.</w:t>
            </w:r>
          </w:p>
        </w:tc>
        <w:tc>
          <w:tcPr>
            <w:tcW w:w="2835" w:type="dxa"/>
            <w:tcBorders>
              <w:bottom w:val="single" w:sz="4" w:space="0" w:color="auto"/>
            </w:tcBorders>
            <w:shd w:val="clear" w:color="auto" w:fill="auto"/>
            <w:vAlign w:val="center"/>
          </w:tcPr>
          <w:p w14:paraId="1706F5B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391F0DC9" w14:textId="77777777" w:rsidTr="009C495D">
        <w:trPr>
          <w:gridAfter w:val="1"/>
          <w:wAfter w:w="6" w:type="dxa"/>
          <w:trHeight w:val="314"/>
        </w:trPr>
        <w:tc>
          <w:tcPr>
            <w:tcW w:w="5740" w:type="dxa"/>
            <w:tcBorders>
              <w:bottom w:val="single" w:sz="4" w:space="0" w:color="auto"/>
            </w:tcBorders>
            <w:shd w:val="clear" w:color="auto" w:fill="auto"/>
            <w:vAlign w:val="center"/>
          </w:tcPr>
          <w:p w14:paraId="01FAF644"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Câblage en courant continu : Les câbles doivent être du type unipolaire RV-K, avoir une tension nominale d'au moins 0,6/1 kV et une température nominale de 90 °C; l'isolation des conducteurs doit être en PVC / XLPE résistant aux UV extérieurs, permettant une meilleure transmission de puissance et une meilleure résistance aux surcharges ; ils doivent être étanches et flexibles.</w:t>
            </w:r>
          </w:p>
        </w:tc>
        <w:tc>
          <w:tcPr>
            <w:tcW w:w="2835" w:type="dxa"/>
            <w:tcBorders>
              <w:bottom w:val="single" w:sz="4" w:space="0" w:color="auto"/>
            </w:tcBorders>
            <w:shd w:val="clear" w:color="auto" w:fill="auto"/>
            <w:vAlign w:val="center"/>
          </w:tcPr>
          <w:p w14:paraId="13C64A5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04DF161A" w14:textId="77777777" w:rsidTr="009C495D">
        <w:trPr>
          <w:gridAfter w:val="1"/>
          <w:wAfter w:w="6" w:type="dxa"/>
          <w:trHeight w:val="314"/>
        </w:trPr>
        <w:tc>
          <w:tcPr>
            <w:tcW w:w="5740" w:type="dxa"/>
            <w:tcBorders>
              <w:bottom w:val="single" w:sz="4" w:space="0" w:color="auto"/>
            </w:tcBorders>
            <w:shd w:val="clear" w:color="auto" w:fill="auto"/>
            <w:vAlign w:val="center"/>
          </w:tcPr>
          <w:p w14:paraId="7760B437"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Câblage en courant alternatif : Tous les câbles doivent être en cuivre flexible avec isolation XLPE ou plus, conformes à la norme IEC 60364 ou équivalente ; ils doivent avoir une température nominale de 90 °C ;</w:t>
            </w:r>
          </w:p>
        </w:tc>
        <w:tc>
          <w:tcPr>
            <w:tcW w:w="2835" w:type="dxa"/>
            <w:tcBorders>
              <w:bottom w:val="single" w:sz="4" w:space="0" w:color="auto"/>
            </w:tcBorders>
            <w:shd w:val="clear" w:color="auto" w:fill="auto"/>
            <w:vAlign w:val="center"/>
          </w:tcPr>
          <w:p w14:paraId="53EEA28E"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0FEBD4FE" w14:textId="77777777" w:rsidTr="009C495D">
        <w:trPr>
          <w:gridAfter w:val="1"/>
          <w:wAfter w:w="6" w:type="dxa"/>
          <w:trHeight w:val="314"/>
        </w:trPr>
        <w:tc>
          <w:tcPr>
            <w:tcW w:w="5740" w:type="dxa"/>
            <w:tcBorders>
              <w:bottom w:val="single" w:sz="4" w:space="0" w:color="auto"/>
            </w:tcBorders>
            <w:shd w:val="clear" w:color="auto" w:fill="auto"/>
            <w:vAlign w:val="center"/>
          </w:tcPr>
          <w:p w14:paraId="7D5FA83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Tous les câblages CA dans les zones situées à une distance accessible aux êtres vivants doivent être protégés par des conduits flexibles ou des plateaux rigides d'électricité destinés à l'utilisation du PVC (incluant mais pas limité aux câbles de raccordement des différents TGBT)</w:t>
            </w:r>
          </w:p>
        </w:tc>
        <w:tc>
          <w:tcPr>
            <w:tcW w:w="2835" w:type="dxa"/>
            <w:tcBorders>
              <w:bottom w:val="single" w:sz="4" w:space="0" w:color="auto"/>
            </w:tcBorders>
            <w:shd w:val="clear" w:color="auto" w:fill="auto"/>
            <w:vAlign w:val="center"/>
          </w:tcPr>
          <w:p w14:paraId="59C5AF8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79AAAD14" w14:textId="77777777" w:rsidTr="009C495D">
        <w:trPr>
          <w:gridAfter w:val="1"/>
          <w:wAfter w:w="6" w:type="dxa"/>
          <w:trHeight w:val="314"/>
        </w:trPr>
        <w:tc>
          <w:tcPr>
            <w:tcW w:w="5740" w:type="dxa"/>
            <w:tcBorders>
              <w:bottom w:val="single" w:sz="4" w:space="0" w:color="auto"/>
            </w:tcBorders>
            <w:shd w:val="clear" w:color="auto" w:fill="auto"/>
            <w:vAlign w:val="center"/>
          </w:tcPr>
          <w:p w14:paraId="6556CCE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 xml:space="preserve">Durant l'installation, les terminaisons de câble doivent être identifiées par couleur et/ou lettrage/numérotation à moins qu'aucune confusion ne soit possible (p. ex. lorsque les câbles sont </w:t>
            </w:r>
            <w:r w:rsidRPr="005E4EF2">
              <w:rPr>
                <w:rFonts w:ascii="Calibri" w:eastAsia="Times New Roman" w:hAnsi="Calibri" w:cs="Calibri"/>
                <w:color w:val="auto"/>
                <w:szCs w:val="21"/>
                <w:lang w:eastAsia="es-ES"/>
              </w:rPr>
              <w:lastRenderedPageBreak/>
              <w:t>pré-équipés de connecteurs mâles et femelles polarisés spécialement conçus).</w:t>
            </w:r>
          </w:p>
        </w:tc>
        <w:tc>
          <w:tcPr>
            <w:tcW w:w="2835" w:type="dxa"/>
            <w:tcBorders>
              <w:bottom w:val="single" w:sz="4" w:space="0" w:color="auto"/>
            </w:tcBorders>
            <w:shd w:val="clear" w:color="auto" w:fill="auto"/>
            <w:vAlign w:val="center"/>
          </w:tcPr>
          <w:p w14:paraId="4E00397F"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lastRenderedPageBreak/>
              <w:t>(indiquer oui/non) + Détails</w:t>
            </w:r>
          </w:p>
        </w:tc>
      </w:tr>
      <w:tr w:rsidR="005E4EF2" w:rsidRPr="009B377F" w14:paraId="7176CA2B" w14:textId="77777777" w:rsidTr="009C495D">
        <w:trPr>
          <w:gridAfter w:val="1"/>
          <w:wAfter w:w="6" w:type="dxa"/>
          <w:trHeight w:val="314"/>
        </w:trPr>
        <w:tc>
          <w:tcPr>
            <w:tcW w:w="5740" w:type="dxa"/>
            <w:tcBorders>
              <w:bottom w:val="single" w:sz="4" w:space="0" w:color="auto"/>
            </w:tcBorders>
            <w:shd w:val="clear" w:color="auto" w:fill="auto"/>
            <w:vAlign w:val="center"/>
          </w:tcPr>
          <w:p w14:paraId="23BEC058"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L'ensemble du câblage doit être soigneusement installé et fixé au moyen de fixations appropriées disposées à intervalles réguliers.</w:t>
            </w:r>
          </w:p>
        </w:tc>
        <w:tc>
          <w:tcPr>
            <w:tcW w:w="2835" w:type="dxa"/>
            <w:tcBorders>
              <w:bottom w:val="single" w:sz="4" w:space="0" w:color="auto"/>
            </w:tcBorders>
            <w:shd w:val="clear" w:color="auto" w:fill="auto"/>
            <w:vAlign w:val="center"/>
          </w:tcPr>
          <w:p w14:paraId="67E5AEFB"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r w:rsidR="005E4EF2" w:rsidRPr="009B377F" w14:paraId="2B960B8A" w14:textId="77777777" w:rsidTr="009C495D">
        <w:trPr>
          <w:gridAfter w:val="1"/>
          <w:wAfter w:w="6" w:type="dxa"/>
          <w:trHeight w:val="314"/>
        </w:trPr>
        <w:tc>
          <w:tcPr>
            <w:tcW w:w="5740" w:type="dxa"/>
            <w:tcBorders>
              <w:bottom w:val="single" w:sz="4" w:space="0" w:color="auto"/>
            </w:tcBorders>
            <w:shd w:val="clear" w:color="auto" w:fill="auto"/>
            <w:vAlign w:val="center"/>
          </w:tcPr>
          <w:p w14:paraId="7536BE8A"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L’ensemble du câblage doit être soigneusement étiqueté pour permettre une maintenance aisée.</w:t>
            </w:r>
          </w:p>
        </w:tc>
        <w:tc>
          <w:tcPr>
            <w:tcW w:w="2835" w:type="dxa"/>
            <w:tcBorders>
              <w:bottom w:val="single" w:sz="4" w:space="0" w:color="auto"/>
            </w:tcBorders>
            <w:shd w:val="clear" w:color="auto" w:fill="auto"/>
            <w:vAlign w:val="center"/>
          </w:tcPr>
          <w:p w14:paraId="5038BC21" w14:textId="77777777" w:rsidR="005E4EF2" w:rsidRPr="005E4EF2" w:rsidRDefault="005E4EF2" w:rsidP="004C21DC">
            <w:pPr>
              <w:spacing w:after="0" w:line="288" w:lineRule="auto"/>
              <w:jc w:val="both"/>
              <w:rPr>
                <w:rFonts w:ascii="Calibri" w:eastAsia="Times New Roman" w:hAnsi="Calibri" w:cs="Calibri"/>
                <w:color w:val="auto"/>
                <w:szCs w:val="21"/>
                <w:lang w:eastAsia="es-ES"/>
              </w:rPr>
            </w:pPr>
            <w:r w:rsidRPr="005E4EF2">
              <w:rPr>
                <w:rFonts w:ascii="Calibri" w:eastAsia="Times New Roman" w:hAnsi="Calibri" w:cs="Calibri"/>
                <w:color w:val="auto"/>
                <w:szCs w:val="21"/>
                <w:lang w:eastAsia="es-ES"/>
              </w:rPr>
              <w:t>(indiquer oui/non) + Détails</w:t>
            </w:r>
          </w:p>
        </w:tc>
      </w:tr>
    </w:tbl>
    <w:p w14:paraId="09513F08" w14:textId="77777777" w:rsidR="005E4EF2" w:rsidRPr="005E4EF2" w:rsidRDefault="005E4EF2" w:rsidP="005E4EF2">
      <w:pPr>
        <w:spacing w:line="288" w:lineRule="auto"/>
        <w:jc w:val="both"/>
        <w:rPr>
          <w:rFonts w:ascii="Calibri" w:hAnsi="Calibri" w:cs="Calibri"/>
          <w:color w:val="auto"/>
        </w:rPr>
      </w:pPr>
    </w:p>
    <w:p w14:paraId="0CEBC736" w14:textId="50B2771D" w:rsidR="005E4EF2" w:rsidRPr="005E4EF2" w:rsidRDefault="005E4EF2" w:rsidP="005E4EF2">
      <w:pPr>
        <w:pStyle w:val="Titre3"/>
        <w:rPr>
          <w:lang w:val="fr-FR"/>
        </w:rPr>
      </w:pPr>
      <w:bookmarkStart w:id="214" w:name="_Toc70585969"/>
      <w:bookmarkStart w:id="215" w:name="_Toc103780152"/>
      <w:bookmarkStart w:id="216" w:name="_Toc143637570"/>
      <w:r w:rsidRPr="005E4EF2">
        <w:rPr>
          <w:lang w:val="fr-FR"/>
        </w:rPr>
        <w:t>Manuels d’opération et de maintenance</w:t>
      </w:r>
      <w:bookmarkEnd w:id="214"/>
      <w:bookmarkEnd w:id="215"/>
      <w:bookmarkEnd w:id="216"/>
      <w:r w:rsidRPr="005E4EF2">
        <w:rPr>
          <w:lang w:val="fr-FR"/>
        </w:rPr>
        <w:t xml:space="preserve"> </w:t>
      </w:r>
    </w:p>
    <w:p w14:paraId="4C462A06" w14:textId="77777777" w:rsidR="005E4EF2" w:rsidRPr="005E4EF2" w:rsidRDefault="005E4EF2" w:rsidP="005E4EF2">
      <w:pPr>
        <w:spacing w:line="288" w:lineRule="auto"/>
        <w:jc w:val="both"/>
        <w:rPr>
          <w:rFonts w:ascii="Calibri" w:hAnsi="Calibri" w:cs="Calibri"/>
          <w:color w:val="000000"/>
        </w:rPr>
      </w:pPr>
      <w:r w:rsidRPr="005E4EF2">
        <w:rPr>
          <w:rFonts w:ascii="Calibri" w:hAnsi="Calibri" w:cs="Calibri"/>
          <w:color w:val="000000"/>
        </w:rPr>
        <w:t>Lors de l’installation, l’entreprise s’assurera que des techniciens locaux (qui seront désignés par Enabel) soient formés à l’opération et maintenance du système (maintenance préventive et curative).</w:t>
      </w:r>
    </w:p>
    <w:p w14:paraId="3AC705FE" w14:textId="77777777" w:rsidR="005E4EF2" w:rsidRPr="005E4EF2" w:rsidRDefault="005E4EF2" w:rsidP="005E4EF2">
      <w:pPr>
        <w:spacing w:line="288" w:lineRule="auto"/>
        <w:jc w:val="both"/>
        <w:rPr>
          <w:rFonts w:ascii="Calibri" w:hAnsi="Calibri" w:cs="Calibri"/>
          <w:color w:val="000000"/>
        </w:rPr>
      </w:pPr>
      <w:r w:rsidRPr="006A4B16">
        <w:rPr>
          <w:rFonts w:ascii="Calibri" w:hAnsi="Calibri" w:cs="Calibri"/>
          <w:color w:val="000000"/>
          <w:highlight w:val="yellow"/>
        </w:rPr>
        <w:t xml:space="preserve">Un </w:t>
      </w:r>
      <w:r w:rsidRPr="006A4B16">
        <w:rPr>
          <w:rFonts w:ascii="Calibri" w:hAnsi="Calibri" w:cs="Calibri"/>
          <w:b/>
          <w:bCs/>
          <w:color w:val="000000"/>
          <w:highlight w:val="yellow"/>
        </w:rPr>
        <w:t>kit d’outillage</w:t>
      </w:r>
      <w:r w:rsidRPr="006A4B16">
        <w:rPr>
          <w:rFonts w:ascii="Calibri" w:hAnsi="Calibri" w:cs="Calibri"/>
          <w:color w:val="000000"/>
          <w:highlight w:val="yellow"/>
        </w:rPr>
        <w:t xml:space="preserve"> de maintenance comprenant multimètre, outils de montage-démontage, un solarimètre et une perche télescopique (nettoyage) est à remettre aux établissements ayant les configurations.</w:t>
      </w:r>
    </w:p>
    <w:p w14:paraId="003DA4A3" w14:textId="77777777" w:rsidR="005E4EF2" w:rsidRPr="005E4EF2" w:rsidRDefault="005E4EF2" w:rsidP="005E4EF2">
      <w:pPr>
        <w:spacing w:line="288" w:lineRule="auto"/>
        <w:jc w:val="both"/>
        <w:rPr>
          <w:rFonts w:ascii="Calibri" w:hAnsi="Calibri"/>
          <w:color w:val="000000"/>
        </w:rPr>
      </w:pPr>
      <w:r w:rsidRPr="005E4EF2">
        <w:rPr>
          <w:rFonts w:ascii="Calibri" w:hAnsi="Calibri"/>
          <w:color w:val="000000"/>
        </w:rPr>
        <w:t xml:space="preserve">A l’issue de l’installation, l’entreprise veillera à expliquer à l’ensemble du personnel (non technicien) le fonctionnement global du système, ce qui peut être fait et non fait. Des </w:t>
      </w:r>
      <w:r w:rsidRPr="005E4EF2">
        <w:rPr>
          <w:rFonts w:ascii="Calibri" w:hAnsi="Calibri"/>
          <w:b/>
          <w:bCs/>
          <w:color w:val="000000"/>
        </w:rPr>
        <w:t>fiches de sécurité</w:t>
      </w:r>
      <w:r w:rsidRPr="005E4EF2">
        <w:rPr>
          <w:rFonts w:ascii="Calibri" w:hAnsi="Calibri"/>
          <w:color w:val="000000"/>
        </w:rPr>
        <w:t xml:space="preserve"> en format A4 ou A3 plastifiées seront placées à côté des installations. Ces fiches seront soumises au Maître d’Ouvrage avant installation pour validation.</w:t>
      </w:r>
    </w:p>
    <w:p w14:paraId="57E1C001" w14:textId="77777777" w:rsidR="005E4EF2" w:rsidRPr="005E4EF2" w:rsidRDefault="005E4EF2" w:rsidP="005E4EF2">
      <w:pPr>
        <w:spacing w:line="288" w:lineRule="auto"/>
        <w:jc w:val="both"/>
        <w:rPr>
          <w:rFonts w:ascii="Calibri" w:hAnsi="Calibri"/>
          <w:color w:val="auto"/>
        </w:rPr>
      </w:pPr>
      <w:r w:rsidRPr="005E4EF2">
        <w:rPr>
          <w:rFonts w:ascii="Calibri" w:hAnsi="Calibri"/>
          <w:color w:val="auto"/>
        </w:rPr>
        <w:t xml:space="preserve">Les </w:t>
      </w:r>
      <w:r w:rsidRPr="005E4EF2">
        <w:rPr>
          <w:rFonts w:ascii="Calibri" w:hAnsi="Calibri"/>
          <w:b/>
          <w:bCs/>
          <w:color w:val="auto"/>
        </w:rPr>
        <w:t>manuels d’opération et maintenance</w:t>
      </w:r>
      <w:r w:rsidRPr="005E4EF2">
        <w:rPr>
          <w:rFonts w:ascii="Calibri" w:hAnsi="Calibri"/>
          <w:color w:val="auto"/>
        </w:rPr>
        <w:t xml:space="preserve"> (en langue française) à destination des techniciens locaux et permettant la bonne utilisation et maintenance des équipements doivent être soumis à l’acheteur. Un </w:t>
      </w:r>
      <w:r w:rsidRPr="005E4EF2">
        <w:rPr>
          <w:rFonts w:ascii="Calibri" w:hAnsi="Calibri"/>
          <w:b/>
          <w:bCs/>
          <w:color w:val="auto"/>
        </w:rPr>
        <w:t>carnet de contrôle</w:t>
      </w:r>
      <w:r w:rsidRPr="005E4EF2">
        <w:rPr>
          <w:rFonts w:ascii="Calibri" w:hAnsi="Calibri"/>
          <w:color w:val="auto"/>
        </w:rPr>
        <w:t xml:space="preserve"> de bon fonctionnement et entretien périodique leur sera également fourni. </w:t>
      </w:r>
    </w:p>
    <w:p w14:paraId="3E768F6F" w14:textId="2F8E7E5A" w:rsidR="00FB4DBA" w:rsidRDefault="00FB4DBA" w:rsidP="001E444A">
      <w:pPr>
        <w:spacing w:line="288" w:lineRule="auto"/>
        <w:rPr>
          <w:rFonts w:ascii="Calibri" w:hAnsi="Calibri" w:cs="Calibri"/>
          <w:color w:val="auto"/>
        </w:rPr>
      </w:pPr>
    </w:p>
    <w:p w14:paraId="660A8036" w14:textId="77777777" w:rsidR="009C495D" w:rsidRDefault="009C495D" w:rsidP="001E444A">
      <w:pPr>
        <w:spacing w:line="288" w:lineRule="auto"/>
        <w:rPr>
          <w:rFonts w:ascii="Calibri" w:hAnsi="Calibri" w:cs="Calibri"/>
          <w:color w:val="auto"/>
        </w:rPr>
      </w:pPr>
    </w:p>
    <w:p w14:paraId="3D02E234" w14:textId="77777777" w:rsidR="009C495D" w:rsidRDefault="009C495D" w:rsidP="001E444A">
      <w:pPr>
        <w:spacing w:line="288" w:lineRule="auto"/>
        <w:rPr>
          <w:rFonts w:ascii="Calibri" w:hAnsi="Calibri" w:cs="Calibri"/>
          <w:color w:val="auto"/>
        </w:rPr>
      </w:pPr>
    </w:p>
    <w:p w14:paraId="41504529" w14:textId="77777777" w:rsidR="009C495D" w:rsidRDefault="009C495D" w:rsidP="001E444A">
      <w:pPr>
        <w:spacing w:line="288" w:lineRule="auto"/>
        <w:rPr>
          <w:rFonts w:ascii="Calibri" w:hAnsi="Calibri" w:cs="Calibri"/>
          <w:color w:val="auto"/>
        </w:rPr>
      </w:pPr>
    </w:p>
    <w:p w14:paraId="10DADFC0" w14:textId="77777777" w:rsidR="009C495D" w:rsidRDefault="009C495D" w:rsidP="001E444A">
      <w:pPr>
        <w:spacing w:line="288" w:lineRule="auto"/>
        <w:rPr>
          <w:rFonts w:ascii="Calibri" w:hAnsi="Calibri" w:cs="Calibri"/>
          <w:color w:val="auto"/>
        </w:rPr>
      </w:pPr>
    </w:p>
    <w:p w14:paraId="1E75B8C1" w14:textId="77777777" w:rsidR="009C495D" w:rsidRDefault="009C495D" w:rsidP="001E444A">
      <w:pPr>
        <w:spacing w:line="288" w:lineRule="auto"/>
        <w:rPr>
          <w:rFonts w:ascii="Calibri" w:hAnsi="Calibri" w:cs="Calibri"/>
          <w:color w:val="auto"/>
        </w:rPr>
      </w:pPr>
    </w:p>
    <w:p w14:paraId="3E64A117" w14:textId="77777777" w:rsidR="009C495D" w:rsidRDefault="009C495D" w:rsidP="001E444A">
      <w:pPr>
        <w:spacing w:line="288" w:lineRule="auto"/>
        <w:rPr>
          <w:rFonts w:ascii="Calibri" w:hAnsi="Calibri" w:cs="Calibri"/>
          <w:color w:val="auto"/>
        </w:rPr>
      </w:pPr>
    </w:p>
    <w:p w14:paraId="07534DCD" w14:textId="77777777" w:rsidR="009C495D" w:rsidRDefault="009C495D" w:rsidP="001E444A">
      <w:pPr>
        <w:spacing w:line="288" w:lineRule="auto"/>
        <w:rPr>
          <w:rFonts w:ascii="Calibri" w:hAnsi="Calibri" w:cs="Calibri"/>
          <w:color w:val="auto"/>
        </w:rPr>
      </w:pPr>
    </w:p>
    <w:p w14:paraId="2AD3E23F" w14:textId="77777777" w:rsidR="009C495D" w:rsidRDefault="009C495D" w:rsidP="001E444A">
      <w:pPr>
        <w:spacing w:line="288" w:lineRule="auto"/>
        <w:rPr>
          <w:rFonts w:ascii="Calibri" w:hAnsi="Calibri" w:cs="Calibri"/>
          <w:color w:val="auto"/>
        </w:rPr>
      </w:pPr>
    </w:p>
    <w:p w14:paraId="3348661C" w14:textId="77777777" w:rsidR="009C495D" w:rsidRDefault="009C495D" w:rsidP="001E444A">
      <w:pPr>
        <w:spacing w:line="288" w:lineRule="auto"/>
        <w:rPr>
          <w:rFonts w:ascii="Calibri" w:hAnsi="Calibri" w:cs="Calibri"/>
          <w:color w:val="auto"/>
        </w:rPr>
      </w:pPr>
    </w:p>
    <w:p w14:paraId="69EE6345" w14:textId="77777777" w:rsidR="00511FD6" w:rsidRDefault="00511FD6" w:rsidP="001E444A">
      <w:pPr>
        <w:spacing w:line="288" w:lineRule="auto"/>
        <w:rPr>
          <w:rFonts w:ascii="Calibri" w:hAnsi="Calibri" w:cs="Calibri"/>
          <w:color w:val="auto"/>
        </w:rPr>
      </w:pPr>
    </w:p>
    <w:p w14:paraId="6CCAD7C5" w14:textId="77777777" w:rsidR="00511FD6" w:rsidRDefault="00511FD6" w:rsidP="001E444A">
      <w:pPr>
        <w:spacing w:line="288" w:lineRule="auto"/>
        <w:rPr>
          <w:rFonts w:ascii="Calibri" w:hAnsi="Calibri" w:cs="Calibri"/>
          <w:color w:val="auto"/>
        </w:rPr>
      </w:pPr>
    </w:p>
    <w:p w14:paraId="5AAF6179" w14:textId="77777777" w:rsidR="00511FD6" w:rsidRDefault="00511FD6" w:rsidP="001E444A">
      <w:pPr>
        <w:spacing w:line="288" w:lineRule="auto"/>
        <w:rPr>
          <w:rFonts w:ascii="Calibri" w:hAnsi="Calibri" w:cs="Calibri"/>
          <w:color w:val="auto"/>
        </w:rPr>
      </w:pPr>
    </w:p>
    <w:p w14:paraId="5B75ED0F" w14:textId="77777777" w:rsidR="009C495D" w:rsidRDefault="009C495D" w:rsidP="001E444A">
      <w:pPr>
        <w:spacing w:line="288" w:lineRule="auto"/>
        <w:rPr>
          <w:rFonts w:ascii="Calibri" w:hAnsi="Calibri" w:cs="Calibri"/>
          <w:color w:val="auto"/>
        </w:rPr>
      </w:pPr>
    </w:p>
    <w:p w14:paraId="1771BEA2" w14:textId="77777777" w:rsidR="009C495D" w:rsidRPr="001E444A" w:rsidRDefault="009C495D" w:rsidP="001E444A">
      <w:pPr>
        <w:spacing w:line="288" w:lineRule="auto"/>
        <w:rPr>
          <w:rFonts w:ascii="Calibri" w:eastAsia="Times New Roman" w:hAnsi="Calibri" w:cs="Calibri"/>
          <w:b/>
          <w:iCs/>
          <w:color w:val="auto"/>
        </w:rPr>
      </w:pPr>
    </w:p>
    <w:p w14:paraId="3C7F4BC0" w14:textId="5CB752EB" w:rsidR="005F2003" w:rsidRDefault="005F2003" w:rsidP="005E14CE">
      <w:pPr>
        <w:pStyle w:val="Titre1"/>
      </w:pPr>
      <w:bookmarkStart w:id="217" w:name="_Toc143637571"/>
      <w:r>
        <w:t>Formulaires</w:t>
      </w:r>
      <w:bookmarkEnd w:id="217"/>
    </w:p>
    <w:p w14:paraId="4DA72838" w14:textId="77777777" w:rsidR="004D598B" w:rsidRDefault="004D598B" w:rsidP="004D598B">
      <w:pPr>
        <w:pStyle w:val="Titre2"/>
      </w:pPr>
      <w:bookmarkStart w:id="218" w:name="_Toc52268497"/>
      <w:bookmarkStart w:id="219" w:name="_Toc143637572"/>
      <w:r>
        <w:t xml:space="preserve">Fiche </w:t>
      </w:r>
      <w:r w:rsidRPr="00AB5BF9">
        <w:t>d’identification</w:t>
      </w:r>
      <w:bookmarkEnd w:id="218"/>
      <w:bookmarkEnd w:id="219"/>
    </w:p>
    <w:p w14:paraId="20BEC30A" w14:textId="77777777" w:rsidR="004D598B" w:rsidRPr="00FC215D" w:rsidRDefault="004D598B" w:rsidP="004D598B">
      <w:pPr>
        <w:pStyle w:val="Titre3"/>
      </w:pPr>
      <w:bookmarkStart w:id="220" w:name="_Toc364253087"/>
      <w:bookmarkStart w:id="221" w:name="_Toc51592066"/>
      <w:bookmarkStart w:id="222" w:name="_Toc52268498"/>
      <w:bookmarkStart w:id="223" w:name="_Toc143637573"/>
      <w:r w:rsidRPr="00FC215D">
        <w:t>Personne physique</w:t>
      </w:r>
      <w:bookmarkEnd w:id="220"/>
      <w:bookmarkEnd w:id="221"/>
      <w:bookmarkEnd w:id="222"/>
      <w:bookmarkEnd w:id="223"/>
      <w:r w:rsidRPr="00FC215D">
        <w:t xml:space="preserve"> </w:t>
      </w:r>
    </w:p>
    <w:p w14:paraId="514D102D" w14:textId="43EE9C7F" w:rsidR="004D598B" w:rsidRPr="00FC215D" w:rsidRDefault="004D598B" w:rsidP="004D598B">
      <w:pPr>
        <w:pStyle w:val="Corpsdetexte"/>
        <w:rPr>
          <w:rFonts w:ascii="Georgia" w:hAnsi="Georgia"/>
        </w:rPr>
      </w:pPr>
      <w:bookmarkStart w:id="224" w:name="_Hlk52268008"/>
      <w:r w:rsidRPr="00FC215D">
        <w:rPr>
          <w:rFonts w:ascii="Georgia" w:hAnsi="Georgia"/>
        </w:rPr>
        <w:t>Pour remplir la fiche, veuillez cliquer ici :</w:t>
      </w:r>
      <w:r w:rsidR="003D5186" w:rsidRPr="003D5186">
        <w:t xml:space="preserve"> </w:t>
      </w:r>
      <w:r w:rsidR="003D5186" w:rsidRPr="003D5186">
        <w:rPr>
          <w:rFonts w:ascii="Georgia" w:hAnsi="Georgia"/>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0E2C9F" w:rsidRPr="00C94CF0" w14:paraId="1FD43C52" w14:textId="77777777" w:rsidTr="000E2C9F">
        <w:trPr>
          <w:trHeight w:val="5763"/>
        </w:trPr>
        <w:tc>
          <w:tcPr>
            <w:tcW w:w="8494" w:type="dxa"/>
            <w:gridSpan w:val="4"/>
            <w:tcBorders>
              <w:bottom w:val="single" w:sz="4" w:space="0" w:color="auto"/>
            </w:tcBorders>
            <w:shd w:val="clear" w:color="auto" w:fill="auto"/>
            <w:vAlign w:val="center"/>
          </w:tcPr>
          <w:p w14:paraId="14727B5F" w14:textId="77777777" w:rsidR="004D598B" w:rsidRPr="000E2C9F" w:rsidRDefault="004D598B" w:rsidP="000E2C9F">
            <w:pPr>
              <w:spacing w:after="200"/>
              <w:rPr>
                <w:sz w:val="18"/>
                <w:szCs w:val="18"/>
              </w:rPr>
            </w:pPr>
            <w:r w:rsidRPr="000E2C9F">
              <w:rPr>
                <w:b/>
                <w:sz w:val="18"/>
                <w:szCs w:val="18"/>
                <w:u w:val="single"/>
              </w:rPr>
              <w:br w:type="page"/>
            </w:r>
            <w:r w:rsidRPr="000E2C9F">
              <w:rPr>
                <w:b/>
              </w:rPr>
              <w:t>I. DONNÉES PERSONNELLES</w:t>
            </w:r>
          </w:p>
          <w:p w14:paraId="06F3AA01" w14:textId="77777777" w:rsidR="004D598B" w:rsidRPr="000E2C9F" w:rsidRDefault="004D598B" w:rsidP="000E2C9F">
            <w:pPr>
              <w:spacing w:after="200"/>
              <w:rPr>
                <w:sz w:val="16"/>
                <w:szCs w:val="16"/>
              </w:rPr>
            </w:pPr>
            <w:r w:rsidRPr="000E2C9F">
              <w:rPr>
                <w:b/>
                <w:sz w:val="16"/>
                <w:szCs w:val="16"/>
              </w:rPr>
              <w:t xml:space="preserve">NOM(S) DE FAMILLE </w:t>
            </w:r>
            <w:r w:rsidRPr="000E2C9F">
              <w:rPr>
                <w:rStyle w:val="Appelnotedebasdep"/>
                <w:b/>
                <w:sz w:val="16"/>
                <w:szCs w:val="16"/>
              </w:rPr>
              <w:footnoteReference w:id="11"/>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4CCDAE92" w14:textId="77777777" w:rsidR="004D598B" w:rsidRPr="000E2C9F" w:rsidRDefault="004D598B" w:rsidP="000E2C9F">
            <w:pPr>
              <w:spacing w:after="200"/>
              <w:rPr>
                <w:sz w:val="16"/>
                <w:szCs w:val="16"/>
              </w:rPr>
            </w:pPr>
            <w:r w:rsidRPr="000E2C9F">
              <w:rPr>
                <w:b/>
                <w:sz w:val="16"/>
                <w:szCs w:val="16"/>
              </w:rPr>
              <w:t xml:space="preserve">PRÉNOM(S) </w:t>
            </w:r>
          </w:p>
          <w:p w14:paraId="09AEF873" w14:textId="77777777" w:rsidR="004D598B" w:rsidRPr="000E2C9F" w:rsidRDefault="004D598B" w:rsidP="000E2C9F">
            <w:pPr>
              <w:spacing w:after="200"/>
              <w:rPr>
                <w:b/>
                <w:sz w:val="16"/>
                <w:szCs w:val="16"/>
              </w:rPr>
            </w:pPr>
            <w:r w:rsidRPr="000E2C9F">
              <w:rPr>
                <w:b/>
                <w:sz w:val="16"/>
                <w:szCs w:val="16"/>
              </w:rPr>
              <w:t>DATE DE NAISSANCE</w:t>
            </w:r>
          </w:p>
          <w:p w14:paraId="187E0C5A" w14:textId="77777777" w:rsidR="004D598B" w:rsidRPr="000E2C9F" w:rsidRDefault="004D598B" w:rsidP="000E2C9F">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36AC917E" w14:textId="77777777" w:rsidR="004D598B" w:rsidRPr="000E2C9F" w:rsidRDefault="004D598B" w:rsidP="000E2C9F">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15565C7A" w14:textId="77777777" w:rsidR="004D598B" w:rsidRPr="000E2C9F" w:rsidRDefault="004D598B" w:rsidP="000E2C9F">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2"/>
            </w:r>
            <w:r w:rsidRPr="000E2C9F">
              <w:rPr>
                <w:b/>
                <w:sz w:val="16"/>
                <w:szCs w:val="16"/>
              </w:rPr>
              <w:tab/>
              <w:t>AUTRE</w:t>
            </w:r>
            <w:r w:rsidRPr="000E2C9F">
              <w:rPr>
                <w:rStyle w:val="Appelnotedebasdep"/>
                <w:b/>
                <w:sz w:val="16"/>
                <w:szCs w:val="16"/>
              </w:rPr>
              <w:footnoteReference w:id="13"/>
            </w:r>
          </w:p>
          <w:p w14:paraId="2D2675A9" w14:textId="77777777" w:rsidR="004D598B" w:rsidRPr="000E2C9F" w:rsidRDefault="004D598B" w:rsidP="000E2C9F">
            <w:pPr>
              <w:spacing w:after="200"/>
              <w:rPr>
                <w:sz w:val="16"/>
                <w:szCs w:val="16"/>
              </w:rPr>
            </w:pPr>
            <w:r w:rsidRPr="000E2C9F">
              <w:rPr>
                <w:b/>
                <w:sz w:val="16"/>
                <w:szCs w:val="16"/>
              </w:rPr>
              <w:t>PAYS ÉMETTEUR</w:t>
            </w:r>
          </w:p>
          <w:p w14:paraId="377C96DB" w14:textId="77777777" w:rsidR="004D598B" w:rsidRPr="000E2C9F" w:rsidRDefault="004D598B" w:rsidP="000E2C9F">
            <w:pPr>
              <w:spacing w:after="200"/>
              <w:rPr>
                <w:sz w:val="16"/>
                <w:szCs w:val="16"/>
              </w:rPr>
            </w:pPr>
            <w:r w:rsidRPr="000E2C9F">
              <w:rPr>
                <w:b/>
                <w:sz w:val="16"/>
                <w:szCs w:val="16"/>
              </w:rPr>
              <w:t>NUMÉRO DE DOCUMENT D'IDENTITÉ</w:t>
            </w:r>
          </w:p>
          <w:p w14:paraId="41B42DD2" w14:textId="77777777" w:rsidR="004D598B" w:rsidRPr="000E2C9F" w:rsidRDefault="004D598B" w:rsidP="000E2C9F">
            <w:pPr>
              <w:spacing w:after="200"/>
              <w:rPr>
                <w:sz w:val="16"/>
                <w:szCs w:val="16"/>
              </w:rPr>
            </w:pPr>
            <w:r w:rsidRPr="000E2C9F">
              <w:rPr>
                <w:b/>
                <w:sz w:val="16"/>
                <w:szCs w:val="16"/>
              </w:rPr>
              <w:t>NUMÉRO D'IDENTIFICATION PERSONNEL</w:t>
            </w:r>
            <w:r w:rsidRPr="000E2C9F">
              <w:rPr>
                <w:rStyle w:val="Appelnotedebasdep"/>
                <w:b/>
                <w:sz w:val="16"/>
                <w:szCs w:val="16"/>
              </w:rPr>
              <w:footnoteReference w:id="14"/>
            </w:r>
          </w:p>
          <w:p w14:paraId="384E9819" w14:textId="77777777" w:rsidR="004D598B" w:rsidRPr="000E2C9F" w:rsidRDefault="004D598B" w:rsidP="000E2C9F">
            <w:pPr>
              <w:spacing w:after="200"/>
              <w:rPr>
                <w:b/>
                <w:sz w:val="16"/>
                <w:szCs w:val="16"/>
              </w:rPr>
            </w:pPr>
            <w:r w:rsidRPr="000E2C9F">
              <w:rPr>
                <w:b/>
                <w:sz w:val="16"/>
                <w:szCs w:val="16"/>
              </w:rPr>
              <w:t xml:space="preserve">ADRESSE PRIVÉE </w:t>
            </w:r>
            <w:r w:rsidRPr="000E2C9F">
              <w:rPr>
                <w:b/>
                <w:sz w:val="16"/>
                <w:szCs w:val="16"/>
              </w:rPr>
              <w:br/>
              <w:t>PERMANENTE</w:t>
            </w:r>
          </w:p>
          <w:p w14:paraId="3A2DC382" w14:textId="77777777" w:rsidR="004D598B" w:rsidRPr="000E2C9F" w:rsidRDefault="004D598B" w:rsidP="000E2C9F">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08B2368F" w14:textId="77777777" w:rsidR="004D598B" w:rsidRPr="000E2C9F" w:rsidRDefault="004D598B" w:rsidP="000E2C9F">
            <w:pPr>
              <w:spacing w:after="200"/>
              <w:rPr>
                <w:b/>
                <w:sz w:val="16"/>
                <w:szCs w:val="16"/>
              </w:rPr>
            </w:pPr>
            <w:r w:rsidRPr="000E2C9F">
              <w:rPr>
                <w:b/>
                <w:sz w:val="16"/>
                <w:szCs w:val="16"/>
              </w:rPr>
              <w:t xml:space="preserve">RÉGION </w:t>
            </w:r>
            <w:r w:rsidRPr="000E2C9F">
              <w:rPr>
                <w:rStyle w:val="Appelnotedebasdep"/>
                <w:b/>
                <w:sz w:val="16"/>
                <w:szCs w:val="16"/>
              </w:rPr>
              <w:footnoteReference w:id="15"/>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37E3C7BE" w14:textId="77777777" w:rsidR="004D598B" w:rsidRPr="000E2C9F" w:rsidRDefault="004D598B" w:rsidP="000E2C9F">
            <w:pPr>
              <w:spacing w:after="200"/>
              <w:rPr>
                <w:b/>
                <w:sz w:val="16"/>
                <w:szCs w:val="16"/>
              </w:rPr>
            </w:pPr>
            <w:r w:rsidRPr="000E2C9F">
              <w:rPr>
                <w:b/>
                <w:sz w:val="16"/>
                <w:szCs w:val="16"/>
              </w:rPr>
              <w:t>TÉLÉPHONE PRIVÉ</w:t>
            </w:r>
          </w:p>
          <w:p w14:paraId="38729BEA" w14:textId="77777777" w:rsidR="004D598B" w:rsidRPr="000E2C9F" w:rsidRDefault="004D598B" w:rsidP="000E2C9F">
            <w:pPr>
              <w:spacing w:after="200"/>
              <w:rPr>
                <w:b/>
                <w:sz w:val="18"/>
                <w:szCs w:val="18"/>
                <w:u w:val="single"/>
              </w:rPr>
            </w:pPr>
            <w:r w:rsidRPr="000E2C9F">
              <w:rPr>
                <w:b/>
                <w:sz w:val="16"/>
                <w:szCs w:val="16"/>
              </w:rPr>
              <w:t>COURRIEL PRIVÉ</w:t>
            </w:r>
          </w:p>
        </w:tc>
      </w:tr>
      <w:tr w:rsidR="000E2C9F" w:rsidRPr="00C94CF0" w14:paraId="09353B89" w14:textId="77777777" w:rsidTr="000E2C9F">
        <w:trPr>
          <w:trHeight w:val="493"/>
        </w:trPr>
        <w:tc>
          <w:tcPr>
            <w:tcW w:w="4378" w:type="dxa"/>
            <w:gridSpan w:val="2"/>
            <w:tcBorders>
              <w:top w:val="single" w:sz="4" w:space="0" w:color="auto"/>
            </w:tcBorders>
            <w:shd w:val="clear" w:color="auto" w:fill="auto"/>
            <w:vAlign w:val="center"/>
          </w:tcPr>
          <w:p w14:paraId="2C1AE73D" w14:textId="77777777" w:rsidR="004D598B" w:rsidRPr="000E2C9F" w:rsidRDefault="004D598B" w:rsidP="000E2C9F">
            <w:pPr>
              <w:spacing w:after="200"/>
              <w:rPr>
                <w:b/>
                <w:bCs/>
                <w:sz w:val="18"/>
                <w:szCs w:val="18"/>
              </w:rPr>
            </w:pPr>
            <w:r w:rsidRPr="000E2C9F">
              <w:rPr>
                <w:b/>
              </w:rPr>
              <w:t>II. DONNÉES COMMERCIALES</w:t>
            </w:r>
            <w:r w:rsidRPr="000E2C9F">
              <w:rPr>
                <w:b/>
                <w:sz w:val="18"/>
                <w:szCs w:val="18"/>
              </w:rPr>
              <w:tab/>
            </w:r>
          </w:p>
        </w:tc>
        <w:tc>
          <w:tcPr>
            <w:tcW w:w="4116" w:type="dxa"/>
            <w:gridSpan w:val="2"/>
            <w:tcBorders>
              <w:top w:val="single" w:sz="4" w:space="0" w:color="auto"/>
            </w:tcBorders>
            <w:shd w:val="clear" w:color="auto" w:fill="auto"/>
          </w:tcPr>
          <w:p w14:paraId="1F25D3A6" w14:textId="77777777" w:rsidR="004D598B" w:rsidRPr="000E2C9F" w:rsidRDefault="004D598B" w:rsidP="001E7D68">
            <w:pPr>
              <w:rPr>
                <w:sz w:val="18"/>
                <w:szCs w:val="18"/>
                <w:u w:val="single"/>
              </w:rPr>
            </w:pPr>
            <w:r w:rsidRPr="000E2C9F">
              <w:rPr>
                <w:sz w:val="18"/>
                <w:szCs w:val="18"/>
              </w:rPr>
              <w:t>Si OUI, veuillez fournir vos données commerciales et joindre des copies des justificatifs officiels.</w:t>
            </w:r>
          </w:p>
        </w:tc>
      </w:tr>
      <w:tr w:rsidR="000E2C9F" w:rsidRPr="00C94CF0" w14:paraId="4A8824EC" w14:textId="77777777" w:rsidTr="000E2C9F">
        <w:trPr>
          <w:trHeight w:val="2330"/>
        </w:trPr>
        <w:tc>
          <w:tcPr>
            <w:tcW w:w="2426" w:type="dxa"/>
            <w:tcBorders>
              <w:top w:val="single" w:sz="4" w:space="0" w:color="auto"/>
              <w:bottom w:val="single" w:sz="4" w:space="0" w:color="auto"/>
              <w:right w:val="single" w:sz="4" w:space="0" w:color="auto"/>
            </w:tcBorders>
            <w:shd w:val="clear" w:color="auto" w:fill="auto"/>
          </w:tcPr>
          <w:p w14:paraId="5A399B09" w14:textId="77777777" w:rsidR="004D598B" w:rsidRPr="000E2C9F" w:rsidRDefault="004D598B" w:rsidP="000E2C9F">
            <w:pPr>
              <w:spacing w:after="200"/>
              <w:rPr>
                <w:bCs/>
                <w:sz w:val="16"/>
                <w:szCs w:val="16"/>
              </w:rPr>
            </w:pPr>
            <w:r w:rsidRPr="000E2C9F">
              <w:rPr>
                <w:bCs/>
                <w:sz w:val="16"/>
                <w:szCs w:val="16"/>
              </w:rPr>
              <w:lastRenderedPageBreak/>
              <w:t>Vous dirigez votre propre entreprise sans personnalité juridique distincte (vous êtes entrepreneur individuel, indépendant, etc.) et en tant que tel, vous fournissez des services à la Commission ou à d'autres institutions, agences et organes de l'UE?</w:t>
            </w:r>
          </w:p>
          <w:p w14:paraId="6EFD7ECF" w14:textId="77777777" w:rsidR="004D598B" w:rsidRPr="000E2C9F" w:rsidRDefault="004D598B" w:rsidP="000E2C9F">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0DF6C38A" w14:textId="77777777" w:rsidR="004D598B" w:rsidRPr="000E2C9F" w:rsidRDefault="004D598B" w:rsidP="000E2C9F">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EB82DD1" w14:textId="77777777" w:rsidR="004D598B" w:rsidRPr="000E2C9F" w:rsidRDefault="004D598B" w:rsidP="000E2C9F">
            <w:pPr>
              <w:spacing w:before="120" w:after="120"/>
              <w:rPr>
                <w:b/>
                <w:sz w:val="16"/>
                <w:szCs w:val="16"/>
              </w:rPr>
            </w:pPr>
            <w:r w:rsidRPr="000E2C9F">
              <w:rPr>
                <w:b/>
                <w:sz w:val="16"/>
                <w:szCs w:val="16"/>
              </w:rPr>
              <w:t>NUMÉRO DE TVA</w:t>
            </w:r>
          </w:p>
          <w:p w14:paraId="0AC29CF8" w14:textId="77777777" w:rsidR="004D598B" w:rsidRPr="000E2C9F" w:rsidRDefault="004D598B" w:rsidP="000E2C9F">
            <w:pPr>
              <w:spacing w:before="120" w:after="120"/>
              <w:rPr>
                <w:b/>
                <w:sz w:val="16"/>
                <w:szCs w:val="16"/>
              </w:rPr>
            </w:pPr>
            <w:r w:rsidRPr="000E2C9F">
              <w:rPr>
                <w:b/>
                <w:sz w:val="16"/>
                <w:szCs w:val="16"/>
              </w:rPr>
              <w:t>NUMÉRO D'ENREGISTREMENT</w:t>
            </w:r>
          </w:p>
          <w:p w14:paraId="670C9B1A" w14:textId="77777777" w:rsidR="004D598B" w:rsidRPr="000E2C9F" w:rsidRDefault="004D598B" w:rsidP="000E2C9F">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3153" w:type="dxa"/>
            <w:tcBorders>
              <w:top w:val="single" w:sz="4" w:space="0" w:color="auto"/>
              <w:bottom w:val="single" w:sz="4" w:space="0" w:color="auto"/>
            </w:tcBorders>
            <w:shd w:val="clear" w:color="auto" w:fill="auto"/>
          </w:tcPr>
          <w:p w14:paraId="69A71972" w14:textId="77777777" w:rsidR="004D598B" w:rsidRPr="000E2C9F" w:rsidRDefault="004D598B" w:rsidP="000E2C9F">
            <w:pPr>
              <w:tabs>
                <w:tab w:val="left" w:pos="2983"/>
              </w:tabs>
              <w:spacing w:after="200"/>
              <w:rPr>
                <w:b/>
                <w:sz w:val="18"/>
                <w:szCs w:val="18"/>
              </w:rPr>
            </w:pPr>
          </w:p>
        </w:tc>
      </w:tr>
      <w:tr w:rsidR="000E2C9F" w:rsidRPr="00C94CF0" w14:paraId="3DA4BBA6" w14:textId="77777777" w:rsidTr="000E2C9F">
        <w:trPr>
          <w:trHeight w:val="698"/>
        </w:trPr>
        <w:tc>
          <w:tcPr>
            <w:tcW w:w="2426" w:type="dxa"/>
            <w:tcBorders>
              <w:top w:val="single" w:sz="4" w:space="0" w:color="auto"/>
              <w:right w:val="single" w:sz="4" w:space="0" w:color="auto"/>
            </w:tcBorders>
            <w:shd w:val="clear" w:color="auto" w:fill="auto"/>
          </w:tcPr>
          <w:p w14:paraId="63FD4AE6" w14:textId="77777777" w:rsidR="004D598B" w:rsidRPr="000E2C9F" w:rsidRDefault="004D598B" w:rsidP="000E2C9F">
            <w:pPr>
              <w:spacing w:before="120" w:after="120"/>
              <w:rPr>
                <w:bCs/>
                <w:sz w:val="16"/>
                <w:szCs w:val="16"/>
              </w:rPr>
            </w:pPr>
            <w:r w:rsidRPr="000E2C9F">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072F393E" w14:textId="77777777" w:rsidR="004D598B" w:rsidRPr="000E2C9F" w:rsidRDefault="004D598B" w:rsidP="000E2C9F">
            <w:pPr>
              <w:spacing w:before="120" w:after="120"/>
              <w:rPr>
                <w:b/>
                <w:sz w:val="16"/>
                <w:szCs w:val="16"/>
              </w:rPr>
            </w:pPr>
            <w:r w:rsidRPr="000E2C9F">
              <w:rPr>
                <w:b/>
                <w:sz w:val="16"/>
                <w:szCs w:val="16"/>
              </w:rPr>
              <w:t>SIGNATURE</w:t>
            </w:r>
          </w:p>
        </w:tc>
        <w:tc>
          <w:tcPr>
            <w:tcW w:w="3153" w:type="dxa"/>
            <w:tcBorders>
              <w:top w:val="single" w:sz="4" w:space="0" w:color="auto"/>
              <w:left w:val="nil"/>
              <w:bottom w:val="single" w:sz="4" w:space="0" w:color="auto"/>
            </w:tcBorders>
            <w:shd w:val="clear" w:color="auto" w:fill="auto"/>
          </w:tcPr>
          <w:p w14:paraId="39B3B147" w14:textId="77777777" w:rsidR="004D598B" w:rsidRPr="000E2C9F" w:rsidRDefault="004D598B" w:rsidP="000E2C9F">
            <w:pPr>
              <w:tabs>
                <w:tab w:val="left" w:pos="2983"/>
              </w:tabs>
              <w:rPr>
                <w:b/>
                <w:sz w:val="18"/>
                <w:szCs w:val="18"/>
              </w:rPr>
            </w:pPr>
          </w:p>
        </w:tc>
      </w:tr>
    </w:tbl>
    <w:p w14:paraId="73BF9463" w14:textId="77777777" w:rsidR="004D598B" w:rsidRPr="006542C5" w:rsidRDefault="004D598B" w:rsidP="004D598B">
      <w:pPr>
        <w:pStyle w:val="Titre3"/>
        <w:rPr>
          <w:lang w:val="fr-BE"/>
        </w:rPr>
      </w:pPr>
      <w:bookmarkStart w:id="225" w:name="_Toc51592067"/>
      <w:bookmarkStart w:id="226" w:name="_Toc52268499"/>
      <w:bookmarkStart w:id="227" w:name="_Toc143637574"/>
      <w:bookmarkEnd w:id="224"/>
      <w:r w:rsidRPr="006542C5">
        <w:rPr>
          <w:lang w:val="fr-BE"/>
        </w:rPr>
        <w:t>Entité de droit privé/public ayant une forme juridique</w:t>
      </w:r>
      <w:bookmarkEnd w:id="225"/>
      <w:bookmarkEnd w:id="226"/>
      <w:bookmarkEnd w:id="227"/>
    </w:p>
    <w:p w14:paraId="17AC85F0" w14:textId="1389F08C" w:rsidR="004D598B" w:rsidRPr="00FC215D" w:rsidRDefault="004D598B" w:rsidP="004D598B">
      <w:bookmarkStart w:id="228" w:name="_Hlk52268009"/>
      <w:r w:rsidRPr="00FC215D">
        <w:t xml:space="preserve">Pour remplir la fiche, veuillez cliquer ici : </w:t>
      </w:r>
      <w:r w:rsidR="00B3477F" w:rsidRPr="00B3477F">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329D03C5" w14:textId="77777777" w:rsidTr="000E2C9F">
        <w:trPr>
          <w:trHeight w:val="5763"/>
        </w:trPr>
        <w:tc>
          <w:tcPr>
            <w:tcW w:w="8494" w:type="dxa"/>
            <w:gridSpan w:val="2"/>
            <w:tcBorders>
              <w:bottom w:val="single" w:sz="4" w:space="0" w:color="auto"/>
            </w:tcBorders>
            <w:shd w:val="clear" w:color="auto" w:fill="auto"/>
            <w:vAlign w:val="center"/>
          </w:tcPr>
          <w:p w14:paraId="509B1849"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6"/>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68FF8906" w14:textId="77777777" w:rsidR="004D598B" w:rsidRPr="000E2C9F" w:rsidRDefault="004D598B" w:rsidP="000E2C9F">
            <w:pPr>
              <w:spacing w:after="200"/>
              <w:rPr>
                <w:b/>
                <w:sz w:val="16"/>
                <w:szCs w:val="16"/>
              </w:rPr>
            </w:pPr>
            <w:r w:rsidRPr="000E2C9F">
              <w:rPr>
                <w:b/>
                <w:sz w:val="16"/>
                <w:szCs w:val="16"/>
              </w:rPr>
              <w:t>ABRÉVIATION</w:t>
            </w:r>
          </w:p>
          <w:p w14:paraId="2E38A996" w14:textId="77777777" w:rsidR="004D598B" w:rsidRPr="000E2C9F" w:rsidRDefault="004D598B" w:rsidP="000E2C9F">
            <w:pPr>
              <w:spacing w:after="200"/>
              <w:rPr>
                <w:b/>
                <w:sz w:val="16"/>
                <w:szCs w:val="16"/>
              </w:rPr>
            </w:pPr>
            <w:r w:rsidRPr="000E2C9F">
              <w:rPr>
                <w:b/>
                <w:sz w:val="16"/>
                <w:szCs w:val="16"/>
              </w:rPr>
              <w:t>FORME JURIDIQUE</w:t>
            </w:r>
          </w:p>
          <w:p w14:paraId="4ECEA360" w14:textId="77777777" w:rsidR="004D598B" w:rsidRPr="000E2C9F" w:rsidRDefault="004D598B" w:rsidP="000E2C9F">
            <w:pPr>
              <w:tabs>
                <w:tab w:val="left" w:pos="2268"/>
              </w:tabs>
              <w:rPr>
                <w:b/>
                <w:sz w:val="16"/>
                <w:szCs w:val="16"/>
              </w:rPr>
            </w:pPr>
            <w:r w:rsidRPr="000E2C9F">
              <w:rPr>
                <w:b/>
                <w:sz w:val="16"/>
                <w:szCs w:val="16"/>
              </w:rPr>
              <w:t>TYPE</w:t>
            </w:r>
            <w:r w:rsidRPr="000E2C9F">
              <w:rPr>
                <w:b/>
                <w:sz w:val="16"/>
                <w:szCs w:val="16"/>
              </w:rPr>
              <w:tab/>
              <w:t>A BUT LUCRATIF</w:t>
            </w:r>
          </w:p>
          <w:p w14:paraId="685E8971" w14:textId="77777777" w:rsidR="004D598B" w:rsidRPr="000E2C9F" w:rsidRDefault="004D598B" w:rsidP="000E2C9F">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7"/>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8"/>
            </w:r>
          </w:p>
          <w:p w14:paraId="0DCB9FA7" w14:textId="77777777" w:rsidR="004D598B" w:rsidRPr="000E2C9F" w:rsidRDefault="004D598B" w:rsidP="001E7D68">
            <w:pPr>
              <w:rPr>
                <w:b/>
                <w:sz w:val="16"/>
                <w:szCs w:val="16"/>
              </w:rPr>
            </w:pPr>
            <w:r w:rsidRPr="000E2C9F">
              <w:rPr>
                <w:b/>
                <w:sz w:val="16"/>
                <w:szCs w:val="16"/>
              </w:rPr>
              <w:t>NUMÉRO DE REGISTRE SECONDAIRE</w:t>
            </w:r>
          </w:p>
          <w:p w14:paraId="57B876D9" w14:textId="77777777" w:rsidR="004D598B" w:rsidRPr="000E2C9F" w:rsidRDefault="004D598B" w:rsidP="000E2C9F">
            <w:pPr>
              <w:tabs>
                <w:tab w:val="left" w:pos="3828"/>
                <w:tab w:val="left" w:pos="5670"/>
              </w:tabs>
              <w:spacing w:after="200"/>
              <w:rPr>
                <w:b/>
                <w:sz w:val="16"/>
                <w:szCs w:val="16"/>
              </w:rPr>
            </w:pPr>
            <w:r w:rsidRPr="000E2C9F">
              <w:rPr>
                <w:b/>
                <w:sz w:val="16"/>
                <w:szCs w:val="16"/>
              </w:rPr>
              <w:t>(le cas échéant)</w:t>
            </w:r>
          </w:p>
          <w:p w14:paraId="5AB450FA"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293611C"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7B01444A" w14:textId="77777777" w:rsidR="004D598B" w:rsidRPr="000E2C9F" w:rsidRDefault="004D598B" w:rsidP="000E2C9F">
            <w:pPr>
              <w:spacing w:after="200"/>
              <w:rPr>
                <w:b/>
                <w:sz w:val="16"/>
                <w:szCs w:val="16"/>
              </w:rPr>
            </w:pPr>
            <w:r w:rsidRPr="000E2C9F">
              <w:rPr>
                <w:b/>
                <w:sz w:val="16"/>
                <w:szCs w:val="16"/>
              </w:rPr>
              <w:t>NUMÉRO DE TVA</w:t>
            </w:r>
          </w:p>
          <w:p w14:paraId="7AA5B1E8" w14:textId="77777777" w:rsidR="004D598B" w:rsidRPr="000E2C9F" w:rsidRDefault="004D598B" w:rsidP="000E2C9F">
            <w:pPr>
              <w:spacing w:after="200"/>
              <w:rPr>
                <w:b/>
                <w:sz w:val="16"/>
                <w:szCs w:val="16"/>
              </w:rPr>
            </w:pPr>
            <w:r w:rsidRPr="000E2C9F">
              <w:rPr>
                <w:b/>
                <w:sz w:val="16"/>
                <w:szCs w:val="16"/>
              </w:rPr>
              <w:t>ADRESSE DU SIEGE</w:t>
            </w:r>
            <w:r w:rsidRPr="000E2C9F">
              <w:rPr>
                <w:b/>
                <w:sz w:val="16"/>
                <w:szCs w:val="16"/>
              </w:rPr>
              <w:br/>
              <w:t>SOCIAL</w:t>
            </w:r>
          </w:p>
          <w:p w14:paraId="41A70831"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3FF223D5"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475568A9"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631DAD1B"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4CA6776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293EA3C6"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0C5EDA6A" w14:textId="77777777" w:rsidTr="000E2C9F">
        <w:trPr>
          <w:trHeight w:val="1871"/>
        </w:trPr>
        <w:tc>
          <w:tcPr>
            <w:tcW w:w="3227" w:type="dxa"/>
            <w:tcBorders>
              <w:top w:val="single" w:sz="4" w:space="0" w:color="auto"/>
              <w:right w:val="single" w:sz="4" w:space="0" w:color="auto"/>
            </w:tcBorders>
            <w:shd w:val="clear" w:color="auto" w:fill="auto"/>
          </w:tcPr>
          <w:p w14:paraId="0486DE45" w14:textId="77777777" w:rsidR="004D598B" w:rsidRPr="000E2C9F" w:rsidRDefault="004D598B" w:rsidP="000E2C9F">
            <w:pPr>
              <w:spacing w:before="120" w:after="120"/>
              <w:rPr>
                <w:b/>
                <w:sz w:val="16"/>
                <w:szCs w:val="16"/>
              </w:rPr>
            </w:pPr>
            <w:r w:rsidRPr="000E2C9F">
              <w:rPr>
                <w:b/>
                <w:sz w:val="16"/>
                <w:szCs w:val="16"/>
              </w:rPr>
              <w:lastRenderedPageBreak/>
              <w:t>SIGNATURE DU REPRÉSENTANT AUTORISÉ</w:t>
            </w:r>
          </w:p>
          <w:p w14:paraId="4509C167"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224D5912" w14:textId="77777777" w:rsidR="004D598B" w:rsidRPr="000E2C9F" w:rsidRDefault="004D598B" w:rsidP="000E2C9F">
            <w:pPr>
              <w:tabs>
                <w:tab w:val="left" w:pos="2983"/>
              </w:tabs>
              <w:rPr>
                <w:b/>
                <w:sz w:val="18"/>
                <w:szCs w:val="18"/>
              </w:rPr>
            </w:pPr>
          </w:p>
        </w:tc>
      </w:tr>
    </w:tbl>
    <w:p w14:paraId="2DEDC3F0" w14:textId="77777777" w:rsidR="004D598B" w:rsidRDefault="004D598B" w:rsidP="004D598B">
      <w:bookmarkStart w:id="229" w:name="_Toc51592068"/>
    </w:p>
    <w:bookmarkEnd w:id="228"/>
    <w:p w14:paraId="1582A735" w14:textId="41522ED2" w:rsidR="004D598B" w:rsidRDefault="004D598B" w:rsidP="004D598B">
      <w:pPr>
        <w:spacing w:after="0" w:line="240" w:lineRule="auto"/>
        <w:rPr>
          <w:rFonts w:ascii="Calibri" w:hAnsi="Calibri" w:cs="Calibri-Bold"/>
          <w:b/>
          <w:bCs/>
          <w:sz w:val="24"/>
          <w:szCs w:val="24"/>
          <w:lang w:val="en-US"/>
        </w:rPr>
      </w:pPr>
    </w:p>
    <w:p w14:paraId="1732D3F5" w14:textId="77777777" w:rsidR="009C495D" w:rsidRDefault="009C495D" w:rsidP="004D598B">
      <w:pPr>
        <w:spacing w:after="0" w:line="240" w:lineRule="auto"/>
        <w:rPr>
          <w:rFonts w:ascii="Calibri" w:hAnsi="Calibri" w:cs="Calibri-Bold"/>
          <w:b/>
          <w:bCs/>
          <w:sz w:val="24"/>
          <w:szCs w:val="24"/>
          <w:lang w:val="en-US"/>
        </w:rPr>
      </w:pPr>
    </w:p>
    <w:p w14:paraId="0538BA3F" w14:textId="77777777" w:rsidR="009C495D" w:rsidRDefault="009C495D" w:rsidP="004D598B">
      <w:pPr>
        <w:spacing w:after="0" w:line="240" w:lineRule="auto"/>
        <w:rPr>
          <w:rFonts w:ascii="Calibri" w:hAnsi="Calibri" w:cs="Calibri-Bold"/>
          <w:b/>
          <w:bCs/>
          <w:sz w:val="24"/>
          <w:szCs w:val="24"/>
          <w:lang w:val="en-US"/>
        </w:rPr>
      </w:pPr>
    </w:p>
    <w:p w14:paraId="505547A3" w14:textId="77777777" w:rsidR="004D598B" w:rsidRDefault="004D598B" w:rsidP="004D598B">
      <w:pPr>
        <w:pStyle w:val="Titre3"/>
      </w:pPr>
      <w:bookmarkStart w:id="230" w:name="_Toc52268500"/>
      <w:bookmarkStart w:id="231" w:name="_Toc143637575"/>
      <w:r>
        <w:t>E</w:t>
      </w:r>
      <w:r w:rsidRPr="008A70C6">
        <w:t>ntité de droit publi</w:t>
      </w:r>
      <w:r>
        <w:t>c</w:t>
      </w:r>
      <w:bookmarkEnd w:id="229"/>
      <w:r>
        <w:rPr>
          <w:rStyle w:val="Appelnotedebasdep"/>
        </w:rPr>
        <w:footnoteReference w:id="19"/>
      </w:r>
      <w:bookmarkEnd w:id="230"/>
      <w:bookmarkEnd w:id="231"/>
    </w:p>
    <w:p w14:paraId="72AA1892" w14:textId="6266EFF6" w:rsidR="004D598B" w:rsidRPr="00FC215D" w:rsidRDefault="004D598B" w:rsidP="004D598B">
      <w:bookmarkStart w:id="232" w:name="_Hlk52268028"/>
      <w:r w:rsidRPr="00FC215D">
        <w:t xml:space="preserve">Pour remplir la fiche, veuillez cliquer ici : </w:t>
      </w:r>
      <w:r w:rsidR="007C73C7" w:rsidRPr="007C73C7">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41782BC8" w14:textId="77777777" w:rsidTr="000E2C9F">
        <w:trPr>
          <w:trHeight w:val="5763"/>
        </w:trPr>
        <w:tc>
          <w:tcPr>
            <w:tcW w:w="8494"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20"/>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1"/>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(le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0E2C9F">
        <w:trPr>
          <w:trHeight w:val="1871"/>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lastRenderedPageBreak/>
              <w:t>SIGNATURE DU REPRÉSENTANT AUTORISÉ</w:t>
            </w:r>
          </w:p>
          <w:p w14:paraId="54337D26"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7734E605" w14:textId="77777777" w:rsidR="001E444A" w:rsidRDefault="001E444A" w:rsidP="001E444A">
      <w:pPr>
        <w:pStyle w:val="Titre3"/>
        <w:numPr>
          <w:ilvl w:val="0"/>
          <w:numId w:val="0"/>
        </w:numPr>
        <w:ind w:left="720" w:hanging="720"/>
      </w:pPr>
      <w:bookmarkStart w:id="233" w:name="_Toc257039881"/>
      <w:bookmarkStart w:id="234" w:name="_Toc511056610"/>
      <w:bookmarkStart w:id="235" w:name="_Toc51592069"/>
      <w:bookmarkStart w:id="236" w:name="_Toc52268501"/>
      <w:bookmarkEnd w:id="232"/>
    </w:p>
    <w:p w14:paraId="6214B118" w14:textId="0B953C3F" w:rsidR="004D598B" w:rsidRDefault="004D598B" w:rsidP="004D598B">
      <w:pPr>
        <w:pStyle w:val="Titre3"/>
      </w:pPr>
      <w:bookmarkStart w:id="237" w:name="_Toc143637576"/>
      <w:r w:rsidRPr="00034F98">
        <w:t>Sous-traitants</w:t>
      </w:r>
      <w:bookmarkEnd w:id="233"/>
      <w:bookmarkEnd w:id="234"/>
      <w:bookmarkEnd w:id="235"/>
      <w:bookmarkEnd w:id="236"/>
      <w:bookmarkEnd w:id="237"/>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1E7D68">
        <w:trPr>
          <w:trHeight w:val="803"/>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1E7D68">
        <w:trPr>
          <w:trHeight w:val="804"/>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1E7D68">
        <w:trPr>
          <w:trHeight w:val="804"/>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6494AB71" w14:textId="77777777" w:rsidR="001E444A" w:rsidRPr="001E444A" w:rsidRDefault="001E444A" w:rsidP="001E444A">
      <w:bookmarkStart w:id="238" w:name="_Toc52268502"/>
    </w:p>
    <w:p w14:paraId="7688B70D" w14:textId="7329FC31" w:rsidR="009C495D" w:rsidRDefault="009C495D" w:rsidP="004D598B">
      <w:pPr>
        <w:pStyle w:val="Titre2"/>
      </w:pPr>
      <w:bookmarkStart w:id="239" w:name="_Toc143637577"/>
      <w:r>
        <w:t>Signature autorisée</w:t>
      </w:r>
      <w:bookmarkEnd w:id="239"/>
    </w:p>
    <w:p w14:paraId="02944207" w14:textId="47CECA58" w:rsidR="009C495D" w:rsidRPr="009C495D" w:rsidRDefault="009C495D" w:rsidP="009C495D">
      <w:pPr>
        <w:spacing w:after="0" w:line="288" w:lineRule="auto"/>
        <w:jc w:val="both"/>
        <w:rPr>
          <w:rFonts w:ascii="Calibri" w:eastAsia="Times New Roman" w:hAnsi="Calibri"/>
          <w:color w:val="000000"/>
          <w:szCs w:val="21"/>
          <w:lang w:val="fr-FR" w:eastAsia="en-GB"/>
        </w:rPr>
      </w:pPr>
      <w:r w:rsidRPr="00F37853">
        <w:rPr>
          <w:rFonts w:ascii="Calibri" w:eastAsia="Times New Roman" w:hAnsi="Calibri"/>
          <w:color w:val="000000"/>
          <w:szCs w:val="21"/>
          <w:lang w:val="fr-FR" w:eastAsia="en-GB"/>
        </w:rPr>
        <w:t>Le soumissionnaire joint à son offre la preuve que le/les signataires de l’offre est/sont bien habilité(s) à le faire. Les modes de preuve sont : un document officiel (statuts, déclaration devant notaire, etc.) prouvant que la personne qui signe est habilitée à le faire pour le nom et le compte de l’entité/entreprise commune/consortium.</w:t>
      </w:r>
    </w:p>
    <w:p w14:paraId="309E20BD" w14:textId="22E99869" w:rsidR="004D598B" w:rsidRPr="006542C5" w:rsidRDefault="004D598B" w:rsidP="004D598B">
      <w:pPr>
        <w:pStyle w:val="Titre2"/>
      </w:pPr>
      <w:bookmarkStart w:id="240" w:name="_Toc143637578"/>
      <w:r w:rsidRPr="006542C5">
        <w:t>Formulaire d’offre - Prix</w:t>
      </w:r>
      <w:bookmarkEnd w:id="238"/>
      <w:bookmarkEnd w:id="240"/>
    </w:p>
    <w:p w14:paraId="3D5ACFDF"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déposant cette offre, le soumissionnaire s’engage à exécuter, conformément aux dispositions du CSC / – , le présent marché et déclare explicitement accepter toutes les conditions énumérées dans le CSC et renoncer aux éventuelles dispositions dérogatoires comme ses propres conditions.</w:t>
      </w:r>
    </w:p>
    <w:p w14:paraId="00FA3A75" w14:textId="46E429D8" w:rsidR="004D598B"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AA1533A"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054A6927" w14:textId="12B0A568" w:rsidR="009C495D"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 :</w:t>
      </w:r>
    </w:p>
    <w:p w14:paraId="5BD203D3" w14:textId="77777777" w:rsidR="009C495D" w:rsidRPr="00C32464" w:rsidRDefault="009C495D" w:rsidP="004D598B">
      <w:pPr>
        <w:pStyle w:val="Corpsdetexte"/>
        <w:spacing w:before="60" w:after="60"/>
        <w:rPr>
          <w:rFonts w:ascii="Georgia" w:eastAsia="Calibri" w:hAnsi="Georgia" w:cs="Times New Roman"/>
          <w:color w:val="585756"/>
          <w:szCs w:val="22"/>
          <w:lang w:val="fr-BE"/>
        </w:rPr>
      </w:pPr>
    </w:p>
    <w:p w14:paraId="52B803E2"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7879C798"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72EB11E5"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F1A6BD0"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Afin de rendre possible une comparaison adéquate des offres, les données ou documents mentionnés &lt;&lt; ci-dessous ou au point …, dûment signés, doivent être joints à l’offre.</w:t>
      </w:r>
    </w:p>
    <w:p w14:paraId="73A6DA82"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 </w:t>
      </w:r>
    </w:p>
    <w:p w14:paraId="6319A629"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lastRenderedPageBreak/>
        <w:t>En annexe ………………….., le soumissionnaire joint à son offre ……………..</w:t>
      </w:r>
    </w:p>
    <w:p w14:paraId="6A085353" w14:textId="77777777" w:rsidR="004D598B" w:rsidRDefault="004D598B" w:rsidP="004D598B">
      <w:pPr>
        <w:pStyle w:val="Corpsdetexte"/>
        <w:spacing w:before="60" w:after="60"/>
        <w:rPr>
          <w:rFonts w:ascii="Georgia" w:eastAsia="Calibri" w:hAnsi="Georgia" w:cs="Times New Roman"/>
          <w:color w:val="585756"/>
          <w:szCs w:val="22"/>
          <w:lang w:val="fr-BE"/>
        </w:rPr>
      </w:pPr>
    </w:p>
    <w:p w14:paraId="5C718E96" w14:textId="77777777" w:rsidR="004D598B" w:rsidRDefault="004D598B" w:rsidP="004D598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0B77FEDD" w14:textId="77777777" w:rsidR="004D598B" w:rsidRDefault="004D598B" w:rsidP="004D598B">
      <w:pPr>
        <w:pStyle w:val="Corpsdetexte"/>
        <w:spacing w:before="60" w:after="60"/>
        <w:rPr>
          <w:rFonts w:ascii="Georgia" w:eastAsia="Calibri" w:hAnsi="Georgia" w:cs="Times New Roman"/>
          <w:color w:val="585756"/>
          <w:szCs w:val="22"/>
          <w:lang w:val="fr-BE"/>
        </w:rPr>
      </w:pPr>
    </w:p>
    <w:p w14:paraId="15792D1E" w14:textId="77777777" w:rsidR="004D598B" w:rsidRDefault="004D598B" w:rsidP="004D598B">
      <w:pPr>
        <w:pStyle w:val="Corpsdetexte"/>
        <w:spacing w:before="60" w:after="60"/>
        <w:rPr>
          <w:rFonts w:ascii="Georgia" w:eastAsia="Calibri" w:hAnsi="Georgia" w:cs="Times New Roman"/>
          <w:color w:val="585756"/>
          <w:szCs w:val="22"/>
          <w:lang w:val="fr-BE"/>
        </w:rPr>
      </w:pPr>
    </w:p>
    <w:p w14:paraId="64C4A0A7"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66540ED1"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41C95433" w14:textId="77777777" w:rsidR="004D598B"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61ACC37A" w14:textId="77777777" w:rsidR="001E444A" w:rsidRDefault="001E444A" w:rsidP="004D598B">
      <w:pPr>
        <w:pStyle w:val="Corpsdetexte"/>
        <w:spacing w:before="60" w:after="60"/>
        <w:rPr>
          <w:rFonts w:ascii="Georgia" w:eastAsia="Calibri" w:hAnsi="Georgia" w:cs="Times New Roman"/>
          <w:color w:val="585756"/>
          <w:szCs w:val="22"/>
          <w:lang w:val="fr-BE"/>
        </w:rPr>
      </w:pPr>
    </w:p>
    <w:p w14:paraId="6736E98D" w14:textId="77777777" w:rsidR="001E444A" w:rsidRDefault="001E444A" w:rsidP="004D598B">
      <w:pPr>
        <w:pStyle w:val="Corpsdetexte"/>
        <w:spacing w:before="60" w:after="60"/>
        <w:rPr>
          <w:rFonts w:ascii="Georgia" w:eastAsia="Calibri" w:hAnsi="Georgia" w:cs="Times New Roman"/>
          <w:color w:val="585756"/>
          <w:szCs w:val="22"/>
          <w:lang w:val="fr-BE"/>
        </w:rPr>
      </w:pPr>
    </w:p>
    <w:p w14:paraId="11635DC6" w14:textId="77777777" w:rsidR="009C495D" w:rsidRDefault="009C495D" w:rsidP="004D598B">
      <w:pPr>
        <w:pStyle w:val="Corpsdetexte"/>
        <w:spacing w:before="60" w:after="60"/>
        <w:rPr>
          <w:rFonts w:ascii="Georgia" w:eastAsia="Calibri" w:hAnsi="Georgia" w:cs="Times New Roman"/>
          <w:color w:val="585756"/>
          <w:szCs w:val="22"/>
          <w:lang w:val="fr-BE"/>
        </w:rPr>
      </w:pPr>
    </w:p>
    <w:p w14:paraId="58FC61C1" w14:textId="77777777" w:rsidR="00EA5CCC" w:rsidRDefault="00EA5CCC" w:rsidP="004D598B">
      <w:pPr>
        <w:pStyle w:val="Corpsdetexte"/>
        <w:spacing w:before="60" w:after="60"/>
        <w:rPr>
          <w:rFonts w:ascii="Georgia" w:eastAsia="Calibri" w:hAnsi="Georgia" w:cs="Times New Roman"/>
          <w:color w:val="585756"/>
          <w:szCs w:val="22"/>
          <w:lang w:val="fr-BE"/>
        </w:rPr>
      </w:pPr>
    </w:p>
    <w:p w14:paraId="3E5B3110" w14:textId="77777777" w:rsidR="00EA5CCC" w:rsidRDefault="00EA5CCC" w:rsidP="004D598B">
      <w:pPr>
        <w:pStyle w:val="Corpsdetexte"/>
        <w:spacing w:before="60" w:after="60"/>
        <w:rPr>
          <w:rFonts w:ascii="Georgia" w:eastAsia="Calibri" w:hAnsi="Georgia" w:cs="Times New Roman"/>
          <w:color w:val="585756"/>
          <w:szCs w:val="22"/>
          <w:lang w:val="fr-BE"/>
        </w:rPr>
      </w:pPr>
    </w:p>
    <w:p w14:paraId="6F759DC1" w14:textId="77777777" w:rsidR="00EA5CCC" w:rsidRDefault="00EA5CCC" w:rsidP="004D598B">
      <w:pPr>
        <w:pStyle w:val="Corpsdetexte"/>
        <w:spacing w:before="60" w:after="60"/>
        <w:rPr>
          <w:rFonts w:ascii="Georgia" w:eastAsia="Calibri" w:hAnsi="Georgia" w:cs="Times New Roman"/>
          <w:color w:val="585756"/>
          <w:szCs w:val="22"/>
          <w:lang w:val="fr-BE"/>
        </w:rPr>
      </w:pPr>
    </w:p>
    <w:p w14:paraId="62D2232D" w14:textId="77777777" w:rsidR="00EA5CCC" w:rsidRDefault="00EA5CCC" w:rsidP="004D598B">
      <w:pPr>
        <w:pStyle w:val="Corpsdetexte"/>
        <w:spacing w:before="60" w:after="60"/>
        <w:rPr>
          <w:rFonts w:ascii="Georgia" w:eastAsia="Calibri" w:hAnsi="Georgia" w:cs="Times New Roman"/>
          <w:color w:val="585756"/>
          <w:szCs w:val="22"/>
          <w:lang w:val="fr-BE"/>
        </w:rPr>
      </w:pPr>
    </w:p>
    <w:p w14:paraId="3D6BBB6E" w14:textId="77777777" w:rsidR="00EA5CCC" w:rsidRDefault="00EA5CCC" w:rsidP="004D598B">
      <w:pPr>
        <w:pStyle w:val="Corpsdetexte"/>
        <w:spacing w:before="60" w:after="60"/>
        <w:rPr>
          <w:rFonts w:ascii="Georgia" w:eastAsia="Calibri" w:hAnsi="Georgia" w:cs="Times New Roman"/>
          <w:color w:val="585756"/>
          <w:szCs w:val="22"/>
          <w:lang w:val="fr-BE"/>
        </w:rPr>
      </w:pPr>
    </w:p>
    <w:p w14:paraId="6B090BBB" w14:textId="77777777" w:rsidR="00EA5CCC" w:rsidRDefault="00EA5CCC" w:rsidP="004D598B">
      <w:pPr>
        <w:pStyle w:val="Corpsdetexte"/>
        <w:spacing w:before="60" w:after="60"/>
        <w:rPr>
          <w:rFonts w:ascii="Georgia" w:eastAsia="Calibri" w:hAnsi="Georgia" w:cs="Times New Roman"/>
          <w:color w:val="585756"/>
          <w:szCs w:val="22"/>
          <w:lang w:val="fr-BE"/>
        </w:rPr>
      </w:pPr>
    </w:p>
    <w:p w14:paraId="09914E99" w14:textId="77777777" w:rsidR="00EA5CCC" w:rsidRDefault="00EA5CCC" w:rsidP="004D598B">
      <w:pPr>
        <w:pStyle w:val="Corpsdetexte"/>
        <w:spacing w:before="60" w:after="60"/>
        <w:rPr>
          <w:rFonts w:ascii="Georgia" w:eastAsia="Calibri" w:hAnsi="Georgia" w:cs="Times New Roman"/>
          <w:color w:val="585756"/>
          <w:szCs w:val="22"/>
          <w:lang w:val="fr-BE"/>
        </w:rPr>
      </w:pPr>
    </w:p>
    <w:p w14:paraId="04135BFC" w14:textId="77777777" w:rsidR="00EA5CCC" w:rsidRDefault="00EA5CCC" w:rsidP="004D598B">
      <w:pPr>
        <w:pStyle w:val="Corpsdetexte"/>
        <w:spacing w:before="60" w:after="60"/>
        <w:rPr>
          <w:rFonts w:ascii="Georgia" w:eastAsia="Calibri" w:hAnsi="Georgia" w:cs="Times New Roman"/>
          <w:color w:val="585756"/>
          <w:szCs w:val="22"/>
          <w:lang w:val="fr-BE"/>
        </w:rPr>
      </w:pPr>
    </w:p>
    <w:p w14:paraId="3BA61262" w14:textId="77777777" w:rsidR="00EA5CCC" w:rsidRDefault="00EA5CCC" w:rsidP="004D598B">
      <w:pPr>
        <w:pStyle w:val="Corpsdetexte"/>
        <w:spacing w:before="60" w:after="60"/>
        <w:rPr>
          <w:rFonts w:ascii="Georgia" w:eastAsia="Calibri" w:hAnsi="Georgia" w:cs="Times New Roman"/>
          <w:color w:val="585756"/>
          <w:szCs w:val="22"/>
          <w:lang w:val="fr-BE"/>
        </w:rPr>
      </w:pPr>
    </w:p>
    <w:p w14:paraId="20414454" w14:textId="77777777" w:rsidR="00EA5CCC" w:rsidRDefault="00EA5CCC" w:rsidP="004D598B">
      <w:pPr>
        <w:pStyle w:val="Corpsdetexte"/>
        <w:spacing w:before="60" w:after="60"/>
        <w:rPr>
          <w:rFonts w:ascii="Georgia" w:eastAsia="Calibri" w:hAnsi="Georgia" w:cs="Times New Roman"/>
          <w:color w:val="585756"/>
          <w:szCs w:val="22"/>
          <w:lang w:val="fr-BE"/>
        </w:rPr>
      </w:pPr>
    </w:p>
    <w:p w14:paraId="11DD8E8A" w14:textId="77777777" w:rsidR="00EA5CCC" w:rsidRDefault="00EA5CCC" w:rsidP="004D598B">
      <w:pPr>
        <w:pStyle w:val="Corpsdetexte"/>
        <w:spacing w:before="60" w:after="60"/>
        <w:rPr>
          <w:rFonts w:ascii="Georgia" w:eastAsia="Calibri" w:hAnsi="Georgia" w:cs="Times New Roman"/>
          <w:color w:val="585756"/>
          <w:szCs w:val="22"/>
          <w:lang w:val="fr-BE"/>
        </w:rPr>
      </w:pPr>
    </w:p>
    <w:p w14:paraId="511FF2DD" w14:textId="77777777" w:rsidR="00EA5CCC" w:rsidRDefault="00EA5CCC" w:rsidP="004D598B">
      <w:pPr>
        <w:pStyle w:val="Corpsdetexte"/>
        <w:spacing w:before="60" w:after="60"/>
        <w:rPr>
          <w:rFonts w:ascii="Georgia" w:eastAsia="Calibri" w:hAnsi="Georgia" w:cs="Times New Roman"/>
          <w:color w:val="585756"/>
          <w:szCs w:val="22"/>
          <w:lang w:val="fr-BE"/>
        </w:rPr>
      </w:pPr>
    </w:p>
    <w:p w14:paraId="43DADFCB" w14:textId="77777777" w:rsidR="00EA5CCC" w:rsidRDefault="00EA5CCC" w:rsidP="004D598B">
      <w:pPr>
        <w:pStyle w:val="Corpsdetexte"/>
        <w:spacing w:before="60" w:after="60"/>
        <w:rPr>
          <w:rFonts w:ascii="Georgia" w:eastAsia="Calibri" w:hAnsi="Georgia" w:cs="Times New Roman"/>
          <w:color w:val="585756"/>
          <w:szCs w:val="22"/>
          <w:lang w:val="fr-BE"/>
        </w:rPr>
      </w:pPr>
    </w:p>
    <w:p w14:paraId="2B1C1345" w14:textId="77777777" w:rsidR="00EA5CCC" w:rsidRDefault="00EA5CCC" w:rsidP="004D598B">
      <w:pPr>
        <w:pStyle w:val="Corpsdetexte"/>
        <w:spacing w:before="60" w:after="60"/>
        <w:rPr>
          <w:rFonts w:ascii="Georgia" w:eastAsia="Calibri" w:hAnsi="Georgia" w:cs="Times New Roman"/>
          <w:color w:val="585756"/>
          <w:szCs w:val="22"/>
          <w:lang w:val="fr-BE"/>
        </w:rPr>
      </w:pPr>
    </w:p>
    <w:p w14:paraId="44F61FE3" w14:textId="77777777" w:rsidR="00EA5CCC" w:rsidRDefault="00EA5CCC" w:rsidP="004D598B">
      <w:pPr>
        <w:pStyle w:val="Corpsdetexte"/>
        <w:spacing w:before="60" w:after="60"/>
        <w:rPr>
          <w:rFonts w:ascii="Georgia" w:eastAsia="Calibri" w:hAnsi="Georgia" w:cs="Times New Roman"/>
          <w:color w:val="585756"/>
          <w:szCs w:val="22"/>
          <w:lang w:val="fr-BE"/>
        </w:rPr>
      </w:pPr>
    </w:p>
    <w:p w14:paraId="79C068CB" w14:textId="77777777" w:rsidR="00EA5CCC" w:rsidRDefault="00EA5CCC" w:rsidP="004D598B">
      <w:pPr>
        <w:pStyle w:val="Corpsdetexte"/>
        <w:spacing w:before="60" w:after="60"/>
        <w:rPr>
          <w:rFonts w:ascii="Georgia" w:eastAsia="Calibri" w:hAnsi="Georgia" w:cs="Times New Roman"/>
          <w:color w:val="585756"/>
          <w:szCs w:val="22"/>
          <w:lang w:val="fr-BE"/>
        </w:rPr>
      </w:pPr>
    </w:p>
    <w:p w14:paraId="71C9523B" w14:textId="77777777" w:rsidR="00EA5CCC" w:rsidRDefault="00EA5CCC" w:rsidP="004D598B">
      <w:pPr>
        <w:pStyle w:val="Corpsdetexte"/>
        <w:spacing w:before="60" w:after="60"/>
        <w:rPr>
          <w:rFonts w:ascii="Georgia" w:eastAsia="Calibri" w:hAnsi="Georgia" w:cs="Times New Roman"/>
          <w:color w:val="585756"/>
          <w:szCs w:val="22"/>
          <w:lang w:val="fr-BE"/>
        </w:rPr>
      </w:pPr>
    </w:p>
    <w:p w14:paraId="162B04F8" w14:textId="77777777" w:rsidR="00EA5CCC" w:rsidRDefault="00EA5CCC" w:rsidP="004D598B">
      <w:pPr>
        <w:pStyle w:val="Corpsdetexte"/>
        <w:spacing w:before="60" w:after="60"/>
        <w:rPr>
          <w:rFonts w:ascii="Georgia" w:eastAsia="Calibri" w:hAnsi="Georgia" w:cs="Times New Roman"/>
          <w:color w:val="585756"/>
          <w:szCs w:val="22"/>
          <w:lang w:val="fr-BE"/>
        </w:rPr>
      </w:pPr>
    </w:p>
    <w:p w14:paraId="650A064F" w14:textId="77777777" w:rsidR="00EA5CCC" w:rsidRDefault="00EA5CCC" w:rsidP="004D598B">
      <w:pPr>
        <w:pStyle w:val="Corpsdetexte"/>
        <w:spacing w:before="60" w:after="60"/>
        <w:rPr>
          <w:rFonts w:ascii="Georgia" w:eastAsia="Calibri" w:hAnsi="Georgia" w:cs="Times New Roman"/>
          <w:color w:val="585756"/>
          <w:szCs w:val="22"/>
          <w:lang w:val="fr-BE"/>
        </w:rPr>
      </w:pPr>
    </w:p>
    <w:p w14:paraId="0886BE3C" w14:textId="77777777" w:rsidR="00EA5CCC" w:rsidRDefault="00EA5CCC" w:rsidP="004D598B">
      <w:pPr>
        <w:pStyle w:val="Corpsdetexte"/>
        <w:spacing w:before="60" w:after="60"/>
        <w:rPr>
          <w:rFonts w:ascii="Georgia" w:eastAsia="Calibri" w:hAnsi="Georgia" w:cs="Times New Roman"/>
          <w:color w:val="585756"/>
          <w:szCs w:val="22"/>
          <w:lang w:val="fr-BE"/>
        </w:rPr>
      </w:pPr>
    </w:p>
    <w:p w14:paraId="04CF1DF6" w14:textId="77777777" w:rsidR="00EA5CCC" w:rsidRDefault="00EA5CCC" w:rsidP="004D598B">
      <w:pPr>
        <w:pStyle w:val="Corpsdetexte"/>
        <w:spacing w:before="60" w:after="60"/>
        <w:rPr>
          <w:rFonts w:ascii="Georgia" w:eastAsia="Calibri" w:hAnsi="Georgia" w:cs="Times New Roman"/>
          <w:color w:val="585756"/>
          <w:szCs w:val="22"/>
          <w:lang w:val="fr-BE"/>
        </w:rPr>
      </w:pPr>
    </w:p>
    <w:p w14:paraId="0C07B174" w14:textId="77777777" w:rsidR="00EA5CCC" w:rsidRDefault="00EA5CCC" w:rsidP="004D598B">
      <w:pPr>
        <w:pStyle w:val="Corpsdetexte"/>
        <w:spacing w:before="60" w:after="60"/>
        <w:rPr>
          <w:rFonts w:ascii="Georgia" w:eastAsia="Calibri" w:hAnsi="Georgia" w:cs="Times New Roman"/>
          <w:color w:val="585756"/>
          <w:szCs w:val="22"/>
          <w:lang w:val="fr-BE"/>
        </w:rPr>
      </w:pPr>
    </w:p>
    <w:p w14:paraId="5839D315" w14:textId="77777777" w:rsidR="00EA5CCC" w:rsidRDefault="00EA5CCC" w:rsidP="004D598B">
      <w:pPr>
        <w:pStyle w:val="Corpsdetexte"/>
        <w:spacing w:before="60" w:after="60"/>
        <w:rPr>
          <w:rFonts w:ascii="Georgia" w:eastAsia="Calibri" w:hAnsi="Georgia" w:cs="Times New Roman"/>
          <w:color w:val="585756"/>
          <w:szCs w:val="22"/>
          <w:lang w:val="fr-BE"/>
        </w:rPr>
      </w:pPr>
    </w:p>
    <w:p w14:paraId="01E4903A" w14:textId="77777777" w:rsidR="00EA5CCC" w:rsidRDefault="00EA5CCC" w:rsidP="004D598B">
      <w:pPr>
        <w:pStyle w:val="Corpsdetexte"/>
        <w:spacing w:before="60" w:after="60"/>
        <w:rPr>
          <w:rFonts w:ascii="Georgia" w:eastAsia="Calibri" w:hAnsi="Georgia" w:cs="Times New Roman"/>
          <w:color w:val="585756"/>
          <w:szCs w:val="22"/>
          <w:lang w:val="fr-BE"/>
        </w:rPr>
      </w:pPr>
    </w:p>
    <w:p w14:paraId="6D0DE1DB" w14:textId="77777777" w:rsidR="00EA5CCC" w:rsidRDefault="00EA5CCC" w:rsidP="004D598B">
      <w:pPr>
        <w:pStyle w:val="Corpsdetexte"/>
        <w:spacing w:before="60" w:after="60"/>
        <w:rPr>
          <w:rFonts w:ascii="Georgia" w:eastAsia="Calibri" w:hAnsi="Georgia" w:cs="Times New Roman"/>
          <w:color w:val="585756"/>
          <w:szCs w:val="22"/>
          <w:lang w:val="fr-BE"/>
        </w:rPr>
      </w:pPr>
    </w:p>
    <w:p w14:paraId="0F011E7C" w14:textId="77777777" w:rsidR="00EA5CCC" w:rsidRDefault="00EA5CCC" w:rsidP="004D598B">
      <w:pPr>
        <w:pStyle w:val="Corpsdetexte"/>
        <w:spacing w:before="60" w:after="60"/>
        <w:rPr>
          <w:rFonts w:ascii="Georgia" w:eastAsia="Calibri" w:hAnsi="Georgia" w:cs="Times New Roman"/>
          <w:color w:val="585756"/>
          <w:szCs w:val="22"/>
          <w:lang w:val="fr-BE"/>
        </w:rPr>
      </w:pPr>
    </w:p>
    <w:p w14:paraId="0A693669" w14:textId="77777777" w:rsidR="00EA5CCC" w:rsidRDefault="00EA5CCC" w:rsidP="004D598B">
      <w:pPr>
        <w:pStyle w:val="Corpsdetexte"/>
        <w:spacing w:before="60" w:after="60"/>
        <w:rPr>
          <w:rFonts w:ascii="Georgia" w:eastAsia="Calibri" w:hAnsi="Georgia" w:cs="Times New Roman"/>
          <w:color w:val="585756"/>
          <w:szCs w:val="22"/>
          <w:lang w:val="fr-BE"/>
        </w:rPr>
      </w:pPr>
    </w:p>
    <w:p w14:paraId="0F4451BA" w14:textId="77777777" w:rsidR="00EA5CCC" w:rsidRPr="00C32464" w:rsidRDefault="00EA5CCC" w:rsidP="004D598B">
      <w:pPr>
        <w:pStyle w:val="Corpsdetexte"/>
        <w:spacing w:before="60" w:after="60"/>
        <w:rPr>
          <w:rFonts w:ascii="Georgia" w:eastAsia="Calibri" w:hAnsi="Georgia" w:cs="Times New Roman"/>
          <w:color w:val="585756"/>
          <w:szCs w:val="22"/>
          <w:lang w:val="fr-BE"/>
        </w:rPr>
      </w:pPr>
    </w:p>
    <w:p w14:paraId="63AFEE0F" w14:textId="77777777" w:rsidR="004D598B" w:rsidRPr="006542C5" w:rsidRDefault="004D598B" w:rsidP="004D598B">
      <w:pPr>
        <w:pStyle w:val="Titre2"/>
      </w:pPr>
      <w:bookmarkStart w:id="241" w:name="_Toc52268503"/>
      <w:bookmarkStart w:id="242" w:name="_Toc143637579"/>
      <w:r w:rsidRPr="006542C5">
        <w:lastRenderedPageBreak/>
        <w:t>Déclaration sur l’honneur – motifs d’exclusion</w:t>
      </w:r>
      <w:bookmarkEnd w:id="241"/>
      <w:bookmarkEnd w:id="242"/>
      <w:r w:rsidRPr="006542C5">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r w:rsidRPr="00F1376D">
        <w:rPr>
          <w:rStyle w:val="spellingerror"/>
          <w:rFonts w:ascii="Georgia" w:hAnsi="Georgia" w:cs="Segoe UI"/>
          <w:color w:val="585756"/>
          <w:sz w:val="20"/>
          <w:szCs w:val="20"/>
          <w:lang w:val="fr-FR"/>
        </w:rPr>
        <w:t>rons</w:t>
      </w:r>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rsidP="00BD0085">
      <w:pPr>
        <w:pStyle w:val="paragraph"/>
        <w:numPr>
          <w:ilvl w:val="0"/>
          <w:numId w:val="23"/>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r w:rsidRPr="00442C30">
        <w:rPr>
          <w:rStyle w:val="contextualspellingandgrammarerror"/>
          <w:rFonts w:ascii="Georgia" w:hAnsi="Georgia" w:cs="Segoe UI"/>
          <w:color w:val="585756"/>
          <w:sz w:val="20"/>
          <w:szCs w:val="20"/>
          <w:lang w:val="fr-FR"/>
        </w:rPr>
        <w:t>infraction;</w:t>
      </w:r>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r w:rsidRPr="00442C30">
        <w:rPr>
          <w:rStyle w:val="normaltextrun"/>
          <w:rFonts w:ascii="Georgia" w:hAnsi="Georgia" w:cs="Segoe UI"/>
          <w:sz w:val="20"/>
          <w:szCs w:val="20"/>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0"/>
          <w:szCs w:val="20"/>
          <w:lang w:val="fr-FR"/>
        </w:rPr>
      </w:pPr>
      <w:r w:rsidRPr="00442C30">
        <w:rPr>
          <w:rStyle w:val="contextualspellingandgrammarerror"/>
          <w:rFonts w:ascii="Georgia" w:hAnsi="Georgia" w:cs="Segoe UI"/>
          <w:color w:val="000000"/>
          <w:sz w:val="20"/>
          <w:szCs w:val="20"/>
          <w:lang w:val="fr-FR"/>
        </w:rPr>
        <w:t>le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0"/>
          <w:szCs w:val="20"/>
          <w:lang w:val="fr-FR"/>
        </w:rPr>
      </w:pPr>
      <w:r w:rsidRPr="00442C30">
        <w:rPr>
          <w:rStyle w:val="contextualspellingandgrammarerror"/>
          <w:rFonts w:ascii="Georgia" w:hAnsi="Georgia" w:cs="Segoe UI"/>
          <w:color w:val="585756"/>
          <w:sz w:val="20"/>
          <w:szCs w:val="20"/>
          <w:lang w:val="fr-FR"/>
        </w:rPr>
        <w:t>une</w:t>
      </w:r>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une</w:t>
      </w:r>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lorsque</w:t>
      </w:r>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Pr="00442C30">
        <w:rPr>
          <w:rStyle w:val="spellingerror"/>
          <w:rFonts w:ascii="Georgia" w:hAnsi="Georgia" w:cs="Segoe UI"/>
          <w:sz w:val="20"/>
          <w:szCs w:val="20"/>
          <w:lang w:val="fr-FR"/>
        </w:rPr>
        <w:t>élements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0"/>
          <w:szCs w:val="20"/>
          <w:lang w:val="fr-FR"/>
        </w:rPr>
      </w:pPr>
      <w:r w:rsidRPr="00442C30">
        <w:rPr>
          <w:rStyle w:val="contextualspellingandgrammarerror"/>
          <w:rFonts w:ascii="Georgia" w:hAnsi="Georgia" w:cs="Segoe UI"/>
          <w:sz w:val="20"/>
          <w:szCs w:val="20"/>
          <w:lang w:val="fr-FR"/>
        </w:rPr>
        <w:t>lorsqu’il</w:t>
      </w:r>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 xml:space="preserve">Sont considérées comme ‘défaillances importantes’ le respect des obligations applicables </w:t>
      </w:r>
      <w:r w:rsidRPr="00442C30">
        <w:rPr>
          <w:rStyle w:val="normaltextrun"/>
          <w:rFonts w:ascii="Georgia" w:hAnsi="Georgia" w:cs="Segoe UI"/>
          <w:sz w:val="20"/>
          <w:szCs w:val="20"/>
          <w:lang w:val="fr-FR"/>
        </w:rPr>
        <w:lastRenderedPageBreak/>
        <w:t>dans les domaines du droit environnemental, social et </w:t>
      </w:r>
      <w:r w:rsidRPr="00442C30">
        <w:rPr>
          <w:rStyle w:val="contextualspellingandgrammarerror"/>
          <w:rFonts w:ascii="Georgia" w:hAnsi="Georgia" w:cs="Segoe UI"/>
          <w:sz w:val="20"/>
          <w:szCs w:val="20"/>
          <w:lang w:val="fr-FR"/>
        </w:rPr>
        <w:t>du travail établies</w:t>
      </w:r>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contextualspellingandgrammarerror"/>
          <w:rFonts w:ascii="Georgia" w:hAnsi="Georgia" w:cs="Segoe UI"/>
          <w:sz w:val="20"/>
          <w:szCs w:val="20"/>
          <w:lang w:val="fr-FR"/>
        </w:rPr>
        <w:t>des</w:t>
      </w:r>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26"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27"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000000" w:rsidP="004D598B">
      <w:pPr>
        <w:pStyle w:val="paragraph"/>
        <w:spacing w:after="0"/>
        <w:ind w:left="360"/>
        <w:textAlignment w:val="baseline"/>
        <w:rPr>
          <w:rStyle w:val="eop"/>
          <w:rFonts w:ascii="Georgia" w:hAnsi="Georgia" w:cs="Segoe UI"/>
          <w:sz w:val="20"/>
          <w:szCs w:val="20"/>
          <w:lang w:val="fr-FR"/>
        </w:rPr>
      </w:pPr>
      <w:hyperlink r:id="rId28" w:history="1">
        <w:r w:rsidR="004D598B" w:rsidRPr="00442C30">
          <w:rPr>
            <w:rStyle w:val="Lienhypertexte"/>
            <w:rFonts w:ascii="Georgia" w:hAnsi="Georgia" w:cs="Segoe UI"/>
            <w:sz w:val="20"/>
            <w:szCs w:val="20"/>
            <w:lang w:val="fr-FR"/>
          </w:rPr>
          <w:t>https://eeas.europa.eu/headquarters/headquarters-homepage/8442/consolidated-list-sanctions</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r>
      <w:hyperlink r:id="rId29" w:history="1">
        <w:r w:rsidR="004D598B" w:rsidRPr="00442C30">
          <w:rPr>
            <w:rStyle w:val="Lienhypertexte"/>
            <w:rFonts w:ascii="Georgia" w:hAnsi="Georgia" w:cs="Segoe UI"/>
            <w:sz w:val="20"/>
            <w:szCs w:val="20"/>
            <w:lang w:val="fr-FR"/>
          </w:rPr>
          <w:t>https://eeas.europa.eu/sites/eeas/files/restrictive_measures-2017-01-17-clean.pdf</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t xml:space="preserve">Pour la Belgique : </w:t>
      </w:r>
      <w:hyperlink r:id="rId30" w:history="1">
        <w:r w:rsidR="004D598B"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rsidP="00BD0085">
      <w:pPr>
        <w:numPr>
          <w:ilvl w:val="0"/>
          <w:numId w:val="22"/>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si: </w:t>
      </w:r>
    </w:p>
    <w:p w14:paraId="72E41FB7"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11F55CF6"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0CFC02FE"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3B0B7189" w14:textId="77777777" w:rsidR="004D598B"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Signature</w:t>
      </w:r>
    </w:p>
    <w:p w14:paraId="2ECF2310" w14:textId="77777777" w:rsidR="00511FD6" w:rsidRDefault="00511FD6" w:rsidP="00EA5CCC">
      <w:pPr>
        <w:rPr>
          <w:rStyle w:val="eop"/>
          <w:rFonts w:eastAsia="Times New Roman" w:cs="Segoe UI"/>
          <w:color w:val="auto"/>
          <w:sz w:val="20"/>
          <w:szCs w:val="20"/>
          <w:lang w:val="fr-FR" w:eastAsia="nl-BE"/>
        </w:rPr>
      </w:pPr>
    </w:p>
    <w:p w14:paraId="2DC0E89B" w14:textId="77777777" w:rsidR="00511FD6" w:rsidRPr="00442C30" w:rsidRDefault="00511FD6" w:rsidP="004D598B">
      <w:pPr>
        <w:ind w:left="360"/>
        <w:rPr>
          <w:rStyle w:val="eop"/>
          <w:rFonts w:eastAsia="Times New Roman" w:cs="Segoe UI"/>
          <w:color w:val="auto"/>
          <w:sz w:val="20"/>
          <w:szCs w:val="20"/>
          <w:lang w:val="fr-FR" w:eastAsia="nl-BE"/>
        </w:rPr>
      </w:pPr>
    </w:p>
    <w:p w14:paraId="410F7581" w14:textId="77777777" w:rsidR="004D598B" w:rsidRPr="006542C5" w:rsidRDefault="004D598B" w:rsidP="004D598B">
      <w:pPr>
        <w:pStyle w:val="Titre2"/>
      </w:pPr>
      <w:bookmarkStart w:id="243" w:name="_Toc52268504"/>
      <w:bookmarkStart w:id="244" w:name="_Toc143637580"/>
      <w:r w:rsidRPr="006542C5">
        <w:lastRenderedPageBreak/>
        <w:t>Déclaration intégrité soumissionnaires</w:t>
      </w:r>
      <w:bookmarkEnd w:id="243"/>
      <w:bookmarkEnd w:id="244"/>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Par la présente, je / nous, agissant en ma/notre qualité de représentant(s) légal/légaux du soumissionnaire précité, déclare/rons ce qui suit : </w:t>
      </w:r>
    </w:p>
    <w:p w14:paraId="034D9F4E" w14:textId="77777777" w:rsidR="004D598B" w:rsidRDefault="004D598B" w:rsidP="004D598B">
      <w:pPr>
        <w:pStyle w:val="Corpsdetexte2"/>
        <w:numPr>
          <w:ilvl w:val="0"/>
          <w:numId w:val="10"/>
        </w:numPr>
        <w:spacing w:after="0" w:line="280"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3E5174D" w14:textId="77777777" w:rsidR="004D598B" w:rsidRDefault="004D598B" w:rsidP="004D598B">
      <w:pPr>
        <w:pStyle w:val="Corpsdetexte2"/>
        <w:numPr>
          <w:ilvl w:val="0"/>
          <w:numId w:val="10"/>
        </w:numPr>
        <w:spacing w:after="0" w:line="280" w:lineRule="auto"/>
        <w:jc w:val="both"/>
      </w:pPr>
      <w: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16BBC603" w14:textId="77777777" w:rsidR="004D598B" w:rsidRDefault="004D598B" w:rsidP="004D598B">
      <w:pPr>
        <w:pStyle w:val="Corpsdetexte2"/>
        <w:numPr>
          <w:ilvl w:val="0"/>
          <w:numId w:val="10"/>
        </w:numPr>
        <w:spacing w:after="0" w:line="280" w:lineRule="auto"/>
        <w:jc w:val="both"/>
      </w:pPr>
      <w:r w:rsidRPr="005B7A7A">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3CA80DD3"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 xml:space="preserve">Si le marché précité devait être attribué au soumissionnaire, je/nous déclare/rons, par ailleurs, marquer mon/notre accord avec les dispositions suivantes : </w:t>
      </w:r>
    </w:p>
    <w:p w14:paraId="7569858F" w14:textId="77777777" w:rsidR="004D598B" w:rsidRDefault="004D598B" w:rsidP="004D598B">
      <w:pPr>
        <w:pStyle w:val="Corpsdetexte2"/>
        <w:numPr>
          <w:ilvl w:val="0"/>
          <w:numId w:val="11"/>
        </w:numPr>
        <w:spacing w:after="0" w:line="280"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6C35B82E" w14:textId="77777777" w:rsidR="004D598B" w:rsidRDefault="004D598B" w:rsidP="004D598B">
      <w:pPr>
        <w:pStyle w:val="Corpsdetexte2"/>
        <w:numPr>
          <w:ilvl w:val="0"/>
          <w:numId w:val="11"/>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4BB1B57B" w14:textId="08DE2983" w:rsidR="004D598B" w:rsidRDefault="004D598B" w:rsidP="00082692">
      <w:pPr>
        <w:pStyle w:val="Corpsdetexte2"/>
        <w:numPr>
          <w:ilvl w:val="0"/>
          <w:numId w:val="11"/>
        </w:numPr>
        <w:spacing w:after="0" w:line="280" w:lineRule="auto"/>
        <w:jc w:val="both"/>
      </w:pPr>
      <w:r>
        <w:t xml:space="preserve">Tout manquement à se conformer à une ou plusieurs des clauses déontologiques </w:t>
      </w:r>
      <w:r w:rsidRPr="003623F0">
        <w:rPr>
          <w:highlight w:val="yellow"/>
        </w:rPr>
        <w:t>aboutira</w:t>
      </w:r>
      <w:r>
        <w:t xml:space="preserve"> à l’exclusion du contractant du présent marché et d’autres marchés publics pour Enabel.</w:t>
      </w: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r>
        <w:rPr>
          <w:rFonts w:ascii="Georgia" w:eastAsia="Calibri" w:hAnsi="Georgia" w:cs="Times New Roman"/>
          <w:color w:val="585756"/>
          <w:sz w:val="21"/>
          <w:szCs w:val="21"/>
          <w:lang w:val="fr-BE"/>
        </w:rPr>
        <w:t xml:space="preserve">Enabel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2C8BD1BE" w14:textId="77777777" w:rsidR="004D598B" w:rsidRDefault="004D598B" w:rsidP="004D598B">
      <w:pPr>
        <w:pStyle w:val="Corpsdetexte2"/>
        <w:rPr>
          <w:kern w:val="18"/>
          <w:szCs w:val="21"/>
        </w:rPr>
      </w:pPr>
      <w:r w:rsidRPr="00A4613C">
        <w:rPr>
          <w:kern w:val="18"/>
          <w:szCs w:val="21"/>
        </w:rPr>
        <w:t xml:space="preserve">Signature </w:t>
      </w:r>
    </w:p>
    <w:p w14:paraId="3BDDC04D" w14:textId="77777777" w:rsidR="001E444A" w:rsidRPr="00F37853" w:rsidRDefault="001E444A" w:rsidP="001E444A">
      <w:pPr>
        <w:spacing w:after="0" w:line="288" w:lineRule="auto"/>
        <w:jc w:val="both"/>
        <w:rPr>
          <w:rFonts w:ascii="Calibri" w:eastAsia="Times New Roman" w:hAnsi="Calibri"/>
          <w:color w:val="000000"/>
          <w:szCs w:val="21"/>
          <w:lang w:val="fr-FR" w:eastAsia="en-GB"/>
        </w:rPr>
      </w:pPr>
      <w:bookmarkStart w:id="245" w:name="_Toc51592073"/>
      <w:bookmarkStart w:id="246" w:name="_Toc52268505"/>
    </w:p>
    <w:p w14:paraId="45272B88" w14:textId="77777777" w:rsidR="001E444A" w:rsidRPr="00F37853" w:rsidRDefault="001E444A" w:rsidP="001E444A">
      <w:pPr>
        <w:spacing w:after="0" w:line="288" w:lineRule="auto"/>
        <w:rPr>
          <w:rFonts w:ascii="Calibri" w:eastAsia="Times New Roman" w:hAnsi="Calibri"/>
          <w:color w:val="auto"/>
          <w:sz w:val="24"/>
          <w:szCs w:val="24"/>
          <w:lang w:val="fr-FR" w:eastAsia="en-GB"/>
        </w:rPr>
      </w:pPr>
    </w:p>
    <w:p w14:paraId="15D36974" w14:textId="36E6DBBA" w:rsidR="009C495D" w:rsidRPr="003D7326" w:rsidRDefault="009C495D" w:rsidP="009C495D">
      <w:pPr>
        <w:pStyle w:val="Titre2"/>
        <w:rPr>
          <w:lang w:val="fr-FR"/>
        </w:rPr>
      </w:pPr>
      <w:bookmarkStart w:id="247" w:name="_Toc143637581"/>
      <w:r>
        <w:rPr>
          <w:lang w:val="fr-FR"/>
        </w:rPr>
        <w:lastRenderedPageBreak/>
        <w:t>Bordereau de prix</w:t>
      </w:r>
      <w:bookmarkEnd w:id="247"/>
    </w:p>
    <w:tbl>
      <w:tblPr>
        <w:tblW w:w="9209" w:type="dxa"/>
        <w:tblInd w:w="75" w:type="dxa"/>
        <w:tblCellMar>
          <w:left w:w="70" w:type="dxa"/>
          <w:right w:w="70" w:type="dxa"/>
        </w:tblCellMar>
        <w:tblLook w:val="04A0" w:firstRow="1" w:lastRow="0" w:firstColumn="1" w:lastColumn="0" w:noHBand="0" w:noVBand="1"/>
      </w:tblPr>
      <w:tblGrid>
        <w:gridCol w:w="780"/>
        <w:gridCol w:w="2476"/>
        <w:gridCol w:w="1200"/>
        <w:gridCol w:w="1060"/>
        <w:gridCol w:w="1780"/>
        <w:gridCol w:w="8"/>
        <w:gridCol w:w="1905"/>
      </w:tblGrid>
      <w:tr w:rsidR="003D7326" w:rsidRPr="003D7326" w14:paraId="365CCB46" w14:textId="77777777" w:rsidTr="003D7326">
        <w:trPr>
          <w:trHeight w:val="570"/>
        </w:trPr>
        <w:tc>
          <w:tcPr>
            <w:tcW w:w="78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757B5D57"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N°</w:t>
            </w:r>
          </w:p>
        </w:tc>
        <w:tc>
          <w:tcPr>
            <w:tcW w:w="2476" w:type="dxa"/>
            <w:tcBorders>
              <w:top w:val="single" w:sz="4" w:space="0" w:color="auto"/>
              <w:left w:val="nil"/>
              <w:bottom w:val="single" w:sz="4" w:space="0" w:color="auto"/>
              <w:right w:val="single" w:sz="4" w:space="0" w:color="auto"/>
            </w:tcBorders>
            <w:shd w:val="clear" w:color="000000" w:fill="F8CBAD"/>
            <w:noWrap/>
            <w:vAlign w:val="center"/>
            <w:hideMark/>
          </w:tcPr>
          <w:p w14:paraId="18B8D835" w14:textId="77777777" w:rsidR="003D7326" w:rsidRPr="003D7326" w:rsidRDefault="003D7326" w:rsidP="003D7326">
            <w:pPr>
              <w:spacing w:after="0" w:line="240" w:lineRule="auto"/>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Désignation</w:t>
            </w:r>
          </w:p>
        </w:tc>
        <w:tc>
          <w:tcPr>
            <w:tcW w:w="1200" w:type="dxa"/>
            <w:tcBorders>
              <w:top w:val="single" w:sz="4" w:space="0" w:color="auto"/>
              <w:left w:val="nil"/>
              <w:bottom w:val="single" w:sz="4" w:space="0" w:color="auto"/>
              <w:right w:val="single" w:sz="4" w:space="0" w:color="auto"/>
            </w:tcBorders>
            <w:shd w:val="clear" w:color="000000" w:fill="F8CBAD"/>
            <w:noWrap/>
            <w:vAlign w:val="center"/>
            <w:hideMark/>
          </w:tcPr>
          <w:p w14:paraId="064B17A3"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Unité</w:t>
            </w:r>
          </w:p>
        </w:tc>
        <w:tc>
          <w:tcPr>
            <w:tcW w:w="1060" w:type="dxa"/>
            <w:tcBorders>
              <w:top w:val="single" w:sz="4" w:space="0" w:color="auto"/>
              <w:left w:val="nil"/>
              <w:bottom w:val="single" w:sz="4" w:space="0" w:color="auto"/>
              <w:right w:val="single" w:sz="4" w:space="0" w:color="auto"/>
            </w:tcBorders>
            <w:shd w:val="clear" w:color="000000" w:fill="F8CBAD"/>
            <w:noWrap/>
            <w:vAlign w:val="center"/>
            <w:hideMark/>
          </w:tcPr>
          <w:p w14:paraId="09D68C67"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Quantité</w:t>
            </w:r>
          </w:p>
        </w:tc>
        <w:tc>
          <w:tcPr>
            <w:tcW w:w="1780" w:type="dxa"/>
            <w:tcBorders>
              <w:top w:val="single" w:sz="4" w:space="0" w:color="auto"/>
              <w:left w:val="nil"/>
              <w:bottom w:val="single" w:sz="4" w:space="0" w:color="auto"/>
              <w:right w:val="single" w:sz="4" w:space="0" w:color="auto"/>
            </w:tcBorders>
            <w:shd w:val="clear" w:color="000000" w:fill="F8CBAD"/>
            <w:noWrap/>
            <w:vAlign w:val="center"/>
            <w:hideMark/>
          </w:tcPr>
          <w:p w14:paraId="06D50A23"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P.U. (€ HTVA)</w:t>
            </w:r>
          </w:p>
        </w:tc>
        <w:tc>
          <w:tcPr>
            <w:tcW w:w="1913" w:type="dxa"/>
            <w:gridSpan w:val="2"/>
            <w:tcBorders>
              <w:top w:val="single" w:sz="4" w:space="0" w:color="auto"/>
              <w:left w:val="nil"/>
              <w:bottom w:val="single" w:sz="4" w:space="0" w:color="auto"/>
              <w:right w:val="single" w:sz="4" w:space="0" w:color="auto"/>
            </w:tcBorders>
            <w:shd w:val="clear" w:color="000000" w:fill="F8CBAD"/>
            <w:noWrap/>
            <w:vAlign w:val="center"/>
            <w:hideMark/>
          </w:tcPr>
          <w:p w14:paraId="35F29577"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P.T. (€ HTVA)</w:t>
            </w:r>
          </w:p>
        </w:tc>
      </w:tr>
      <w:tr w:rsidR="003D7326" w:rsidRPr="003D7326" w14:paraId="0920DB92"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0EF1C7D"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2476" w:type="dxa"/>
            <w:tcBorders>
              <w:top w:val="nil"/>
              <w:left w:val="nil"/>
              <w:bottom w:val="single" w:sz="4" w:space="0" w:color="auto"/>
              <w:right w:val="single" w:sz="4" w:space="0" w:color="auto"/>
            </w:tcBorders>
            <w:shd w:val="clear" w:color="auto" w:fill="auto"/>
            <w:vAlign w:val="bottom"/>
            <w:hideMark/>
          </w:tcPr>
          <w:p w14:paraId="1024BC02" w14:textId="5F918E94" w:rsidR="003D7326" w:rsidRPr="003D7326" w:rsidRDefault="003D7326" w:rsidP="003D7326">
            <w:pPr>
              <w:spacing w:after="0" w:line="240" w:lineRule="auto"/>
              <w:rPr>
                <w:rFonts w:ascii="Calibri" w:eastAsia="Times New Roman" w:hAnsi="Calibri" w:cs="Calibri"/>
                <w:color w:val="000000"/>
                <w:sz w:val="22"/>
                <w:lang w:val="fr-FR" w:eastAsia="fr-FR"/>
              </w:rPr>
            </w:pPr>
            <w:r w:rsidRPr="003D7326">
              <w:rPr>
                <w:rFonts w:ascii="Calibri" w:eastAsia="Times New Roman" w:hAnsi="Calibri" w:cs="Calibri"/>
                <w:color w:val="000000"/>
                <w:sz w:val="22"/>
                <w:lang w:val="fr-FR" w:eastAsia="fr-FR"/>
              </w:rPr>
              <w:t>Modules photovoltaïques incluant protection électrique contre la foudre – 10 kW</w:t>
            </w:r>
          </w:p>
        </w:tc>
        <w:tc>
          <w:tcPr>
            <w:tcW w:w="1200" w:type="dxa"/>
            <w:tcBorders>
              <w:top w:val="nil"/>
              <w:left w:val="nil"/>
              <w:bottom w:val="single" w:sz="4" w:space="0" w:color="auto"/>
              <w:right w:val="single" w:sz="4" w:space="0" w:color="auto"/>
            </w:tcBorders>
            <w:shd w:val="clear" w:color="auto" w:fill="auto"/>
            <w:vAlign w:val="center"/>
            <w:hideMark/>
          </w:tcPr>
          <w:p w14:paraId="6C4D4EF9"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6CDB93C6"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3EC113BB" w14:textId="74DB8F7A"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101ED011" w14:textId="51884C14"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6AF225E0"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9416C7"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2</w:t>
            </w:r>
          </w:p>
        </w:tc>
        <w:tc>
          <w:tcPr>
            <w:tcW w:w="2476" w:type="dxa"/>
            <w:tcBorders>
              <w:top w:val="nil"/>
              <w:left w:val="nil"/>
              <w:bottom w:val="single" w:sz="4" w:space="0" w:color="auto"/>
              <w:right w:val="single" w:sz="4" w:space="0" w:color="auto"/>
            </w:tcBorders>
            <w:shd w:val="clear" w:color="auto" w:fill="auto"/>
            <w:noWrap/>
            <w:vAlign w:val="bottom"/>
            <w:hideMark/>
          </w:tcPr>
          <w:p w14:paraId="683AA69C" w14:textId="77777777" w:rsidR="003D7326" w:rsidRPr="003D7326" w:rsidRDefault="003D7326" w:rsidP="003D7326">
            <w:pPr>
              <w:spacing w:after="0" w:line="240" w:lineRule="auto"/>
              <w:rPr>
                <w:rFonts w:ascii="Calibri" w:eastAsia="Times New Roman" w:hAnsi="Calibri" w:cs="Calibri"/>
                <w:color w:val="000000"/>
                <w:sz w:val="22"/>
                <w:lang w:val="fr-FR" w:eastAsia="fr-FR"/>
              </w:rPr>
            </w:pPr>
            <w:r w:rsidRPr="003D7326">
              <w:rPr>
                <w:rFonts w:ascii="Calibri" w:eastAsia="Times New Roman" w:hAnsi="Calibri" w:cs="Calibri"/>
                <w:color w:val="000000"/>
                <w:sz w:val="22"/>
                <w:lang w:val="fr-FR" w:eastAsia="fr-FR"/>
              </w:rPr>
              <w:t>Régulateur de charge PV (250V/100A)</w:t>
            </w:r>
          </w:p>
        </w:tc>
        <w:tc>
          <w:tcPr>
            <w:tcW w:w="1200" w:type="dxa"/>
            <w:tcBorders>
              <w:top w:val="nil"/>
              <w:left w:val="nil"/>
              <w:bottom w:val="single" w:sz="4" w:space="0" w:color="auto"/>
              <w:right w:val="single" w:sz="4" w:space="0" w:color="auto"/>
            </w:tcBorders>
            <w:shd w:val="clear" w:color="auto" w:fill="auto"/>
            <w:vAlign w:val="center"/>
            <w:hideMark/>
          </w:tcPr>
          <w:p w14:paraId="2D16921A"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55EFCAB5"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6B4064BB" w14:textId="228F07BD"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2065581D" w14:textId="261C30F6"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640145C8"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A3FE4E"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3</w:t>
            </w:r>
          </w:p>
        </w:tc>
        <w:tc>
          <w:tcPr>
            <w:tcW w:w="2476" w:type="dxa"/>
            <w:tcBorders>
              <w:top w:val="nil"/>
              <w:left w:val="nil"/>
              <w:bottom w:val="single" w:sz="4" w:space="0" w:color="auto"/>
              <w:right w:val="single" w:sz="4" w:space="0" w:color="auto"/>
            </w:tcBorders>
            <w:shd w:val="clear" w:color="auto" w:fill="auto"/>
            <w:noWrap/>
            <w:vAlign w:val="bottom"/>
            <w:hideMark/>
          </w:tcPr>
          <w:p w14:paraId="3C5FE0F6" w14:textId="77777777" w:rsidR="003D7326" w:rsidRPr="003D7326" w:rsidRDefault="003D7326" w:rsidP="003D7326">
            <w:pPr>
              <w:spacing w:after="0" w:line="240" w:lineRule="auto"/>
              <w:rPr>
                <w:rFonts w:ascii="Calibri" w:eastAsia="Times New Roman" w:hAnsi="Calibri" w:cs="Calibri"/>
                <w:color w:val="000000"/>
                <w:sz w:val="22"/>
                <w:lang w:val="fr-FR" w:eastAsia="fr-FR"/>
              </w:rPr>
            </w:pPr>
            <w:r w:rsidRPr="003D7326">
              <w:rPr>
                <w:rFonts w:ascii="Calibri" w:eastAsia="Times New Roman" w:hAnsi="Calibri" w:cs="Calibri"/>
                <w:color w:val="000000"/>
                <w:sz w:val="22"/>
                <w:lang w:val="fr-FR" w:eastAsia="fr-FR"/>
              </w:rPr>
              <w:t>Onduleur PV (couplage AC 6kWc)</w:t>
            </w:r>
          </w:p>
        </w:tc>
        <w:tc>
          <w:tcPr>
            <w:tcW w:w="1200" w:type="dxa"/>
            <w:tcBorders>
              <w:top w:val="nil"/>
              <w:left w:val="nil"/>
              <w:bottom w:val="single" w:sz="4" w:space="0" w:color="auto"/>
              <w:right w:val="single" w:sz="4" w:space="0" w:color="auto"/>
            </w:tcBorders>
            <w:shd w:val="clear" w:color="auto" w:fill="auto"/>
            <w:vAlign w:val="center"/>
            <w:hideMark/>
          </w:tcPr>
          <w:p w14:paraId="4546030D"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29EFE0B7"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728CA1E5" w14:textId="0631BC6A"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182BD118" w14:textId="6428A43E"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4BF9C7AA"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FDEEF1D"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4</w:t>
            </w:r>
          </w:p>
        </w:tc>
        <w:tc>
          <w:tcPr>
            <w:tcW w:w="2476" w:type="dxa"/>
            <w:tcBorders>
              <w:top w:val="nil"/>
              <w:left w:val="nil"/>
              <w:bottom w:val="single" w:sz="4" w:space="0" w:color="auto"/>
              <w:right w:val="single" w:sz="4" w:space="0" w:color="auto"/>
            </w:tcBorders>
            <w:shd w:val="clear" w:color="auto" w:fill="auto"/>
            <w:vAlign w:val="center"/>
            <w:hideMark/>
          </w:tcPr>
          <w:p w14:paraId="4687DCC3" w14:textId="77777777" w:rsidR="003D7326" w:rsidRPr="003D7326" w:rsidRDefault="003D7326" w:rsidP="003D7326">
            <w:pPr>
              <w:spacing w:after="0" w:line="240" w:lineRule="auto"/>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Onduleur de charge et suivi monitoring – 5kVA</w:t>
            </w:r>
          </w:p>
        </w:tc>
        <w:tc>
          <w:tcPr>
            <w:tcW w:w="1200" w:type="dxa"/>
            <w:tcBorders>
              <w:top w:val="nil"/>
              <w:left w:val="nil"/>
              <w:bottom w:val="single" w:sz="4" w:space="0" w:color="auto"/>
              <w:right w:val="single" w:sz="4" w:space="0" w:color="auto"/>
            </w:tcBorders>
            <w:shd w:val="clear" w:color="auto" w:fill="auto"/>
            <w:vAlign w:val="center"/>
            <w:hideMark/>
          </w:tcPr>
          <w:p w14:paraId="652D0BA4"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0C247483"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6D968893" w14:textId="09384CFE"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43025814" w14:textId="3D15D279"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0A04F735"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86D9AC6"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5</w:t>
            </w:r>
          </w:p>
        </w:tc>
        <w:tc>
          <w:tcPr>
            <w:tcW w:w="2476" w:type="dxa"/>
            <w:tcBorders>
              <w:top w:val="nil"/>
              <w:left w:val="nil"/>
              <w:bottom w:val="single" w:sz="4" w:space="0" w:color="auto"/>
              <w:right w:val="single" w:sz="4" w:space="0" w:color="auto"/>
            </w:tcBorders>
            <w:shd w:val="clear" w:color="auto" w:fill="auto"/>
            <w:noWrap/>
            <w:vAlign w:val="bottom"/>
            <w:hideMark/>
          </w:tcPr>
          <w:p w14:paraId="2FD78BDA" w14:textId="77777777" w:rsidR="003D7326" w:rsidRPr="003D7326" w:rsidRDefault="003D7326" w:rsidP="003D7326">
            <w:pPr>
              <w:spacing w:after="0" w:line="240" w:lineRule="auto"/>
              <w:rPr>
                <w:rFonts w:ascii="Calibri" w:eastAsia="Times New Roman" w:hAnsi="Calibri" w:cs="Calibri"/>
                <w:color w:val="000000"/>
                <w:sz w:val="22"/>
                <w:lang w:val="fr-FR" w:eastAsia="fr-FR"/>
              </w:rPr>
            </w:pPr>
            <w:r w:rsidRPr="003D7326">
              <w:rPr>
                <w:rFonts w:ascii="Calibri" w:eastAsia="Times New Roman" w:hAnsi="Calibri" w:cs="Calibri"/>
                <w:color w:val="000000"/>
                <w:sz w:val="22"/>
                <w:lang w:val="fr-FR" w:eastAsia="fr-FR"/>
              </w:rPr>
              <w:t>Batterie d’accumulateurs – 28,8 kWh</w:t>
            </w:r>
          </w:p>
        </w:tc>
        <w:tc>
          <w:tcPr>
            <w:tcW w:w="1200" w:type="dxa"/>
            <w:tcBorders>
              <w:top w:val="nil"/>
              <w:left w:val="nil"/>
              <w:bottom w:val="single" w:sz="4" w:space="0" w:color="auto"/>
              <w:right w:val="single" w:sz="4" w:space="0" w:color="auto"/>
            </w:tcBorders>
            <w:shd w:val="clear" w:color="auto" w:fill="auto"/>
            <w:vAlign w:val="center"/>
            <w:hideMark/>
          </w:tcPr>
          <w:p w14:paraId="7B1CEF93"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201FE240"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023770DE" w14:textId="0826AB8E"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23F1B04B" w14:textId="4FEE685E"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3B70C7EE"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8C5B15"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6</w:t>
            </w:r>
          </w:p>
        </w:tc>
        <w:tc>
          <w:tcPr>
            <w:tcW w:w="2476" w:type="dxa"/>
            <w:tcBorders>
              <w:top w:val="nil"/>
              <w:left w:val="nil"/>
              <w:bottom w:val="single" w:sz="4" w:space="0" w:color="auto"/>
              <w:right w:val="single" w:sz="4" w:space="0" w:color="auto"/>
            </w:tcBorders>
            <w:shd w:val="clear" w:color="auto" w:fill="auto"/>
            <w:vAlign w:val="center"/>
            <w:hideMark/>
          </w:tcPr>
          <w:p w14:paraId="528F229F" w14:textId="473BB38C" w:rsidR="003D7326" w:rsidRPr="003D7326" w:rsidRDefault="003D7326" w:rsidP="003D7326">
            <w:pPr>
              <w:spacing w:after="0" w:line="240" w:lineRule="auto"/>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Câblages, dispositifs de protections et coupures; Kit outillage maintenance</w:t>
            </w:r>
          </w:p>
        </w:tc>
        <w:tc>
          <w:tcPr>
            <w:tcW w:w="1200" w:type="dxa"/>
            <w:tcBorders>
              <w:top w:val="nil"/>
              <w:left w:val="nil"/>
              <w:bottom w:val="single" w:sz="4" w:space="0" w:color="auto"/>
              <w:right w:val="single" w:sz="4" w:space="0" w:color="auto"/>
            </w:tcBorders>
            <w:shd w:val="clear" w:color="auto" w:fill="auto"/>
            <w:vAlign w:val="center"/>
            <w:hideMark/>
          </w:tcPr>
          <w:p w14:paraId="5830207A"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495AC5AE"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3A5E8A7D" w14:textId="072B21AC"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57F3B4ED" w14:textId="4E900C0D"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69900750" w14:textId="77777777" w:rsidTr="003D7326">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0B2DB83"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7</w:t>
            </w:r>
          </w:p>
        </w:tc>
        <w:tc>
          <w:tcPr>
            <w:tcW w:w="2476" w:type="dxa"/>
            <w:tcBorders>
              <w:top w:val="nil"/>
              <w:left w:val="nil"/>
              <w:bottom w:val="single" w:sz="4" w:space="0" w:color="auto"/>
              <w:right w:val="single" w:sz="4" w:space="0" w:color="auto"/>
            </w:tcBorders>
            <w:shd w:val="clear" w:color="auto" w:fill="auto"/>
            <w:vAlign w:val="center"/>
            <w:hideMark/>
          </w:tcPr>
          <w:p w14:paraId="189C1991" w14:textId="77777777" w:rsidR="003D7326" w:rsidRPr="003D7326" w:rsidRDefault="003D7326" w:rsidP="003D7326">
            <w:pPr>
              <w:spacing w:after="0" w:line="240" w:lineRule="auto"/>
              <w:jc w:val="both"/>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Structure de support de la génération PV</w:t>
            </w:r>
          </w:p>
        </w:tc>
        <w:tc>
          <w:tcPr>
            <w:tcW w:w="1200" w:type="dxa"/>
            <w:tcBorders>
              <w:top w:val="nil"/>
              <w:left w:val="nil"/>
              <w:bottom w:val="single" w:sz="4" w:space="0" w:color="auto"/>
              <w:right w:val="single" w:sz="4" w:space="0" w:color="auto"/>
            </w:tcBorders>
            <w:shd w:val="clear" w:color="auto" w:fill="auto"/>
            <w:vAlign w:val="center"/>
            <w:hideMark/>
          </w:tcPr>
          <w:p w14:paraId="378D9596"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Fft</w:t>
            </w:r>
          </w:p>
        </w:tc>
        <w:tc>
          <w:tcPr>
            <w:tcW w:w="1060" w:type="dxa"/>
            <w:tcBorders>
              <w:top w:val="nil"/>
              <w:left w:val="nil"/>
              <w:bottom w:val="single" w:sz="4" w:space="0" w:color="auto"/>
              <w:right w:val="single" w:sz="4" w:space="0" w:color="auto"/>
            </w:tcBorders>
            <w:shd w:val="clear" w:color="auto" w:fill="auto"/>
            <w:vAlign w:val="center"/>
            <w:hideMark/>
          </w:tcPr>
          <w:p w14:paraId="4DB06106" w14:textId="77777777" w:rsidR="003D7326" w:rsidRPr="003D7326" w:rsidRDefault="003D7326" w:rsidP="003D7326">
            <w:pPr>
              <w:spacing w:after="0" w:line="240" w:lineRule="auto"/>
              <w:jc w:val="center"/>
              <w:rPr>
                <w:rFonts w:ascii="Calibri" w:eastAsia="Times New Roman" w:hAnsi="Calibri" w:cs="Calibri"/>
                <w:color w:val="000000"/>
                <w:szCs w:val="21"/>
                <w:lang w:val="fr-FR" w:eastAsia="fr-FR"/>
              </w:rPr>
            </w:pPr>
            <w:r w:rsidRPr="003D7326">
              <w:rPr>
                <w:rFonts w:ascii="Calibri" w:eastAsia="Times New Roman" w:hAnsi="Calibri" w:cs="Calibri"/>
                <w:color w:val="000000"/>
                <w:szCs w:val="21"/>
                <w:lang w:val="fr-FR" w:eastAsia="fr-FR"/>
              </w:rPr>
              <w:t>1</w:t>
            </w:r>
          </w:p>
        </w:tc>
        <w:tc>
          <w:tcPr>
            <w:tcW w:w="1780" w:type="dxa"/>
            <w:tcBorders>
              <w:top w:val="nil"/>
              <w:left w:val="nil"/>
              <w:bottom w:val="single" w:sz="4" w:space="0" w:color="auto"/>
              <w:right w:val="single" w:sz="4" w:space="0" w:color="auto"/>
            </w:tcBorders>
            <w:shd w:val="clear" w:color="auto" w:fill="auto"/>
            <w:vAlign w:val="center"/>
          </w:tcPr>
          <w:p w14:paraId="0287129A" w14:textId="45CBA7FF"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c>
          <w:tcPr>
            <w:tcW w:w="1913" w:type="dxa"/>
            <w:gridSpan w:val="2"/>
            <w:tcBorders>
              <w:top w:val="nil"/>
              <w:left w:val="nil"/>
              <w:bottom w:val="single" w:sz="4" w:space="0" w:color="auto"/>
              <w:right w:val="single" w:sz="4" w:space="0" w:color="auto"/>
            </w:tcBorders>
            <w:shd w:val="clear" w:color="auto" w:fill="auto"/>
            <w:vAlign w:val="center"/>
          </w:tcPr>
          <w:p w14:paraId="12E1553F" w14:textId="1CB779E3" w:rsidR="003D7326" w:rsidRPr="003D7326" w:rsidRDefault="003D7326" w:rsidP="003D7326">
            <w:pPr>
              <w:spacing w:after="0" w:line="240" w:lineRule="auto"/>
              <w:jc w:val="center"/>
              <w:rPr>
                <w:rFonts w:ascii="Calibri" w:eastAsia="Times New Roman" w:hAnsi="Calibri" w:cs="Calibri"/>
                <w:color w:val="000000"/>
                <w:szCs w:val="21"/>
                <w:lang w:val="fr-FR" w:eastAsia="fr-FR"/>
              </w:rPr>
            </w:pPr>
          </w:p>
        </w:tc>
      </w:tr>
      <w:tr w:rsidR="003D7326" w:rsidRPr="003D7326" w14:paraId="4606201F" w14:textId="77777777" w:rsidTr="003D7326">
        <w:trPr>
          <w:trHeight w:val="600"/>
        </w:trPr>
        <w:tc>
          <w:tcPr>
            <w:tcW w:w="73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6619" w14:textId="77777777"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r w:rsidRPr="003D7326">
              <w:rPr>
                <w:rFonts w:ascii="Calibri" w:eastAsia="Times New Roman" w:hAnsi="Calibri" w:cs="Calibri"/>
                <w:b/>
                <w:bCs/>
                <w:color w:val="000000"/>
                <w:sz w:val="22"/>
                <w:lang w:val="fr-FR" w:eastAsia="fr-FR"/>
              </w:rPr>
              <w:t>Total</w:t>
            </w:r>
          </w:p>
        </w:tc>
        <w:tc>
          <w:tcPr>
            <w:tcW w:w="1905" w:type="dxa"/>
            <w:tcBorders>
              <w:top w:val="nil"/>
              <w:left w:val="nil"/>
              <w:bottom w:val="single" w:sz="4" w:space="0" w:color="auto"/>
              <w:right w:val="single" w:sz="4" w:space="0" w:color="auto"/>
            </w:tcBorders>
            <w:shd w:val="clear" w:color="000000" w:fill="FFC000"/>
            <w:noWrap/>
            <w:vAlign w:val="center"/>
            <w:hideMark/>
          </w:tcPr>
          <w:p w14:paraId="13DAA55A" w14:textId="30F8B3C2" w:rsidR="003D7326" w:rsidRPr="003D7326" w:rsidRDefault="003D7326" w:rsidP="003D7326">
            <w:pPr>
              <w:spacing w:after="0" w:line="240" w:lineRule="auto"/>
              <w:jc w:val="center"/>
              <w:rPr>
                <w:rFonts w:ascii="Calibri" w:eastAsia="Times New Roman" w:hAnsi="Calibri" w:cs="Calibri"/>
                <w:b/>
                <w:bCs/>
                <w:color w:val="000000"/>
                <w:sz w:val="22"/>
                <w:lang w:val="fr-FR" w:eastAsia="fr-FR"/>
              </w:rPr>
            </w:pPr>
          </w:p>
        </w:tc>
      </w:tr>
      <w:bookmarkEnd w:id="245"/>
      <w:bookmarkEnd w:id="246"/>
    </w:tbl>
    <w:p w14:paraId="4BE151AC" w14:textId="77777777" w:rsidR="004D598B" w:rsidRPr="006542C5" w:rsidRDefault="004D598B" w:rsidP="004D598B"/>
    <w:p w14:paraId="1E071C16" w14:textId="77777777" w:rsidR="004D598B" w:rsidRDefault="004D598B" w:rsidP="004D598B">
      <w:pPr>
        <w:pStyle w:val="Titre2"/>
      </w:pPr>
      <w:bookmarkStart w:id="248" w:name="_Toc51592074"/>
      <w:bookmarkStart w:id="249" w:name="_Toc52268506"/>
      <w:bookmarkStart w:id="250" w:name="_Toc143637582"/>
      <w:r>
        <w:t>Dossier de sélection – aptitude technique</w:t>
      </w:r>
      <w:bookmarkEnd w:id="248"/>
      <w:bookmarkEnd w:id="249"/>
      <w:bookmarkEnd w:id="250"/>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9"/>
        <w:gridCol w:w="3425"/>
      </w:tblGrid>
      <w:tr w:rsidR="004D598B" w:rsidRPr="00962495" w14:paraId="28C90C1F" w14:textId="77777777" w:rsidTr="00FB0234">
        <w:trPr>
          <w:cantSplit/>
          <w:trHeight w:val="493"/>
        </w:trPr>
        <w:tc>
          <w:tcPr>
            <w:tcW w:w="9214" w:type="dxa"/>
            <w:gridSpan w:val="2"/>
            <w:tcBorders>
              <w:top w:val="single" w:sz="4" w:space="0" w:color="auto"/>
              <w:left w:val="single" w:sz="4" w:space="0" w:color="auto"/>
              <w:bottom w:val="single" w:sz="4" w:space="0" w:color="auto"/>
              <w:right w:val="single" w:sz="4" w:space="0" w:color="auto"/>
            </w:tcBorders>
            <w:hideMark/>
          </w:tcPr>
          <w:p w14:paraId="1685DF02" w14:textId="77777777" w:rsidR="004D598B" w:rsidRPr="00962495" w:rsidRDefault="004D598B" w:rsidP="001E7D68">
            <w:pPr>
              <w:pStyle w:val="BTCtextCTB"/>
              <w:rPr>
                <w:rFonts w:ascii="Georgia" w:hAnsi="Georgia" w:cs="Arial"/>
                <w:sz w:val="20"/>
                <w:lang w:val="fr-FR"/>
              </w:rPr>
            </w:pPr>
            <w:r w:rsidRPr="00962495">
              <w:rPr>
                <w:rFonts w:ascii="Georgia" w:eastAsia="Calibri" w:hAnsi="Georgia" w:cs="Arial"/>
                <w:b/>
                <w:bCs/>
                <w:color w:val="585756"/>
                <w:sz w:val="20"/>
              </w:rPr>
              <w:t>Aptitude technique : voir art. 68  de l’A.R. du 18.04.2017</w:t>
            </w:r>
          </w:p>
        </w:tc>
      </w:tr>
      <w:tr w:rsidR="004D598B" w:rsidRPr="00962495" w14:paraId="68D551EE" w14:textId="77777777" w:rsidTr="00FB0234">
        <w:trPr>
          <w:cantSplit/>
          <w:trHeight w:val="493"/>
        </w:trPr>
        <w:tc>
          <w:tcPr>
            <w:tcW w:w="5789" w:type="dxa"/>
            <w:tcBorders>
              <w:top w:val="single" w:sz="4" w:space="0" w:color="auto"/>
              <w:left w:val="single" w:sz="4" w:space="0" w:color="auto"/>
              <w:bottom w:val="single" w:sz="4" w:space="0" w:color="auto"/>
              <w:right w:val="single" w:sz="4" w:space="0" w:color="auto"/>
            </w:tcBorders>
          </w:tcPr>
          <w:p w14:paraId="0ABD610C" w14:textId="5FE16412" w:rsidR="004D598B" w:rsidRPr="00962495" w:rsidRDefault="004D598B" w:rsidP="001E7D68">
            <w:pPr>
              <w:pStyle w:val="BTCtextCTB"/>
              <w:rPr>
                <w:rFonts w:ascii="Georgia" w:hAnsi="Georgia" w:cs="Arial"/>
                <w:color w:val="404040"/>
                <w:sz w:val="21"/>
                <w:szCs w:val="21"/>
                <w:lang w:val="fr-FR"/>
              </w:rPr>
            </w:pPr>
            <w:r w:rsidRPr="00962495">
              <w:rPr>
                <w:rFonts w:ascii="Georgia" w:hAnsi="Georgia" w:cs="Arial"/>
                <w:color w:val="404040"/>
                <w:sz w:val="21"/>
                <w:szCs w:val="21"/>
                <w:lang w:val="fr-FR"/>
              </w:rPr>
              <w:t>Le soumissionnaire doit disposer d</w:t>
            </w:r>
            <w:r w:rsidR="00CB478A">
              <w:rPr>
                <w:rFonts w:ascii="Georgia" w:hAnsi="Georgia" w:cs="Arial"/>
                <w:color w:val="404040"/>
                <w:sz w:val="21"/>
                <w:szCs w:val="21"/>
                <w:lang w:val="fr-FR"/>
              </w:rPr>
              <w:t>’au moins deux (2)</w:t>
            </w:r>
            <w:r w:rsidRPr="00962495">
              <w:rPr>
                <w:rFonts w:ascii="Georgia" w:hAnsi="Georgia" w:cs="Arial"/>
                <w:color w:val="404040"/>
                <w:sz w:val="21"/>
                <w:szCs w:val="21"/>
                <w:lang w:val="fr-FR"/>
              </w:rPr>
              <w:t xml:space="preserve"> </w:t>
            </w:r>
            <w:r w:rsidRPr="00962495">
              <w:rPr>
                <w:rFonts w:ascii="Georgia" w:hAnsi="Georgia"/>
                <w:b/>
                <w:color w:val="404040"/>
                <w:sz w:val="21"/>
                <w:szCs w:val="21"/>
                <w:lang w:val="fr-FR"/>
              </w:rPr>
              <w:t>références suivantes</w:t>
            </w:r>
            <w:r w:rsidRPr="00962495">
              <w:rPr>
                <w:rFonts w:ascii="Georgia" w:hAnsi="Georgia" w:cs="Arial"/>
                <w:color w:val="404040"/>
                <w:sz w:val="21"/>
                <w:szCs w:val="21"/>
                <w:lang w:val="fr-FR"/>
              </w:rPr>
              <w:t xml:space="preserve"> de livraisons, qui ont été effectuées au cours des trois dernières </w:t>
            </w:r>
            <w:r w:rsidRPr="00CB478A">
              <w:rPr>
                <w:rFonts w:ascii="Georgia" w:hAnsi="Georgia" w:cs="Arial"/>
                <w:b/>
                <w:bCs/>
                <w:color w:val="404040"/>
                <w:sz w:val="21"/>
                <w:szCs w:val="21"/>
                <w:lang w:val="fr-FR"/>
              </w:rPr>
              <w:t>années</w:t>
            </w:r>
            <w:r w:rsidR="00CB478A" w:rsidRPr="00CB478A">
              <w:rPr>
                <w:rFonts w:ascii="Georgia" w:hAnsi="Georgia" w:cs="Arial"/>
                <w:b/>
                <w:bCs/>
                <w:color w:val="404040"/>
                <w:sz w:val="21"/>
                <w:szCs w:val="21"/>
                <w:lang w:val="fr-FR"/>
              </w:rPr>
              <w:t xml:space="preserve"> (2020-2022)</w:t>
            </w:r>
            <w:r w:rsidRPr="00CB478A">
              <w:rPr>
                <w:rFonts w:ascii="Georgia" w:hAnsi="Georgia" w:cs="Arial"/>
                <w:b/>
                <w:bCs/>
                <w:color w:val="404040"/>
                <w:sz w:val="21"/>
                <w:szCs w:val="21"/>
                <w:lang w:val="fr-FR"/>
              </w:rPr>
              <w:t>.</w:t>
            </w:r>
          </w:p>
          <w:p w14:paraId="330F6122" w14:textId="6484ECB1" w:rsidR="004D598B" w:rsidRPr="00962495" w:rsidRDefault="004D598B" w:rsidP="001E7D68">
            <w:pPr>
              <w:pStyle w:val="BTCtextCTB"/>
              <w:rPr>
                <w:rFonts w:ascii="Georgia" w:hAnsi="Georgia" w:cs="Arial"/>
                <w:color w:val="404040"/>
                <w:sz w:val="21"/>
                <w:szCs w:val="21"/>
                <w:lang w:val="fr-FR"/>
              </w:rPr>
            </w:pPr>
            <w:r w:rsidRPr="00962495">
              <w:rPr>
                <w:rFonts w:ascii="Georgia" w:hAnsi="Georgia" w:cs="Arial"/>
                <w:color w:val="404040"/>
                <w:sz w:val="21"/>
                <w:szCs w:val="21"/>
                <w:lang w:val="fr-FR"/>
              </w:rPr>
              <w:t xml:space="preserve">Le soumissionnaire joint à son offre une liste reprenant les fournitures livrées les plus importants qui ont été effectués au cours des trois dernières années, avec mention du montant et de la date et les destinataires publics ou privés. Les références sont </w:t>
            </w:r>
            <w:r w:rsidR="0024108A" w:rsidRPr="00962495">
              <w:rPr>
                <w:rFonts w:ascii="Georgia" w:hAnsi="Georgia" w:cs="Arial"/>
                <w:color w:val="404040"/>
                <w:sz w:val="21"/>
                <w:szCs w:val="21"/>
                <w:lang w:val="fr-FR"/>
              </w:rPr>
              <w:t>prouvées</w:t>
            </w:r>
            <w:r w:rsidRPr="00962495">
              <w:rPr>
                <w:rFonts w:ascii="Georgia" w:hAnsi="Georgia" w:cs="Arial"/>
                <w:color w:val="404040"/>
                <w:sz w:val="21"/>
                <w:szCs w:val="21"/>
                <w:lang w:val="fr-FR"/>
              </w:rPr>
              <w:t xml:space="preserve"> par des attestations émises ou contresignées par l’autorité compétente ou, lorsque le destinataire était un acheteur privé par une attestation de l’acheteur ou à défaut par une simple déclaration du fournisseurs.</w:t>
            </w:r>
          </w:p>
          <w:p w14:paraId="700E23E0" w14:textId="77777777" w:rsidR="004D598B" w:rsidRPr="00962495" w:rsidRDefault="004D598B" w:rsidP="001E7D68">
            <w:pPr>
              <w:pStyle w:val="BTCtextCTB"/>
              <w:rPr>
                <w:rFonts w:ascii="Georgia" w:hAnsi="Georgia" w:cs="Arial"/>
                <w:color w:val="404040"/>
                <w:sz w:val="21"/>
                <w:szCs w:val="21"/>
                <w:lang w:val="fr-FR"/>
              </w:rPr>
            </w:pPr>
          </w:p>
        </w:tc>
        <w:tc>
          <w:tcPr>
            <w:tcW w:w="3425" w:type="dxa"/>
            <w:tcBorders>
              <w:top w:val="single" w:sz="4" w:space="0" w:color="auto"/>
              <w:left w:val="single" w:sz="4" w:space="0" w:color="auto"/>
              <w:bottom w:val="single" w:sz="4" w:space="0" w:color="auto"/>
              <w:right w:val="single" w:sz="4" w:space="0" w:color="auto"/>
            </w:tcBorders>
          </w:tcPr>
          <w:p w14:paraId="69833000" w14:textId="22C03220" w:rsidR="004D598B" w:rsidRPr="00962495" w:rsidRDefault="0024108A" w:rsidP="001E7D68">
            <w:pPr>
              <w:pStyle w:val="BTCtextCTB"/>
              <w:rPr>
                <w:rFonts w:ascii="Georgia" w:hAnsi="Georgia" w:cs="Arial"/>
                <w:sz w:val="20"/>
                <w:lang w:val="fr-FR"/>
              </w:rPr>
            </w:pPr>
            <w:r>
              <w:rPr>
                <w:rFonts w:ascii="Georgia" w:hAnsi="Georgia" w:cs="Arial"/>
                <w:sz w:val="20"/>
                <w:lang w:val="fr-FR"/>
              </w:rPr>
              <w:t>P</w:t>
            </w:r>
            <w:r w:rsidR="004D598B" w:rsidRPr="00962495">
              <w:rPr>
                <w:rFonts w:ascii="Georgia" w:hAnsi="Georgia" w:cs="Arial"/>
                <w:sz w:val="20"/>
                <w:lang w:val="fr-FR"/>
              </w:rPr>
              <w:t>ièce justificative à joindre</w:t>
            </w:r>
            <w:r w:rsidR="00082692">
              <w:rPr>
                <w:rFonts w:ascii="Georgia" w:hAnsi="Georgia" w:cs="Arial"/>
                <w:sz w:val="20"/>
                <w:lang w:val="fr-FR"/>
              </w:rPr>
              <w:t xml:space="preserve"> ou modèle à remplir en annexe 1</w:t>
            </w:r>
          </w:p>
        </w:tc>
      </w:tr>
      <w:tr w:rsidR="004D598B" w:rsidRPr="00962495" w14:paraId="35440FC8" w14:textId="77777777" w:rsidTr="00FB0234">
        <w:trPr>
          <w:cantSplit/>
          <w:trHeight w:val="373"/>
        </w:trPr>
        <w:tc>
          <w:tcPr>
            <w:tcW w:w="5789" w:type="dxa"/>
            <w:tcBorders>
              <w:top w:val="single" w:sz="4" w:space="0" w:color="auto"/>
              <w:left w:val="single" w:sz="4" w:space="0" w:color="auto"/>
              <w:bottom w:val="single" w:sz="4" w:space="0" w:color="auto"/>
              <w:right w:val="single" w:sz="4" w:space="0" w:color="auto"/>
            </w:tcBorders>
            <w:hideMark/>
          </w:tcPr>
          <w:p w14:paraId="68A6929D" w14:textId="77777777" w:rsidR="004D598B" w:rsidRPr="00962495" w:rsidRDefault="004D598B" w:rsidP="001E7D68">
            <w:pPr>
              <w:pStyle w:val="BTCtextCTB"/>
              <w:rPr>
                <w:rFonts w:ascii="Georgia" w:hAnsi="Georgia" w:cs="Arial"/>
                <w:color w:val="404040"/>
                <w:sz w:val="20"/>
                <w:lang w:val="fr-FR"/>
              </w:rPr>
            </w:pPr>
            <w:r w:rsidRPr="00962495">
              <w:rPr>
                <w:rFonts w:ascii="Georgia" w:hAnsi="Georgia" w:cs="Arial"/>
                <w:color w:val="404040"/>
                <w:sz w:val="20"/>
                <w:lang w:val="fr-FR"/>
              </w:rPr>
              <w:lastRenderedPageBreak/>
              <w:t>Un soumissionnaire peut, le cas échéant et pour un marché déterminé, faire valoir les capacités d’autres entités, quelle que soit la nature juridique des liens existant entre lui-même et ces entités. Les règles suivantes sont alors d’application :</w:t>
            </w:r>
          </w:p>
          <w:p w14:paraId="59537D01" w14:textId="77777777" w:rsidR="004D598B" w:rsidRPr="00962495" w:rsidRDefault="004D598B" w:rsidP="004D598B">
            <w:pPr>
              <w:pStyle w:val="BTCtextCTB"/>
              <w:numPr>
                <w:ilvl w:val="0"/>
                <w:numId w:val="7"/>
              </w:numPr>
              <w:rPr>
                <w:rFonts w:ascii="Georgia" w:hAnsi="Georgia" w:cs="Arial"/>
                <w:color w:val="404040"/>
                <w:sz w:val="20"/>
                <w:lang w:val="fr-FR"/>
              </w:rPr>
            </w:pPr>
            <w:r w:rsidRPr="00962495">
              <w:rPr>
                <w:rFonts w:ascii="Georgia" w:hAnsi="Georgia" w:cs="Arial"/>
                <w:color w:val="404040"/>
                <w:sz w:val="20"/>
                <w:lang w:val="fr-FR"/>
              </w:rPr>
              <w:t xml:space="preserve">Si un opérateur économique souhaite recourir aux capacités d’autres entités, il apporte au pouvoir adjudicateur </w:t>
            </w:r>
            <w:r w:rsidRPr="00962495">
              <w:rPr>
                <w:rFonts w:ascii="Georgia" w:hAnsi="Georgia" w:cs="Arial"/>
                <w:color w:val="404040"/>
                <w:sz w:val="20"/>
                <w:u w:val="single"/>
                <w:lang w:val="fr-FR"/>
              </w:rPr>
              <w:t>la preuve</w:t>
            </w:r>
            <w:r w:rsidRPr="00962495">
              <w:rPr>
                <w:rFonts w:ascii="Georgia" w:hAnsi="Georgia" w:cs="Arial"/>
                <w:color w:val="404040"/>
                <w:sz w:val="20"/>
                <w:lang w:val="fr-FR"/>
              </w:rPr>
              <w:t xml:space="preserve"> qu’il disposera des moyens nécessaires, notamment en produisant </w:t>
            </w:r>
            <w:r w:rsidRPr="00962495">
              <w:rPr>
                <w:rFonts w:ascii="Georgia" w:hAnsi="Georgia" w:cs="Arial"/>
                <w:color w:val="404040"/>
                <w:sz w:val="20"/>
                <w:u w:val="single"/>
                <w:lang w:val="fr-FR"/>
              </w:rPr>
              <w:t>l’engagement de ces entités à cet effet</w:t>
            </w:r>
            <w:r w:rsidRPr="00962495">
              <w:rPr>
                <w:rFonts w:ascii="Georgia" w:hAnsi="Georgia" w:cs="Arial"/>
                <w:color w:val="404040"/>
                <w:sz w:val="20"/>
                <w:lang w:val="fr-FR"/>
              </w:rPr>
              <w:t>.</w:t>
            </w:r>
          </w:p>
          <w:p w14:paraId="72EF85BF" w14:textId="77777777" w:rsidR="004D598B" w:rsidRPr="00962495" w:rsidRDefault="004D598B" w:rsidP="004D598B">
            <w:pPr>
              <w:pStyle w:val="BTCtextCTB"/>
              <w:numPr>
                <w:ilvl w:val="0"/>
                <w:numId w:val="7"/>
              </w:numPr>
              <w:rPr>
                <w:rFonts w:ascii="Georgia" w:hAnsi="Georgia" w:cs="Arial"/>
                <w:color w:val="404040"/>
                <w:sz w:val="20"/>
                <w:lang w:val="fr-FR"/>
              </w:rPr>
            </w:pPr>
            <w:r w:rsidRPr="00962495">
              <w:rPr>
                <w:rFonts w:ascii="Georgia" w:hAnsi="Georgia" w:cs="Arial"/>
                <w:color w:val="404040"/>
                <w:sz w:val="20"/>
                <w:lang w:val="fr-FR"/>
              </w:rPr>
              <w:t xml:space="preserve">Le pouvoir adjudicateur vérifiera, si les entités à la capacité desquelles l’opérateur économique entend avoir recours </w:t>
            </w:r>
            <w:r w:rsidRPr="00962495">
              <w:rPr>
                <w:rFonts w:ascii="Georgia" w:hAnsi="Georgia" w:cs="Arial"/>
                <w:color w:val="404040"/>
                <w:sz w:val="20"/>
                <w:u w:val="single"/>
                <w:lang w:val="fr-FR"/>
              </w:rPr>
              <w:t>remplissent les critères de sélection</w:t>
            </w:r>
            <w:r w:rsidRPr="00962495">
              <w:rPr>
                <w:rFonts w:ascii="Georgia" w:hAnsi="Georgia" w:cs="Arial"/>
                <w:color w:val="404040"/>
                <w:sz w:val="20"/>
                <w:lang w:val="fr-FR"/>
              </w:rPr>
              <w:t xml:space="preserve"> et s’il existe des </w:t>
            </w:r>
            <w:r w:rsidRPr="00962495">
              <w:rPr>
                <w:rFonts w:ascii="Georgia" w:hAnsi="Georgia" w:cs="Arial"/>
                <w:color w:val="404040"/>
                <w:sz w:val="20"/>
                <w:u w:val="single"/>
                <w:lang w:val="fr-FR"/>
              </w:rPr>
              <w:t>motifs d’exclusion</w:t>
            </w:r>
            <w:r w:rsidRPr="00962495">
              <w:rPr>
                <w:rFonts w:ascii="Georgia" w:hAnsi="Georgia" w:cs="Arial"/>
                <w:color w:val="404040"/>
                <w:sz w:val="20"/>
                <w:lang w:val="fr-FR"/>
              </w:rPr>
              <w:t xml:space="preserve"> dans leur chef.</w:t>
            </w:r>
          </w:p>
          <w:p w14:paraId="7511231E" w14:textId="77777777" w:rsidR="004D598B" w:rsidRPr="00962495" w:rsidRDefault="004D598B" w:rsidP="001E7D68">
            <w:pPr>
              <w:pStyle w:val="BTCtextCTB"/>
              <w:rPr>
                <w:rFonts w:ascii="Georgia" w:hAnsi="Georgia" w:cs="Arial"/>
                <w:color w:val="404040"/>
                <w:sz w:val="20"/>
                <w:lang w:val="fr-FR"/>
              </w:rPr>
            </w:pPr>
            <w:r w:rsidRPr="00962495">
              <w:rPr>
                <w:rFonts w:ascii="Georgia" w:hAnsi="Georgia" w:cs="Arial"/>
                <w:color w:val="404040"/>
                <w:sz w:val="20"/>
                <w:lang w:val="fr-FR"/>
              </w:rPr>
              <w:t>Dans les mêmes conditions, un groupement de candidats ou de soumissionnaires peut faire valoir les capacités des participants au groupement ou celles d’autres entités.</w:t>
            </w:r>
          </w:p>
        </w:tc>
        <w:tc>
          <w:tcPr>
            <w:tcW w:w="3425" w:type="dxa"/>
            <w:tcBorders>
              <w:top w:val="single" w:sz="4" w:space="0" w:color="auto"/>
              <w:left w:val="single" w:sz="4" w:space="0" w:color="auto"/>
              <w:bottom w:val="single" w:sz="4" w:space="0" w:color="auto"/>
              <w:right w:val="single" w:sz="4" w:space="0" w:color="auto"/>
            </w:tcBorders>
          </w:tcPr>
          <w:p w14:paraId="2D7D26BE" w14:textId="1FBDBF8B" w:rsidR="004D598B" w:rsidRPr="00962495" w:rsidRDefault="0024108A" w:rsidP="001E7D68">
            <w:pPr>
              <w:pStyle w:val="BTCtextCTB"/>
              <w:rPr>
                <w:rFonts w:ascii="Georgia" w:hAnsi="Georgia" w:cs="Arial"/>
                <w:sz w:val="20"/>
                <w:lang w:val="fr-FR"/>
              </w:rPr>
            </w:pPr>
            <w:r>
              <w:rPr>
                <w:rFonts w:ascii="Georgia" w:hAnsi="Georgia" w:cs="Arial"/>
                <w:sz w:val="20"/>
                <w:lang w:val="fr-FR"/>
              </w:rPr>
              <w:t xml:space="preserve">Document </w:t>
            </w:r>
            <w:r w:rsidR="00162C7A">
              <w:rPr>
                <w:rFonts w:ascii="Georgia" w:hAnsi="Georgia" w:cs="Arial"/>
                <w:sz w:val="20"/>
                <w:lang w:val="fr-FR"/>
              </w:rPr>
              <w:t>justificatif à joindre</w:t>
            </w:r>
            <w:r w:rsidR="00082692">
              <w:rPr>
                <w:rFonts w:ascii="Georgia" w:hAnsi="Georgia" w:cs="Arial"/>
                <w:sz w:val="20"/>
                <w:lang w:val="fr-FR"/>
              </w:rPr>
              <w:t xml:space="preserve"> ou modèle à remplir en annexe 1</w:t>
            </w:r>
          </w:p>
        </w:tc>
      </w:tr>
    </w:tbl>
    <w:p w14:paraId="03458670" w14:textId="652229EA" w:rsidR="001E444A" w:rsidRDefault="001E444A" w:rsidP="000B5E83">
      <w:pPr>
        <w:pStyle w:val="Corpsdetexte"/>
      </w:pPr>
      <w:bookmarkStart w:id="251" w:name="_Toc51592078"/>
      <w:bookmarkStart w:id="252" w:name="_Toc52268507"/>
    </w:p>
    <w:p w14:paraId="195B509B" w14:textId="788BAD4B" w:rsidR="00082692" w:rsidRDefault="00A21D4B" w:rsidP="00082692">
      <w:pPr>
        <w:pStyle w:val="Titre2"/>
      </w:pPr>
      <w:bookmarkStart w:id="253" w:name="_Toc143637583"/>
      <w:r>
        <w:t>Annexe 1 : Liste des fournitures similaires</w:t>
      </w:r>
      <w:bookmarkEnd w:id="253"/>
    </w:p>
    <w:p w14:paraId="4B8E1828" w14:textId="3CABB49D" w:rsidR="00082692" w:rsidRPr="005C33A2" w:rsidRDefault="00082692" w:rsidP="00082692">
      <w:pPr>
        <w:jc w:val="both"/>
        <w:rPr>
          <w:rFonts w:cs="Calibri"/>
        </w:rPr>
      </w:pPr>
      <w:r w:rsidRPr="005C33A2">
        <w:rPr>
          <w:rFonts w:cs="Calibri"/>
        </w:rPr>
        <w:t xml:space="preserve">Le soumissionnaire doit avoir exécuté au moins </w:t>
      </w:r>
      <w:r>
        <w:rPr>
          <w:rFonts w:cs="Calibri"/>
        </w:rPr>
        <w:t xml:space="preserve">deux </w:t>
      </w:r>
      <w:r w:rsidRPr="005C33A2">
        <w:rPr>
          <w:rFonts w:cs="Calibri"/>
        </w:rPr>
        <w:t>marchés similaires durant les trois derniers exercices</w:t>
      </w:r>
      <w:r>
        <w:rPr>
          <w:rFonts w:cs="Calibri"/>
        </w:rPr>
        <w:t xml:space="preserve"> 2020-2022</w:t>
      </w:r>
    </w:p>
    <w:p w14:paraId="25419C5C" w14:textId="77777777" w:rsidR="00082692" w:rsidRPr="005C33A2" w:rsidRDefault="00082692" w:rsidP="00082692">
      <w:pPr>
        <w:jc w:val="both"/>
        <w:rPr>
          <w:rFonts w:cs="Arial"/>
          <w:szCs w:val="21"/>
          <w:lang w:val="fr-FR"/>
        </w:rPr>
      </w:pPr>
      <w:r w:rsidRPr="005C33A2">
        <w:rPr>
          <w:rFonts w:cs="Calibri"/>
        </w:rPr>
        <w:t xml:space="preserve">Le soumissionnaire annexera sur son offre les PV ou Certificats de bonne exécution en appui à ses déclarations requises au paragraphe 1 de cette section. </w:t>
      </w:r>
    </w:p>
    <w:p w14:paraId="742A69E5" w14:textId="618B90B7" w:rsidR="00082692" w:rsidRPr="005C33A2" w:rsidRDefault="00082692" w:rsidP="00082692">
      <w:pPr>
        <w:jc w:val="both"/>
        <w:rPr>
          <w:rFonts w:cs="Arial"/>
          <w:szCs w:val="21"/>
          <w:lang w:val="fr-FR"/>
        </w:rPr>
      </w:pPr>
      <w:r w:rsidRPr="005C33A2">
        <w:rPr>
          <w:rFonts w:cs="Arial"/>
          <w:szCs w:val="21"/>
          <w:lang w:val="fr-FR"/>
        </w:rPr>
        <w:t xml:space="preserve">Cette liste doit contenir au minimum </w:t>
      </w:r>
      <w:r>
        <w:rPr>
          <w:rFonts w:cs="Arial"/>
          <w:szCs w:val="21"/>
          <w:lang w:val="fr-FR"/>
        </w:rPr>
        <w:t>2</w:t>
      </w:r>
      <w:r w:rsidRPr="005C33A2">
        <w:rPr>
          <w:rFonts w:cs="Arial"/>
          <w:szCs w:val="21"/>
          <w:lang w:val="fr-FR"/>
        </w:rPr>
        <w:t xml:space="preserve"> marchés de </w:t>
      </w:r>
      <w:r>
        <w:rPr>
          <w:rFonts w:cs="Arial"/>
          <w:szCs w:val="21"/>
          <w:lang w:val="fr-FR"/>
        </w:rPr>
        <w:t xml:space="preserve">fournitures similaires </w:t>
      </w:r>
      <w:r w:rsidRPr="005C33A2">
        <w:rPr>
          <w:rFonts w:cs="Arial"/>
          <w:szCs w:val="21"/>
          <w:lang w:val="fr-FR"/>
        </w:rPr>
        <w:t>justifiés par des PV ou certificats de réception provisoire/définitive ou Certificat de bonne exécution.</w:t>
      </w:r>
    </w:p>
    <w:tbl>
      <w:tblPr>
        <w:tblW w:w="8845" w:type="dxa"/>
        <w:tblInd w:w="-5" w:type="dxa"/>
        <w:tblLayout w:type="fixed"/>
        <w:tblLook w:val="0000" w:firstRow="0" w:lastRow="0" w:firstColumn="0" w:lastColumn="0" w:noHBand="0" w:noVBand="0"/>
      </w:tblPr>
      <w:tblGrid>
        <w:gridCol w:w="1418"/>
        <w:gridCol w:w="1856"/>
        <w:gridCol w:w="1856"/>
        <w:gridCol w:w="966"/>
        <w:gridCol w:w="1331"/>
        <w:gridCol w:w="1418"/>
      </w:tblGrid>
      <w:tr w:rsidR="00082692" w:rsidRPr="005C33A2" w14:paraId="7C2E175D" w14:textId="77777777" w:rsidTr="00082692">
        <w:trPr>
          <w:trHeight w:val="531"/>
        </w:trPr>
        <w:tc>
          <w:tcPr>
            <w:tcW w:w="1418" w:type="dxa"/>
            <w:tcBorders>
              <w:top w:val="single" w:sz="4" w:space="0" w:color="000000"/>
              <w:left w:val="single" w:sz="4" w:space="0" w:color="000000"/>
              <w:bottom w:val="single" w:sz="4" w:space="0" w:color="000000"/>
            </w:tcBorders>
            <w:shd w:val="pct5" w:color="auto" w:fill="auto"/>
            <w:vAlign w:val="center"/>
          </w:tcPr>
          <w:p w14:paraId="1A2D634A" w14:textId="4CD4B9BC" w:rsidR="00082692" w:rsidRPr="005C33A2" w:rsidRDefault="00082692" w:rsidP="00082692">
            <w:pPr>
              <w:jc w:val="both"/>
              <w:rPr>
                <w:rFonts w:cs="Arial"/>
                <w:b/>
                <w:szCs w:val="21"/>
                <w:lang w:val="fr-FR"/>
              </w:rPr>
            </w:pPr>
            <w:r w:rsidRPr="005C33A2">
              <w:rPr>
                <w:rFonts w:cs="Arial"/>
                <w:b/>
                <w:szCs w:val="21"/>
                <w:lang w:val="fr-FR"/>
              </w:rPr>
              <w:t xml:space="preserve">Intitulé /description de </w:t>
            </w:r>
            <w:r>
              <w:rPr>
                <w:rFonts w:cs="Arial"/>
                <w:b/>
                <w:szCs w:val="21"/>
                <w:lang w:val="fr-FR"/>
              </w:rPr>
              <w:t>fourniture</w:t>
            </w:r>
          </w:p>
        </w:tc>
        <w:tc>
          <w:tcPr>
            <w:tcW w:w="1856" w:type="dxa"/>
            <w:tcBorders>
              <w:top w:val="single" w:sz="4" w:space="0" w:color="000000"/>
              <w:left w:val="single" w:sz="4" w:space="0" w:color="000000"/>
              <w:bottom w:val="single" w:sz="4" w:space="0" w:color="000000"/>
            </w:tcBorders>
            <w:shd w:val="pct5" w:color="auto" w:fill="auto"/>
            <w:vAlign w:val="center"/>
          </w:tcPr>
          <w:p w14:paraId="5A46D357" w14:textId="77777777" w:rsidR="00082692" w:rsidRPr="005C33A2" w:rsidRDefault="00082692" w:rsidP="00082692">
            <w:pPr>
              <w:jc w:val="both"/>
              <w:rPr>
                <w:rFonts w:cs="Arial"/>
                <w:b/>
                <w:szCs w:val="21"/>
                <w:lang w:val="fr-FR"/>
              </w:rPr>
            </w:pPr>
            <w:r w:rsidRPr="005C33A2">
              <w:rPr>
                <w:rFonts w:cs="Arial"/>
                <w:b/>
                <w:szCs w:val="21"/>
                <w:lang w:val="fr-FR"/>
              </w:rPr>
              <w:t>Nom du client</w:t>
            </w:r>
          </w:p>
        </w:tc>
        <w:tc>
          <w:tcPr>
            <w:tcW w:w="185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FF51DE6" w14:textId="10D867EB" w:rsidR="00082692" w:rsidRPr="005C33A2" w:rsidRDefault="00082692" w:rsidP="00082692">
            <w:pPr>
              <w:jc w:val="both"/>
              <w:rPr>
                <w:rFonts w:cs="Arial"/>
                <w:b/>
                <w:szCs w:val="21"/>
                <w:lang w:val="fr-FR"/>
              </w:rPr>
            </w:pPr>
            <w:r>
              <w:rPr>
                <w:rFonts w:cs="Arial"/>
                <w:b/>
                <w:szCs w:val="21"/>
                <w:lang w:val="fr-FR"/>
              </w:rPr>
              <w:t>Site d’Installation</w:t>
            </w:r>
          </w:p>
        </w:tc>
        <w:tc>
          <w:tcPr>
            <w:tcW w:w="966" w:type="dxa"/>
            <w:tcBorders>
              <w:top w:val="single" w:sz="4" w:space="0" w:color="000000"/>
              <w:left w:val="single" w:sz="4" w:space="0" w:color="000000"/>
              <w:bottom w:val="single" w:sz="4" w:space="0" w:color="000000"/>
            </w:tcBorders>
            <w:shd w:val="pct5" w:color="auto" w:fill="auto"/>
            <w:vAlign w:val="center"/>
          </w:tcPr>
          <w:p w14:paraId="6A26990E" w14:textId="52F36EF9" w:rsidR="00082692" w:rsidRPr="005C33A2" w:rsidRDefault="00082692" w:rsidP="00082692">
            <w:pPr>
              <w:jc w:val="both"/>
              <w:rPr>
                <w:rFonts w:cs="Arial"/>
                <w:b/>
                <w:szCs w:val="21"/>
                <w:lang w:val="fr-FR"/>
              </w:rPr>
            </w:pPr>
            <w:r w:rsidRPr="005C33A2">
              <w:rPr>
                <w:rFonts w:cs="Arial"/>
                <w:b/>
                <w:szCs w:val="21"/>
                <w:lang w:val="fr-FR"/>
              </w:rPr>
              <w:t>Tél/E-mail</w:t>
            </w:r>
          </w:p>
        </w:tc>
        <w:tc>
          <w:tcPr>
            <w:tcW w:w="1331" w:type="dxa"/>
            <w:tcBorders>
              <w:top w:val="single" w:sz="4" w:space="0" w:color="000000"/>
              <w:left w:val="single" w:sz="4" w:space="0" w:color="000000"/>
              <w:bottom w:val="single" w:sz="4" w:space="0" w:color="000000"/>
            </w:tcBorders>
            <w:shd w:val="pct5" w:color="auto" w:fill="auto"/>
            <w:vAlign w:val="center"/>
          </w:tcPr>
          <w:p w14:paraId="65CA8FDE" w14:textId="77777777" w:rsidR="00082692" w:rsidRPr="005C33A2" w:rsidRDefault="00082692" w:rsidP="00082692">
            <w:pPr>
              <w:jc w:val="both"/>
              <w:rPr>
                <w:rFonts w:cs="Arial"/>
                <w:b/>
                <w:szCs w:val="21"/>
                <w:lang w:val="fr-FR"/>
              </w:rPr>
            </w:pPr>
            <w:r w:rsidRPr="005C33A2">
              <w:rPr>
                <w:rFonts w:cs="Arial"/>
                <w:b/>
                <w:szCs w:val="21"/>
                <w:lang w:val="fr-FR"/>
              </w:rPr>
              <w:t>Montant total en €</w:t>
            </w:r>
          </w:p>
        </w:tc>
        <w:tc>
          <w:tcPr>
            <w:tcW w:w="1418" w:type="dxa"/>
            <w:tcBorders>
              <w:top w:val="single" w:sz="4" w:space="0" w:color="000000"/>
              <w:left w:val="single" w:sz="4" w:space="0" w:color="000000"/>
              <w:bottom w:val="single" w:sz="4" w:space="0" w:color="000000"/>
              <w:right w:val="single" w:sz="4" w:space="0" w:color="000000"/>
            </w:tcBorders>
            <w:shd w:val="pct5" w:color="auto" w:fill="auto"/>
            <w:vAlign w:val="center"/>
          </w:tcPr>
          <w:p w14:paraId="26FE1310" w14:textId="77777777" w:rsidR="00082692" w:rsidRPr="005C33A2" w:rsidRDefault="00082692" w:rsidP="00082692">
            <w:pPr>
              <w:jc w:val="both"/>
              <w:rPr>
                <w:rFonts w:cs="Arial"/>
                <w:b/>
                <w:szCs w:val="21"/>
                <w:lang w:val="fr-FR"/>
              </w:rPr>
            </w:pPr>
            <w:r w:rsidRPr="005C33A2">
              <w:rPr>
                <w:rFonts w:cs="Arial"/>
                <w:b/>
                <w:szCs w:val="21"/>
                <w:lang w:val="fr-FR"/>
              </w:rPr>
              <w:t>Année</w:t>
            </w:r>
          </w:p>
        </w:tc>
      </w:tr>
      <w:tr w:rsidR="00082692" w:rsidRPr="005C33A2" w14:paraId="6D380DC8" w14:textId="77777777" w:rsidTr="00082692">
        <w:trPr>
          <w:trHeight w:val="437"/>
        </w:trPr>
        <w:tc>
          <w:tcPr>
            <w:tcW w:w="1418" w:type="dxa"/>
            <w:tcBorders>
              <w:top w:val="single" w:sz="4" w:space="0" w:color="000000"/>
              <w:left w:val="single" w:sz="4" w:space="0" w:color="000000"/>
              <w:bottom w:val="single" w:sz="4" w:space="0" w:color="000000"/>
            </w:tcBorders>
            <w:shd w:val="clear" w:color="auto" w:fill="auto"/>
            <w:vAlign w:val="center"/>
          </w:tcPr>
          <w:p w14:paraId="0F4340BA"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tcBorders>
            <w:shd w:val="clear" w:color="auto" w:fill="auto"/>
            <w:vAlign w:val="center"/>
          </w:tcPr>
          <w:p w14:paraId="2216CF74"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right w:val="single" w:sz="4" w:space="0" w:color="000000"/>
            </w:tcBorders>
          </w:tcPr>
          <w:p w14:paraId="7209C80B" w14:textId="77777777" w:rsidR="00082692" w:rsidRPr="005C33A2" w:rsidRDefault="00082692" w:rsidP="00082692">
            <w:pPr>
              <w:snapToGrid w:val="0"/>
              <w:jc w:val="both"/>
              <w:rPr>
                <w:rFonts w:cs="Arial"/>
                <w:szCs w:val="21"/>
                <w:lang w:val="fr-FR"/>
              </w:rPr>
            </w:pPr>
          </w:p>
        </w:tc>
        <w:tc>
          <w:tcPr>
            <w:tcW w:w="966" w:type="dxa"/>
            <w:tcBorders>
              <w:top w:val="single" w:sz="4" w:space="0" w:color="000000"/>
              <w:left w:val="single" w:sz="4" w:space="0" w:color="000000"/>
              <w:bottom w:val="single" w:sz="4" w:space="0" w:color="000000"/>
            </w:tcBorders>
            <w:shd w:val="clear" w:color="auto" w:fill="auto"/>
            <w:vAlign w:val="center"/>
          </w:tcPr>
          <w:p w14:paraId="60214B3D" w14:textId="5988D96B" w:rsidR="00082692" w:rsidRPr="005C33A2" w:rsidRDefault="00082692" w:rsidP="00082692">
            <w:pPr>
              <w:snapToGrid w:val="0"/>
              <w:jc w:val="both"/>
              <w:rPr>
                <w:rFonts w:cs="Arial"/>
                <w:szCs w:val="21"/>
                <w:lang w:val="fr-FR"/>
              </w:rPr>
            </w:pPr>
          </w:p>
        </w:tc>
        <w:tc>
          <w:tcPr>
            <w:tcW w:w="1331" w:type="dxa"/>
            <w:tcBorders>
              <w:top w:val="single" w:sz="4" w:space="0" w:color="000000"/>
              <w:left w:val="single" w:sz="4" w:space="0" w:color="000000"/>
              <w:bottom w:val="single" w:sz="4" w:space="0" w:color="000000"/>
            </w:tcBorders>
            <w:shd w:val="clear" w:color="auto" w:fill="auto"/>
            <w:vAlign w:val="center"/>
          </w:tcPr>
          <w:p w14:paraId="7850428A" w14:textId="77777777" w:rsidR="00082692" w:rsidRPr="005C33A2" w:rsidRDefault="00082692" w:rsidP="00082692">
            <w:pPr>
              <w:snapToGrid w:val="0"/>
              <w:jc w:val="both"/>
              <w:rPr>
                <w:rFonts w:cs="Arial"/>
                <w:szCs w:val="21"/>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5B11A" w14:textId="77777777" w:rsidR="00082692" w:rsidRPr="005C33A2" w:rsidRDefault="00082692" w:rsidP="00082692">
            <w:pPr>
              <w:snapToGrid w:val="0"/>
              <w:jc w:val="both"/>
              <w:rPr>
                <w:rFonts w:cs="Arial"/>
                <w:szCs w:val="21"/>
                <w:lang w:val="fr-FR"/>
              </w:rPr>
            </w:pPr>
          </w:p>
        </w:tc>
      </w:tr>
      <w:tr w:rsidR="00082692" w:rsidRPr="005C33A2" w14:paraId="19153D34" w14:textId="77777777" w:rsidTr="00082692">
        <w:trPr>
          <w:trHeight w:val="531"/>
        </w:trPr>
        <w:tc>
          <w:tcPr>
            <w:tcW w:w="1418" w:type="dxa"/>
            <w:tcBorders>
              <w:top w:val="single" w:sz="4" w:space="0" w:color="000000"/>
              <w:left w:val="single" w:sz="4" w:space="0" w:color="000000"/>
              <w:bottom w:val="single" w:sz="4" w:space="0" w:color="000000"/>
            </w:tcBorders>
            <w:shd w:val="clear" w:color="auto" w:fill="auto"/>
            <w:vAlign w:val="center"/>
          </w:tcPr>
          <w:p w14:paraId="1A759B9C"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tcBorders>
            <w:shd w:val="clear" w:color="auto" w:fill="auto"/>
            <w:vAlign w:val="center"/>
          </w:tcPr>
          <w:p w14:paraId="2CDF5D28"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right w:val="single" w:sz="4" w:space="0" w:color="000000"/>
            </w:tcBorders>
          </w:tcPr>
          <w:p w14:paraId="12D754F1" w14:textId="77777777" w:rsidR="00082692" w:rsidRPr="005C33A2" w:rsidRDefault="00082692" w:rsidP="00082692">
            <w:pPr>
              <w:snapToGrid w:val="0"/>
              <w:jc w:val="both"/>
              <w:rPr>
                <w:rFonts w:cs="Arial"/>
                <w:szCs w:val="21"/>
                <w:lang w:val="fr-FR"/>
              </w:rPr>
            </w:pPr>
          </w:p>
        </w:tc>
        <w:tc>
          <w:tcPr>
            <w:tcW w:w="966" w:type="dxa"/>
            <w:tcBorders>
              <w:top w:val="single" w:sz="4" w:space="0" w:color="000000"/>
              <w:left w:val="single" w:sz="4" w:space="0" w:color="000000"/>
              <w:bottom w:val="single" w:sz="4" w:space="0" w:color="000000"/>
            </w:tcBorders>
            <w:shd w:val="clear" w:color="auto" w:fill="auto"/>
            <w:vAlign w:val="center"/>
          </w:tcPr>
          <w:p w14:paraId="100584D3" w14:textId="7C4C3698" w:rsidR="00082692" w:rsidRPr="005C33A2" w:rsidRDefault="00082692" w:rsidP="00082692">
            <w:pPr>
              <w:snapToGrid w:val="0"/>
              <w:jc w:val="both"/>
              <w:rPr>
                <w:rFonts w:cs="Arial"/>
                <w:szCs w:val="21"/>
                <w:lang w:val="fr-FR"/>
              </w:rPr>
            </w:pPr>
          </w:p>
        </w:tc>
        <w:tc>
          <w:tcPr>
            <w:tcW w:w="1331" w:type="dxa"/>
            <w:tcBorders>
              <w:top w:val="single" w:sz="4" w:space="0" w:color="000000"/>
              <w:left w:val="single" w:sz="4" w:space="0" w:color="000000"/>
              <w:bottom w:val="single" w:sz="4" w:space="0" w:color="000000"/>
            </w:tcBorders>
            <w:shd w:val="clear" w:color="auto" w:fill="auto"/>
            <w:vAlign w:val="center"/>
          </w:tcPr>
          <w:p w14:paraId="3EC55C75" w14:textId="77777777" w:rsidR="00082692" w:rsidRPr="005C33A2" w:rsidRDefault="00082692" w:rsidP="00082692">
            <w:pPr>
              <w:snapToGrid w:val="0"/>
              <w:jc w:val="both"/>
              <w:rPr>
                <w:rFonts w:cs="Arial"/>
                <w:szCs w:val="21"/>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8CB1F" w14:textId="77777777" w:rsidR="00082692" w:rsidRPr="005C33A2" w:rsidRDefault="00082692" w:rsidP="00082692">
            <w:pPr>
              <w:snapToGrid w:val="0"/>
              <w:jc w:val="both"/>
              <w:rPr>
                <w:rFonts w:cs="Arial"/>
                <w:szCs w:val="21"/>
                <w:lang w:val="fr-FR"/>
              </w:rPr>
            </w:pPr>
          </w:p>
        </w:tc>
      </w:tr>
      <w:tr w:rsidR="00082692" w:rsidRPr="005C33A2" w14:paraId="17E436EF" w14:textId="77777777" w:rsidTr="00082692">
        <w:trPr>
          <w:trHeight w:val="416"/>
        </w:trPr>
        <w:tc>
          <w:tcPr>
            <w:tcW w:w="1418" w:type="dxa"/>
            <w:tcBorders>
              <w:top w:val="single" w:sz="4" w:space="0" w:color="000000"/>
              <w:left w:val="single" w:sz="4" w:space="0" w:color="000000"/>
              <w:bottom w:val="single" w:sz="4" w:space="0" w:color="000000"/>
            </w:tcBorders>
            <w:shd w:val="clear" w:color="auto" w:fill="auto"/>
            <w:vAlign w:val="center"/>
          </w:tcPr>
          <w:p w14:paraId="5ED9BEAB"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tcBorders>
            <w:shd w:val="clear" w:color="auto" w:fill="auto"/>
            <w:vAlign w:val="center"/>
          </w:tcPr>
          <w:p w14:paraId="62748A99" w14:textId="77777777" w:rsidR="00082692" w:rsidRPr="005C33A2" w:rsidRDefault="00082692" w:rsidP="00082692">
            <w:pPr>
              <w:snapToGrid w:val="0"/>
              <w:jc w:val="both"/>
              <w:rPr>
                <w:rFonts w:cs="Arial"/>
                <w:szCs w:val="21"/>
                <w:lang w:val="fr-FR"/>
              </w:rPr>
            </w:pPr>
          </w:p>
        </w:tc>
        <w:tc>
          <w:tcPr>
            <w:tcW w:w="1856" w:type="dxa"/>
            <w:tcBorders>
              <w:top w:val="single" w:sz="4" w:space="0" w:color="000000"/>
              <w:left w:val="single" w:sz="4" w:space="0" w:color="000000"/>
              <w:bottom w:val="single" w:sz="4" w:space="0" w:color="000000"/>
              <w:right w:val="single" w:sz="4" w:space="0" w:color="000000"/>
            </w:tcBorders>
          </w:tcPr>
          <w:p w14:paraId="29E7CA99" w14:textId="77777777" w:rsidR="00082692" w:rsidRPr="005C33A2" w:rsidRDefault="00082692" w:rsidP="00082692">
            <w:pPr>
              <w:snapToGrid w:val="0"/>
              <w:jc w:val="both"/>
              <w:rPr>
                <w:rFonts w:cs="Arial"/>
                <w:szCs w:val="21"/>
                <w:lang w:val="fr-FR"/>
              </w:rPr>
            </w:pPr>
          </w:p>
        </w:tc>
        <w:tc>
          <w:tcPr>
            <w:tcW w:w="966" w:type="dxa"/>
            <w:tcBorders>
              <w:top w:val="single" w:sz="4" w:space="0" w:color="000000"/>
              <w:left w:val="single" w:sz="4" w:space="0" w:color="000000"/>
              <w:bottom w:val="single" w:sz="4" w:space="0" w:color="000000"/>
            </w:tcBorders>
            <w:shd w:val="clear" w:color="auto" w:fill="auto"/>
            <w:vAlign w:val="center"/>
          </w:tcPr>
          <w:p w14:paraId="2BF5FFAD" w14:textId="69E24E6E" w:rsidR="00082692" w:rsidRPr="005C33A2" w:rsidRDefault="00082692" w:rsidP="00082692">
            <w:pPr>
              <w:snapToGrid w:val="0"/>
              <w:jc w:val="both"/>
              <w:rPr>
                <w:rFonts w:cs="Arial"/>
                <w:szCs w:val="21"/>
                <w:lang w:val="fr-FR"/>
              </w:rPr>
            </w:pPr>
          </w:p>
        </w:tc>
        <w:tc>
          <w:tcPr>
            <w:tcW w:w="1331" w:type="dxa"/>
            <w:tcBorders>
              <w:top w:val="single" w:sz="4" w:space="0" w:color="000000"/>
              <w:left w:val="single" w:sz="4" w:space="0" w:color="000000"/>
              <w:bottom w:val="single" w:sz="4" w:space="0" w:color="000000"/>
            </w:tcBorders>
            <w:shd w:val="clear" w:color="auto" w:fill="auto"/>
            <w:vAlign w:val="center"/>
          </w:tcPr>
          <w:p w14:paraId="175E5F80" w14:textId="77777777" w:rsidR="00082692" w:rsidRPr="005C33A2" w:rsidRDefault="00082692" w:rsidP="00082692">
            <w:pPr>
              <w:snapToGrid w:val="0"/>
              <w:jc w:val="both"/>
              <w:rPr>
                <w:rFonts w:cs="Arial"/>
                <w:szCs w:val="21"/>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26833" w14:textId="77777777" w:rsidR="00082692" w:rsidRPr="005C33A2" w:rsidRDefault="00082692" w:rsidP="00082692">
            <w:pPr>
              <w:snapToGrid w:val="0"/>
              <w:jc w:val="both"/>
              <w:rPr>
                <w:rFonts w:cs="Arial"/>
                <w:szCs w:val="21"/>
                <w:lang w:val="fr-FR"/>
              </w:rPr>
            </w:pPr>
          </w:p>
        </w:tc>
      </w:tr>
    </w:tbl>
    <w:p w14:paraId="50E84584" w14:textId="77777777" w:rsidR="00082692" w:rsidRDefault="00082692" w:rsidP="00082692"/>
    <w:p w14:paraId="2B91BF86" w14:textId="77777777" w:rsidR="00EA5CCC" w:rsidRDefault="00EA5CCC" w:rsidP="00082692"/>
    <w:p w14:paraId="0DBAC4DC" w14:textId="77777777" w:rsidR="00EA5CCC" w:rsidRDefault="00EA5CCC" w:rsidP="00082692"/>
    <w:p w14:paraId="7F26E0EC" w14:textId="77777777" w:rsidR="00EA5CCC" w:rsidRDefault="00EA5CCC" w:rsidP="00082692"/>
    <w:p w14:paraId="2F087370" w14:textId="77777777" w:rsidR="00EA5CCC" w:rsidRDefault="00EA5CCC" w:rsidP="00082692"/>
    <w:p w14:paraId="116F0D32" w14:textId="77777777" w:rsidR="00EA5CCC" w:rsidRDefault="00EA5CCC" w:rsidP="00082692"/>
    <w:p w14:paraId="3F5170C4" w14:textId="77777777" w:rsidR="00EA5CCC" w:rsidRDefault="00EA5CCC" w:rsidP="00082692"/>
    <w:p w14:paraId="693D133E" w14:textId="77777777" w:rsidR="00EA5CCC" w:rsidRPr="00082692" w:rsidRDefault="00EA5CCC" w:rsidP="00082692"/>
    <w:p w14:paraId="6A0AC236" w14:textId="3984C1B5" w:rsidR="004D598B" w:rsidRDefault="004D598B" w:rsidP="004D598B">
      <w:pPr>
        <w:pStyle w:val="Titre2"/>
      </w:pPr>
      <w:bookmarkStart w:id="254" w:name="_Toc143637584"/>
      <w:r>
        <w:lastRenderedPageBreak/>
        <w:t>Documents à remettre – liste exhaustive</w:t>
      </w:r>
      <w:bookmarkEnd w:id="251"/>
      <w:bookmarkEnd w:id="252"/>
      <w:bookmarkEnd w:id="254"/>
    </w:p>
    <w:p w14:paraId="5CDFC9ED" w14:textId="77777777" w:rsidR="00FB0234" w:rsidRDefault="00FB0234" w:rsidP="006C161C">
      <w:pPr>
        <w:pStyle w:val="Paragraphedeliste"/>
        <w:numPr>
          <w:ilvl w:val="0"/>
          <w:numId w:val="30"/>
        </w:numPr>
        <w:jc w:val="both"/>
      </w:pPr>
      <w:r>
        <w:t>Formulaire d’identification complété et signé ;</w:t>
      </w:r>
    </w:p>
    <w:p w14:paraId="10527D04" w14:textId="77777777" w:rsidR="00FB0234" w:rsidRDefault="00FB0234" w:rsidP="006C161C">
      <w:pPr>
        <w:pStyle w:val="Paragraphedeliste"/>
        <w:numPr>
          <w:ilvl w:val="0"/>
          <w:numId w:val="30"/>
        </w:numPr>
        <w:jc w:val="both"/>
      </w:pPr>
      <w:r>
        <w:t>Formulaire d’offre de prix complété et signé par la personne habilitée ;</w:t>
      </w:r>
    </w:p>
    <w:p w14:paraId="4792B5DB" w14:textId="5B8AAFA1" w:rsidR="00FB0234" w:rsidRPr="005C33A2" w:rsidRDefault="00FB0234" w:rsidP="006C161C">
      <w:pPr>
        <w:pStyle w:val="Paragraphedeliste"/>
        <w:numPr>
          <w:ilvl w:val="0"/>
          <w:numId w:val="30"/>
        </w:numPr>
        <w:spacing w:after="200"/>
        <w:jc w:val="both"/>
        <w:rPr>
          <w:rFonts w:cs="Arial"/>
          <w:szCs w:val="21"/>
        </w:rPr>
      </w:pPr>
      <w:r w:rsidRPr="005C33A2">
        <w:rPr>
          <w:rFonts w:cs="Arial"/>
          <w:szCs w:val="21"/>
        </w:rPr>
        <w:t>La preuve de signature autorisée</w:t>
      </w:r>
      <w:r>
        <w:rPr>
          <w:rFonts w:cs="Arial"/>
          <w:szCs w:val="21"/>
        </w:rPr>
        <w:t xml:space="preserve">, Statut, RCCM </w:t>
      </w:r>
      <w:r w:rsidRPr="005C33A2">
        <w:rPr>
          <w:rFonts w:cs="Arial"/>
          <w:szCs w:val="21"/>
        </w:rPr>
        <w:t>ou procuration donnant mandat de signer cette offre ;</w:t>
      </w:r>
    </w:p>
    <w:p w14:paraId="62575D43" w14:textId="77777777" w:rsidR="00FB0234" w:rsidRPr="005C33A2" w:rsidRDefault="00FB0234" w:rsidP="006C161C">
      <w:pPr>
        <w:pStyle w:val="Paragraphedeliste"/>
        <w:numPr>
          <w:ilvl w:val="0"/>
          <w:numId w:val="30"/>
        </w:numPr>
        <w:spacing w:after="200"/>
        <w:jc w:val="both"/>
        <w:rPr>
          <w:rFonts w:cs="Arial"/>
          <w:szCs w:val="21"/>
        </w:rPr>
      </w:pPr>
      <w:r w:rsidRPr="005C33A2">
        <w:rPr>
          <w:rFonts w:cs="Arial"/>
          <w:szCs w:val="21"/>
        </w:rPr>
        <w:t>La déclaration sur l’honneur ;</w:t>
      </w:r>
    </w:p>
    <w:p w14:paraId="4CA1B0DA" w14:textId="77777777" w:rsidR="00FB0234" w:rsidRPr="005C33A2" w:rsidRDefault="00FB0234" w:rsidP="006C161C">
      <w:pPr>
        <w:pStyle w:val="Paragraphedeliste"/>
        <w:numPr>
          <w:ilvl w:val="0"/>
          <w:numId w:val="30"/>
        </w:numPr>
        <w:spacing w:after="200"/>
        <w:jc w:val="both"/>
        <w:rPr>
          <w:rFonts w:cs="Arial"/>
          <w:szCs w:val="21"/>
        </w:rPr>
      </w:pPr>
      <w:r w:rsidRPr="005C33A2">
        <w:rPr>
          <w:rFonts w:cs="Arial"/>
          <w:szCs w:val="21"/>
        </w:rPr>
        <w:t>La déclaration d’intégrité ;</w:t>
      </w:r>
    </w:p>
    <w:p w14:paraId="30032FE9" w14:textId="1F787C3E" w:rsidR="00511FD6" w:rsidRPr="00511FD6" w:rsidRDefault="00FB0234" w:rsidP="006C161C">
      <w:pPr>
        <w:pStyle w:val="Paragraphedeliste"/>
        <w:numPr>
          <w:ilvl w:val="0"/>
          <w:numId w:val="30"/>
        </w:numPr>
        <w:spacing w:after="200"/>
        <w:jc w:val="both"/>
        <w:rPr>
          <w:rFonts w:cs="Arial"/>
          <w:szCs w:val="21"/>
        </w:rPr>
      </w:pPr>
      <w:r w:rsidRPr="005C33A2">
        <w:rPr>
          <w:rFonts w:cs="Arial"/>
          <w:szCs w:val="21"/>
        </w:rPr>
        <w:t>Bordereau de prix</w:t>
      </w:r>
      <w:r>
        <w:rPr>
          <w:rFonts w:cs="Arial"/>
          <w:szCs w:val="21"/>
        </w:rPr>
        <w:t xml:space="preserve"> -point 6.</w:t>
      </w:r>
      <w:r w:rsidR="00FE2E08">
        <w:rPr>
          <w:rFonts w:cs="Arial"/>
          <w:szCs w:val="21"/>
        </w:rPr>
        <w:t>6</w:t>
      </w:r>
    </w:p>
    <w:p w14:paraId="7FA1CC01" w14:textId="7C445622" w:rsidR="00511FD6" w:rsidRDefault="00511FD6" w:rsidP="006C161C">
      <w:pPr>
        <w:pStyle w:val="Paragraphedeliste"/>
        <w:numPr>
          <w:ilvl w:val="0"/>
          <w:numId w:val="30"/>
        </w:numPr>
        <w:spacing w:after="200"/>
        <w:jc w:val="both"/>
        <w:rPr>
          <w:rFonts w:cs="Arial"/>
          <w:szCs w:val="21"/>
        </w:rPr>
      </w:pPr>
      <w:r w:rsidRPr="00511FD6">
        <w:rPr>
          <w:rFonts w:cs="Arial"/>
          <w:szCs w:val="21"/>
        </w:rPr>
        <w:t xml:space="preserve">Offre technique (schéma de principe, principe de fonctionnement et méthodologie, chronogramme détaillé approvisionnement &amp; installation </w:t>
      </w:r>
      <w:r>
        <w:rPr>
          <w:rFonts w:cs="Arial"/>
          <w:szCs w:val="21"/>
        </w:rPr>
        <w:t xml:space="preserve">sur </w:t>
      </w:r>
      <w:r w:rsidR="003D1499">
        <w:rPr>
          <w:rFonts w:cs="Arial"/>
          <w:szCs w:val="21"/>
        </w:rPr>
        <w:t xml:space="preserve">le </w:t>
      </w:r>
      <w:r w:rsidR="003D1499" w:rsidRPr="00511FD6">
        <w:rPr>
          <w:rFonts w:cs="Arial"/>
          <w:szCs w:val="21"/>
        </w:rPr>
        <w:t>site</w:t>
      </w:r>
      <w:r w:rsidRPr="00511FD6">
        <w:rPr>
          <w:rFonts w:cs="Arial"/>
          <w:szCs w:val="21"/>
        </w:rPr>
        <w:t>, détail quantitatif, fiches techniques et tableaux complétés)</w:t>
      </w:r>
    </w:p>
    <w:p w14:paraId="4FBDB382" w14:textId="4F3A506B" w:rsidR="003D1499" w:rsidRDefault="003D1499" w:rsidP="006C161C">
      <w:pPr>
        <w:pStyle w:val="Paragraphedeliste"/>
        <w:numPr>
          <w:ilvl w:val="0"/>
          <w:numId w:val="32"/>
        </w:numPr>
        <w:spacing w:after="200"/>
        <w:jc w:val="both"/>
        <w:rPr>
          <w:rFonts w:cs="Arial"/>
          <w:szCs w:val="21"/>
        </w:rPr>
      </w:pPr>
      <w:r w:rsidRPr="003D1499">
        <w:rPr>
          <w:rFonts w:cs="Arial"/>
          <w:szCs w:val="21"/>
        </w:rPr>
        <w:t>Fiche technique de dimensionnement à confirmer point 5.2.2</w:t>
      </w:r>
    </w:p>
    <w:p w14:paraId="6630A0BE" w14:textId="5E19D0A1" w:rsidR="003D1499" w:rsidRDefault="003D1499" w:rsidP="006C161C">
      <w:pPr>
        <w:pStyle w:val="Paragraphedeliste"/>
        <w:numPr>
          <w:ilvl w:val="0"/>
          <w:numId w:val="32"/>
        </w:numPr>
        <w:spacing w:after="200"/>
        <w:jc w:val="both"/>
        <w:rPr>
          <w:rFonts w:cs="Arial"/>
          <w:szCs w:val="21"/>
        </w:rPr>
      </w:pPr>
      <w:r>
        <w:rPr>
          <w:rFonts w:cs="Arial"/>
          <w:szCs w:val="21"/>
        </w:rPr>
        <w:t>Fiche technique Module photo voltaïque (PV)</w:t>
      </w:r>
    </w:p>
    <w:p w14:paraId="1778332C" w14:textId="41605DA9" w:rsidR="003D1499" w:rsidRDefault="003D1499" w:rsidP="006C161C">
      <w:pPr>
        <w:pStyle w:val="Paragraphedeliste"/>
        <w:numPr>
          <w:ilvl w:val="0"/>
          <w:numId w:val="32"/>
        </w:numPr>
        <w:spacing w:after="200"/>
        <w:jc w:val="both"/>
        <w:rPr>
          <w:rFonts w:cs="Arial"/>
          <w:szCs w:val="21"/>
        </w:rPr>
      </w:pPr>
      <w:r>
        <w:rPr>
          <w:rFonts w:cs="Arial"/>
          <w:szCs w:val="21"/>
        </w:rPr>
        <w:t>Régulateur de charge</w:t>
      </w:r>
    </w:p>
    <w:p w14:paraId="346D9DAF" w14:textId="6FC0314C" w:rsidR="003D1499" w:rsidRDefault="003D1499" w:rsidP="006C161C">
      <w:pPr>
        <w:pStyle w:val="Paragraphedeliste"/>
        <w:numPr>
          <w:ilvl w:val="0"/>
          <w:numId w:val="32"/>
        </w:numPr>
        <w:spacing w:after="200"/>
        <w:jc w:val="both"/>
        <w:rPr>
          <w:rFonts w:cs="Arial"/>
          <w:szCs w:val="21"/>
        </w:rPr>
      </w:pPr>
      <w:r>
        <w:rPr>
          <w:rFonts w:cs="Arial"/>
          <w:szCs w:val="21"/>
        </w:rPr>
        <w:t>Ondulaire/Chargeur et suivi monitoring</w:t>
      </w:r>
    </w:p>
    <w:p w14:paraId="7CD4E5E8" w14:textId="5A020548" w:rsidR="003D1499" w:rsidRDefault="003D1499" w:rsidP="006C161C">
      <w:pPr>
        <w:pStyle w:val="Paragraphedeliste"/>
        <w:numPr>
          <w:ilvl w:val="0"/>
          <w:numId w:val="32"/>
        </w:numPr>
        <w:spacing w:after="200"/>
        <w:jc w:val="both"/>
        <w:rPr>
          <w:rFonts w:cs="Arial"/>
          <w:szCs w:val="21"/>
        </w:rPr>
      </w:pPr>
      <w:r>
        <w:rPr>
          <w:rFonts w:cs="Arial"/>
          <w:szCs w:val="21"/>
        </w:rPr>
        <w:t>Ondulaire PV</w:t>
      </w:r>
    </w:p>
    <w:p w14:paraId="5C9DA5A4" w14:textId="10005AA3" w:rsidR="003D1499" w:rsidRDefault="003D1499" w:rsidP="006C161C">
      <w:pPr>
        <w:pStyle w:val="Paragraphedeliste"/>
        <w:numPr>
          <w:ilvl w:val="0"/>
          <w:numId w:val="32"/>
        </w:numPr>
        <w:spacing w:after="200"/>
        <w:jc w:val="both"/>
        <w:rPr>
          <w:rFonts w:cs="Arial"/>
          <w:szCs w:val="21"/>
        </w:rPr>
      </w:pPr>
      <w:r>
        <w:rPr>
          <w:rFonts w:cs="Arial"/>
          <w:szCs w:val="21"/>
        </w:rPr>
        <w:t>Batterie d’accumulateurs (documentation requise)</w:t>
      </w:r>
    </w:p>
    <w:p w14:paraId="75C02394" w14:textId="2E691707" w:rsidR="003D1499" w:rsidRDefault="003D1499" w:rsidP="006C161C">
      <w:pPr>
        <w:pStyle w:val="Paragraphedeliste"/>
        <w:numPr>
          <w:ilvl w:val="0"/>
          <w:numId w:val="32"/>
        </w:numPr>
        <w:spacing w:after="200"/>
        <w:jc w:val="both"/>
        <w:rPr>
          <w:rFonts w:cs="Arial"/>
          <w:szCs w:val="21"/>
        </w:rPr>
      </w:pPr>
      <w:r>
        <w:rPr>
          <w:rFonts w:cs="Arial"/>
          <w:szCs w:val="21"/>
        </w:rPr>
        <w:t>Structure de support de la génération PV</w:t>
      </w:r>
    </w:p>
    <w:p w14:paraId="7893800D" w14:textId="77777777" w:rsidR="0024108A" w:rsidRPr="0024108A" w:rsidRDefault="0024108A" w:rsidP="006C161C">
      <w:pPr>
        <w:pStyle w:val="Paragraphedeliste"/>
        <w:numPr>
          <w:ilvl w:val="0"/>
          <w:numId w:val="32"/>
        </w:numPr>
        <w:spacing w:after="200"/>
        <w:jc w:val="both"/>
        <w:rPr>
          <w:rFonts w:cs="Arial"/>
          <w:szCs w:val="21"/>
        </w:rPr>
      </w:pPr>
      <w:r w:rsidRPr="0024108A">
        <w:rPr>
          <w:rFonts w:ascii="Calibri" w:hAnsi="Calibri" w:cs="Calibri"/>
          <w:color w:val="auto"/>
        </w:rPr>
        <w:t>Fi</w:t>
      </w:r>
      <w:r w:rsidRPr="0024108A">
        <w:rPr>
          <w:rFonts w:cs="Arial"/>
          <w:szCs w:val="21"/>
        </w:rPr>
        <w:t>che technique tableaux et coffrets de distribution, raccordement et protection</w:t>
      </w:r>
    </w:p>
    <w:p w14:paraId="28FF9343" w14:textId="6874039D" w:rsidR="00511FD6" w:rsidRDefault="003D1499" w:rsidP="006C161C">
      <w:pPr>
        <w:pStyle w:val="Paragraphedeliste"/>
        <w:numPr>
          <w:ilvl w:val="0"/>
          <w:numId w:val="30"/>
        </w:numPr>
        <w:spacing w:after="200"/>
        <w:jc w:val="both"/>
        <w:rPr>
          <w:rFonts w:cs="Arial"/>
          <w:szCs w:val="21"/>
        </w:rPr>
      </w:pPr>
      <w:r>
        <w:rPr>
          <w:rFonts w:cs="Arial"/>
          <w:szCs w:val="21"/>
        </w:rPr>
        <w:t>Délais de</w:t>
      </w:r>
      <w:r w:rsidR="00511FD6">
        <w:rPr>
          <w:rFonts w:cs="Arial"/>
          <w:szCs w:val="21"/>
        </w:rPr>
        <w:t xml:space="preserve"> livraison</w:t>
      </w:r>
    </w:p>
    <w:p w14:paraId="03A8F2DA" w14:textId="7884EDAC" w:rsidR="00511FD6" w:rsidRDefault="00511FD6" w:rsidP="006C161C">
      <w:pPr>
        <w:pStyle w:val="Paragraphedeliste"/>
        <w:numPr>
          <w:ilvl w:val="0"/>
          <w:numId w:val="30"/>
        </w:numPr>
        <w:spacing w:after="200"/>
        <w:jc w:val="both"/>
        <w:rPr>
          <w:rFonts w:cs="Arial"/>
          <w:szCs w:val="21"/>
        </w:rPr>
      </w:pPr>
      <w:r>
        <w:rPr>
          <w:rFonts w:cs="Arial"/>
          <w:szCs w:val="21"/>
        </w:rPr>
        <w:t>Garantie</w:t>
      </w:r>
    </w:p>
    <w:p w14:paraId="6473E0A2" w14:textId="1FED73FF" w:rsidR="00511FD6" w:rsidRPr="000B5E83" w:rsidRDefault="00511FD6" w:rsidP="006C161C">
      <w:pPr>
        <w:pStyle w:val="Paragraphedeliste"/>
        <w:numPr>
          <w:ilvl w:val="0"/>
          <w:numId w:val="30"/>
        </w:numPr>
        <w:spacing w:after="200"/>
        <w:jc w:val="both"/>
        <w:rPr>
          <w:rFonts w:cs="Arial"/>
          <w:szCs w:val="21"/>
        </w:rPr>
      </w:pPr>
      <w:r>
        <w:rPr>
          <w:rFonts w:cs="Arial"/>
          <w:szCs w:val="21"/>
        </w:rPr>
        <w:t>Preuve de conformité aux normes CE ou équivalent</w:t>
      </w:r>
    </w:p>
    <w:p w14:paraId="0B6A0044" w14:textId="77777777" w:rsidR="00FB0234" w:rsidRPr="005C33A2" w:rsidRDefault="00FB0234" w:rsidP="00FB0234">
      <w:pPr>
        <w:spacing w:after="200"/>
        <w:ind w:left="360"/>
        <w:jc w:val="both"/>
        <w:rPr>
          <w:rFonts w:cs="Arial"/>
          <w:szCs w:val="21"/>
        </w:rPr>
      </w:pPr>
      <w:r w:rsidRPr="005C33A2">
        <w:rPr>
          <w:rFonts w:cs="Arial"/>
          <w:szCs w:val="21"/>
        </w:rPr>
        <w:t>Dossier de sélection :</w:t>
      </w:r>
    </w:p>
    <w:p w14:paraId="08E4863C" w14:textId="3A532BD8" w:rsidR="00FE2E08" w:rsidRPr="00FE2E08" w:rsidRDefault="00FE2E08" w:rsidP="006C161C">
      <w:pPr>
        <w:pStyle w:val="Paragraphedeliste"/>
        <w:numPr>
          <w:ilvl w:val="0"/>
          <w:numId w:val="31"/>
        </w:numPr>
      </w:pPr>
      <w:r>
        <w:rPr>
          <w:rFonts w:cs="Arial"/>
          <w:szCs w:val="21"/>
        </w:rPr>
        <w:t>Une liste de</w:t>
      </w:r>
      <w:r w:rsidR="0024108A">
        <w:rPr>
          <w:rFonts w:cs="Arial"/>
          <w:szCs w:val="21"/>
        </w:rPr>
        <w:t>s 2</w:t>
      </w:r>
      <w:r>
        <w:rPr>
          <w:rFonts w:cs="Arial"/>
          <w:szCs w:val="21"/>
        </w:rPr>
        <w:t xml:space="preserve"> référence des fournitures</w:t>
      </w:r>
      <w:r w:rsidR="00D83F1F">
        <w:rPr>
          <w:rFonts w:cs="Arial"/>
          <w:szCs w:val="21"/>
        </w:rPr>
        <w:t xml:space="preserve"> et </w:t>
      </w:r>
      <w:r w:rsidR="00511FD6">
        <w:rPr>
          <w:rFonts w:cs="Arial"/>
          <w:szCs w:val="21"/>
        </w:rPr>
        <w:t>installation similaire</w:t>
      </w:r>
      <w:r w:rsidR="0024108A">
        <w:rPr>
          <w:rFonts w:cs="Arial"/>
          <w:szCs w:val="21"/>
        </w:rPr>
        <w:t>s avec les PV de réception</w:t>
      </w:r>
    </w:p>
    <w:sectPr w:rsidR="00FE2E08" w:rsidRPr="00FE2E08" w:rsidSect="00184F9E">
      <w:headerReference w:type="first" r:id="rId31"/>
      <w:footerReference w:type="first" r:id="rId32"/>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2E569" w14:textId="77777777" w:rsidR="00A90D6B" w:rsidRDefault="00A90D6B" w:rsidP="00C913B3">
      <w:pPr>
        <w:spacing w:after="0" w:line="240" w:lineRule="auto"/>
      </w:pPr>
      <w:r>
        <w:separator/>
      </w:r>
    </w:p>
  </w:endnote>
  <w:endnote w:type="continuationSeparator" w:id="0">
    <w:p w14:paraId="00882F32" w14:textId="77777777" w:rsidR="00A90D6B" w:rsidRDefault="00A90D6B" w:rsidP="00C913B3">
      <w:pPr>
        <w:spacing w:after="0" w:line="240" w:lineRule="auto"/>
      </w:pPr>
      <w:r>
        <w:continuationSeparator/>
      </w:r>
    </w:p>
  </w:endnote>
  <w:endnote w:type="continuationNotice" w:id="1">
    <w:p w14:paraId="74983952" w14:textId="77777777" w:rsidR="00A90D6B" w:rsidRDefault="00A90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unito Sans">
    <w:charset w:val="00"/>
    <w:family w:val="auto"/>
    <w:pitch w:val="variable"/>
    <w:sig w:usb0="A00002FF" w:usb1="5000204B" w:usb2="00000000" w:usb3="00000000" w:csb0="00000197"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7BB" w14:textId="77777777" w:rsidR="005E14CE" w:rsidRPr="004B0850" w:rsidRDefault="005E14CE" w:rsidP="004B0850">
    <w:pPr>
      <w:pStyle w:val="Pieddepage"/>
      <w:tabs>
        <w:tab w:val="clear" w:pos="9072"/>
        <w:tab w:val="right" w:pos="9070"/>
      </w:tabs>
      <w:rPr>
        <w:sz w:val="16"/>
        <w:szCs w:val="16"/>
      </w:rPr>
    </w:pPr>
    <w:r w:rsidRPr="004B0850">
      <w:rPr>
        <w:sz w:val="16"/>
        <w:szCs w:val="16"/>
      </w:rPr>
      <w:t xml:space="preserve">CSC Bxl </w:t>
    </w:r>
    <w:r w:rsidRPr="004B0850">
      <w:rPr>
        <w:sz w:val="16"/>
        <w:szCs w:val="16"/>
        <w:highlight w:val="yellow"/>
      </w:rPr>
      <w:t>X</w:t>
    </w:r>
    <w:r w:rsidRPr="004B0850">
      <w:rPr>
        <w:sz w:val="16"/>
        <w:szCs w:val="16"/>
      </w:rPr>
      <w:t xml:space="preserve"> </w:t>
    </w:r>
    <w:r w:rsidRPr="004B0850">
      <w:rPr>
        <w:sz w:val="16"/>
        <w:szCs w:val="16"/>
        <w:highlight w:val="yellow"/>
      </w:rPr>
      <w:t>titre</w:t>
    </w:r>
    <w:r w:rsidRPr="004B0850">
      <w:rPr>
        <w:sz w:val="16"/>
        <w:szCs w:val="16"/>
      </w:rPr>
      <w:t xml:space="preserve"> (</w:t>
    </w:r>
    <w:r w:rsidRPr="004B0850">
      <w:rPr>
        <w:sz w:val="16"/>
        <w:szCs w:val="16"/>
        <w:highlight w:val="yellow"/>
      </w:rPr>
      <w:t>code navision</w:t>
    </w:r>
    <w:r w:rsidRPr="004B0850">
      <w:rPr>
        <w:sz w:val="16"/>
        <w:szCs w:val="16"/>
      </w:rPr>
      <w:t>)</w:t>
    </w:r>
  </w:p>
  <w:p w14:paraId="304CCBB9" w14:textId="7B2734B9" w:rsidR="005E14CE" w:rsidRDefault="00C900EB">
    <w:pPr>
      <w:pStyle w:val="Pieddepage"/>
      <w:jc w:val="right"/>
    </w:pPr>
    <w:r>
      <w:rPr>
        <w:noProof/>
      </w:rPr>
      <mc:AlternateContent>
        <mc:Choice Requires="wps">
          <w:drawing>
            <wp:anchor distT="45720" distB="45720" distL="114300" distR="114300" simplePos="0" relativeHeight="251658241" behindDoc="1" locked="0" layoutInCell="1" allowOverlap="1" wp14:anchorId="55629253" wp14:editId="0A124D2C">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FA19" w14:textId="4D16E807" w:rsidR="005E14CE" w:rsidRDefault="00C900EB">
    <w:pPr>
      <w:pStyle w:val="Pieddepage"/>
      <w:jc w:val="right"/>
    </w:pPr>
    <w:r>
      <w:rPr>
        <w:noProof/>
      </w:rPr>
      <mc:AlternateContent>
        <mc:Choice Requires="wps">
          <w:drawing>
            <wp:anchor distT="45720" distB="45720" distL="114300" distR="114300" simplePos="0" relativeHeight="251658243" behindDoc="1" locked="0" layoutInCell="1" allowOverlap="1" wp14:anchorId="739A9B1B" wp14:editId="62EA2EEB">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5ED" w14:textId="752AC43F" w:rsidR="005E14CE" w:rsidRDefault="00C900EB">
    <w:pPr>
      <w:pStyle w:val="Pieddepage"/>
      <w:jc w:val="right"/>
    </w:pPr>
    <w:r>
      <w:rPr>
        <w:noProof/>
      </w:rPr>
      <mc:AlternateContent>
        <mc:Choice Requires="wps">
          <w:drawing>
            <wp:anchor distT="45720" distB="45720" distL="114300" distR="114300" simplePos="0" relativeHeight="251658244" behindDoc="1" locked="0" layoutInCell="1" allowOverlap="1" wp14:anchorId="02F0D543" wp14:editId="01495411">
              <wp:simplePos x="0" y="0"/>
              <wp:positionH relativeFrom="margin">
                <wp:posOffset>84455</wp:posOffset>
              </wp:positionH>
              <wp:positionV relativeFrom="page">
                <wp:posOffset>9829800</wp:posOffset>
              </wp:positionV>
              <wp:extent cx="5006340" cy="59436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Zone de texte 1" o:spid="_x0000_s1029"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9D7E" w14:textId="77777777" w:rsidR="00A90D6B" w:rsidRDefault="00A90D6B" w:rsidP="00C913B3">
      <w:pPr>
        <w:spacing w:after="0" w:line="240" w:lineRule="auto"/>
      </w:pPr>
      <w:r>
        <w:separator/>
      </w:r>
    </w:p>
  </w:footnote>
  <w:footnote w:type="continuationSeparator" w:id="0">
    <w:p w14:paraId="03DA604C" w14:textId="77777777" w:rsidR="00A90D6B" w:rsidRDefault="00A90D6B" w:rsidP="00C913B3">
      <w:pPr>
        <w:spacing w:after="0" w:line="240" w:lineRule="auto"/>
      </w:pPr>
      <w:r>
        <w:continuationSeparator/>
      </w:r>
    </w:p>
  </w:footnote>
  <w:footnote w:type="continuationNotice" w:id="1">
    <w:p w14:paraId="66CEEA4F" w14:textId="77777777" w:rsidR="00A90D6B" w:rsidRDefault="00A90D6B">
      <w:pPr>
        <w:spacing w:after="0" w:line="240" w:lineRule="auto"/>
      </w:pPr>
    </w:p>
  </w:footnote>
  <w:footnote w:id="2">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5">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8">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9">
    <w:p w14:paraId="2C28FEF2" w14:textId="77777777" w:rsidR="005E14CE" w:rsidRPr="002B17C5" w:rsidRDefault="005E14CE" w:rsidP="002A1F15">
      <w:pPr>
        <w:pStyle w:val="Notedebasdepage"/>
      </w:pPr>
      <w:r>
        <w:rPr>
          <w:rStyle w:val="Appelnotedebasdep"/>
        </w:rPr>
        <w:footnoteRef/>
      </w:r>
      <w:r>
        <w:t xml:space="preserve"> M.B. 27 juin 2017.</w:t>
      </w:r>
    </w:p>
  </w:footnote>
  <w:footnote w:id="10">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1">
    <w:p w14:paraId="3CD81A9E" w14:textId="77777777" w:rsidR="004D598B" w:rsidRDefault="004D598B" w:rsidP="004D598B">
      <w:pPr>
        <w:pStyle w:val="Notedebasdepage"/>
      </w:pPr>
      <w:r>
        <w:rPr>
          <w:rStyle w:val="Appelnotedebasdep"/>
        </w:rPr>
        <w:footnoteRef/>
      </w:r>
      <w:r>
        <w:t xml:space="preserve"> </w:t>
      </w:r>
      <w:r w:rsidRPr="000D3026">
        <w:t>Comme indiqué sur le document officiel.</w:t>
      </w:r>
    </w:p>
  </w:footnote>
  <w:footnote w:id="12">
    <w:p w14:paraId="4981F857" w14:textId="77777777" w:rsidR="004D598B" w:rsidRDefault="004D598B" w:rsidP="004D598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3">
    <w:p w14:paraId="1A20EC63" w14:textId="77777777" w:rsidR="004D598B" w:rsidRDefault="004D598B" w:rsidP="004D598B">
      <w:pPr>
        <w:pStyle w:val="Notedebasdepage"/>
      </w:pPr>
      <w:r>
        <w:rPr>
          <w:rStyle w:val="Appelnotedebasdep"/>
        </w:rPr>
        <w:footnoteRef/>
      </w:r>
      <w:r>
        <w:t xml:space="preserve"> </w:t>
      </w:r>
      <w:r w:rsidRPr="000D3026">
        <w:t>A défaut des autres documents d'identités: titre de séjour ou passeport diplomatique.</w:t>
      </w:r>
    </w:p>
  </w:footnote>
  <w:footnote w:id="14">
    <w:p w14:paraId="7C195014" w14:textId="77777777" w:rsidR="004D598B" w:rsidRDefault="004D598B" w:rsidP="004D598B">
      <w:pPr>
        <w:pStyle w:val="Notedebasdepage"/>
      </w:pPr>
      <w:r>
        <w:rPr>
          <w:rStyle w:val="Appelnotedebasdep"/>
        </w:rPr>
        <w:footnoteRef/>
      </w:r>
      <w:r>
        <w:t xml:space="preserve"> </w:t>
      </w:r>
      <w:r w:rsidRPr="000D3026">
        <w:t>Voir le tableau des dénominations correspondantes par pays.</w:t>
      </w:r>
    </w:p>
  </w:footnote>
  <w:footnote w:id="15">
    <w:p w14:paraId="7221FF5B" w14:textId="77777777" w:rsidR="004D598B" w:rsidRDefault="004D598B" w:rsidP="004D598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6">
    <w:p w14:paraId="1D4E3C13" w14:textId="77777777" w:rsidR="004D598B" w:rsidRDefault="004D598B" w:rsidP="004D598B">
      <w:pPr>
        <w:pStyle w:val="Notedebasdepage"/>
      </w:pPr>
      <w:r>
        <w:rPr>
          <w:rStyle w:val="Appelnotedebasdep"/>
        </w:rPr>
        <w:footnoteRef/>
      </w:r>
      <w:r>
        <w:t xml:space="preserve"> </w:t>
      </w:r>
      <w:r w:rsidRPr="000D3026">
        <w:t>Dénomination nationale et sa traduction en EN ou FR, le cas échéant.</w:t>
      </w:r>
    </w:p>
  </w:footnote>
  <w:footnote w:id="17">
    <w:p w14:paraId="5D635BAC" w14:textId="77777777" w:rsidR="004D598B" w:rsidRDefault="004D598B" w:rsidP="004D598B">
      <w:pPr>
        <w:pStyle w:val="Notedebasdepage"/>
      </w:pPr>
      <w:r>
        <w:rPr>
          <w:rStyle w:val="Appelnotedebasdep"/>
        </w:rPr>
        <w:footnoteRef/>
      </w:r>
      <w:r>
        <w:t xml:space="preserve"> </w:t>
      </w:r>
      <w:r w:rsidRPr="000D3026">
        <w:t>ONG = Organisation non gouvernementale, à remplir pour les organisations sans but lucratif.</w:t>
      </w:r>
    </w:p>
  </w:footnote>
  <w:footnote w:id="18">
    <w:p w14:paraId="47C0CD38" w14:textId="77777777" w:rsidR="004D598B" w:rsidRDefault="004D598B" w:rsidP="004D598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9">
    <w:p w14:paraId="4A8DC139" w14:textId="77777777" w:rsidR="004D598B" w:rsidRDefault="004D598B" w:rsidP="004D598B">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0">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21">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7160" w14:textId="74DA9F54" w:rsidR="005E14CE" w:rsidRDefault="00C900EB" w:rsidP="0034799E">
    <w:pPr>
      <w:pStyle w:val="En-tte"/>
      <w:tabs>
        <w:tab w:val="clear" w:pos="4536"/>
        <w:tab w:val="clear" w:pos="9072"/>
        <w:tab w:val="left" w:pos="1620"/>
      </w:tabs>
    </w:pPr>
    <w:r>
      <w:rPr>
        <w:noProof/>
      </w:rPr>
      <w:drawing>
        <wp:anchor distT="36576" distB="59055" distL="163068" distR="161925" simplePos="0" relativeHeight="251658240" behindDoc="0" locked="1" layoutInCell="1" allowOverlap="1" wp14:anchorId="41945C02" wp14:editId="23043E66">
          <wp:simplePos x="0" y="0"/>
          <wp:positionH relativeFrom="column">
            <wp:posOffset>-1180592</wp:posOffset>
          </wp:positionH>
          <wp:positionV relativeFrom="page">
            <wp:posOffset>6731</wp:posOffset>
          </wp:positionV>
          <wp:extent cx="7542022" cy="10670794"/>
          <wp:effectExtent l="57150" t="38100" r="40005" b="546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01ED" w14:textId="5F3E1116" w:rsidR="005E14CE" w:rsidRDefault="00C900EB" w:rsidP="0034799E">
    <w:pPr>
      <w:pStyle w:val="En-tte"/>
      <w:tabs>
        <w:tab w:val="clear" w:pos="4536"/>
        <w:tab w:val="clear" w:pos="9072"/>
        <w:tab w:val="left" w:pos="1620"/>
      </w:tabs>
    </w:pPr>
    <w:r>
      <w:rPr>
        <w:noProof/>
      </w:rPr>
      <w:drawing>
        <wp:anchor distT="0" distB="0" distL="114300" distR="114300" simplePos="0" relativeHeight="251658242" behindDoc="1" locked="0" layoutInCell="1" allowOverlap="1" wp14:anchorId="0D3D479C" wp14:editId="78B8A926">
          <wp:simplePos x="0" y="0"/>
          <wp:positionH relativeFrom="column">
            <wp:posOffset>-1157605</wp:posOffset>
          </wp:positionH>
          <wp:positionV relativeFrom="paragraph">
            <wp:posOffset>-419735</wp:posOffset>
          </wp:positionV>
          <wp:extent cx="7513320" cy="106330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0B916087"/>
    <w:multiLevelType w:val="multilevel"/>
    <w:tmpl w:val="39AAAA7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12852593"/>
    <w:multiLevelType w:val="multilevel"/>
    <w:tmpl w:val="12852593"/>
    <w:lvl w:ilvl="0">
      <w:start w:val="1"/>
      <w:numFmt w:val="decimal"/>
      <w:pStyle w:val="Titre3Exigencesdumaitredouvrage"/>
      <w:lvlText w:val="%1"/>
      <w:lvlJc w:val="left"/>
      <w:pPr>
        <w:ind w:left="432" w:hanging="432"/>
      </w:pPr>
      <w:rPr>
        <w:rFonts w:hint="default"/>
      </w:rPr>
    </w:lvl>
    <w:lvl w:ilvl="1">
      <w:start w:val="1"/>
      <w:numFmt w:val="decimal"/>
      <w:pStyle w:val="Titre4ExiMaiOuvrage"/>
      <w:lvlText w:val="%1.%2"/>
      <w:lvlJc w:val="left"/>
      <w:pPr>
        <w:ind w:left="860" w:hanging="576"/>
      </w:pPr>
      <w:rPr>
        <w:rFonts w:hint="default"/>
      </w:rPr>
    </w:lvl>
    <w:lvl w:ilvl="2">
      <w:start w:val="1"/>
      <w:numFmt w:val="decimal"/>
      <w:pStyle w:val="Titre5ExMaitredouvrage"/>
      <w:lvlText w:val="%1.%2.%3"/>
      <w:lvlJc w:val="left"/>
      <w:pPr>
        <w:ind w:left="720" w:hanging="720"/>
      </w:pPr>
      <w:rPr>
        <w:rFonts w:hint="default"/>
      </w:rPr>
    </w:lvl>
    <w:lvl w:ilvl="3">
      <w:start w:val="1"/>
      <w:numFmt w:val="decimal"/>
      <w:pStyle w:val="Titre3Exigencesdumaitredouvrag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8"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9"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0"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1"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5" w15:restartNumberingAfterBreak="0">
    <w:nsid w:val="3C3D3BB8"/>
    <w:multiLevelType w:val="hybridMultilevel"/>
    <w:tmpl w:val="9356B05C"/>
    <w:lvl w:ilvl="0" w:tplc="0809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17" w15:restartNumberingAfterBreak="0">
    <w:nsid w:val="45285B39"/>
    <w:multiLevelType w:val="hybridMultilevel"/>
    <w:tmpl w:val="77F46B72"/>
    <w:lvl w:ilvl="0" w:tplc="C2863278">
      <w:start w:val="4"/>
      <w:numFmt w:val="bullet"/>
      <w:lvlText w:val="-"/>
      <w:lvlJc w:val="left"/>
      <w:pPr>
        <w:ind w:left="720" w:hanging="360"/>
      </w:pPr>
      <w:rPr>
        <w:rFonts w:ascii="Cambria" w:eastAsia="Times New Roman"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C82DEF"/>
    <w:multiLevelType w:val="multilevel"/>
    <w:tmpl w:val="39AAA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18533B"/>
    <w:multiLevelType w:val="hybridMultilevel"/>
    <w:tmpl w:val="13225E7A"/>
    <w:lvl w:ilvl="0" w:tplc="15C44338">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5B593C"/>
    <w:multiLevelType w:val="hybridMultilevel"/>
    <w:tmpl w:val="3BDCFB1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24" w15:restartNumberingAfterBreak="0">
    <w:nsid w:val="6C722F32"/>
    <w:multiLevelType w:val="hybridMultilevel"/>
    <w:tmpl w:val="95FA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7" w15:restartNumberingAfterBreak="0">
    <w:nsid w:val="7384554C"/>
    <w:multiLevelType w:val="multilevel"/>
    <w:tmpl w:val="C5B8C40C"/>
    <w:lvl w:ilvl="0">
      <w:start w:val="1"/>
      <w:numFmt w:val="bullet"/>
      <w:lvlText w:val=""/>
      <w:lvlJc w:val="left"/>
      <w:pPr>
        <w:ind w:left="720" w:hanging="360"/>
      </w:pPr>
      <w:rPr>
        <w:rFonts w:ascii="Symbol" w:hAnsi="Symbol" w:hint="default"/>
      </w:rPr>
    </w:lvl>
    <w:lvl w:ilvl="1">
      <w:start w:val="59"/>
      <w:numFmt w:val="bullet"/>
      <w:lvlText w:val="-"/>
      <w:lvlJc w:val="left"/>
      <w:pPr>
        <w:ind w:left="1440" w:hanging="360"/>
      </w:pPr>
      <w:rPr>
        <w:rFonts w:ascii="Arial" w:eastAsia="DejaVu Sans"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BF6D69"/>
    <w:multiLevelType w:val="multilevel"/>
    <w:tmpl w:val="75BF6D69"/>
    <w:lvl w:ilvl="0">
      <w:start w:val="1"/>
      <w:numFmt w:val="bullet"/>
      <w:pStyle w:val="Listasimpl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30"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22"/>
  </w:num>
  <w:num w:numId="2" w16cid:durableId="2134858865">
    <w:abstractNumId w:val="5"/>
  </w:num>
  <w:num w:numId="3" w16cid:durableId="406535231">
    <w:abstractNumId w:val="14"/>
  </w:num>
  <w:num w:numId="4" w16cid:durableId="804464815">
    <w:abstractNumId w:val="13"/>
  </w:num>
  <w:num w:numId="5" w16cid:durableId="1102990716">
    <w:abstractNumId w:val="5"/>
    <w:lvlOverride w:ilvl="0">
      <w:startOverride w:val="2"/>
    </w:lvlOverride>
  </w:num>
  <w:num w:numId="6" w16cid:durableId="504247929">
    <w:abstractNumId w:val="4"/>
  </w:num>
  <w:num w:numId="7" w16cid:durableId="1056128665">
    <w:abstractNumId w:val="6"/>
  </w:num>
  <w:num w:numId="8" w16cid:durableId="269092744">
    <w:abstractNumId w:val="21"/>
  </w:num>
  <w:num w:numId="9" w16cid:durableId="66071406">
    <w:abstractNumId w:val="11"/>
  </w:num>
  <w:num w:numId="10" w16cid:durableId="1678995074">
    <w:abstractNumId w:val="30"/>
  </w:num>
  <w:num w:numId="11" w16cid:durableId="159850594">
    <w:abstractNumId w:val="12"/>
  </w:num>
  <w:num w:numId="12" w16cid:durableId="852689285">
    <w:abstractNumId w:val="0"/>
  </w:num>
  <w:num w:numId="13" w16cid:durableId="1976717093">
    <w:abstractNumId w:val="25"/>
  </w:num>
  <w:num w:numId="14" w16cid:durableId="910776653">
    <w:abstractNumId w:val="9"/>
  </w:num>
  <w:num w:numId="15" w16cid:durableId="1138958744">
    <w:abstractNumId w:val="23"/>
  </w:num>
  <w:num w:numId="16" w16cid:durableId="1889492569">
    <w:abstractNumId w:val="10"/>
  </w:num>
  <w:num w:numId="17" w16cid:durableId="119962962">
    <w:abstractNumId w:val="16"/>
  </w:num>
  <w:num w:numId="18" w16cid:durableId="1691834469">
    <w:abstractNumId w:val="8"/>
  </w:num>
  <w:num w:numId="19" w16cid:durableId="1606576860">
    <w:abstractNumId w:val="29"/>
  </w:num>
  <w:num w:numId="20" w16cid:durableId="565654567">
    <w:abstractNumId w:val="7"/>
  </w:num>
  <w:num w:numId="21" w16cid:durableId="1405832527">
    <w:abstractNumId w:val="31"/>
  </w:num>
  <w:num w:numId="22" w16cid:durableId="1843619245">
    <w:abstractNumId w:val="1"/>
  </w:num>
  <w:num w:numId="23" w16cid:durableId="683551644">
    <w:abstractNumId w:val="26"/>
  </w:num>
  <w:num w:numId="24" w16cid:durableId="1762067418">
    <w:abstractNumId w:val="15"/>
  </w:num>
  <w:num w:numId="25" w16cid:durableId="2117824170">
    <w:abstractNumId w:val="24"/>
  </w:num>
  <w:num w:numId="26" w16cid:durableId="554781774">
    <w:abstractNumId w:val="18"/>
  </w:num>
  <w:num w:numId="27" w16cid:durableId="908736175">
    <w:abstractNumId w:val="3"/>
  </w:num>
  <w:num w:numId="28" w16cid:durableId="247933713">
    <w:abstractNumId w:val="28"/>
  </w:num>
  <w:num w:numId="29" w16cid:durableId="1710645156">
    <w:abstractNumId w:val="27"/>
  </w:num>
  <w:num w:numId="30" w16cid:durableId="1470318234">
    <w:abstractNumId w:val="19"/>
  </w:num>
  <w:num w:numId="31" w16cid:durableId="1346715294">
    <w:abstractNumId w:val="17"/>
  </w:num>
  <w:num w:numId="32" w16cid:durableId="139662704">
    <w:abstractNumId w:val="2"/>
  </w:num>
  <w:num w:numId="33" w16cid:durableId="133904221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11FD4"/>
    <w:rsid w:val="00020305"/>
    <w:rsid w:val="0002587C"/>
    <w:rsid w:val="000377C6"/>
    <w:rsid w:val="00043528"/>
    <w:rsid w:val="000534B9"/>
    <w:rsid w:val="00055B71"/>
    <w:rsid w:val="0007078F"/>
    <w:rsid w:val="000753B2"/>
    <w:rsid w:val="00075C28"/>
    <w:rsid w:val="00082692"/>
    <w:rsid w:val="000836DD"/>
    <w:rsid w:val="00085BE5"/>
    <w:rsid w:val="0009497E"/>
    <w:rsid w:val="0009627A"/>
    <w:rsid w:val="00096B53"/>
    <w:rsid w:val="000A1A2D"/>
    <w:rsid w:val="000A378C"/>
    <w:rsid w:val="000A5016"/>
    <w:rsid w:val="000B5E83"/>
    <w:rsid w:val="000B65C8"/>
    <w:rsid w:val="000C14CC"/>
    <w:rsid w:val="000C1833"/>
    <w:rsid w:val="000C7915"/>
    <w:rsid w:val="000D1B41"/>
    <w:rsid w:val="000D7B56"/>
    <w:rsid w:val="000D7F53"/>
    <w:rsid w:val="000E0623"/>
    <w:rsid w:val="000E2C9F"/>
    <w:rsid w:val="000F68B1"/>
    <w:rsid w:val="00101391"/>
    <w:rsid w:val="001051CD"/>
    <w:rsid w:val="00122789"/>
    <w:rsid w:val="001239E9"/>
    <w:rsid w:val="0013597E"/>
    <w:rsid w:val="001545C9"/>
    <w:rsid w:val="00160338"/>
    <w:rsid w:val="00162C7A"/>
    <w:rsid w:val="001632B0"/>
    <w:rsid w:val="0017001A"/>
    <w:rsid w:val="0017446A"/>
    <w:rsid w:val="00177BAF"/>
    <w:rsid w:val="00180CEE"/>
    <w:rsid w:val="00183C44"/>
    <w:rsid w:val="00184F9E"/>
    <w:rsid w:val="00193F4F"/>
    <w:rsid w:val="00194970"/>
    <w:rsid w:val="00195035"/>
    <w:rsid w:val="001973EF"/>
    <w:rsid w:val="001A451C"/>
    <w:rsid w:val="001B1048"/>
    <w:rsid w:val="001B139B"/>
    <w:rsid w:val="001B4FB0"/>
    <w:rsid w:val="001B6CA3"/>
    <w:rsid w:val="001C0A40"/>
    <w:rsid w:val="001C4E0F"/>
    <w:rsid w:val="001D384F"/>
    <w:rsid w:val="001D5859"/>
    <w:rsid w:val="001D6FD0"/>
    <w:rsid w:val="001E444A"/>
    <w:rsid w:val="001F1740"/>
    <w:rsid w:val="001F4472"/>
    <w:rsid w:val="00203FF6"/>
    <w:rsid w:val="002050E2"/>
    <w:rsid w:val="00205F93"/>
    <w:rsid w:val="00211A79"/>
    <w:rsid w:val="00212368"/>
    <w:rsid w:val="0021254C"/>
    <w:rsid w:val="00213C86"/>
    <w:rsid w:val="0021448A"/>
    <w:rsid w:val="00214624"/>
    <w:rsid w:val="00215DD3"/>
    <w:rsid w:val="00221AD0"/>
    <w:rsid w:val="00221F11"/>
    <w:rsid w:val="00222417"/>
    <w:rsid w:val="002230B7"/>
    <w:rsid w:val="002232F3"/>
    <w:rsid w:val="00227AEA"/>
    <w:rsid w:val="002375A2"/>
    <w:rsid w:val="0024108A"/>
    <w:rsid w:val="00243751"/>
    <w:rsid w:val="00243A56"/>
    <w:rsid w:val="00247473"/>
    <w:rsid w:val="0025086A"/>
    <w:rsid w:val="00251977"/>
    <w:rsid w:val="00261A70"/>
    <w:rsid w:val="002671F4"/>
    <w:rsid w:val="00271CBE"/>
    <w:rsid w:val="00277483"/>
    <w:rsid w:val="00281573"/>
    <w:rsid w:val="00282284"/>
    <w:rsid w:val="002824A2"/>
    <w:rsid w:val="00297B78"/>
    <w:rsid w:val="002A1F15"/>
    <w:rsid w:val="002A4737"/>
    <w:rsid w:val="002B7D5A"/>
    <w:rsid w:val="002C4003"/>
    <w:rsid w:val="002D1C85"/>
    <w:rsid w:val="002D1EFB"/>
    <w:rsid w:val="002D5BA6"/>
    <w:rsid w:val="002D64CA"/>
    <w:rsid w:val="002E061F"/>
    <w:rsid w:val="002E31EB"/>
    <w:rsid w:val="002E3D38"/>
    <w:rsid w:val="002E6840"/>
    <w:rsid w:val="002F37A8"/>
    <w:rsid w:val="00304334"/>
    <w:rsid w:val="0031374C"/>
    <w:rsid w:val="00317D29"/>
    <w:rsid w:val="003229BC"/>
    <w:rsid w:val="00323DD4"/>
    <w:rsid w:val="0033204F"/>
    <w:rsid w:val="0033376D"/>
    <w:rsid w:val="0034799E"/>
    <w:rsid w:val="00351130"/>
    <w:rsid w:val="003523F7"/>
    <w:rsid w:val="0036235B"/>
    <w:rsid w:val="00362D9D"/>
    <w:rsid w:val="00364FF4"/>
    <w:rsid w:val="003664E0"/>
    <w:rsid w:val="00366789"/>
    <w:rsid w:val="00367799"/>
    <w:rsid w:val="00377EED"/>
    <w:rsid w:val="003803AC"/>
    <w:rsid w:val="00385990"/>
    <w:rsid w:val="00386AAB"/>
    <w:rsid w:val="00392334"/>
    <w:rsid w:val="00397FB3"/>
    <w:rsid w:val="003A6FDA"/>
    <w:rsid w:val="003A7F39"/>
    <w:rsid w:val="003B0144"/>
    <w:rsid w:val="003C06CD"/>
    <w:rsid w:val="003C0B14"/>
    <w:rsid w:val="003C25A7"/>
    <w:rsid w:val="003C29A6"/>
    <w:rsid w:val="003D1499"/>
    <w:rsid w:val="003D5186"/>
    <w:rsid w:val="003D7326"/>
    <w:rsid w:val="003D7DD9"/>
    <w:rsid w:val="003E2F76"/>
    <w:rsid w:val="003E64AC"/>
    <w:rsid w:val="00401416"/>
    <w:rsid w:val="00413425"/>
    <w:rsid w:val="004145B4"/>
    <w:rsid w:val="00420655"/>
    <w:rsid w:val="00422E47"/>
    <w:rsid w:val="00422F43"/>
    <w:rsid w:val="00425E03"/>
    <w:rsid w:val="00444E38"/>
    <w:rsid w:val="00454A3C"/>
    <w:rsid w:val="0046721F"/>
    <w:rsid w:val="00467874"/>
    <w:rsid w:val="00467B6F"/>
    <w:rsid w:val="00473011"/>
    <w:rsid w:val="00475BF7"/>
    <w:rsid w:val="00476D16"/>
    <w:rsid w:val="00495502"/>
    <w:rsid w:val="004B0850"/>
    <w:rsid w:val="004B1A4D"/>
    <w:rsid w:val="004B5180"/>
    <w:rsid w:val="004C0294"/>
    <w:rsid w:val="004C3576"/>
    <w:rsid w:val="004C56A3"/>
    <w:rsid w:val="004C709F"/>
    <w:rsid w:val="004C7DCF"/>
    <w:rsid w:val="004D0ACA"/>
    <w:rsid w:val="004D598B"/>
    <w:rsid w:val="004E4DBC"/>
    <w:rsid w:val="004F327F"/>
    <w:rsid w:val="005031E1"/>
    <w:rsid w:val="00503D7C"/>
    <w:rsid w:val="0051154E"/>
    <w:rsid w:val="00511FD6"/>
    <w:rsid w:val="00513514"/>
    <w:rsid w:val="00517726"/>
    <w:rsid w:val="0052583C"/>
    <w:rsid w:val="0052591D"/>
    <w:rsid w:val="0053045A"/>
    <w:rsid w:val="005360F4"/>
    <w:rsid w:val="005369DF"/>
    <w:rsid w:val="00536C49"/>
    <w:rsid w:val="0054055C"/>
    <w:rsid w:val="00542E04"/>
    <w:rsid w:val="005441CA"/>
    <w:rsid w:val="00544607"/>
    <w:rsid w:val="00551C47"/>
    <w:rsid w:val="00556410"/>
    <w:rsid w:val="00557219"/>
    <w:rsid w:val="00561B81"/>
    <w:rsid w:val="0057243F"/>
    <w:rsid w:val="00573991"/>
    <w:rsid w:val="00576654"/>
    <w:rsid w:val="005975EE"/>
    <w:rsid w:val="0059776B"/>
    <w:rsid w:val="005B093C"/>
    <w:rsid w:val="005C33F3"/>
    <w:rsid w:val="005C5C23"/>
    <w:rsid w:val="005D080C"/>
    <w:rsid w:val="005D0CFC"/>
    <w:rsid w:val="005D1C02"/>
    <w:rsid w:val="005D280A"/>
    <w:rsid w:val="005D38FA"/>
    <w:rsid w:val="005E0387"/>
    <w:rsid w:val="005E14CE"/>
    <w:rsid w:val="005E16BF"/>
    <w:rsid w:val="005E4EF2"/>
    <w:rsid w:val="005E5B5E"/>
    <w:rsid w:val="005F2003"/>
    <w:rsid w:val="005F41D2"/>
    <w:rsid w:val="005F4706"/>
    <w:rsid w:val="005F4C56"/>
    <w:rsid w:val="005F7219"/>
    <w:rsid w:val="00600DA7"/>
    <w:rsid w:val="00610090"/>
    <w:rsid w:val="00610563"/>
    <w:rsid w:val="006166B1"/>
    <w:rsid w:val="00624C4C"/>
    <w:rsid w:val="00624F93"/>
    <w:rsid w:val="006253A2"/>
    <w:rsid w:val="00625E22"/>
    <w:rsid w:val="006272A9"/>
    <w:rsid w:val="00632EAC"/>
    <w:rsid w:val="006337C8"/>
    <w:rsid w:val="00633898"/>
    <w:rsid w:val="00644D17"/>
    <w:rsid w:val="0064646F"/>
    <w:rsid w:val="006548C6"/>
    <w:rsid w:val="00660101"/>
    <w:rsid w:val="00670CCB"/>
    <w:rsid w:val="0067285B"/>
    <w:rsid w:val="00676F2C"/>
    <w:rsid w:val="006A46F9"/>
    <w:rsid w:val="006A4B16"/>
    <w:rsid w:val="006C161C"/>
    <w:rsid w:val="006C4396"/>
    <w:rsid w:val="006D238F"/>
    <w:rsid w:val="006D5449"/>
    <w:rsid w:val="006E070C"/>
    <w:rsid w:val="006E5D09"/>
    <w:rsid w:val="006E6324"/>
    <w:rsid w:val="006F0A2D"/>
    <w:rsid w:val="0070353A"/>
    <w:rsid w:val="007108F9"/>
    <w:rsid w:val="00715AE9"/>
    <w:rsid w:val="00715E8A"/>
    <w:rsid w:val="0071620C"/>
    <w:rsid w:val="00733CC4"/>
    <w:rsid w:val="0074197D"/>
    <w:rsid w:val="00743FE2"/>
    <w:rsid w:val="007536C6"/>
    <w:rsid w:val="00764668"/>
    <w:rsid w:val="0077036E"/>
    <w:rsid w:val="00772461"/>
    <w:rsid w:val="007749A0"/>
    <w:rsid w:val="00776F9D"/>
    <w:rsid w:val="00785E76"/>
    <w:rsid w:val="00796A17"/>
    <w:rsid w:val="007A262B"/>
    <w:rsid w:val="007A3149"/>
    <w:rsid w:val="007A3A3A"/>
    <w:rsid w:val="007A4576"/>
    <w:rsid w:val="007B051E"/>
    <w:rsid w:val="007B186A"/>
    <w:rsid w:val="007C01E4"/>
    <w:rsid w:val="007C0850"/>
    <w:rsid w:val="007C2AF2"/>
    <w:rsid w:val="007C43FC"/>
    <w:rsid w:val="007C73C7"/>
    <w:rsid w:val="007F5686"/>
    <w:rsid w:val="007F60CE"/>
    <w:rsid w:val="007F73B7"/>
    <w:rsid w:val="0080343C"/>
    <w:rsid w:val="00803A94"/>
    <w:rsid w:val="00807F5E"/>
    <w:rsid w:val="00813C4A"/>
    <w:rsid w:val="00820445"/>
    <w:rsid w:val="0083361D"/>
    <w:rsid w:val="008367A0"/>
    <w:rsid w:val="008458A6"/>
    <w:rsid w:val="00864D1E"/>
    <w:rsid w:val="00864F19"/>
    <w:rsid w:val="0087034F"/>
    <w:rsid w:val="0087199B"/>
    <w:rsid w:val="00874B20"/>
    <w:rsid w:val="00893F70"/>
    <w:rsid w:val="00895FAA"/>
    <w:rsid w:val="00896FEE"/>
    <w:rsid w:val="0089753C"/>
    <w:rsid w:val="00897C9A"/>
    <w:rsid w:val="008C4A21"/>
    <w:rsid w:val="008C545B"/>
    <w:rsid w:val="008E1C50"/>
    <w:rsid w:val="008E7E40"/>
    <w:rsid w:val="008F078F"/>
    <w:rsid w:val="008F0836"/>
    <w:rsid w:val="008F4769"/>
    <w:rsid w:val="008F4FD5"/>
    <w:rsid w:val="00900075"/>
    <w:rsid w:val="00920B80"/>
    <w:rsid w:val="00920BEE"/>
    <w:rsid w:val="00921701"/>
    <w:rsid w:val="00933EFC"/>
    <w:rsid w:val="00942EC8"/>
    <w:rsid w:val="00944FF0"/>
    <w:rsid w:val="00947986"/>
    <w:rsid w:val="00952034"/>
    <w:rsid w:val="00972C95"/>
    <w:rsid w:val="0097389E"/>
    <w:rsid w:val="0097395B"/>
    <w:rsid w:val="009804F1"/>
    <w:rsid w:val="00980DAA"/>
    <w:rsid w:val="00980F29"/>
    <w:rsid w:val="009852CA"/>
    <w:rsid w:val="009852D9"/>
    <w:rsid w:val="0098672F"/>
    <w:rsid w:val="009A0DC1"/>
    <w:rsid w:val="009B46F7"/>
    <w:rsid w:val="009B4B2F"/>
    <w:rsid w:val="009C3B9A"/>
    <w:rsid w:val="009C495D"/>
    <w:rsid w:val="009D0D3D"/>
    <w:rsid w:val="009D2978"/>
    <w:rsid w:val="009E49AE"/>
    <w:rsid w:val="00A04E33"/>
    <w:rsid w:val="00A13B8B"/>
    <w:rsid w:val="00A14400"/>
    <w:rsid w:val="00A14D53"/>
    <w:rsid w:val="00A20192"/>
    <w:rsid w:val="00A21D4B"/>
    <w:rsid w:val="00A31CAA"/>
    <w:rsid w:val="00A35988"/>
    <w:rsid w:val="00A379B8"/>
    <w:rsid w:val="00A42E3E"/>
    <w:rsid w:val="00A533CE"/>
    <w:rsid w:val="00A65D6A"/>
    <w:rsid w:val="00A71FDE"/>
    <w:rsid w:val="00A87563"/>
    <w:rsid w:val="00A90D6B"/>
    <w:rsid w:val="00A9157E"/>
    <w:rsid w:val="00AA2056"/>
    <w:rsid w:val="00AA4C72"/>
    <w:rsid w:val="00AB1DAB"/>
    <w:rsid w:val="00AD110F"/>
    <w:rsid w:val="00AE1B65"/>
    <w:rsid w:val="00AE6A1F"/>
    <w:rsid w:val="00B058DA"/>
    <w:rsid w:val="00B07063"/>
    <w:rsid w:val="00B21C66"/>
    <w:rsid w:val="00B24F54"/>
    <w:rsid w:val="00B25EF8"/>
    <w:rsid w:val="00B3477F"/>
    <w:rsid w:val="00B35CCE"/>
    <w:rsid w:val="00B40BA7"/>
    <w:rsid w:val="00B41B89"/>
    <w:rsid w:val="00B434A1"/>
    <w:rsid w:val="00B55977"/>
    <w:rsid w:val="00B55AF8"/>
    <w:rsid w:val="00B62E1E"/>
    <w:rsid w:val="00B64CF6"/>
    <w:rsid w:val="00B73924"/>
    <w:rsid w:val="00B75C78"/>
    <w:rsid w:val="00B80825"/>
    <w:rsid w:val="00B90610"/>
    <w:rsid w:val="00BA4A45"/>
    <w:rsid w:val="00BB019F"/>
    <w:rsid w:val="00BB1163"/>
    <w:rsid w:val="00BB6E5A"/>
    <w:rsid w:val="00BB7268"/>
    <w:rsid w:val="00BC61C2"/>
    <w:rsid w:val="00BD0085"/>
    <w:rsid w:val="00BD17B8"/>
    <w:rsid w:val="00BE0750"/>
    <w:rsid w:val="00BF3677"/>
    <w:rsid w:val="00BF667C"/>
    <w:rsid w:val="00C00342"/>
    <w:rsid w:val="00C048D9"/>
    <w:rsid w:val="00C077D9"/>
    <w:rsid w:val="00C07E87"/>
    <w:rsid w:val="00C12220"/>
    <w:rsid w:val="00C20B78"/>
    <w:rsid w:val="00C25390"/>
    <w:rsid w:val="00C32464"/>
    <w:rsid w:val="00C33378"/>
    <w:rsid w:val="00C33BE2"/>
    <w:rsid w:val="00C34AC0"/>
    <w:rsid w:val="00C42483"/>
    <w:rsid w:val="00C45EFE"/>
    <w:rsid w:val="00C55D53"/>
    <w:rsid w:val="00C7006A"/>
    <w:rsid w:val="00C72B94"/>
    <w:rsid w:val="00C72D78"/>
    <w:rsid w:val="00C85114"/>
    <w:rsid w:val="00C871E2"/>
    <w:rsid w:val="00C900EB"/>
    <w:rsid w:val="00C91137"/>
    <w:rsid w:val="00C913B3"/>
    <w:rsid w:val="00C93621"/>
    <w:rsid w:val="00CA7A0A"/>
    <w:rsid w:val="00CB1AE9"/>
    <w:rsid w:val="00CB478A"/>
    <w:rsid w:val="00CB49A8"/>
    <w:rsid w:val="00CC3AB9"/>
    <w:rsid w:val="00CC4250"/>
    <w:rsid w:val="00CC5F38"/>
    <w:rsid w:val="00CD3AF0"/>
    <w:rsid w:val="00CE033F"/>
    <w:rsid w:val="00CE1724"/>
    <w:rsid w:val="00CE7883"/>
    <w:rsid w:val="00CF0222"/>
    <w:rsid w:val="00CF40E1"/>
    <w:rsid w:val="00CF7C26"/>
    <w:rsid w:val="00D07797"/>
    <w:rsid w:val="00D1313F"/>
    <w:rsid w:val="00D357E9"/>
    <w:rsid w:val="00D36EEA"/>
    <w:rsid w:val="00D41E24"/>
    <w:rsid w:val="00D4390C"/>
    <w:rsid w:val="00D447EB"/>
    <w:rsid w:val="00D44A3B"/>
    <w:rsid w:val="00D50BEA"/>
    <w:rsid w:val="00D60BD9"/>
    <w:rsid w:val="00D652E1"/>
    <w:rsid w:val="00D6578E"/>
    <w:rsid w:val="00D707B6"/>
    <w:rsid w:val="00D71303"/>
    <w:rsid w:val="00D83CBD"/>
    <w:rsid w:val="00D83F1F"/>
    <w:rsid w:val="00D84B77"/>
    <w:rsid w:val="00D86D0A"/>
    <w:rsid w:val="00D9136D"/>
    <w:rsid w:val="00D913B2"/>
    <w:rsid w:val="00D97B74"/>
    <w:rsid w:val="00DA5CC7"/>
    <w:rsid w:val="00DB00F2"/>
    <w:rsid w:val="00DB6F5C"/>
    <w:rsid w:val="00DC1553"/>
    <w:rsid w:val="00DC5B1E"/>
    <w:rsid w:val="00DC7B65"/>
    <w:rsid w:val="00DD1C62"/>
    <w:rsid w:val="00DE1076"/>
    <w:rsid w:val="00DE70CD"/>
    <w:rsid w:val="00DF0985"/>
    <w:rsid w:val="00DF1F28"/>
    <w:rsid w:val="00DF7E72"/>
    <w:rsid w:val="00E11978"/>
    <w:rsid w:val="00E169F8"/>
    <w:rsid w:val="00E17A82"/>
    <w:rsid w:val="00E21234"/>
    <w:rsid w:val="00E273AE"/>
    <w:rsid w:val="00E410FD"/>
    <w:rsid w:val="00E417BB"/>
    <w:rsid w:val="00E41E2D"/>
    <w:rsid w:val="00E451B0"/>
    <w:rsid w:val="00E55995"/>
    <w:rsid w:val="00E55C39"/>
    <w:rsid w:val="00E66A7C"/>
    <w:rsid w:val="00E67B3E"/>
    <w:rsid w:val="00E7022B"/>
    <w:rsid w:val="00E75AC9"/>
    <w:rsid w:val="00E847C2"/>
    <w:rsid w:val="00E86D20"/>
    <w:rsid w:val="00EA5CCC"/>
    <w:rsid w:val="00EA6277"/>
    <w:rsid w:val="00EB72C1"/>
    <w:rsid w:val="00EC027B"/>
    <w:rsid w:val="00EC18C3"/>
    <w:rsid w:val="00EC46A1"/>
    <w:rsid w:val="00EC69E6"/>
    <w:rsid w:val="00ED6E54"/>
    <w:rsid w:val="00EE03A0"/>
    <w:rsid w:val="00EE29E2"/>
    <w:rsid w:val="00EE468D"/>
    <w:rsid w:val="00EF1EFC"/>
    <w:rsid w:val="00EF2884"/>
    <w:rsid w:val="00EF4F86"/>
    <w:rsid w:val="00F023A4"/>
    <w:rsid w:val="00F04881"/>
    <w:rsid w:val="00F07FD9"/>
    <w:rsid w:val="00F14B6C"/>
    <w:rsid w:val="00F15AED"/>
    <w:rsid w:val="00F230FA"/>
    <w:rsid w:val="00F23C85"/>
    <w:rsid w:val="00F26534"/>
    <w:rsid w:val="00F27842"/>
    <w:rsid w:val="00F30294"/>
    <w:rsid w:val="00F31C9B"/>
    <w:rsid w:val="00F331D4"/>
    <w:rsid w:val="00F4104D"/>
    <w:rsid w:val="00F434AD"/>
    <w:rsid w:val="00F646E3"/>
    <w:rsid w:val="00F71A96"/>
    <w:rsid w:val="00F727B5"/>
    <w:rsid w:val="00F7483A"/>
    <w:rsid w:val="00F775E3"/>
    <w:rsid w:val="00F809B5"/>
    <w:rsid w:val="00F96D74"/>
    <w:rsid w:val="00FB0234"/>
    <w:rsid w:val="00FB321B"/>
    <w:rsid w:val="00FB4DBA"/>
    <w:rsid w:val="00FC2718"/>
    <w:rsid w:val="00FD0EDC"/>
    <w:rsid w:val="00FD486D"/>
    <w:rsid w:val="00FD4D56"/>
    <w:rsid w:val="00FD62D5"/>
    <w:rsid w:val="00FD703E"/>
    <w:rsid w:val="00FE1D6D"/>
    <w:rsid w:val="00FE2E08"/>
    <w:rsid w:val="00FE552B"/>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aliases w:val="Titel 2 Car"/>
    <w:link w:val="Titre2"/>
    <w:rsid w:val="000753B2"/>
    <w:rPr>
      <w:rFonts w:eastAsia="Times New Roman"/>
      <w:b/>
      <w:color w:val="D81A1A"/>
      <w:sz w:val="28"/>
      <w:szCs w:val="26"/>
      <w:lang w:val="fr-BE" w:eastAsia="en-US"/>
    </w:rPr>
  </w:style>
  <w:style w:type="character" w:customStyle="1" w:styleId="Titre3Car">
    <w:name w:val="Titre 3 Car"/>
    <w:aliases w:val="Car Car,Titel 3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List numbered,Tableau KASKAS,Tableau normal,Paragraphe  revu,Lvl 1 Bullet,BULLET Liste,inspringtekst,Lettre d'introduction,Lijstalinea1,References,Dot pt,F5 List Paragraph,List Paragraph1,Bullet Points,No Spacing1,Indicator Text,séga"/>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Marquedecommentaire">
    <w:name w:val="annotation reference"/>
    <w:uiPriority w:val="99"/>
    <w:semiHidden/>
    <w:unhideWhenUsed/>
    <w:rsid w:val="00D4390C"/>
    <w:rPr>
      <w:sz w:val="16"/>
      <w:szCs w:val="16"/>
    </w:rPr>
  </w:style>
  <w:style w:type="paragraph" w:styleId="Commentaire">
    <w:name w:val="annotation text"/>
    <w:basedOn w:val="Normal"/>
    <w:link w:val="CommentaireCar"/>
    <w:uiPriority w:val="99"/>
    <w:semiHidden/>
    <w:unhideWhenUsed/>
    <w:rsid w:val="00D4390C"/>
    <w:rPr>
      <w:sz w:val="20"/>
      <w:szCs w:val="20"/>
    </w:rPr>
  </w:style>
  <w:style w:type="character" w:customStyle="1" w:styleId="CommentaireCar">
    <w:name w:val="Commentaire Car"/>
    <w:link w:val="Commentaire"/>
    <w:uiPriority w:val="99"/>
    <w:semiHidden/>
    <w:rsid w:val="00D4390C"/>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D4390C"/>
    <w:rPr>
      <w:b/>
      <w:bCs/>
    </w:rPr>
  </w:style>
  <w:style w:type="character" w:customStyle="1" w:styleId="ObjetducommentaireCar">
    <w:name w:val="Objet du commentaire Car"/>
    <w:link w:val="Objetducommentaire"/>
    <w:uiPriority w:val="99"/>
    <w:semiHidden/>
    <w:rsid w:val="00D4390C"/>
    <w:rPr>
      <w:rFonts w:ascii="Georgia" w:hAnsi="Georgia"/>
      <w:b/>
      <w:bCs/>
      <w:color w:val="585756"/>
      <w:lang w:eastAsia="en-US"/>
    </w:rPr>
  </w:style>
  <w:style w:type="character" w:customStyle="1" w:styleId="tab-display-name">
    <w:name w:val="tab-display-name"/>
    <w:basedOn w:val="Policepardfaut"/>
    <w:rsid w:val="007B051E"/>
  </w:style>
  <w:style w:type="paragraph" w:customStyle="1" w:styleId="btn-group">
    <w:name w:val="btn-group"/>
    <w:basedOn w:val="Normal"/>
    <w:rsid w:val="007B051E"/>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Default">
    <w:name w:val="Default"/>
    <w:rsid w:val="007B051E"/>
    <w:pPr>
      <w:autoSpaceDE w:val="0"/>
      <w:autoSpaceDN w:val="0"/>
      <w:adjustRightInd w:val="0"/>
    </w:pPr>
    <w:rPr>
      <w:rFonts w:cs="Calibri"/>
      <w:color w:val="000000"/>
      <w:sz w:val="24"/>
      <w:szCs w:val="24"/>
      <w:lang w:eastAsia="en-US"/>
    </w:rPr>
  </w:style>
  <w:style w:type="character" w:customStyle="1" w:styleId="ParagraphedelisteCar">
    <w:name w:val="Paragraphe de liste Car"/>
    <w:aliases w:val="List numbered Car,Tableau KASKAS Car,Tableau normal Car,Paragraphe  revu Car,Lvl 1 Bullet Car,BULLET Liste Car,inspringtekst Car,Lettre d'introduction Car,Lijstalinea1 Car,References Car,Dot pt Car,F5 List Paragraph Car,séga Car"/>
    <w:link w:val="Paragraphedeliste"/>
    <w:uiPriority w:val="34"/>
    <w:qFormat/>
    <w:locked/>
    <w:rsid w:val="00625E22"/>
    <w:rPr>
      <w:rFonts w:ascii="Georgia" w:hAnsi="Georgia"/>
      <w:color w:val="585756"/>
      <w:sz w:val="21"/>
      <w:szCs w:val="22"/>
      <w:lang w:eastAsia="en-US"/>
    </w:rPr>
  </w:style>
  <w:style w:type="paragraph" w:customStyle="1" w:styleId="Titre3Exigencesdumaitredouvrage">
    <w:name w:val="Titre 3 Exigences du maitre d'ouvrage"/>
    <w:basedOn w:val="Normal"/>
    <w:next w:val="Normal"/>
    <w:qFormat/>
    <w:rsid w:val="005E4EF2"/>
    <w:pPr>
      <w:numPr>
        <w:ilvl w:val="3"/>
        <w:numId w:val="27"/>
      </w:numPr>
      <w:spacing w:after="0" w:line="240" w:lineRule="auto"/>
      <w:ind w:left="432" w:hanging="432"/>
      <w:jc w:val="both"/>
      <w:outlineLvl w:val="3"/>
    </w:pPr>
    <w:rPr>
      <w:rFonts w:ascii="Calibri" w:eastAsia="Times New Roman" w:hAnsi="Calibri"/>
      <w:b/>
      <w:color w:val="auto"/>
      <w:sz w:val="36"/>
      <w:szCs w:val="36"/>
      <w:lang w:val="fr-FR" w:eastAsia="es-ES"/>
    </w:rPr>
  </w:style>
  <w:style w:type="paragraph" w:customStyle="1" w:styleId="Titre4ExiMaiOuvrage">
    <w:name w:val="Titre 4 Exi Mai Ouvrage"/>
    <w:basedOn w:val="Titre5"/>
    <w:link w:val="Titre4ExiMaiOuvrageChar"/>
    <w:qFormat/>
    <w:rsid w:val="005E4EF2"/>
    <w:pPr>
      <w:keepNext w:val="0"/>
      <w:keepLines w:val="0"/>
      <w:numPr>
        <w:ilvl w:val="1"/>
        <w:numId w:val="27"/>
      </w:numPr>
      <w:spacing w:before="240" w:after="60" w:line="240" w:lineRule="auto"/>
      <w:jc w:val="both"/>
    </w:pPr>
    <w:rPr>
      <w:b/>
      <w:sz w:val="28"/>
      <w:lang w:eastAsia="fr-FR"/>
    </w:rPr>
  </w:style>
  <w:style w:type="character" w:customStyle="1" w:styleId="Titre4ExiMaiOuvrageChar">
    <w:name w:val="Titre 4 Exi Mai Ouvrage Char"/>
    <w:link w:val="Titre4ExiMaiOuvrage"/>
    <w:rsid w:val="005E4EF2"/>
    <w:rPr>
      <w:rFonts w:ascii="Calibri Light" w:eastAsia="Times New Roman" w:hAnsi="Calibri Light"/>
      <w:b/>
      <w:color w:val="2E74B5"/>
      <w:sz w:val="28"/>
      <w:szCs w:val="22"/>
      <w:lang w:val="fr-BE"/>
    </w:rPr>
  </w:style>
  <w:style w:type="paragraph" w:customStyle="1" w:styleId="Titre5ExMaitredouvrage">
    <w:name w:val="Titre 5 Ex Maitre d'ouvrage"/>
    <w:basedOn w:val="Titre6"/>
    <w:qFormat/>
    <w:rsid w:val="005E4EF2"/>
    <w:pPr>
      <w:keepNext w:val="0"/>
      <w:keepLines w:val="0"/>
      <w:numPr>
        <w:ilvl w:val="2"/>
        <w:numId w:val="27"/>
      </w:numPr>
      <w:tabs>
        <w:tab w:val="left" w:pos="864"/>
        <w:tab w:val="left" w:pos="1152"/>
      </w:tabs>
      <w:spacing w:before="0" w:line="240" w:lineRule="auto"/>
      <w:jc w:val="both"/>
    </w:pPr>
    <w:rPr>
      <w:rFonts w:ascii="Calibri" w:hAnsi="Calibri"/>
      <w:b/>
      <w:bCs/>
      <w:color w:val="auto"/>
      <w:sz w:val="24"/>
      <w:szCs w:val="24"/>
      <w:u w:val="single"/>
      <w:lang w:val="fr-FR" w:eastAsia="es-ES"/>
    </w:rPr>
  </w:style>
  <w:style w:type="paragraph" w:customStyle="1" w:styleId="Listasimple">
    <w:name w:val="Lista simple"/>
    <w:basedOn w:val="Paragraphedeliste"/>
    <w:link w:val="ListasimpleCar"/>
    <w:qFormat/>
    <w:rsid w:val="005E4EF2"/>
    <w:pPr>
      <w:numPr>
        <w:numId w:val="28"/>
      </w:numPr>
      <w:spacing w:after="200"/>
      <w:jc w:val="both"/>
    </w:pPr>
    <w:rPr>
      <w:rFonts w:ascii="Calibri" w:hAnsi="Calibri"/>
      <w:color w:val="auto"/>
      <w:sz w:val="22"/>
      <w:lang w:val="en-GB"/>
    </w:rPr>
  </w:style>
  <w:style w:type="character" w:customStyle="1" w:styleId="ListasimpleCar">
    <w:name w:val="Lista simple Car"/>
    <w:link w:val="Listasimple"/>
    <w:rsid w:val="005E4EF2"/>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698118000">
      <w:bodyDiv w:val="1"/>
      <w:marLeft w:val="0"/>
      <w:marRight w:val="0"/>
      <w:marTop w:val="0"/>
      <w:marBottom w:val="0"/>
      <w:divBdr>
        <w:top w:val="none" w:sz="0" w:space="0" w:color="auto"/>
        <w:left w:val="none" w:sz="0" w:space="0" w:color="auto"/>
        <w:bottom w:val="none" w:sz="0" w:space="0" w:color="auto"/>
        <w:right w:val="none" w:sz="0" w:space="0" w:color="auto"/>
      </w:divBdr>
      <w:divsChild>
        <w:div w:id="171533776">
          <w:marLeft w:val="0"/>
          <w:marRight w:val="0"/>
          <w:marTop w:val="0"/>
          <w:marBottom w:val="0"/>
          <w:divBdr>
            <w:top w:val="none" w:sz="0" w:space="0" w:color="auto"/>
            <w:left w:val="none" w:sz="0" w:space="0" w:color="auto"/>
            <w:bottom w:val="none" w:sz="0" w:space="0" w:color="auto"/>
            <w:right w:val="none" w:sz="0" w:space="0" w:color="auto"/>
          </w:divBdr>
          <w:divsChild>
            <w:div w:id="246962109">
              <w:marLeft w:val="0"/>
              <w:marRight w:val="0"/>
              <w:marTop w:val="0"/>
              <w:marBottom w:val="0"/>
              <w:divBdr>
                <w:top w:val="none" w:sz="0" w:space="0" w:color="auto"/>
                <w:left w:val="none" w:sz="0" w:space="0" w:color="auto"/>
                <w:bottom w:val="none" w:sz="0" w:space="0" w:color="auto"/>
                <w:right w:val="none" w:sz="0" w:space="0" w:color="auto"/>
              </w:divBdr>
              <w:divsChild>
                <w:div w:id="15454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5868">
          <w:marLeft w:val="0"/>
          <w:marRight w:val="0"/>
          <w:marTop w:val="0"/>
          <w:marBottom w:val="0"/>
          <w:divBdr>
            <w:top w:val="none" w:sz="0" w:space="0" w:color="auto"/>
            <w:left w:val="none" w:sz="0" w:space="0" w:color="auto"/>
            <w:bottom w:val="none" w:sz="0" w:space="0" w:color="auto"/>
            <w:right w:val="none" w:sz="0" w:space="0" w:color="auto"/>
          </w:divBdr>
          <w:divsChild>
            <w:div w:id="921527050">
              <w:marLeft w:val="0"/>
              <w:marRight w:val="0"/>
              <w:marTop w:val="0"/>
              <w:marBottom w:val="0"/>
              <w:divBdr>
                <w:top w:val="none" w:sz="0" w:space="0" w:color="auto"/>
                <w:left w:val="none" w:sz="0" w:space="0" w:color="auto"/>
                <w:bottom w:val="none" w:sz="0" w:space="0" w:color="auto"/>
                <w:right w:val="none" w:sz="0" w:space="0" w:color="auto"/>
              </w:divBdr>
              <w:divsChild>
                <w:div w:id="978148593">
                  <w:marLeft w:val="0"/>
                  <w:marRight w:val="0"/>
                  <w:marTop w:val="0"/>
                  <w:marBottom w:val="0"/>
                  <w:divBdr>
                    <w:top w:val="none" w:sz="0" w:space="0" w:color="auto"/>
                    <w:left w:val="none" w:sz="0" w:space="0" w:color="auto"/>
                    <w:bottom w:val="none" w:sz="0" w:space="0" w:color="auto"/>
                    <w:right w:val="none" w:sz="0" w:space="0" w:color="auto"/>
                  </w:divBdr>
                </w:div>
                <w:div w:id="10607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79465">
      <w:bodyDiv w:val="1"/>
      <w:marLeft w:val="0"/>
      <w:marRight w:val="0"/>
      <w:marTop w:val="0"/>
      <w:marBottom w:val="0"/>
      <w:divBdr>
        <w:top w:val="none" w:sz="0" w:space="0" w:color="auto"/>
        <w:left w:val="none" w:sz="0" w:space="0" w:color="auto"/>
        <w:bottom w:val="none" w:sz="0" w:space="0" w:color="auto"/>
        <w:right w:val="none" w:sz="0" w:space="0" w:color="auto"/>
      </w:divBdr>
    </w:div>
    <w:div w:id="139115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abel.be" TargetMode="External"/><Relationship Id="rId26" Type="http://schemas.openxmlformats.org/officeDocument/2006/relationships/hyperlink" Target="https://finances.belgium.be/fr/tresorerie/sanctions-financieres/sanctions-internationales-nations-unies" TargetMode="External"/><Relationship Id="rId3" Type="http://schemas.openxmlformats.org/officeDocument/2006/relationships/customXml" Target="../customXml/item3.xml"/><Relationship Id="rId21" Type="http://schemas.openxmlformats.org/officeDocument/2006/relationships/hyperlink" Target="mailto:procurement.cod@enabel.b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0" Type="http://schemas.openxmlformats.org/officeDocument/2006/relationships/hyperlink" Target="http://www.enabel.be" TargetMode="External"/><Relationship Id="rId29" Type="http://schemas.openxmlformats.org/officeDocument/2006/relationships/hyperlink" Target="https://eeas.europa.eu/sites/eeas/files/restrictive_measures-2017-01-17-clea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cedrick.ngandu@enabel.be" TargetMode="External"/><Relationship Id="rId28" Type="http://schemas.openxmlformats.org/officeDocument/2006/relationships/hyperlink" Target="https://eeas.europa.eu/headquarters/headquarters-homepage/8442/consolidated-list-sanctions" TargetMode="External"/><Relationship Id="rId10" Type="http://schemas.openxmlformats.org/officeDocument/2006/relationships/footnotes" Target="footnotes.xml"/><Relationship Id="rId19" Type="http://schemas.openxmlformats.org/officeDocument/2006/relationships/hyperlink" Target="mailto:procurment.cod@enabel.b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procurement.cod@enabel.be" TargetMode="External"/><Relationship Id="rId27" Type="http://schemas.openxmlformats.org/officeDocument/2006/relationships/hyperlink" Target="https://finances.belgium.be/fr/tresorerie/sanctions-financieres/sanctions-europ%C3%A9ennes-ue" TargetMode="External"/><Relationship Id="rId30" Type="http://schemas.openxmlformats.org/officeDocument/2006/relationships/hyperlink" Target="https://finances.belgium.be/fr/sur_le_spf/structure_et_services/administrations_generales/tr%C3%A9sorerie/contr%C3%B4le-des-instruments-1-2" TargetMode="Externa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5d78002-bc9c-4a72-9b22-72c074cbc93f">
      <Value>435</Value>
      <Value>36</Value>
      <Value>1</Value>
      <Value>7</Value>
    </TaxCatchAll>
    <_dlc_DocId xmlns="508ba6eb-9e09-4fd5-92f2-2d9921329f2d">CODENABEL-1382660127-33505</_dlc_DocId>
    <_dlc_DocIdUrl xmlns="508ba6eb-9e09-4fd5-92f2-2d9921329f2d">
      <Url>https://enabelbe.sharepoint.com/sites/COD/_layouts/15/DocIdRedir.aspx?ID=CODENABEL-1382660127-33505</Url>
      <Description>CODENABEL-1382660127-33505</Description>
    </_dlc_DocIdUr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BEL20006</TermName>
          <TermId xmlns="http://schemas.microsoft.com/office/infopath/2007/PartnerControls">17cd7fa0-897f-48ae-ae53-3e61a65ef8b2</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BEL20006-10176</TermName>
          <TermId xmlns="http://schemas.microsoft.com/office/infopath/2007/PartnerControls">350b4c2f-78cf-4609-8f0a-2557fef1d7d0</TermId>
        </TermInfo>
      </Terms>
    </l9d65098618b4a8fbbe87718e7187e6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8" ma:contentTypeDescription="" ma:contentTypeScope="" ma:versionID="be981b4f7d9825df6f23d9bff0f0d818">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07a196b94db43401902289639516833c"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2.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customXml/itemProps3.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15d78002-bc9c-4a72-9b22-72c074cbc93f"/>
    <ds:schemaRef ds:uri="508ba6eb-9e09-4fd5-92f2-2d9921329f2d"/>
    <ds:schemaRef ds:uri="http://schemas.microsoft.com/sharepoint/v3"/>
    <ds:schemaRef ds:uri="14a9c00f-d9e3-4eb9-aad3-f69239d17d9c"/>
    <ds:schemaRef ds:uri="1792d2e0-7f1b-4e57-8fcb-a899c38f2ffd"/>
  </ds:schemaRefs>
</ds:datastoreItem>
</file>

<file path=customXml/itemProps4.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5.xml><?xml version="1.0" encoding="utf-8"?>
<ds:datastoreItem xmlns:ds="http://schemas.openxmlformats.org/officeDocument/2006/customXml" ds:itemID="{8CBE74AE-7D2C-465F-9D91-C9EAAA243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450</TotalTime>
  <Pages>1</Pages>
  <Words>20453</Words>
  <Characters>112493</Characters>
  <Application>Microsoft Office Word</Application>
  <DocSecurity>0</DocSecurity>
  <Lines>937</Lines>
  <Paragraphs>265</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132681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ONGOMBE UTCHUDI, Albert</cp:lastModifiedBy>
  <cp:revision>70</cp:revision>
  <cp:lastPrinted>2023-09-04T10:19:00Z</cp:lastPrinted>
  <dcterms:created xsi:type="dcterms:W3CDTF">2023-08-21T13:09:00Z</dcterms:created>
  <dcterms:modified xsi:type="dcterms:W3CDTF">2023-09-04T10:20:00Z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41a58049-5871-4dea-8230-ba44e19f1c0d</vt:lpwstr>
  </property>
  <property fmtid="{D5CDD505-2E9C-101B-9397-08002B2CF9AE}" pid="7" name="ENABEL_Service">
    <vt:lpwstr>26;#08. PARTNERSHIPS ＆ CONTRACTS|8fa012b9-d987-44e3-bfb9-a564dd1f9647</vt:lpwstr>
  </property>
  <property fmtid="{D5CDD505-2E9C-101B-9397-08002B2CF9AE}" pid="8" name="Project_code">
    <vt:lpwstr>36</vt:lpwstr>
  </property>
  <property fmtid="{D5CDD505-2E9C-101B-9397-08002B2CF9AE}" pid="9" name="Document_Language">
    <vt:lpwstr>7</vt:lpwstr>
  </property>
  <property fmtid="{D5CDD505-2E9C-101B-9397-08002B2CF9AE}" pid="10" name="Country">
    <vt:lpwstr>1;#COD|7d8c16b8-fdd8-4211-aab0-513f9f644838</vt:lpwstr>
  </property>
  <property fmtid="{D5CDD505-2E9C-101B-9397-08002B2CF9AE}" pid="11" name="Contract_reference">
    <vt:lpwstr>435</vt:lpwstr>
  </property>
  <property fmtid="{D5CDD505-2E9C-101B-9397-08002B2CF9AE}" pid="12" name="Document_Type">
    <vt:lpwstr/>
  </property>
  <property fmtid="{D5CDD505-2E9C-101B-9397-08002B2CF9AE}" pid="13" name="Document_Status">
    <vt:lpwstr/>
  </property>
  <property fmtid="{D5CDD505-2E9C-101B-9397-08002B2CF9AE}" pid="14" name="MediaServiceImageTags">
    <vt:lpwstr/>
  </property>
</Properties>
</file>