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5FBD90EB" w14:textId="77777777" w:rsidR="00C06A66" w:rsidRDefault="00C06A66" w:rsidP="00C06A66">
      <w:r>
        <w:rPr>
          <w:noProof/>
        </w:rPr>
        <mc:AlternateContent>
          <mc:Choice Requires="wps">
            <w:drawing>
              <wp:anchor distT="0" distB="0" distL="114300" distR="114300" simplePos="0" relativeHeight="251659264" behindDoc="0" locked="1" layoutInCell="1" allowOverlap="1" wp14:anchorId="61828B1F" wp14:editId="2C9DF7CF">
                <wp:simplePos x="0" y="0"/>
                <wp:positionH relativeFrom="column">
                  <wp:posOffset>-281305</wp:posOffset>
                </wp:positionH>
                <wp:positionV relativeFrom="page">
                  <wp:posOffset>3078480</wp:posOffset>
                </wp:positionV>
                <wp:extent cx="4122420" cy="23774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2420" cy="2377440"/>
                        </a:xfrm>
                        <a:prstGeom prst="rect">
                          <a:avLst/>
                        </a:prstGeom>
                        <a:solidFill>
                          <a:sysClr val="window" lastClr="FFFFFF"/>
                        </a:solidFill>
                        <a:ln w="6350">
                          <a:noFill/>
                        </a:ln>
                        <a:effectLst/>
                      </wps:spPr>
                      <wps:txbx>
                        <w:txbxContent>
                          <w:p w14:paraId="32207460" w14:textId="38ADD7EF" w:rsidR="00195DB0" w:rsidRDefault="008F14C2" w:rsidP="001F219C">
                            <w:pPr>
                              <w:pStyle w:val="Corpsdetexte"/>
                              <w:rPr>
                                <w:rFonts w:ascii="Georgia" w:eastAsia="Calibri" w:hAnsi="Georgia" w:cs="Times New Roman"/>
                                <w:b/>
                                <w:bCs/>
                                <w:kern w:val="0"/>
                                <w:sz w:val="24"/>
                                <w:lang w:val="fr-BE" w:eastAsia="fr-BE"/>
                              </w:rPr>
                            </w:pPr>
                            <w:r w:rsidRPr="001F219C">
                              <w:rPr>
                                <w:rFonts w:ascii="Georgia" w:eastAsia="Calibri" w:hAnsi="Georgia" w:cs="Times New Roman"/>
                                <w:b/>
                                <w:bCs/>
                                <w:kern w:val="0"/>
                                <w:sz w:val="24"/>
                                <w:lang w:val="fr-BE" w:eastAsia="fr-BE"/>
                              </w:rPr>
                              <w:t xml:space="preserve">ADDENDUM </w:t>
                            </w:r>
                            <w:r w:rsidR="004F1F40" w:rsidRPr="001F219C">
                              <w:rPr>
                                <w:rFonts w:ascii="Georgia" w:eastAsia="Calibri" w:hAnsi="Georgia" w:cs="Times New Roman"/>
                                <w:b/>
                                <w:bCs/>
                                <w:kern w:val="0"/>
                                <w:sz w:val="24"/>
                                <w:lang w:val="fr-BE" w:eastAsia="fr-BE"/>
                              </w:rPr>
                              <w:t xml:space="preserve">N° 1 </w:t>
                            </w:r>
                            <w:r w:rsidRPr="001F219C">
                              <w:rPr>
                                <w:rFonts w:ascii="Georgia" w:eastAsia="Calibri" w:hAnsi="Georgia" w:cs="Times New Roman"/>
                                <w:b/>
                                <w:bCs/>
                                <w:kern w:val="0"/>
                                <w:sz w:val="24"/>
                                <w:lang w:val="fr-BE" w:eastAsia="fr-BE"/>
                              </w:rPr>
                              <w:t>AU CAHIER SPECIAL DES CHARGES ENABEL</w:t>
                            </w:r>
                            <w:r w:rsidR="00195DB0" w:rsidRPr="001F219C">
                              <w:rPr>
                                <w:rFonts w:ascii="Georgia" w:eastAsia="Calibri" w:hAnsi="Georgia" w:cs="Times New Roman"/>
                                <w:b/>
                                <w:bCs/>
                                <w:kern w:val="0"/>
                                <w:sz w:val="24"/>
                                <w:lang w:val="fr-BE" w:eastAsia="fr-BE"/>
                              </w:rPr>
                              <w:t xml:space="preserve"> </w:t>
                            </w:r>
                            <w:r w:rsidR="00623F95" w:rsidRPr="001F219C">
                              <w:rPr>
                                <w:rFonts w:ascii="Georgia" w:eastAsia="Calibri" w:hAnsi="Georgia" w:cs="Times New Roman"/>
                                <w:b/>
                                <w:bCs/>
                                <w:kern w:val="0"/>
                                <w:sz w:val="24"/>
                                <w:lang w:val="fr-BE" w:eastAsia="fr-BE"/>
                              </w:rPr>
                              <w:t>2108BDI-10069-Achat de véhicules électrique</w:t>
                            </w:r>
                            <w:r w:rsidR="002304B8">
                              <w:rPr>
                                <w:rFonts w:ascii="Georgia" w:eastAsia="Calibri" w:hAnsi="Georgia" w:cs="Times New Roman"/>
                                <w:b/>
                                <w:bCs/>
                                <w:kern w:val="0"/>
                                <w:sz w:val="24"/>
                                <w:lang w:val="fr-BE" w:eastAsia="fr-BE"/>
                              </w:rPr>
                              <w:t>s</w:t>
                            </w:r>
                          </w:p>
                          <w:p w14:paraId="555F8776" w14:textId="77777777" w:rsidR="001F219C" w:rsidRDefault="001F219C" w:rsidP="001F219C">
                            <w:pPr>
                              <w:pStyle w:val="Corpsdetexte"/>
                              <w:rPr>
                                <w:rFonts w:ascii="Georgia" w:eastAsia="Calibri" w:hAnsi="Georgia" w:cs="Times New Roman"/>
                                <w:b/>
                                <w:bCs/>
                                <w:kern w:val="0"/>
                                <w:sz w:val="24"/>
                                <w:lang w:val="fr-BE" w:eastAsia="fr-BE"/>
                              </w:rPr>
                            </w:pPr>
                          </w:p>
                          <w:p w14:paraId="4582D3C5" w14:textId="77777777" w:rsidR="001F219C" w:rsidRPr="001F219C" w:rsidRDefault="001F219C" w:rsidP="001F219C">
                            <w:pPr>
                              <w:pStyle w:val="Corpsdetexte"/>
                              <w:rPr>
                                <w:rFonts w:ascii="Georgia" w:eastAsia="Calibri" w:hAnsi="Georgia" w:cs="Times New Roman"/>
                                <w:b/>
                                <w:bCs/>
                                <w:kern w:val="0"/>
                                <w:sz w:val="24"/>
                                <w:lang w:val="fr-BE" w:eastAsia="fr-BE"/>
                              </w:rPr>
                            </w:pPr>
                          </w:p>
                          <w:p w14:paraId="221D6549" w14:textId="0CBCE423" w:rsidR="00195DB0" w:rsidRPr="001F219C" w:rsidRDefault="00195DB0" w:rsidP="001F219C">
                            <w:pPr>
                              <w:pStyle w:val="Corpsdetexte"/>
                              <w:rPr>
                                <w:rFonts w:ascii="Georgia" w:eastAsia="Calibri" w:hAnsi="Georgia" w:cs="Times New Roman"/>
                                <w:b/>
                                <w:bCs/>
                                <w:kern w:val="0"/>
                                <w:sz w:val="24"/>
                                <w:lang w:val="fr-BE" w:eastAsia="fr-BE"/>
                              </w:rPr>
                            </w:pPr>
                            <w:r w:rsidRPr="001F219C">
                              <w:rPr>
                                <w:rFonts w:ascii="Georgia" w:eastAsia="Calibri" w:hAnsi="Georgia" w:cs="Times New Roman"/>
                                <w:b/>
                                <w:bCs/>
                                <w:kern w:val="0"/>
                                <w:sz w:val="24"/>
                                <w:lang w:val="fr-BE" w:eastAsia="fr-BE"/>
                              </w:rPr>
                              <w:t xml:space="preserve">Code Navision : </w:t>
                            </w:r>
                            <w:r w:rsidR="00623F95" w:rsidRPr="001F219C">
                              <w:rPr>
                                <w:rFonts w:ascii="Georgia" w:eastAsia="Calibri" w:hAnsi="Georgia" w:cs="Times New Roman"/>
                                <w:b/>
                                <w:bCs/>
                                <w:kern w:val="0"/>
                                <w:sz w:val="24"/>
                                <w:lang w:val="fr-BE" w:eastAsia="fr-BE"/>
                              </w:rPr>
                              <w:t>2108BDI</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szCs w:val="24"/>
                              </w:rPr>
                            </w:pPr>
                            <w:r>
                              <w:rPr>
                                <w:sz w:val="24"/>
                                <w:szCs w:val="24"/>
                              </w:rPr>
                              <w:t>²</w:t>
                            </w:r>
                            <w:r>
                              <w:rPr>
                                <w:sz w:val="24"/>
                                <w:szCs w:val="24"/>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15pt;margin-top:242.4pt;width:324.6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" fillcolor="window" stroked="f" strokeweight=".5pt">
                <v:textbox>
                  <w:txbxContent>
                    <w:p w14:paraId="32207460" w14:textId="38ADD7EF" w:rsidR="00195DB0" w:rsidRDefault="008F14C2" w:rsidP="001F219C">
                      <w:pPr>
                        <w:pStyle w:val="Corpsdetexte"/>
                        <w:rPr>
                          <w:rFonts w:ascii="Georgia" w:eastAsia="Calibri" w:hAnsi="Georgia" w:cs="Times New Roman"/>
                          <w:b/>
                          <w:bCs/>
                          <w:kern w:val="0"/>
                          <w:sz w:val="24"/>
                          <w:lang w:val="fr-BE" w:eastAsia="fr-BE"/>
                        </w:rPr>
                      </w:pPr>
                      <w:r w:rsidRPr="001F219C">
                        <w:rPr>
                          <w:rFonts w:ascii="Georgia" w:eastAsia="Calibri" w:hAnsi="Georgia" w:cs="Times New Roman"/>
                          <w:b/>
                          <w:bCs/>
                          <w:kern w:val="0"/>
                          <w:sz w:val="24"/>
                          <w:lang w:val="fr-BE" w:eastAsia="fr-BE"/>
                        </w:rPr>
                        <w:t xml:space="preserve">ADDENDUM </w:t>
                      </w:r>
                      <w:r w:rsidR="004F1F40" w:rsidRPr="001F219C">
                        <w:rPr>
                          <w:rFonts w:ascii="Georgia" w:eastAsia="Calibri" w:hAnsi="Georgia" w:cs="Times New Roman"/>
                          <w:b/>
                          <w:bCs/>
                          <w:kern w:val="0"/>
                          <w:sz w:val="24"/>
                          <w:lang w:val="fr-BE" w:eastAsia="fr-BE"/>
                        </w:rPr>
                        <w:t xml:space="preserve">N° 1 </w:t>
                      </w:r>
                      <w:r w:rsidRPr="001F219C">
                        <w:rPr>
                          <w:rFonts w:ascii="Georgia" w:eastAsia="Calibri" w:hAnsi="Georgia" w:cs="Times New Roman"/>
                          <w:b/>
                          <w:bCs/>
                          <w:kern w:val="0"/>
                          <w:sz w:val="24"/>
                          <w:lang w:val="fr-BE" w:eastAsia="fr-BE"/>
                        </w:rPr>
                        <w:t>AU CAHIER SPECIAL DES CHARGES ENABEL</w:t>
                      </w:r>
                      <w:r w:rsidR="00195DB0" w:rsidRPr="001F219C">
                        <w:rPr>
                          <w:rFonts w:ascii="Georgia" w:eastAsia="Calibri" w:hAnsi="Georgia" w:cs="Times New Roman"/>
                          <w:b/>
                          <w:bCs/>
                          <w:kern w:val="0"/>
                          <w:sz w:val="24"/>
                          <w:lang w:val="fr-BE" w:eastAsia="fr-BE"/>
                        </w:rPr>
                        <w:t xml:space="preserve"> </w:t>
                      </w:r>
                      <w:r w:rsidR="00623F95" w:rsidRPr="001F219C">
                        <w:rPr>
                          <w:rFonts w:ascii="Georgia" w:eastAsia="Calibri" w:hAnsi="Georgia" w:cs="Times New Roman"/>
                          <w:b/>
                          <w:bCs/>
                          <w:kern w:val="0"/>
                          <w:sz w:val="24"/>
                          <w:lang w:val="fr-BE" w:eastAsia="fr-BE"/>
                        </w:rPr>
                        <w:t>2108BDI-10069-Achat de véhicules électrique</w:t>
                      </w:r>
                      <w:r w:rsidR="002304B8">
                        <w:rPr>
                          <w:rFonts w:ascii="Georgia" w:eastAsia="Calibri" w:hAnsi="Georgia" w:cs="Times New Roman"/>
                          <w:b/>
                          <w:bCs/>
                          <w:kern w:val="0"/>
                          <w:sz w:val="24"/>
                          <w:lang w:val="fr-BE" w:eastAsia="fr-BE"/>
                        </w:rPr>
                        <w:t>s</w:t>
                      </w:r>
                    </w:p>
                    <w:p w14:paraId="555F8776" w14:textId="77777777" w:rsidR="001F219C" w:rsidRDefault="001F219C" w:rsidP="001F219C">
                      <w:pPr>
                        <w:pStyle w:val="Corpsdetexte"/>
                        <w:rPr>
                          <w:rFonts w:ascii="Georgia" w:eastAsia="Calibri" w:hAnsi="Georgia" w:cs="Times New Roman"/>
                          <w:b/>
                          <w:bCs/>
                          <w:kern w:val="0"/>
                          <w:sz w:val="24"/>
                          <w:lang w:val="fr-BE" w:eastAsia="fr-BE"/>
                        </w:rPr>
                      </w:pPr>
                    </w:p>
                    <w:p w14:paraId="4582D3C5" w14:textId="77777777" w:rsidR="001F219C" w:rsidRPr="001F219C" w:rsidRDefault="001F219C" w:rsidP="001F219C">
                      <w:pPr>
                        <w:pStyle w:val="Corpsdetexte"/>
                        <w:rPr>
                          <w:rFonts w:ascii="Georgia" w:eastAsia="Calibri" w:hAnsi="Georgia" w:cs="Times New Roman"/>
                          <w:b/>
                          <w:bCs/>
                          <w:kern w:val="0"/>
                          <w:sz w:val="24"/>
                          <w:lang w:val="fr-BE" w:eastAsia="fr-BE"/>
                        </w:rPr>
                      </w:pPr>
                    </w:p>
                    <w:p w14:paraId="221D6549" w14:textId="0CBCE423" w:rsidR="00195DB0" w:rsidRPr="001F219C" w:rsidRDefault="00195DB0" w:rsidP="001F219C">
                      <w:pPr>
                        <w:pStyle w:val="Corpsdetexte"/>
                        <w:rPr>
                          <w:rFonts w:ascii="Georgia" w:eastAsia="Calibri" w:hAnsi="Georgia" w:cs="Times New Roman"/>
                          <w:b/>
                          <w:bCs/>
                          <w:kern w:val="0"/>
                          <w:sz w:val="24"/>
                          <w:lang w:val="fr-BE" w:eastAsia="fr-BE"/>
                        </w:rPr>
                      </w:pPr>
                      <w:r w:rsidRPr="001F219C">
                        <w:rPr>
                          <w:rFonts w:ascii="Georgia" w:eastAsia="Calibri" w:hAnsi="Georgia" w:cs="Times New Roman"/>
                          <w:b/>
                          <w:bCs/>
                          <w:kern w:val="0"/>
                          <w:sz w:val="24"/>
                          <w:lang w:val="fr-BE" w:eastAsia="fr-BE"/>
                        </w:rPr>
                        <w:t xml:space="preserve">Code Navision : </w:t>
                      </w:r>
                      <w:r w:rsidR="00623F95" w:rsidRPr="001F219C">
                        <w:rPr>
                          <w:rFonts w:ascii="Georgia" w:eastAsia="Calibri" w:hAnsi="Georgia" w:cs="Times New Roman"/>
                          <w:b/>
                          <w:bCs/>
                          <w:kern w:val="0"/>
                          <w:sz w:val="24"/>
                          <w:lang w:val="fr-BE" w:eastAsia="fr-BE"/>
                        </w:rPr>
                        <w:t>2108BDI</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szCs w:val="24"/>
                        </w:rPr>
                      </w:pPr>
                      <w:r>
                        <w:rPr>
                          <w:sz w:val="24"/>
                          <w:szCs w:val="24"/>
                        </w:rPr>
                        <w:t>²</w:t>
                      </w:r>
                      <w:r>
                        <w:rPr>
                          <w:sz w:val="24"/>
                          <w:szCs w:val="24"/>
                        </w:rPr>
                        <w:tab/>
                        <w:t xml:space="preserve">  </w:t>
                      </w:r>
                    </w:p>
                  </w:txbxContent>
                </v:textbox>
                <w10:wrap anchory="page"/>
                <w10:anchorlock/>
              </v:shape>
            </w:pict>
          </mc:Fallback>
        </mc:AlternateContent>
      </w:r>
    </w:p>
    <w:p w14:paraId="3F2543EC" w14:textId="77777777" w:rsidR="008F14C2" w:rsidRPr="008F14C2" w:rsidRDefault="008F14C2" w:rsidP="008F14C2"/>
    <w:p w14:paraId="3838C730" w14:textId="77777777" w:rsidR="008F14C2" w:rsidRPr="008F14C2" w:rsidRDefault="008F14C2" w:rsidP="008F14C2"/>
    <w:p w14:paraId="7041F8D6" w14:textId="77777777" w:rsidR="008F14C2" w:rsidRPr="008F14C2" w:rsidRDefault="008F14C2" w:rsidP="008F14C2"/>
    <w:p w14:paraId="0B2DB856" w14:textId="77777777" w:rsidR="008F14C2" w:rsidRPr="008F14C2" w:rsidRDefault="008F14C2" w:rsidP="008F14C2"/>
    <w:p w14:paraId="10D12ADF" w14:textId="77777777" w:rsidR="008F14C2" w:rsidRPr="008F14C2" w:rsidRDefault="008F14C2" w:rsidP="008F14C2"/>
    <w:p w14:paraId="4984ED99" w14:textId="77777777" w:rsidR="008F14C2" w:rsidRPr="008F14C2" w:rsidRDefault="008F14C2" w:rsidP="008F14C2"/>
    <w:p w14:paraId="7864853A" w14:textId="77777777" w:rsidR="008F14C2" w:rsidRPr="008F14C2" w:rsidRDefault="008F14C2" w:rsidP="008F14C2"/>
    <w:p w14:paraId="225C092E" w14:textId="77777777" w:rsidR="008F14C2" w:rsidRDefault="008F14C2" w:rsidP="008F14C2"/>
    <w:p w14:paraId="7EA460DB" w14:textId="77777777" w:rsidR="008F14C2" w:rsidRPr="008F14C2" w:rsidRDefault="008F14C2" w:rsidP="008F14C2"/>
    <w:p w14:paraId="2FB64F2E" w14:textId="1D2767AC" w:rsidR="008F14C2" w:rsidRDefault="008F14C2" w:rsidP="008F14C2">
      <w:pPr>
        <w:ind w:firstLine="708"/>
      </w:pPr>
    </w:p>
    <w:p w14:paraId="62FF9D0E" w14:textId="77777777" w:rsidR="008F14C2" w:rsidRPr="00047B90" w:rsidRDefault="008F14C2" w:rsidP="008F14C2">
      <w:pPr>
        <w:jc w:val="center"/>
        <w:rPr>
          <w:rFonts w:ascii="Arial Black" w:hAnsi="Arial Black" w:cs="Arial Black"/>
          <w:b/>
          <w:bCs/>
          <w:i/>
          <w:iCs/>
          <w:sz w:val="28"/>
          <w:szCs w:val="28"/>
        </w:rPr>
      </w:pPr>
    </w:p>
    <w:p w14:paraId="0BC0F0BA" w14:textId="77777777" w:rsidR="008F14C2" w:rsidRDefault="008F14C2" w:rsidP="008F14C2">
      <w:pPr>
        <w:ind w:firstLine="708"/>
      </w:pPr>
    </w:p>
    <w:p w14:paraId="5CF0CE4E" w14:textId="77777777" w:rsidR="008F14C2" w:rsidRDefault="008F14C2" w:rsidP="008F14C2"/>
    <w:p w14:paraId="248B70D4" w14:textId="000863FF" w:rsidR="008F14C2" w:rsidRPr="008F14C2" w:rsidRDefault="008F14C2" w:rsidP="008F14C2">
      <w:pPr>
        <w:sectPr w:rsidR="008F14C2" w:rsidRPr="008F14C2" w:rsidSect="006C7809">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p>
    <w:p w14:paraId="191D4715" w14:textId="0041C61E" w:rsidR="00C06A66" w:rsidRPr="001F219C" w:rsidRDefault="008F14C2" w:rsidP="00C06A66">
      <w:pPr>
        <w:pStyle w:val="Corpsdetexte"/>
        <w:rPr>
          <w:rFonts w:ascii="Georgia" w:eastAsia="Calibri" w:hAnsi="Georgia" w:cs="Times New Roman"/>
          <w:b/>
          <w:bCs/>
          <w:kern w:val="0"/>
          <w:sz w:val="24"/>
          <w:lang w:val="fr-BE" w:eastAsia="fr-BE"/>
        </w:rPr>
      </w:pPr>
      <w:bookmarkStart w:id="1" w:name="Index_Signet"/>
      <w:bookmarkEnd w:id="1"/>
      <w:r w:rsidRPr="001F219C">
        <w:rPr>
          <w:rFonts w:ascii="Georgia" w:eastAsia="Calibri" w:hAnsi="Georgia" w:cs="Times New Roman"/>
          <w:b/>
          <w:bCs/>
          <w:kern w:val="0"/>
          <w:sz w:val="24"/>
          <w:lang w:val="fr-BE" w:eastAsia="fr-BE"/>
        </w:rPr>
        <w:lastRenderedPageBreak/>
        <w:t xml:space="preserve">Addendum n°1 </w:t>
      </w:r>
      <w:r w:rsidR="004F1F40" w:rsidRPr="001F219C">
        <w:rPr>
          <w:rFonts w:ascii="Georgia" w:eastAsia="Calibri" w:hAnsi="Georgia" w:cs="Times New Roman"/>
          <w:b/>
          <w:bCs/>
          <w:kern w:val="0"/>
          <w:sz w:val="24"/>
          <w:lang w:val="fr-BE" w:eastAsia="fr-BE"/>
        </w:rPr>
        <w:t>au</w:t>
      </w:r>
      <w:r w:rsidRPr="001F219C">
        <w:rPr>
          <w:rFonts w:ascii="Georgia" w:eastAsia="Calibri" w:hAnsi="Georgia" w:cs="Times New Roman"/>
          <w:b/>
          <w:bCs/>
          <w:kern w:val="0"/>
          <w:sz w:val="24"/>
          <w:lang w:val="fr-BE" w:eastAsia="fr-BE"/>
        </w:rPr>
        <w:t xml:space="preserve"> </w:t>
      </w:r>
      <w:r w:rsidR="00623F95" w:rsidRPr="001F219C">
        <w:rPr>
          <w:rFonts w:ascii="Georgia" w:eastAsia="Calibri" w:hAnsi="Georgia" w:cs="Times New Roman"/>
          <w:b/>
          <w:bCs/>
          <w:kern w:val="0"/>
          <w:sz w:val="24"/>
          <w:lang w:val="fr-BE" w:eastAsia="fr-BE"/>
        </w:rPr>
        <w:t>CSC 2108BDI-10069-Achat de véhicules électrique</w:t>
      </w:r>
      <w:r w:rsidR="002304B8">
        <w:rPr>
          <w:rFonts w:ascii="Georgia" w:eastAsia="Calibri" w:hAnsi="Georgia" w:cs="Times New Roman"/>
          <w:b/>
          <w:bCs/>
          <w:kern w:val="0"/>
          <w:sz w:val="24"/>
          <w:lang w:val="fr-BE" w:eastAsia="fr-BE"/>
        </w:rPr>
        <w:t>s</w:t>
      </w:r>
    </w:p>
    <w:p w14:paraId="17F2FBAF" w14:textId="6FE49E1C" w:rsidR="006205CD" w:rsidRPr="001F219C" w:rsidRDefault="006205CD" w:rsidP="006205CD">
      <w:pPr>
        <w:rPr>
          <w:rFonts w:eastAsia="Calibri" w:cs="Times New Roman"/>
          <w:szCs w:val="20"/>
          <w:lang w:eastAsia="fr-BE"/>
        </w:rPr>
      </w:pPr>
    </w:p>
    <w:p w14:paraId="30929381" w14:textId="5D01334B" w:rsidR="006205CD" w:rsidRPr="001F219C" w:rsidRDefault="00623F95" w:rsidP="0006786E">
      <w:pPr>
        <w:jc w:val="both"/>
        <w:rPr>
          <w:rFonts w:eastAsia="Calibri" w:cs="Times New Roman"/>
          <w:szCs w:val="20"/>
          <w:lang w:eastAsia="fr-BE"/>
        </w:rPr>
      </w:pPr>
      <w:r w:rsidRPr="001F219C">
        <w:rPr>
          <w:rFonts w:eastAsia="Calibri" w:cs="Times New Roman"/>
          <w:szCs w:val="20"/>
          <w:lang w:eastAsia="fr-BE"/>
        </w:rPr>
        <w:t xml:space="preserve">Au niveau </w:t>
      </w:r>
      <w:r w:rsidR="001F219C">
        <w:rPr>
          <w:rFonts w:eastAsia="Calibri" w:cs="Times New Roman"/>
          <w:szCs w:val="20"/>
          <w:lang w:eastAsia="fr-BE"/>
        </w:rPr>
        <w:t xml:space="preserve">du point </w:t>
      </w:r>
      <w:r w:rsidRPr="001F219C">
        <w:rPr>
          <w:rFonts w:eastAsia="Calibri" w:cs="Times New Roman"/>
          <w:szCs w:val="20"/>
          <w:lang w:eastAsia="fr-BE"/>
        </w:rPr>
        <w:t xml:space="preserve">6.4 Dossier de sélection – aptitude technique </w:t>
      </w:r>
      <w:r w:rsidR="00A92702" w:rsidRPr="001F219C">
        <w:rPr>
          <w:rFonts w:eastAsia="Calibri" w:cs="Times New Roman"/>
          <w:szCs w:val="20"/>
          <w:lang w:eastAsia="fr-BE"/>
        </w:rPr>
        <w:t>du CSC 2108BDI-10069-Achat de véhicules électrique</w:t>
      </w:r>
      <w:r w:rsidR="0006786E" w:rsidRPr="001F219C">
        <w:rPr>
          <w:rFonts w:eastAsia="Calibri" w:cs="Times New Roman"/>
          <w:szCs w:val="20"/>
          <w:lang w:eastAsia="fr-BE"/>
        </w:rPr>
        <w:t xml:space="preserve">, </w:t>
      </w:r>
      <w:r w:rsidR="00A92702" w:rsidRPr="001F219C">
        <w:rPr>
          <w:rFonts w:eastAsia="Calibri" w:cs="Times New Roman"/>
          <w:szCs w:val="20"/>
          <w:lang w:eastAsia="fr-BE"/>
        </w:rPr>
        <w:t>une modification est apportée et se présente comme suit.</w:t>
      </w:r>
    </w:p>
    <w:tbl>
      <w:tblPr>
        <w:tblStyle w:val="Grilledutableau"/>
        <w:tblW w:w="0" w:type="auto"/>
        <w:tblInd w:w="0" w:type="dxa"/>
        <w:tblLook w:val="04A0" w:firstRow="1" w:lastRow="0" w:firstColumn="1" w:lastColumn="0" w:noHBand="0" w:noVBand="1"/>
      </w:tblPr>
      <w:tblGrid>
        <w:gridCol w:w="5524"/>
        <w:gridCol w:w="3400"/>
      </w:tblGrid>
      <w:tr w:rsidR="00A92702" w:rsidRPr="001F219C" w14:paraId="0B47DD04" w14:textId="77777777" w:rsidTr="00DA4547">
        <w:tc>
          <w:tcPr>
            <w:tcW w:w="8924" w:type="dxa"/>
            <w:gridSpan w:val="2"/>
          </w:tcPr>
          <w:p w14:paraId="2B237B8F" w14:textId="0F2EDF12" w:rsidR="00A92702" w:rsidRPr="001F219C" w:rsidRDefault="00A92702" w:rsidP="001F219C">
            <w:pPr>
              <w:jc w:val="center"/>
              <w:rPr>
                <w:b/>
                <w:spacing w:val="-2"/>
                <w:sz w:val="24"/>
                <w:szCs w:val="24"/>
              </w:rPr>
            </w:pPr>
            <w:r w:rsidRPr="001F219C">
              <w:rPr>
                <w:b/>
                <w:spacing w:val="-2"/>
                <w:sz w:val="24"/>
                <w:szCs w:val="24"/>
                <w:highlight w:val="yellow"/>
              </w:rPr>
              <w:t>Anciennes mentions dans le CSC</w:t>
            </w:r>
          </w:p>
        </w:tc>
      </w:tr>
      <w:tr w:rsidR="00A92702" w14:paraId="107EA8AE" w14:textId="77777777" w:rsidTr="006E5B0C">
        <w:tc>
          <w:tcPr>
            <w:tcW w:w="5524" w:type="dxa"/>
          </w:tcPr>
          <w:p w14:paraId="7486D9B4" w14:textId="77777777" w:rsidR="00A92702" w:rsidRDefault="00A92702" w:rsidP="0006786E">
            <w:pPr>
              <w:jc w:val="both"/>
            </w:pPr>
            <w:r>
              <w:t>Aptitude technique : voir art. 68 de l’A.R. du 18.04.2017</w:t>
            </w:r>
          </w:p>
          <w:p w14:paraId="5B6F467C" w14:textId="77777777" w:rsidR="00A92702" w:rsidRDefault="00A92702" w:rsidP="0006786E">
            <w:pPr>
              <w:jc w:val="both"/>
            </w:pPr>
          </w:p>
          <w:p w14:paraId="20D3DCC1" w14:textId="745AD376" w:rsidR="00A92702" w:rsidRDefault="00A92702" w:rsidP="0006786E">
            <w:pPr>
              <w:jc w:val="both"/>
            </w:pPr>
            <w:r>
              <w:t xml:space="preserve"> Le soumissionnaire doit disposer des références de livraisons, qui ont été effectuées au cours des trois (3) dernières années (2020, 2021 et 2022) : </w:t>
            </w:r>
          </w:p>
          <w:p w14:paraId="6DD8FA28" w14:textId="77777777" w:rsidR="00A92702" w:rsidRDefault="00A92702" w:rsidP="0006786E">
            <w:pPr>
              <w:jc w:val="both"/>
            </w:pPr>
          </w:p>
          <w:p w14:paraId="7FC1966C" w14:textId="77777777" w:rsidR="00A92702" w:rsidRDefault="00A92702" w:rsidP="0006786E">
            <w:pPr>
              <w:jc w:val="both"/>
            </w:pPr>
            <w:r>
              <w:t xml:space="preserve">• </w:t>
            </w:r>
            <w:r w:rsidRPr="00A92702">
              <w:rPr>
                <w:highlight w:val="yellow"/>
              </w:rPr>
              <w:t>Avoir exécuté au moins un (1) marché de fournitures comparables en nature au cours des trois dernières années.</w:t>
            </w:r>
            <w:r>
              <w:t xml:space="preserve"> </w:t>
            </w:r>
          </w:p>
          <w:p w14:paraId="374A3E49" w14:textId="77777777" w:rsidR="00A92702" w:rsidRDefault="00A92702" w:rsidP="0006786E">
            <w:pPr>
              <w:jc w:val="both"/>
            </w:pPr>
          </w:p>
          <w:p w14:paraId="5EF6A18B" w14:textId="7AC8ADD4" w:rsidR="00A92702" w:rsidRDefault="00A92702" w:rsidP="0006786E">
            <w:pPr>
              <w:jc w:val="both"/>
              <w:rPr>
                <w:bCs/>
                <w:spacing w:val="-2"/>
                <w:szCs w:val="28"/>
              </w:rPr>
            </w:pPr>
            <w:r>
              <w:t>Le soumissionnaire joint à son offre une liste reprenant les fournitures livrées les plus importants qui ont été effectués au cours des trois dernières années, avec mention du montant et de la date et les destinataires publics ou privés. Les références sont prouvées par des attestations émises ou contresignées par l’autorité compétente ou, lorsque le destinataire était un acheteur privé par une attestation de l’acheteur ou à défaut par une simple déclaration du fournisseur.</w:t>
            </w:r>
          </w:p>
        </w:tc>
        <w:tc>
          <w:tcPr>
            <w:tcW w:w="3400" w:type="dxa"/>
          </w:tcPr>
          <w:p w14:paraId="395517CB" w14:textId="1EFA0B09" w:rsidR="00A92702" w:rsidRDefault="00A92702" w:rsidP="0006786E">
            <w:pPr>
              <w:jc w:val="both"/>
              <w:rPr>
                <w:bCs/>
                <w:spacing w:val="-2"/>
                <w:szCs w:val="28"/>
              </w:rPr>
            </w:pPr>
            <w:r>
              <w:t>Joindre à l’offre les PV de réception provisoire/définitive ou attestations de bonne exécution signées par l’adjudicateur.</w:t>
            </w:r>
          </w:p>
        </w:tc>
      </w:tr>
    </w:tbl>
    <w:p w14:paraId="5D4A23D0" w14:textId="77777777" w:rsidR="00A92702" w:rsidRDefault="00A92702" w:rsidP="0006786E">
      <w:pPr>
        <w:jc w:val="both"/>
        <w:rPr>
          <w:bCs/>
          <w:spacing w:val="-2"/>
          <w:szCs w:val="28"/>
        </w:rPr>
      </w:pPr>
    </w:p>
    <w:tbl>
      <w:tblPr>
        <w:tblStyle w:val="Grilledutableau"/>
        <w:tblW w:w="0" w:type="auto"/>
        <w:tblInd w:w="0" w:type="dxa"/>
        <w:tblLook w:val="04A0" w:firstRow="1" w:lastRow="0" w:firstColumn="1" w:lastColumn="0" w:noHBand="0" w:noVBand="1"/>
      </w:tblPr>
      <w:tblGrid>
        <w:gridCol w:w="5524"/>
        <w:gridCol w:w="3400"/>
      </w:tblGrid>
      <w:tr w:rsidR="00A92702" w:rsidRPr="001F219C" w14:paraId="34F3E723" w14:textId="77777777" w:rsidTr="007D6ADD">
        <w:tc>
          <w:tcPr>
            <w:tcW w:w="8924" w:type="dxa"/>
            <w:gridSpan w:val="2"/>
          </w:tcPr>
          <w:p w14:paraId="5AD192A7" w14:textId="1219BAF0" w:rsidR="00A92702" w:rsidRPr="001F219C" w:rsidRDefault="00A92702" w:rsidP="001F219C">
            <w:pPr>
              <w:jc w:val="center"/>
              <w:rPr>
                <w:b/>
                <w:spacing w:val="-2"/>
                <w:sz w:val="24"/>
                <w:szCs w:val="24"/>
              </w:rPr>
            </w:pPr>
            <w:r w:rsidRPr="001F219C">
              <w:rPr>
                <w:b/>
                <w:spacing w:val="-2"/>
                <w:sz w:val="24"/>
                <w:szCs w:val="24"/>
                <w:highlight w:val="green"/>
              </w:rPr>
              <w:t>Modification</w:t>
            </w:r>
            <w:r w:rsidR="001F219C">
              <w:rPr>
                <w:b/>
                <w:spacing w:val="-2"/>
                <w:sz w:val="24"/>
                <w:szCs w:val="24"/>
                <w:highlight w:val="green"/>
              </w:rPr>
              <w:t>s</w:t>
            </w:r>
            <w:r w:rsidRPr="001F219C">
              <w:rPr>
                <w:b/>
                <w:spacing w:val="-2"/>
                <w:sz w:val="24"/>
                <w:szCs w:val="24"/>
                <w:highlight w:val="green"/>
              </w:rPr>
              <w:t xml:space="preserve"> à prendre en considération</w:t>
            </w:r>
          </w:p>
        </w:tc>
      </w:tr>
      <w:tr w:rsidR="00A92702" w14:paraId="75E814C2" w14:textId="77777777" w:rsidTr="007D6ADD">
        <w:tc>
          <w:tcPr>
            <w:tcW w:w="5524" w:type="dxa"/>
          </w:tcPr>
          <w:p w14:paraId="0BF6F4B9" w14:textId="77777777" w:rsidR="00A92702" w:rsidRDefault="00A92702" w:rsidP="007D6ADD">
            <w:pPr>
              <w:jc w:val="both"/>
            </w:pPr>
            <w:r>
              <w:t>Aptitude technique : voir art. 68 de l’A.R. du 18.04.2017</w:t>
            </w:r>
          </w:p>
          <w:p w14:paraId="1C1709DE" w14:textId="77777777" w:rsidR="00A92702" w:rsidRDefault="00A92702" w:rsidP="007D6ADD">
            <w:pPr>
              <w:jc w:val="both"/>
            </w:pPr>
          </w:p>
          <w:p w14:paraId="3AE24704" w14:textId="77777777" w:rsidR="00A92702" w:rsidRDefault="00A92702" w:rsidP="007D6ADD">
            <w:pPr>
              <w:jc w:val="both"/>
            </w:pPr>
            <w:r>
              <w:t xml:space="preserve"> Le soumissionnaire doit disposer des références de livraisons, qui ont été effectuées au cours des trois (3) dernières années (2020, 2021 et 2022) : </w:t>
            </w:r>
          </w:p>
          <w:p w14:paraId="15CB353B" w14:textId="77777777" w:rsidR="00A92702" w:rsidRDefault="00A92702" w:rsidP="007D6ADD">
            <w:pPr>
              <w:jc w:val="both"/>
            </w:pPr>
          </w:p>
          <w:p w14:paraId="2FC5C491" w14:textId="23CB04D1" w:rsidR="00A92702" w:rsidRDefault="00A92702" w:rsidP="007D6ADD">
            <w:pPr>
              <w:jc w:val="both"/>
            </w:pPr>
            <w:r w:rsidRPr="00A92702">
              <w:rPr>
                <w:highlight w:val="green"/>
              </w:rPr>
              <w:t>• Avoir exécuté au moins un (1) marché de fournitures au cours des trois dernières années.</w:t>
            </w:r>
            <w:r>
              <w:t xml:space="preserve"> </w:t>
            </w:r>
          </w:p>
          <w:p w14:paraId="5112C7FD" w14:textId="77777777" w:rsidR="00A92702" w:rsidRDefault="00A92702" w:rsidP="007D6ADD">
            <w:pPr>
              <w:jc w:val="both"/>
            </w:pPr>
          </w:p>
          <w:p w14:paraId="588F2287" w14:textId="77777777" w:rsidR="00A92702" w:rsidRDefault="00A92702" w:rsidP="007D6ADD">
            <w:pPr>
              <w:jc w:val="both"/>
              <w:rPr>
                <w:bCs/>
                <w:spacing w:val="-2"/>
                <w:szCs w:val="28"/>
              </w:rPr>
            </w:pPr>
            <w:r>
              <w:t>Le soumissionnaire joint à son offre une liste reprenant les fournitures livrées les plus importants qui ont été effectués au cours des trois dernières années, avec mention du montant et de la date et les destinataires publics ou privés. Les références sont prouvées par des attestations émises ou contresignées par l’autorité compétente ou, lorsque le destinataire était un acheteur privé par une attestation de l’acheteur ou à défaut par une simple déclaration du fournisseur.</w:t>
            </w:r>
          </w:p>
        </w:tc>
        <w:tc>
          <w:tcPr>
            <w:tcW w:w="3400" w:type="dxa"/>
          </w:tcPr>
          <w:p w14:paraId="062C8B49" w14:textId="77777777" w:rsidR="00A92702" w:rsidRDefault="00A92702" w:rsidP="007D6ADD">
            <w:pPr>
              <w:jc w:val="both"/>
              <w:rPr>
                <w:bCs/>
                <w:spacing w:val="-2"/>
                <w:szCs w:val="28"/>
              </w:rPr>
            </w:pPr>
            <w:r>
              <w:t>Joindre à l’offre les PV de réception provisoire/définitive ou attestations de bonne exécution signées par l’adjudicateur.</w:t>
            </w:r>
          </w:p>
        </w:tc>
      </w:tr>
    </w:tbl>
    <w:p w14:paraId="7C0C2702" w14:textId="59D6C6D7" w:rsidR="006205CD" w:rsidRDefault="006205CD" w:rsidP="006205CD">
      <w:pPr>
        <w:pStyle w:val="Titre4"/>
        <w:numPr>
          <w:ilvl w:val="0"/>
          <w:numId w:val="0"/>
        </w:numPr>
        <w:rPr>
          <w:bCs/>
        </w:rPr>
      </w:pPr>
    </w:p>
    <w:p w14:paraId="02544C41" w14:textId="696A0D8C" w:rsidR="004F1F40" w:rsidRPr="001F219C" w:rsidRDefault="004F1F40" w:rsidP="004F1F40">
      <w:pPr>
        <w:tabs>
          <w:tab w:val="center" w:pos="4513"/>
        </w:tabs>
        <w:suppressAutoHyphens/>
        <w:jc w:val="both"/>
        <w:rPr>
          <w:rFonts w:eastAsia="Calibri" w:cs="Times New Roman"/>
          <w:szCs w:val="20"/>
          <w:lang w:eastAsia="fr-BE"/>
        </w:rPr>
      </w:pPr>
      <w:r w:rsidRPr="001F219C">
        <w:rPr>
          <w:rFonts w:eastAsia="Calibri" w:cs="Times New Roman"/>
          <w:szCs w:val="20"/>
          <w:lang w:eastAsia="fr-BE"/>
        </w:rPr>
        <w:t xml:space="preserve">NB : Toutes les autres </w:t>
      </w:r>
      <w:r w:rsidR="001F219C">
        <w:rPr>
          <w:rFonts w:eastAsia="Calibri" w:cs="Times New Roman"/>
          <w:szCs w:val="20"/>
          <w:lang w:eastAsia="fr-BE"/>
        </w:rPr>
        <w:t>dispositions</w:t>
      </w:r>
      <w:r w:rsidRPr="001F219C">
        <w:rPr>
          <w:rFonts w:eastAsia="Calibri" w:cs="Times New Roman"/>
          <w:szCs w:val="20"/>
          <w:lang w:eastAsia="fr-BE"/>
        </w:rPr>
        <w:t xml:space="preserve"> du Cahier spécial de charges </w:t>
      </w:r>
      <w:r w:rsidR="001F219C" w:rsidRPr="001F219C">
        <w:rPr>
          <w:rFonts w:eastAsia="Calibri" w:cs="Times New Roman"/>
          <w:szCs w:val="20"/>
          <w:lang w:eastAsia="fr-BE"/>
        </w:rPr>
        <w:t xml:space="preserve">CSC 2108BDI-10069 </w:t>
      </w:r>
      <w:r w:rsidRPr="001F219C">
        <w:rPr>
          <w:rFonts w:eastAsia="Calibri" w:cs="Times New Roman"/>
          <w:szCs w:val="20"/>
          <w:lang w:eastAsia="fr-BE"/>
        </w:rPr>
        <w:t>demeurent inchangées.</w:t>
      </w:r>
    </w:p>
    <w:p w14:paraId="26044D34" w14:textId="77777777" w:rsidR="00FD3DFB" w:rsidRPr="00FD3DFB" w:rsidRDefault="00FD3DFB" w:rsidP="0032138E"/>
    <w:sectPr w:rsidR="00FD3DFB" w:rsidRPr="00FD3DFB" w:rsidSect="003951FC">
      <w:headerReference w:type="even" r:id="rId16"/>
      <w:pgSz w:w="11905" w:h="16837"/>
      <w:pgMar w:top="1559" w:right="1412" w:bottom="1514"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BE67" w14:textId="77777777" w:rsidR="00034B1F" w:rsidRDefault="00034B1F" w:rsidP="00C06A66">
      <w:pPr>
        <w:spacing w:after="0" w:line="240" w:lineRule="auto"/>
      </w:pPr>
      <w:r>
        <w:separator/>
      </w:r>
    </w:p>
  </w:endnote>
  <w:endnote w:type="continuationSeparator" w:id="0">
    <w:p w14:paraId="0B8285CA" w14:textId="77777777" w:rsidR="00034B1F" w:rsidRDefault="00034B1F"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246029" w:usb3="00000000" w:csb0="800001FF" w:csb1="00000000"/>
  </w:font>
  <w:font w:name="OpenSymbol">
    <w:altName w:val="Calibri"/>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EE68" w14:textId="782DC208" w:rsidR="00195DB0" w:rsidRDefault="00195DB0">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195DB0" w:rsidRPr="00126C92" w:rsidRDefault="00195DB0" w:rsidP="006C7809">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195DB0" w:rsidRPr="00126C92" w:rsidRDefault="00195DB0" w:rsidP="006C7809">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195DB0" w:rsidRDefault="00195DB0" w:rsidP="006C780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CFF" w14:textId="7075F46E" w:rsidR="00195DB0" w:rsidRDefault="00195DB0">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195DB0" w:rsidRDefault="00195D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E1C6" w14:textId="77777777" w:rsidR="00034B1F" w:rsidRDefault="00034B1F" w:rsidP="00C06A66">
      <w:pPr>
        <w:spacing w:after="0" w:line="240" w:lineRule="auto"/>
      </w:pPr>
      <w:r>
        <w:separator/>
      </w:r>
    </w:p>
  </w:footnote>
  <w:footnote w:type="continuationSeparator" w:id="0">
    <w:p w14:paraId="2F5B332E" w14:textId="77777777" w:rsidR="00034B1F" w:rsidRDefault="00034B1F" w:rsidP="00C0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1C5A" w14:textId="77777777" w:rsidR="00195DB0" w:rsidRDefault="00195DB0" w:rsidP="006C7809">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E62" w14:textId="5EE935C9" w:rsidR="00195DB0" w:rsidRDefault="00195DB0" w:rsidP="006C7809">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D61" w14:textId="77777777" w:rsidR="00195DB0" w:rsidRDefault="00195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170C4E40"/>
    <w:multiLevelType w:val="multilevel"/>
    <w:tmpl w:val="79B2083E"/>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7" w15:restartNumberingAfterBreak="0">
    <w:nsid w:val="436E22EA"/>
    <w:multiLevelType w:val="multilevel"/>
    <w:tmpl w:val="3AD42C60"/>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214BD"/>
    <w:multiLevelType w:val="multilevel"/>
    <w:tmpl w:val="9F54CD1E"/>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6D71FD"/>
    <w:multiLevelType w:val="multilevel"/>
    <w:tmpl w:val="A554FD6A"/>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6F55D3"/>
    <w:multiLevelType w:val="multilevel"/>
    <w:tmpl w:val="72383990"/>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86483004">
    <w:abstractNumId w:val="3"/>
  </w:num>
  <w:num w:numId="2" w16cid:durableId="2043356458">
    <w:abstractNumId w:val="1"/>
  </w:num>
  <w:num w:numId="3" w16cid:durableId="1426194675">
    <w:abstractNumId w:val="9"/>
  </w:num>
  <w:num w:numId="4" w16cid:durableId="2121676311">
    <w:abstractNumId w:val="14"/>
  </w:num>
  <w:num w:numId="5" w16cid:durableId="1165559668">
    <w:abstractNumId w:val="6"/>
  </w:num>
  <w:num w:numId="6" w16cid:durableId="1022973708">
    <w:abstractNumId w:val="8"/>
  </w:num>
  <w:num w:numId="7" w16cid:durableId="1175682900">
    <w:abstractNumId w:val="5"/>
  </w:num>
  <w:num w:numId="8" w16cid:durableId="1149787090">
    <w:abstractNumId w:val="4"/>
  </w:num>
  <w:num w:numId="9" w16cid:durableId="1025985111">
    <w:abstractNumId w:val="0"/>
  </w:num>
  <w:num w:numId="10" w16cid:durableId="80611184">
    <w:abstractNumId w:val="12"/>
  </w:num>
  <w:num w:numId="11" w16cid:durableId="846137697">
    <w:abstractNumId w:val="11"/>
  </w:num>
  <w:num w:numId="12" w16cid:durableId="784232470">
    <w:abstractNumId w:val="13"/>
  </w:num>
  <w:num w:numId="13" w16cid:durableId="932399720">
    <w:abstractNumId w:val="10"/>
  </w:num>
  <w:num w:numId="14" w16cid:durableId="1294097758">
    <w:abstractNumId w:val="2"/>
  </w:num>
  <w:num w:numId="15" w16cid:durableId="2044087814">
    <w:abstractNumId w:val="3"/>
    <w:lvlOverride w:ilvl="0">
      <w:startOverride w:val="2"/>
    </w:lvlOverride>
  </w:num>
  <w:num w:numId="16" w16cid:durableId="849293569">
    <w:abstractNumId w:val="3"/>
  </w:num>
  <w:num w:numId="17" w16cid:durableId="52575732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4BAD"/>
    <w:rsid w:val="00017F13"/>
    <w:rsid w:val="000266AC"/>
    <w:rsid w:val="00034B1F"/>
    <w:rsid w:val="00036DAD"/>
    <w:rsid w:val="00041DF2"/>
    <w:rsid w:val="0006786E"/>
    <w:rsid w:val="00086746"/>
    <w:rsid w:val="00096EBD"/>
    <w:rsid w:val="000B27CE"/>
    <w:rsid w:val="000B6C7D"/>
    <w:rsid w:val="000C0EFB"/>
    <w:rsid w:val="000C421C"/>
    <w:rsid w:val="000D5EBA"/>
    <w:rsid w:val="001140EA"/>
    <w:rsid w:val="00120341"/>
    <w:rsid w:val="001274B8"/>
    <w:rsid w:val="00127E45"/>
    <w:rsid w:val="0013363C"/>
    <w:rsid w:val="00155989"/>
    <w:rsid w:val="00160474"/>
    <w:rsid w:val="00167C2D"/>
    <w:rsid w:val="00173951"/>
    <w:rsid w:val="00195DB0"/>
    <w:rsid w:val="001A2802"/>
    <w:rsid w:val="001A6BC1"/>
    <w:rsid w:val="001C1796"/>
    <w:rsid w:val="001E4F2F"/>
    <w:rsid w:val="001F219C"/>
    <w:rsid w:val="001F28ED"/>
    <w:rsid w:val="001F7BD5"/>
    <w:rsid w:val="002016D7"/>
    <w:rsid w:val="0022630B"/>
    <w:rsid w:val="00227DAF"/>
    <w:rsid w:val="002304B8"/>
    <w:rsid w:val="00231DA0"/>
    <w:rsid w:val="00250496"/>
    <w:rsid w:val="00253578"/>
    <w:rsid w:val="00256C83"/>
    <w:rsid w:val="00257A3C"/>
    <w:rsid w:val="00261F11"/>
    <w:rsid w:val="00265B00"/>
    <w:rsid w:val="00266E85"/>
    <w:rsid w:val="00271BCD"/>
    <w:rsid w:val="00283969"/>
    <w:rsid w:val="002A2570"/>
    <w:rsid w:val="002C21C9"/>
    <w:rsid w:val="002C7352"/>
    <w:rsid w:val="002C7769"/>
    <w:rsid w:val="002D19FB"/>
    <w:rsid w:val="002D49BE"/>
    <w:rsid w:val="002E0B8A"/>
    <w:rsid w:val="002E6680"/>
    <w:rsid w:val="00307650"/>
    <w:rsid w:val="00310F34"/>
    <w:rsid w:val="0031497B"/>
    <w:rsid w:val="00316021"/>
    <w:rsid w:val="0032138E"/>
    <w:rsid w:val="00333023"/>
    <w:rsid w:val="0034597C"/>
    <w:rsid w:val="00360B8E"/>
    <w:rsid w:val="0036182A"/>
    <w:rsid w:val="00373923"/>
    <w:rsid w:val="00376AD8"/>
    <w:rsid w:val="003951FC"/>
    <w:rsid w:val="003B12B9"/>
    <w:rsid w:val="003B3743"/>
    <w:rsid w:val="003D2863"/>
    <w:rsid w:val="003E3C38"/>
    <w:rsid w:val="00401089"/>
    <w:rsid w:val="00423FEE"/>
    <w:rsid w:val="00443F3B"/>
    <w:rsid w:val="00453FF3"/>
    <w:rsid w:val="00461727"/>
    <w:rsid w:val="00461D82"/>
    <w:rsid w:val="00480E48"/>
    <w:rsid w:val="0048354B"/>
    <w:rsid w:val="004835BD"/>
    <w:rsid w:val="00492DFA"/>
    <w:rsid w:val="004A7C2F"/>
    <w:rsid w:val="004B4A77"/>
    <w:rsid w:val="004C1884"/>
    <w:rsid w:val="004D475D"/>
    <w:rsid w:val="004F1E87"/>
    <w:rsid w:val="004F1F40"/>
    <w:rsid w:val="0050604B"/>
    <w:rsid w:val="00514AFE"/>
    <w:rsid w:val="00520075"/>
    <w:rsid w:val="005323BE"/>
    <w:rsid w:val="00537232"/>
    <w:rsid w:val="005402D0"/>
    <w:rsid w:val="0054497D"/>
    <w:rsid w:val="0056650F"/>
    <w:rsid w:val="00587987"/>
    <w:rsid w:val="00592484"/>
    <w:rsid w:val="005924BE"/>
    <w:rsid w:val="005A461B"/>
    <w:rsid w:val="005A4695"/>
    <w:rsid w:val="005E4B01"/>
    <w:rsid w:val="005E4BAF"/>
    <w:rsid w:val="006067E8"/>
    <w:rsid w:val="006205CD"/>
    <w:rsid w:val="00623F95"/>
    <w:rsid w:val="00631B81"/>
    <w:rsid w:val="00633688"/>
    <w:rsid w:val="006371E9"/>
    <w:rsid w:val="00640879"/>
    <w:rsid w:val="006423B6"/>
    <w:rsid w:val="0064557C"/>
    <w:rsid w:val="00653DAA"/>
    <w:rsid w:val="00661575"/>
    <w:rsid w:val="0067733D"/>
    <w:rsid w:val="00677569"/>
    <w:rsid w:val="006775C9"/>
    <w:rsid w:val="00696256"/>
    <w:rsid w:val="00697FE5"/>
    <w:rsid w:val="006B33EC"/>
    <w:rsid w:val="006C7809"/>
    <w:rsid w:val="006D21F4"/>
    <w:rsid w:val="006D6E4A"/>
    <w:rsid w:val="006E0032"/>
    <w:rsid w:val="006E2D40"/>
    <w:rsid w:val="006F7207"/>
    <w:rsid w:val="00712D4D"/>
    <w:rsid w:val="007519C6"/>
    <w:rsid w:val="00794D25"/>
    <w:rsid w:val="007A33C3"/>
    <w:rsid w:val="007A598A"/>
    <w:rsid w:val="007B4412"/>
    <w:rsid w:val="007D1475"/>
    <w:rsid w:val="007D31DB"/>
    <w:rsid w:val="007D5851"/>
    <w:rsid w:val="007F0DC5"/>
    <w:rsid w:val="007F23E9"/>
    <w:rsid w:val="007F6586"/>
    <w:rsid w:val="00803254"/>
    <w:rsid w:val="00826349"/>
    <w:rsid w:val="0082758D"/>
    <w:rsid w:val="00837C13"/>
    <w:rsid w:val="0085460E"/>
    <w:rsid w:val="00857F84"/>
    <w:rsid w:val="00862228"/>
    <w:rsid w:val="00866D8B"/>
    <w:rsid w:val="008700FE"/>
    <w:rsid w:val="00875C20"/>
    <w:rsid w:val="00886497"/>
    <w:rsid w:val="00890F47"/>
    <w:rsid w:val="008B2C48"/>
    <w:rsid w:val="008B78F7"/>
    <w:rsid w:val="008C03E3"/>
    <w:rsid w:val="008E100B"/>
    <w:rsid w:val="008F14C2"/>
    <w:rsid w:val="00900E8C"/>
    <w:rsid w:val="0094017C"/>
    <w:rsid w:val="009413BF"/>
    <w:rsid w:val="00955819"/>
    <w:rsid w:val="00973349"/>
    <w:rsid w:val="00991F1A"/>
    <w:rsid w:val="009C66BC"/>
    <w:rsid w:val="009E284D"/>
    <w:rsid w:val="00A01980"/>
    <w:rsid w:val="00A026E8"/>
    <w:rsid w:val="00A03875"/>
    <w:rsid w:val="00A055F3"/>
    <w:rsid w:val="00A32103"/>
    <w:rsid w:val="00A45082"/>
    <w:rsid w:val="00A611B2"/>
    <w:rsid w:val="00A918C8"/>
    <w:rsid w:val="00A92702"/>
    <w:rsid w:val="00AC07ED"/>
    <w:rsid w:val="00AD5620"/>
    <w:rsid w:val="00AE3034"/>
    <w:rsid w:val="00AE6D44"/>
    <w:rsid w:val="00B01C5F"/>
    <w:rsid w:val="00B02836"/>
    <w:rsid w:val="00B07F7F"/>
    <w:rsid w:val="00B11AA1"/>
    <w:rsid w:val="00B27088"/>
    <w:rsid w:val="00B36459"/>
    <w:rsid w:val="00B55EBB"/>
    <w:rsid w:val="00B758B7"/>
    <w:rsid w:val="00B76522"/>
    <w:rsid w:val="00BA1A8C"/>
    <w:rsid w:val="00BA5C07"/>
    <w:rsid w:val="00BB17E6"/>
    <w:rsid w:val="00BB3952"/>
    <w:rsid w:val="00BB4544"/>
    <w:rsid w:val="00BB710C"/>
    <w:rsid w:val="00BC659D"/>
    <w:rsid w:val="00BD43B2"/>
    <w:rsid w:val="00BF142F"/>
    <w:rsid w:val="00BF537B"/>
    <w:rsid w:val="00C02C57"/>
    <w:rsid w:val="00C06A66"/>
    <w:rsid w:val="00C16593"/>
    <w:rsid w:val="00C17936"/>
    <w:rsid w:val="00C221E3"/>
    <w:rsid w:val="00C26614"/>
    <w:rsid w:val="00C35942"/>
    <w:rsid w:val="00C512BD"/>
    <w:rsid w:val="00C6035E"/>
    <w:rsid w:val="00CA02FF"/>
    <w:rsid w:val="00CE037E"/>
    <w:rsid w:val="00D17DEE"/>
    <w:rsid w:val="00D26375"/>
    <w:rsid w:val="00D27158"/>
    <w:rsid w:val="00D34DD9"/>
    <w:rsid w:val="00D4041D"/>
    <w:rsid w:val="00D64847"/>
    <w:rsid w:val="00D64F9C"/>
    <w:rsid w:val="00D66961"/>
    <w:rsid w:val="00D720B3"/>
    <w:rsid w:val="00D95306"/>
    <w:rsid w:val="00DA5B3D"/>
    <w:rsid w:val="00DB1B40"/>
    <w:rsid w:val="00DB1D2B"/>
    <w:rsid w:val="00DC1185"/>
    <w:rsid w:val="00DC37E2"/>
    <w:rsid w:val="00DD1D11"/>
    <w:rsid w:val="00E02105"/>
    <w:rsid w:val="00E116E1"/>
    <w:rsid w:val="00E42975"/>
    <w:rsid w:val="00E47137"/>
    <w:rsid w:val="00E774FE"/>
    <w:rsid w:val="00E93795"/>
    <w:rsid w:val="00EA4576"/>
    <w:rsid w:val="00EB4DF8"/>
    <w:rsid w:val="00EB603D"/>
    <w:rsid w:val="00EC052B"/>
    <w:rsid w:val="00EC1EA9"/>
    <w:rsid w:val="00EF2866"/>
    <w:rsid w:val="00F36C32"/>
    <w:rsid w:val="00F405DE"/>
    <w:rsid w:val="00F439A1"/>
    <w:rsid w:val="00F55F4B"/>
    <w:rsid w:val="00F67AEA"/>
    <w:rsid w:val="00F719B6"/>
    <w:rsid w:val="00F8466E"/>
    <w:rsid w:val="00F85C14"/>
    <w:rsid w:val="00F93054"/>
    <w:rsid w:val="00FD3DFB"/>
    <w:rsid w:val="00FD4607"/>
    <w:rsid w:val="00FD4758"/>
    <w:rsid w:val="00FE18FF"/>
    <w:rsid w:val="00FE600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2 Car Car"/>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re secondaire (2),TIT-GEN 1-1,an_Über 2,an_Über 2 Char,an_Über 2 Char Char,Überschrift 2 Char Char Char"/>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an_Über 3,Überschrift 3 Char1,Überschrift 3 Char Char,Titre 3-CHAP-1"/>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an_Über 4,Titre 4-ARTICLE-1"/>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Titre 5-ARTICLE 1-1"/>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Titre 6-ARTICLE 1-1-1"/>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Titre 7-ARTICLE 1-1-1-1"/>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re secondaire (2) Car,TIT-GEN 1-1 Car,an_Über 2 Car,an_Über 2 Char Car,an_Über 2 Char Char Car,Überschrift 2 Char Char Char Car"/>
    <w:link w:val="Titre2"/>
    <w:rsid w:val="00712D4D"/>
    <w:rPr>
      <w:rFonts w:ascii="Calibri" w:eastAsia="Times New Roman" w:hAnsi="Calibri" w:cs="Times New Roman"/>
      <w:b/>
      <w:color w:val="D81A1A"/>
      <w:sz w:val="28"/>
      <w:szCs w:val="26"/>
    </w:rPr>
  </w:style>
  <w:style w:type="character" w:customStyle="1" w:styleId="Titre3Car">
    <w:name w:val="Titre 3 Car"/>
    <w:aliases w:val="Car Car,Section Header3 Car,an_Über 3 Car,Überschrift 3 Char1 Car,Überschrift 3 Char Char Car,Titre 3-CHAP-1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Paragraphe à Puce,LIST,Liste Article,References,Tableau Adere,Premier,List Bullet Mary,Body,Medium Grid 1 - Accent 21,Paragraphe  revu,List Paragraph1,Numbered paragraph,normal,Bullet List,Bullet Points,RM1,lp1,Paragraph,r2,L_4"/>
    <w:basedOn w:val="Normal"/>
    <w:link w:val="ParagraphedelisteCar"/>
    <w:uiPriority w:val="34"/>
    <w:qFormat/>
    <w:rsid w:val="00712D4D"/>
    <w:pPr>
      <w:ind w:left="720"/>
      <w:contextualSpacing/>
    </w:pPr>
  </w:style>
  <w:style w:type="character" w:customStyle="1" w:styleId="Titre4Car">
    <w:name w:val="Titre 4 Car"/>
    <w:aliases w:val="an_Über 4 Car,Titre 4-ARTICLE-1 Car"/>
    <w:link w:val="Titre4"/>
    <w:rsid w:val="00712D4D"/>
    <w:rPr>
      <w:rFonts w:ascii="Calibri" w:eastAsia="Times New Roman" w:hAnsi="Calibri" w:cs="Times New Roman"/>
      <w:b/>
      <w:iCs/>
      <w:color w:val="585756"/>
      <w:sz w:val="21"/>
    </w:rPr>
  </w:style>
  <w:style w:type="character" w:customStyle="1" w:styleId="Titre5Car">
    <w:name w:val="Titre 5 Car"/>
    <w:aliases w:val="(1.1.1.1.1.) Car,a Car,Titre 5-ARTICLE 1-1 Car"/>
    <w:link w:val="Titre5"/>
    <w:rsid w:val="00712D4D"/>
    <w:rPr>
      <w:rFonts w:ascii="Calibri Light" w:eastAsia="Times New Roman" w:hAnsi="Calibri Light" w:cs="Times New Roman"/>
      <w:color w:val="2E74B5"/>
      <w:sz w:val="21"/>
    </w:rPr>
  </w:style>
  <w:style w:type="character" w:customStyle="1" w:styleId="Titre6Car">
    <w:name w:val="Titre 6 Car"/>
    <w:aliases w:val="Titre 6-ARTICLE 1-1-1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Titre 7-ARTICLE 1-1-1-1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aliases w:val="note bp,ftref,16 Point,Superscript 6 Point,BVI fnr Char Char Char Char Char Car Char,BVI fnr Car Car Char Char1 Char Char Char Car Char,BVI fnr Car Char Char Char Char Char Car Char,BVI fnr, BVI fnr,fr,Footnote Ref in FtNote,SUPE"/>
    <w:link w:val="BVIfnrCharCharCharCharCharCar"/>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fn,single space,footnote text,ALTS FOOTNOTE,Footnote Text Char,Footnote Text Char1 Char,Footnote Text Char Char Char1,Footnote Text Char1 Char Char Char1,Footnote Text Char1 Char1 Char,Footnote Text Char Char Char Char,Footnote,12pt"/>
    <w:basedOn w:val="Normal"/>
    <w:link w:val="NotedebasdepageCar"/>
    <w:uiPriority w:val="99"/>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fn Car,single space Car,footnote text Car,ALTS FOOTNOTE Car,Footnote Text Char Car,Footnote Text Char1 Char Car,Footnote Text Char Char Char1 Car,Footnote Text Char1 Char Char Char1 Car,Footnote Text Char1 Char1 Char Car,12pt Car"/>
    <w:basedOn w:val="Policepardfaut"/>
    <w:link w:val="Notedebasdepage"/>
    <w:uiPriority w:val="99"/>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9"/>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10"/>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BVIfnrCharCharCharCharCharCar">
    <w:name w:val="BVI fnr Char Char Char Char Char Car"/>
    <w:aliases w:val="BVI fnr Car Car Char Char1 Char Char Char Car,BVI fnr Car Char Char Char Char Char Car,BVI fnr Car Car Car Car Char Char Char Char Char Car,BVI fnr Char Char Char Char Char Char Car Car"/>
    <w:basedOn w:val="Normal"/>
    <w:link w:val="Appelnotedebasdep"/>
    <w:rsid w:val="00461727"/>
    <w:pPr>
      <w:spacing w:before="240" w:after="240" w:line="240" w:lineRule="exact"/>
      <w:jc w:val="both"/>
    </w:pPr>
    <w:rPr>
      <w:rFonts w:asciiTheme="minorHAnsi" w:hAnsiTheme="minorHAnsi"/>
      <w:sz w:val="22"/>
      <w:vertAlign w:val="superscript"/>
    </w:rPr>
  </w:style>
  <w:style w:type="character" w:customStyle="1" w:styleId="ParagraphedelisteCar">
    <w:name w:val="Paragraphe de liste Car"/>
    <w:aliases w:val="Paragraphe à Puce Car,LIST Car,Liste Article Car,References Car,Tableau Adere Car,Premier Car,List Bullet Mary Car,Body Car,Medium Grid 1 - Accent 21 Car,Paragraphe  revu Car,List Paragraph1 Car,Numbered paragraph Car,normal Car"/>
    <w:link w:val="Paragraphedeliste"/>
    <w:uiPriority w:val="34"/>
    <w:qFormat/>
    <w:rsid w:val="008700FE"/>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1</Value>
    </TaxCatchAll>
    <k07e5c9dd8ef49a29772290d04896af4 xmlns="01658348-5354-4c90-8e64-ece5dffd82bb">
      <Terms xmlns="http://schemas.microsoft.com/office/infopath/2007/PartnerControl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3.xml><?xml version="1.0" encoding="utf-8"?>
<ds:datastoreItem xmlns:ds="http://schemas.openxmlformats.org/officeDocument/2006/customXml" ds:itemID="{2B68FFCF-20AE-4126-A900-3659837D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E7B61-E687-46D8-96ED-69023368E949}">
  <ds:schemaRefs>
    <ds:schemaRef ds:uri="http://schemas.openxmlformats.org/officeDocument/2006/bibliography"/>
  </ds:schemaRefs>
</ds:datastoreItem>
</file>

<file path=customXml/itemProps5.xml><?xml version="1.0" encoding="utf-8"?>
<ds:datastoreItem xmlns:ds="http://schemas.openxmlformats.org/officeDocument/2006/customXml" ds:itemID="{8B6991F9-5E22-40E0-8638-111F5FD762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1929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Thierry</dc:creator>
  <cp:keywords/>
  <dc:description/>
  <cp:lastModifiedBy>AGNANDJI, Gbeyigbena</cp:lastModifiedBy>
  <cp:revision>3</cp:revision>
  <dcterms:created xsi:type="dcterms:W3CDTF">2023-10-18T07:26:00Z</dcterms:created>
  <dcterms:modified xsi:type="dcterms:W3CDTF">2023-10-18T07:36:00Z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