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B97127" w14:textId="77777777" w:rsidR="006A2EF9" w:rsidRDefault="006A2EF9" w:rsidP="00CF40E1"/>
    <w:p w14:paraId="44EB2A6B" w14:textId="56BE1B4D" w:rsidR="00CF40E1" w:rsidRDefault="00643FA1" w:rsidP="00CF40E1">
      <w:pPr>
        <w:sectPr w:rsidR="00CF40E1" w:rsidSect="00CF40E1">
          <w:headerReference w:type="default" r:id="rId12"/>
          <w:footerReference w:type="default" r:id="rId13"/>
          <w:headerReference w:type="first" r:id="rId14"/>
          <w:footerReference w:type="first" r:id="rId15"/>
          <w:pgSz w:w="11906" w:h="16838"/>
          <w:pgMar w:top="1418" w:right="1531" w:bottom="1418" w:left="1871" w:header="709" w:footer="709" w:gutter="0"/>
          <w:pgNumType w:start="1"/>
          <w:cols w:space="708"/>
          <w:titlePg/>
          <w:docGrid w:linePitch="360"/>
        </w:sectPr>
      </w:pPr>
      <w:r>
        <w:rPr>
          <w:noProof/>
        </w:rPr>
        <mc:AlternateContent>
          <mc:Choice Requires="wps">
            <w:drawing>
              <wp:anchor distT="0" distB="0" distL="114300" distR="114300" simplePos="0" relativeHeight="251657728" behindDoc="0" locked="1" layoutInCell="1" allowOverlap="1" wp14:anchorId="64EEF0D9" wp14:editId="01D41B59">
                <wp:simplePos x="0" y="0"/>
                <wp:positionH relativeFrom="column">
                  <wp:posOffset>-281305</wp:posOffset>
                </wp:positionH>
                <wp:positionV relativeFrom="page">
                  <wp:posOffset>3078480</wp:posOffset>
                </wp:positionV>
                <wp:extent cx="3943350" cy="2804160"/>
                <wp:effectExtent l="0" t="0" r="0" b="0"/>
                <wp:wrapNone/>
                <wp:docPr id="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3350" cy="2804160"/>
                        </a:xfrm>
                        <a:prstGeom prst="rect">
                          <a:avLst/>
                        </a:prstGeom>
                        <a:solidFill>
                          <a:sysClr val="window" lastClr="FFFFFF"/>
                        </a:solidFill>
                        <a:ln w="6350">
                          <a:noFill/>
                        </a:ln>
                        <a:effectLst/>
                      </wps:spPr>
                      <wps:txbx>
                        <w:txbxContent>
                          <w:p w14:paraId="7AD92110" w14:textId="00FFDEB6" w:rsidR="00DA133D" w:rsidRDefault="00DA133D" w:rsidP="004145B4">
                            <w:pPr>
                              <w:pStyle w:val="Titrecouverture"/>
                            </w:pPr>
                            <w:r>
                              <w:t xml:space="preserve">Cahier spécial des charges ENABEL </w:t>
                            </w:r>
                          </w:p>
                          <w:p w14:paraId="1CA8D0DA" w14:textId="77777777" w:rsidR="00BA6DB1" w:rsidRDefault="00BA6DB1" w:rsidP="00BA6DB1">
                            <w:pPr>
                              <w:pStyle w:val="Titrecouverture"/>
                              <w:spacing w:after="0" w:line="240" w:lineRule="auto"/>
                              <w:rPr>
                                <w:color w:val="C00000"/>
                                <w:szCs w:val="32"/>
                              </w:rPr>
                            </w:pPr>
                          </w:p>
                          <w:p w14:paraId="0CB333EE" w14:textId="1A17C337" w:rsidR="00DA133D" w:rsidRPr="00BA6DB1" w:rsidRDefault="00175ECC" w:rsidP="00BA6DB1">
                            <w:pPr>
                              <w:pStyle w:val="Titrecouverture"/>
                              <w:rPr>
                                <w:b/>
                                <w:bCs/>
                                <w:color w:val="C00000"/>
                                <w:szCs w:val="32"/>
                              </w:rPr>
                            </w:pPr>
                            <w:r w:rsidRPr="00BA6DB1">
                              <w:rPr>
                                <w:b/>
                                <w:bCs/>
                                <w:color w:val="C00000"/>
                                <w:szCs w:val="32"/>
                              </w:rPr>
                              <w:t>Marché de travaux relatif à la réhabilitation du commissariat urbain de Bunia</w:t>
                            </w:r>
                          </w:p>
                          <w:p w14:paraId="40C99679" w14:textId="77777777" w:rsidR="00BA6DB1" w:rsidRPr="00BA6DB1" w:rsidRDefault="00BA6DB1" w:rsidP="00BA6DB1">
                            <w:pPr>
                              <w:autoSpaceDE w:val="0"/>
                              <w:autoSpaceDN w:val="0"/>
                              <w:adjustRightInd w:val="0"/>
                              <w:spacing w:after="0" w:line="240" w:lineRule="auto"/>
                              <w:rPr>
                                <w:rFonts w:ascii="Calibri" w:hAnsi="Calibri" w:cs="Calibri"/>
                                <w:color w:val="000000"/>
                                <w:sz w:val="24"/>
                                <w:szCs w:val="24"/>
                                <w:lang w:val="fr-FR" w:eastAsia="fr-BE"/>
                              </w:rPr>
                            </w:pPr>
                          </w:p>
                          <w:p w14:paraId="7374D41B" w14:textId="6710D224" w:rsidR="00BA6DB1" w:rsidRPr="00BA6DB1" w:rsidRDefault="00BA6DB1" w:rsidP="00BA6DB1">
                            <w:pPr>
                              <w:pStyle w:val="Titrecouverture"/>
                              <w:rPr>
                                <w:color w:val="C00000"/>
                                <w:sz w:val="36"/>
                              </w:rPr>
                            </w:pPr>
                            <w:r w:rsidRPr="00BA6DB1">
                              <w:rPr>
                                <w:rFonts w:cs="Calibri"/>
                                <w:color w:val="575655"/>
                                <w:sz w:val="28"/>
                                <w:szCs w:val="28"/>
                                <w:lang w:val="fr-FR" w:eastAsia="fr-BE"/>
                              </w:rPr>
                              <w:t xml:space="preserve">Procédure Négociées sans Publication Préalable : </w:t>
                            </w:r>
                            <w:r>
                              <w:rPr>
                                <w:rFonts w:cs="Calibri"/>
                                <w:color w:val="575655"/>
                                <w:sz w:val="28"/>
                                <w:szCs w:val="28"/>
                                <w:lang w:val="fr-FR" w:eastAsia="fr-BE"/>
                              </w:rPr>
                              <w:t xml:space="preserve">   </w:t>
                            </w:r>
                            <w:r w:rsidRPr="00BA6DB1">
                              <w:rPr>
                                <w:rFonts w:cs="Calibri"/>
                                <w:color w:val="575655"/>
                                <w:sz w:val="28"/>
                                <w:szCs w:val="28"/>
                                <w:lang w:val="fr-FR" w:eastAsia="fr-BE"/>
                              </w:rPr>
                              <w:t>PNSPP</w:t>
                            </w:r>
                          </w:p>
                          <w:p w14:paraId="51DBE3D0" w14:textId="7CBFE241" w:rsidR="00DA133D" w:rsidRDefault="00DA133D" w:rsidP="00EE31A3">
                            <w:pPr>
                              <w:pStyle w:val="Titrecouverture"/>
                              <w:rPr>
                                <w:sz w:val="36"/>
                              </w:rPr>
                            </w:pPr>
                            <w:r w:rsidRPr="00EE31A3">
                              <w:rPr>
                                <w:sz w:val="24"/>
                                <w:szCs w:val="24"/>
                              </w:rPr>
                              <w:t>Code Navision</w:t>
                            </w:r>
                            <w:r>
                              <w:rPr>
                                <w:sz w:val="36"/>
                              </w:rPr>
                              <w:t xml:space="preserve"> : </w:t>
                            </w:r>
                            <w:bookmarkStart w:id="0" w:name="_Hlk142287096"/>
                            <w:r w:rsidR="00175ECC" w:rsidRPr="00BA6DB1">
                              <w:rPr>
                                <w:b/>
                                <w:bCs/>
                                <w:color w:val="C00000"/>
                                <w:sz w:val="28"/>
                                <w:szCs w:val="28"/>
                              </w:rPr>
                              <w:t>COD21002-10067</w:t>
                            </w:r>
                            <w:bookmarkEnd w:id="0"/>
                          </w:p>
                          <w:p w14:paraId="7E2E3A86" w14:textId="77777777" w:rsidR="00DA133D" w:rsidRDefault="00DA133D" w:rsidP="00EE31A3">
                            <w:pPr>
                              <w:pStyle w:val="Titrecouverture"/>
                              <w:rPr>
                                <w:sz w:val="36"/>
                              </w:rPr>
                            </w:pPr>
                          </w:p>
                          <w:p w14:paraId="412BA49C" w14:textId="77777777" w:rsidR="00DA133D" w:rsidRDefault="00DA133D" w:rsidP="00EE31A3">
                            <w:pPr>
                              <w:pStyle w:val="Titrecouverture"/>
                              <w:rPr>
                                <w:sz w:val="36"/>
                              </w:rPr>
                            </w:pPr>
                          </w:p>
                          <w:p w14:paraId="4256CEBC" w14:textId="77777777" w:rsidR="00DA133D" w:rsidRDefault="00DA133D" w:rsidP="00EE31A3">
                            <w:pPr>
                              <w:pStyle w:val="Titrecouverture"/>
                              <w:rPr>
                                <w:sz w:val="36"/>
                              </w:rPr>
                            </w:pPr>
                          </w:p>
                          <w:p w14:paraId="1745E8E0" w14:textId="77777777" w:rsidR="00DA133D" w:rsidRDefault="00DA133D" w:rsidP="00EE31A3">
                            <w:pPr>
                              <w:pStyle w:val="Titrecouverture"/>
                              <w:rPr>
                                <w:sz w:val="36"/>
                              </w:rPr>
                            </w:pPr>
                          </w:p>
                          <w:p w14:paraId="4E8827EE" w14:textId="77777777" w:rsidR="00DA133D" w:rsidRDefault="00DA133D" w:rsidP="00EE31A3">
                            <w:pPr>
                              <w:pStyle w:val="Titrecouverture"/>
                              <w:rPr>
                                <w:sz w:val="36"/>
                              </w:rPr>
                            </w:pPr>
                          </w:p>
                          <w:p w14:paraId="5870BC09" w14:textId="77777777" w:rsidR="00DA133D" w:rsidRDefault="00DA133D" w:rsidP="00EE31A3">
                            <w:pPr>
                              <w:pStyle w:val="Titrecouverture"/>
                              <w:rPr>
                                <w:sz w:val="36"/>
                              </w:rPr>
                            </w:pPr>
                          </w:p>
                          <w:p w14:paraId="4C276AFD" w14:textId="77777777" w:rsidR="00DA133D" w:rsidRPr="004145B4" w:rsidRDefault="00DA133D" w:rsidP="00EE31A3">
                            <w:pPr>
                              <w:pStyle w:val="Titrecouverture"/>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4EEF0D9" id="_x0000_t202" coordsize="21600,21600" o:spt="202" path="m,l,21600r21600,l21600,xe">
                <v:stroke joinstyle="miter"/>
                <v:path gradientshapeok="t" o:connecttype="rect"/>
              </v:shapetype>
              <v:shape id="Zone de texte 2" o:spid="_x0000_s1026" type="#_x0000_t202" style="position:absolute;margin-left:-22.15pt;margin-top:242.4pt;width:310.5pt;height:220.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" fillcolor="window" stroked="f" strokeweight=".5pt">
                <v:textbox>
                  <w:txbxContent>
                    <w:p w14:paraId="7AD92110" w14:textId="00FFDEB6" w:rsidR="00DA133D" w:rsidRDefault="00DA133D" w:rsidP="004145B4">
                      <w:pPr>
                        <w:pStyle w:val="Titrecouverture"/>
                      </w:pPr>
                      <w:r>
                        <w:t xml:space="preserve">Cahier spécial des charges ENABEL </w:t>
                      </w:r>
                    </w:p>
                    <w:p w14:paraId="1CA8D0DA" w14:textId="77777777" w:rsidR="00BA6DB1" w:rsidRDefault="00BA6DB1" w:rsidP="00BA6DB1">
                      <w:pPr>
                        <w:pStyle w:val="Titrecouverture"/>
                        <w:spacing w:after="0" w:line="240" w:lineRule="auto"/>
                        <w:rPr>
                          <w:color w:val="C00000"/>
                          <w:szCs w:val="32"/>
                        </w:rPr>
                      </w:pPr>
                    </w:p>
                    <w:p w14:paraId="0CB333EE" w14:textId="1A17C337" w:rsidR="00DA133D" w:rsidRPr="00BA6DB1" w:rsidRDefault="00175ECC" w:rsidP="00BA6DB1">
                      <w:pPr>
                        <w:pStyle w:val="Titrecouverture"/>
                        <w:rPr>
                          <w:b/>
                          <w:bCs/>
                          <w:color w:val="C00000"/>
                          <w:szCs w:val="32"/>
                        </w:rPr>
                      </w:pPr>
                      <w:r w:rsidRPr="00BA6DB1">
                        <w:rPr>
                          <w:b/>
                          <w:bCs/>
                          <w:color w:val="C00000"/>
                          <w:szCs w:val="32"/>
                        </w:rPr>
                        <w:t>Marché de travaux relatif à la réhabilitation du commissariat urbain de Bunia</w:t>
                      </w:r>
                    </w:p>
                    <w:p w14:paraId="40C99679" w14:textId="77777777" w:rsidR="00BA6DB1" w:rsidRPr="00BA6DB1" w:rsidRDefault="00BA6DB1" w:rsidP="00BA6DB1">
                      <w:pPr>
                        <w:autoSpaceDE w:val="0"/>
                        <w:autoSpaceDN w:val="0"/>
                        <w:adjustRightInd w:val="0"/>
                        <w:spacing w:after="0" w:line="240" w:lineRule="auto"/>
                        <w:rPr>
                          <w:rFonts w:ascii="Calibri" w:hAnsi="Calibri" w:cs="Calibri"/>
                          <w:color w:val="000000"/>
                          <w:sz w:val="24"/>
                          <w:szCs w:val="24"/>
                          <w:lang w:val="fr-FR" w:eastAsia="fr-BE"/>
                        </w:rPr>
                      </w:pPr>
                    </w:p>
                    <w:p w14:paraId="7374D41B" w14:textId="6710D224" w:rsidR="00BA6DB1" w:rsidRPr="00BA6DB1" w:rsidRDefault="00BA6DB1" w:rsidP="00BA6DB1">
                      <w:pPr>
                        <w:pStyle w:val="Titrecouverture"/>
                        <w:rPr>
                          <w:color w:val="C00000"/>
                          <w:sz w:val="36"/>
                        </w:rPr>
                      </w:pPr>
                      <w:r w:rsidRPr="00BA6DB1">
                        <w:rPr>
                          <w:rFonts w:cs="Calibri"/>
                          <w:color w:val="575655"/>
                          <w:sz w:val="28"/>
                          <w:szCs w:val="28"/>
                          <w:lang w:val="fr-FR" w:eastAsia="fr-BE"/>
                        </w:rPr>
                        <w:t xml:space="preserve">Procédure Négociées sans Publication Préalable : </w:t>
                      </w:r>
                      <w:r>
                        <w:rPr>
                          <w:rFonts w:cs="Calibri"/>
                          <w:color w:val="575655"/>
                          <w:sz w:val="28"/>
                          <w:szCs w:val="28"/>
                          <w:lang w:val="fr-FR" w:eastAsia="fr-BE"/>
                        </w:rPr>
                        <w:t xml:space="preserve">   </w:t>
                      </w:r>
                      <w:r w:rsidRPr="00BA6DB1">
                        <w:rPr>
                          <w:rFonts w:cs="Calibri"/>
                          <w:color w:val="575655"/>
                          <w:sz w:val="28"/>
                          <w:szCs w:val="28"/>
                          <w:lang w:val="fr-FR" w:eastAsia="fr-BE"/>
                        </w:rPr>
                        <w:t>PNSPP</w:t>
                      </w:r>
                    </w:p>
                    <w:p w14:paraId="51DBE3D0" w14:textId="7CBFE241" w:rsidR="00DA133D" w:rsidRDefault="00DA133D" w:rsidP="00EE31A3">
                      <w:pPr>
                        <w:pStyle w:val="Titrecouverture"/>
                        <w:rPr>
                          <w:sz w:val="36"/>
                        </w:rPr>
                      </w:pPr>
                      <w:r w:rsidRPr="00EE31A3">
                        <w:rPr>
                          <w:sz w:val="24"/>
                          <w:szCs w:val="24"/>
                        </w:rPr>
                        <w:t>Code Navision</w:t>
                      </w:r>
                      <w:r>
                        <w:rPr>
                          <w:sz w:val="36"/>
                        </w:rPr>
                        <w:t xml:space="preserve"> : </w:t>
                      </w:r>
                      <w:bookmarkStart w:id="1" w:name="_Hlk142287096"/>
                      <w:r w:rsidR="00175ECC" w:rsidRPr="00BA6DB1">
                        <w:rPr>
                          <w:b/>
                          <w:bCs/>
                          <w:color w:val="C00000"/>
                          <w:sz w:val="28"/>
                          <w:szCs w:val="28"/>
                        </w:rPr>
                        <w:t>COD21002-10067</w:t>
                      </w:r>
                      <w:bookmarkEnd w:id="1"/>
                    </w:p>
                    <w:p w14:paraId="7E2E3A86" w14:textId="77777777" w:rsidR="00DA133D" w:rsidRDefault="00DA133D" w:rsidP="00EE31A3">
                      <w:pPr>
                        <w:pStyle w:val="Titrecouverture"/>
                        <w:rPr>
                          <w:sz w:val="36"/>
                        </w:rPr>
                      </w:pPr>
                    </w:p>
                    <w:p w14:paraId="412BA49C" w14:textId="77777777" w:rsidR="00DA133D" w:rsidRDefault="00DA133D" w:rsidP="00EE31A3">
                      <w:pPr>
                        <w:pStyle w:val="Titrecouverture"/>
                        <w:rPr>
                          <w:sz w:val="36"/>
                        </w:rPr>
                      </w:pPr>
                    </w:p>
                    <w:p w14:paraId="4256CEBC" w14:textId="77777777" w:rsidR="00DA133D" w:rsidRDefault="00DA133D" w:rsidP="00EE31A3">
                      <w:pPr>
                        <w:pStyle w:val="Titrecouverture"/>
                        <w:rPr>
                          <w:sz w:val="36"/>
                        </w:rPr>
                      </w:pPr>
                    </w:p>
                    <w:p w14:paraId="1745E8E0" w14:textId="77777777" w:rsidR="00DA133D" w:rsidRDefault="00DA133D" w:rsidP="00EE31A3">
                      <w:pPr>
                        <w:pStyle w:val="Titrecouverture"/>
                        <w:rPr>
                          <w:sz w:val="36"/>
                        </w:rPr>
                      </w:pPr>
                    </w:p>
                    <w:p w14:paraId="4E8827EE" w14:textId="77777777" w:rsidR="00DA133D" w:rsidRDefault="00DA133D" w:rsidP="00EE31A3">
                      <w:pPr>
                        <w:pStyle w:val="Titrecouverture"/>
                        <w:rPr>
                          <w:sz w:val="36"/>
                        </w:rPr>
                      </w:pPr>
                    </w:p>
                    <w:p w14:paraId="5870BC09" w14:textId="77777777" w:rsidR="00DA133D" w:rsidRDefault="00DA133D" w:rsidP="00EE31A3">
                      <w:pPr>
                        <w:pStyle w:val="Titrecouverture"/>
                        <w:rPr>
                          <w:sz w:val="36"/>
                        </w:rPr>
                      </w:pPr>
                    </w:p>
                    <w:p w14:paraId="4C276AFD" w14:textId="77777777" w:rsidR="00DA133D" w:rsidRPr="004145B4" w:rsidRDefault="00DA133D" w:rsidP="00EE31A3">
                      <w:pPr>
                        <w:pStyle w:val="Titrecouverture"/>
                        <w:rPr>
                          <w:sz w:val="24"/>
                          <w:szCs w:val="24"/>
                        </w:rPr>
                      </w:pPr>
                    </w:p>
                  </w:txbxContent>
                </v:textbox>
                <w10:wrap anchory="page"/>
                <w10:anchorlock/>
              </v:shape>
            </w:pict>
          </mc:Fallback>
        </mc:AlternateContent>
      </w:r>
    </w:p>
    <w:p w14:paraId="0CC72204" w14:textId="77777777" w:rsidR="00C45EFE" w:rsidRPr="005D080C" w:rsidRDefault="00C45EFE" w:rsidP="005D080C">
      <w:pPr>
        <w:pStyle w:val="En-ttedetabledesmatires"/>
        <w:spacing w:after="240"/>
        <w:rPr>
          <w:color w:val="585756"/>
        </w:rPr>
      </w:pPr>
      <w:r w:rsidRPr="005D080C">
        <w:rPr>
          <w:color w:val="585756"/>
          <w:lang w:val="fr-FR"/>
        </w:rPr>
        <w:lastRenderedPageBreak/>
        <w:t>Table des matières</w:t>
      </w:r>
    </w:p>
    <w:p w14:paraId="4E835223" w14:textId="1F4353EC" w:rsidR="003401E8" w:rsidRDefault="00C45EFE">
      <w:pPr>
        <w:pStyle w:val="TM1"/>
        <w:rPr>
          <w:rFonts w:asciiTheme="minorHAnsi" w:eastAsiaTheme="minorEastAsia" w:hAnsiTheme="minorHAnsi" w:cstheme="minorBidi"/>
          <w:b w:val="0"/>
          <w:noProof/>
          <w:color w:val="auto"/>
          <w:kern w:val="2"/>
          <w:sz w:val="22"/>
          <w:lang w:val="fr-FR" w:eastAsia="fr-FR"/>
          <w14:ligatures w14:val="standardContextual"/>
        </w:rPr>
      </w:pPr>
      <w:r w:rsidRPr="005D080C">
        <w:fldChar w:fldCharType="begin"/>
      </w:r>
      <w:r w:rsidRPr="005D080C">
        <w:instrText xml:space="preserve"> TOC \o "1-4" \h \z \u </w:instrText>
      </w:r>
      <w:r w:rsidRPr="005D080C">
        <w:fldChar w:fldCharType="separate"/>
      </w:r>
      <w:hyperlink w:anchor="_Toc142547553" w:history="1">
        <w:r w:rsidR="003401E8" w:rsidRPr="00612691">
          <w:rPr>
            <w:rStyle w:val="Lienhypertexte"/>
            <w:noProof/>
          </w:rPr>
          <w:t>1.</w:t>
        </w:r>
        <w:r w:rsidR="003401E8">
          <w:rPr>
            <w:rFonts w:asciiTheme="minorHAnsi" w:eastAsiaTheme="minorEastAsia" w:hAnsiTheme="minorHAnsi" w:cstheme="minorBidi"/>
            <w:b w:val="0"/>
            <w:noProof/>
            <w:color w:val="auto"/>
            <w:kern w:val="2"/>
            <w:sz w:val="22"/>
            <w:lang w:val="fr-FR" w:eastAsia="fr-FR"/>
            <w14:ligatures w14:val="standardContextual"/>
          </w:rPr>
          <w:tab/>
        </w:r>
        <w:r w:rsidR="003401E8" w:rsidRPr="00612691">
          <w:rPr>
            <w:rStyle w:val="Lienhypertexte"/>
            <w:noProof/>
          </w:rPr>
          <w:t>Dispositions administratives et contractuelles</w:t>
        </w:r>
        <w:r w:rsidR="003401E8">
          <w:rPr>
            <w:noProof/>
            <w:webHidden/>
          </w:rPr>
          <w:tab/>
        </w:r>
        <w:r w:rsidR="003401E8">
          <w:rPr>
            <w:noProof/>
            <w:webHidden/>
          </w:rPr>
          <w:fldChar w:fldCharType="begin"/>
        </w:r>
        <w:r w:rsidR="003401E8">
          <w:rPr>
            <w:noProof/>
            <w:webHidden/>
          </w:rPr>
          <w:instrText xml:space="preserve"> PAGEREF _Toc142547553 \h </w:instrText>
        </w:r>
        <w:r w:rsidR="003401E8">
          <w:rPr>
            <w:noProof/>
            <w:webHidden/>
          </w:rPr>
        </w:r>
        <w:r w:rsidR="003401E8">
          <w:rPr>
            <w:noProof/>
            <w:webHidden/>
          </w:rPr>
          <w:fldChar w:fldCharType="separate"/>
        </w:r>
        <w:r w:rsidR="00EC0468">
          <w:rPr>
            <w:noProof/>
            <w:webHidden/>
          </w:rPr>
          <w:t>6</w:t>
        </w:r>
        <w:r w:rsidR="003401E8">
          <w:rPr>
            <w:noProof/>
            <w:webHidden/>
          </w:rPr>
          <w:fldChar w:fldCharType="end"/>
        </w:r>
      </w:hyperlink>
    </w:p>
    <w:p w14:paraId="1EF2D811" w14:textId="55EAD6D4" w:rsidR="003401E8" w:rsidRDefault="00000000">
      <w:pPr>
        <w:pStyle w:val="TM2"/>
        <w:tabs>
          <w:tab w:val="left" w:pos="1415"/>
          <w:tab w:val="right" w:leader="dot" w:pos="8494"/>
        </w:tabs>
        <w:rPr>
          <w:rFonts w:asciiTheme="minorHAnsi" w:eastAsiaTheme="minorEastAsia" w:hAnsiTheme="minorHAnsi" w:cstheme="minorBidi"/>
          <w:noProof/>
          <w:color w:val="auto"/>
          <w:kern w:val="2"/>
          <w:sz w:val="22"/>
          <w:lang w:val="fr-FR" w:eastAsia="fr-FR"/>
          <w14:ligatures w14:val="standardContextual"/>
        </w:rPr>
      </w:pPr>
      <w:hyperlink w:anchor="_Toc142547554" w:history="1">
        <w:r w:rsidR="003401E8" w:rsidRPr="00612691">
          <w:rPr>
            <w:rStyle w:val="Lienhypertexte"/>
            <w:noProof/>
          </w:rPr>
          <w:t>1.1.</w:t>
        </w:r>
        <w:r w:rsidR="003401E8">
          <w:rPr>
            <w:rFonts w:asciiTheme="minorHAnsi" w:eastAsiaTheme="minorEastAsia" w:hAnsiTheme="minorHAnsi" w:cstheme="minorBidi"/>
            <w:noProof/>
            <w:color w:val="auto"/>
            <w:kern w:val="2"/>
            <w:sz w:val="22"/>
            <w:lang w:val="fr-FR" w:eastAsia="fr-FR"/>
            <w14:ligatures w14:val="standardContextual"/>
          </w:rPr>
          <w:tab/>
        </w:r>
        <w:r w:rsidR="003401E8" w:rsidRPr="00612691">
          <w:rPr>
            <w:rStyle w:val="Lienhypertexte"/>
            <w:noProof/>
          </w:rPr>
          <w:t>Généralités</w:t>
        </w:r>
        <w:r w:rsidR="003401E8">
          <w:rPr>
            <w:noProof/>
            <w:webHidden/>
          </w:rPr>
          <w:tab/>
        </w:r>
        <w:r w:rsidR="003401E8">
          <w:rPr>
            <w:noProof/>
            <w:webHidden/>
          </w:rPr>
          <w:fldChar w:fldCharType="begin"/>
        </w:r>
        <w:r w:rsidR="003401E8">
          <w:rPr>
            <w:noProof/>
            <w:webHidden/>
          </w:rPr>
          <w:instrText xml:space="preserve"> PAGEREF _Toc142547554 \h </w:instrText>
        </w:r>
        <w:r w:rsidR="003401E8">
          <w:rPr>
            <w:noProof/>
            <w:webHidden/>
          </w:rPr>
        </w:r>
        <w:r w:rsidR="003401E8">
          <w:rPr>
            <w:noProof/>
            <w:webHidden/>
          </w:rPr>
          <w:fldChar w:fldCharType="separate"/>
        </w:r>
        <w:r w:rsidR="00EC0468">
          <w:rPr>
            <w:noProof/>
            <w:webHidden/>
          </w:rPr>
          <w:t>6</w:t>
        </w:r>
        <w:r w:rsidR="003401E8">
          <w:rPr>
            <w:noProof/>
            <w:webHidden/>
          </w:rPr>
          <w:fldChar w:fldCharType="end"/>
        </w:r>
      </w:hyperlink>
    </w:p>
    <w:p w14:paraId="6557C55D" w14:textId="1C226D9C" w:rsidR="003401E8" w:rsidRDefault="00000000">
      <w:pPr>
        <w:pStyle w:val="TM3"/>
        <w:rPr>
          <w:rFonts w:asciiTheme="minorHAnsi" w:eastAsiaTheme="minorEastAsia" w:hAnsiTheme="minorHAnsi" w:cstheme="minorBidi"/>
          <w:noProof/>
          <w:color w:val="auto"/>
          <w:kern w:val="2"/>
          <w:sz w:val="22"/>
          <w:lang w:val="fr-FR" w:eastAsia="fr-FR"/>
          <w14:ligatures w14:val="standardContextual"/>
        </w:rPr>
      </w:pPr>
      <w:hyperlink w:anchor="_Toc142547555" w:history="1">
        <w:r w:rsidR="003401E8" w:rsidRPr="00612691">
          <w:rPr>
            <w:rStyle w:val="Lienhypertexte"/>
            <w:noProof/>
          </w:rPr>
          <w:t>1.1.1.</w:t>
        </w:r>
        <w:r w:rsidR="003401E8">
          <w:rPr>
            <w:rFonts w:asciiTheme="minorHAnsi" w:eastAsiaTheme="minorEastAsia" w:hAnsiTheme="minorHAnsi" w:cstheme="minorBidi"/>
            <w:noProof/>
            <w:color w:val="auto"/>
            <w:kern w:val="2"/>
            <w:sz w:val="22"/>
            <w:lang w:val="fr-FR" w:eastAsia="fr-FR"/>
            <w14:ligatures w14:val="standardContextual"/>
          </w:rPr>
          <w:tab/>
        </w:r>
        <w:r w:rsidR="003401E8" w:rsidRPr="00612691">
          <w:rPr>
            <w:rStyle w:val="Lienhypertexte"/>
            <w:noProof/>
          </w:rPr>
          <w:t>Dérogations à l’AR du 14.01.2013</w:t>
        </w:r>
        <w:r w:rsidR="003401E8">
          <w:rPr>
            <w:noProof/>
            <w:webHidden/>
          </w:rPr>
          <w:tab/>
        </w:r>
        <w:r w:rsidR="003401E8">
          <w:rPr>
            <w:noProof/>
            <w:webHidden/>
          </w:rPr>
          <w:fldChar w:fldCharType="begin"/>
        </w:r>
        <w:r w:rsidR="003401E8">
          <w:rPr>
            <w:noProof/>
            <w:webHidden/>
          </w:rPr>
          <w:instrText xml:space="preserve"> PAGEREF _Toc142547555 \h </w:instrText>
        </w:r>
        <w:r w:rsidR="003401E8">
          <w:rPr>
            <w:noProof/>
            <w:webHidden/>
          </w:rPr>
        </w:r>
        <w:r w:rsidR="003401E8">
          <w:rPr>
            <w:noProof/>
            <w:webHidden/>
          </w:rPr>
          <w:fldChar w:fldCharType="separate"/>
        </w:r>
        <w:r w:rsidR="00EC0468">
          <w:rPr>
            <w:noProof/>
            <w:webHidden/>
          </w:rPr>
          <w:t>6</w:t>
        </w:r>
        <w:r w:rsidR="003401E8">
          <w:rPr>
            <w:noProof/>
            <w:webHidden/>
          </w:rPr>
          <w:fldChar w:fldCharType="end"/>
        </w:r>
      </w:hyperlink>
    </w:p>
    <w:p w14:paraId="733B5BAC" w14:textId="26FC9899" w:rsidR="003401E8" w:rsidRDefault="00000000">
      <w:pPr>
        <w:pStyle w:val="TM3"/>
        <w:rPr>
          <w:rFonts w:asciiTheme="minorHAnsi" w:eastAsiaTheme="minorEastAsia" w:hAnsiTheme="minorHAnsi" w:cstheme="minorBidi"/>
          <w:noProof/>
          <w:color w:val="auto"/>
          <w:kern w:val="2"/>
          <w:sz w:val="22"/>
          <w:lang w:val="fr-FR" w:eastAsia="fr-FR"/>
          <w14:ligatures w14:val="standardContextual"/>
        </w:rPr>
      </w:pPr>
      <w:hyperlink w:anchor="_Toc142547556" w:history="1">
        <w:r w:rsidR="003401E8" w:rsidRPr="00612691">
          <w:rPr>
            <w:rStyle w:val="Lienhypertexte"/>
            <w:noProof/>
          </w:rPr>
          <w:t>1.1.2.</w:t>
        </w:r>
        <w:r w:rsidR="003401E8">
          <w:rPr>
            <w:rFonts w:asciiTheme="minorHAnsi" w:eastAsiaTheme="minorEastAsia" w:hAnsiTheme="minorHAnsi" w:cstheme="minorBidi"/>
            <w:noProof/>
            <w:color w:val="auto"/>
            <w:kern w:val="2"/>
            <w:sz w:val="22"/>
            <w:lang w:val="fr-FR" w:eastAsia="fr-FR"/>
            <w14:ligatures w14:val="standardContextual"/>
          </w:rPr>
          <w:tab/>
        </w:r>
        <w:r w:rsidR="003401E8" w:rsidRPr="00612691">
          <w:rPr>
            <w:rStyle w:val="Lienhypertexte"/>
            <w:noProof/>
          </w:rPr>
          <w:t>Le pouvoir adjudicateur</w:t>
        </w:r>
        <w:r w:rsidR="003401E8">
          <w:rPr>
            <w:noProof/>
            <w:webHidden/>
          </w:rPr>
          <w:tab/>
        </w:r>
        <w:r w:rsidR="003401E8">
          <w:rPr>
            <w:noProof/>
            <w:webHidden/>
          </w:rPr>
          <w:fldChar w:fldCharType="begin"/>
        </w:r>
        <w:r w:rsidR="003401E8">
          <w:rPr>
            <w:noProof/>
            <w:webHidden/>
          </w:rPr>
          <w:instrText xml:space="preserve"> PAGEREF _Toc142547556 \h </w:instrText>
        </w:r>
        <w:r w:rsidR="003401E8">
          <w:rPr>
            <w:noProof/>
            <w:webHidden/>
          </w:rPr>
        </w:r>
        <w:r w:rsidR="003401E8">
          <w:rPr>
            <w:noProof/>
            <w:webHidden/>
          </w:rPr>
          <w:fldChar w:fldCharType="separate"/>
        </w:r>
        <w:r w:rsidR="00EC0468">
          <w:rPr>
            <w:noProof/>
            <w:webHidden/>
          </w:rPr>
          <w:t>6</w:t>
        </w:r>
        <w:r w:rsidR="003401E8">
          <w:rPr>
            <w:noProof/>
            <w:webHidden/>
          </w:rPr>
          <w:fldChar w:fldCharType="end"/>
        </w:r>
      </w:hyperlink>
    </w:p>
    <w:p w14:paraId="4738BBFC" w14:textId="45D8B36D" w:rsidR="003401E8" w:rsidRDefault="00000000">
      <w:pPr>
        <w:pStyle w:val="TM3"/>
        <w:rPr>
          <w:rFonts w:asciiTheme="minorHAnsi" w:eastAsiaTheme="minorEastAsia" w:hAnsiTheme="minorHAnsi" w:cstheme="minorBidi"/>
          <w:noProof/>
          <w:color w:val="auto"/>
          <w:kern w:val="2"/>
          <w:sz w:val="22"/>
          <w:lang w:val="fr-FR" w:eastAsia="fr-FR"/>
          <w14:ligatures w14:val="standardContextual"/>
        </w:rPr>
      </w:pPr>
      <w:hyperlink w:anchor="_Toc142547557" w:history="1">
        <w:r w:rsidR="003401E8" w:rsidRPr="00612691">
          <w:rPr>
            <w:rStyle w:val="Lienhypertexte"/>
            <w:noProof/>
          </w:rPr>
          <w:t>1.1.3.</w:t>
        </w:r>
        <w:r w:rsidR="003401E8">
          <w:rPr>
            <w:rFonts w:asciiTheme="minorHAnsi" w:eastAsiaTheme="minorEastAsia" w:hAnsiTheme="minorHAnsi" w:cstheme="minorBidi"/>
            <w:noProof/>
            <w:color w:val="auto"/>
            <w:kern w:val="2"/>
            <w:sz w:val="22"/>
            <w:lang w:val="fr-FR" w:eastAsia="fr-FR"/>
            <w14:ligatures w14:val="standardContextual"/>
          </w:rPr>
          <w:tab/>
        </w:r>
        <w:r w:rsidR="003401E8" w:rsidRPr="00612691">
          <w:rPr>
            <w:rStyle w:val="Lienhypertexte"/>
            <w:noProof/>
          </w:rPr>
          <w:t>Cadre institutionnel d’ENABEL</w:t>
        </w:r>
        <w:r w:rsidR="003401E8">
          <w:rPr>
            <w:noProof/>
            <w:webHidden/>
          </w:rPr>
          <w:tab/>
        </w:r>
        <w:r w:rsidR="003401E8">
          <w:rPr>
            <w:noProof/>
            <w:webHidden/>
          </w:rPr>
          <w:fldChar w:fldCharType="begin"/>
        </w:r>
        <w:r w:rsidR="003401E8">
          <w:rPr>
            <w:noProof/>
            <w:webHidden/>
          </w:rPr>
          <w:instrText xml:space="preserve"> PAGEREF _Toc142547557 \h </w:instrText>
        </w:r>
        <w:r w:rsidR="003401E8">
          <w:rPr>
            <w:noProof/>
            <w:webHidden/>
          </w:rPr>
        </w:r>
        <w:r w:rsidR="003401E8">
          <w:rPr>
            <w:noProof/>
            <w:webHidden/>
          </w:rPr>
          <w:fldChar w:fldCharType="separate"/>
        </w:r>
        <w:r w:rsidR="00EC0468">
          <w:rPr>
            <w:noProof/>
            <w:webHidden/>
          </w:rPr>
          <w:t>6</w:t>
        </w:r>
        <w:r w:rsidR="003401E8">
          <w:rPr>
            <w:noProof/>
            <w:webHidden/>
          </w:rPr>
          <w:fldChar w:fldCharType="end"/>
        </w:r>
      </w:hyperlink>
    </w:p>
    <w:p w14:paraId="66909EF7" w14:textId="294B0061" w:rsidR="003401E8" w:rsidRDefault="00000000">
      <w:pPr>
        <w:pStyle w:val="TM3"/>
        <w:rPr>
          <w:rFonts w:asciiTheme="minorHAnsi" w:eastAsiaTheme="minorEastAsia" w:hAnsiTheme="minorHAnsi" w:cstheme="minorBidi"/>
          <w:noProof/>
          <w:color w:val="auto"/>
          <w:kern w:val="2"/>
          <w:sz w:val="22"/>
          <w:lang w:val="fr-FR" w:eastAsia="fr-FR"/>
          <w14:ligatures w14:val="standardContextual"/>
        </w:rPr>
      </w:pPr>
      <w:hyperlink w:anchor="_Toc142547558" w:history="1">
        <w:r w:rsidR="003401E8" w:rsidRPr="00612691">
          <w:rPr>
            <w:rStyle w:val="Lienhypertexte"/>
            <w:noProof/>
          </w:rPr>
          <w:t>1.1.4.</w:t>
        </w:r>
        <w:r w:rsidR="003401E8">
          <w:rPr>
            <w:rFonts w:asciiTheme="minorHAnsi" w:eastAsiaTheme="minorEastAsia" w:hAnsiTheme="minorHAnsi" w:cstheme="minorBidi"/>
            <w:noProof/>
            <w:color w:val="auto"/>
            <w:kern w:val="2"/>
            <w:sz w:val="22"/>
            <w:lang w:val="fr-FR" w:eastAsia="fr-FR"/>
            <w14:ligatures w14:val="standardContextual"/>
          </w:rPr>
          <w:tab/>
        </w:r>
        <w:r w:rsidR="003401E8" w:rsidRPr="00612691">
          <w:rPr>
            <w:rStyle w:val="Lienhypertexte"/>
            <w:noProof/>
          </w:rPr>
          <w:t>Règles régissant le marché</w:t>
        </w:r>
        <w:r w:rsidR="003401E8">
          <w:rPr>
            <w:noProof/>
            <w:webHidden/>
          </w:rPr>
          <w:tab/>
        </w:r>
        <w:r w:rsidR="003401E8">
          <w:rPr>
            <w:noProof/>
            <w:webHidden/>
          </w:rPr>
          <w:fldChar w:fldCharType="begin"/>
        </w:r>
        <w:r w:rsidR="003401E8">
          <w:rPr>
            <w:noProof/>
            <w:webHidden/>
          </w:rPr>
          <w:instrText xml:space="preserve"> PAGEREF _Toc142547558 \h </w:instrText>
        </w:r>
        <w:r w:rsidR="003401E8">
          <w:rPr>
            <w:noProof/>
            <w:webHidden/>
          </w:rPr>
        </w:r>
        <w:r w:rsidR="003401E8">
          <w:rPr>
            <w:noProof/>
            <w:webHidden/>
          </w:rPr>
          <w:fldChar w:fldCharType="separate"/>
        </w:r>
        <w:r w:rsidR="00EC0468">
          <w:rPr>
            <w:noProof/>
            <w:webHidden/>
          </w:rPr>
          <w:t>7</w:t>
        </w:r>
        <w:r w:rsidR="003401E8">
          <w:rPr>
            <w:noProof/>
            <w:webHidden/>
          </w:rPr>
          <w:fldChar w:fldCharType="end"/>
        </w:r>
      </w:hyperlink>
    </w:p>
    <w:p w14:paraId="552F6390" w14:textId="4D925F37" w:rsidR="003401E8" w:rsidRDefault="00000000">
      <w:pPr>
        <w:pStyle w:val="TM3"/>
        <w:rPr>
          <w:rFonts w:asciiTheme="minorHAnsi" w:eastAsiaTheme="minorEastAsia" w:hAnsiTheme="minorHAnsi" w:cstheme="minorBidi"/>
          <w:noProof/>
          <w:color w:val="auto"/>
          <w:kern w:val="2"/>
          <w:sz w:val="22"/>
          <w:lang w:val="fr-FR" w:eastAsia="fr-FR"/>
          <w14:ligatures w14:val="standardContextual"/>
        </w:rPr>
      </w:pPr>
      <w:hyperlink w:anchor="_Toc142547559" w:history="1">
        <w:r w:rsidR="003401E8" w:rsidRPr="00612691">
          <w:rPr>
            <w:rStyle w:val="Lienhypertexte"/>
            <w:noProof/>
          </w:rPr>
          <w:t>1.1.5.</w:t>
        </w:r>
        <w:r w:rsidR="003401E8">
          <w:rPr>
            <w:rFonts w:asciiTheme="minorHAnsi" w:eastAsiaTheme="minorEastAsia" w:hAnsiTheme="minorHAnsi" w:cstheme="minorBidi"/>
            <w:noProof/>
            <w:color w:val="auto"/>
            <w:kern w:val="2"/>
            <w:sz w:val="22"/>
            <w:lang w:val="fr-FR" w:eastAsia="fr-FR"/>
            <w14:ligatures w14:val="standardContextual"/>
          </w:rPr>
          <w:tab/>
        </w:r>
        <w:r w:rsidR="003401E8" w:rsidRPr="00612691">
          <w:rPr>
            <w:rStyle w:val="Lienhypertexte"/>
            <w:noProof/>
          </w:rPr>
          <w:t>Définitions</w:t>
        </w:r>
        <w:r w:rsidR="003401E8">
          <w:rPr>
            <w:noProof/>
            <w:webHidden/>
          </w:rPr>
          <w:tab/>
        </w:r>
        <w:r w:rsidR="003401E8">
          <w:rPr>
            <w:noProof/>
            <w:webHidden/>
          </w:rPr>
          <w:fldChar w:fldCharType="begin"/>
        </w:r>
        <w:r w:rsidR="003401E8">
          <w:rPr>
            <w:noProof/>
            <w:webHidden/>
          </w:rPr>
          <w:instrText xml:space="preserve"> PAGEREF _Toc142547559 \h </w:instrText>
        </w:r>
        <w:r w:rsidR="003401E8">
          <w:rPr>
            <w:noProof/>
            <w:webHidden/>
          </w:rPr>
        </w:r>
        <w:r w:rsidR="003401E8">
          <w:rPr>
            <w:noProof/>
            <w:webHidden/>
          </w:rPr>
          <w:fldChar w:fldCharType="separate"/>
        </w:r>
        <w:r w:rsidR="00EC0468">
          <w:rPr>
            <w:noProof/>
            <w:webHidden/>
          </w:rPr>
          <w:t>8</w:t>
        </w:r>
        <w:r w:rsidR="003401E8">
          <w:rPr>
            <w:noProof/>
            <w:webHidden/>
          </w:rPr>
          <w:fldChar w:fldCharType="end"/>
        </w:r>
      </w:hyperlink>
    </w:p>
    <w:p w14:paraId="160B727E" w14:textId="6E2C667E" w:rsidR="003401E8" w:rsidRDefault="00000000">
      <w:pPr>
        <w:pStyle w:val="TM2"/>
        <w:tabs>
          <w:tab w:val="left" w:pos="1415"/>
          <w:tab w:val="right" w:leader="dot" w:pos="8494"/>
        </w:tabs>
        <w:rPr>
          <w:rFonts w:asciiTheme="minorHAnsi" w:eastAsiaTheme="minorEastAsia" w:hAnsiTheme="minorHAnsi" w:cstheme="minorBidi"/>
          <w:noProof/>
          <w:color w:val="auto"/>
          <w:kern w:val="2"/>
          <w:sz w:val="22"/>
          <w:lang w:val="fr-FR" w:eastAsia="fr-FR"/>
          <w14:ligatures w14:val="standardContextual"/>
        </w:rPr>
      </w:pPr>
      <w:hyperlink w:anchor="_Toc142547560" w:history="1">
        <w:r w:rsidR="003401E8" w:rsidRPr="00612691">
          <w:rPr>
            <w:rStyle w:val="Lienhypertexte"/>
            <w:noProof/>
          </w:rPr>
          <w:t>1.2.</w:t>
        </w:r>
        <w:r w:rsidR="003401E8">
          <w:rPr>
            <w:rFonts w:asciiTheme="minorHAnsi" w:eastAsiaTheme="minorEastAsia" w:hAnsiTheme="minorHAnsi" w:cstheme="minorBidi"/>
            <w:noProof/>
            <w:color w:val="auto"/>
            <w:kern w:val="2"/>
            <w:sz w:val="22"/>
            <w:lang w:val="fr-FR" w:eastAsia="fr-FR"/>
            <w14:ligatures w14:val="standardContextual"/>
          </w:rPr>
          <w:tab/>
        </w:r>
        <w:r w:rsidR="003401E8" w:rsidRPr="00612691">
          <w:rPr>
            <w:rStyle w:val="Lienhypertexte"/>
            <w:noProof/>
          </w:rPr>
          <w:t>Confidentialité</w:t>
        </w:r>
        <w:r w:rsidR="003401E8">
          <w:rPr>
            <w:noProof/>
            <w:webHidden/>
          </w:rPr>
          <w:tab/>
        </w:r>
        <w:r w:rsidR="003401E8">
          <w:rPr>
            <w:noProof/>
            <w:webHidden/>
          </w:rPr>
          <w:fldChar w:fldCharType="begin"/>
        </w:r>
        <w:r w:rsidR="003401E8">
          <w:rPr>
            <w:noProof/>
            <w:webHidden/>
          </w:rPr>
          <w:instrText xml:space="preserve"> PAGEREF _Toc142547560 \h </w:instrText>
        </w:r>
        <w:r w:rsidR="003401E8">
          <w:rPr>
            <w:noProof/>
            <w:webHidden/>
          </w:rPr>
        </w:r>
        <w:r w:rsidR="003401E8">
          <w:rPr>
            <w:noProof/>
            <w:webHidden/>
          </w:rPr>
          <w:fldChar w:fldCharType="separate"/>
        </w:r>
        <w:r w:rsidR="00EC0468">
          <w:rPr>
            <w:noProof/>
            <w:webHidden/>
          </w:rPr>
          <w:t>9</w:t>
        </w:r>
        <w:r w:rsidR="003401E8">
          <w:rPr>
            <w:noProof/>
            <w:webHidden/>
          </w:rPr>
          <w:fldChar w:fldCharType="end"/>
        </w:r>
      </w:hyperlink>
    </w:p>
    <w:p w14:paraId="503403D2" w14:textId="0E7D5370" w:rsidR="003401E8" w:rsidRDefault="00000000">
      <w:pPr>
        <w:pStyle w:val="TM2"/>
        <w:tabs>
          <w:tab w:val="left" w:pos="1415"/>
          <w:tab w:val="right" w:leader="dot" w:pos="8494"/>
        </w:tabs>
        <w:rPr>
          <w:rFonts w:asciiTheme="minorHAnsi" w:eastAsiaTheme="minorEastAsia" w:hAnsiTheme="minorHAnsi" w:cstheme="minorBidi"/>
          <w:noProof/>
          <w:color w:val="auto"/>
          <w:kern w:val="2"/>
          <w:sz w:val="22"/>
          <w:lang w:val="fr-FR" w:eastAsia="fr-FR"/>
          <w14:ligatures w14:val="standardContextual"/>
        </w:rPr>
      </w:pPr>
      <w:hyperlink w:anchor="_Toc142547561" w:history="1">
        <w:r w:rsidR="003401E8" w:rsidRPr="00612691">
          <w:rPr>
            <w:rStyle w:val="Lienhypertexte"/>
            <w:noProof/>
          </w:rPr>
          <w:t>1.3.</w:t>
        </w:r>
        <w:r w:rsidR="003401E8">
          <w:rPr>
            <w:rFonts w:asciiTheme="minorHAnsi" w:eastAsiaTheme="minorEastAsia" w:hAnsiTheme="minorHAnsi" w:cstheme="minorBidi"/>
            <w:noProof/>
            <w:color w:val="auto"/>
            <w:kern w:val="2"/>
            <w:sz w:val="22"/>
            <w:lang w:val="fr-FR" w:eastAsia="fr-FR"/>
            <w14:ligatures w14:val="standardContextual"/>
          </w:rPr>
          <w:tab/>
        </w:r>
        <w:r w:rsidR="003401E8" w:rsidRPr="00612691">
          <w:rPr>
            <w:rStyle w:val="Lienhypertexte"/>
            <w:noProof/>
          </w:rPr>
          <w:t>Objet et portée du marché</w:t>
        </w:r>
        <w:r w:rsidR="003401E8">
          <w:rPr>
            <w:noProof/>
            <w:webHidden/>
          </w:rPr>
          <w:tab/>
        </w:r>
        <w:r w:rsidR="003401E8">
          <w:rPr>
            <w:noProof/>
            <w:webHidden/>
          </w:rPr>
          <w:fldChar w:fldCharType="begin"/>
        </w:r>
        <w:r w:rsidR="003401E8">
          <w:rPr>
            <w:noProof/>
            <w:webHidden/>
          </w:rPr>
          <w:instrText xml:space="preserve"> PAGEREF _Toc142547561 \h </w:instrText>
        </w:r>
        <w:r w:rsidR="003401E8">
          <w:rPr>
            <w:noProof/>
            <w:webHidden/>
          </w:rPr>
        </w:r>
        <w:r w:rsidR="003401E8">
          <w:rPr>
            <w:noProof/>
            <w:webHidden/>
          </w:rPr>
          <w:fldChar w:fldCharType="separate"/>
        </w:r>
        <w:r w:rsidR="00EC0468">
          <w:rPr>
            <w:noProof/>
            <w:webHidden/>
          </w:rPr>
          <w:t>11</w:t>
        </w:r>
        <w:r w:rsidR="003401E8">
          <w:rPr>
            <w:noProof/>
            <w:webHidden/>
          </w:rPr>
          <w:fldChar w:fldCharType="end"/>
        </w:r>
      </w:hyperlink>
    </w:p>
    <w:p w14:paraId="76836408" w14:textId="2C2E4DC8" w:rsidR="003401E8" w:rsidRDefault="00000000">
      <w:pPr>
        <w:pStyle w:val="TM3"/>
        <w:rPr>
          <w:rFonts w:asciiTheme="minorHAnsi" w:eastAsiaTheme="minorEastAsia" w:hAnsiTheme="minorHAnsi" w:cstheme="minorBidi"/>
          <w:noProof/>
          <w:color w:val="auto"/>
          <w:kern w:val="2"/>
          <w:sz w:val="22"/>
          <w:lang w:val="fr-FR" w:eastAsia="fr-FR"/>
          <w14:ligatures w14:val="standardContextual"/>
        </w:rPr>
      </w:pPr>
      <w:hyperlink w:anchor="_Toc142547562" w:history="1">
        <w:r w:rsidR="003401E8" w:rsidRPr="00612691">
          <w:rPr>
            <w:rStyle w:val="Lienhypertexte"/>
            <w:noProof/>
          </w:rPr>
          <w:t>1.3.1.</w:t>
        </w:r>
        <w:r w:rsidR="003401E8">
          <w:rPr>
            <w:rFonts w:asciiTheme="minorHAnsi" w:eastAsiaTheme="minorEastAsia" w:hAnsiTheme="minorHAnsi" w:cstheme="minorBidi"/>
            <w:noProof/>
            <w:color w:val="auto"/>
            <w:kern w:val="2"/>
            <w:sz w:val="22"/>
            <w:lang w:val="fr-FR" w:eastAsia="fr-FR"/>
            <w14:ligatures w14:val="standardContextual"/>
          </w:rPr>
          <w:tab/>
        </w:r>
        <w:r w:rsidR="003401E8" w:rsidRPr="00612691">
          <w:rPr>
            <w:rStyle w:val="Lienhypertexte"/>
            <w:noProof/>
          </w:rPr>
          <w:t>Nature du marché</w:t>
        </w:r>
        <w:r w:rsidR="003401E8">
          <w:rPr>
            <w:noProof/>
            <w:webHidden/>
          </w:rPr>
          <w:tab/>
        </w:r>
        <w:r w:rsidR="003401E8">
          <w:rPr>
            <w:noProof/>
            <w:webHidden/>
          </w:rPr>
          <w:fldChar w:fldCharType="begin"/>
        </w:r>
        <w:r w:rsidR="003401E8">
          <w:rPr>
            <w:noProof/>
            <w:webHidden/>
          </w:rPr>
          <w:instrText xml:space="preserve"> PAGEREF _Toc142547562 \h </w:instrText>
        </w:r>
        <w:r w:rsidR="003401E8">
          <w:rPr>
            <w:noProof/>
            <w:webHidden/>
          </w:rPr>
        </w:r>
        <w:r w:rsidR="003401E8">
          <w:rPr>
            <w:noProof/>
            <w:webHidden/>
          </w:rPr>
          <w:fldChar w:fldCharType="separate"/>
        </w:r>
        <w:r w:rsidR="00EC0468">
          <w:rPr>
            <w:noProof/>
            <w:webHidden/>
          </w:rPr>
          <w:t>11</w:t>
        </w:r>
        <w:r w:rsidR="003401E8">
          <w:rPr>
            <w:noProof/>
            <w:webHidden/>
          </w:rPr>
          <w:fldChar w:fldCharType="end"/>
        </w:r>
      </w:hyperlink>
    </w:p>
    <w:p w14:paraId="29A17175" w14:textId="2308871C" w:rsidR="003401E8" w:rsidRDefault="00000000">
      <w:pPr>
        <w:pStyle w:val="TM3"/>
        <w:rPr>
          <w:rFonts w:asciiTheme="minorHAnsi" w:eastAsiaTheme="minorEastAsia" w:hAnsiTheme="minorHAnsi" w:cstheme="minorBidi"/>
          <w:noProof/>
          <w:color w:val="auto"/>
          <w:kern w:val="2"/>
          <w:sz w:val="22"/>
          <w:lang w:val="fr-FR" w:eastAsia="fr-FR"/>
          <w14:ligatures w14:val="standardContextual"/>
        </w:rPr>
      </w:pPr>
      <w:hyperlink w:anchor="_Toc142547563" w:history="1">
        <w:r w:rsidR="003401E8" w:rsidRPr="00612691">
          <w:rPr>
            <w:rStyle w:val="Lienhypertexte"/>
            <w:noProof/>
          </w:rPr>
          <w:t>1.3.2.</w:t>
        </w:r>
        <w:r w:rsidR="003401E8">
          <w:rPr>
            <w:rFonts w:asciiTheme="minorHAnsi" w:eastAsiaTheme="minorEastAsia" w:hAnsiTheme="minorHAnsi" w:cstheme="minorBidi"/>
            <w:noProof/>
            <w:color w:val="auto"/>
            <w:kern w:val="2"/>
            <w:sz w:val="22"/>
            <w:lang w:val="fr-FR" w:eastAsia="fr-FR"/>
            <w14:ligatures w14:val="standardContextual"/>
          </w:rPr>
          <w:tab/>
        </w:r>
        <w:r w:rsidR="003401E8" w:rsidRPr="00612691">
          <w:rPr>
            <w:rStyle w:val="Lienhypertexte"/>
            <w:noProof/>
          </w:rPr>
          <w:t>Objet du marché</w:t>
        </w:r>
        <w:r w:rsidR="003401E8">
          <w:rPr>
            <w:noProof/>
            <w:webHidden/>
          </w:rPr>
          <w:tab/>
        </w:r>
        <w:r w:rsidR="003401E8">
          <w:rPr>
            <w:noProof/>
            <w:webHidden/>
          </w:rPr>
          <w:fldChar w:fldCharType="begin"/>
        </w:r>
        <w:r w:rsidR="003401E8">
          <w:rPr>
            <w:noProof/>
            <w:webHidden/>
          </w:rPr>
          <w:instrText xml:space="preserve"> PAGEREF _Toc142547563 \h </w:instrText>
        </w:r>
        <w:r w:rsidR="003401E8">
          <w:rPr>
            <w:noProof/>
            <w:webHidden/>
          </w:rPr>
        </w:r>
        <w:r w:rsidR="003401E8">
          <w:rPr>
            <w:noProof/>
            <w:webHidden/>
          </w:rPr>
          <w:fldChar w:fldCharType="separate"/>
        </w:r>
        <w:r w:rsidR="00EC0468">
          <w:rPr>
            <w:noProof/>
            <w:webHidden/>
          </w:rPr>
          <w:t>11</w:t>
        </w:r>
        <w:r w:rsidR="003401E8">
          <w:rPr>
            <w:noProof/>
            <w:webHidden/>
          </w:rPr>
          <w:fldChar w:fldCharType="end"/>
        </w:r>
      </w:hyperlink>
    </w:p>
    <w:p w14:paraId="318A545F" w14:textId="7B33447D" w:rsidR="003401E8" w:rsidRDefault="00000000">
      <w:pPr>
        <w:pStyle w:val="TM3"/>
        <w:rPr>
          <w:rFonts w:asciiTheme="minorHAnsi" w:eastAsiaTheme="minorEastAsia" w:hAnsiTheme="minorHAnsi" w:cstheme="minorBidi"/>
          <w:noProof/>
          <w:color w:val="auto"/>
          <w:kern w:val="2"/>
          <w:sz w:val="22"/>
          <w:lang w:val="fr-FR" w:eastAsia="fr-FR"/>
          <w14:ligatures w14:val="standardContextual"/>
        </w:rPr>
      </w:pPr>
      <w:hyperlink w:anchor="_Toc142547564" w:history="1">
        <w:r w:rsidR="003401E8" w:rsidRPr="00612691">
          <w:rPr>
            <w:rStyle w:val="Lienhypertexte"/>
            <w:noProof/>
          </w:rPr>
          <w:t>1.3.3.</w:t>
        </w:r>
        <w:r w:rsidR="003401E8">
          <w:rPr>
            <w:rFonts w:asciiTheme="minorHAnsi" w:eastAsiaTheme="minorEastAsia" w:hAnsiTheme="minorHAnsi" w:cstheme="minorBidi"/>
            <w:noProof/>
            <w:color w:val="auto"/>
            <w:kern w:val="2"/>
            <w:sz w:val="22"/>
            <w:lang w:val="fr-FR" w:eastAsia="fr-FR"/>
            <w14:ligatures w14:val="standardContextual"/>
          </w:rPr>
          <w:tab/>
        </w:r>
        <w:r w:rsidR="003401E8" w:rsidRPr="00612691">
          <w:rPr>
            <w:rStyle w:val="Lienhypertexte"/>
            <w:noProof/>
          </w:rPr>
          <w:t>Lots</w:t>
        </w:r>
        <w:r w:rsidR="003401E8">
          <w:rPr>
            <w:noProof/>
            <w:webHidden/>
          </w:rPr>
          <w:tab/>
        </w:r>
        <w:r w:rsidR="003401E8">
          <w:rPr>
            <w:noProof/>
            <w:webHidden/>
          </w:rPr>
          <w:fldChar w:fldCharType="begin"/>
        </w:r>
        <w:r w:rsidR="003401E8">
          <w:rPr>
            <w:noProof/>
            <w:webHidden/>
          </w:rPr>
          <w:instrText xml:space="preserve"> PAGEREF _Toc142547564 \h </w:instrText>
        </w:r>
        <w:r w:rsidR="003401E8">
          <w:rPr>
            <w:noProof/>
            <w:webHidden/>
          </w:rPr>
        </w:r>
        <w:r w:rsidR="003401E8">
          <w:rPr>
            <w:noProof/>
            <w:webHidden/>
          </w:rPr>
          <w:fldChar w:fldCharType="separate"/>
        </w:r>
        <w:r w:rsidR="00EC0468">
          <w:rPr>
            <w:noProof/>
            <w:webHidden/>
          </w:rPr>
          <w:t>11</w:t>
        </w:r>
        <w:r w:rsidR="003401E8">
          <w:rPr>
            <w:noProof/>
            <w:webHidden/>
          </w:rPr>
          <w:fldChar w:fldCharType="end"/>
        </w:r>
      </w:hyperlink>
    </w:p>
    <w:p w14:paraId="22D38333" w14:textId="78FC0D25" w:rsidR="003401E8" w:rsidRDefault="00000000">
      <w:pPr>
        <w:pStyle w:val="TM3"/>
        <w:rPr>
          <w:rFonts w:asciiTheme="minorHAnsi" w:eastAsiaTheme="minorEastAsia" w:hAnsiTheme="minorHAnsi" w:cstheme="minorBidi"/>
          <w:noProof/>
          <w:color w:val="auto"/>
          <w:kern w:val="2"/>
          <w:sz w:val="22"/>
          <w:lang w:val="fr-FR" w:eastAsia="fr-FR"/>
          <w14:ligatures w14:val="standardContextual"/>
        </w:rPr>
      </w:pPr>
      <w:hyperlink w:anchor="_Toc142547565" w:history="1">
        <w:r w:rsidR="003401E8" w:rsidRPr="00612691">
          <w:rPr>
            <w:rStyle w:val="Lienhypertexte"/>
            <w:noProof/>
          </w:rPr>
          <w:t>1.3.4.</w:t>
        </w:r>
        <w:r w:rsidR="003401E8">
          <w:rPr>
            <w:rFonts w:asciiTheme="minorHAnsi" w:eastAsiaTheme="minorEastAsia" w:hAnsiTheme="minorHAnsi" w:cstheme="minorBidi"/>
            <w:noProof/>
            <w:color w:val="auto"/>
            <w:kern w:val="2"/>
            <w:sz w:val="22"/>
            <w:lang w:val="fr-FR" w:eastAsia="fr-FR"/>
            <w14:ligatures w14:val="standardContextual"/>
          </w:rPr>
          <w:tab/>
        </w:r>
        <w:r w:rsidR="003401E8" w:rsidRPr="00612691">
          <w:rPr>
            <w:rStyle w:val="Lienhypertexte"/>
            <w:noProof/>
          </w:rPr>
          <w:t>Postes</w:t>
        </w:r>
        <w:r w:rsidR="003401E8">
          <w:rPr>
            <w:noProof/>
            <w:webHidden/>
          </w:rPr>
          <w:tab/>
        </w:r>
        <w:r w:rsidR="003401E8">
          <w:rPr>
            <w:noProof/>
            <w:webHidden/>
          </w:rPr>
          <w:fldChar w:fldCharType="begin"/>
        </w:r>
        <w:r w:rsidR="003401E8">
          <w:rPr>
            <w:noProof/>
            <w:webHidden/>
          </w:rPr>
          <w:instrText xml:space="preserve"> PAGEREF _Toc142547565 \h </w:instrText>
        </w:r>
        <w:r w:rsidR="003401E8">
          <w:rPr>
            <w:noProof/>
            <w:webHidden/>
          </w:rPr>
        </w:r>
        <w:r w:rsidR="003401E8">
          <w:rPr>
            <w:noProof/>
            <w:webHidden/>
          </w:rPr>
          <w:fldChar w:fldCharType="separate"/>
        </w:r>
        <w:r w:rsidR="00EC0468">
          <w:rPr>
            <w:noProof/>
            <w:webHidden/>
          </w:rPr>
          <w:t>11</w:t>
        </w:r>
        <w:r w:rsidR="003401E8">
          <w:rPr>
            <w:noProof/>
            <w:webHidden/>
          </w:rPr>
          <w:fldChar w:fldCharType="end"/>
        </w:r>
      </w:hyperlink>
    </w:p>
    <w:p w14:paraId="275D0855" w14:textId="775C8730" w:rsidR="003401E8" w:rsidRDefault="00000000">
      <w:pPr>
        <w:pStyle w:val="TM3"/>
        <w:rPr>
          <w:rFonts w:asciiTheme="minorHAnsi" w:eastAsiaTheme="minorEastAsia" w:hAnsiTheme="minorHAnsi" w:cstheme="minorBidi"/>
          <w:noProof/>
          <w:color w:val="auto"/>
          <w:kern w:val="2"/>
          <w:sz w:val="22"/>
          <w:lang w:val="fr-FR" w:eastAsia="fr-FR"/>
          <w14:ligatures w14:val="standardContextual"/>
        </w:rPr>
      </w:pPr>
      <w:hyperlink w:anchor="_Toc142547566" w:history="1">
        <w:r w:rsidR="003401E8" w:rsidRPr="00612691">
          <w:rPr>
            <w:rStyle w:val="Lienhypertexte"/>
            <w:noProof/>
          </w:rPr>
          <w:t>1.3.5.</w:t>
        </w:r>
        <w:r w:rsidR="003401E8">
          <w:rPr>
            <w:rFonts w:asciiTheme="minorHAnsi" w:eastAsiaTheme="minorEastAsia" w:hAnsiTheme="minorHAnsi" w:cstheme="minorBidi"/>
            <w:noProof/>
            <w:color w:val="auto"/>
            <w:kern w:val="2"/>
            <w:sz w:val="22"/>
            <w:lang w:val="fr-FR" w:eastAsia="fr-FR"/>
            <w14:ligatures w14:val="standardContextual"/>
          </w:rPr>
          <w:tab/>
        </w:r>
        <w:r w:rsidR="003401E8" w:rsidRPr="00612691">
          <w:rPr>
            <w:rStyle w:val="Lienhypertexte"/>
            <w:noProof/>
          </w:rPr>
          <w:t>Durée du marché</w:t>
        </w:r>
        <w:r w:rsidR="003401E8">
          <w:rPr>
            <w:noProof/>
            <w:webHidden/>
          </w:rPr>
          <w:tab/>
        </w:r>
        <w:r w:rsidR="003401E8">
          <w:rPr>
            <w:noProof/>
            <w:webHidden/>
          </w:rPr>
          <w:fldChar w:fldCharType="begin"/>
        </w:r>
        <w:r w:rsidR="003401E8">
          <w:rPr>
            <w:noProof/>
            <w:webHidden/>
          </w:rPr>
          <w:instrText xml:space="preserve"> PAGEREF _Toc142547566 \h </w:instrText>
        </w:r>
        <w:r w:rsidR="003401E8">
          <w:rPr>
            <w:noProof/>
            <w:webHidden/>
          </w:rPr>
        </w:r>
        <w:r w:rsidR="003401E8">
          <w:rPr>
            <w:noProof/>
            <w:webHidden/>
          </w:rPr>
          <w:fldChar w:fldCharType="separate"/>
        </w:r>
        <w:r w:rsidR="00EC0468">
          <w:rPr>
            <w:noProof/>
            <w:webHidden/>
          </w:rPr>
          <w:t>11</w:t>
        </w:r>
        <w:r w:rsidR="003401E8">
          <w:rPr>
            <w:noProof/>
            <w:webHidden/>
          </w:rPr>
          <w:fldChar w:fldCharType="end"/>
        </w:r>
      </w:hyperlink>
    </w:p>
    <w:p w14:paraId="37155F53" w14:textId="2DA298E6" w:rsidR="003401E8" w:rsidRDefault="00000000">
      <w:pPr>
        <w:pStyle w:val="TM3"/>
        <w:rPr>
          <w:rFonts w:asciiTheme="minorHAnsi" w:eastAsiaTheme="minorEastAsia" w:hAnsiTheme="minorHAnsi" w:cstheme="minorBidi"/>
          <w:noProof/>
          <w:color w:val="auto"/>
          <w:kern w:val="2"/>
          <w:sz w:val="22"/>
          <w:lang w:val="fr-FR" w:eastAsia="fr-FR"/>
          <w14:ligatures w14:val="standardContextual"/>
        </w:rPr>
      </w:pPr>
      <w:hyperlink w:anchor="_Toc142547567" w:history="1">
        <w:r w:rsidR="003401E8" w:rsidRPr="00612691">
          <w:rPr>
            <w:rStyle w:val="Lienhypertexte"/>
            <w:noProof/>
          </w:rPr>
          <w:t>1.3.6.</w:t>
        </w:r>
        <w:r w:rsidR="003401E8">
          <w:rPr>
            <w:rFonts w:asciiTheme="minorHAnsi" w:eastAsiaTheme="minorEastAsia" w:hAnsiTheme="minorHAnsi" w:cstheme="minorBidi"/>
            <w:noProof/>
            <w:color w:val="auto"/>
            <w:kern w:val="2"/>
            <w:sz w:val="22"/>
            <w:lang w:val="fr-FR" w:eastAsia="fr-FR"/>
            <w14:ligatures w14:val="standardContextual"/>
          </w:rPr>
          <w:tab/>
        </w:r>
        <w:r w:rsidR="003401E8" w:rsidRPr="00612691">
          <w:rPr>
            <w:rStyle w:val="Lienhypertexte"/>
            <w:noProof/>
          </w:rPr>
          <w:t>Variantes</w:t>
        </w:r>
        <w:r w:rsidR="003401E8">
          <w:rPr>
            <w:noProof/>
            <w:webHidden/>
          </w:rPr>
          <w:tab/>
        </w:r>
        <w:r w:rsidR="003401E8">
          <w:rPr>
            <w:noProof/>
            <w:webHidden/>
          </w:rPr>
          <w:fldChar w:fldCharType="begin"/>
        </w:r>
        <w:r w:rsidR="003401E8">
          <w:rPr>
            <w:noProof/>
            <w:webHidden/>
          </w:rPr>
          <w:instrText xml:space="preserve"> PAGEREF _Toc142547567 \h </w:instrText>
        </w:r>
        <w:r w:rsidR="003401E8">
          <w:rPr>
            <w:noProof/>
            <w:webHidden/>
          </w:rPr>
        </w:r>
        <w:r w:rsidR="003401E8">
          <w:rPr>
            <w:noProof/>
            <w:webHidden/>
          </w:rPr>
          <w:fldChar w:fldCharType="separate"/>
        </w:r>
        <w:r w:rsidR="00EC0468">
          <w:rPr>
            <w:noProof/>
            <w:webHidden/>
          </w:rPr>
          <w:t>11</w:t>
        </w:r>
        <w:r w:rsidR="003401E8">
          <w:rPr>
            <w:noProof/>
            <w:webHidden/>
          </w:rPr>
          <w:fldChar w:fldCharType="end"/>
        </w:r>
      </w:hyperlink>
    </w:p>
    <w:p w14:paraId="49F6C0B4" w14:textId="487016A6" w:rsidR="003401E8" w:rsidRDefault="00000000">
      <w:pPr>
        <w:pStyle w:val="TM3"/>
        <w:rPr>
          <w:rFonts w:asciiTheme="minorHAnsi" w:eastAsiaTheme="minorEastAsia" w:hAnsiTheme="minorHAnsi" w:cstheme="minorBidi"/>
          <w:noProof/>
          <w:color w:val="auto"/>
          <w:kern w:val="2"/>
          <w:sz w:val="22"/>
          <w:lang w:val="fr-FR" w:eastAsia="fr-FR"/>
          <w14:ligatures w14:val="standardContextual"/>
        </w:rPr>
      </w:pPr>
      <w:hyperlink w:anchor="_Toc142547568" w:history="1">
        <w:r w:rsidR="003401E8" w:rsidRPr="00612691">
          <w:rPr>
            <w:rStyle w:val="Lienhypertexte"/>
            <w:noProof/>
          </w:rPr>
          <w:t>1.3.7.</w:t>
        </w:r>
        <w:r w:rsidR="003401E8">
          <w:rPr>
            <w:rFonts w:asciiTheme="minorHAnsi" w:eastAsiaTheme="minorEastAsia" w:hAnsiTheme="minorHAnsi" w:cstheme="minorBidi"/>
            <w:noProof/>
            <w:color w:val="auto"/>
            <w:kern w:val="2"/>
            <w:sz w:val="22"/>
            <w:lang w:val="fr-FR" w:eastAsia="fr-FR"/>
            <w14:ligatures w14:val="standardContextual"/>
          </w:rPr>
          <w:tab/>
        </w:r>
        <w:r w:rsidR="003401E8" w:rsidRPr="00612691">
          <w:rPr>
            <w:rStyle w:val="Lienhypertexte"/>
            <w:noProof/>
          </w:rPr>
          <w:t>Options</w:t>
        </w:r>
        <w:r w:rsidR="003401E8">
          <w:rPr>
            <w:noProof/>
            <w:webHidden/>
          </w:rPr>
          <w:tab/>
        </w:r>
        <w:r w:rsidR="003401E8">
          <w:rPr>
            <w:noProof/>
            <w:webHidden/>
          </w:rPr>
          <w:fldChar w:fldCharType="begin"/>
        </w:r>
        <w:r w:rsidR="003401E8">
          <w:rPr>
            <w:noProof/>
            <w:webHidden/>
          </w:rPr>
          <w:instrText xml:space="preserve"> PAGEREF _Toc142547568 \h </w:instrText>
        </w:r>
        <w:r w:rsidR="003401E8">
          <w:rPr>
            <w:noProof/>
            <w:webHidden/>
          </w:rPr>
        </w:r>
        <w:r w:rsidR="003401E8">
          <w:rPr>
            <w:noProof/>
            <w:webHidden/>
          </w:rPr>
          <w:fldChar w:fldCharType="separate"/>
        </w:r>
        <w:r w:rsidR="00EC0468">
          <w:rPr>
            <w:noProof/>
            <w:webHidden/>
          </w:rPr>
          <w:t>11</w:t>
        </w:r>
        <w:r w:rsidR="003401E8">
          <w:rPr>
            <w:noProof/>
            <w:webHidden/>
          </w:rPr>
          <w:fldChar w:fldCharType="end"/>
        </w:r>
      </w:hyperlink>
    </w:p>
    <w:p w14:paraId="1A4B9328" w14:textId="1A1866D5" w:rsidR="003401E8" w:rsidRDefault="00000000">
      <w:pPr>
        <w:pStyle w:val="TM3"/>
        <w:rPr>
          <w:rFonts w:asciiTheme="minorHAnsi" w:eastAsiaTheme="minorEastAsia" w:hAnsiTheme="minorHAnsi" w:cstheme="minorBidi"/>
          <w:noProof/>
          <w:color w:val="auto"/>
          <w:kern w:val="2"/>
          <w:sz w:val="22"/>
          <w:lang w:val="fr-FR" w:eastAsia="fr-FR"/>
          <w14:ligatures w14:val="standardContextual"/>
        </w:rPr>
      </w:pPr>
      <w:hyperlink w:anchor="_Toc142547569" w:history="1">
        <w:r w:rsidR="003401E8" w:rsidRPr="00612691">
          <w:rPr>
            <w:rStyle w:val="Lienhypertexte"/>
            <w:noProof/>
          </w:rPr>
          <w:t>1.3.8.</w:t>
        </w:r>
        <w:r w:rsidR="003401E8">
          <w:rPr>
            <w:rFonts w:asciiTheme="minorHAnsi" w:eastAsiaTheme="minorEastAsia" w:hAnsiTheme="minorHAnsi" w:cstheme="minorBidi"/>
            <w:noProof/>
            <w:color w:val="auto"/>
            <w:kern w:val="2"/>
            <w:sz w:val="22"/>
            <w:lang w:val="fr-FR" w:eastAsia="fr-FR"/>
            <w14:ligatures w14:val="standardContextual"/>
          </w:rPr>
          <w:tab/>
        </w:r>
        <w:r w:rsidR="003401E8" w:rsidRPr="00612691">
          <w:rPr>
            <w:rStyle w:val="Lienhypertexte"/>
            <w:noProof/>
          </w:rPr>
          <w:t>Quantités</w:t>
        </w:r>
        <w:r w:rsidR="003401E8">
          <w:rPr>
            <w:noProof/>
            <w:webHidden/>
          </w:rPr>
          <w:tab/>
        </w:r>
        <w:r w:rsidR="003401E8">
          <w:rPr>
            <w:noProof/>
            <w:webHidden/>
          </w:rPr>
          <w:fldChar w:fldCharType="begin"/>
        </w:r>
        <w:r w:rsidR="003401E8">
          <w:rPr>
            <w:noProof/>
            <w:webHidden/>
          </w:rPr>
          <w:instrText xml:space="preserve"> PAGEREF _Toc142547569 \h </w:instrText>
        </w:r>
        <w:r w:rsidR="003401E8">
          <w:rPr>
            <w:noProof/>
            <w:webHidden/>
          </w:rPr>
        </w:r>
        <w:r w:rsidR="003401E8">
          <w:rPr>
            <w:noProof/>
            <w:webHidden/>
          </w:rPr>
          <w:fldChar w:fldCharType="separate"/>
        </w:r>
        <w:r w:rsidR="00EC0468">
          <w:rPr>
            <w:noProof/>
            <w:webHidden/>
          </w:rPr>
          <w:t>11</w:t>
        </w:r>
        <w:r w:rsidR="003401E8">
          <w:rPr>
            <w:noProof/>
            <w:webHidden/>
          </w:rPr>
          <w:fldChar w:fldCharType="end"/>
        </w:r>
      </w:hyperlink>
    </w:p>
    <w:p w14:paraId="6059303C" w14:textId="385AD08B" w:rsidR="003401E8" w:rsidRDefault="00000000">
      <w:pPr>
        <w:pStyle w:val="TM2"/>
        <w:tabs>
          <w:tab w:val="left" w:pos="1415"/>
          <w:tab w:val="right" w:leader="dot" w:pos="8494"/>
        </w:tabs>
        <w:rPr>
          <w:rFonts w:asciiTheme="minorHAnsi" w:eastAsiaTheme="minorEastAsia" w:hAnsiTheme="minorHAnsi" w:cstheme="minorBidi"/>
          <w:noProof/>
          <w:color w:val="auto"/>
          <w:kern w:val="2"/>
          <w:sz w:val="22"/>
          <w:lang w:val="fr-FR" w:eastAsia="fr-FR"/>
          <w14:ligatures w14:val="standardContextual"/>
        </w:rPr>
      </w:pPr>
      <w:hyperlink w:anchor="_Toc142547570" w:history="1">
        <w:r w:rsidR="003401E8" w:rsidRPr="00612691">
          <w:rPr>
            <w:rStyle w:val="Lienhypertexte"/>
            <w:noProof/>
          </w:rPr>
          <w:t>1.4.</w:t>
        </w:r>
        <w:r w:rsidR="003401E8">
          <w:rPr>
            <w:rFonts w:asciiTheme="minorHAnsi" w:eastAsiaTheme="minorEastAsia" w:hAnsiTheme="minorHAnsi" w:cstheme="minorBidi"/>
            <w:noProof/>
            <w:color w:val="auto"/>
            <w:kern w:val="2"/>
            <w:sz w:val="22"/>
            <w:lang w:val="fr-FR" w:eastAsia="fr-FR"/>
            <w14:ligatures w14:val="standardContextual"/>
          </w:rPr>
          <w:tab/>
        </w:r>
        <w:r w:rsidR="003401E8" w:rsidRPr="00612691">
          <w:rPr>
            <w:rStyle w:val="Lienhypertexte"/>
            <w:noProof/>
          </w:rPr>
          <w:t>Procédure</w:t>
        </w:r>
        <w:r w:rsidR="003401E8">
          <w:rPr>
            <w:noProof/>
            <w:webHidden/>
          </w:rPr>
          <w:tab/>
        </w:r>
        <w:r w:rsidR="003401E8">
          <w:rPr>
            <w:noProof/>
            <w:webHidden/>
          </w:rPr>
          <w:fldChar w:fldCharType="begin"/>
        </w:r>
        <w:r w:rsidR="003401E8">
          <w:rPr>
            <w:noProof/>
            <w:webHidden/>
          </w:rPr>
          <w:instrText xml:space="preserve"> PAGEREF _Toc142547570 \h </w:instrText>
        </w:r>
        <w:r w:rsidR="003401E8">
          <w:rPr>
            <w:noProof/>
            <w:webHidden/>
          </w:rPr>
        </w:r>
        <w:r w:rsidR="003401E8">
          <w:rPr>
            <w:noProof/>
            <w:webHidden/>
          </w:rPr>
          <w:fldChar w:fldCharType="separate"/>
        </w:r>
        <w:r w:rsidR="00EC0468">
          <w:rPr>
            <w:noProof/>
            <w:webHidden/>
          </w:rPr>
          <w:t>13</w:t>
        </w:r>
        <w:r w:rsidR="003401E8">
          <w:rPr>
            <w:noProof/>
            <w:webHidden/>
          </w:rPr>
          <w:fldChar w:fldCharType="end"/>
        </w:r>
      </w:hyperlink>
    </w:p>
    <w:p w14:paraId="589C4B4E" w14:textId="723ACD13" w:rsidR="003401E8" w:rsidRDefault="00000000">
      <w:pPr>
        <w:pStyle w:val="TM3"/>
        <w:rPr>
          <w:rFonts w:asciiTheme="minorHAnsi" w:eastAsiaTheme="minorEastAsia" w:hAnsiTheme="minorHAnsi" w:cstheme="minorBidi"/>
          <w:noProof/>
          <w:color w:val="auto"/>
          <w:kern w:val="2"/>
          <w:sz w:val="22"/>
          <w:lang w:val="fr-FR" w:eastAsia="fr-FR"/>
          <w14:ligatures w14:val="standardContextual"/>
        </w:rPr>
      </w:pPr>
      <w:hyperlink w:anchor="_Toc142547571" w:history="1">
        <w:r w:rsidR="003401E8" w:rsidRPr="00612691">
          <w:rPr>
            <w:rStyle w:val="Lienhypertexte"/>
            <w:noProof/>
          </w:rPr>
          <w:t>1.4.1.</w:t>
        </w:r>
        <w:r w:rsidR="003401E8">
          <w:rPr>
            <w:rFonts w:asciiTheme="minorHAnsi" w:eastAsiaTheme="minorEastAsia" w:hAnsiTheme="minorHAnsi" w:cstheme="minorBidi"/>
            <w:noProof/>
            <w:color w:val="auto"/>
            <w:kern w:val="2"/>
            <w:sz w:val="22"/>
            <w:lang w:val="fr-FR" w:eastAsia="fr-FR"/>
            <w14:ligatures w14:val="standardContextual"/>
          </w:rPr>
          <w:tab/>
        </w:r>
        <w:r w:rsidR="003401E8" w:rsidRPr="00612691">
          <w:rPr>
            <w:rStyle w:val="Lienhypertexte"/>
            <w:noProof/>
          </w:rPr>
          <w:t>Mode de passation</w:t>
        </w:r>
        <w:r w:rsidR="003401E8">
          <w:rPr>
            <w:noProof/>
            <w:webHidden/>
          </w:rPr>
          <w:tab/>
        </w:r>
        <w:r w:rsidR="003401E8">
          <w:rPr>
            <w:noProof/>
            <w:webHidden/>
          </w:rPr>
          <w:fldChar w:fldCharType="begin"/>
        </w:r>
        <w:r w:rsidR="003401E8">
          <w:rPr>
            <w:noProof/>
            <w:webHidden/>
          </w:rPr>
          <w:instrText xml:space="preserve"> PAGEREF _Toc142547571 \h </w:instrText>
        </w:r>
        <w:r w:rsidR="003401E8">
          <w:rPr>
            <w:noProof/>
            <w:webHidden/>
          </w:rPr>
        </w:r>
        <w:r w:rsidR="003401E8">
          <w:rPr>
            <w:noProof/>
            <w:webHidden/>
          </w:rPr>
          <w:fldChar w:fldCharType="separate"/>
        </w:r>
        <w:r w:rsidR="00EC0468">
          <w:rPr>
            <w:noProof/>
            <w:webHidden/>
          </w:rPr>
          <w:t>13</w:t>
        </w:r>
        <w:r w:rsidR="003401E8">
          <w:rPr>
            <w:noProof/>
            <w:webHidden/>
          </w:rPr>
          <w:fldChar w:fldCharType="end"/>
        </w:r>
      </w:hyperlink>
    </w:p>
    <w:p w14:paraId="7F01E38C" w14:textId="53A428FA" w:rsidR="003401E8" w:rsidRDefault="00000000">
      <w:pPr>
        <w:pStyle w:val="TM3"/>
        <w:rPr>
          <w:rFonts w:asciiTheme="minorHAnsi" w:eastAsiaTheme="minorEastAsia" w:hAnsiTheme="minorHAnsi" w:cstheme="minorBidi"/>
          <w:noProof/>
          <w:color w:val="auto"/>
          <w:kern w:val="2"/>
          <w:sz w:val="22"/>
          <w:lang w:val="fr-FR" w:eastAsia="fr-FR"/>
          <w14:ligatures w14:val="standardContextual"/>
        </w:rPr>
      </w:pPr>
      <w:hyperlink w:anchor="_Toc142547572" w:history="1">
        <w:r w:rsidR="003401E8" w:rsidRPr="00612691">
          <w:rPr>
            <w:rStyle w:val="Lienhypertexte"/>
            <w:noProof/>
          </w:rPr>
          <w:t>1.4.2.</w:t>
        </w:r>
        <w:r w:rsidR="003401E8">
          <w:rPr>
            <w:rFonts w:asciiTheme="minorHAnsi" w:eastAsiaTheme="minorEastAsia" w:hAnsiTheme="minorHAnsi" w:cstheme="minorBidi"/>
            <w:noProof/>
            <w:color w:val="auto"/>
            <w:kern w:val="2"/>
            <w:sz w:val="22"/>
            <w:lang w:val="fr-FR" w:eastAsia="fr-FR"/>
            <w14:ligatures w14:val="standardContextual"/>
          </w:rPr>
          <w:tab/>
        </w:r>
        <w:r w:rsidR="003401E8" w:rsidRPr="00612691">
          <w:rPr>
            <w:rStyle w:val="Lienhypertexte"/>
            <w:noProof/>
          </w:rPr>
          <w:t>Publication</w:t>
        </w:r>
        <w:r w:rsidR="003401E8">
          <w:rPr>
            <w:noProof/>
            <w:webHidden/>
          </w:rPr>
          <w:tab/>
        </w:r>
        <w:r w:rsidR="003401E8">
          <w:rPr>
            <w:noProof/>
            <w:webHidden/>
          </w:rPr>
          <w:fldChar w:fldCharType="begin"/>
        </w:r>
        <w:r w:rsidR="003401E8">
          <w:rPr>
            <w:noProof/>
            <w:webHidden/>
          </w:rPr>
          <w:instrText xml:space="preserve"> PAGEREF _Toc142547572 \h </w:instrText>
        </w:r>
        <w:r w:rsidR="003401E8">
          <w:rPr>
            <w:noProof/>
            <w:webHidden/>
          </w:rPr>
        </w:r>
        <w:r w:rsidR="003401E8">
          <w:rPr>
            <w:noProof/>
            <w:webHidden/>
          </w:rPr>
          <w:fldChar w:fldCharType="separate"/>
        </w:r>
        <w:r w:rsidR="00EC0468">
          <w:rPr>
            <w:noProof/>
            <w:webHidden/>
          </w:rPr>
          <w:t>13</w:t>
        </w:r>
        <w:r w:rsidR="003401E8">
          <w:rPr>
            <w:noProof/>
            <w:webHidden/>
          </w:rPr>
          <w:fldChar w:fldCharType="end"/>
        </w:r>
      </w:hyperlink>
    </w:p>
    <w:p w14:paraId="06836780" w14:textId="28A1C99D" w:rsidR="003401E8" w:rsidRDefault="00000000">
      <w:pPr>
        <w:pStyle w:val="TM3"/>
        <w:rPr>
          <w:rFonts w:asciiTheme="minorHAnsi" w:eastAsiaTheme="minorEastAsia" w:hAnsiTheme="minorHAnsi" w:cstheme="minorBidi"/>
          <w:noProof/>
          <w:color w:val="auto"/>
          <w:kern w:val="2"/>
          <w:sz w:val="22"/>
          <w:lang w:val="fr-FR" w:eastAsia="fr-FR"/>
          <w14:ligatures w14:val="standardContextual"/>
        </w:rPr>
      </w:pPr>
      <w:hyperlink w:anchor="_Toc142547573" w:history="1">
        <w:r w:rsidR="003401E8" w:rsidRPr="00612691">
          <w:rPr>
            <w:rStyle w:val="Lienhypertexte"/>
            <w:noProof/>
          </w:rPr>
          <w:t>1.4.2.1.</w:t>
        </w:r>
        <w:r w:rsidR="003401E8">
          <w:rPr>
            <w:rFonts w:asciiTheme="minorHAnsi" w:eastAsiaTheme="minorEastAsia" w:hAnsiTheme="minorHAnsi" w:cstheme="minorBidi"/>
            <w:noProof/>
            <w:color w:val="auto"/>
            <w:kern w:val="2"/>
            <w:sz w:val="22"/>
            <w:lang w:val="fr-FR" w:eastAsia="fr-FR"/>
            <w14:ligatures w14:val="standardContextual"/>
          </w:rPr>
          <w:tab/>
        </w:r>
        <w:r w:rsidR="003401E8" w:rsidRPr="00612691">
          <w:rPr>
            <w:rStyle w:val="Lienhypertexte"/>
            <w:noProof/>
          </w:rPr>
          <w:t>Publication ENABEL</w:t>
        </w:r>
        <w:r w:rsidR="003401E8">
          <w:rPr>
            <w:noProof/>
            <w:webHidden/>
          </w:rPr>
          <w:tab/>
        </w:r>
        <w:r w:rsidR="003401E8">
          <w:rPr>
            <w:noProof/>
            <w:webHidden/>
          </w:rPr>
          <w:fldChar w:fldCharType="begin"/>
        </w:r>
        <w:r w:rsidR="003401E8">
          <w:rPr>
            <w:noProof/>
            <w:webHidden/>
          </w:rPr>
          <w:instrText xml:space="preserve"> PAGEREF _Toc142547573 \h </w:instrText>
        </w:r>
        <w:r w:rsidR="003401E8">
          <w:rPr>
            <w:noProof/>
            <w:webHidden/>
          </w:rPr>
        </w:r>
        <w:r w:rsidR="003401E8">
          <w:rPr>
            <w:noProof/>
            <w:webHidden/>
          </w:rPr>
          <w:fldChar w:fldCharType="separate"/>
        </w:r>
        <w:r w:rsidR="00EC0468">
          <w:rPr>
            <w:noProof/>
            <w:webHidden/>
          </w:rPr>
          <w:t>13</w:t>
        </w:r>
        <w:r w:rsidR="003401E8">
          <w:rPr>
            <w:noProof/>
            <w:webHidden/>
          </w:rPr>
          <w:fldChar w:fldCharType="end"/>
        </w:r>
      </w:hyperlink>
    </w:p>
    <w:p w14:paraId="7A2653DE" w14:textId="29AA1B3C" w:rsidR="003401E8" w:rsidRDefault="00000000">
      <w:pPr>
        <w:pStyle w:val="TM3"/>
        <w:rPr>
          <w:rFonts w:asciiTheme="minorHAnsi" w:eastAsiaTheme="minorEastAsia" w:hAnsiTheme="minorHAnsi" w:cstheme="minorBidi"/>
          <w:noProof/>
          <w:color w:val="auto"/>
          <w:kern w:val="2"/>
          <w:sz w:val="22"/>
          <w:lang w:val="fr-FR" w:eastAsia="fr-FR"/>
          <w14:ligatures w14:val="standardContextual"/>
        </w:rPr>
      </w:pPr>
      <w:hyperlink w:anchor="_Toc142547574" w:history="1">
        <w:r w:rsidR="003401E8" w:rsidRPr="00612691">
          <w:rPr>
            <w:rStyle w:val="Lienhypertexte"/>
            <w:noProof/>
          </w:rPr>
          <w:t>1.4.3.</w:t>
        </w:r>
        <w:r w:rsidR="003401E8">
          <w:rPr>
            <w:rFonts w:asciiTheme="minorHAnsi" w:eastAsiaTheme="minorEastAsia" w:hAnsiTheme="minorHAnsi" w:cstheme="minorBidi"/>
            <w:noProof/>
            <w:color w:val="auto"/>
            <w:kern w:val="2"/>
            <w:sz w:val="22"/>
            <w:lang w:val="fr-FR" w:eastAsia="fr-FR"/>
            <w14:ligatures w14:val="standardContextual"/>
          </w:rPr>
          <w:tab/>
        </w:r>
        <w:r w:rsidR="003401E8" w:rsidRPr="00612691">
          <w:rPr>
            <w:rStyle w:val="Lienhypertexte"/>
            <w:noProof/>
          </w:rPr>
          <w:t>Information</w:t>
        </w:r>
        <w:r w:rsidR="003401E8">
          <w:rPr>
            <w:noProof/>
            <w:webHidden/>
          </w:rPr>
          <w:tab/>
        </w:r>
        <w:r w:rsidR="003401E8">
          <w:rPr>
            <w:noProof/>
            <w:webHidden/>
          </w:rPr>
          <w:fldChar w:fldCharType="begin"/>
        </w:r>
        <w:r w:rsidR="003401E8">
          <w:rPr>
            <w:noProof/>
            <w:webHidden/>
          </w:rPr>
          <w:instrText xml:space="preserve"> PAGEREF _Toc142547574 \h </w:instrText>
        </w:r>
        <w:r w:rsidR="003401E8">
          <w:rPr>
            <w:noProof/>
            <w:webHidden/>
          </w:rPr>
        </w:r>
        <w:r w:rsidR="003401E8">
          <w:rPr>
            <w:noProof/>
            <w:webHidden/>
          </w:rPr>
          <w:fldChar w:fldCharType="separate"/>
        </w:r>
        <w:r w:rsidR="00EC0468">
          <w:rPr>
            <w:noProof/>
            <w:webHidden/>
          </w:rPr>
          <w:t>13</w:t>
        </w:r>
        <w:r w:rsidR="003401E8">
          <w:rPr>
            <w:noProof/>
            <w:webHidden/>
          </w:rPr>
          <w:fldChar w:fldCharType="end"/>
        </w:r>
      </w:hyperlink>
    </w:p>
    <w:p w14:paraId="2B6C5899" w14:textId="1ED34B8A" w:rsidR="003401E8" w:rsidRDefault="00000000">
      <w:pPr>
        <w:pStyle w:val="TM3"/>
        <w:rPr>
          <w:rFonts w:asciiTheme="minorHAnsi" w:eastAsiaTheme="minorEastAsia" w:hAnsiTheme="minorHAnsi" w:cstheme="minorBidi"/>
          <w:noProof/>
          <w:color w:val="auto"/>
          <w:kern w:val="2"/>
          <w:sz w:val="22"/>
          <w:lang w:val="fr-FR" w:eastAsia="fr-FR"/>
          <w14:ligatures w14:val="standardContextual"/>
        </w:rPr>
      </w:pPr>
      <w:hyperlink w:anchor="_Toc142547575" w:history="1">
        <w:r w:rsidR="003401E8" w:rsidRPr="00612691">
          <w:rPr>
            <w:rStyle w:val="Lienhypertexte"/>
            <w:noProof/>
          </w:rPr>
          <w:t>1.4.4.</w:t>
        </w:r>
        <w:r w:rsidR="003401E8">
          <w:rPr>
            <w:rFonts w:asciiTheme="minorHAnsi" w:eastAsiaTheme="minorEastAsia" w:hAnsiTheme="minorHAnsi" w:cstheme="minorBidi"/>
            <w:noProof/>
            <w:color w:val="auto"/>
            <w:kern w:val="2"/>
            <w:sz w:val="22"/>
            <w:lang w:val="fr-FR" w:eastAsia="fr-FR"/>
            <w14:ligatures w14:val="standardContextual"/>
          </w:rPr>
          <w:tab/>
        </w:r>
        <w:r w:rsidR="003401E8" w:rsidRPr="00612691">
          <w:rPr>
            <w:rStyle w:val="Lienhypertexte"/>
            <w:noProof/>
          </w:rPr>
          <w:t>Offre</w:t>
        </w:r>
        <w:r w:rsidR="003401E8">
          <w:rPr>
            <w:noProof/>
            <w:webHidden/>
          </w:rPr>
          <w:tab/>
        </w:r>
        <w:r w:rsidR="003401E8">
          <w:rPr>
            <w:noProof/>
            <w:webHidden/>
          </w:rPr>
          <w:fldChar w:fldCharType="begin"/>
        </w:r>
        <w:r w:rsidR="003401E8">
          <w:rPr>
            <w:noProof/>
            <w:webHidden/>
          </w:rPr>
          <w:instrText xml:space="preserve"> PAGEREF _Toc142547575 \h </w:instrText>
        </w:r>
        <w:r w:rsidR="003401E8">
          <w:rPr>
            <w:noProof/>
            <w:webHidden/>
          </w:rPr>
        </w:r>
        <w:r w:rsidR="003401E8">
          <w:rPr>
            <w:noProof/>
            <w:webHidden/>
          </w:rPr>
          <w:fldChar w:fldCharType="separate"/>
        </w:r>
        <w:r w:rsidR="00EC0468">
          <w:rPr>
            <w:noProof/>
            <w:webHidden/>
          </w:rPr>
          <w:t>14</w:t>
        </w:r>
        <w:r w:rsidR="003401E8">
          <w:rPr>
            <w:noProof/>
            <w:webHidden/>
          </w:rPr>
          <w:fldChar w:fldCharType="end"/>
        </w:r>
      </w:hyperlink>
    </w:p>
    <w:p w14:paraId="768F9D40" w14:textId="1484749A" w:rsidR="003401E8" w:rsidRDefault="00000000">
      <w:pPr>
        <w:pStyle w:val="TM4"/>
        <w:rPr>
          <w:rFonts w:asciiTheme="minorHAnsi" w:eastAsiaTheme="minorEastAsia" w:hAnsiTheme="minorHAnsi" w:cstheme="minorBidi"/>
          <w:noProof/>
          <w:color w:val="auto"/>
          <w:kern w:val="2"/>
          <w:sz w:val="22"/>
          <w:lang w:val="fr-FR" w:eastAsia="fr-FR"/>
          <w14:ligatures w14:val="standardContextual"/>
        </w:rPr>
      </w:pPr>
      <w:hyperlink w:anchor="_Toc142547576" w:history="1">
        <w:r w:rsidR="003401E8" w:rsidRPr="00612691">
          <w:rPr>
            <w:rStyle w:val="Lienhypertexte"/>
            <w:noProof/>
          </w:rPr>
          <w:t>1.4.4.1.</w:t>
        </w:r>
        <w:r w:rsidR="003401E8">
          <w:rPr>
            <w:rFonts w:asciiTheme="minorHAnsi" w:eastAsiaTheme="minorEastAsia" w:hAnsiTheme="minorHAnsi" w:cstheme="minorBidi"/>
            <w:noProof/>
            <w:color w:val="auto"/>
            <w:kern w:val="2"/>
            <w:sz w:val="22"/>
            <w:lang w:val="fr-FR" w:eastAsia="fr-FR"/>
            <w14:ligatures w14:val="standardContextual"/>
          </w:rPr>
          <w:tab/>
        </w:r>
        <w:r w:rsidR="003401E8" w:rsidRPr="00612691">
          <w:rPr>
            <w:rStyle w:val="Lienhypertexte"/>
            <w:noProof/>
          </w:rPr>
          <w:t>Données à mentionner dans l’offre</w:t>
        </w:r>
        <w:r w:rsidR="003401E8">
          <w:rPr>
            <w:noProof/>
            <w:webHidden/>
          </w:rPr>
          <w:tab/>
        </w:r>
        <w:r w:rsidR="003401E8">
          <w:rPr>
            <w:noProof/>
            <w:webHidden/>
          </w:rPr>
          <w:fldChar w:fldCharType="begin"/>
        </w:r>
        <w:r w:rsidR="003401E8">
          <w:rPr>
            <w:noProof/>
            <w:webHidden/>
          </w:rPr>
          <w:instrText xml:space="preserve"> PAGEREF _Toc142547576 \h </w:instrText>
        </w:r>
        <w:r w:rsidR="003401E8">
          <w:rPr>
            <w:noProof/>
            <w:webHidden/>
          </w:rPr>
        </w:r>
        <w:r w:rsidR="003401E8">
          <w:rPr>
            <w:noProof/>
            <w:webHidden/>
          </w:rPr>
          <w:fldChar w:fldCharType="separate"/>
        </w:r>
        <w:r w:rsidR="00EC0468">
          <w:rPr>
            <w:noProof/>
            <w:webHidden/>
          </w:rPr>
          <w:t>14</w:t>
        </w:r>
        <w:r w:rsidR="003401E8">
          <w:rPr>
            <w:noProof/>
            <w:webHidden/>
          </w:rPr>
          <w:fldChar w:fldCharType="end"/>
        </w:r>
      </w:hyperlink>
    </w:p>
    <w:p w14:paraId="7E909EE0" w14:textId="39E74D49" w:rsidR="003401E8" w:rsidRDefault="00000000">
      <w:pPr>
        <w:pStyle w:val="TM4"/>
        <w:rPr>
          <w:rFonts w:asciiTheme="minorHAnsi" w:eastAsiaTheme="minorEastAsia" w:hAnsiTheme="minorHAnsi" w:cstheme="minorBidi"/>
          <w:noProof/>
          <w:color w:val="auto"/>
          <w:kern w:val="2"/>
          <w:sz w:val="22"/>
          <w:lang w:val="fr-FR" w:eastAsia="fr-FR"/>
          <w14:ligatures w14:val="standardContextual"/>
        </w:rPr>
      </w:pPr>
      <w:hyperlink w:anchor="_Toc142547577" w:history="1">
        <w:r w:rsidR="003401E8" w:rsidRPr="00612691">
          <w:rPr>
            <w:rStyle w:val="Lienhypertexte"/>
            <w:noProof/>
          </w:rPr>
          <w:t>1.4.4.2.</w:t>
        </w:r>
        <w:r w:rsidR="003401E8">
          <w:rPr>
            <w:rFonts w:asciiTheme="minorHAnsi" w:eastAsiaTheme="minorEastAsia" w:hAnsiTheme="minorHAnsi" w:cstheme="minorBidi"/>
            <w:noProof/>
            <w:color w:val="auto"/>
            <w:kern w:val="2"/>
            <w:sz w:val="22"/>
            <w:lang w:val="fr-FR" w:eastAsia="fr-FR"/>
            <w14:ligatures w14:val="standardContextual"/>
          </w:rPr>
          <w:tab/>
        </w:r>
        <w:r w:rsidR="003401E8" w:rsidRPr="00612691">
          <w:rPr>
            <w:rStyle w:val="Lienhypertexte"/>
            <w:noProof/>
          </w:rPr>
          <w:t>Durée de validité de l’offre</w:t>
        </w:r>
        <w:r w:rsidR="003401E8">
          <w:rPr>
            <w:noProof/>
            <w:webHidden/>
          </w:rPr>
          <w:tab/>
        </w:r>
        <w:r w:rsidR="003401E8">
          <w:rPr>
            <w:noProof/>
            <w:webHidden/>
          </w:rPr>
          <w:fldChar w:fldCharType="begin"/>
        </w:r>
        <w:r w:rsidR="003401E8">
          <w:rPr>
            <w:noProof/>
            <w:webHidden/>
          </w:rPr>
          <w:instrText xml:space="preserve"> PAGEREF _Toc142547577 \h </w:instrText>
        </w:r>
        <w:r w:rsidR="003401E8">
          <w:rPr>
            <w:noProof/>
            <w:webHidden/>
          </w:rPr>
        </w:r>
        <w:r w:rsidR="003401E8">
          <w:rPr>
            <w:noProof/>
            <w:webHidden/>
          </w:rPr>
          <w:fldChar w:fldCharType="separate"/>
        </w:r>
        <w:r w:rsidR="00EC0468">
          <w:rPr>
            <w:noProof/>
            <w:webHidden/>
          </w:rPr>
          <w:t>14</w:t>
        </w:r>
        <w:r w:rsidR="003401E8">
          <w:rPr>
            <w:noProof/>
            <w:webHidden/>
          </w:rPr>
          <w:fldChar w:fldCharType="end"/>
        </w:r>
      </w:hyperlink>
    </w:p>
    <w:p w14:paraId="0D2BF6AE" w14:textId="256C51E9" w:rsidR="003401E8" w:rsidRDefault="00000000">
      <w:pPr>
        <w:pStyle w:val="TM4"/>
        <w:rPr>
          <w:rFonts w:asciiTheme="minorHAnsi" w:eastAsiaTheme="minorEastAsia" w:hAnsiTheme="minorHAnsi" w:cstheme="minorBidi"/>
          <w:noProof/>
          <w:color w:val="auto"/>
          <w:kern w:val="2"/>
          <w:sz w:val="22"/>
          <w:lang w:val="fr-FR" w:eastAsia="fr-FR"/>
          <w14:ligatures w14:val="standardContextual"/>
        </w:rPr>
      </w:pPr>
      <w:hyperlink w:anchor="_Toc142547578" w:history="1">
        <w:r w:rsidR="003401E8" w:rsidRPr="00612691">
          <w:rPr>
            <w:rStyle w:val="Lienhypertexte"/>
            <w:noProof/>
          </w:rPr>
          <w:t>1.4.4.3.</w:t>
        </w:r>
        <w:r w:rsidR="003401E8">
          <w:rPr>
            <w:rFonts w:asciiTheme="minorHAnsi" w:eastAsiaTheme="minorEastAsia" w:hAnsiTheme="minorHAnsi" w:cstheme="minorBidi"/>
            <w:noProof/>
            <w:color w:val="auto"/>
            <w:kern w:val="2"/>
            <w:sz w:val="22"/>
            <w:lang w:val="fr-FR" w:eastAsia="fr-FR"/>
            <w14:ligatures w14:val="standardContextual"/>
          </w:rPr>
          <w:tab/>
        </w:r>
        <w:r w:rsidR="003401E8" w:rsidRPr="00612691">
          <w:rPr>
            <w:rStyle w:val="Lienhypertexte"/>
            <w:noProof/>
          </w:rPr>
          <w:t>Détermination, composantes et révision des prix</w:t>
        </w:r>
        <w:r w:rsidR="003401E8">
          <w:rPr>
            <w:noProof/>
            <w:webHidden/>
          </w:rPr>
          <w:tab/>
        </w:r>
        <w:r w:rsidR="003401E8">
          <w:rPr>
            <w:noProof/>
            <w:webHidden/>
          </w:rPr>
          <w:fldChar w:fldCharType="begin"/>
        </w:r>
        <w:r w:rsidR="003401E8">
          <w:rPr>
            <w:noProof/>
            <w:webHidden/>
          </w:rPr>
          <w:instrText xml:space="preserve"> PAGEREF _Toc142547578 \h </w:instrText>
        </w:r>
        <w:r w:rsidR="003401E8">
          <w:rPr>
            <w:noProof/>
            <w:webHidden/>
          </w:rPr>
        </w:r>
        <w:r w:rsidR="003401E8">
          <w:rPr>
            <w:noProof/>
            <w:webHidden/>
          </w:rPr>
          <w:fldChar w:fldCharType="separate"/>
        </w:r>
        <w:r w:rsidR="00EC0468">
          <w:rPr>
            <w:noProof/>
            <w:webHidden/>
          </w:rPr>
          <w:t>15</w:t>
        </w:r>
        <w:r w:rsidR="003401E8">
          <w:rPr>
            <w:noProof/>
            <w:webHidden/>
          </w:rPr>
          <w:fldChar w:fldCharType="end"/>
        </w:r>
      </w:hyperlink>
    </w:p>
    <w:p w14:paraId="6AA33C10" w14:textId="580BDA84" w:rsidR="003401E8" w:rsidRDefault="00000000">
      <w:pPr>
        <w:pStyle w:val="TM4"/>
        <w:rPr>
          <w:rFonts w:asciiTheme="minorHAnsi" w:eastAsiaTheme="minorEastAsia" w:hAnsiTheme="minorHAnsi" w:cstheme="minorBidi"/>
          <w:noProof/>
          <w:color w:val="auto"/>
          <w:kern w:val="2"/>
          <w:sz w:val="22"/>
          <w:lang w:val="fr-FR" w:eastAsia="fr-FR"/>
          <w14:ligatures w14:val="standardContextual"/>
        </w:rPr>
      </w:pPr>
      <w:hyperlink w:anchor="_Toc142547579" w:history="1">
        <w:r w:rsidR="003401E8" w:rsidRPr="00612691">
          <w:rPr>
            <w:rStyle w:val="Lienhypertexte"/>
            <w:noProof/>
          </w:rPr>
          <w:t>1.4.4.4.</w:t>
        </w:r>
        <w:r w:rsidR="003401E8">
          <w:rPr>
            <w:rFonts w:asciiTheme="minorHAnsi" w:eastAsiaTheme="minorEastAsia" w:hAnsiTheme="minorHAnsi" w:cstheme="minorBidi"/>
            <w:noProof/>
            <w:color w:val="auto"/>
            <w:kern w:val="2"/>
            <w:sz w:val="22"/>
            <w:lang w:val="fr-FR" w:eastAsia="fr-FR"/>
            <w14:ligatures w14:val="standardContextual"/>
          </w:rPr>
          <w:tab/>
        </w:r>
        <w:r w:rsidR="003401E8" w:rsidRPr="00612691">
          <w:rPr>
            <w:rStyle w:val="Lienhypertexte"/>
            <w:noProof/>
          </w:rPr>
          <w:t>Eléments inclus dans le prix</w:t>
        </w:r>
        <w:r w:rsidR="003401E8">
          <w:rPr>
            <w:noProof/>
            <w:webHidden/>
          </w:rPr>
          <w:tab/>
        </w:r>
        <w:r w:rsidR="003401E8">
          <w:rPr>
            <w:noProof/>
            <w:webHidden/>
          </w:rPr>
          <w:fldChar w:fldCharType="begin"/>
        </w:r>
        <w:r w:rsidR="003401E8">
          <w:rPr>
            <w:noProof/>
            <w:webHidden/>
          </w:rPr>
          <w:instrText xml:space="preserve"> PAGEREF _Toc142547579 \h </w:instrText>
        </w:r>
        <w:r w:rsidR="003401E8">
          <w:rPr>
            <w:noProof/>
            <w:webHidden/>
          </w:rPr>
        </w:r>
        <w:r w:rsidR="003401E8">
          <w:rPr>
            <w:noProof/>
            <w:webHidden/>
          </w:rPr>
          <w:fldChar w:fldCharType="separate"/>
        </w:r>
        <w:r w:rsidR="00EC0468">
          <w:rPr>
            <w:noProof/>
            <w:webHidden/>
          </w:rPr>
          <w:t>15</w:t>
        </w:r>
        <w:r w:rsidR="003401E8">
          <w:rPr>
            <w:noProof/>
            <w:webHidden/>
          </w:rPr>
          <w:fldChar w:fldCharType="end"/>
        </w:r>
      </w:hyperlink>
    </w:p>
    <w:p w14:paraId="13441D43" w14:textId="56681631" w:rsidR="003401E8" w:rsidRDefault="00000000">
      <w:pPr>
        <w:pStyle w:val="TM4"/>
        <w:rPr>
          <w:rFonts w:asciiTheme="minorHAnsi" w:eastAsiaTheme="minorEastAsia" w:hAnsiTheme="minorHAnsi" w:cstheme="minorBidi"/>
          <w:noProof/>
          <w:color w:val="auto"/>
          <w:kern w:val="2"/>
          <w:sz w:val="22"/>
          <w:lang w:val="fr-FR" w:eastAsia="fr-FR"/>
          <w14:ligatures w14:val="standardContextual"/>
        </w:rPr>
      </w:pPr>
      <w:hyperlink w:anchor="_Toc142547580" w:history="1">
        <w:r w:rsidR="003401E8" w:rsidRPr="00612691">
          <w:rPr>
            <w:rStyle w:val="Lienhypertexte"/>
            <w:rFonts w:ascii="Georgia" w:hAnsi="Georgia"/>
            <w:bCs/>
            <w:noProof/>
          </w:rPr>
          <w:t>1.4.5.</w:t>
        </w:r>
        <w:r w:rsidR="003401E8">
          <w:rPr>
            <w:rFonts w:asciiTheme="minorHAnsi" w:eastAsiaTheme="minorEastAsia" w:hAnsiTheme="minorHAnsi" w:cstheme="minorBidi"/>
            <w:noProof/>
            <w:color w:val="auto"/>
            <w:kern w:val="2"/>
            <w:sz w:val="22"/>
            <w:lang w:val="fr-FR" w:eastAsia="fr-FR"/>
            <w14:ligatures w14:val="standardContextual"/>
          </w:rPr>
          <w:tab/>
        </w:r>
        <w:r w:rsidR="003401E8" w:rsidRPr="00612691">
          <w:rPr>
            <w:rStyle w:val="Lienhypertexte"/>
            <w:rFonts w:ascii="Georgia" w:hAnsi="Georgia"/>
            <w:bCs/>
            <w:noProof/>
          </w:rPr>
          <w:t>Introduction des offres</w:t>
        </w:r>
        <w:r w:rsidR="003401E8">
          <w:rPr>
            <w:noProof/>
            <w:webHidden/>
          </w:rPr>
          <w:tab/>
        </w:r>
        <w:r w:rsidR="003401E8">
          <w:rPr>
            <w:noProof/>
            <w:webHidden/>
          </w:rPr>
          <w:fldChar w:fldCharType="begin"/>
        </w:r>
        <w:r w:rsidR="003401E8">
          <w:rPr>
            <w:noProof/>
            <w:webHidden/>
          </w:rPr>
          <w:instrText xml:space="preserve"> PAGEREF _Toc142547580 \h </w:instrText>
        </w:r>
        <w:r w:rsidR="003401E8">
          <w:rPr>
            <w:noProof/>
            <w:webHidden/>
          </w:rPr>
        </w:r>
        <w:r w:rsidR="003401E8">
          <w:rPr>
            <w:noProof/>
            <w:webHidden/>
          </w:rPr>
          <w:fldChar w:fldCharType="separate"/>
        </w:r>
        <w:r w:rsidR="00EC0468">
          <w:rPr>
            <w:noProof/>
            <w:webHidden/>
          </w:rPr>
          <w:t>16</w:t>
        </w:r>
        <w:r w:rsidR="003401E8">
          <w:rPr>
            <w:noProof/>
            <w:webHidden/>
          </w:rPr>
          <w:fldChar w:fldCharType="end"/>
        </w:r>
      </w:hyperlink>
    </w:p>
    <w:p w14:paraId="372358F3" w14:textId="0BB56CDF" w:rsidR="003401E8" w:rsidRDefault="00000000">
      <w:pPr>
        <w:pStyle w:val="TM4"/>
        <w:rPr>
          <w:rFonts w:asciiTheme="minorHAnsi" w:eastAsiaTheme="minorEastAsia" w:hAnsiTheme="minorHAnsi" w:cstheme="minorBidi"/>
          <w:noProof/>
          <w:color w:val="auto"/>
          <w:kern w:val="2"/>
          <w:sz w:val="22"/>
          <w:lang w:val="fr-FR" w:eastAsia="fr-FR"/>
          <w14:ligatures w14:val="standardContextual"/>
        </w:rPr>
      </w:pPr>
      <w:hyperlink w:anchor="_Toc142547581" w:history="1">
        <w:r w:rsidR="003401E8" w:rsidRPr="00612691">
          <w:rPr>
            <w:rStyle w:val="Lienhypertexte"/>
            <w:rFonts w:ascii="Georgia" w:hAnsi="Georgia"/>
            <w:noProof/>
          </w:rPr>
          <w:t>L’ouverture des offres aura lieu à huis clos.</w:t>
        </w:r>
        <w:r w:rsidR="003401E8">
          <w:rPr>
            <w:noProof/>
            <w:webHidden/>
          </w:rPr>
          <w:tab/>
        </w:r>
        <w:r w:rsidR="003401E8">
          <w:rPr>
            <w:noProof/>
            <w:webHidden/>
          </w:rPr>
          <w:fldChar w:fldCharType="begin"/>
        </w:r>
        <w:r w:rsidR="003401E8">
          <w:rPr>
            <w:noProof/>
            <w:webHidden/>
          </w:rPr>
          <w:instrText xml:space="preserve"> PAGEREF _Toc142547581 \h </w:instrText>
        </w:r>
        <w:r w:rsidR="003401E8">
          <w:rPr>
            <w:noProof/>
            <w:webHidden/>
          </w:rPr>
        </w:r>
        <w:r w:rsidR="003401E8">
          <w:rPr>
            <w:noProof/>
            <w:webHidden/>
          </w:rPr>
          <w:fldChar w:fldCharType="separate"/>
        </w:r>
        <w:r w:rsidR="00EC0468">
          <w:rPr>
            <w:noProof/>
            <w:webHidden/>
          </w:rPr>
          <w:t>16</w:t>
        </w:r>
        <w:r w:rsidR="003401E8">
          <w:rPr>
            <w:noProof/>
            <w:webHidden/>
          </w:rPr>
          <w:fldChar w:fldCharType="end"/>
        </w:r>
      </w:hyperlink>
    </w:p>
    <w:p w14:paraId="6218324D" w14:textId="0C9B9B64" w:rsidR="003401E8" w:rsidRDefault="00000000">
      <w:pPr>
        <w:pStyle w:val="TM3"/>
        <w:rPr>
          <w:rFonts w:asciiTheme="minorHAnsi" w:eastAsiaTheme="minorEastAsia" w:hAnsiTheme="minorHAnsi" w:cstheme="minorBidi"/>
          <w:noProof/>
          <w:color w:val="auto"/>
          <w:kern w:val="2"/>
          <w:sz w:val="22"/>
          <w:lang w:val="fr-FR" w:eastAsia="fr-FR"/>
          <w14:ligatures w14:val="standardContextual"/>
        </w:rPr>
      </w:pPr>
      <w:hyperlink w:anchor="_Toc142547582" w:history="1">
        <w:r w:rsidR="003401E8" w:rsidRPr="00612691">
          <w:rPr>
            <w:rStyle w:val="Lienhypertexte"/>
            <w:noProof/>
          </w:rPr>
          <w:t>1.4.6.</w:t>
        </w:r>
        <w:r w:rsidR="003401E8">
          <w:rPr>
            <w:rFonts w:asciiTheme="minorHAnsi" w:eastAsiaTheme="minorEastAsia" w:hAnsiTheme="minorHAnsi" w:cstheme="minorBidi"/>
            <w:noProof/>
            <w:color w:val="auto"/>
            <w:kern w:val="2"/>
            <w:sz w:val="22"/>
            <w:lang w:val="fr-FR" w:eastAsia="fr-FR"/>
            <w14:ligatures w14:val="standardContextual"/>
          </w:rPr>
          <w:tab/>
        </w:r>
        <w:r w:rsidR="003401E8" w:rsidRPr="00612691">
          <w:rPr>
            <w:rStyle w:val="Lienhypertexte"/>
            <w:noProof/>
          </w:rPr>
          <w:t>Sélection des soumissionnaires</w:t>
        </w:r>
        <w:r w:rsidR="003401E8">
          <w:rPr>
            <w:noProof/>
            <w:webHidden/>
          </w:rPr>
          <w:tab/>
        </w:r>
        <w:r w:rsidR="003401E8">
          <w:rPr>
            <w:noProof/>
            <w:webHidden/>
          </w:rPr>
          <w:fldChar w:fldCharType="begin"/>
        </w:r>
        <w:r w:rsidR="003401E8">
          <w:rPr>
            <w:noProof/>
            <w:webHidden/>
          </w:rPr>
          <w:instrText xml:space="preserve"> PAGEREF _Toc142547582 \h </w:instrText>
        </w:r>
        <w:r w:rsidR="003401E8">
          <w:rPr>
            <w:noProof/>
            <w:webHidden/>
          </w:rPr>
        </w:r>
        <w:r w:rsidR="003401E8">
          <w:rPr>
            <w:noProof/>
            <w:webHidden/>
          </w:rPr>
          <w:fldChar w:fldCharType="separate"/>
        </w:r>
        <w:r w:rsidR="00EC0468">
          <w:rPr>
            <w:noProof/>
            <w:webHidden/>
          </w:rPr>
          <w:t>16</w:t>
        </w:r>
        <w:r w:rsidR="003401E8">
          <w:rPr>
            <w:noProof/>
            <w:webHidden/>
          </w:rPr>
          <w:fldChar w:fldCharType="end"/>
        </w:r>
      </w:hyperlink>
    </w:p>
    <w:p w14:paraId="554E8D83" w14:textId="7EC42000" w:rsidR="003401E8" w:rsidRDefault="00000000">
      <w:pPr>
        <w:pStyle w:val="TM4"/>
        <w:rPr>
          <w:rFonts w:asciiTheme="minorHAnsi" w:eastAsiaTheme="minorEastAsia" w:hAnsiTheme="minorHAnsi" w:cstheme="minorBidi"/>
          <w:noProof/>
          <w:color w:val="auto"/>
          <w:kern w:val="2"/>
          <w:sz w:val="22"/>
          <w:lang w:val="fr-FR" w:eastAsia="fr-FR"/>
          <w14:ligatures w14:val="standardContextual"/>
        </w:rPr>
      </w:pPr>
      <w:hyperlink w:anchor="_Toc142547583" w:history="1">
        <w:r w:rsidR="003401E8" w:rsidRPr="00612691">
          <w:rPr>
            <w:rStyle w:val="Lienhypertexte"/>
            <w:noProof/>
          </w:rPr>
          <w:t>1.4.6.1.</w:t>
        </w:r>
        <w:r w:rsidR="003401E8">
          <w:rPr>
            <w:rFonts w:asciiTheme="minorHAnsi" w:eastAsiaTheme="minorEastAsia" w:hAnsiTheme="minorHAnsi" w:cstheme="minorBidi"/>
            <w:noProof/>
            <w:color w:val="auto"/>
            <w:kern w:val="2"/>
            <w:sz w:val="22"/>
            <w:lang w:val="fr-FR" w:eastAsia="fr-FR"/>
            <w14:ligatures w14:val="standardContextual"/>
          </w:rPr>
          <w:tab/>
        </w:r>
        <w:r w:rsidR="003401E8" w:rsidRPr="00612691">
          <w:rPr>
            <w:rStyle w:val="Lienhypertexte"/>
            <w:noProof/>
          </w:rPr>
          <w:t>Motifs d’exclusion</w:t>
        </w:r>
        <w:r w:rsidR="003401E8">
          <w:rPr>
            <w:noProof/>
            <w:webHidden/>
          </w:rPr>
          <w:tab/>
        </w:r>
        <w:r w:rsidR="003401E8">
          <w:rPr>
            <w:noProof/>
            <w:webHidden/>
          </w:rPr>
          <w:fldChar w:fldCharType="begin"/>
        </w:r>
        <w:r w:rsidR="003401E8">
          <w:rPr>
            <w:noProof/>
            <w:webHidden/>
          </w:rPr>
          <w:instrText xml:space="preserve"> PAGEREF _Toc142547583 \h </w:instrText>
        </w:r>
        <w:r w:rsidR="003401E8">
          <w:rPr>
            <w:noProof/>
            <w:webHidden/>
          </w:rPr>
        </w:r>
        <w:r w:rsidR="003401E8">
          <w:rPr>
            <w:noProof/>
            <w:webHidden/>
          </w:rPr>
          <w:fldChar w:fldCharType="separate"/>
        </w:r>
        <w:r w:rsidR="00EC0468">
          <w:rPr>
            <w:noProof/>
            <w:webHidden/>
          </w:rPr>
          <w:t>16</w:t>
        </w:r>
        <w:r w:rsidR="003401E8">
          <w:rPr>
            <w:noProof/>
            <w:webHidden/>
          </w:rPr>
          <w:fldChar w:fldCharType="end"/>
        </w:r>
      </w:hyperlink>
    </w:p>
    <w:p w14:paraId="4197B6C0" w14:textId="121FA8FC" w:rsidR="003401E8" w:rsidRDefault="00000000">
      <w:pPr>
        <w:pStyle w:val="TM4"/>
        <w:tabs>
          <w:tab w:val="left" w:pos="1415"/>
        </w:tabs>
        <w:rPr>
          <w:rFonts w:asciiTheme="minorHAnsi" w:eastAsiaTheme="minorEastAsia" w:hAnsiTheme="minorHAnsi" w:cstheme="minorBidi"/>
          <w:noProof/>
          <w:color w:val="auto"/>
          <w:kern w:val="2"/>
          <w:sz w:val="22"/>
          <w:lang w:val="fr-FR" w:eastAsia="fr-FR"/>
          <w14:ligatures w14:val="standardContextual"/>
        </w:rPr>
      </w:pPr>
      <w:hyperlink w:anchor="_Toc142547584" w:history="1">
        <w:r w:rsidR="003401E8" w:rsidRPr="00B407E9">
          <w:rPr>
            <w:rStyle w:val="Lienhypertexte"/>
            <w:rFonts w:ascii="Georgia" w:hAnsi="Georgia"/>
            <w:noProof/>
          </w:rPr>
          <w:t>1.4.6.2.</w:t>
        </w:r>
        <w:r w:rsidR="003401E8" w:rsidRPr="00B407E9">
          <w:rPr>
            <w:rFonts w:asciiTheme="minorHAnsi" w:eastAsiaTheme="minorEastAsia" w:hAnsiTheme="minorHAnsi" w:cstheme="minorBidi"/>
            <w:noProof/>
            <w:color w:val="auto"/>
            <w:kern w:val="2"/>
            <w:sz w:val="22"/>
            <w:lang w:val="fr-FR" w:eastAsia="fr-FR"/>
            <w14:ligatures w14:val="standardContextual"/>
          </w:rPr>
          <w:tab/>
        </w:r>
        <w:r w:rsidR="003401E8" w:rsidRPr="00B407E9">
          <w:rPr>
            <w:rStyle w:val="Lienhypertexte"/>
            <w:rFonts w:ascii="Georgia" w:hAnsi="Georgia"/>
            <w:noProof/>
          </w:rPr>
          <w:t>Critères de sélection</w:t>
        </w:r>
        <w:r w:rsidR="003401E8" w:rsidRPr="00B407E9">
          <w:rPr>
            <w:noProof/>
            <w:webHidden/>
          </w:rPr>
          <w:tab/>
        </w:r>
        <w:r w:rsidR="003401E8" w:rsidRPr="00B407E9">
          <w:rPr>
            <w:noProof/>
            <w:webHidden/>
          </w:rPr>
          <w:fldChar w:fldCharType="begin"/>
        </w:r>
        <w:r w:rsidR="003401E8" w:rsidRPr="00B407E9">
          <w:rPr>
            <w:noProof/>
            <w:webHidden/>
          </w:rPr>
          <w:instrText xml:space="preserve"> PAGEREF _Toc142547584 \h </w:instrText>
        </w:r>
        <w:r w:rsidR="003401E8" w:rsidRPr="00B407E9">
          <w:rPr>
            <w:noProof/>
            <w:webHidden/>
          </w:rPr>
        </w:r>
        <w:r w:rsidR="003401E8" w:rsidRPr="00B407E9">
          <w:rPr>
            <w:noProof/>
            <w:webHidden/>
          </w:rPr>
          <w:fldChar w:fldCharType="separate"/>
        </w:r>
        <w:r w:rsidR="00EC0468">
          <w:rPr>
            <w:noProof/>
            <w:webHidden/>
          </w:rPr>
          <w:t>17</w:t>
        </w:r>
        <w:r w:rsidR="003401E8" w:rsidRPr="00B407E9">
          <w:rPr>
            <w:noProof/>
            <w:webHidden/>
          </w:rPr>
          <w:fldChar w:fldCharType="end"/>
        </w:r>
      </w:hyperlink>
    </w:p>
    <w:p w14:paraId="744ACD9F" w14:textId="6B070553" w:rsidR="003401E8" w:rsidRDefault="00000000">
      <w:pPr>
        <w:pStyle w:val="TM4"/>
        <w:tabs>
          <w:tab w:val="left" w:pos="1415"/>
        </w:tabs>
        <w:rPr>
          <w:rFonts w:asciiTheme="minorHAnsi" w:eastAsiaTheme="minorEastAsia" w:hAnsiTheme="minorHAnsi" w:cstheme="minorBidi"/>
          <w:noProof/>
          <w:color w:val="auto"/>
          <w:kern w:val="2"/>
          <w:sz w:val="22"/>
          <w:lang w:val="fr-FR" w:eastAsia="fr-FR"/>
          <w14:ligatures w14:val="standardContextual"/>
        </w:rPr>
      </w:pPr>
      <w:hyperlink w:anchor="_Toc142547585" w:history="1">
        <w:r w:rsidR="003401E8" w:rsidRPr="00612691">
          <w:rPr>
            <w:rStyle w:val="Lienhypertexte"/>
            <w:rFonts w:ascii="Georgia" w:hAnsi="Georgia"/>
            <w:noProof/>
          </w:rPr>
          <w:t>1.4.6.3.</w:t>
        </w:r>
        <w:r w:rsidR="003401E8">
          <w:rPr>
            <w:rFonts w:asciiTheme="minorHAnsi" w:eastAsiaTheme="minorEastAsia" w:hAnsiTheme="minorHAnsi" w:cstheme="minorBidi"/>
            <w:noProof/>
            <w:color w:val="auto"/>
            <w:kern w:val="2"/>
            <w:sz w:val="22"/>
            <w:lang w:val="fr-FR" w:eastAsia="fr-FR"/>
            <w14:ligatures w14:val="standardContextual"/>
          </w:rPr>
          <w:tab/>
        </w:r>
        <w:r w:rsidR="003401E8" w:rsidRPr="00612691">
          <w:rPr>
            <w:rStyle w:val="Lienhypertexte"/>
            <w:rFonts w:ascii="Georgia" w:hAnsi="Georgia"/>
            <w:noProof/>
          </w:rPr>
          <w:t>Aperçu de la procédure</w:t>
        </w:r>
        <w:r w:rsidR="003401E8">
          <w:rPr>
            <w:noProof/>
            <w:webHidden/>
          </w:rPr>
          <w:tab/>
        </w:r>
        <w:r w:rsidR="003401E8">
          <w:rPr>
            <w:noProof/>
            <w:webHidden/>
          </w:rPr>
          <w:fldChar w:fldCharType="begin"/>
        </w:r>
        <w:r w:rsidR="003401E8">
          <w:rPr>
            <w:noProof/>
            <w:webHidden/>
          </w:rPr>
          <w:instrText xml:space="preserve"> PAGEREF _Toc142547585 \h </w:instrText>
        </w:r>
        <w:r w:rsidR="003401E8">
          <w:rPr>
            <w:noProof/>
            <w:webHidden/>
          </w:rPr>
        </w:r>
        <w:r w:rsidR="003401E8">
          <w:rPr>
            <w:noProof/>
            <w:webHidden/>
          </w:rPr>
          <w:fldChar w:fldCharType="separate"/>
        </w:r>
        <w:r w:rsidR="00EC0468">
          <w:rPr>
            <w:noProof/>
            <w:webHidden/>
          </w:rPr>
          <w:t>18</w:t>
        </w:r>
        <w:r w:rsidR="003401E8">
          <w:rPr>
            <w:noProof/>
            <w:webHidden/>
          </w:rPr>
          <w:fldChar w:fldCharType="end"/>
        </w:r>
      </w:hyperlink>
    </w:p>
    <w:p w14:paraId="74BF3FD9" w14:textId="2A63064B" w:rsidR="003401E8" w:rsidRDefault="00000000">
      <w:pPr>
        <w:pStyle w:val="TM4"/>
        <w:tabs>
          <w:tab w:val="left" w:pos="1415"/>
        </w:tabs>
        <w:rPr>
          <w:rFonts w:asciiTheme="minorHAnsi" w:eastAsiaTheme="minorEastAsia" w:hAnsiTheme="minorHAnsi" w:cstheme="minorBidi"/>
          <w:noProof/>
          <w:color w:val="auto"/>
          <w:kern w:val="2"/>
          <w:sz w:val="22"/>
          <w:lang w:val="fr-FR" w:eastAsia="fr-FR"/>
          <w14:ligatures w14:val="standardContextual"/>
        </w:rPr>
      </w:pPr>
      <w:hyperlink w:anchor="_Toc142547586" w:history="1">
        <w:r w:rsidR="003401E8" w:rsidRPr="00612691">
          <w:rPr>
            <w:rStyle w:val="Lienhypertexte"/>
            <w:rFonts w:ascii="Georgia" w:hAnsi="Georgia"/>
            <w:noProof/>
          </w:rPr>
          <w:t>1.4.6.4.</w:t>
        </w:r>
        <w:r w:rsidR="003401E8">
          <w:rPr>
            <w:rFonts w:asciiTheme="minorHAnsi" w:eastAsiaTheme="minorEastAsia" w:hAnsiTheme="minorHAnsi" w:cstheme="minorBidi"/>
            <w:noProof/>
            <w:color w:val="auto"/>
            <w:kern w:val="2"/>
            <w:sz w:val="22"/>
            <w:lang w:val="fr-FR" w:eastAsia="fr-FR"/>
            <w14:ligatures w14:val="standardContextual"/>
          </w:rPr>
          <w:tab/>
        </w:r>
        <w:r w:rsidR="003401E8" w:rsidRPr="00612691">
          <w:rPr>
            <w:rStyle w:val="Lienhypertexte"/>
            <w:rFonts w:ascii="Georgia" w:hAnsi="Georgia"/>
            <w:noProof/>
          </w:rPr>
          <w:t>Critères d’attribution</w:t>
        </w:r>
        <w:r w:rsidR="003401E8">
          <w:rPr>
            <w:noProof/>
            <w:webHidden/>
          </w:rPr>
          <w:tab/>
        </w:r>
        <w:r w:rsidR="003401E8">
          <w:rPr>
            <w:noProof/>
            <w:webHidden/>
          </w:rPr>
          <w:fldChar w:fldCharType="begin"/>
        </w:r>
        <w:r w:rsidR="003401E8">
          <w:rPr>
            <w:noProof/>
            <w:webHidden/>
          </w:rPr>
          <w:instrText xml:space="preserve"> PAGEREF _Toc142547586 \h </w:instrText>
        </w:r>
        <w:r w:rsidR="003401E8">
          <w:rPr>
            <w:noProof/>
            <w:webHidden/>
          </w:rPr>
        </w:r>
        <w:r w:rsidR="003401E8">
          <w:rPr>
            <w:noProof/>
            <w:webHidden/>
          </w:rPr>
          <w:fldChar w:fldCharType="separate"/>
        </w:r>
        <w:r w:rsidR="00EC0468">
          <w:rPr>
            <w:noProof/>
            <w:webHidden/>
          </w:rPr>
          <w:t>18</w:t>
        </w:r>
        <w:r w:rsidR="003401E8">
          <w:rPr>
            <w:noProof/>
            <w:webHidden/>
          </w:rPr>
          <w:fldChar w:fldCharType="end"/>
        </w:r>
      </w:hyperlink>
    </w:p>
    <w:p w14:paraId="68016808" w14:textId="63CCCA23" w:rsidR="003401E8" w:rsidRDefault="00000000">
      <w:pPr>
        <w:pStyle w:val="TM4"/>
        <w:rPr>
          <w:rFonts w:asciiTheme="minorHAnsi" w:eastAsiaTheme="minorEastAsia" w:hAnsiTheme="minorHAnsi" w:cstheme="minorBidi"/>
          <w:noProof/>
          <w:color w:val="auto"/>
          <w:kern w:val="2"/>
          <w:sz w:val="22"/>
          <w:lang w:val="fr-FR" w:eastAsia="fr-FR"/>
          <w14:ligatures w14:val="standardContextual"/>
        </w:rPr>
      </w:pPr>
      <w:hyperlink w:anchor="_Toc142547587" w:history="1">
        <w:r w:rsidR="003401E8" w:rsidRPr="00612691">
          <w:rPr>
            <w:rStyle w:val="Lienhypertexte"/>
            <w:rFonts w:ascii="Georgia" w:hAnsi="Georgia"/>
            <w:noProof/>
          </w:rPr>
          <w:t>1.4.6.5.</w:t>
        </w:r>
        <w:r w:rsidR="003401E8">
          <w:rPr>
            <w:rFonts w:asciiTheme="minorHAnsi" w:eastAsiaTheme="minorEastAsia" w:hAnsiTheme="minorHAnsi" w:cstheme="minorBidi"/>
            <w:noProof/>
            <w:color w:val="auto"/>
            <w:kern w:val="2"/>
            <w:sz w:val="22"/>
            <w:lang w:val="fr-FR" w:eastAsia="fr-FR"/>
            <w14:ligatures w14:val="standardContextual"/>
          </w:rPr>
          <w:tab/>
        </w:r>
        <w:r w:rsidR="003401E8" w:rsidRPr="00612691">
          <w:rPr>
            <w:rStyle w:val="Lienhypertexte"/>
            <w:rFonts w:ascii="Georgia" w:hAnsi="Georgia"/>
            <w:noProof/>
          </w:rPr>
          <w:t>Cotation finale</w:t>
        </w:r>
        <w:r w:rsidR="003401E8">
          <w:rPr>
            <w:noProof/>
            <w:webHidden/>
          </w:rPr>
          <w:tab/>
        </w:r>
        <w:r w:rsidR="003401E8">
          <w:rPr>
            <w:noProof/>
            <w:webHidden/>
          </w:rPr>
          <w:fldChar w:fldCharType="begin"/>
        </w:r>
        <w:r w:rsidR="003401E8">
          <w:rPr>
            <w:noProof/>
            <w:webHidden/>
          </w:rPr>
          <w:instrText xml:space="preserve"> PAGEREF _Toc142547587 \h </w:instrText>
        </w:r>
        <w:r w:rsidR="003401E8">
          <w:rPr>
            <w:noProof/>
            <w:webHidden/>
          </w:rPr>
        </w:r>
        <w:r w:rsidR="003401E8">
          <w:rPr>
            <w:noProof/>
            <w:webHidden/>
          </w:rPr>
          <w:fldChar w:fldCharType="separate"/>
        </w:r>
        <w:r w:rsidR="00EC0468">
          <w:rPr>
            <w:noProof/>
            <w:webHidden/>
          </w:rPr>
          <w:t>19</w:t>
        </w:r>
        <w:r w:rsidR="003401E8">
          <w:rPr>
            <w:noProof/>
            <w:webHidden/>
          </w:rPr>
          <w:fldChar w:fldCharType="end"/>
        </w:r>
      </w:hyperlink>
    </w:p>
    <w:p w14:paraId="1900F305" w14:textId="6481BC20" w:rsidR="003401E8" w:rsidRDefault="00000000">
      <w:pPr>
        <w:pStyle w:val="TM4"/>
        <w:rPr>
          <w:rFonts w:asciiTheme="minorHAnsi" w:eastAsiaTheme="minorEastAsia" w:hAnsiTheme="minorHAnsi" w:cstheme="minorBidi"/>
          <w:noProof/>
          <w:color w:val="auto"/>
          <w:kern w:val="2"/>
          <w:sz w:val="22"/>
          <w:lang w:val="fr-FR" w:eastAsia="fr-FR"/>
          <w14:ligatures w14:val="standardContextual"/>
        </w:rPr>
      </w:pPr>
      <w:hyperlink w:anchor="_Toc142547588" w:history="1">
        <w:r w:rsidR="003401E8" w:rsidRPr="00612691">
          <w:rPr>
            <w:rStyle w:val="Lienhypertexte"/>
            <w:rFonts w:ascii="Georgia" w:hAnsi="Georgia"/>
            <w:noProof/>
          </w:rPr>
          <w:t>1.4.7.</w:t>
        </w:r>
        <w:r w:rsidR="003401E8">
          <w:rPr>
            <w:rFonts w:asciiTheme="minorHAnsi" w:eastAsiaTheme="minorEastAsia" w:hAnsiTheme="minorHAnsi" w:cstheme="minorBidi"/>
            <w:noProof/>
            <w:color w:val="auto"/>
            <w:kern w:val="2"/>
            <w:sz w:val="22"/>
            <w:lang w:val="fr-FR" w:eastAsia="fr-FR"/>
            <w14:ligatures w14:val="standardContextual"/>
          </w:rPr>
          <w:tab/>
        </w:r>
        <w:r w:rsidR="003401E8" w:rsidRPr="00612691">
          <w:rPr>
            <w:rStyle w:val="Lienhypertexte"/>
            <w:rFonts w:ascii="Georgia" w:hAnsi="Georgia"/>
            <w:noProof/>
          </w:rPr>
          <w:t>Attribution du marché</w:t>
        </w:r>
        <w:r w:rsidR="003401E8">
          <w:rPr>
            <w:noProof/>
            <w:webHidden/>
          </w:rPr>
          <w:tab/>
        </w:r>
        <w:r w:rsidR="003401E8">
          <w:rPr>
            <w:noProof/>
            <w:webHidden/>
          </w:rPr>
          <w:fldChar w:fldCharType="begin"/>
        </w:r>
        <w:r w:rsidR="003401E8">
          <w:rPr>
            <w:noProof/>
            <w:webHidden/>
          </w:rPr>
          <w:instrText xml:space="preserve"> PAGEREF _Toc142547588 \h </w:instrText>
        </w:r>
        <w:r w:rsidR="003401E8">
          <w:rPr>
            <w:noProof/>
            <w:webHidden/>
          </w:rPr>
        </w:r>
        <w:r w:rsidR="003401E8">
          <w:rPr>
            <w:noProof/>
            <w:webHidden/>
          </w:rPr>
          <w:fldChar w:fldCharType="separate"/>
        </w:r>
        <w:r w:rsidR="00EC0468">
          <w:rPr>
            <w:noProof/>
            <w:webHidden/>
          </w:rPr>
          <w:t>19</w:t>
        </w:r>
        <w:r w:rsidR="003401E8">
          <w:rPr>
            <w:noProof/>
            <w:webHidden/>
          </w:rPr>
          <w:fldChar w:fldCharType="end"/>
        </w:r>
      </w:hyperlink>
    </w:p>
    <w:p w14:paraId="5477C0CF" w14:textId="0718381A" w:rsidR="003401E8" w:rsidRDefault="00000000">
      <w:pPr>
        <w:pStyle w:val="TM4"/>
        <w:rPr>
          <w:rFonts w:asciiTheme="minorHAnsi" w:eastAsiaTheme="minorEastAsia" w:hAnsiTheme="minorHAnsi" w:cstheme="minorBidi"/>
          <w:noProof/>
          <w:color w:val="auto"/>
          <w:kern w:val="2"/>
          <w:sz w:val="22"/>
          <w:lang w:val="fr-FR" w:eastAsia="fr-FR"/>
          <w14:ligatures w14:val="standardContextual"/>
        </w:rPr>
      </w:pPr>
      <w:hyperlink w:anchor="_Toc142547589" w:history="1">
        <w:r w:rsidR="003401E8" w:rsidRPr="00612691">
          <w:rPr>
            <w:rStyle w:val="Lienhypertexte"/>
            <w:rFonts w:ascii="Georgia" w:hAnsi="Georgia"/>
            <w:noProof/>
          </w:rPr>
          <w:t>1.4.8.</w:t>
        </w:r>
        <w:r w:rsidR="003401E8">
          <w:rPr>
            <w:rFonts w:asciiTheme="minorHAnsi" w:eastAsiaTheme="minorEastAsia" w:hAnsiTheme="minorHAnsi" w:cstheme="minorBidi"/>
            <w:noProof/>
            <w:color w:val="auto"/>
            <w:kern w:val="2"/>
            <w:sz w:val="22"/>
            <w:lang w:val="fr-FR" w:eastAsia="fr-FR"/>
            <w14:ligatures w14:val="standardContextual"/>
          </w:rPr>
          <w:tab/>
        </w:r>
        <w:r w:rsidR="003401E8" w:rsidRPr="00612691">
          <w:rPr>
            <w:rStyle w:val="Lienhypertexte"/>
            <w:rFonts w:ascii="Georgia" w:hAnsi="Georgia"/>
            <w:noProof/>
          </w:rPr>
          <w:t>Conclusion du contrat</w:t>
        </w:r>
        <w:r w:rsidR="003401E8">
          <w:rPr>
            <w:noProof/>
            <w:webHidden/>
          </w:rPr>
          <w:tab/>
        </w:r>
        <w:r w:rsidR="003401E8">
          <w:rPr>
            <w:noProof/>
            <w:webHidden/>
          </w:rPr>
          <w:fldChar w:fldCharType="begin"/>
        </w:r>
        <w:r w:rsidR="003401E8">
          <w:rPr>
            <w:noProof/>
            <w:webHidden/>
          </w:rPr>
          <w:instrText xml:space="preserve"> PAGEREF _Toc142547589 \h </w:instrText>
        </w:r>
        <w:r w:rsidR="003401E8">
          <w:rPr>
            <w:noProof/>
            <w:webHidden/>
          </w:rPr>
        </w:r>
        <w:r w:rsidR="003401E8">
          <w:rPr>
            <w:noProof/>
            <w:webHidden/>
          </w:rPr>
          <w:fldChar w:fldCharType="separate"/>
        </w:r>
        <w:r w:rsidR="00EC0468">
          <w:rPr>
            <w:noProof/>
            <w:webHidden/>
          </w:rPr>
          <w:t>19</w:t>
        </w:r>
        <w:r w:rsidR="003401E8">
          <w:rPr>
            <w:noProof/>
            <w:webHidden/>
          </w:rPr>
          <w:fldChar w:fldCharType="end"/>
        </w:r>
      </w:hyperlink>
    </w:p>
    <w:p w14:paraId="112CB5AB" w14:textId="21854685" w:rsidR="003401E8" w:rsidRDefault="00000000">
      <w:pPr>
        <w:pStyle w:val="TM2"/>
        <w:tabs>
          <w:tab w:val="left" w:pos="1415"/>
          <w:tab w:val="right" w:leader="dot" w:pos="8494"/>
        </w:tabs>
        <w:rPr>
          <w:rFonts w:asciiTheme="minorHAnsi" w:eastAsiaTheme="minorEastAsia" w:hAnsiTheme="minorHAnsi" w:cstheme="minorBidi"/>
          <w:noProof/>
          <w:color w:val="auto"/>
          <w:kern w:val="2"/>
          <w:sz w:val="22"/>
          <w:lang w:val="fr-FR" w:eastAsia="fr-FR"/>
          <w14:ligatures w14:val="standardContextual"/>
        </w:rPr>
      </w:pPr>
      <w:hyperlink w:anchor="_Toc142547590" w:history="1">
        <w:r w:rsidR="003401E8" w:rsidRPr="00612691">
          <w:rPr>
            <w:rStyle w:val="Lienhypertexte"/>
            <w:noProof/>
          </w:rPr>
          <w:t>1.5.</w:t>
        </w:r>
        <w:r w:rsidR="003401E8">
          <w:rPr>
            <w:rFonts w:asciiTheme="minorHAnsi" w:eastAsiaTheme="minorEastAsia" w:hAnsiTheme="minorHAnsi" w:cstheme="minorBidi"/>
            <w:noProof/>
            <w:color w:val="auto"/>
            <w:kern w:val="2"/>
            <w:sz w:val="22"/>
            <w:lang w:val="fr-FR" w:eastAsia="fr-FR"/>
            <w14:ligatures w14:val="standardContextual"/>
          </w:rPr>
          <w:tab/>
        </w:r>
        <w:r w:rsidR="003401E8" w:rsidRPr="00612691">
          <w:rPr>
            <w:rStyle w:val="Lienhypertexte"/>
            <w:noProof/>
          </w:rPr>
          <w:t>Conditions contractuelles et administratives particulières</w:t>
        </w:r>
        <w:r w:rsidR="003401E8">
          <w:rPr>
            <w:noProof/>
            <w:webHidden/>
          </w:rPr>
          <w:tab/>
        </w:r>
        <w:r w:rsidR="003401E8">
          <w:rPr>
            <w:noProof/>
            <w:webHidden/>
          </w:rPr>
          <w:fldChar w:fldCharType="begin"/>
        </w:r>
        <w:r w:rsidR="003401E8">
          <w:rPr>
            <w:noProof/>
            <w:webHidden/>
          </w:rPr>
          <w:instrText xml:space="preserve"> PAGEREF _Toc142547590 \h </w:instrText>
        </w:r>
        <w:r w:rsidR="003401E8">
          <w:rPr>
            <w:noProof/>
            <w:webHidden/>
          </w:rPr>
        </w:r>
        <w:r w:rsidR="003401E8">
          <w:rPr>
            <w:noProof/>
            <w:webHidden/>
          </w:rPr>
          <w:fldChar w:fldCharType="separate"/>
        </w:r>
        <w:r w:rsidR="00EC0468">
          <w:rPr>
            <w:noProof/>
            <w:webHidden/>
          </w:rPr>
          <w:t>20</w:t>
        </w:r>
        <w:r w:rsidR="003401E8">
          <w:rPr>
            <w:noProof/>
            <w:webHidden/>
          </w:rPr>
          <w:fldChar w:fldCharType="end"/>
        </w:r>
      </w:hyperlink>
    </w:p>
    <w:p w14:paraId="7B422D3F" w14:textId="4365150F" w:rsidR="003401E8" w:rsidRDefault="00000000">
      <w:pPr>
        <w:pStyle w:val="TM3"/>
        <w:rPr>
          <w:rFonts w:asciiTheme="minorHAnsi" w:eastAsiaTheme="minorEastAsia" w:hAnsiTheme="minorHAnsi" w:cstheme="minorBidi"/>
          <w:noProof/>
          <w:color w:val="auto"/>
          <w:kern w:val="2"/>
          <w:sz w:val="22"/>
          <w:lang w:val="fr-FR" w:eastAsia="fr-FR"/>
          <w14:ligatures w14:val="standardContextual"/>
        </w:rPr>
      </w:pPr>
      <w:hyperlink w:anchor="_Toc142547591" w:history="1">
        <w:r w:rsidR="003401E8" w:rsidRPr="00612691">
          <w:rPr>
            <w:rStyle w:val="Lienhypertexte"/>
            <w:noProof/>
          </w:rPr>
          <w:t>1.5.1.</w:t>
        </w:r>
        <w:r w:rsidR="003401E8">
          <w:rPr>
            <w:rFonts w:asciiTheme="minorHAnsi" w:eastAsiaTheme="minorEastAsia" w:hAnsiTheme="minorHAnsi" w:cstheme="minorBidi"/>
            <w:noProof/>
            <w:color w:val="auto"/>
            <w:kern w:val="2"/>
            <w:sz w:val="22"/>
            <w:lang w:val="fr-FR" w:eastAsia="fr-FR"/>
            <w14:ligatures w14:val="standardContextual"/>
          </w:rPr>
          <w:tab/>
        </w:r>
        <w:r w:rsidR="003401E8" w:rsidRPr="00612691">
          <w:rPr>
            <w:rStyle w:val="Lienhypertexte"/>
            <w:noProof/>
          </w:rPr>
          <w:t>Définitions (art. 2)</w:t>
        </w:r>
        <w:r w:rsidR="003401E8">
          <w:rPr>
            <w:noProof/>
            <w:webHidden/>
          </w:rPr>
          <w:tab/>
        </w:r>
        <w:r w:rsidR="003401E8">
          <w:rPr>
            <w:noProof/>
            <w:webHidden/>
          </w:rPr>
          <w:fldChar w:fldCharType="begin"/>
        </w:r>
        <w:r w:rsidR="003401E8">
          <w:rPr>
            <w:noProof/>
            <w:webHidden/>
          </w:rPr>
          <w:instrText xml:space="preserve"> PAGEREF _Toc142547591 \h </w:instrText>
        </w:r>
        <w:r w:rsidR="003401E8">
          <w:rPr>
            <w:noProof/>
            <w:webHidden/>
          </w:rPr>
        </w:r>
        <w:r w:rsidR="003401E8">
          <w:rPr>
            <w:noProof/>
            <w:webHidden/>
          </w:rPr>
          <w:fldChar w:fldCharType="separate"/>
        </w:r>
        <w:r w:rsidR="00EC0468">
          <w:rPr>
            <w:noProof/>
            <w:webHidden/>
          </w:rPr>
          <w:t>20</w:t>
        </w:r>
        <w:r w:rsidR="003401E8">
          <w:rPr>
            <w:noProof/>
            <w:webHidden/>
          </w:rPr>
          <w:fldChar w:fldCharType="end"/>
        </w:r>
      </w:hyperlink>
    </w:p>
    <w:p w14:paraId="34CEB8B5" w14:textId="6153EFA2" w:rsidR="003401E8" w:rsidRDefault="00000000">
      <w:pPr>
        <w:pStyle w:val="TM3"/>
        <w:rPr>
          <w:rFonts w:asciiTheme="minorHAnsi" w:eastAsiaTheme="minorEastAsia" w:hAnsiTheme="minorHAnsi" w:cstheme="minorBidi"/>
          <w:noProof/>
          <w:color w:val="auto"/>
          <w:kern w:val="2"/>
          <w:sz w:val="22"/>
          <w:lang w:val="fr-FR" w:eastAsia="fr-FR"/>
          <w14:ligatures w14:val="standardContextual"/>
        </w:rPr>
      </w:pPr>
      <w:hyperlink w:anchor="_Toc142547592" w:history="1">
        <w:r w:rsidR="003401E8" w:rsidRPr="00612691">
          <w:rPr>
            <w:rStyle w:val="Lienhypertexte"/>
            <w:noProof/>
          </w:rPr>
          <w:t>1.5.2.</w:t>
        </w:r>
        <w:r w:rsidR="003401E8">
          <w:rPr>
            <w:rFonts w:asciiTheme="minorHAnsi" w:eastAsiaTheme="minorEastAsia" w:hAnsiTheme="minorHAnsi" w:cstheme="minorBidi"/>
            <w:noProof/>
            <w:color w:val="auto"/>
            <w:kern w:val="2"/>
            <w:sz w:val="22"/>
            <w:lang w:val="fr-FR" w:eastAsia="fr-FR"/>
            <w14:ligatures w14:val="standardContextual"/>
          </w:rPr>
          <w:tab/>
        </w:r>
        <w:r w:rsidR="003401E8" w:rsidRPr="00612691">
          <w:rPr>
            <w:rStyle w:val="Lienhypertexte"/>
            <w:noProof/>
          </w:rPr>
          <w:t>Utilisation des moyens électroniques (art. 10)</w:t>
        </w:r>
        <w:r w:rsidR="003401E8">
          <w:rPr>
            <w:noProof/>
            <w:webHidden/>
          </w:rPr>
          <w:tab/>
        </w:r>
        <w:r w:rsidR="003401E8">
          <w:rPr>
            <w:noProof/>
            <w:webHidden/>
          </w:rPr>
          <w:fldChar w:fldCharType="begin"/>
        </w:r>
        <w:r w:rsidR="003401E8">
          <w:rPr>
            <w:noProof/>
            <w:webHidden/>
          </w:rPr>
          <w:instrText xml:space="preserve"> PAGEREF _Toc142547592 \h </w:instrText>
        </w:r>
        <w:r w:rsidR="003401E8">
          <w:rPr>
            <w:noProof/>
            <w:webHidden/>
          </w:rPr>
        </w:r>
        <w:r w:rsidR="003401E8">
          <w:rPr>
            <w:noProof/>
            <w:webHidden/>
          </w:rPr>
          <w:fldChar w:fldCharType="separate"/>
        </w:r>
        <w:r w:rsidR="00EC0468">
          <w:rPr>
            <w:noProof/>
            <w:webHidden/>
          </w:rPr>
          <w:t>20</w:t>
        </w:r>
        <w:r w:rsidR="003401E8">
          <w:rPr>
            <w:noProof/>
            <w:webHidden/>
          </w:rPr>
          <w:fldChar w:fldCharType="end"/>
        </w:r>
      </w:hyperlink>
    </w:p>
    <w:p w14:paraId="7990C41A" w14:textId="309A9DFF" w:rsidR="003401E8" w:rsidRDefault="00000000">
      <w:pPr>
        <w:pStyle w:val="TM3"/>
        <w:rPr>
          <w:rFonts w:asciiTheme="minorHAnsi" w:eastAsiaTheme="minorEastAsia" w:hAnsiTheme="minorHAnsi" w:cstheme="minorBidi"/>
          <w:noProof/>
          <w:color w:val="auto"/>
          <w:kern w:val="2"/>
          <w:sz w:val="22"/>
          <w:lang w:val="fr-FR" w:eastAsia="fr-FR"/>
          <w14:ligatures w14:val="standardContextual"/>
        </w:rPr>
      </w:pPr>
      <w:hyperlink w:anchor="_Toc142547593" w:history="1">
        <w:r w:rsidR="003401E8" w:rsidRPr="00612691">
          <w:rPr>
            <w:rStyle w:val="Lienhypertexte"/>
            <w:noProof/>
          </w:rPr>
          <w:t>1.5.3.</w:t>
        </w:r>
        <w:r w:rsidR="003401E8">
          <w:rPr>
            <w:rFonts w:asciiTheme="minorHAnsi" w:eastAsiaTheme="minorEastAsia" w:hAnsiTheme="minorHAnsi" w:cstheme="minorBidi"/>
            <w:noProof/>
            <w:color w:val="auto"/>
            <w:kern w:val="2"/>
            <w:sz w:val="22"/>
            <w:lang w:val="fr-FR" w:eastAsia="fr-FR"/>
            <w14:ligatures w14:val="standardContextual"/>
          </w:rPr>
          <w:tab/>
        </w:r>
        <w:r w:rsidR="003401E8" w:rsidRPr="00612691">
          <w:rPr>
            <w:rStyle w:val="Lienhypertexte"/>
            <w:noProof/>
          </w:rPr>
          <w:t>Fonctionnaire dirigeant (art. 11)</w:t>
        </w:r>
        <w:r w:rsidR="003401E8">
          <w:rPr>
            <w:noProof/>
            <w:webHidden/>
          </w:rPr>
          <w:tab/>
        </w:r>
        <w:r w:rsidR="003401E8">
          <w:rPr>
            <w:noProof/>
            <w:webHidden/>
          </w:rPr>
          <w:fldChar w:fldCharType="begin"/>
        </w:r>
        <w:r w:rsidR="003401E8">
          <w:rPr>
            <w:noProof/>
            <w:webHidden/>
          </w:rPr>
          <w:instrText xml:space="preserve"> PAGEREF _Toc142547593 \h </w:instrText>
        </w:r>
        <w:r w:rsidR="003401E8">
          <w:rPr>
            <w:noProof/>
            <w:webHidden/>
          </w:rPr>
        </w:r>
        <w:r w:rsidR="003401E8">
          <w:rPr>
            <w:noProof/>
            <w:webHidden/>
          </w:rPr>
          <w:fldChar w:fldCharType="separate"/>
        </w:r>
        <w:r w:rsidR="00EC0468">
          <w:rPr>
            <w:noProof/>
            <w:webHidden/>
          </w:rPr>
          <w:t>20</w:t>
        </w:r>
        <w:r w:rsidR="003401E8">
          <w:rPr>
            <w:noProof/>
            <w:webHidden/>
          </w:rPr>
          <w:fldChar w:fldCharType="end"/>
        </w:r>
      </w:hyperlink>
    </w:p>
    <w:p w14:paraId="41C01D2B" w14:textId="010A09A3" w:rsidR="003401E8" w:rsidRDefault="00000000">
      <w:pPr>
        <w:pStyle w:val="TM3"/>
        <w:rPr>
          <w:rFonts w:asciiTheme="minorHAnsi" w:eastAsiaTheme="minorEastAsia" w:hAnsiTheme="minorHAnsi" w:cstheme="minorBidi"/>
          <w:noProof/>
          <w:color w:val="auto"/>
          <w:kern w:val="2"/>
          <w:sz w:val="22"/>
          <w:lang w:val="fr-FR" w:eastAsia="fr-FR"/>
          <w14:ligatures w14:val="standardContextual"/>
        </w:rPr>
      </w:pPr>
      <w:hyperlink w:anchor="_Toc142547594" w:history="1">
        <w:r w:rsidR="003401E8" w:rsidRPr="00612691">
          <w:rPr>
            <w:rStyle w:val="Lienhypertexte"/>
            <w:noProof/>
          </w:rPr>
          <w:t>1.5.4.</w:t>
        </w:r>
        <w:r w:rsidR="003401E8">
          <w:rPr>
            <w:rFonts w:asciiTheme="minorHAnsi" w:eastAsiaTheme="minorEastAsia" w:hAnsiTheme="minorHAnsi" w:cstheme="minorBidi"/>
            <w:noProof/>
            <w:color w:val="auto"/>
            <w:kern w:val="2"/>
            <w:sz w:val="22"/>
            <w:lang w:val="fr-FR" w:eastAsia="fr-FR"/>
            <w14:ligatures w14:val="standardContextual"/>
          </w:rPr>
          <w:tab/>
        </w:r>
        <w:r w:rsidR="003401E8" w:rsidRPr="00612691">
          <w:rPr>
            <w:rStyle w:val="Lienhypertexte"/>
            <w:noProof/>
          </w:rPr>
          <w:t>Sous-traitants (art. 12 à 15)</w:t>
        </w:r>
        <w:r w:rsidR="003401E8">
          <w:rPr>
            <w:noProof/>
            <w:webHidden/>
          </w:rPr>
          <w:tab/>
        </w:r>
        <w:r w:rsidR="003401E8">
          <w:rPr>
            <w:noProof/>
            <w:webHidden/>
          </w:rPr>
          <w:fldChar w:fldCharType="begin"/>
        </w:r>
        <w:r w:rsidR="003401E8">
          <w:rPr>
            <w:noProof/>
            <w:webHidden/>
          </w:rPr>
          <w:instrText xml:space="preserve"> PAGEREF _Toc142547594 \h </w:instrText>
        </w:r>
        <w:r w:rsidR="003401E8">
          <w:rPr>
            <w:noProof/>
            <w:webHidden/>
          </w:rPr>
        </w:r>
        <w:r w:rsidR="003401E8">
          <w:rPr>
            <w:noProof/>
            <w:webHidden/>
          </w:rPr>
          <w:fldChar w:fldCharType="separate"/>
        </w:r>
        <w:r w:rsidR="00EC0468">
          <w:rPr>
            <w:noProof/>
            <w:webHidden/>
          </w:rPr>
          <w:t>21</w:t>
        </w:r>
        <w:r w:rsidR="003401E8">
          <w:rPr>
            <w:noProof/>
            <w:webHidden/>
          </w:rPr>
          <w:fldChar w:fldCharType="end"/>
        </w:r>
      </w:hyperlink>
    </w:p>
    <w:p w14:paraId="022BE10D" w14:textId="6B968136" w:rsidR="003401E8" w:rsidRDefault="00000000">
      <w:pPr>
        <w:pStyle w:val="TM2"/>
        <w:tabs>
          <w:tab w:val="left" w:pos="1415"/>
          <w:tab w:val="right" w:leader="dot" w:pos="8494"/>
        </w:tabs>
        <w:rPr>
          <w:rFonts w:asciiTheme="minorHAnsi" w:eastAsiaTheme="minorEastAsia" w:hAnsiTheme="minorHAnsi" w:cstheme="minorBidi"/>
          <w:noProof/>
          <w:color w:val="auto"/>
          <w:kern w:val="2"/>
          <w:sz w:val="22"/>
          <w:lang w:val="fr-FR" w:eastAsia="fr-FR"/>
          <w14:ligatures w14:val="standardContextual"/>
        </w:rPr>
      </w:pPr>
      <w:hyperlink w:anchor="_Toc142547595" w:history="1">
        <w:r w:rsidR="003401E8" w:rsidRPr="00612691">
          <w:rPr>
            <w:rStyle w:val="Lienhypertexte"/>
            <w:noProof/>
          </w:rPr>
          <w:t>1.6.</w:t>
        </w:r>
        <w:r w:rsidR="003401E8">
          <w:rPr>
            <w:rFonts w:asciiTheme="minorHAnsi" w:eastAsiaTheme="minorEastAsia" w:hAnsiTheme="minorHAnsi" w:cstheme="minorBidi"/>
            <w:noProof/>
            <w:color w:val="auto"/>
            <w:kern w:val="2"/>
            <w:sz w:val="22"/>
            <w:lang w:val="fr-FR" w:eastAsia="fr-FR"/>
            <w14:ligatures w14:val="standardContextual"/>
          </w:rPr>
          <w:tab/>
        </w:r>
        <w:r w:rsidR="003401E8" w:rsidRPr="00612691">
          <w:rPr>
            <w:rStyle w:val="Lienhypertexte"/>
            <w:noProof/>
          </w:rPr>
          <w:t>Confidentialité (art. 18)</w:t>
        </w:r>
        <w:r w:rsidR="003401E8">
          <w:rPr>
            <w:noProof/>
            <w:webHidden/>
          </w:rPr>
          <w:tab/>
        </w:r>
        <w:r w:rsidR="003401E8">
          <w:rPr>
            <w:noProof/>
            <w:webHidden/>
          </w:rPr>
          <w:fldChar w:fldCharType="begin"/>
        </w:r>
        <w:r w:rsidR="003401E8">
          <w:rPr>
            <w:noProof/>
            <w:webHidden/>
          </w:rPr>
          <w:instrText xml:space="preserve"> PAGEREF _Toc142547595 \h </w:instrText>
        </w:r>
        <w:r w:rsidR="003401E8">
          <w:rPr>
            <w:noProof/>
            <w:webHidden/>
          </w:rPr>
        </w:r>
        <w:r w:rsidR="003401E8">
          <w:rPr>
            <w:noProof/>
            <w:webHidden/>
          </w:rPr>
          <w:fldChar w:fldCharType="separate"/>
        </w:r>
        <w:r w:rsidR="00EC0468">
          <w:rPr>
            <w:noProof/>
            <w:webHidden/>
          </w:rPr>
          <w:t>21</w:t>
        </w:r>
        <w:r w:rsidR="003401E8">
          <w:rPr>
            <w:noProof/>
            <w:webHidden/>
          </w:rPr>
          <w:fldChar w:fldCharType="end"/>
        </w:r>
      </w:hyperlink>
    </w:p>
    <w:p w14:paraId="68656ECF" w14:textId="67C1F861" w:rsidR="003401E8" w:rsidRDefault="00000000">
      <w:pPr>
        <w:pStyle w:val="TM2"/>
        <w:tabs>
          <w:tab w:val="left" w:pos="1415"/>
          <w:tab w:val="right" w:leader="dot" w:pos="8494"/>
        </w:tabs>
        <w:rPr>
          <w:rFonts w:asciiTheme="minorHAnsi" w:eastAsiaTheme="minorEastAsia" w:hAnsiTheme="minorHAnsi" w:cstheme="minorBidi"/>
          <w:noProof/>
          <w:color w:val="auto"/>
          <w:kern w:val="2"/>
          <w:sz w:val="22"/>
          <w:lang w:val="fr-FR" w:eastAsia="fr-FR"/>
          <w14:ligatures w14:val="standardContextual"/>
        </w:rPr>
      </w:pPr>
      <w:hyperlink w:anchor="_Toc142547596" w:history="1">
        <w:r w:rsidR="003401E8" w:rsidRPr="00612691">
          <w:rPr>
            <w:rStyle w:val="Lienhypertexte"/>
            <w:noProof/>
            <w:lang w:val="fr-FR"/>
          </w:rPr>
          <w:t>1.7.</w:t>
        </w:r>
        <w:r w:rsidR="003401E8">
          <w:rPr>
            <w:rFonts w:asciiTheme="minorHAnsi" w:eastAsiaTheme="minorEastAsia" w:hAnsiTheme="minorHAnsi" w:cstheme="minorBidi"/>
            <w:noProof/>
            <w:color w:val="auto"/>
            <w:kern w:val="2"/>
            <w:sz w:val="22"/>
            <w:lang w:val="fr-FR" w:eastAsia="fr-FR"/>
            <w14:ligatures w14:val="standardContextual"/>
          </w:rPr>
          <w:tab/>
        </w:r>
        <w:r w:rsidR="003401E8" w:rsidRPr="00612691">
          <w:rPr>
            <w:rStyle w:val="Lienhypertexte"/>
            <w:noProof/>
            <w:lang w:val="fr-FR"/>
          </w:rPr>
          <w:t>Protection des données personnelles</w:t>
        </w:r>
        <w:r w:rsidR="003401E8">
          <w:rPr>
            <w:noProof/>
            <w:webHidden/>
          </w:rPr>
          <w:tab/>
        </w:r>
        <w:r w:rsidR="003401E8">
          <w:rPr>
            <w:noProof/>
            <w:webHidden/>
          </w:rPr>
          <w:fldChar w:fldCharType="begin"/>
        </w:r>
        <w:r w:rsidR="003401E8">
          <w:rPr>
            <w:noProof/>
            <w:webHidden/>
          </w:rPr>
          <w:instrText xml:space="preserve"> PAGEREF _Toc142547596 \h </w:instrText>
        </w:r>
        <w:r w:rsidR="003401E8">
          <w:rPr>
            <w:noProof/>
            <w:webHidden/>
          </w:rPr>
        </w:r>
        <w:r w:rsidR="003401E8">
          <w:rPr>
            <w:noProof/>
            <w:webHidden/>
          </w:rPr>
          <w:fldChar w:fldCharType="separate"/>
        </w:r>
        <w:r w:rsidR="00EC0468">
          <w:rPr>
            <w:noProof/>
            <w:webHidden/>
          </w:rPr>
          <w:t>22</w:t>
        </w:r>
        <w:r w:rsidR="003401E8">
          <w:rPr>
            <w:noProof/>
            <w:webHidden/>
          </w:rPr>
          <w:fldChar w:fldCharType="end"/>
        </w:r>
      </w:hyperlink>
    </w:p>
    <w:p w14:paraId="1658F929" w14:textId="3C7C6D5F" w:rsidR="003401E8" w:rsidRDefault="00000000">
      <w:pPr>
        <w:pStyle w:val="TM3"/>
        <w:rPr>
          <w:rFonts w:asciiTheme="minorHAnsi" w:eastAsiaTheme="minorEastAsia" w:hAnsiTheme="minorHAnsi" w:cstheme="minorBidi"/>
          <w:noProof/>
          <w:color w:val="auto"/>
          <w:kern w:val="2"/>
          <w:sz w:val="22"/>
          <w:lang w:val="fr-FR" w:eastAsia="fr-FR"/>
          <w14:ligatures w14:val="standardContextual"/>
        </w:rPr>
      </w:pPr>
      <w:hyperlink w:anchor="_Toc142547597" w:history="1">
        <w:r w:rsidR="003401E8" w:rsidRPr="00612691">
          <w:rPr>
            <w:rStyle w:val="Lienhypertexte"/>
            <w:noProof/>
          </w:rPr>
          <w:t>1.7.2. Assurances (art. 24)</w:t>
        </w:r>
        <w:r w:rsidR="003401E8">
          <w:rPr>
            <w:noProof/>
            <w:webHidden/>
          </w:rPr>
          <w:tab/>
        </w:r>
        <w:r w:rsidR="003401E8">
          <w:rPr>
            <w:noProof/>
            <w:webHidden/>
          </w:rPr>
          <w:fldChar w:fldCharType="begin"/>
        </w:r>
        <w:r w:rsidR="003401E8">
          <w:rPr>
            <w:noProof/>
            <w:webHidden/>
          </w:rPr>
          <w:instrText xml:space="preserve"> PAGEREF _Toc142547597 \h </w:instrText>
        </w:r>
        <w:r w:rsidR="003401E8">
          <w:rPr>
            <w:noProof/>
            <w:webHidden/>
          </w:rPr>
        </w:r>
        <w:r w:rsidR="003401E8">
          <w:rPr>
            <w:noProof/>
            <w:webHidden/>
          </w:rPr>
          <w:fldChar w:fldCharType="separate"/>
        </w:r>
        <w:r w:rsidR="00EC0468">
          <w:rPr>
            <w:noProof/>
            <w:webHidden/>
          </w:rPr>
          <w:t>24</w:t>
        </w:r>
        <w:r w:rsidR="003401E8">
          <w:rPr>
            <w:noProof/>
            <w:webHidden/>
          </w:rPr>
          <w:fldChar w:fldCharType="end"/>
        </w:r>
      </w:hyperlink>
    </w:p>
    <w:p w14:paraId="6E5B4AF8" w14:textId="264BC246" w:rsidR="003401E8" w:rsidRDefault="00000000">
      <w:pPr>
        <w:pStyle w:val="TM3"/>
        <w:rPr>
          <w:rFonts w:asciiTheme="minorHAnsi" w:eastAsiaTheme="minorEastAsia" w:hAnsiTheme="minorHAnsi" w:cstheme="minorBidi"/>
          <w:noProof/>
          <w:color w:val="auto"/>
          <w:kern w:val="2"/>
          <w:sz w:val="22"/>
          <w:lang w:val="fr-FR" w:eastAsia="fr-FR"/>
          <w14:ligatures w14:val="standardContextual"/>
        </w:rPr>
      </w:pPr>
      <w:hyperlink w:anchor="_Toc142547598" w:history="1">
        <w:r w:rsidR="003401E8" w:rsidRPr="00612691">
          <w:rPr>
            <w:rStyle w:val="Lienhypertexte"/>
            <w:noProof/>
          </w:rPr>
          <w:t>1.7.3. Cautionnement (art. 25 à 33)</w:t>
        </w:r>
        <w:r w:rsidR="003401E8">
          <w:rPr>
            <w:noProof/>
            <w:webHidden/>
          </w:rPr>
          <w:tab/>
        </w:r>
        <w:r w:rsidR="003401E8">
          <w:rPr>
            <w:noProof/>
            <w:webHidden/>
          </w:rPr>
          <w:fldChar w:fldCharType="begin"/>
        </w:r>
        <w:r w:rsidR="003401E8">
          <w:rPr>
            <w:noProof/>
            <w:webHidden/>
          </w:rPr>
          <w:instrText xml:space="preserve"> PAGEREF _Toc142547598 \h </w:instrText>
        </w:r>
        <w:r w:rsidR="003401E8">
          <w:rPr>
            <w:noProof/>
            <w:webHidden/>
          </w:rPr>
        </w:r>
        <w:r w:rsidR="003401E8">
          <w:rPr>
            <w:noProof/>
            <w:webHidden/>
          </w:rPr>
          <w:fldChar w:fldCharType="separate"/>
        </w:r>
        <w:r w:rsidR="00EC0468">
          <w:rPr>
            <w:noProof/>
            <w:webHidden/>
          </w:rPr>
          <w:t>24</w:t>
        </w:r>
        <w:r w:rsidR="003401E8">
          <w:rPr>
            <w:noProof/>
            <w:webHidden/>
          </w:rPr>
          <w:fldChar w:fldCharType="end"/>
        </w:r>
      </w:hyperlink>
    </w:p>
    <w:p w14:paraId="3F580B53" w14:textId="25B2C6F1" w:rsidR="003401E8" w:rsidRDefault="00000000">
      <w:pPr>
        <w:pStyle w:val="TM3"/>
        <w:rPr>
          <w:rFonts w:asciiTheme="minorHAnsi" w:eastAsiaTheme="minorEastAsia" w:hAnsiTheme="minorHAnsi" w:cstheme="minorBidi"/>
          <w:noProof/>
          <w:color w:val="auto"/>
          <w:kern w:val="2"/>
          <w:sz w:val="22"/>
          <w:lang w:val="fr-FR" w:eastAsia="fr-FR"/>
          <w14:ligatures w14:val="standardContextual"/>
        </w:rPr>
      </w:pPr>
      <w:hyperlink w:anchor="_Toc142547599" w:history="1">
        <w:r w:rsidR="003401E8" w:rsidRPr="00612691">
          <w:rPr>
            <w:rStyle w:val="Lienhypertexte"/>
            <w:noProof/>
          </w:rPr>
          <w:t>1.7.4.</w:t>
        </w:r>
        <w:r w:rsidR="003401E8">
          <w:rPr>
            <w:rFonts w:asciiTheme="minorHAnsi" w:eastAsiaTheme="minorEastAsia" w:hAnsiTheme="minorHAnsi" w:cstheme="minorBidi"/>
            <w:noProof/>
            <w:color w:val="auto"/>
            <w:kern w:val="2"/>
            <w:sz w:val="22"/>
            <w:lang w:val="fr-FR" w:eastAsia="fr-FR"/>
            <w14:ligatures w14:val="standardContextual"/>
          </w:rPr>
          <w:tab/>
        </w:r>
        <w:r w:rsidR="003401E8" w:rsidRPr="00612691">
          <w:rPr>
            <w:rStyle w:val="Lienhypertexte"/>
            <w:noProof/>
          </w:rPr>
          <w:t>Conformité de l’exécution (art. 34)</w:t>
        </w:r>
        <w:r w:rsidR="003401E8">
          <w:rPr>
            <w:noProof/>
            <w:webHidden/>
          </w:rPr>
          <w:tab/>
        </w:r>
        <w:r w:rsidR="003401E8">
          <w:rPr>
            <w:noProof/>
            <w:webHidden/>
          </w:rPr>
          <w:fldChar w:fldCharType="begin"/>
        </w:r>
        <w:r w:rsidR="003401E8">
          <w:rPr>
            <w:noProof/>
            <w:webHidden/>
          </w:rPr>
          <w:instrText xml:space="preserve"> PAGEREF _Toc142547599 \h </w:instrText>
        </w:r>
        <w:r w:rsidR="003401E8">
          <w:rPr>
            <w:noProof/>
            <w:webHidden/>
          </w:rPr>
        </w:r>
        <w:r w:rsidR="003401E8">
          <w:rPr>
            <w:noProof/>
            <w:webHidden/>
          </w:rPr>
          <w:fldChar w:fldCharType="separate"/>
        </w:r>
        <w:r w:rsidR="00EC0468">
          <w:rPr>
            <w:noProof/>
            <w:webHidden/>
          </w:rPr>
          <w:t>24</w:t>
        </w:r>
        <w:r w:rsidR="003401E8">
          <w:rPr>
            <w:noProof/>
            <w:webHidden/>
          </w:rPr>
          <w:fldChar w:fldCharType="end"/>
        </w:r>
      </w:hyperlink>
    </w:p>
    <w:p w14:paraId="2FB7331D" w14:textId="0BF08EFC" w:rsidR="003401E8" w:rsidRDefault="00000000">
      <w:pPr>
        <w:pStyle w:val="TM3"/>
        <w:rPr>
          <w:rFonts w:asciiTheme="minorHAnsi" w:eastAsiaTheme="minorEastAsia" w:hAnsiTheme="minorHAnsi" w:cstheme="minorBidi"/>
          <w:noProof/>
          <w:color w:val="auto"/>
          <w:kern w:val="2"/>
          <w:sz w:val="22"/>
          <w:lang w:val="fr-FR" w:eastAsia="fr-FR"/>
          <w14:ligatures w14:val="standardContextual"/>
        </w:rPr>
      </w:pPr>
      <w:hyperlink w:anchor="_Toc142547600" w:history="1">
        <w:r w:rsidR="003401E8" w:rsidRPr="00612691">
          <w:rPr>
            <w:rStyle w:val="Lienhypertexte"/>
            <w:noProof/>
          </w:rPr>
          <w:t>1.7.5.</w:t>
        </w:r>
        <w:r w:rsidR="003401E8">
          <w:rPr>
            <w:rFonts w:asciiTheme="minorHAnsi" w:eastAsiaTheme="minorEastAsia" w:hAnsiTheme="minorHAnsi" w:cstheme="minorBidi"/>
            <w:noProof/>
            <w:color w:val="auto"/>
            <w:kern w:val="2"/>
            <w:sz w:val="22"/>
            <w:lang w:val="fr-FR" w:eastAsia="fr-FR"/>
            <w14:ligatures w14:val="standardContextual"/>
          </w:rPr>
          <w:tab/>
        </w:r>
        <w:r w:rsidR="003401E8" w:rsidRPr="00612691">
          <w:rPr>
            <w:rStyle w:val="Lienhypertexte"/>
            <w:noProof/>
          </w:rPr>
          <w:t>Plans, documents et objets établis par le pouvoir adjudicateur (art. 35)</w:t>
        </w:r>
        <w:r w:rsidR="003401E8">
          <w:rPr>
            <w:noProof/>
            <w:webHidden/>
          </w:rPr>
          <w:tab/>
        </w:r>
        <w:r w:rsidR="003401E8">
          <w:rPr>
            <w:noProof/>
            <w:webHidden/>
          </w:rPr>
          <w:fldChar w:fldCharType="begin"/>
        </w:r>
        <w:r w:rsidR="003401E8">
          <w:rPr>
            <w:noProof/>
            <w:webHidden/>
          </w:rPr>
          <w:instrText xml:space="preserve"> PAGEREF _Toc142547600 \h </w:instrText>
        </w:r>
        <w:r w:rsidR="003401E8">
          <w:rPr>
            <w:noProof/>
            <w:webHidden/>
          </w:rPr>
        </w:r>
        <w:r w:rsidR="003401E8">
          <w:rPr>
            <w:noProof/>
            <w:webHidden/>
          </w:rPr>
          <w:fldChar w:fldCharType="separate"/>
        </w:r>
        <w:r w:rsidR="00EC0468">
          <w:rPr>
            <w:noProof/>
            <w:webHidden/>
          </w:rPr>
          <w:t>24</w:t>
        </w:r>
        <w:r w:rsidR="003401E8">
          <w:rPr>
            <w:noProof/>
            <w:webHidden/>
          </w:rPr>
          <w:fldChar w:fldCharType="end"/>
        </w:r>
      </w:hyperlink>
    </w:p>
    <w:p w14:paraId="2230AFB6" w14:textId="63D99B53" w:rsidR="003401E8" w:rsidRDefault="00000000">
      <w:pPr>
        <w:pStyle w:val="TM3"/>
        <w:rPr>
          <w:rFonts w:asciiTheme="minorHAnsi" w:eastAsiaTheme="minorEastAsia" w:hAnsiTheme="minorHAnsi" w:cstheme="minorBidi"/>
          <w:noProof/>
          <w:color w:val="auto"/>
          <w:kern w:val="2"/>
          <w:sz w:val="22"/>
          <w:lang w:val="fr-FR" w:eastAsia="fr-FR"/>
          <w14:ligatures w14:val="standardContextual"/>
        </w:rPr>
      </w:pPr>
      <w:hyperlink w:anchor="_Toc142547601" w:history="1">
        <w:r w:rsidR="003401E8" w:rsidRPr="00612691">
          <w:rPr>
            <w:rStyle w:val="Lienhypertexte"/>
            <w:noProof/>
          </w:rPr>
          <w:t>1.7.6.</w:t>
        </w:r>
        <w:r w:rsidR="003401E8">
          <w:rPr>
            <w:rFonts w:asciiTheme="minorHAnsi" w:eastAsiaTheme="minorEastAsia" w:hAnsiTheme="minorHAnsi" w:cstheme="minorBidi"/>
            <w:noProof/>
            <w:color w:val="auto"/>
            <w:kern w:val="2"/>
            <w:sz w:val="22"/>
            <w:lang w:val="fr-FR" w:eastAsia="fr-FR"/>
            <w14:ligatures w14:val="standardContextual"/>
          </w:rPr>
          <w:tab/>
        </w:r>
        <w:r w:rsidR="003401E8" w:rsidRPr="00612691">
          <w:rPr>
            <w:rStyle w:val="Lienhypertexte"/>
            <w:noProof/>
          </w:rPr>
          <w:t>Plans de détail et d’exécution établis par l’adjudicataire (art. 36)</w:t>
        </w:r>
        <w:r w:rsidR="003401E8">
          <w:rPr>
            <w:noProof/>
            <w:webHidden/>
          </w:rPr>
          <w:tab/>
        </w:r>
        <w:r w:rsidR="003401E8">
          <w:rPr>
            <w:noProof/>
            <w:webHidden/>
          </w:rPr>
          <w:fldChar w:fldCharType="begin"/>
        </w:r>
        <w:r w:rsidR="003401E8">
          <w:rPr>
            <w:noProof/>
            <w:webHidden/>
          </w:rPr>
          <w:instrText xml:space="preserve"> PAGEREF _Toc142547601 \h </w:instrText>
        </w:r>
        <w:r w:rsidR="003401E8">
          <w:rPr>
            <w:noProof/>
            <w:webHidden/>
          </w:rPr>
        </w:r>
        <w:r w:rsidR="003401E8">
          <w:rPr>
            <w:noProof/>
            <w:webHidden/>
          </w:rPr>
          <w:fldChar w:fldCharType="separate"/>
        </w:r>
        <w:r w:rsidR="00EC0468">
          <w:rPr>
            <w:noProof/>
            <w:webHidden/>
          </w:rPr>
          <w:t>24</w:t>
        </w:r>
        <w:r w:rsidR="003401E8">
          <w:rPr>
            <w:noProof/>
            <w:webHidden/>
          </w:rPr>
          <w:fldChar w:fldCharType="end"/>
        </w:r>
      </w:hyperlink>
    </w:p>
    <w:p w14:paraId="40D19A3B" w14:textId="6A78CC4A" w:rsidR="003401E8" w:rsidRDefault="00000000">
      <w:pPr>
        <w:pStyle w:val="TM3"/>
        <w:rPr>
          <w:rFonts w:asciiTheme="minorHAnsi" w:eastAsiaTheme="minorEastAsia" w:hAnsiTheme="minorHAnsi" w:cstheme="minorBidi"/>
          <w:noProof/>
          <w:color w:val="auto"/>
          <w:kern w:val="2"/>
          <w:sz w:val="22"/>
          <w:lang w:val="fr-FR" w:eastAsia="fr-FR"/>
          <w14:ligatures w14:val="standardContextual"/>
        </w:rPr>
      </w:pPr>
      <w:hyperlink w:anchor="_Toc142547602" w:history="1">
        <w:r w:rsidR="003401E8" w:rsidRPr="00612691">
          <w:rPr>
            <w:rStyle w:val="Lienhypertexte"/>
            <w:rFonts w:ascii="Georgia" w:hAnsi="Georgia"/>
            <w:noProof/>
          </w:rPr>
          <w:t>L'adjudicataire établit à ses frais tous les plans de détail et d'exécution qui lui sont nécessaires pour mener le marché à bonne fin.</w:t>
        </w:r>
        <w:r w:rsidR="003401E8">
          <w:rPr>
            <w:noProof/>
            <w:webHidden/>
          </w:rPr>
          <w:tab/>
        </w:r>
        <w:r w:rsidR="003401E8">
          <w:rPr>
            <w:noProof/>
            <w:webHidden/>
          </w:rPr>
          <w:fldChar w:fldCharType="begin"/>
        </w:r>
        <w:r w:rsidR="003401E8">
          <w:rPr>
            <w:noProof/>
            <w:webHidden/>
          </w:rPr>
          <w:instrText xml:space="preserve"> PAGEREF _Toc142547602 \h </w:instrText>
        </w:r>
        <w:r w:rsidR="003401E8">
          <w:rPr>
            <w:noProof/>
            <w:webHidden/>
          </w:rPr>
        </w:r>
        <w:r w:rsidR="003401E8">
          <w:rPr>
            <w:noProof/>
            <w:webHidden/>
          </w:rPr>
          <w:fldChar w:fldCharType="separate"/>
        </w:r>
        <w:r w:rsidR="00EC0468">
          <w:rPr>
            <w:noProof/>
            <w:webHidden/>
          </w:rPr>
          <w:t>24</w:t>
        </w:r>
        <w:r w:rsidR="003401E8">
          <w:rPr>
            <w:noProof/>
            <w:webHidden/>
          </w:rPr>
          <w:fldChar w:fldCharType="end"/>
        </w:r>
      </w:hyperlink>
    </w:p>
    <w:p w14:paraId="44169D5A" w14:textId="02134024" w:rsidR="003401E8" w:rsidRDefault="00000000">
      <w:pPr>
        <w:pStyle w:val="TM4"/>
        <w:rPr>
          <w:rFonts w:asciiTheme="minorHAnsi" w:eastAsiaTheme="minorEastAsia" w:hAnsiTheme="minorHAnsi" w:cstheme="minorBidi"/>
          <w:noProof/>
          <w:color w:val="auto"/>
          <w:kern w:val="2"/>
          <w:sz w:val="22"/>
          <w:lang w:val="fr-FR" w:eastAsia="fr-FR"/>
          <w14:ligatures w14:val="standardContextual"/>
        </w:rPr>
      </w:pPr>
      <w:hyperlink w:anchor="_Toc142547603" w:history="1">
        <w:r w:rsidR="003401E8" w:rsidRPr="00612691">
          <w:rPr>
            <w:rStyle w:val="Lienhypertexte"/>
            <w:rFonts w:ascii="Georgia" w:hAnsi="Georgia"/>
            <w:noProof/>
          </w:rPr>
          <w:t>1.7.6.1.</w:t>
        </w:r>
        <w:r w:rsidR="003401E8">
          <w:rPr>
            <w:rFonts w:asciiTheme="minorHAnsi" w:eastAsiaTheme="minorEastAsia" w:hAnsiTheme="minorHAnsi" w:cstheme="minorBidi"/>
            <w:noProof/>
            <w:color w:val="auto"/>
            <w:kern w:val="2"/>
            <w:sz w:val="22"/>
            <w:lang w:val="fr-FR" w:eastAsia="fr-FR"/>
            <w14:ligatures w14:val="standardContextual"/>
          </w:rPr>
          <w:tab/>
        </w:r>
        <w:r w:rsidR="003401E8" w:rsidRPr="00612691">
          <w:rPr>
            <w:rStyle w:val="Lienhypertexte"/>
            <w:rFonts w:ascii="Georgia" w:hAnsi="Georgia"/>
            <w:noProof/>
          </w:rPr>
          <w:t>Planning de chantier</w:t>
        </w:r>
        <w:r w:rsidR="003401E8">
          <w:rPr>
            <w:noProof/>
            <w:webHidden/>
          </w:rPr>
          <w:tab/>
        </w:r>
        <w:r w:rsidR="003401E8">
          <w:rPr>
            <w:noProof/>
            <w:webHidden/>
          </w:rPr>
          <w:fldChar w:fldCharType="begin"/>
        </w:r>
        <w:r w:rsidR="003401E8">
          <w:rPr>
            <w:noProof/>
            <w:webHidden/>
          </w:rPr>
          <w:instrText xml:space="preserve"> PAGEREF _Toc142547603 \h </w:instrText>
        </w:r>
        <w:r w:rsidR="003401E8">
          <w:rPr>
            <w:noProof/>
            <w:webHidden/>
          </w:rPr>
        </w:r>
        <w:r w:rsidR="003401E8">
          <w:rPr>
            <w:noProof/>
            <w:webHidden/>
          </w:rPr>
          <w:fldChar w:fldCharType="separate"/>
        </w:r>
        <w:r w:rsidR="00EC0468">
          <w:rPr>
            <w:noProof/>
            <w:webHidden/>
          </w:rPr>
          <w:t>24</w:t>
        </w:r>
        <w:r w:rsidR="003401E8">
          <w:rPr>
            <w:noProof/>
            <w:webHidden/>
          </w:rPr>
          <w:fldChar w:fldCharType="end"/>
        </w:r>
      </w:hyperlink>
    </w:p>
    <w:p w14:paraId="329F7052" w14:textId="38F26221" w:rsidR="003401E8" w:rsidRDefault="00000000">
      <w:pPr>
        <w:pStyle w:val="TM4"/>
        <w:rPr>
          <w:rFonts w:asciiTheme="minorHAnsi" w:eastAsiaTheme="minorEastAsia" w:hAnsiTheme="minorHAnsi" w:cstheme="minorBidi"/>
          <w:noProof/>
          <w:color w:val="auto"/>
          <w:kern w:val="2"/>
          <w:sz w:val="22"/>
          <w:lang w:val="fr-FR" w:eastAsia="fr-FR"/>
          <w14:ligatures w14:val="standardContextual"/>
        </w:rPr>
      </w:pPr>
      <w:hyperlink w:anchor="_Toc142547604" w:history="1">
        <w:r w:rsidR="003401E8" w:rsidRPr="00612691">
          <w:rPr>
            <w:rStyle w:val="Lienhypertexte"/>
            <w:rFonts w:ascii="Georgia" w:hAnsi="Georgia"/>
            <w:noProof/>
          </w:rPr>
          <w:t>1.7.6.2.</w:t>
        </w:r>
        <w:r w:rsidR="003401E8">
          <w:rPr>
            <w:rFonts w:asciiTheme="minorHAnsi" w:eastAsiaTheme="minorEastAsia" w:hAnsiTheme="minorHAnsi" w:cstheme="minorBidi"/>
            <w:noProof/>
            <w:color w:val="auto"/>
            <w:kern w:val="2"/>
            <w:sz w:val="22"/>
            <w:lang w:val="fr-FR" w:eastAsia="fr-FR"/>
            <w14:ligatures w14:val="standardContextual"/>
          </w:rPr>
          <w:tab/>
        </w:r>
        <w:r w:rsidR="003401E8" w:rsidRPr="00612691">
          <w:rPr>
            <w:rStyle w:val="Lienhypertexte"/>
            <w:rFonts w:ascii="Georgia" w:hAnsi="Georgia"/>
            <w:noProof/>
          </w:rPr>
          <w:t>Planning directeur</w:t>
        </w:r>
        <w:r w:rsidR="003401E8">
          <w:rPr>
            <w:noProof/>
            <w:webHidden/>
          </w:rPr>
          <w:tab/>
        </w:r>
        <w:r w:rsidR="003401E8">
          <w:rPr>
            <w:noProof/>
            <w:webHidden/>
          </w:rPr>
          <w:fldChar w:fldCharType="begin"/>
        </w:r>
        <w:r w:rsidR="003401E8">
          <w:rPr>
            <w:noProof/>
            <w:webHidden/>
          </w:rPr>
          <w:instrText xml:space="preserve"> PAGEREF _Toc142547604 \h </w:instrText>
        </w:r>
        <w:r w:rsidR="003401E8">
          <w:rPr>
            <w:noProof/>
            <w:webHidden/>
          </w:rPr>
        </w:r>
        <w:r w:rsidR="003401E8">
          <w:rPr>
            <w:noProof/>
            <w:webHidden/>
          </w:rPr>
          <w:fldChar w:fldCharType="separate"/>
        </w:r>
        <w:r w:rsidR="00EC0468">
          <w:rPr>
            <w:noProof/>
            <w:webHidden/>
          </w:rPr>
          <w:t>25</w:t>
        </w:r>
        <w:r w:rsidR="003401E8">
          <w:rPr>
            <w:noProof/>
            <w:webHidden/>
          </w:rPr>
          <w:fldChar w:fldCharType="end"/>
        </w:r>
      </w:hyperlink>
    </w:p>
    <w:p w14:paraId="29A4BF79" w14:textId="5B8B0665" w:rsidR="003401E8" w:rsidRDefault="00000000">
      <w:pPr>
        <w:pStyle w:val="TM4"/>
        <w:rPr>
          <w:rFonts w:asciiTheme="minorHAnsi" w:eastAsiaTheme="minorEastAsia" w:hAnsiTheme="minorHAnsi" w:cstheme="minorBidi"/>
          <w:noProof/>
          <w:color w:val="auto"/>
          <w:kern w:val="2"/>
          <w:sz w:val="22"/>
          <w:lang w:val="fr-FR" w:eastAsia="fr-FR"/>
          <w14:ligatures w14:val="standardContextual"/>
        </w:rPr>
      </w:pPr>
      <w:hyperlink w:anchor="_Toc142547605" w:history="1">
        <w:r w:rsidR="003401E8" w:rsidRPr="00612691">
          <w:rPr>
            <w:rStyle w:val="Lienhypertexte"/>
            <w:rFonts w:ascii="Georgia" w:hAnsi="Georgia"/>
            <w:noProof/>
          </w:rPr>
          <w:t>1.7.6.3.</w:t>
        </w:r>
        <w:r w:rsidR="003401E8">
          <w:rPr>
            <w:rFonts w:asciiTheme="minorHAnsi" w:eastAsiaTheme="minorEastAsia" w:hAnsiTheme="minorHAnsi" w:cstheme="minorBidi"/>
            <w:noProof/>
            <w:color w:val="auto"/>
            <w:kern w:val="2"/>
            <w:sz w:val="22"/>
            <w:lang w:val="fr-FR" w:eastAsia="fr-FR"/>
            <w14:ligatures w14:val="standardContextual"/>
          </w:rPr>
          <w:tab/>
        </w:r>
        <w:r w:rsidR="003401E8" w:rsidRPr="00612691">
          <w:rPr>
            <w:rStyle w:val="Lienhypertexte"/>
            <w:rFonts w:ascii="Georgia" w:hAnsi="Georgia"/>
            <w:noProof/>
          </w:rPr>
          <w:t>Documents d’exécution</w:t>
        </w:r>
        <w:r w:rsidR="003401E8">
          <w:rPr>
            <w:noProof/>
            <w:webHidden/>
          </w:rPr>
          <w:tab/>
        </w:r>
        <w:r w:rsidR="003401E8">
          <w:rPr>
            <w:noProof/>
            <w:webHidden/>
          </w:rPr>
          <w:fldChar w:fldCharType="begin"/>
        </w:r>
        <w:r w:rsidR="003401E8">
          <w:rPr>
            <w:noProof/>
            <w:webHidden/>
          </w:rPr>
          <w:instrText xml:space="preserve"> PAGEREF _Toc142547605 \h </w:instrText>
        </w:r>
        <w:r w:rsidR="003401E8">
          <w:rPr>
            <w:noProof/>
            <w:webHidden/>
          </w:rPr>
        </w:r>
        <w:r w:rsidR="003401E8">
          <w:rPr>
            <w:noProof/>
            <w:webHidden/>
          </w:rPr>
          <w:fldChar w:fldCharType="separate"/>
        </w:r>
        <w:r w:rsidR="00EC0468">
          <w:rPr>
            <w:noProof/>
            <w:webHidden/>
          </w:rPr>
          <w:t>25</w:t>
        </w:r>
        <w:r w:rsidR="003401E8">
          <w:rPr>
            <w:noProof/>
            <w:webHidden/>
          </w:rPr>
          <w:fldChar w:fldCharType="end"/>
        </w:r>
      </w:hyperlink>
    </w:p>
    <w:p w14:paraId="30525BF3" w14:textId="18CAFAC5" w:rsidR="003401E8" w:rsidRDefault="00000000">
      <w:pPr>
        <w:pStyle w:val="TM3"/>
        <w:rPr>
          <w:rFonts w:asciiTheme="minorHAnsi" w:eastAsiaTheme="minorEastAsia" w:hAnsiTheme="minorHAnsi" w:cstheme="minorBidi"/>
          <w:noProof/>
          <w:color w:val="auto"/>
          <w:kern w:val="2"/>
          <w:sz w:val="22"/>
          <w:lang w:val="fr-FR" w:eastAsia="fr-FR"/>
          <w14:ligatures w14:val="standardContextual"/>
        </w:rPr>
      </w:pPr>
      <w:hyperlink w:anchor="_Toc142547606" w:history="1">
        <w:r w:rsidR="003401E8" w:rsidRPr="00612691">
          <w:rPr>
            <w:rStyle w:val="Lienhypertexte"/>
            <w:noProof/>
          </w:rPr>
          <w:t>1.7.7.</w:t>
        </w:r>
        <w:r w:rsidR="003401E8">
          <w:rPr>
            <w:rFonts w:asciiTheme="minorHAnsi" w:eastAsiaTheme="minorEastAsia" w:hAnsiTheme="minorHAnsi" w:cstheme="minorBidi"/>
            <w:noProof/>
            <w:color w:val="auto"/>
            <w:kern w:val="2"/>
            <w:sz w:val="22"/>
            <w:lang w:val="fr-FR" w:eastAsia="fr-FR"/>
            <w14:ligatures w14:val="standardContextual"/>
          </w:rPr>
          <w:tab/>
        </w:r>
        <w:r w:rsidR="003401E8" w:rsidRPr="00612691">
          <w:rPr>
            <w:rStyle w:val="Lienhypertexte"/>
            <w:noProof/>
          </w:rPr>
          <w:t>Modifications du marché (art. 37 à 38/19 et 80)</w:t>
        </w:r>
        <w:r w:rsidR="003401E8">
          <w:rPr>
            <w:noProof/>
            <w:webHidden/>
          </w:rPr>
          <w:tab/>
        </w:r>
        <w:r w:rsidR="003401E8">
          <w:rPr>
            <w:noProof/>
            <w:webHidden/>
          </w:rPr>
          <w:fldChar w:fldCharType="begin"/>
        </w:r>
        <w:r w:rsidR="003401E8">
          <w:rPr>
            <w:noProof/>
            <w:webHidden/>
          </w:rPr>
          <w:instrText xml:space="preserve"> PAGEREF _Toc142547606 \h </w:instrText>
        </w:r>
        <w:r w:rsidR="003401E8">
          <w:rPr>
            <w:noProof/>
            <w:webHidden/>
          </w:rPr>
        </w:r>
        <w:r w:rsidR="003401E8">
          <w:rPr>
            <w:noProof/>
            <w:webHidden/>
          </w:rPr>
          <w:fldChar w:fldCharType="separate"/>
        </w:r>
        <w:r w:rsidR="00EC0468">
          <w:rPr>
            <w:noProof/>
            <w:webHidden/>
          </w:rPr>
          <w:t>27</w:t>
        </w:r>
        <w:r w:rsidR="003401E8">
          <w:rPr>
            <w:noProof/>
            <w:webHidden/>
          </w:rPr>
          <w:fldChar w:fldCharType="end"/>
        </w:r>
      </w:hyperlink>
    </w:p>
    <w:p w14:paraId="629E4EB2" w14:textId="19ED4714" w:rsidR="003401E8" w:rsidRDefault="00000000">
      <w:pPr>
        <w:pStyle w:val="TM3"/>
        <w:rPr>
          <w:rFonts w:asciiTheme="minorHAnsi" w:eastAsiaTheme="minorEastAsia" w:hAnsiTheme="minorHAnsi" w:cstheme="minorBidi"/>
          <w:noProof/>
          <w:color w:val="auto"/>
          <w:kern w:val="2"/>
          <w:sz w:val="22"/>
          <w:lang w:val="fr-FR" w:eastAsia="fr-FR"/>
          <w14:ligatures w14:val="standardContextual"/>
        </w:rPr>
      </w:pPr>
      <w:hyperlink w:anchor="_Toc142547607" w:history="1">
        <w:r w:rsidR="003401E8" w:rsidRPr="00612691">
          <w:rPr>
            <w:rStyle w:val="Lienhypertexte"/>
            <w:rFonts w:ascii="Georgia" w:hAnsi="Georgia"/>
            <w:noProof/>
          </w:rPr>
          <w:t>1.7.8.</w:t>
        </w:r>
        <w:r w:rsidR="003401E8">
          <w:rPr>
            <w:rFonts w:asciiTheme="minorHAnsi" w:eastAsiaTheme="minorEastAsia" w:hAnsiTheme="minorHAnsi" w:cstheme="minorBidi"/>
            <w:noProof/>
            <w:color w:val="auto"/>
            <w:kern w:val="2"/>
            <w:sz w:val="22"/>
            <w:lang w:val="fr-FR" w:eastAsia="fr-FR"/>
            <w14:ligatures w14:val="standardContextual"/>
          </w:rPr>
          <w:tab/>
        </w:r>
        <w:r w:rsidR="003401E8" w:rsidRPr="00612691">
          <w:rPr>
            <w:rStyle w:val="Lienhypertexte"/>
            <w:rFonts w:ascii="Georgia" w:hAnsi="Georgia"/>
            <w:noProof/>
          </w:rPr>
          <w:t>Contrôle et surveillance du marché</w:t>
        </w:r>
        <w:r w:rsidR="003401E8">
          <w:rPr>
            <w:noProof/>
            <w:webHidden/>
          </w:rPr>
          <w:tab/>
        </w:r>
        <w:r w:rsidR="003401E8">
          <w:rPr>
            <w:noProof/>
            <w:webHidden/>
          </w:rPr>
          <w:fldChar w:fldCharType="begin"/>
        </w:r>
        <w:r w:rsidR="003401E8">
          <w:rPr>
            <w:noProof/>
            <w:webHidden/>
          </w:rPr>
          <w:instrText xml:space="preserve"> PAGEREF _Toc142547607 \h </w:instrText>
        </w:r>
        <w:r w:rsidR="003401E8">
          <w:rPr>
            <w:noProof/>
            <w:webHidden/>
          </w:rPr>
        </w:r>
        <w:r w:rsidR="003401E8">
          <w:rPr>
            <w:noProof/>
            <w:webHidden/>
          </w:rPr>
          <w:fldChar w:fldCharType="separate"/>
        </w:r>
        <w:r w:rsidR="00EC0468">
          <w:rPr>
            <w:noProof/>
            <w:webHidden/>
          </w:rPr>
          <w:t>29</w:t>
        </w:r>
        <w:r w:rsidR="003401E8">
          <w:rPr>
            <w:noProof/>
            <w:webHidden/>
          </w:rPr>
          <w:fldChar w:fldCharType="end"/>
        </w:r>
      </w:hyperlink>
    </w:p>
    <w:p w14:paraId="6E3DDF33" w14:textId="48A1556F" w:rsidR="003401E8" w:rsidRDefault="00000000">
      <w:pPr>
        <w:pStyle w:val="TM4"/>
        <w:rPr>
          <w:rFonts w:asciiTheme="minorHAnsi" w:eastAsiaTheme="minorEastAsia" w:hAnsiTheme="minorHAnsi" w:cstheme="minorBidi"/>
          <w:noProof/>
          <w:color w:val="auto"/>
          <w:kern w:val="2"/>
          <w:sz w:val="22"/>
          <w:lang w:val="fr-FR" w:eastAsia="fr-FR"/>
          <w14:ligatures w14:val="standardContextual"/>
        </w:rPr>
      </w:pPr>
      <w:hyperlink w:anchor="_Toc142547608" w:history="1">
        <w:r w:rsidR="003401E8" w:rsidRPr="00612691">
          <w:rPr>
            <w:rStyle w:val="Lienhypertexte"/>
            <w:noProof/>
          </w:rPr>
          <w:t>Etendue du contrôle et de la surveillance (art. 39)</w:t>
        </w:r>
        <w:r w:rsidR="003401E8">
          <w:rPr>
            <w:noProof/>
            <w:webHidden/>
          </w:rPr>
          <w:tab/>
        </w:r>
        <w:r w:rsidR="003401E8">
          <w:rPr>
            <w:noProof/>
            <w:webHidden/>
          </w:rPr>
          <w:fldChar w:fldCharType="begin"/>
        </w:r>
        <w:r w:rsidR="003401E8">
          <w:rPr>
            <w:noProof/>
            <w:webHidden/>
          </w:rPr>
          <w:instrText xml:space="preserve"> PAGEREF _Toc142547608 \h </w:instrText>
        </w:r>
        <w:r w:rsidR="003401E8">
          <w:rPr>
            <w:noProof/>
            <w:webHidden/>
          </w:rPr>
        </w:r>
        <w:r w:rsidR="003401E8">
          <w:rPr>
            <w:noProof/>
            <w:webHidden/>
          </w:rPr>
          <w:fldChar w:fldCharType="separate"/>
        </w:r>
        <w:r w:rsidR="00EC0468">
          <w:rPr>
            <w:noProof/>
            <w:webHidden/>
          </w:rPr>
          <w:t>29</w:t>
        </w:r>
        <w:r w:rsidR="003401E8">
          <w:rPr>
            <w:noProof/>
            <w:webHidden/>
          </w:rPr>
          <w:fldChar w:fldCharType="end"/>
        </w:r>
      </w:hyperlink>
    </w:p>
    <w:p w14:paraId="56A88DE1" w14:textId="61C36FC2" w:rsidR="003401E8" w:rsidRDefault="00000000">
      <w:pPr>
        <w:pStyle w:val="TM4"/>
        <w:rPr>
          <w:rFonts w:asciiTheme="minorHAnsi" w:eastAsiaTheme="minorEastAsia" w:hAnsiTheme="minorHAnsi" w:cstheme="minorBidi"/>
          <w:noProof/>
          <w:color w:val="auto"/>
          <w:kern w:val="2"/>
          <w:sz w:val="22"/>
          <w:lang w:val="fr-FR" w:eastAsia="fr-FR"/>
          <w14:ligatures w14:val="standardContextual"/>
        </w:rPr>
      </w:pPr>
      <w:hyperlink w:anchor="_Toc142547609" w:history="1">
        <w:r w:rsidR="003401E8" w:rsidRPr="00612691">
          <w:rPr>
            <w:rStyle w:val="Lienhypertexte"/>
            <w:noProof/>
          </w:rPr>
          <w:t>Modes de réception technique (art. 41)</w:t>
        </w:r>
        <w:r w:rsidR="003401E8">
          <w:rPr>
            <w:noProof/>
            <w:webHidden/>
          </w:rPr>
          <w:tab/>
        </w:r>
        <w:r w:rsidR="003401E8">
          <w:rPr>
            <w:noProof/>
            <w:webHidden/>
          </w:rPr>
          <w:fldChar w:fldCharType="begin"/>
        </w:r>
        <w:r w:rsidR="003401E8">
          <w:rPr>
            <w:noProof/>
            <w:webHidden/>
          </w:rPr>
          <w:instrText xml:space="preserve"> PAGEREF _Toc142547609 \h </w:instrText>
        </w:r>
        <w:r w:rsidR="003401E8">
          <w:rPr>
            <w:noProof/>
            <w:webHidden/>
          </w:rPr>
        </w:r>
        <w:r w:rsidR="003401E8">
          <w:rPr>
            <w:noProof/>
            <w:webHidden/>
          </w:rPr>
          <w:fldChar w:fldCharType="separate"/>
        </w:r>
        <w:r w:rsidR="00EC0468">
          <w:rPr>
            <w:noProof/>
            <w:webHidden/>
          </w:rPr>
          <w:t>29</w:t>
        </w:r>
        <w:r w:rsidR="003401E8">
          <w:rPr>
            <w:noProof/>
            <w:webHidden/>
          </w:rPr>
          <w:fldChar w:fldCharType="end"/>
        </w:r>
      </w:hyperlink>
    </w:p>
    <w:p w14:paraId="1B57CF60" w14:textId="0FA6CDC1" w:rsidR="003401E8" w:rsidRDefault="00000000">
      <w:pPr>
        <w:pStyle w:val="TM4"/>
        <w:rPr>
          <w:rFonts w:asciiTheme="minorHAnsi" w:eastAsiaTheme="minorEastAsia" w:hAnsiTheme="minorHAnsi" w:cstheme="minorBidi"/>
          <w:noProof/>
          <w:color w:val="auto"/>
          <w:kern w:val="2"/>
          <w:sz w:val="22"/>
          <w:lang w:val="fr-FR" w:eastAsia="fr-FR"/>
          <w14:ligatures w14:val="standardContextual"/>
        </w:rPr>
      </w:pPr>
      <w:hyperlink w:anchor="_Toc142547610" w:history="1">
        <w:r w:rsidR="003401E8" w:rsidRPr="00612691">
          <w:rPr>
            <w:rStyle w:val="Lienhypertexte"/>
            <w:noProof/>
          </w:rPr>
          <w:t>Réception technique préalable (art. 42)</w:t>
        </w:r>
        <w:r w:rsidR="003401E8">
          <w:rPr>
            <w:noProof/>
            <w:webHidden/>
          </w:rPr>
          <w:tab/>
        </w:r>
        <w:r w:rsidR="003401E8">
          <w:rPr>
            <w:noProof/>
            <w:webHidden/>
          </w:rPr>
          <w:fldChar w:fldCharType="begin"/>
        </w:r>
        <w:r w:rsidR="003401E8">
          <w:rPr>
            <w:noProof/>
            <w:webHidden/>
          </w:rPr>
          <w:instrText xml:space="preserve"> PAGEREF _Toc142547610 \h </w:instrText>
        </w:r>
        <w:r w:rsidR="003401E8">
          <w:rPr>
            <w:noProof/>
            <w:webHidden/>
          </w:rPr>
        </w:r>
        <w:r w:rsidR="003401E8">
          <w:rPr>
            <w:noProof/>
            <w:webHidden/>
          </w:rPr>
          <w:fldChar w:fldCharType="separate"/>
        </w:r>
        <w:r w:rsidR="00EC0468">
          <w:rPr>
            <w:noProof/>
            <w:webHidden/>
          </w:rPr>
          <w:t>29</w:t>
        </w:r>
        <w:r w:rsidR="003401E8">
          <w:rPr>
            <w:noProof/>
            <w:webHidden/>
          </w:rPr>
          <w:fldChar w:fldCharType="end"/>
        </w:r>
      </w:hyperlink>
    </w:p>
    <w:p w14:paraId="12BB592A" w14:textId="0B70D068" w:rsidR="003401E8" w:rsidRDefault="00000000">
      <w:pPr>
        <w:pStyle w:val="TM4"/>
        <w:rPr>
          <w:rFonts w:asciiTheme="minorHAnsi" w:eastAsiaTheme="minorEastAsia" w:hAnsiTheme="minorHAnsi" w:cstheme="minorBidi"/>
          <w:noProof/>
          <w:color w:val="auto"/>
          <w:kern w:val="2"/>
          <w:sz w:val="22"/>
          <w:lang w:val="fr-FR" w:eastAsia="fr-FR"/>
          <w14:ligatures w14:val="standardContextual"/>
        </w:rPr>
      </w:pPr>
      <w:hyperlink w:anchor="_Toc142547611" w:history="1">
        <w:r w:rsidR="003401E8" w:rsidRPr="00612691">
          <w:rPr>
            <w:rStyle w:val="Lienhypertexte"/>
            <w:noProof/>
          </w:rPr>
          <w:t>Réception technique à posteriori (art. 43)</w:t>
        </w:r>
        <w:r w:rsidR="003401E8">
          <w:rPr>
            <w:noProof/>
            <w:webHidden/>
          </w:rPr>
          <w:tab/>
        </w:r>
        <w:r w:rsidR="003401E8">
          <w:rPr>
            <w:noProof/>
            <w:webHidden/>
          </w:rPr>
          <w:fldChar w:fldCharType="begin"/>
        </w:r>
        <w:r w:rsidR="003401E8">
          <w:rPr>
            <w:noProof/>
            <w:webHidden/>
          </w:rPr>
          <w:instrText xml:space="preserve"> PAGEREF _Toc142547611 \h </w:instrText>
        </w:r>
        <w:r w:rsidR="003401E8">
          <w:rPr>
            <w:noProof/>
            <w:webHidden/>
          </w:rPr>
        </w:r>
        <w:r w:rsidR="003401E8">
          <w:rPr>
            <w:noProof/>
            <w:webHidden/>
          </w:rPr>
          <w:fldChar w:fldCharType="separate"/>
        </w:r>
        <w:r w:rsidR="00EC0468">
          <w:rPr>
            <w:noProof/>
            <w:webHidden/>
          </w:rPr>
          <w:t>30</w:t>
        </w:r>
        <w:r w:rsidR="003401E8">
          <w:rPr>
            <w:noProof/>
            <w:webHidden/>
          </w:rPr>
          <w:fldChar w:fldCharType="end"/>
        </w:r>
      </w:hyperlink>
    </w:p>
    <w:p w14:paraId="38585815" w14:textId="1DFFF783" w:rsidR="003401E8" w:rsidRDefault="00000000">
      <w:pPr>
        <w:pStyle w:val="TM3"/>
        <w:rPr>
          <w:rFonts w:asciiTheme="minorHAnsi" w:eastAsiaTheme="minorEastAsia" w:hAnsiTheme="minorHAnsi" w:cstheme="minorBidi"/>
          <w:noProof/>
          <w:color w:val="auto"/>
          <w:kern w:val="2"/>
          <w:sz w:val="22"/>
          <w:lang w:val="fr-FR" w:eastAsia="fr-FR"/>
          <w14:ligatures w14:val="standardContextual"/>
        </w:rPr>
      </w:pPr>
      <w:hyperlink w:anchor="_Toc142547612" w:history="1">
        <w:r w:rsidR="003401E8" w:rsidRPr="00612691">
          <w:rPr>
            <w:rStyle w:val="Lienhypertexte"/>
            <w:noProof/>
          </w:rPr>
          <w:t>1.7.9.</w:t>
        </w:r>
        <w:r w:rsidR="003401E8">
          <w:rPr>
            <w:rFonts w:asciiTheme="minorHAnsi" w:eastAsiaTheme="minorEastAsia" w:hAnsiTheme="minorHAnsi" w:cstheme="minorBidi"/>
            <w:noProof/>
            <w:color w:val="auto"/>
            <w:kern w:val="2"/>
            <w:sz w:val="22"/>
            <w:lang w:val="fr-FR" w:eastAsia="fr-FR"/>
            <w14:ligatures w14:val="standardContextual"/>
          </w:rPr>
          <w:tab/>
        </w:r>
        <w:r w:rsidR="003401E8" w:rsidRPr="00612691">
          <w:rPr>
            <w:rStyle w:val="Lienhypertexte"/>
            <w:noProof/>
          </w:rPr>
          <w:t>Délai d’exécution (art 76)</w:t>
        </w:r>
        <w:r w:rsidR="003401E8">
          <w:rPr>
            <w:noProof/>
            <w:webHidden/>
          </w:rPr>
          <w:tab/>
        </w:r>
        <w:r w:rsidR="003401E8">
          <w:rPr>
            <w:noProof/>
            <w:webHidden/>
          </w:rPr>
          <w:fldChar w:fldCharType="begin"/>
        </w:r>
        <w:r w:rsidR="003401E8">
          <w:rPr>
            <w:noProof/>
            <w:webHidden/>
          </w:rPr>
          <w:instrText xml:space="preserve"> PAGEREF _Toc142547612 \h </w:instrText>
        </w:r>
        <w:r w:rsidR="003401E8">
          <w:rPr>
            <w:noProof/>
            <w:webHidden/>
          </w:rPr>
        </w:r>
        <w:r w:rsidR="003401E8">
          <w:rPr>
            <w:noProof/>
            <w:webHidden/>
          </w:rPr>
          <w:fldChar w:fldCharType="separate"/>
        </w:r>
        <w:r w:rsidR="00EC0468">
          <w:rPr>
            <w:noProof/>
            <w:webHidden/>
          </w:rPr>
          <w:t>30</w:t>
        </w:r>
        <w:r w:rsidR="003401E8">
          <w:rPr>
            <w:noProof/>
            <w:webHidden/>
          </w:rPr>
          <w:fldChar w:fldCharType="end"/>
        </w:r>
      </w:hyperlink>
    </w:p>
    <w:p w14:paraId="3037DD78" w14:textId="13447EE8" w:rsidR="003401E8" w:rsidRDefault="00000000">
      <w:pPr>
        <w:pStyle w:val="TM3"/>
        <w:rPr>
          <w:rFonts w:asciiTheme="minorHAnsi" w:eastAsiaTheme="minorEastAsia" w:hAnsiTheme="minorHAnsi" w:cstheme="minorBidi"/>
          <w:noProof/>
          <w:color w:val="auto"/>
          <w:kern w:val="2"/>
          <w:sz w:val="22"/>
          <w:lang w:val="fr-FR" w:eastAsia="fr-FR"/>
          <w14:ligatures w14:val="standardContextual"/>
        </w:rPr>
      </w:pPr>
      <w:hyperlink w:anchor="_Toc142547613" w:history="1">
        <w:r w:rsidR="003401E8" w:rsidRPr="00612691">
          <w:rPr>
            <w:rStyle w:val="Lienhypertexte"/>
            <w:noProof/>
          </w:rPr>
          <w:t>1.7.10.</w:t>
        </w:r>
        <w:r w:rsidR="003401E8">
          <w:rPr>
            <w:rFonts w:asciiTheme="minorHAnsi" w:eastAsiaTheme="minorEastAsia" w:hAnsiTheme="minorHAnsi" w:cstheme="minorBidi"/>
            <w:noProof/>
            <w:color w:val="auto"/>
            <w:kern w:val="2"/>
            <w:sz w:val="22"/>
            <w:lang w:val="fr-FR" w:eastAsia="fr-FR"/>
            <w14:ligatures w14:val="standardContextual"/>
          </w:rPr>
          <w:tab/>
        </w:r>
        <w:r w:rsidR="003401E8" w:rsidRPr="00612691">
          <w:rPr>
            <w:rStyle w:val="Lienhypertexte"/>
            <w:noProof/>
          </w:rPr>
          <w:t>Mise à disposition de terrains (art 77)</w:t>
        </w:r>
        <w:r w:rsidR="003401E8">
          <w:rPr>
            <w:noProof/>
            <w:webHidden/>
          </w:rPr>
          <w:tab/>
        </w:r>
        <w:r w:rsidR="003401E8">
          <w:rPr>
            <w:noProof/>
            <w:webHidden/>
          </w:rPr>
          <w:fldChar w:fldCharType="begin"/>
        </w:r>
        <w:r w:rsidR="003401E8">
          <w:rPr>
            <w:noProof/>
            <w:webHidden/>
          </w:rPr>
          <w:instrText xml:space="preserve"> PAGEREF _Toc142547613 \h </w:instrText>
        </w:r>
        <w:r w:rsidR="003401E8">
          <w:rPr>
            <w:noProof/>
            <w:webHidden/>
          </w:rPr>
        </w:r>
        <w:r w:rsidR="003401E8">
          <w:rPr>
            <w:noProof/>
            <w:webHidden/>
          </w:rPr>
          <w:fldChar w:fldCharType="separate"/>
        </w:r>
        <w:r w:rsidR="00EC0468">
          <w:rPr>
            <w:noProof/>
            <w:webHidden/>
          </w:rPr>
          <w:t>30</w:t>
        </w:r>
        <w:r w:rsidR="003401E8">
          <w:rPr>
            <w:noProof/>
            <w:webHidden/>
          </w:rPr>
          <w:fldChar w:fldCharType="end"/>
        </w:r>
      </w:hyperlink>
    </w:p>
    <w:p w14:paraId="6A381524" w14:textId="39CB1990" w:rsidR="003401E8" w:rsidRDefault="00000000">
      <w:pPr>
        <w:pStyle w:val="TM3"/>
        <w:rPr>
          <w:rFonts w:asciiTheme="minorHAnsi" w:eastAsiaTheme="minorEastAsia" w:hAnsiTheme="minorHAnsi" w:cstheme="minorBidi"/>
          <w:noProof/>
          <w:color w:val="auto"/>
          <w:kern w:val="2"/>
          <w:sz w:val="22"/>
          <w:lang w:val="fr-FR" w:eastAsia="fr-FR"/>
          <w14:ligatures w14:val="standardContextual"/>
        </w:rPr>
      </w:pPr>
      <w:hyperlink w:anchor="_Toc142547614" w:history="1">
        <w:r w:rsidR="003401E8" w:rsidRPr="00612691">
          <w:rPr>
            <w:rStyle w:val="Lienhypertexte"/>
            <w:noProof/>
          </w:rPr>
          <w:t>1.7.11.</w:t>
        </w:r>
        <w:r w:rsidR="003401E8">
          <w:rPr>
            <w:rFonts w:asciiTheme="minorHAnsi" w:eastAsiaTheme="minorEastAsia" w:hAnsiTheme="minorHAnsi" w:cstheme="minorBidi"/>
            <w:noProof/>
            <w:color w:val="auto"/>
            <w:kern w:val="2"/>
            <w:sz w:val="22"/>
            <w:lang w:val="fr-FR" w:eastAsia="fr-FR"/>
            <w14:ligatures w14:val="standardContextual"/>
          </w:rPr>
          <w:tab/>
        </w:r>
        <w:r w:rsidR="003401E8" w:rsidRPr="00612691">
          <w:rPr>
            <w:rStyle w:val="Lienhypertexte"/>
            <w:noProof/>
          </w:rPr>
          <w:t>Conditions relatives au personnel (art. 78)</w:t>
        </w:r>
        <w:r w:rsidR="003401E8">
          <w:rPr>
            <w:noProof/>
            <w:webHidden/>
          </w:rPr>
          <w:tab/>
        </w:r>
        <w:r w:rsidR="003401E8">
          <w:rPr>
            <w:noProof/>
            <w:webHidden/>
          </w:rPr>
          <w:fldChar w:fldCharType="begin"/>
        </w:r>
        <w:r w:rsidR="003401E8">
          <w:rPr>
            <w:noProof/>
            <w:webHidden/>
          </w:rPr>
          <w:instrText xml:space="preserve"> PAGEREF _Toc142547614 \h </w:instrText>
        </w:r>
        <w:r w:rsidR="003401E8">
          <w:rPr>
            <w:noProof/>
            <w:webHidden/>
          </w:rPr>
        </w:r>
        <w:r w:rsidR="003401E8">
          <w:rPr>
            <w:noProof/>
            <w:webHidden/>
          </w:rPr>
          <w:fldChar w:fldCharType="separate"/>
        </w:r>
        <w:r w:rsidR="00EC0468">
          <w:rPr>
            <w:noProof/>
            <w:webHidden/>
          </w:rPr>
          <w:t>30</w:t>
        </w:r>
        <w:r w:rsidR="003401E8">
          <w:rPr>
            <w:noProof/>
            <w:webHidden/>
          </w:rPr>
          <w:fldChar w:fldCharType="end"/>
        </w:r>
      </w:hyperlink>
    </w:p>
    <w:p w14:paraId="048FEA09" w14:textId="0D8EECED" w:rsidR="003401E8" w:rsidRDefault="00000000">
      <w:pPr>
        <w:pStyle w:val="TM3"/>
        <w:rPr>
          <w:rFonts w:asciiTheme="minorHAnsi" w:eastAsiaTheme="minorEastAsia" w:hAnsiTheme="minorHAnsi" w:cstheme="minorBidi"/>
          <w:noProof/>
          <w:color w:val="auto"/>
          <w:kern w:val="2"/>
          <w:sz w:val="22"/>
          <w:lang w:val="fr-FR" w:eastAsia="fr-FR"/>
          <w14:ligatures w14:val="standardContextual"/>
        </w:rPr>
      </w:pPr>
      <w:hyperlink w:anchor="_Toc142547615" w:history="1">
        <w:r w:rsidR="003401E8" w:rsidRPr="00612691">
          <w:rPr>
            <w:rStyle w:val="Lienhypertexte"/>
            <w:noProof/>
          </w:rPr>
          <w:t>1.7.12.</w:t>
        </w:r>
        <w:r w:rsidR="003401E8">
          <w:rPr>
            <w:rFonts w:asciiTheme="minorHAnsi" w:eastAsiaTheme="minorEastAsia" w:hAnsiTheme="minorHAnsi" w:cstheme="minorBidi"/>
            <w:noProof/>
            <w:color w:val="auto"/>
            <w:kern w:val="2"/>
            <w:sz w:val="22"/>
            <w:lang w:val="fr-FR" w:eastAsia="fr-FR"/>
            <w14:ligatures w14:val="standardContextual"/>
          </w:rPr>
          <w:tab/>
        </w:r>
        <w:r w:rsidR="003401E8" w:rsidRPr="00612691">
          <w:rPr>
            <w:rStyle w:val="Lienhypertexte"/>
            <w:noProof/>
          </w:rPr>
          <w:t>Organisation du chantier (art 79)</w:t>
        </w:r>
        <w:r w:rsidR="003401E8">
          <w:rPr>
            <w:noProof/>
            <w:webHidden/>
          </w:rPr>
          <w:tab/>
        </w:r>
        <w:r w:rsidR="003401E8">
          <w:rPr>
            <w:noProof/>
            <w:webHidden/>
          </w:rPr>
          <w:fldChar w:fldCharType="begin"/>
        </w:r>
        <w:r w:rsidR="003401E8">
          <w:rPr>
            <w:noProof/>
            <w:webHidden/>
          </w:rPr>
          <w:instrText xml:space="preserve"> PAGEREF _Toc142547615 \h </w:instrText>
        </w:r>
        <w:r w:rsidR="003401E8">
          <w:rPr>
            <w:noProof/>
            <w:webHidden/>
          </w:rPr>
        </w:r>
        <w:r w:rsidR="003401E8">
          <w:rPr>
            <w:noProof/>
            <w:webHidden/>
          </w:rPr>
          <w:fldChar w:fldCharType="separate"/>
        </w:r>
        <w:r w:rsidR="00EC0468">
          <w:rPr>
            <w:noProof/>
            <w:webHidden/>
          </w:rPr>
          <w:t>31</w:t>
        </w:r>
        <w:r w:rsidR="003401E8">
          <w:rPr>
            <w:noProof/>
            <w:webHidden/>
          </w:rPr>
          <w:fldChar w:fldCharType="end"/>
        </w:r>
      </w:hyperlink>
    </w:p>
    <w:p w14:paraId="20121A96" w14:textId="63D38296" w:rsidR="003401E8" w:rsidRDefault="00000000">
      <w:pPr>
        <w:pStyle w:val="TM3"/>
        <w:rPr>
          <w:rFonts w:asciiTheme="minorHAnsi" w:eastAsiaTheme="minorEastAsia" w:hAnsiTheme="minorHAnsi" w:cstheme="minorBidi"/>
          <w:noProof/>
          <w:color w:val="auto"/>
          <w:kern w:val="2"/>
          <w:sz w:val="22"/>
          <w:lang w:val="fr-FR" w:eastAsia="fr-FR"/>
          <w14:ligatures w14:val="standardContextual"/>
        </w:rPr>
      </w:pPr>
      <w:hyperlink w:anchor="_Toc142547616" w:history="1">
        <w:r w:rsidR="003401E8" w:rsidRPr="00612691">
          <w:rPr>
            <w:rStyle w:val="Lienhypertexte"/>
            <w:noProof/>
          </w:rPr>
          <w:t>1.7.13.</w:t>
        </w:r>
        <w:r w:rsidR="003401E8">
          <w:rPr>
            <w:rFonts w:asciiTheme="minorHAnsi" w:eastAsiaTheme="minorEastAsia" w:hAnsiTheme="minorHAnsi" w:cstheme="minorBidi"/>
            <w:noProof/>
            <w:color w:val="auto"/>
            <w:kern w:val="2"/>
            <w:sz w:val="22"/>
            <w:lang w:val="fr-FR" w:eastAsia="fr-FR"/>
            <w14:ligatures w14:val="standardContextual"/>
          </w:rPr>
          <w:tab/>
        </w:r>
        <w:r w:rsidR="003401E8" w:rsidRPr="00612691">
          <w:rPr>
            <w:rStyle w:val="Lienhypertexte"/>
            <w:noProof/>
          </w:rPr>
          <w:t>Moyens de contrôle (art. 82)</w:t>
        </w:r>
        <w:r w:rsidR="003401E8">
          <w:rPr>
            <w:noProof/>
            <w:webHidden/>
          </w:rPr>
          <w:tab/>
        </w:r>
        <w:r w:rsidR="003401E8">
          <w:rPr>
            <w:noProof/>
            <w:webHidden/>
          </w:rPr>
          <w:fldChar w:fldCharType="begin"/>
        </w:r>
        <w:r w:rsidR="003401E8">
          <w:rPr>
            <w:noProof/>
            <w:webHidden/>
          </w:rPr>
          <w:instrText xml:space="preserve"> PAGEREF _Toc142547616 \h </w:instrText>
        </w:r>
        <w:r w:rsidR="003401E8">
          <w:rPr>
            <w:noProof/>
            <w:webHidden/>
          </w:rPr>
        </w:r>
        <w:r w:rsidR="003401E8">
          <w:rPr>
            <w:noProof/>
            <w:webHidden/>
          </w:rPr>
          <w:fldChar w:fldCharType="separate"/>
        </w:r>
        <w:r w:rsidR="00EC0468">
          <w:rPr>
            <w:noProof/>
            <w:webHidden/>
          </w:rPr>
          <w:t>31</w:t>
        </w:r>
        <w:r w:rsidR="003401E8">
          <w:rPr>
            <w:noProof/>
            <w:webHidden/>
          </w:rPr>
          <w:fldChar w:fldCharType="end"/>
        </w:r>
      </w:hyperlink>
    </w:p>
    <w:p w14:paraId="7192B29F" w14:textId="3E4C43B4" w:rsidR="003401E8" w:rsidRDefault="00000000">
      <w:pPr>
        <w:pStyle w:val="TM3"/>
        <w:rPr>
          <w:rFonts w:asciiTheme="minorHAnsi" w:eastAsiaTheme="minorEastAsia" w:hAnsiTheme="minorHAnsi" w:cstheme="minorBidi"/>
          <w:noProof/>
          <w:color w:val="auto"/>
          <w:kern w:val="2"/>
          <w:sz w:val="22"/>
          <w:lang w:val="fr-FR" w:eastAsia="fr-FR"/>
          <w14:ligatures w14:val="standardContextual"/>
        </w:rPr>
      </w:pPr>
      <w:hyperlink w:anchor="_Toc142547617" w:history="1">
        <w:r w:rsidR="003401E8" w:rsidRPr="00612691">
          <w:rPr>
            <w:rStyle w:val="Lienhypertexte"/>
            <w:noProof/>
          </w:rPr>
          <w:t>1.7.14.</w:t>
        </w:r>
        <w:r w:rsidR="003401E8">
          <w:rPr>
            <w:rFonts w:asciiTheme="minorHAnsi" w:eastAsiaTheme="minorEastAsia" w:hAnsiTheme="minorHAnsi" w:cstheme="minorBidi"/>
            <w:noProof/>
            <w:color w:val="auto"/>
            <w:kern w:val="2"/>
            <w:sz w:val="22"/>
            <w:lang w:val="fr-FR" w:eastAsia="fr-FR"/>
            <w14:ligatures w14:val="standardContextual"/>
          </w:rPr>
          <w:tab/>
        </w:r>
        <w:r w:rsidR="003401E8" w:rsidRPr="00612691">
          <w:rPr>
            <w:rStyle w:val="Lienhypertexte"/>
            <w:noProof/>
          </w:rPr>
          <w:t>Journal des travaux (art. 83)</w:t>
        </w:r>
        <w:r w:rsidR="003401E8">
          <w:rPr>
            <w:noProof/>
            <w:webHidden/>
          </w:rPr>
          <w:tab/>
        </w:r>
        <w:r w:rsidR="003401E8">
          <w:rPr>
            <w:noProof/>
            <w:webHidden/>
          </w:rPr>
          <w:fldChar w:fldCharType="begin"/>
        </w:r>
        <w:r w:rsidR="003401E8">
          <w:rPr>
            <w:noProof/>
            <w:webHidden/>
          </w:rPr>
          <w:instrText xml:space="preserve"> PAGEREF _Toc142547617 \h </w:instrText>
        </w:r>
        <w:r w:rsidR="003401E8">
          <w:rPr>
            <w:noProof/>
            <w:webHidden/>
          </w:rPr>
        </w:r>
        <w:r w:rsidR="003401E8">
          <w:rPr>
            <w:noProof/>
            <w:webHidden/>
          </w:rPr>
          <w:fldChar w:fldCharType="separate"/>
        </w:r>
        <w:r w:rsidR="00EC0468">
          <w:rPr>
            <w:noProof/>
            <w:webHidden/>
          </w:rPr>
          <w:t>32</w:t>
        </w:r>
        <w:r w:rsidR="003401E8">
          <w:rPr>
            <w:noProof/>
            <w:webHidden/>
          </w:rPr>
          <w:fldChar w:fldCharType="end"/>
        </w:r>
      </w:hyperlink>
    </w:p>
    <w:p w14:paraId="23DB7E91" w14:textId="1481FEC4" w:rsidR="003401E8" w:rsidRDefault="00000000">
      <w:pPr>
        <w:pStyle w:val="TM3"/>
        <w:rPr>
          <w:rFonts w:asciiTheme="minorHAnsi" w:eastAsiaTheme="minorEastAsia" w:hAnsiTheme="minorHAnsi" w:cstheme="minorBidi"/>
          <w:noProof/>
          <w:color w:val="auto"/>
          <w:kern w:val="2"/>
          <w:sz w:val="22"/>
          <w:lang w:val="fr-FR" w:eastAsia="fr-FR"/>
          <w14:ligatures w14:val="standardContextual"/>
        </w:rPr>
      </w:pPr>
      <w:hyperlink w:anchor="_Toc142547618" w:history="1">
        <w:r w:rsidR="003401E8" w:rsidRPr="00612691">
          <w:rPr>
            <w:rStyle w:val="Lienhypertexte"/>
            <w:noProof/>
          </w:rPr>
          <w:t>1.7.15.</w:t>
        </w:r>
        <w:r w:rsidR="003401E8">
          <w:rPr>
            <w:rFonts w:asciiTheme="minorHAnsi" w:eastAsiaTheme="minorEastAsia" w:hAnsiTheme="minorHAnsi" w:cstheme="minorBidi"/>
            <w:noProof/>
            <w:color w:val="auto"/>
            <w:kern w:val="2"/>
            <w:sz w:val="22"/>
            <w:lang w:val="fr-FR" w:eastAsia="fr-FR"/>
            <w14:ligatures w14:val="standardContextual"/>
          </w:rPr>
          <w:tab/>
        </w:r>
        <w:r w:rsidR="003401E8" w:rsidRPr="00612691">
          <w:rPr>
            <w:rStyle w:val="Lienhypertexte"/>
            <w:noProof/>
          </w:rPr>
          <w:t>Responsabilité de l’entrepreneur (art. 84)</w:t>
        </w:r>
        <w:r w:rsidR="003401E8">
          <w:rPr>
            <w:noProof/>
            <w:webHidden/>
          </w:rPr>
          <w:tab/>
        </w:r>
        <w:r w:rsidR="003401E8">
          <w:rPr>
            <w:noProof/>
            <w:webHidden/>
          </w:rPr>
          <w:fldChar w:fldCharType="begin"/>
        </w:r>
        <w:r w:rsidR="003401E8">
          <w:rPr>
            <w:noProof/>
            <w:webHidden/>
          </w:rPr>
          <w:instrText xml:space="preserve"> PAGEREF _Toc142547618 \h </w:instrText>
        </w:r>
        <w:r w:rsidR="003401E8">
          <w:rPr>
            <w:noProof/>
            <w:webHidden/>
          </w:rPr>
        </w:r>
        <w:r w:rsidR="003401E8">
          <w:rPr>
            <w:noProof/>
            <w:webHidden/>
          </w:rPr>
          <w:fldChar w:fldCharType="separate"/>
        </w:r>
        <w:r w:rsidR="00EC0468">
          <w:rPr>
            <w:noProof/>
            <w:webHidden/>
          </w:rPr>
          <w:t>32</w:t>
        </w:r>
        <w:r w:rsidR="003401E8">
          <w:rPr>
            <w:noProof/>
            <w:webHidden/>
          </w:rPr>
          <w:fldChar w:fldCharType="end"/>
        </w:r>
      </w:hyperlink>
    </w:p>
    <w:p w14:paraId="36933D72" w14:textId="4E8387EE" w:rsidR="003401E8" w:rsidRDefault="00000000">
      <w:pPr>
        <w:pStyle w:val="TM3"/>
        <w:rPr>
          <w:rFonts w:asciiTheme="minorHAnsi" w:eastAsiaTheme="minorEastAsia" w:hAnsiTheme="minorHAnsi" w:cstheme="minorBidi"/>
          <w:noProof/>
          <w:color w:val="auto"/>
          <w:kern w:val="2"/>
          <w:sz w:val="22"/>
          <w:lang w:val="fr-FR" w:eastAsia="fr-FR"/>
          <w14:ligatures w14:val="standardContextual"/>
        </w:rPr>
      </w:pPr>
      <w:hyperlink w:anchor="_Toc142547619" w:history="1">
        <w:r w:rsidR="003401E8" w:rsidRPr="00612691">
          <w:rPr>
            <w:rStyle w:val="Lienhypertexte"/>
            <w:noProof/>
          </w:rPr>
          <w:t>1.7.16.</w:t>
        </w:r>
        <w:r w:rsidR="003401E8">
          <w:rPr>
            <w:rFonts w:asciiTheme="minorHAnsi" w:eastAsiaTheme="minorEastAsia" w:hAnsiTheme="minorHAnsi" w:cstheme="minorBidi"/>
            <w:noProof/>
            <w:color w:val="auto"/>
            <w:kern w:val="2"/>
            <w:sz w:val="22"/>
            <w:lang w:val="fr-FR" w:eastAsia="fr-FR"/>
            <w14:ligatures w14:val="standardContextual"/>
          </w:rPr>
          <w:tab/>
        </w:r>
        <w:r w:rsidR="003401E8" w:rsidRPr="00612691">
          <w:rPr>
            <w:rStyle w:val="Lienhypertexte"/>
            <w:noProof/>
          </w:rPr>
          <w:t>Tolérance zéro exploitation et abus sexuels</w:t>
        </w:r>
        <w:r w:rsidR="003401E8">
          <w:rPr>
            <w:noProof/>
            <w:webHidden/>
          </w:rPr>
          <w:tab/>
        </w:r>
        <w:r w:rsidR="003401E8">
          <w:rPr>
            <w:noProof/>
            <w:webHidden/>
          </w:rPr>
          <w:fldChar w:fldCharType="begin"/>
        </w:r>
        <w:r w:rsidR="003401E8">
          <w:rPr>
            <w:noProof/>
            <w:webHidden/>
          </w:rPr>
          <w:instrText xml:space="preserve"> PAGEREF _Toc142547619 \h </w:instrText>
        </w:r>
        <w:r w:rsidR="003401E8">
          <w:rPr>
            <w:noProof/>
            <w:webHidden/>
          </w:rPr>
        </w:r>
        <w:r w:rsidR="003401E8">
          <w:rPr>
            <w:noProof/>
            <w:webHidden/>
          </w:rPr>
          <w:fldChar w:fldCharType="separate"/>
        </w:r>
        <w:r w:rsidR="00EC0468">
          <w:rPr>
            <w:noProof/>
            <w:webHidden/>
          </w:rPr>
          <w:t>32</w:t>
        </w:r>
        <w:r w:rsidR="003401E8">
          <w:rPr>
            <w:noProof/>
            <w:webHidden/>
          </w:rPr>
          <w:fldChar w:fldCharType="end"/>
        </w:r>
      </w:hyperlink>
    </w:p>
    <w:p w14:paraId="49A8FDCE" w14:textId="2B9EA7D9" w:rsidR="003401E8" w:rsidRDefault="00000000">
      <w:pPr>
        <w:pStyle w:val="TM3"/>
        <w:rPr>
          <w:rFonts w:asciiTheme="minorHAnsi" w:eastAsiaTheme="minorEastAsia" w:hAnsiTheme="minorHAnsi" w:cstheme="minorBidi"/>
          <w:noProof/>
          <w:color w:val="auto"/>
          <w:kern w:val="2"/>
          <w:sz w:val="22"/>
          <w:lang w:val="fr-FR" w:eastAsia="fr-FR"/>
          <w14:ligatures w14:val="standardContextual"/>
        </w:rPr>
      </w:pPr>
      <w:hyperlink w:anchor="_Toc142547620" w:history="1">
        <w:r w:rsidR="003401E8" w:rsidRPr="00612691">
          <w:rPr>
            <w:rStyle w:val="Lienhypertexte"/>
            <w:noProof/>
          </w:rPr>
          <w:t>1.7.17.</w:t>
        </w:r>
        <w:r w:rsidR="003401E8">
          <w:rPr>
            <w:rFonts w:asciiTheme="minorHAnsi" w:eastAsiaTheme="minorEastAsia" w:hAnsiTheme="minorHAnsi" w:cstheme="minorBidi"/>
            <w:noProof/>
            <w:color w:val="auto"/>
            <w:kern w:val="2"/>
            <w:sz w:val="22"/>
            <w:lang w:val="fr-FR" w:eastAsia="fr-FR"/>
            <w14:ligatures w14:val="standardContextual"/>
          </w:rPr>
          <w:tab/>
        </w:r>
        <w:r w:rsidR="003401E8" w:rsidRPr="00612691">
          <w:rPr>
            <w:rStyle w:val="Lienhypertexte"/>
            <w:noProof/>
          </w:rPr>
          <w:t>Moyens d’action du pouvoir adjudicateur (art. 44-51 et 85-88)</w:t>
        </w:r>
        <w:r w:rsidR="003401E8">
          <w:rPr>
            <w:noProof/>
            <w:webHidden/>
          </w:rPr>
          <w:tab/>
        </w:r>
        <w:r w:rsidR="003401E8">
          <w:rPr>
            <w:noProof/>
            <w:webHidden/>
          </w:rPr>
          <w:fldChar w:fldCharType="begin"/>
        </w:r>
        <w:r w:rsidR="003401E8">
          <w:rPr>
            <w:noProof/>
            <w:webHidden/>
          </w:rPr>
          <w:instrText xml:space="preserve"> PAGEREF _Toc142547620 \h </w:instrText>
        </w:r>
        <w:r w:rsidR="003401E8">
          <w:rPr>
            <w:noProof/>
            <w:webHidden/>
          </w:rPr>
        </w:r>
        <w:r w:rsidR="003401E8">
          <w:rPr>
            <w:noProof/>
            <w:webHidden/>
          </w:rPr>
          <w:fldChar w:fldCharType="separate"/>
        </w:r>
        <w:r w:rsidR="00EC0468">
          <w:rPr>
            <w:noProof/>
            <w:webHidden/>
          </w:rPr>
          <w:t>33</w:t>
        </w:r>
        <w:r w:rsidR="003401E8">
          <w:rPr>
            <w:noProof/>
            <w:webHidden/>
          </w:rPr>
          <w:fldChar w:fldCharType="end"/>
        </w:r>
      </w:hyperlink>
    </w:p>
    <w:p w14:paraId="731D94EF" w14:textId="2F132CEF" w:rsidR="003401E8" w:rsidRDefault="00000000">
      <w:pPr>
        <w:pStyle w:val="TM4"/>
        <w:tabs>
          <w:tab w:val="left" w:pos="1415"/>
        </w:tabs>
        <w:rPr>
          <w:rFonts w:asciiTheme="minorHAnsi" w:eastAsiaTheme="minorEastAsia" w:hAnsiTheme="minorHAnsi" w:cstheme="minorBidi"/>
          <w:noProof/>
          <w:color w:val="auto"/>
          <w:kern w:val="2"/>
          <w:sz w:val="22"/>
          <w:lang w:val="fr-FR" w:eastAsia="fr-FR"/>
          <w14:ligatures w14:val="standardContextual"/>
        </w:rPr>
      </w:pPr>
      <w:hyperlink w:anchor="_Toc142547621" w:history="1">
        <w:r w:rsidR="003401E8" w:rsidRPr="00612691">
          <w:rPr>
            <w:rStyle w:val="Lienhypertexte"/>
            <w:rFonts w:eastAsia="Arial Unicode MS"/>
            <w:noProof/>
          </w:rPr>
          <w:t>1.7.17.1.</w:t>
        </w:r>
        <w:r w:rsidR="003401E8">
          <w:rPr>
            <w:rFonts w:asciiTheme="minorHAnsi" w:eastAsiaTheme="minorEastAsia" w:hAnsiTheme="minorHAnsi" w:cstheme="minorBidi"/>
            <w:noProof/>
            <w:color w:val="auto"/>
            <w:kern w:val="2"/>
            <w:sz w:val="22"/>
            <w:lang w:val="fr-FR" w:eastAsia="fr-FR"/>
            <w14:ligatures w14:val="standardContextual"/>
          </w:rPr>
          <w:tab/>
        </w:r>
        <w:r w:rsidR="003401E8" w:rsidRPr="00612691">
          <w:rPr>
            <w:rStyle w:val="Lienhypertexte"/>
            <w:rFonts w:eastAsia="Arial Unicode MS"/>
            <w:noProof/>
          </w:rPr>
          <w:t>Défaut d’exécution (art. 44)</w:t>
        </w:r>
        <w:r w:rsidR="003401E8">
          <w:rPr>
            <w:noProof/>
            <w:webHidden/>
          </w:rPr>
          <w:tab/>
        </w:r>
        <w:r w:rsidR="003401E8">
          <w:rPr>
            <w:noProof/>
            <w:webHidden/>
          </w:rPr>
          <w:fldChar w:fldCharType="begin"/>
        </w:r>
        <w:r w:rsidR="003401E8">
          <w:rPr>
            <w:noProof/>
            <w:webHidden/>
          </w:rPr>
          <w:instrText xml:space="preserve"> PAGEREF _Toc142547621 \h </w:instrText>
        </w:r>
        <w:r w:rsidR="003401E8">
          <w:rPr>
            <w:noProof/>
            <w:webHidden/>
          </w:rPr>
        </w:r>
        <w:r w:rsidR="003401E8">
          <w:rPr>
            <w:noProof/>
            <w:webHidden/>
          </w:rPr>
          <w:fldChar w:fldCharType="separate"/>
        </w:r>
        <w:r w:rsidR="00EC0468">
          <w:rPr>
            <w:noProof/>
            <w:webHidden/>
          </w:rPr>
          <w:t>33</w:t>
        </w:r>
        <w:r w:rsidR="003401E8">
          <w:rPr>
            <w:noProof/>
            <w:webHidden/>
          </w:rPr>
          <w:fldChar w:fldCharType="end"/>
        </w:r>
      </w:hyperlink>
    </w:p>
    <w:p w14:paraId="50E79181" w14:textId="27239EBA" w:rsidR="003401E8" w:rsidRDefault="00000000">
      <w:pPr>
        <w:pStyle w:val="TM4"/>
        <w:tabs>
          <w:tab w:val="left" w:pos="1415"/>
        </w:tabs>
        <w:rPr>
          <w:rFonts w:asciiTheme="minorHAnsi" w:eastAsiaTheme="minorEastAsia" w:hAnsiTheme="minorHAnsi" w:cstheme="minorBidi"/>
          <w:noProof/>
          <w:color w:val="auto"/>
          <w:kern w:val="2"/>
          <w:sz w:val="22"/>
          <w:lang w:val="fr-FR" w:eastAsia="fr-FR"/>
          <w14:ligatures w14:val="standardContextual"/>
        </w:rPr>
      </w:pPr>
      <w:hyperlink w:anchor="_Toc142547622" w:history="1">
        <w:r w:rsidR="003401E8" w:rsidRPr="00612691">
          <w:rPr>
            <w:rStyle w:val="Lienhypertexte"/>
            <w:rFonts w:eastAsia="Arial Unicode MS"/>
            <w:noProof/>
          </w:rPr>
          <w:t>1.7.17.2.</w:t>
        </w:r>
        <w:r w:rsidR="003401E8">
          <w:rPr>
            <w:rFonts w:asciiTheme="minorHAnsi" w:eastAsiaTheme="minorEastAsia" w:hAnsiTheme="minorHAnsi" w:cstheme="minorBidi"/>
            <w:noProof/>
            <w:color w:val="auto"/>
            <w:kern w:val="2"/>
            <w:sz w:val="22"/>
            <w:lang w:val="fr-FR" w:eastAsia="fr-FR"/>
            <w14:ligatures w14:val="standardContextual"/>
          </w:rPr>
          <w:tab/>
        </w:r>
        <w:r w:rsidR="003401E8" w:rsidRPr="00612691">
          <w:rPr>
            <w:rStyle w:val="Lienhypertexte"/>
            <w:rFonts w:eastAsia="Arial Unicode MS"/>
            <w:noProof/>
          </w:rPr>
          <w:t>Pénalités (art. 45)</w:t>
        </w:r>
        <w:r w:rsidR="003401E8">
          <w:rPr>
            <w:noProof/>
            <w:webHidden/>
          </w:rPr>
          <w:tab/>
        </w:r>
        <w:r w:rsidR="003401E8">
          <w:rPr>
            <w:noProof/>
            <w:webHidden/>
          </w:rPr>
          <w:fldChar w:fldCharType="begin"/>
        </w:r>
        <w:r w:rsidR="003401E8">
          <w:rPr>
            <w:noProof/>
            <w:webHidden/>
          </w:rPr>
          <w:instrText xml:space="preserve"> PAGEREF _Toc142547622 \h </w:instrText>
        </w:r>
        <w:r w:rsidR="003401E8">
          <w:rPr>
            <w:noProof/>
            <w:webHidden/>
          </w:rPr>
        </w:r>
        <w:r w:rsidR="003401E8">
          <w:rPr>
            <w:noProof/>
            <w:webHidden/>
          </w:rPr>
          <w:fldChar w:fldCharType="separate"/>
        </w:r>
        <w:r w:rsidR="00EC0468">
          <w:rPr>
            <w:noProof/>
            <w:webHidden/>
          </w:rPr>
          <w:t>33</w:t>
        </w:r>
        <w:r w:rsidR="003401E8">
          <w:rPr>
            <w:noProof/>
            <w:webHidden/>
          </w:rPr>
          <w:fldChar w:fldCharType="end"/>
        </w:r>
      </w:hyperlink>
    </w:p>
    <w:p w14:paraId="5EC5E54B" w14:textId="6875D4DE" w:rsidR="003401E8" w:rsidRDefault="00000000">
      <w:pPr>
        <w:pStyle w:val="TM4"/>
        <w:tabs>
          <w:tab w:val="left" w:pos="1415"/>
        </w:tabs>
        <w:rPr>
          <w:rFonts w:asciiTheme="minorHAnsi" w:eastAsiaTheme="minorEastAsia" w:hAnsiTheme="minorHAnsi" w:cstheme="minorBidi"/>
          <w:noProof/>
          <w:color w:val="auto"/>
          <w:kern w:val="2"/>
          <w:sz w:val="22"/>
          <w:lang w:val="fr-FR" w:eastAsia="fr-FR"/>
          <w14:ligatures w14:val="standardContextual"/>
        </w:rPr>
      </w:pPr>
      <w:hyperlink w:anchor="_Toc142547623" w:history="1">
        <w:r w:rsidR="003401E8" w:rsidRPr="00612691">
          <w:rPr>
            <w:rStyle w:val="Lienhypertexte"/>
            <w:rFonts w:eastAsia="Arial Unicode MS"/>
            <w:noProof/>
          </w:rPr>
          <w:t>1.7.17.3.</w:t>
        </w:r>
        <w:r w:rsidR="003401E8">
          <w:rPr>
            <w:rFonts w:asciiTheme="minorHAnsi" w:eastAsiaTheme="minorEastAsia" w:hAnsiTheme="minorHAnsi" w:cstheme="minorBidi"/>
            <w:noProof/>
            <w:color w:val="auto"/>
            <w:kern w:val="2"/>
            <w:sz w:val="22"/>
            <w:lang w:val="fr-FR" w:eastAsia="fr-FR"/>
            <w14:ligatures w14:val="standardContextual"/>
          </w:rPr>
          <w:tab/>
        </w:r>
        <w:r w:rsidR="003401E8" w:rsidRPr="00612691">
          <w:rPr>
            <w:rStyle w:val="Lienhypertexte"/>
            <w:rFonts w:eastAsia="Arial Unicode MS"/>
            <w:noProof/>
          </w:rPr>
          <w:t>Amendes pour retard (art. 46 e.s. et 86)</w:t>
        </w:r>
        <w:r w:rsidR="003401E8">
          <w:rPr>
            <w:noProof/>
            <w:webHidden/>
          </w:rPr>
          <w:tab/>
        </w:r>
        <w:r w:rsidR="003401E8">
          <w:rPr>
            <w:noProof/>
            <w:webHidden/>
          </w:rPr>
          <w:fldChar w:fldCharType="begin"/>
        </w:r>
        <w:r w:rsidR="003401E8">
          <w:rPr>
            <w:noProof/>
            <w:webHidden/>
          </w:rPr>
          <w:instrText xml:space="preserve"> PAGEREF _Toc142547623 \h </w:instrText>
        </w:r>
        <w:r w:rsidR="003401E8">
          <w:rPr>
            <w:noProof/>
            <w:webHidden/>
          </w:rPr>
        </w:r>
        <w:r w:rsidR="003401E8">
          <w:rPr>
            <w:noProof/>
            <w:webHidden/>
          </w:rPr>
          <w:fldChar w:fldCharType="separate"/>
        </w:r>
        <w:r w:rsidR="00EC0468">
          <w:rPr>
            <w:noProof/>
            <w:webHidden/>
          </w:rPr>
          <w:t>34</w:t>
        </w:r>
        <w:r w:rsidR="003401E8">
          <w:rPr>
            <w:noProof/>
            <w:webHidden/>
          </w:rPr>
          <w:fldChar w:fldCharType="end"/>
        </w:r>
      </w:hyperlink>
    </w:p>
    <w:p w14:paraId="68FA4982" w14:textId="0587C714" w:rsidR="003401E8" w:rsidRDefault="00000000">
      <w:pPr>
        <w:pStyle w:val="TM4"/>
        <w:tabs>
          <w:tab w:val="left" w:pos="1415"/>
        </w:tabs>
        <w:rPr>
          <w:rFonts w:asciiTheme="minorHAnsi" w:eastAsiaTheme="minorEastAsia" w:hAnsiTheme="minorHAnsi" w:cstheme="minorBidi"/>
          <w:noProof/>
          <w:color w:val="auto"/>
          <w:kern w:val="2"/>
          <w:sz w:val="22"/>
          <w:lang w:val="fr-FR" w:eastAsia="fr-FR"/>
          <w14:ligatures w14:val="standardContextual"/>
        </w:rPr>
      </w:pPr>
      <w:hyperlink w:anchor="_Toc142547624" w:history="1">
        <w:r w:rsidR="003401E8" w:rsidRPr="00612691">
          <w:rPr>
            <w:rStyle w:val="Lienhypertexte"/>
            <w:rFonts w:eastAsia="Arial Unicode MS"/>
            <w:noProof/>
          </w:rPr>
          <w:t>1.7.17.4.</w:t>
        </w:r>
        <w:r w:rsidR="003401E8">
          <w:rPr>
            <w:rFonts w:asciiTheme="minorHAnsi" w:eastAsiaTheme="minorEastAsia" w:hAnsiTheme="minorHAnsi" w:cstheme="minorBidi"/>
            <w:noProof/>
            <w:color w:val="auto"/>
            <w:kern w:val="2"/>
            <w:sz w:val="22"/>
            <w:lang w:val="fr-FR" w:eastAsia="fr-FR"/>
            <w14:ligatures w14:val="standardContextual"/>
          </w:rPr>
          <w:tab/>
        </w:r>
        <w:r w:rsidR="003401E8" w:rsidRPr="00612691">
          <w:rPr>
            <w:rStyle w:val="Lienhypertexte"/>
            <w:rFonts w:eastAsia="Arial Unicode MS"/>
            <w:noProof/>
          </w:rPr>
          <w:t>Mesures d’office (art. 47 et 87)</w:t>
        </w:r>
        <w:r w:rsidR="003401E8">
          <w:rPr>
            <w:noProof/>
            <w:webHidden/>
          </w:rPr>
          <w:tab/>
        </w:r>
        <w:r w:rsidR="003401E8">
          <w:rPr>
            <w:noProof/>
            <w:webHidden/>
          </w:rPr>
          <w:fldChar w:fldCharType="begin"/>
        </w:r>
        <w:r w:rsidR="003401E8">
          <w:rPr>
            <w:noProof/>
            <w:webHidden/>
          </w:rPr>
          <w:instrText xml:space="preserve"> PAGEREF _Toc142547624 \h </w:instrText>
        </w:r>
        <w:r w:rsidR="003401E8">
          <w:rPr>
            <w:noProof/>
            <w:webHidden/>
          </w:rPr>
        </w:r>
        <w:r w:rsidR="003401E8">
          <w:rPr>
            <w:noProof/>
            <w:webHidden/>
          </w:rPr>
          <w:fldChar w:fldCharType="separate"/>
        </w:r>
        <w:r w:rsidR="00EC0468">
          <w:rPr>
            <w:noProof/>
            <w:webHidden/>
          </w:rPr>
          <w:t>35</w:t>
        </w:r>
        <w:r w:rsidR="003401E8">
          <w:rPr>
            <w:noProof/>
            <w:webHidden/>
          </w:rPr>
          <w:fldChar w:fldCharType="end"/>
        </w:r>
      </w:hyperlink>
    </w:p>
    <w:p w14:paraId="64E2E334" w14:textId="53CC2850" w:rsidR="003401E8" w:rsidRDefault="00000000">
      <w:pPr>
        <w:pStyle w:val="TM4"/>
        <w:rPr>
          <w:rFonts w:asciiTheme="minorHAnsi" w:eastAsiaTheme="minorEastAsia" w:hAnsiTheme="minorHAnsi" w:cstheme="minorBidi"/>
          <w:noProof/>
          <w:color w:val="auto"/>
          <w:kern w:val="2"/>
          <w:sz w:val="22"/>
          <w:lang w:val="fr-FR" w:eastAsia="fr-FR"/>
          <w14:ligatures w14:val="standardContextual"/>
        </w:rPr>
      </w:pPr>
      <w:hyperlink w:anchor="_Toc142547625" w:history="1">
        <w:r w:rsidR="003401E8" w:rsidRPr="00612691">
          <w:rPr>
            <w:rStyle w:val="Lienhypertexte"/>
            <w:rFonts w:eastAsia="Arial Unicode MS"/>
            <w:noProof/>
          </w:rPr>
          <w:t>Autres sanctions (art. 48)</w:t>
        </w:r>
        <w:r w:rsidR="003401E8">
          <w:rPr>
            <w:noProof/>
            <w:webHidden/>
          </w:rPr>
          <w:tab/>
        </w:r>
        <w:r w:rsidR="003401E8">
          <w:rPr>
            <w:noProof/>
            <w:webHidden/>
          </w:rPr>
          <w:fldChar w:fldCharType="begin"/>
        </w:r>
        <w:r w:rsidR="003401E8">
          <w:rPr>
            <w:noProof/>
            <w:webHidden/>
          </w:rPr>
          <w:instrText xml:space="preserve"> PAGEREF _Toc142547625 \h </w:instrText>
        </w:r>
        <w:r w:rsidR="003401E8">
          <w:rPr>
            <w:noProof/>
            <w:webHidden/>
          </w:rPr>
        </w:r>
        <w:r w:rsidR="003401E8">
          <w:rPr>
            <w:noProof/>
            <w:webHidden/>
          </w:rPr>
          <w:fldChar w:fldCharType="separate"/>
        </w:r>
        <w:r w:rsidR="00EC0468">
          <w:rPr>
            <w:noProof/>
            <w:webHidden/>
          </w:rPr>
          <w:t>35</w:t>
        </w:r>
        <w:r w:rsidR="003401E8">
          <w:rPr>
            <w:noProof/>
            <w:webHidden/>
          </w:rPr>
          <w:fldChar w:fldCharType="end"/>
        </w:r>
      </w:hyperlink>
    </w:p>
    <w:p w14:paraId="6F334011" w14:textId="02E03229" w:rsidR="003401E8" w:rsidRDefault="00000000">
      <w:pPr>
        <w:pStyle w:val="TM3"/>
        <w:rPr>
          <w:rFonts w:asciiTheme="minorHAnsi" w:eastAsiaTheme="minorEastAsia" w:hAnsiTheme="minorHAnsi" w:cstheme="minorBidi"/>
          <w:noProof/>
          <w:color w:val="auto"/>
          <w:kern w:val="2"/>
          <w:sz w:val="22"/>
          <w:lang w:val="fr-FR" w:eastAsia="fr-FR"/>
          <w14:ligatures w14:val="standardContextual"/>
        </w:rPr>
      </w:pPr>
      <w:hyperlink w:anchor="_Toc142547626" w:history="1">
        <w:r w:rsidR="003401E8" w:rsidRPr="00612691">
          <w:rPr>
            <w:rStyle w:val="Lienhypertexte"/>
            <w:noProof/>
          </w:rPr>
          <w:t>1.7.18.</w:t>
        </w:r>
        <w:r w:rsidR="003401E8">
          <w:rPr>
            <w:rFonts w:asciiTheme="minorHAnsi" w:eastAsiaTheme="minorEastAsia" w:hAnsiTheme="minorHAnsi" w:cstheme="minorBidi"/>
            <w:noProof/>
            <w:color w:val="auto"/>
            <w:kern w:val="2"/>
            <w:sz w:val="22"/>
            <w:lang w:val="fr-FR" w:eastAsia="fr-FR"/>
            <w14:ligatures w14:val="standardContextual"/>
          </w:rPr>
          <w:tab/>
        </w:r>
        <w:r w:rsidR="003401E8" w:rsidRPr="00612691">
          <w:rPr>
            <w:rStyle w:val="Lienhypertexte"/>
            <w:noProof/>
          </w:rPr>
          <w:t>Réceptions, garantie et fin du marché (art. 64-65 et 91-92)</w:t>
        </w:r>
        <w:r w:rsidR="003401E8">
          <w:rPr>
            <w:noProof/>
            <w:webHidden/>
          </w:rPr>
          <w:tab/>
        </w:r>
        <w:r w:rsidR="003401E8">
          <w:rPr>
            <w:noProof/>
            <w:webHidden/>
          </w:rPr>
          <w:fldChar w:fldCharType="begin"/>
        </w:r>
        <w:r w:rsidR="003401E8">
          <w:rPr>
            <w:noProof/>
            <w:webHidden/>
          </w:rPr>
          <w:instrText xml:space="preserve"> PAGEREF _Toc142547626 \h </w:instrText>
        </w:r>
        <w:r w:rsidR="003401E8">
          <w:rPr>
            <w:noProof/>
            <w:webHidden/>
          </w:rPr>
        </w:r>
        <w:r w:rsidR="003401E8">
          <w:rPr>
            <w:noProof/>
            <w:webHidden/>
          </w:rPr>
          <w:fldChar w:fldCharType="separate"/>
        </w:r>
        <w:r w:rsidR="00EC0468">
          <w:rPr>
            <w:noProof/>
            <w:webHidden/>
          </w:rPr>
          <w:t>35</w:t>
        </w:r>
        <w:r w:rsidR="003401E8">
          <w:rPr>
            <w:noProof/>
            <w:webHidden/>
          </w:rPr>
          <w:fldChar w:fldCharType="end"/>
        </w:r>
      </w:hyperlink>
    </w:p>
    <w:p w14:paraId="1C2DC7E3" w14:textId="4F6565AC" w:rsidR="003401E8" w:rsidRDefault="00000000">
      <w:pPr>
        <w:pStyle w:val="TM4"/>
        <w:tabs>
          <w:tab w:val="left" w:pos="1415"/>
        </w:tabs>
        <w:rPr>
          <w:rFonts w:asciiTheme="minorHAnsi" w:eastAsiaTheme="minorEastAsia" w:hAnsiTheme="minorHAnsi" w:cstheme="minorBidi"/>
          <w:noProof/>
          <w:color w:val="auto"/>
          <w:kern w:val="2"/>
          <w:sz w:val="22"/>
          <w:lang w:val="fr-FR" w:eastAsia="fr-FR"/>
          <w14:ligatures w14:val="standardContextual"/>
        </w:rPr>
      </w:pPr>
      <w:hyperlink w:anchor="_Toc142547627" w:history="1">
        <w:r w:rsidR="003401E8" w:rsidRPr="00612691">
          <w:rPr>
            <w:rStyle w:val="Lienhypertexte"/>
            <w:noProof/>
          </w:rPr>
          <w:t>1.7.18.1.</w:t>
        </w:r>
        <w:r w:rsidR="003401E8">
          <w:rPr>
            <w:rFonts w:asciiTheme="minorHAnsi" w:eastAsiaTheme="minorEastAsia" w:hAnsiTheme="minorHAnsi" w:cstheme="minorBidi"/>
            <w:noProof/>
            <w:color w:val="auto"/>
            <w:kern w:val="2"/>
            <w:sz w:val="22"/>
            <w:lang w:val="fr-FR" w:eastAsia="fr-FR"/>
            <w14:ligatures w14:val="standardContextual"/>
          </w:rPr>
          <w:tab/>
        </w:r>
        <w:r w:rsidR="003401E8" w:rsidRPr="00612691">
          <w:rPr>
            <w:rStyle w:val="Lienhypertexte"/>
            <w:noProof/>
          </w:rPr>
          <w:t>Réception des travaux exécutés (art. 64-65 et 91-92)</w:t>
        </w:r>
        <w:r w:rsidR="003401E8">
          <w:rPr>
            <w:noProof/>
            <w:webHidden/>
          </w:rPr>
          <w:tab/>
        </w:r>
        <w:r w:rsidR="003401E8">
          <w:rPr>
            <w:noProof/>
            <w:webHidden/>
          </w:rPr>
          <w:fldChar w:fldCharType="begin"/>
        </w:r>
        <w:r w:rsidR="003401E8">
          <w:rPr>
            <w:noProof/>
            <w:webHidden/>
          </w:rPr>
          <w:instrText xml:space="preserve"> PAGEREF _Toc142547627 \h </w:instrText>
        </w:r>
        <w:r w:rsidR="003401E8">
          <w:rPr>
            <w:noProof/>
            <w:webHidden/>
          </w:rPr>
        </w:r>
        <w:r w:rsidR="003401E8">
          <w:rPr>
            <w:noProof/>
            <w:webHidden/>
          </w:rPr>
          <w:fldChar w:fldCharType="separate"/>
        </w:r>
        <w:r w:rsidR="00EC0468">
          <w:rPr>
            <w:noProof/>
            <w:webHidden/>
          </w:rPr>
          <w:t>35</w:t>
        </w:r>
        <w:r w:rsidR="003401E8">
          <w:rPr>
            <w:noProof/>
            <w:webHidden/>
          </w:rPr>
          <w:fldChar w:fldCharType="end"/>
        </w:r>
      </w:hyperlink>
    </w:p>
    <w:p w14:paraId="2359FEBF" w14:textId="41876965" w:rsidR="003401E8" w:rsidRDefault="00000000">
      <w:pPr>
        <w:pStyle w:val="TM3"/>
        <w:rPr>
          <w:rFonts w:asciiTheme="minorHAnsi" w:eastAsiaTheme="minorEastAsia" w:hAnsiTheme="minorHAnsi" w:cstheme="minorBidi"/>
          <w:noProof/>
          <w:color w:val="auto"/>
          <w:kern w:val="2"/>
          <w:sz w:val="22"/>
          <w:lang w:val="fr-FR" w:eastAsia="fr-FR"/>
          <w14:ligatures w14:val="standardContextual"/>
        </w:rPr>
      </w:pPr>
      <w:hyperlink w:anchor="_Toc142547628" w:history="1">
        <w:r w:rsidR="003401E8" w:rsidRPr="00612691">
          <w:rPr>
            <w:rStyle w:val="Lienhypertexte"/>
            <w:noProof/>
          </w:rPr>
          <w:t>1.7.19.</w:t>
        </w:r>
        <w:r w:rsidR="003401E8">
          <w:rPr>
            <w:rFonts w:asciiTheme="minorHAnsi" w:eastAsiaTheme="minorEastAsia" w:hAnsiTheme="minorHAnsi" w:cstheme="minorBidi"/>
            <w:noProof/>
            <w:color w:val="auto"/>
            <w:kern w:val="2"/>
            <w:sz w:val="22"/>
            <w:lang w:val="fr-FR" w:eastAsia="fr-FR"/>
            <w14:ligatures w14:val="standardContextual"/>
          </w:rPr>
          <w:tab/>
        </w:r>
        <w:r w:rsidR="003401E8" w:rsidRPr="00612691">
          <w:rPr>
            <w:rStyle w:val="Lienhypertexte"/>
            <w:noProof/>
          </w:rPr>
          <w:t>Prix du marché en cas de retard d’exécution (art 94)</w:t>
        </w:r>
        <w:r w:rsidR="003401E8">
          <w:rPr>
            <w:noProof/>
            <w:webHidden/>
          </w:rPr>
          <w:tab/>
        </w:r>
        <w:r w:rsidR="003401E8">
          <w:rPr>
            <w:noProof/>
            <w:webHidden/>
          </w:rPr>
          <w:fldChar w:fldCharType="begin"/>
        </w:r>
        <w:r w:rsidR="003401E8">
          <w:rPr>
            <w:noProof/>
            <w:webHidden/>
          </w:rPr>
          <w:instrText xml:space="preserve"> PAGEREF _Toc142547628 \h </w:instrText>
        </w:r>
        <w:r w:rsidR="003401E8">
          <w:rPr>
            <w:noProof/>
            <w:webHidden/>
          </w:rPr>
        </w:r>
        <w:r w:rsidR="003401E8">
          <w:rPr>
            <w:noProof/>
            <w:webHidden/>
          </w:rPr>
          <w:fldChar w:fldCharType="separate"/>
        </w:r>
        <w:r w:rsidR="00EC0468">
          <w:rPr>
            <w:noProof/>
            <w:webHidden/>
          </w:rPr>
          <w:t>37</w:t>
        </w:r>
        <w:r w:rsidR="003401E8">
          <w:rPr>
            <w:noProof/>
            <w:webHidden/>
          </w:rPr>
          <w:fldChar w:fldCharType="end"/>
        </w:r>
      </w:hyperlink>
    </w:p>
    <w:p w14:paraId="4E8EB077" w14:textId="5B87D2BC" w:rsidR="003401E8" w:rsidRDefault="00000000">
      <w:pPr>
        <w:pStyle w:val="TM3"/>
        <w:rPr>
          <w:rFonts w:asciiTheme="minorHAnsi" w:eastAsiaTheme="minorEastAsia" w:hAnsiTheme="minorHAnsi" w:cstheme="minorBidi"/>
          <w:noProof/>
          <w:color w:val="auto"/>
          <w:kern w:val="2"/>
          <w:sz w:val="22"/>
          <w:lang w:val="fr-FR" w:eastAsia="fr-FR"/>
          <w14:ligatures w14:val="standardContextual"/>
        </w:rPr>
      </w:pPr>
      <w:hyperlink w:anchor="_Toc142547629" w:history="1">
        <w:r w:rsidR="003401E8" w:rsidRPr="00612691">
          <w:rPr>
            <w:rStyle w:val="Lienhypertexte"/>
            <w:noProof/>
          </w:rPr>
          <w:t>1.7.20.</w:t>
        </w:r>
        <w:r w:rsidR="003401E8">
          <w:rPr>
            <w:rFonts w:asciiTheme="minorHAnsi" w:eastAsiaTheme="minorEastAsia" w:hAnsiTheme="minorHAnsi" w:cstheme="minorBidi"/>
            <w:noProof/>
            <w:color w:val="auto"/>
            <w:kern w:val="2"/>
            <w:sz w:val="22"/>
            <w:lang w:val="fr-FR" w:eastAsia="fr-FR"/>
            <w14:ligatures w14:val="standardContextual"/>
          </w:rPr>
          <w:tab/>
        </w:r>
        <w:r w:rsidR="003401E8" w:rsidRPr="00612691">
          <w:rPr>
            <w:rStyle w:val="Lienhypertexte"/>
            <w:noProof/>
          </w:rPr>
          <w:t>Conditions générales de paiement des travaux (art. 66 es et 95)</w:t>
        </w:r>
        <w:r w:rsidR="003401E8">
          <w:rPr>
            <w:noProof/>
            <w:webHidden/>
          </w:rPr>
          <w:tab/>
        </w:r>
        <w:r w:rsidR="003401E8">
          <w:rPr>
            <w:noProof/>
            <w:webHidden/>
          </w:rPr>
          <w:fldChar w:fldCharType="begin"/>
        </w:r>
        <w:r w:rsidR="003401E8">
          <w:rPr>
            <w:noProof/>
            <w:webHidden/>
          </w:rPr>
          <w:instrText xml:space="preserve"> PAGEREF _Toc142547629 \h </w:instrText>
        </w:r>
        <w:r w:rsidR="003401E8">
          <w:rPr>
            <w:noProof/>
            <w:webHidden/>
          </w:rPr>
        </w:r>
        <w:r w:rsidR="003401E8">
          <w:rPr>
            <w:noProof/>
            <w:webHidden/>
          </w:rPr>
          <w:fldChar w:fldCharType="separate"/>
        </w:r>
        <w:r w:rsidR="00EC0468">
          <w:rPr>
            <w:noProof/>
            <w:webHidden/>
          </w:rPr>
          <w:t>37</w:t>
        </w:r>
        <w:r w:rsidR="003401E8">
          <w:rPr>
            <w:noProof/>
            <w:webHidden/>
          </w:rPr>
          <w:fldChar w:fldCharType="end"/>
        </w:r>
      </w:hyperlink>
    </w:p>
    <w:p w14:paraId="53149F38" w14:textId="660343EA" w:rsidR="003401E8" w:rsidRDefault="00000000">
      <w:pPr>
        <w:pStyle w:val="TM3"/>
        <w:rPr>
          <w:rFonts w:asciiTheme="minorHAnsi" w:eastAsiaTheme="minorEastAsia" w:hAnsiTheme="minorHAnsi" w:cstheme="minorBidi"/>
          <w:noProof/>
          <w:color w:val="auto"/>
          <w:kern w:val="2"/>
          <w:sz w:val="22"/>
          <w:lang w:val="fr-FR" w:eastAsia="fr-FR"/>
          <w14:ligatures w14:val="standardContextual"/>
        </w:rPr>
      </w:pPr>
      <w:hyperlink w:anchor="_Toc142547630" w:history="1">
        <w:r w:rsidR="003401E8" w:rsidRPr="00612691">
          <w:rPr>
            <w:rStyle w:val="Lienhypertexte"/>
            <w:noProof/>
          </w:rPr>
          <w:t>1.7.21.</w:t>
        </w:r>
        <w:r w:rsidR="003401E8">
          <w:rPr>
            <w:rFonts w:asciiTheme="minorHAnsi" w:eastAsiaTheme="minorEastAsia" w:hAnsiTheme="minorHAnsi" w:cstheme="minorBidi"/>
            <w:noProof/>
            <w:color w:val="auto"/>
            <w:kern w:val="2"/>
            <w:sz w:val="22"/>
            <w:lang w:val="fr-FR" w:eastAsia="fr-FR"/>
            <w14:ligatures w14:val="standardContextual"/>
          </w:rPr>
          <w:tab/>
        </w:r>
        <w:r w:rsidR="003401E8" w:rsidRPr="00612691">
          <w:rPr>
            <w:rStyle w:val="Lienhypertexte"/>
            <w:noProof/>
          </w:rPr>
          <w:t>Litiges (art. 73)</w:t>
        </w:r>
        <w:r w:rsidR="003401E8">
          <w:rPr>
            <w:noProof/>
            <w:webHidden/>
          </w:rPr>
          <w:tab/>
        </w:r>
        <w:r w:rsidR="003401E8">
          <w:rPr>
            <w:noProof/>
            <w:webHidden/>
          </w:rPr>
          <w:fldChar w:fldCharType="begin"/>
        </w:r>
        <w:r w:rsidR="003401E8">
          <w:rPr>
            <w:noProof/>
            <w:webHidden/>
          </w:rPr>
          <w:instrText xml:space="preserve"> PAGEREF _Toc142547630 \h </w:instrText>
        </w:r>
        <w:r w:rsidR="003401E8">
          <w:rPr>
            <w:noProof/>
            <w:webHidden/>
          </w:rPr>
        </w:r>
        <w:r w:rsidR="003401E8">
          <w:rPr>
            <w:noProof/>
            <w:webHidden/>
          </w:rPr>
          <w:fldChar w:fldCharType="separate"/>
        </w:r>
        <w:r w:rsidR="00EC0468">
          <w:rPr>
            <w:noProof/>
            <w:webHidden/>
          </w:rPr>
          <w:t>38</w:t>
        </w:r>
        <w:r w:rsidR="003401E8">
          <w:rPr>
            <w:noProof/>
            <w:webHidden/>
          </w:rPr>
          <w:fldChar w:fldCharType="end"/>
        </w:r>
      </w:hyperlink>
    </w:p>
    <w:p w14:paraId="592D06F3" w14:textId="1C14D16C" w:rsidR="003401E8" w:rsidRDefault="00000000">
      <w:pPr>
        <w:pStyle w:val="TM1"/>
        <w:rPr>
          <w:rFonts w:asciiTheme="minorHAnsi" w:eastAsiaTheme="minorEastAsia" w:hAnsiTheme="minorHAnsi" w:cstheme="minorBidi"/>
          <w:b w:val="0"/>
          <w:noProof/>
          <w:color w:val="auto"/>
          <w:kern w:val="2"/>
          <w:sz w:val="22"/>
          <w:lang w:val="fr-FR" w:eastAsia="fr-FR"/>
          <w14:ligatures w14:val="standardContextual"/>
        </w:rPr>
      </w:pPr>
      <w:hyperlink w:anchor="_Toc142547631" w:history="1">
        <w:r w:rsidR="003401E8" w:rsidRPr="00612691">
          <w:rPr>
            <w:rStyle w:val="Lienhypertexte"/>
            <w:noProof/>
          </w:rPr>
          <w:t>2.</w:t>
        </w:r>
        <w:r w:rsidR="003401E8">
          <w:rPr>
            <w:rFonts w:asciiTheme="minorHAnsi" w:eastAsiaTheme="minorEastAsia" w:hAnsiTheme="minorHAnsi" w:cstheme="minorBidi"/>
            <w:b w:val="0"/>
            <w:noProof/>
            <w:color w:val="auto"/>
            <w:kern w:val="2"/>
            <w:sz w:val="22"/>
            <w:lang w:val="fr-FR" w:eastAsia="fr-FR"/>
            <w14:ligatures w14:val="standardContextual"/>
          </w:rPr>
          <w:tab/>
        </w:r>
        <w:r w:rsidR="003401E8" w:rsidRPr="00612691">
          <w:rPr>
            <w:rStyle w:val="Lienhypertexte"/>
            <w:noProof/>
          </w:rPr>
          <w:t>Spécifications techniques</w:t>
        </w:r>
        <w:r w:rsidR="003401E8">
          <w:rPr>
            <w:noProof/>
            <w:webHidden/>
          </w:rPr>
          <w:tab/>
        </w:r>
        <w:r w:rsidR="003401E8">
          <w:rPr>
            <w:noProof/>
            <w:webHidden/>
          </w:rPr>
          <w:fldChar w:fldCharType="begin"/>
        </w:r>
        <w:r w:rsidR="003401E8">
          <w:rPr>
            <w:noProof/>
            <w:webHidden/>
          </w:rPr>
          <w:instrText xml:space="preserve"> PAGEREF _Toc142547631 \h </w:instrText>
        </w:r>
        <w:r w:rsidR="003401E8">
          <w:rPr>
            <w:noProof/>
            <w:webHidden/>
          </w:rPr>
        </w:r>
        <w:r w:rsidR="003401E8">
          <w:rPr>
            <w:noProof/>
            <w:webHidden/>
          </w:rPr>
          <w:fldChar w:fldCharType="separate"/>
        </w:r>
        <w:r w:rsidR="00EC0468">
          <w:rPr>
            <w:noProof/>
            <w:webHidden/>
          </w:rPr>
          <w:t>39</w:t>
        </w:r>
        <w:r w:rsidR="003401E8">
          <w:rPr>
            <w:noProof/>
            <w:webHidden/>
          </w:rPr>
          <w:fldChar w:fldCharType="end"/>
        </w:r>
      </w:hyperlink>
    </w:p>
    <w:p w14:paraId="2F708FCA" w14:textId="18642474" w:rsidR="003401E8" w:rsidRDefault="00000000">
      <w:pPr>
        <w:pStyle w:val="TM4"/>
        <w:rPr>
          <w:rFonts w:asciiTheme="minorHAnsi" w:eastAsiaTheme="minorEastAsia" w:hAnsiTheme="minorHAnsi" w:cstheme="minorBidi"/>
          <w:noProof/>
          <w:color w:val="auto"/>
          <w:kern w:val="2"/>
          <w:sz w:val="22"/>
          <w:lang w:val="fr-FR" w:eastAsia="fr-FR"/>
          <w14:ligatures w14:val="standardContextual"/>
        </w:rPr>
      </w:pPr>
      <w:hyperlink w:anchor="_Toc142547632" w:history="1">
        <w:r w:rsidR="003401E8" w:rsidRPr="00612691">
          <w:rPr>
            <w:rStyle w:val="Lienhypertexte"/>
            <w:rFonts w:ascii="Georgia" w:hAnsi="Georgia"/>
            <w:noProof/>
          </w:rPr>
          <w:t>18.2.4 Tableau divisionnaire</w:t>
        </w:r>
        <w:r w:rsidR="003401E8">
          <w:rPr>
            <w:noProof/>
            <w:webHidden/>
          </w:rPr>
          <w:tab/>
        </w:r>
        <w:r w:rsidR="003401E8">
          <w:rPr>
            <w:noProof/>
            <w:webHidden/>
          </w:rPr>
          <w:fldChar w:fldCharType="begin"/>
        </w:r>
        <w:r w:rsidR="003401E8">
          <w:rPr>
            <w:noProof/>
            <w:webHidden/>
          </w:rPr>
          <w:instrText xml:space="preserve"> PAGEREF _Toc142547632 \h </w:instrText>
        </w:r>
        <w:r w:rsidR="003401E8">
          <w:rPr>
            <w:noProof/>
            <w:webHidden/>
          </w:rPr>
        </w:r>
        <w:r w:rsidR="003401E8">
          <w:rPr>
            <w:noProof/>
            <w:webHidden/>
          </w:rPr>
          <w:fldChar w:fldCharType="separate"/>
        </w:r>
        <w:r w:rsidR="00EC0468">
          <w:rPr>
            <w:noProof/>
            <w:webHidden/>
          </w:rPr>
          <w:t>67</w:t>
        </w:r>
        <w:r w:rsidR="003401E8">
          <w:rPr>
            <w:noProof/>
            <w:webHidden/>
          </w:rPr>
          <w:fldChar w:fldCharType="end"/>
        </w:r>
      </w:hyperlink>
    </w:p>
    <w:p w14:paraId="0C49075C" w14:textId="618ED417" w:rsidR="003401E8" w:rsidRDefault="00000000">
      <w:pPr>
        <w:pStyle w:val="TM4"/>
        <w:rPr>
          <w:rFonts w:asciiTheme="minorHAnsi" w:eastAsiaTheme="minorEastAsia" w:hAnsiTheme="minorHAnsi" w:cstheme="minorBidi"/>
          <w:noProof/>
          <w:color w:val="auto"/>
          <w:kern w:val="2"/>
          <w:sz w:val="22"/>
          <w:lang w:val="fr-FR" w:eastAsia="fr-FR"/>
          <w14:ligatures w14:val="standardContextual"/>
        </w:rPr>
      </w:pPr>
      <w:hyperlink w:anchor="_Toc142547633" w:history="1">
        <w:r w:rsidR="003401E8" w:rsidRPr="00612691">
          <w:rPr>
            <w:rStyle w:val="Lienhypertexte"/>
            <w:rFonts w:ascii="Georgia" w:hAnsi="Georgia"/>
            <w:noProof/>
          </w:rPr>
          <w:t>Repérage des circuits</w:t>
        </w:r>
        <w:r w:rsidR="003401E8">
          <w:rPr>
            <w:noProof/>
            <w:webHidden/>
          </w:rPr>
          <w:tab/>
        </w:r>
        <w:r w:rsidR="003401E8">
          <w:rPr>
            <w:noProof/>
            <w:webHidden/>
          </w:rPr>
          <w:fldChar w:fldCharType="begin"/>
        </w:r>
        <w:r w:rsidR="003401E8">
          <w:rPr>
            <w:noProof/>
            <w:webHidden/>
          </w:rPr>
          <w:instrText xml:space="preserve"> PAGEREF _Toc142547633 \h </w:instrText>
        </w:r>
        <w:r w:rsidR="003401E8">
          <w:rPr>
            <w:noProof/>
            <w:webHidden/>
          </w:rPr>
        </w:r>
        <w:r w:rsidR="003401E8">
          <w:rPr>
            <w:noProof/>
            <w:webHidden/>
          </w:rPr>
          <w:fldChar w:fldCharType="separate"/>
        </w:r>
        <w:r w:rsidR="00EC0468">
          <w:rPr>
            <w:noProof/>
            <w:webHidden/>
          </w:rPr>
          <w:t>67</w:t>
        </w:r>
        <w:r w:rsidR="003401E8">
          <w:rPr>
            <w:noProof/>
            <w:webHidden/>
          </w:rPr>
          <w:fldChar w:fldCharType="end"/>
        </w:r>
      </w:hyperlink>
    </w:p>
    <w:p w14:paraId="68AC1921" w14:textId="13B6B6EA" w:rsidR="003401E8" w:rsidRDefault="00000000">
      <w:pPr>
        <w:pStyle w:val="TM1"/>
        <w:rPr>
          <w:rFonts w:asciiTheme="minorHAnsi" w:eastAsiaTheme="minorEastAsia" w:hAnsiTheme="minorHAnsi" w:cstheme="minorBidi"/>
          <w:b w:val="0"/>
          <w:noProof/>
          <w:color w:val="auto"/>
          <w:kern w:val="2"/>
          <w:sz w:val="22"/>
          <w:lang w:val="fr-FR" w:eastAsia="fr-FR"/>
          <w14:ligatures w14:val="standardContextual"/>
        </w:rPr>
      </w:pPr>
      <w:hyperlink w:anchor="_Toc142547634" w:history="1">
        <w:r w:rsidR="003401E8" w:rsidRPr="00612691">
          <w:rPr>
            <w:rStyle w:val="Lienhypertexte"/>
            <w:noProof/>
          </w:rPr>
          <w:t>3</w:t>
        </w:r>
        <w:r w:rsidR="003401E8">
          <w:rPr>
            <w:rFonts w:asciiTheme="minorHAnsi" w:eastAsiaTheme="minorEastAsia" w:hAnsiTheme="minorHAnsi" w:cstheme="minorBidi"/>
            <w:b w:val="0"/>
            <w:noProof/>
            <w:color w:val="auto"/>
            <w:kern w:val="2"/>
            <w:sz w:val="22"/>
            <w:lang w:val="fr-FR" w:eastAsia="fr-FR"/>
            <w14:ligatures w14:val="standardContextual"/>
          </w:rPr>
          <w:tab/>
        </w:r>
        <w:r w:rsidR="003401E8" w:rsidRPr="00612691">
          <w:rPr>
            <w:rStyle w:val="Lienhypertexte"/>
            <w:noProof/>
          </w:rPr>
          <w:t>Formulaires</w:t>
        </w:r>
        <w:r w:rsidR="003401E8">
          <w:rPr>
            <w:noProof/>
            <w:webHidden/>
          </w:rPr>
          <w:tab/>
        </w:r>
        <w:r w:rsidR="003401E8">
          <w:rPr>
            <w:noProof/>
            <w:webHidden/>
          </w:rPr>
          <w:fldChar w:fldCharType="begin"/>
        </w:r>
        <w:r w:rsidR="003401E8">
          <w:rPr>
            <w:noProof/>
            <w:webHidden/>
          </w:rPr>
          <w:instrText xml:space="preserve"> PAGEREF _Toc142547634 \h </w:instrText>
        </w:r>
        <w:r w:rsidR="003401E8">
          <w:rPr>
            <w:noProof/>
            <w:webHidden/>
          </w:rPr>
        </w:r>
        <w:r w:rsidR="003401E8">
          <w:rPr>
            <w:noProof/>
            <w:webHidden/>
          </w:rPr>
          <w:fldChar w:fldCharType="separate"/>
        </w:r>
        <w:r w:rsidR="00EC0468">
          <w:rPr>
            <w:noProof/>
            <w:webHidden/>
          </w:rPr>
          <w:t>71</w:t>
        </w:r>
        <w:r w:rsidR="003401E8">
          <w:rPr>
            <w:noProof/>
            <w:webHidden/>
          </w:rPr>
          <w:fldChar w:fldCharType="end"/>
        </w:r>
      </w:hyperlink>
    </w:p>
    <w:p w14:paraId="2D4CF67C" w14:textId="3EB47A91" w:rsidR="003401E8" w:rsidRDefault="00000000">
      <w:pPr>
        <w:pStyle w:val="TM2"/>
        <w:tabs>
          <w:tab w:val="left" w:pos="1415"/>
          <w:tab w:val="right" w:leader="dot" w:pos="8494"/>
        </w:tabs>
        <w:rPr>
          <w:rFonts w:asciiTheme="minorHAnsi" w:eastAsiaTheme="minorEastAsia" w:hAnsiTheme="minorHAnsi" w:cstheme="minorBidi"/>
          <w:noProof/>
          <w:color w:val="auto"/>
          <w:kern w:val="2"/>
          <w:sz w:val="22"/>
          <w:lang w:val="fr-FR" w:eastAsia="fr-FR"/>
          <w14:ligatures w14:val="standardContextual"/>
        </w:rPr>
      </w:pPr>
      <w:hyperlink w:anchor="_Toc142547635" w:history="1">
        <w:r w:rsidR="003401E8" w:rsidRPr="00612691">
          <w:rPr>
            <w:rStyle w:val="Lienhypertexte"/>
            <w:noProof/>
          </w:rPr>
          <w:t>3.1</w:t>
        </w:r>
        <w:r w:rsidR="003401E8">
          <w:rPr>
            <w:rFonts w:asciiTheme="minorHAnsi" w:eastAsiaTheme="minorEastAsia" w:hAnsiTheme="minorHAnsi" w:cstheme="minorBidi"/>
            <w:noProof/>
            <w:color w:val="auto"/>
            <w:kern w:val="2"/>
            <w:sz w:val="22"/>
            <w:lang w:val="fr-FR" w:eastAsia="fr-FR"/>
            <w14:ligatures w14:val="standardContextual"/>
          </w:rPr>
          <w:tab/>
        </w:r>
        <w:r w:rsidR="003401E8" w:rsidRPr="00612691">
          <w:rPr>
            <w:rStyle w:val="Lienhypertexte"/>
            <w:noProof/>
          </w:rPr>
          <w:t>Instructions pour l’établissement de l’offre</w:t>
        </w:r>
        <w:r w:rsidR="003401E8">
          <w:rPr>
            <w:noProof/>
            <w:webHidden/>
          </w:rPr>
          <w:tab/>
        </w:r>
        <w:r w:rsidR="003401E8">
          <w:rPr>
            <w:noProof/>
            <w:webHidden/>
          </w:rPr>
          <w:fldChar w:fldCharType="begin"/>
        </w:r>
        <w:r w:rsidR="003401E8">
          <w:rPr>
            <w:noProof/>
            <w:webHidden/>
          </w:rPr>
          <w:instrText xml:space="preserve"> PAGEREF _Toc142547635 \h </w:instrText>
        </w:r>
        <w:r w:rsidR="003401E8">
          <w:rPr>
            <w:noProof/>
            <w:webHidden/>
          </w:rPr>
        </w:r>
        <w:r w:rsidR="003401E8">
          <w:rPr>
            <w:noProof/>
            <w:webHidden/>
          </w:rPr>
          <w:fldChar w:fldCharType="separate"/>
        </w:r>
        <w:r w:rsidR="00EC0468">
          <w:rPr>
            <w:noProof/>
            <w:webHidden/>
          </w:rPr>
          <w:t>71</w:t>
        </w:r>
        <w:r w:rsidR="003401E8">
          <w:rPr>
            <w:noProof/>
            <w:webHidden/>
          </w:rPr>
          <w:fldChar w:fldCharType="end"/>
        </w:r>
      </w:hyperlink>
    </w:p>
    <w:p w14:paraId="7C98B14F" w14:textId="1A25F3D7" w:rsidR="003401E8" w:rsidRDefault="00000000">
      <w:pPr>
        <w:pStyle w:val="TM2"/>
        <w:tabs>
          <w:tab w:val="left" w:pos="1415"/>
          <w:tab w:val="right" w:leader="dot" w:pos="8494"/>
        </w:tabs>
        <w:rPr>
          <w:rFonts w:asciiTheme="minorHAnsi" w:eastAsiaTheme="minorEastAsia" w:hAnsiTheme="minorHAnsi" w:cstheme="minorBidi"/>
          <w:noProof/>
          <w:color w:val="auto"/>
          <w:kern w:val="2"/>
          <w:sz w:val="22"/>
          <w:lang w:val="fr-FR" w:eastAsia="fr-FR"/>
          <w14:ligatures w14:val="standardContextual"/>
        </w:rPr>
      </w:pPr>
      <w:hyperlink w:anchor="_Toc142547636" w:history="1">
        <w:r w:rsidR="003401E8" w:rsidRPr="00612691">
          <w:rPr>
            <w:rStyle w:val="Lienhypertexte"/>
            <w:noProof/>
          </w:rPr>
          <w:t>3.2</w:t>
        </w:r>
        <w:r w:rsidR="003401E8">
          <w:rPr>
            <w:rFonts w:asciiTheme="minorHAnsi" w:eastAsiaTheme="minorEastAsia" w:hAnsiTheme="minorHAnsi" w:cstheme="minorBidi"/>
            <w:noProof/>
            <w:color w:val="auto"/>
            <w:kern w:val="2"/>
            <w:sz w:val="22"/>
            <w:lang w:val="fr-FR" w:eastAsia="fr-FR"/>
            <w14:ligatures w14:val="standardContextual"/>
          </w:rPr>
          <w:tab/>
        </w:r>
        <w:r w:rsidR="003401E8" w:rsidRPr="00612691">
          <w:rPr>
            <w:rStyle w:val="Lienhypertexte"/>
            <w:noProof/>
          </w:rPr>
          <w:t>Fiche d’identification</w:t>
        </w:r>
        <w:r w:rsidR="003401E8">
          <w:rPr>
            <w:noProof/>
            <w:webHidden/>
          </w:rPr>
          <w:tab/>
        </w:r>
        <w:r w:rsidR="003401E8">
          <w:rPr>
            <w:noProof/>
            <w:webHidden/>
          </w:rPr>
          <w:fldChar w:fldCharType="begin"/>
        </w:r>
        <w:r w:rsidR="003401E8">
          <w:rPr>
            <w:noProof/>
            <w:webHidden/>
          </w:rPr>
          <w:instrText xml:space="preserve"> PAGEREF _Toc142547636 \h </w:instrText>
        </w:r>
        <w:r w:rsidR="003401E8">
          <w:rPr>
            <w:noProof/>
            <w:webHidden/>
          </w:rPr>
        </w:r>
        <w:r w:rsidR="003401E8">
          <w:rPr>
            <w:noProof/>
            <w:webHidden/>
          </w:rPr>
          <w:fldChar w:fldCharType="separate"/>
        </w:r>
        <w:r w:rsidR="00EC0468">
          <w:rPr>
            <w:noProof/>
            <w:webHidden/>
          </w:rPr>
          <w:t>72</w:t>
        </w:r>
        <w:r w:rsidR="003401E8">
          <w:rPr>
            <w:noProof/>
            <w:webHidden/>
          </w:rPr>
          <w:fldChar w:fldCharType="end"/>
        </w:r>
      </w:hyperlink>
    </w:p>
    <w:p w14:paraId="08D721BB" w14:textId="01B6CB35" w:rsidR="003401E8" w:rsidRDefault="00000000">
      <w:pPr>
        <w:pStyle w:val="TM3"/>
        <w:rPr>
          <w:rFonts w:asciiTheme="minorHAnsi" w:eastAsiaTheme="minorEastAsia" w:hAnsiTheme="minorHAnsi" w:cstheme="minorBidi"/>
          <w:noProof/>
          <w:color w:val="auto"/>
          <w:kern w:val="2"/>
          <w:sz w:val="22"/>
          <w:lang w:val="fr-FR" w:eastAsia="fr-FR"/>
          <w14:ligatures w14:val="standardContextual"/>
        </w:rPr>
      </w:pPr>
      <w:hyperlink w:anchor="_Toc142547637" w:history="1">
        <w:r w:rsidR="003401E8" w:rsidRPr="00612691">
          <w:rPr>
            <w:rStyle w:val="Lienhypertexte"/>
            <w:noProof/>
          </w:rPr>
          <w:t>3.2.1</w:t>
        </w:r>
        <w:r w:rsidR="003401E8">
          <w:rPr>
            <w:rFonts w:asciiTheme="minorHAnsi" w:eastAsiaTheme="minorEastAsia" w:hAnsiTheme="minorHAnsi" w:cstheme="minorBidi"/>
            <w:noProof/>
            <w:color w:val="auto"/>
            <w:kern w:val="2"/>
            <w:sz w:val="22"/>
            <w:lang w:val="fr-FR" w:eastAsia="fr-FR"/>
            <w14:ligatures w14:val="standardContextual"/>
          </w:rPr>
          <w:tab/>
        </w:r>
        <w:r w:rsidR="003401E8" w:rsidRPr="00612691">
          <w:rPr>
            <w:rStyle w:val="Lienhypertexte"/>
            <w:noProof/>
          </w:rPr>
          <w:t>Personne physique</w:t>
        </w:r>
        <w:r w:rsidR="003401E8">
          <w:rPr>
            <w:noProof/>
            <w:webHidden/>
          </w:rPr>
          <w:tab/>
        </w:r>
        <w:r w:rsidR="003401E8">
          <w:rPr>
            <w:noProof/>
            <w:webHidden/>
          </w:rPr>
          <w:fldChar w:fldCharType="begin"/>
        </w:r>
        <w:r w:rsidR="003401E8">
          <w:rPr>
            <w:noProof/>
            <w:webHidden/>
          </w:rPr>
          <w:instrText xml:space="preserve"> PAGEREF _Toc142547637 \h </w:instrText>
        </w:r>
        <w:r w:rsidR="003401E8">
          <w:rPr>
            <w:noProof/>
            <w:webHidden/>
          </w:rPr>
        </w:r>
        <w:r w:rsidR="003401E8">
          <w:rPr>
            <w:noProof/>
            <w:webHidden/>
          </w:rPr>
          <w:fldChar w:fldCharType="separate"/>
        </w:r>
        <w:r w:rsidR="00EC0468">
          <w:rPr>
            <w:noProof/>
            <w:webHidden/>
          </w:rPr>
          <w:t>72</w:t>
        </w:r>
        <w:r w:rsidR="003401E8">
          <w:rPr>
            <w:noProof/>
            <w:webHidden/>
          </w:rPr>
          <w:fldChar w:fldCharType="end"/>
        </w:r>
      </w:hyperlink>
    </w:p>
    <w:p w14:paraId="4035CA7E" w14:textId="410649E5" w:rsidR="003401E8" w:rsidRDefault="00000000">
      <w:pPr>
        <w:pStyle w:val="TM3"/>
        <w:rPr>
          <w:rFonts w:asciiTheme="minorHAnsi" w:eastAsiaTheme="minorEastAsia" w:hAnsiTheme="minorHAnsi" w:cstheme="minorBidi"/>
          <w:noProof/>
          <w:color w:val="auto"/>
          <w:kern w:val="2"/>
          <w:sz w:val="22"/>
          <w:lang w:val="fr-FR" w:eastAsia="fr-FR"/>
          <w14:ligatures w14:val="standardContextual"/>
        </w:rPr>
      </w:pPr>
      <w:hyperlink w:anchor="_Toc142547638" w:history="1">
        <w:r w:rsidR="003401E8" w:rsidRPr="00612691">
          <w:rPr>
            <w:rStyle w:val="Lienhypertexte"/>
            <w:noProof/>
          </w:rPr>
          <w:t>3.2.2</w:t>
        </w:r>
        <w:r w:rsidR="003401E8">
          <w:rPr>
            <w:rFonts w:asciiTheme="minorHAnsi" w:eastAsiaTheme="minorEastAsia" w:hAnsiTheme="minorHAnsi" w:cstheme="minorBidi"/>
            <w:noProof/>
            <w:color w:val="auto"/>
            <w:kern w:val="2"/>
            <w:sz w:val="22"/>
            <w:lang w:val="fr-FR" w:eastAsia="fr-FR"/>
            <w14:ligatures w14:val="standardContextual"/>
          </w:rPr>
          <w:tab/>
        </w:r>
        <w:r w:rsidR="003401E8" w:rsidRPr="00612691">
          <w:rPr>
            <w:rStyle w:val="Lienhypertexte"/>
            <w:noProof/>
          </w:rPr>
          <w:t>Entité de droit privé/public ayant une forme juridique</w:t>
        </w:r>
        <w:r w:rsidR="003401E8">
          <w:rPr>
            <w:noProof/>
            <w:webHidden/>
          </w:rPr>
          <w:tab/>
        </w:r>
        <w:r w:rsidR="003401E8">
          <w:rPr>
            <w:noProof/>
            <w:webHidden/>
          </w:rPr>
          <w:fldChar w:fldCharType="begin"/>
        </w:r>
        <w:r w:rsidR="003401E8">
          <w:rPr>
            <w:noProof/>
            <w:webHidden/>
          </w:rPr>
          <w:instrText xml:space="preserve"> PAGEREF _Toc142547638 \h </w:instrText>
        </w:r>
        <w:r w:rsidR="003401E8">
          <w:rPr>
            <w:noProof/>
            <w:webHidden/>
          </w:rPr>
        </w:r>
        <w:r w:rsidR="003401E8">
          <w:rPr>
            <w:noProof/>
            <w:webHidden/>
          </w:rPr>
          <w:fldChar w:fldCharType="separate"/>
        </w:r>
        <w:r w:rsidR="00EC0468">
          <w:rPr>
            <w:noProof/>
            <w:webHidden/>
          </w:rPr>
          <w:t>73</w:t>
        </w:r>
        <w:r w:rsidR="003401E8">
          <w:rPr>
            <w:noProof/>
            <w:webHidden/>
          </w:rPr>
          <w:fldChar w:fldCharType="end"/>
        </w:r>
      </w:hyperlink>
    </w:p>
    <w:p w14:paraId="6AA60928" w14:textId="25DCA3C5" w:rsidR="003401E8" w:rsidRDefault="00000000">
      <w:pPr>
        <w:pStyle w:val="TM3"/>
        <w:rPr>
          <w:rFonts w:asciiTheme="minorHAnsi" w:eastAsiaTheme="minorEastAsia" w:hAnsiTheme="minorHAnsi" w:cstheme="minorBidi"/>
          <w:noProof/>
          <w:color w:val="auto"/>
          <w:kern w:val="2"/>
          <w:sz w:val="22"/>
          <w:lang w:val="fr-FR" w:eastAsia="fr-FR"/>
          <w14:ligatures w14:val="standardContextual"/>
        </w:rPr>
      </w:pPr>
      <w:hyperlink w:anchor="_Toc142547639" w:history="1">
        <w:r w:rsidR="003401E8" w:rsidRPr="00612691">
          <w:rPr>
            <w:rStyle w:val="Lienhypertexte"/>
            <w:noProof/>
          </w:rPr>
          <w:t>3.2.3</w:t>
        </w:r>
        <w:r w:rsidR="003401E8">
          <w:rPr>
            <w:rFonts w:asciiTheme="minorHAnsi" w:eastAsiaTheme="minorEastAsia" w:hAnsiTheme="minorHAnsi" w:cstheme="minorBidi"/>
            <w:noProof/>
            <w:color w:val="auto"/>
            <w:kern w:val="2"/>
            <w:sz w:val="22"/>
            <w:lang w:val="fr-FR" w:eastAsia="fr-FR"/>
            <w14:ligatures w14:val="standardContextual"/>
          </w:rPr>
          <w:tab/>
        </w:r>
        <w:r w:rsidR="003401E8" w:rsidRPr="00612691">
          <w:rPr>
            <w:rStyle w:val="Lienhypertexte"/>
            <w:noProof/>
          </w:rPr>
          <w:t>Entité de droit public</w:t>
        </w:r>
        <w:r w:rsidR="003401E8">
          <w:rPr>
            <w:noProof/>
            <w:webHidden/>
          </w:rPr>
          <w:tab/>
        </w:r>
        <w:r w:rsidR="003401E8">
          <w:rPr>
            <w:noProof/>
            <w:webHidden/>
          </w:rPr>
          <w:fldChar w:fldCharType="begin"/>
        </w:r>
        <w:r w:rsidR="003401E8">
          <w:rPr>
            <w:noProof/>
            <w:webHidden/>
          </w:rPr>
          <w:instrText xml:space="preserve"> PAGEREF _Toc142547639 \h </w:instrText>
        </w:r>
        <w:r w:rsidR="003401E8">
          <w:rPr>
            <w:noProof/>
            <w:webHidden/>
          </w:rPr>
        </w:r>
        <w:r w:rsidR="003401E8">
          <w:rPr>
            <w:noProof/>
            <w:webHidden/>
          </w:rPr>
          <w:fldChar w:fldCharType="separate"/>
        </w:r>
        <w:r w:rsidR="00EC0468">
          <w:rPr>
            <w:noProof/>
            <w:webHidden/>
          </w:rPr>
          <w:t>74</w:t>
        </w:r>
        <w:r w:rsidR="003401E8">
          <w:rPr>
            <w:noProof/>
            <w:webHidden/>
          </w:rPr>
          <w:fldChar w:fldCharType="end"/>
        </w:r>
      </w:hyperlink>
    </w:p>
    <w:p w14:paraId="7EBA2502" w14:textId="7990A61D" w:rsidR="003401E8" w:rsidRDefault="00000000">
      <w:pPr>
        <w:pStyle w:val="TM3"/>
        <w:rPr>
          <w:rFonts w:asciiTheme="minorHAnsi" w:eastAsiaTheme="minorEastAsia" w:hAnsiTheme="minorHAnsi" w:cstheme="minorBidi"/>
          <w:noProof/>
          <w:color w:val="auto"/>
          <w:kern w:val="2"/>
          <w:sz w:val="22"/>
          <w:lang w:val="fr-FR" w:eastAsia="fr-FR"/>
          <w14:ligatures w14:val="standardContextual"/>
        </w:rPr>
      </w:pPr>
      <w:hyperlink w:anchor="_Toc142547640" w:history="1">
        <w:r w:rsidR="003401E8" w:rsidRPr="00612691">
          <w:rPr>
            <w:rStyle w:val="Lienhypertexte"/>
            <w:noProof/>
          </w:rPr>
          <w:t>Sous-traitants</w:t>
        </w:r>
        <w:r w:rsidR="003401E8">
          <w:rPr>
            <w:noProof/>
            <w:webHidden/>
          </w:rPr>
          <w:tab/>
        </w:r>
        <w:r w:rsidR="003401E8">
          <w:rPr>
            <w:noProof/>
            <w:webHidden/>
          </w:rPr>
          <w:fldChar w:fldCharType="begin"/>
        </w:r>
        <w:r w:rsidR="003401E8">
          <w:rPr>
            <w:noProof/>
            <w:webHidden/>
          </w:rPr>
          <w:instrText xml:space="preserve"> PAGEREF _Toc142547640 \h </w:instrText>
        </w:r>
        <w:r w:rsidR="003401E8">
          <w:rPr>
            <w:noProof/>
            <w:webHidden/>
          </w:rPr>
        </w:r>
        <w:r w:rsidR="003401E8">
          <w:rPr>
            <w:noProof/>
            <w:webHidden/>
          </w:rPr>
          <w:fldChar w:fldCharType="separate"/>
        </w:r>
        <w:r w:rsidR="00EC0468">
          <w:rPr>
            <w:noProof/>
            <w:webHidden/>
          </w:rPr>
          <w:t>74</w:t>
        </w:r>
        <w:r w:rsidR="003401E8">
          <w:rPr>
            <w:noProof/>
            <w:webHidden/>
          </w:rPr>
          <w:fldChar w:fldCharType="end"/>
        </w:r>
      </w:hyperlink>
    </w:p>
    <w:p w14:paraId="462AC9FE" w14:textId="18EBC653" w:rsidR="003401E8" w:rsidRDefault="00000000">
      <w:pPr>
        <w:pStyle w:val="TM2"/>
        <w:tabs>
          <w:tab w:val="left" w:pos="1415"/>
          <w:tab w:val="right" w:leader="dot" w:pos="8494"/>
        </w:tabs>
        <w:rPr>
          <w:rFonts w:asciiTheme="minorHAnsi" w:eastAsiaTheme="minorEastAsia" w:hAnsiTheme="minorHAnsi" w:cstheme="minorBidi"/>
          <w:noProof/>
          <w:color w:val="auto"/>
          <w:kern w:val="2"/>
          <w:sz w:val="22"/>
          <w:lang w:val="fr-FR" w:eastAsia="fr-FR"/>
          <w14:ligatures w14:val="standardContextual"/>
        </w:rPr>
      </w:pPr>
      <w:hyperlink w:anchor="_Toc142547641" w:history="1">
        <w:r w:rsidR="003401E8" w:rsidRPr="00612691">
          <w:rPr>
            <w:rStyle w:val="Lienhypertexte"/>
            <w:noProof/>
          </w:rPr>
          <w:t>3.3</w:t>
        </w:r>
        <w:r w:rsidR="003401E8">
          <w:rPr>
            <w:rFonts w:asciiTheme="minorHAnsi" w:eastAsiaTheme="minorEastAsia" w:hAnsiTheme="minorHAnsi" w:cstheme="minorBidi"/>
            <w:noProof/>
            <w:color w:val="auto"/>
            <w:kern w:val="2"/>
            <w:sz w:val="22"/>
            <w:lang w:val="fr-FR" w:eastAsia="fr-FR"/>
            <w14:ligatures w14:val="standardContextual"/>
          </w:rPr>
          <w:tab/>
        </w:r>
        <w:r w:rsidR="003401E8" w:rsidRPr="00612691">
          <w:rPr>
            <w:rStyle w:val="Lienhypertexte"/>
            <w:noProof/>
          </w:rPr>
          <w:t>Formulaire d’offre - Prix</w:t>
        </w:r>
        <w:r w:rsidR="003401E8">
          <w:rPr>
            <w:noProof/>
            <w:webHidden/>
          </w:rPr>
          <w:tab/>
        </w:r>
        <w:r w:rsidR="003401E8">
          <w:rPr>
            <w:noProof/>
            <w:webHidden/>
          </w:rPr>
          <w:fldChar w:fldCharType="begin"/>
        </w:r>
        <w:r w:rsidR="003401E8">
          <w:rPr>
            <w:noProof/>
            <w:webHidden/>
          </w:rPr>
          <w:instrText xml:space="preserve"> PAGEREF _Toc142547641 \h </w:instrText>
        </w:r>
        <w:r w:rsidR="003401E8">
          <w:rPr>
            <w:noProof/>
            <w:webHidden/>
          </w:rPr>
        </w:r>
        <w:r w:rsidR="003401E8">
          <w:rPr>
            <w:noProof/>
            <w:webHidden/>
          </w:rPr>
          <w:fldChar w:fldCharType="separate"/>
        </w:r>
        <w:r w:rsidR="00EC0468">
          <w:rPr>
            <w:noProof/>
            <w:webHidden/>
          </w:rPr>
          <w:t>75</w:t>
        </w:r>
        <w:r w:rsidR="003401E8">
          <w:rPr>
            <w:noProof/>
            <w:webHidden/>
          </w:rPr>
          <w:fldChar w:fldCharType="end"/>
        </w:r>
      </w:hyperlink>
    </w:p>
    <w:p w14:paraId="7293F04F" w14:textId="0EDE4FF6" w:rsidR="003401E8" w:rsidRDefault="00000000">
      <w:pPr>
        <w:pStyle w:val="TM2"/>
        <w:tabs>
          <w:tab w:val="left" w:pos="1415"/>
          <w:tab w:val="right" w:leader="dot" w:pos="8494"/>
        </w:tabs>
        <w:rPr>
          <w:rFonts w:asciiTheme="minorHAnsi" w:eastAsiaTheme="minorEastAsia" w:hAnsiTheme="minorHAnsi" w:cstheme="minorBidi"/>
          <w:noProof/>
          <w:color w:val="auto"/>
          <w:kern w:val="2"/>
          <w:sz w:val="22"/>
          <w:lang w:val="fr-FR" w:eastAsia="fr-FR"/>
          <w14:ligatures w14:val="standardContextual"/>
        </w:rPr>
      </w:pPr>
      <w:hyperlink w:anchor="_Toc142547642" w:history="1">
        <w:r w:rsidR="003401E8" w:rsidRPr="00612691">
          <w:rPr>
            <w:rStyle w:val="Lienhypertexte"/>
            <w:noProof/>
          </w:rPr>
          <w:t>3.4</w:t>
        </w:r>
        <w:r w:rsidR="003401E8">
          <w:rPr>
            <w:rFonts w:asciiTheme="minorHAnsi" w:eastAsiaTheme="minorEastAsia" w:hAnsiTheme="minorHAnsi" w:cstheme="minorBidi"/>
            <w:noProof/>
            <w:color w:val="auto"/>
            <w:kern w:val="2"/>
            <w:sz w:val="22"/>
            <w:lang w:val="fr-FR" w:eastAsia="fr-FR"/>
            <w14:ligatures w14:val="standardContextual"/>
          </w:rPr>
          <w:tab/>
        </w:r>
        <w:r w:rsidR="003401E8" w:rsidRPr="00612691">
          <w:rPr>
            <w:rStyle w:val="Lienhypertexte"/>
            <w:noProof/>
          </w:rPr>
          <w:t>Bordereaux des prix</w:t>
        </w:r>
        <w:r w:rsidR="003401E8">
          <w:rPr>
            <w:noProof/>
            <w:webHidden/>
          </w:rPr>
          <w:tab/>
        </w:r>
        <w:r w:rsidR="003401E8">
          <w:rPr>
            <w:noProof/>
            <w:webHidden/>
          </w:rPr>
          <w:fldChar w:fldCharType="begin"/>
        </w:r>
        <w:r w:rsidR="003401E8">
          <w:rPr>
            <w:noProof/>
            <w:webHidden/>
          </w:rPr>
          <w:instrText xml:space="preserve"> PAGEREF _Toc142547642 \h </w:instrText>
        </w:r>
        <w:r w:rsidR="003401E8">
          <w:rPr>
            <w:noProof/>
            <w:webHidden/>
          </w:rPr>
        </w:r>
        <w:r w:rsidR="003401E8">
          <w:rPr>
            <w:noProof/>
            <w:webHidden/>
          </w:rPr>
          <w:fldChar w:fldCharType="separate"/>
        </w:r>
        <w:r w:rsidR="00EC0468">
          <w:rPr>
            <w:noProof/>
            <w:webHidden/>
          </w:rPr>
          <w:t>76</w:t>
        </w:r>
        <w:r w:rsidR="003401E8">
          <w:rPr>
            <w:noProof/>
            <w:webHidden/>
          </w:rPr>
          <w:fldChar w:fldCharType="end"/>
        </w:r>
      </w:hyperlink>
    </w:p>
    <w:p w14:paraId="3076FB24" w14:textId="1428B5C2" w:rsidR="003401E8" w:rsidRDefault="00000000">
      <w:pPr>
        <w:pStyle w:val="TM2"/>
        <w:tabs>
          <w:tab w:val="left" w:pos="1415"/>
          <w:tab w:val="right" w:leader="dot" w:pos="8494"/>
        </w:tabs>
        <w:rPr>
          <w:rFonts w:asciiTheme="minorHAnsi" w:eastAsiaTheme="minorEastAsia" w:hAnsiTheme="minorHAnsi" w:cstheme="minorBidi"/>
          <w:noProof/>
          <w:color w:val="auto"/>
          <w:kern w:val="2"/>
          <w:sz w:val="22"/>
          <w:lang w:val="fr-FR" w:eastAsia="fr-FR"/>
          <w14:ligatures w14:val="standardContextual"/>
        </w:rPr>
      </w:pPr>
      <w:hyperlink w:anchor="_Toc142547643" w:history="1">
        <w:r w:rsidR="003401E8" w:rsidRPr="00612691">
          <w:rPr>
            <w:rStyle w:val="Lienhypertexte"/>
            <w:noProof/>
          </w:rPr>
          <w:t>3.5.</w:t>
        </w:r>
        <w:r w:rsidR="003401E8">
          <w:rPr>
            <w:rFonts w:asciiTheme="minorHAnsi" w:eastAsiaTheme="minorEastAsia" w:hAnsiTheme="minorHAnsi" w:cstheme="minorBidi"/>
            <w:noProof/>
            <w:color w:val="auto"/>
            <w:kern w:val="2"/>
            <w:sz w:val="22"/>
            <w:lang w:val="fr-FR" w:eastAsia="fr-FR"/>
            <w14:ligatures w14:val="standardContextual"/>
          </w:rPr>
          <w:tab/>
        </w:r>
        <w:r w:rsidR="003401E8" w:rsidRPr="00612691">
          <w:rPr>
            <w:rStyle w:val="Lienhypertexte"/>
            <w:noProof/>
          </w:rPr>
          <w:t>Déclaration sur l’honneur – motifs d’exclusion</w:t>
        </w:r>
        <w:r w:rsidR="003401E8">
          <w:rPr>
            <w:noProof/>
            <w:webHidden/>
          </w:rPr>
          <w:tab/>
        </w:r>
        <w:r w:rsidR="003401E8">
          <w:rPr>
            <w:noProof/>
            <w:webHidden/>
          </w:rPr>
          <w:fldChar w:fldCharType="begin"/>
        </w:r>
        <w:r w:rsidR="003401E8">
          <w:rPr>
            <w:noProof/>
            <w:webHidden/>
          </w:rPr>
          <w:instrText xml:space="preserve"> PAGEREF _Toc142547643 \h </w:instrText>
        </w:r>
        <w:r w:rsidR="003401E8">
          <w:rPr>
            <w:noProof/>
            <w:webHidden/>
          </w:rPr>
        </w:r>
        <w:r w:rsidR="003401E8">
          <w:rPr>
            <w:noProof/>
            <w:webHidden/>
          </w:rPr>
          <w:fldChar w:fldCharType="separate"/>
        </w:r>
        <w:r w:rsidR="00EC0468">
          <w:rPr>
            <w:noProof/>
            <w:webHidden/>
          </w:rPr>
          <w:t>82</w:t>
        </w:r>
        <w:r w:rsidR="003401E8">
          <w:rPr>
            <w:noProof/>
            <w:webHidden/>
          </w:rPr>
          <w:fldChar w:fldCharType="end"/>
        </w:r>
      </w:hyperlink>
    </w:p>
    <w:p w14:paraId="5F8D520B" w14:textId="19EDFEE9" w:rsidR="003401E8" w:rsidRDefault="00000000">
      <w:pPr>
        <w:pStyle w:val="TM2"/>
        <w:tabs>
          <w:tab w:val="left" w:pos="1415"/>
          <w:tab w:val="right" w:leader="dot" w:pos="8494"/>
        </w:tabs>
        <w:rPr>
          <w:rFonts w:asciiTheme="minorHAnsi" w:eastAsiaTheme="minorEastAsia" w:hAnsiTheme="minorHAnsi" w:cstheme="minorBidi"/>
          <w:noProof/>
          <w:color w:val="auto"/>
          <w:kern w:val="2"/>
          <w:sz w:val="22"/>
          <w:lang w:val="fr-FR" w:eastAsia="fr-FR"/>
          <w14:ligatures w14:val="standardContextual"/>
        </w:rPr>
      </w:pPr>
      <w:hyperlink w:anchor="_Toc142547644" w:history="1">
        <w:r w:rsidR="003401E8" w:rsidRPr="00612691">
          <w:rPr>
            <w:rStyle w:val="Lienhypertexte"/>
            <w:noProof/>
          </w:rPr>
          <w:t>3.6.</w:t>
        </w:r>
        <w:r w:rsidR="003401E8">
          <w:rPr>
            <w:rFonts w:asciiTheme="minorHAnsi" w:eastAsiaTheme="minorEastAsia" w:hAnsiTheme="minorHAnsi" w:cstheme="minorBidi"/>
            <w:noProof/>
            <w:color w:val="auto"/>
            <w:kern w:val="2"/>
            <w:sz w:val="22"/>
            <w:lang w:val="fr-FR" w:eastAsia="fr-FR"/>
            <w14:ligatures w14:val="standardContextual"/>
          </w:rPr>
          <w:tab/>
        </w:r>
        <w:r w:rsidR="003401E8" w:rsidRPr="00612691">
          <w:rPr>
            <w:rStyle w:val="Lienhypertexte"/>
            <w:noProof/>
          </w:rPr>
          <w:t>Déclaration intégrité soumissionnaires</w:t>
        </w:r>
        <w:r w:rsidR="003401E8">
          <w:rPr>
            <w:noProof/>
            <w:webHidden/>
          </w:rPr>
          <w:tab/>
        </w:r>
        <w:r w:rsidR="003401E8">
          <w:rPr>
            <w:noProof/>
            <w:webHidden/>
          </w:rPr>
          <w:fldChar w:fldCharType="begin"/>
        </w:r>
        <w:r w:rsidR="003401E8">
          <w:rPr>
            <w:noProof/>
            <w:webHidden/>
          </w:rPr>
          <w:instrText xml:space="preserve"> PAGEREF _Toc142547644 \h </w:instrText>
        </w:r>
        <w:r w:rsidR="003401E8">
          <w:rPr>
            <w:noProof/>
            <w:webHidden/>
          </w:rPr>
        </w:r>
        <w:r w:rsidR="003401E8">
          <w:rPr>
            <w:noProof/>
            <w:webHidden/>
          </w:rPr>
          <w:fldChar w:fldCharType="separate"/>
        </w:r>
        <w:r w:rsidR="00EC0468">
          <w:rPr>
            <w:noProof/>
            <w:webHidden/>
          </w:rPr>
          <w:t>84</w:t>
        </w:r>
        <w:r w:rsidR="003401E8">
          <w:rPr>
            <w:noProof/>
            <w:webHidden/>
          </w:rPr>
          <w:fldChar w:fldCharType="end"/>
        </w:r>
      </w:hyperlink>
    </w:p>
    <w:p w14:paraId="4B915227" w14:textId="1FBAF881" w:rsidR="003401E8" w:rsidRDefault="00000000">
      <w:pPr>
        <w:pStyle w:val="TM2"/>
        <w:tabs>
          <w:tab w:val="left" w:pos="1415"/>
          <w:tab w:val="right" w:leader="dot" w:pos="8494"/>
        </w:tabs>
        <w:rPr>
          <w:rFonts w:asciiTheme="minorHAnsi" w:eastAsiaTheme="minorEastAsia" w:hAnsiTheme="minorHAnsi" w:cstheme="minorBidi"/>
          <w:noProof/>
          <w:color w:val="auto"/>
          <w:kern w:val="2"/>
          <w:sz w:val="22"/>
          <w:lang w:val="fr-FR" w:eastAsia="fr-FR"/>
          <w14:ligatures w14:val="standardContextual"/>
        </w:rPr>
      </w:pPr>
      <w:hyperlink w:anchor="_Toc142547645" w:history="1">
        <w:r w:rsidR="003401E8" w:rsidRPr="00612691">
          <w:rPr>
            <w:rStyle w:val="Lienhypertexte"/>
            <w:noProof/>
          </w:rPr>
          <w:t>3.7.</w:t>
        </w:r>
        <w:r w:rsidR="003401E8">
          <w:rPr>
            <w:rFonts w:asciiTheme="minorHAnsi" w:eastAsiaTheme="minorEastAsia" w:hAnsiTheme="minorHAnsi" w:cstheme="minorBidi"/>
            <w:noProof/>
            <w:color w:val="auto"/>
            <w:kern w:val="2"/>
            <w:sz w:val="22"/>
            <w:lang w:val="fr-FR" w:eastAsia="fr-FR"/>
            <w14:ligatures w14:val="standardContextual"/>
          </w:rPr>
          <w:tab/>
        </w:r>
        <w:r w:rsidR="003401E8" w:rsidRPr="00612691">
          <w:rPr>
            <w:rStyle w:val="Lienhypertexte"/>
            <w:noProof/>
          </w:rPr>
          <w:t>Dossier de sélection – capacité économique</w:t>
        </w:r>
        <w:r w:rsidR="003401E8">
          <w:rPr>
            <w:noProof/>
            <w:webHidden/>
          </w:rPr>
          <w:tab/>
        </w:r>
        <w:r w:rsidR="003401E8">
          <w:rPr>
            <w:noProof/>
            <w:webHidden/>
          </w:rPr>
          <w:fldChar w:fldCharType="begin"/>
        </w:r>
        <w:r w:rsidR="003401E8">
          <w:rPr>
            <w:noProof/>
            <w:webHidden/>
          </w:rPr>
          <w:instrText xml:space="preserve"> PAGEREF _Toc142547645 \h </w:instrText>
        </w:r>
        <w:r w:rsidR="003401E8">
          <w:rPr>
            <w:noProof/>
            <w:webHidden/>
          </w:rPr>
          <w:fldChar w:fldCharType="separate"/>
        </w:r>
        <w:r w:rsidR="00EC0468">
          <w:rPr>
            <w:b/>
            <w:bCs/>
            <w:noProof/>
            <w:webHidden/>
            <w:lang w:val="fr-FR"/>
          </w:rPr>
          <w:t>Erreur ! Signet non défini.</w:t>
        </w:r>
        <w:r w:rsidR="003401E8">
          <w:rPr>
            <w:noProof/>
            <w:webHidden/>
          </w:rPr>
          <w:fldChar w:fldCharType="end"/>
        </w:r>
      </w:hyperlink>
    </w:p>
    <w:p w14:paraId="21097A10" w14:textId="545FF27F" w:rsidR="003401E8" w:rsidRDefault="00000000">
      <w:pPr>
        <w:pStyle w:val="TM2"/>
        <w:tabs>
          <w:tab w:val="left" w:pos="1415"/>
          <w:tab w:val="right" w:leader="dot" w:pos="8494"/>
        </w:tabs>
        <w:rPr>
          <w:rFonts w:asciiTheme="minorHAnsi" w:eastAsiaTheme="minorEastAsia" w:hAnsiTheme="minorHAnsi" w:cstheme="minorBidi"/>
          <w:noProof/>
          <w:color w:val="auto"/>
          <w:kern w:val="2"/>
          <w:sz w:val="22"/>
          <w:lang w:val="fr-FR" w:eastAsia="fr-FR"/>
          <w14:ligatures w14:val="standardContextual"/>
        </w:rPr>
      </w:pPr>
      <w:hyperlink w:anchor="_Toc142547646" w:history="1">
        <w:r w:rsidR="003401E8" w:rsidRPr="00612691">
          <w:rPr>
            <w:rStyle w:val="Lienhypertexte"/>
            <w:noProof/>
          </w:rPr>
          <w:t>3.8.</w:t>
        </w:r>
        <w:r w:rsidR="003401E8">
          <w:rPr>
            <w:rFonts w:asciiTheme="minorHAnsi" w:eastAsiaTheme="minorEastAsia" w:hAnsiTheme="minorHAnsi" w:cstheme="minorBidi"/>
            <w:noProof/>
            <w:color w:val="auto"/>
            <w:kern w:val="2"/>
            <w:sz w:val="22"/>
            <w:lang w:val="fr-FR" w:eastAsia="fr-FR"/>
            <w14:ligatures w14:val="standardContextual"/>
          </w:rPr>
          <w:tab/>
        </w:r>
        <w:r w:rsidR="003401E8" w:rsidRPr="00612691">
          <w:rPr>
            <w:rStyle w:val="Lienhypertexte"/>
            <w:noProof/>
          </w:rPr>
          <w:t>Dossier de sélection – aptitude technique</w:t>
        </w:r>
        <w:r w:rsidR="003401E8">
          <w:rPr>
            <w:noProof/>
            <w:webHidden/>
          </w:rPr>
          <w:tab/>
        </w:r>
        <w:r w:rsidR="003401E8">
          <w:rPr>
            <w:noProof/>
            <w:webHidden/>
          </w:rPr>
          <w:fldChar w:fldCharType="begin"/>
        </w:r>
        <w:r w:rsidR="003401E8">
          <w:rPr>
            <w:noProof/>
            <w:webHidden/>
          </w:rPr>
          <w:instrText xml:space="preserve"> PAGEREF _Toc142547646 \h </w:instrText>
        </w:r>
        <w:r w:rsidR="003401E8">
          <w:rPr>
            <w:noProof/>
            <w:webHidden/>
          </w:rPr>
          <w:fldChar w:fldCharType="separate"/>
        </w:r>
        <w:r w:rsidR="00EC0468">
          <w:rPr>
            <w:b/>
            <w:bCs/>
            <w:noProof/>
            <w:webHidden/>
            <w:lang w:val="fr-FR"/>
          </w:rPr>
          <w:t>Erreur ! Signet non défini.</w:t>
        </w:r>
        <w:r w:rsidR="003401E8">
          <w:rPr>
            <w:noProof/>
            <w:webHidden/>
          </w:rPr>
          <w:fldChar w:fldCharType="end"/>
        </w:r>
      </w:hyperlink>
    </w:p>
    <w:p w14:paraId="039C6DC4" w14:textId="568D6C13" w:rsidR="003401E8" w:rsidRDefault="00000000">
      <w:pPr>
        <w:pStyle w:val="TM2"/>
        <w:tabs>
          <w:tab w:val="left" w:pos="1415"/>
          <w:tab w:val="right" w:leader="dot" w:pos="8494"/>
        </w:tabs>
        <w:rPr>
          <w:rFonts w:asciiTheme="minorHAnsi" w:eastAsiaTheme="minorEastAsia" w:hAnsiTheme="minorHAnsi" w:cstheme="minorBidi"/>
          <w:noProof/>
          <w:color w:val="auto"/>
          <w:kern w:val="2"/>
          <w:sz w:val="22"/>
          <w:lang w:val="fr-FR" w:eastAsia="fr-FR"/>
          <w14:ligatures w14:val="standardContextual"/>
        </w:rPr>
      </w:pPr>
      <w:hyperlink w:anchor="_Toc142547647" w:history="1">
        <w:r w:rsidR="003401E8" w:rsidRPr="00612691">
          <w:rPr>
            <w:rStyle w:val="Lienhypertexte"/>
            <w:noProof/>
          </w:rPr>
          <w:t>3.9.</w:t>
        </w:r>
        <w:r w:rsidR="003401E8">
          <w:rPr>
            <w:rFonts w:asciiTheme="minorHAnsi" w:eastAsiaTheme="minorEastAsia" w:hAnsiTheme="minorHAnsi" w:cstheme="minorBidi"/>
            <w:noProof/>
            <w:color w:val="auto"/>
            <w:kern w:val="2"/>
            <w:sz w:val="22"/>
            <w:lang w:val="fr-FR" w:eastAsia="fr-FR"/>
            <w14:ligatures w14:val="standardContextual"/>
          </w:rPr>
          <w:tab/>
        </w:r>
        <w:r w:rsidR="003401E8" w:rsidRPr="00612691">
          <w:rPr>
            <w:rStyle w:val="Lienhypertexte"/>
            <w:noProof/>
          </w:rPr>
          <w:t>Documents à remettre – liste exhaustive</w:t>
        </w:r>
        <w:r w:rsidR="003401E8">
          <w:rPr>
            <w:noProof/>
            <w:webHidden/>
          </w:rPr>
          <w:tab/>
        </w:r>
        <w:r w:rsidR="003401E8">
          <w:rPr>
            <w:noProof/>
            <w:webHidden/>
          </w:rPr>
          <w:fldChar w:fldCharType="begin"/>
        </w:r>
        <w:r w:rsidR="003401E8">
          <w:rPr>
            <w:noProof/>
            <w:webHidden/>
          </w:rPr>
          <w:instrText xml:space="preserve"> PAGEREF _Toc142547647 \h </w:instrText>
        </w:r>
        <w:r w:rsidR="003401E8">
          <w:rPr>
            <w:noProof/>
            <w:webHidden/>
          </w:rPr>
        </w:r>
        <w:r w:rsidR="003401E8">
          <w:rPr>
            <w:noProof/>
            <w:webHidden/>
          </w:rPr>
          <w:fldChar w:fldCharType="separate"/>
        </w:r>
        <w:r w:rsidR="00EC0468">
          <w:rPr>
            <w:noProof/>
            <w:webHidden/>
          </w:rPr>
          <w:t>85</w:t>
        </w:r>
        <w:r w:rsidR="003401E8">
          <w:rPr>
            <w:noProof/>
            <w:webHidden/>
          </w:rPr>
          <w:fldChar w:fldCharType="end"/>
        </w:r>
      </w:hyperlink>
    </w:p>
    <w:p w14:paraId="232BA34A" w14:textId="3750B236" w:rsidR="003401E8" w:rsidRDefault="00000000">
      <w:pPr>
        <w:pStyle w:val="TM2"/>
        <w:tabs>
          <w:tab w:val="right" w:leader="dot" w:pos="8494"/>
        </w:tabs>
        <w:rPr>
          <w:rFonts w:asciiTheme="minorHAnsi" w:eastAsiaTheme="minorEastAsia" w:hAnsiTheme="minorHAnsi" w:cstheme="minorBidi"/>
          <w:noProof/>
          <w:color w:val="auto"/>
          <w:kern w:val="2"/>
          <w:sz w:val="22"/>
          <w:lang w:val="fr-FR" w:eastAsia="fr-FR"/>
          <w14:ligatures w14:val="standardContextual"/>
        </w:rPr>
      </w:pPr>
      <w:hyperlink w:anchor="_Toc142547648" w:history="1">
        <w:r w:rsidR="003401E8" w:rsidRPr="00612691">
          <w:rPr>
            <w:rStyle w:val="Lienhypertexte"/>
            <w:noProof/>
          </w:rPr>
          <w:t>Annexes</w:t>
        </w:r>
        <w:r w:rsidR="003401E8">
          <w:rPr>
            <w:noProof/>
            <w:webHidden/>
          </w:rPr>
          <w:tab/>
        </w:r>
        <w:r w:rsidR="003401E8">
          <w:rPr>
            <w:noProof/>
            <w:webHidden/>
          </w:rPr>
          <w:fldChar w:fldCharType="begin"/>
        </w:r>
        <w:r w:rsidR="003401E8">
          <w:rPr>
            <w:noProof/>
            <w:webHidden/>
          </w:rPr>
          <w:instrText xml:space="preserve"> PAGEREF _Toc142547648 \h </w:instrText>
        </w:r>
        <w:r w:rsidR="003401E8">
          <w:rPr>
            <w:noProof/>
            <w:webHidden/>
          </w:rPr>
        </w:r>
        <w:r w:rsidR="003401E8">
          <w:rPr>
            <w:noProof/>
            <w:webHidden/>
          </w:rPr>
          <w:fldChar w:fldCharType="separate"/>
        </w:r>
        <w:r w:rsidR="00EC0468">
          <w:rPr>
            <w:noProof/>
            <w:webHidden/>
          </w:rPr>
          <w:t>86</w:t>
        </w:r>
        <w:r w:rsidR="003401E8">
          <w:rPr>
            <w:noProof/>
            <w:webHidden/>
          </w:rPr>
          <w:fldChar w:fldCharType="end"/>
        </w:r>
      </w:hyperlink>
    </w:p>
    <w:p w14:paraId="5C24125E" w14:textId="5D066C05" w:rsidR="003401E8" w:rsidRDefault="00000000">
      <w:pPr>
        <w:pStyle w:val="TM2"/>
        <w:tabs>
          <w:tab w:val="right" w:leader="dot" w:pos="8494"/>
        </w:tabs>
        <w:rPr>
          <w:rFonts w:asciiTheme="minorHAnsi" w:eastAsiaTheme="minorEastAsia" w:hAnsiTheme="minorHAnsi" w:cstheme="minorBidi"/>
          <w:noProof/>
          <w:color w:val="auto"/>
          <w:kern w:val="2"/>
          <w:sz w:val="22"/>
          <w:lang w:val="fr-FR" w:eastAsia="fr-FR"/>
          <w14:ligatures w14:val="standardContextual"/>
        </w:rPr>
      </w:pPr>
      <w:hyperlink w:anchor="_Toc142547649" w:history="1">
        <w:r w:rsidR="003401E8" w:rsidRPr="00612691">
          <w:rPr>
            <w:rStyle w:val="Lienhypertexte"/>
            <w:rFonts w:eastAsia="Times New Roman"/>
            <w:b/>
            <w:bCs/>
            <w:noProof/>
            <w:spacing w:val="20"/>
            <w:lang w:val="fr-FR"/>
          </w:rPr>
          <w:t>Préambule</w:t>
        </w:r>
        <w:r w:rsidR="003401E8">
          <w:rPr>
            <w:noProof/>
            <w:webHidden/>
          </w:rPr>
          <w:tab/>
        </w:r>
        <w:r w:rsidR="003401E8">
          <w:rPr>
            <w:noProof/>
            <w:webHidden/>
          </w:rPr>
          <w:fldChar w:fldCharType="begin"/>
        </w:r>
        <w:r w:rsidR="003401E8">
          <w:rPr>
            <w:noProof/>
            <w:webHidden/>
          </w:rPr>
          <w:instrText xml:space="preserve"> PAGEREF _Toc142547649 \h </w:instrText>
        </w:r>
        <w:r w:rsidR="003401E8">
          <w:rPr>
            <w:noProof/>
            <w:webHidden/>
          </w:rPr>
        </w:r>
        <w:r w:rsidR="003401E8">
          <w:rPr>
            <w:noProof/>
            <w:webHidden/>
          </w:rPr>
          <w:fldChar w:fldCharType="separate"/>
        </w:r>
        <w:r w:rsidR="00EC0468">
          <w:rPr>
            <w:noProof/>
            <w:webHidden/>
          </w:rPr>
          <w:t>87</w:t>
        </w:r>
        <w:r w:rsidR="003401E8">
          <w:rPr>
            <w:noProof/>
            <w:webHidden/>
          </w:rPr>
          <w:fldChar w:fldCharType="end"/>
        </w:r>
      </w:hyperlink>
    </w:p>
    <w:p w14:paraId="6EE17ABC" w14:textId="5198C86C" w:rsidR="003401E8" w:rsidRDefault="00000000">
      <w:pPr>
        <w:pStyle w:val="TM2"/>
        <w:tabs>
          <w:tab w:val="right" w:leader="dot" w:pos="8494"/>
        </w:tabs>
        <w:rPr>
          <w:rFonts w:asciiTheme="minorHAnsi" w:eastAsiaTheme="minorEastAsia" w:hAnsiTheme="minorHAnsi" w:cstheme="minorBidi"/>
          <w:noProof/>
          <w:color w:val="auto"/>
          <w:kern w:val="2"/>
          <w:sz w:val="22"/>
          <w:lang w:val="fr-FR" w:eastAsia="fr-FR"/>
          <w14:ligatures w14:val="standardContextual"/>
        </w:rPr>
      </w:pPr>
      <w:hyperlink w:anchor="_Toc142547650" w:history="1">
        <w:r w:rsidR="003401E8" w:rsidRPr="00612691">
          <w:rPr>
            <w:rStyle w:val="Lienhypertexte"/>
            <w:rFonts w:eastAsia="Times New Roman"/>
            <w:b/>
            <w:bCs/>
            <w:noProof/>
            <w:spacing w:val="20"/>
            <w:lang w:val="fr-FR"/>
          </w:rPr>
          <w:t>Article 1 : Définitions</w:t>
        </w:r>
        <w:r w:rsidR="003401E8">
          <w:rPr>
            <w:noProof/>
            <w:webHidden/>
          </w:rPr>
          <w:tab/>
        </w:r>
        <w:r w:rsidR="003401E8">
          <w:rPr>
            <w:noProof/>
            <w:webHidden/>
          </w:rPr>
          <w:fldChar w:fldCharType="begin"/>
        </w:r>
        <w:r w:rsidR="003401E8">
          <w:rPr>
            <w:noProof/>
            <w:webHidden/>
          </w:rPr>
          <w:instrText xml:space="preserve"> PAGEREF _Toc142547650 \h </w:instrText>
        </w:r>
        <w:r w:rsidR="003401E8">
          <w:rPr>
            <w:noProof/>
            <w:webHidden/>
          </w:rPr>
        </w:r>
        <w:r w:rsidR="003401E8">
          <w:rPr>
            <w:noProof/>
            <w:webHidden/>
          </w:rPr>
          <w:fldChar w:fldCharType="separate"/>
        </w:r>
        <w:r w:rsidR="00EC0468">
          <w:rPr>
            <w:noProof/>
            <w:webHidden/>
          </w:rPr>
          <w:t>87</w:t>
        </w:r>
        <w:r w:rsidR="003401E8">
          <w:rPr>
            <w:noProof/>
            <w:webHidden/>
          </w:rPr>
          <w:fldChar w:fldCharType="end"/>
        </w:r>
      </w:hyperlink>
    </w:p>
    <w:p w14:paraId="5B2E6F4A" w14:textId="5C4F0C61" w:rsidR="003401E8" w:rsidRDefault="00000000">
      <w:pPr>
        <w:pStyle w:val="TM2"/>
        <w:tabs>
          <w:tab w:val="right" w:leader="dot" w:pos="8494"/>
        </w:tabs>
        <w:rPr>
          <w:rFonts w:asciiTheme="minorHAnsi" w:eastAsiaTheme="minorEastAsia" w:hAnsiTheme="minorHAnsi" w:cstheme="minorBidi"/>
          <w:noProof/>
          <w:color w:val="auto"/>
          <w:kern w:val="2"/>
          <w:sz w:val="22"/>
          <w:lang w:val="fr-FR" w:eastAsia="fr-FR"/>
          <w14:ligatures w14:val="standardContextual"/>
        </w:rPr>
      </w:pPr>
      <w:hyperlink w:anchor="_Toc142547651" w:history="1">
        <w:r w:rsidR="003401E8" w:rsidRPr="00612691">
          <w:rPr>
            <w:rStyle w:val="Lienhypertexte"/>
            <w:rFonts w:eastAsia="Times New Roman"/>
            <w:b/>
            <w:bCs/>
            <w:noProof/>
            <w:spacing w:val="20"/>
            <w:lang w:val="fr-FR"/>
          </w:rPr>
          <w:t>Article 2 : Objet de la Convention</w:t>
        </w:r>
        <w:r w:rsidR="003401E8">
          <w:rPr>
            <w:noProof/>
            <w:webHidden/>
          </w:rPr>
          <w:tab/>
        </w:r>
        <w:r w:rsidR="003401E8">
          <w:rPr>
            <w:noProof/>
            <w:webHidden/>
          </w:rPr>
          <w:fldChar w:fldCharType="begin"/>
        </w:r>
        <w:r w:rsidR="003401E8">
          <w:rPr>
            <w:noProof/>
            <w:webHidden/>
          </w:rPr>
          <w:instrText xml:space="preserve"> PAGEREF _Toc142547651 \h </w:instrText>
        </w:r>
        <w:r w:rsidR="003401E8">
          <w:rPr>
            <w:noProof/>
            <w:webHidden/>
          </w:rPr>
        </w:r>
        <w:r w:rsidR="003401E8">
          <w:rPr>
            <w:noProof/>
            <w:webHidden/>
          </w:rPr>
          <w:fldChar w:fldCharType="separate"/>
        </w:r>
        <w:r w:rsidR="00EC0468">
          <w:rPr>
            <w:noProof/>
            <w:webHidden/>
          </w:rPr>
          <w:t>87</w:t>
        </w:r>
        <w:r w:rsidR="003401E8">
          <w:rPr>
            <w:noProof/>
            <w:webHidden/>
          </w:rPr>
          <w:fldChar w:fldCharType="end"/>
        </w:r>
      </w:hyperlink>
    </w:p>
    <w:p w14:paraId="1F70406D" w14:textId="4F422CB2" w:rsidR="003401E8" w:rsidRDefault="00000000">
      <w:pPr>
        <w:pStyle w:val="TM2"/>
        <w:tabs>
          <w:tab w:val="right" w:leader="dot" w:pos="8494"/>
        </w:tabs>
        <w:rPr>
          <w:rFonts w:asciiTheme="minorHAnsi" w:eastAsiaTheme="minorEastAsia" w:hAnsiTheme="minorHAnsi" w:cstheme="minorBidi"/>
          <w:noProof/>
          <w:color w:val="auto"/>
          <w:kern w:val="2"/>
          <w:sz w:val="22"/>
          <w:lang w:val="fr-FR" w:eastAsia="fr-FR"/>
          <w14:ligatures w14:val="standardContextual"/>
        </w:rPr>
      </w:pPr>
      <w:hyperlink w:anchor="_Toc142547652" w:history="1">
        <w:r w:rsidR="003401E8" w:rsidRPr="00612691">
          <w:rPr>
            <w:rStyle w:val="Lienhypertexte"/>
            <w:rFonts w:eastAsia="Times New Roman"/>
            <w:b/>
            <w:bCs/>
            <w:noProof/>
            <w:spacing w:val="20"/>
            <w:lang w:val="fr-FR"/>
          </w:rPr>
          <w:t>Article 3 : Instructions du pouvoir adjudicateur</w:t>
        </w:r>
        <w:r w:rsidR="003401E8">
          <w:rPr>
            <w:noProof/>
            <w:webHidden/>
          </w:rPr>
          <w:tab/>
        </w:r>
        <w:r w:rsidR="003401E8">
          <w:rPr>
            <w:noProof/>
            <w:webHidden/>
          </w:rPr>
          <w:fldChar w:fldCharType="begin"/>
        </w:r>
        <w:r w:rsidR="003401E8">
          <w:rPr>
            <w:noProof/>
            <w:webHidden/>
          </w:rPr>
          <w:instrText xml:space="preserve"> PAGEREF _Toc142547652 \h </w:instrText>
        </w:r>
        <w:r w:rsidR="003401E8">
          <w:rPr>
            <w:noProof/>
            <w:webHidden/>
          </w:rPr>
        </w:r>
        <w:r w:rsidR="003401E8">
          <w:rPr>
            <w:noProof/>
            <w:webHidden/>
          </w:rPr>
          <w:fldChar w:fldCharType="separate"/>
        </w:r>
        <w:r w:rsidR="00EC0468">
          <w:rPr>
            <w:noProof/>
            <w:webHidden/>
          </w:rPr>
          <w:t>88</w:t>
        </w:r>
        <w:r w:rsidR="003401E8">
          <w:rPr>
            <w:noProof/>
            <w:webHidden/>
          </w:rPr>
          <w:fldChar w:fldCharType="end"/>
        </w:r>
      </w:hyperlink>
    </w:p>
    <w:p w14:paraId="30646792" w14:textId="3FA82259" w:rsidR="003401E8" w:rsidRDefault="00000000">
      <w:pPr>
        <w:pStyle w:val="TM2"/>
        <w:tabs>
          <w:tab w:val="right" w:leader="dot" w:pos="8494"/>
        </w:tabs>
        <w:rPr>
          <w:rFonts w:asciiTheme="minorHAnsi" w:eastAsiaTheme="minorEastAsia" w:hAnsiTheme="minorHAnsi" w:cstheme="minorBidi"/>
          <w:noProof/>
          <w:color w:val="auto"/>
          <w:kern w:val="2"/>
          <w:sz w:val="22"/>
          <w:lang w:val="fr-FR" w:eastAsia="fr-FR"/>
          <w14:ligatures w14:val="standardContextual"/>
        </w:rPr>
      </w:pPr>
      <w:hyperlink w:anchor="_Toc142547653" w:history="1">
        <w:r w:rsidR="003401E8" w:rsidRPr="00612691">
          <w:rPr>
            <w:rStyle w:val="Lienhypertexte"/>
            <w:rFonts w:eastAsia="Times New Roman"/>
            <w:b/>
            <w:bCs/>
            <w:noProof/>
            <w:spacing w:val="20"/>
            <w:lang w:val="fr-FR"/>
          </w:rPr>
          <w:t>Article 4 : Assistance au pouvoir adjudicateur</w:t>
        </w:r>
        <w:r w:rsidR="003401E8">
          <w:rPr>
            <w:noProof/>
            <w:webHidden/>
          </w:rPr>
          <w:tab/>
        </w:r>
        <w:r w:rsidR="003401E8">
          <w:rPr>
            <w:noProof/>
            <w:webHidden/>
          </w:rPr>
          <w:fldChar w:fldCharType="begin"/>
        </w:r>
        <w:r w:rsidR="003401E8">
          <w:rPr>
            <w:noProof/>
            <w:webHidden/>
          </w:rPr>
          <w:instrText xml:space="preserve"> PAGEREF _Toc142547653 \h </w:instrText>
        </w:r>
        <w:r w:rsidR="003401E8">
          <w:rPr>
            <w:noProof/>
            <w:webHidden/>
          </w:rPr>
        </w:r>
        <w:r w:rsidR="003401E8">
          <w:rPr>
            <w:noProof/>
            <w:webHidden/>
          </w:rPr>
          <w:fldChar w:fldCharType="separate"/>
        </w:r>
        <w:r w:rsidR="00EC0468">
          <w:rPr>
            <w:noProof/>
            <w:webHidden/>
          </w:rPr>
          <w:t>88</w:t>
        </w:r>
        <w:r w:rsidR="003401E8">
          <w:rPr>
            <w:noProof/>
            <w:webHidden/>
          </w:rPr>
          <w:fldChar w:fldCharType="end"/>
        </w:r>
      </w:hyperlink>
    </w:p>
    <w:p w14:paraId="16E61AF1" w14:textId="4DE82D48" w:rsidR="003401E8" w:rsidRDefault="00000000">
      <w:pPr>
        <w:pStyle w:val="TM2"/>
        <w:tabs>
          <w:tab w:val="right" w:leader="dot" w:pos="8494"/>
        </w:tabs>
        <w:rPr>
          <w:rFonts w:asciiTheme="minorHAnsi" w:eastAsiaTheme="minorEastAsia" w:hAnsiTheme="minorHAnsi" w:cstheme="minorBidi"/>
          <w:noProof/>
          <w:color w:val="auto"/>
          <w:kern w:val="2"/>
          <w:sz w:val="22"/>
          <w:lang w:val="fr-FR" w:eastAsia="fr-FR"/>
          <w14:ligatures w14:val="standardContextual"/>
        </w:rPr>
      </w:pPr>
      <w:hyperlink w:anchor="_Toc142547654" w:history="1">
        <w:r w:rsidR="003401E8" w:rsidRPr="00612691">
          <w:rPr>
            <w:rStyle w:val="Lienhypertexte"/>
            <w:rFonts w:eastAsia="Times New Roman"/>
            <w:b/>
            <w:bCs/>
            <w:noProof/>
            <w:spacing w:val="20"/>
            <w:lang w:val="fr-FR"/>
          </w:rPr>
          <w:t>Article 5 : Obligations de l’adjudicataire</w:t>
        </w:r>
        <w:r w:rsidR="003401E8">
          <w:rPr>
            <w:noProof/>
            <w:webHidden/>
          </w:rPr>
          <w:tab/>
        </w:r>
        <w:r w:rsidR="003401E8">
          <w:rPr>
            <w:noProof/>
            <w:webHidden/>
          </w:rPr>
          <w:fldChar w:fldCharType="begin"/>
        </w:r>
        <w:r w:rsidR="003401E8">
          <w:rPr>
            <w:noProof/>
            <w:webHidden/>
          </w:rPr>
          <w:instrText xml:space="preserve"> PAGEREF _Toc142547654 \h </w:instrText>
        </w:r>
        <w:r w:rsidR="003401E8">
          <w:rPr>
            <w:noProof/>
            <w:webHidden/>
          </w:rPr>
        </w:r>
        <w:r w:rsidR="003401E8">
          <w:rPr>
            <w:noProof/>
            <w:webHidden/>
          </w:rPr>
          <w:fldChar w:fldCharType="separate"/>
        </w:r>
        <w:r w:rsidR="00EC0468">
          <w:rPr>
            <w:noProof/>
            <w:webHidden/>
          </w:rPr>
          <w:t>89</w:t>
        </w:r>
        <w:r w:rsidR="003401E8">
          <w:rPr>
            <w:noProof/>
            <w:webHidden/>
          </w:rPr>
          <w:fldChar w:fldCharType="end"/>
        </w:r>
      </w:hyperlink>
    </w:p>
    <w:p w14:paraId="14A44D4B" w14:textId="1C06D9BE" w:rsidR="003401E8" w:rsidRDefault="00000000">
      <w:pPr>
        <w:pStyle w:val="TM2"/>
        <w:tabs>
          <w:tab w:val="right" w:leader="dot" w:pos="8494"/>
        </w:tabs>
        <w:rPr>
          <w:rFonts w:asciiTheme="minorHAnsi" w:eastAsiaTheme="minorEastAsia" w:hAnsiTheme="minorHAnsi" w:cstheme="minorBidi"/>
          <w:noProof/>
          <w:color w:val="auto"/>
          <w:kern w:val="2"/>
          <w:sz w:val="22"/>
          <w:lang w:val="fr-FR" w:eastAsia="fr-FR"/>
          <w14:ligatures w14:val="standardContextual"/>
        </w:rPr>
      </w:pPr>
      <w:hyperlink w:anchor="_Toc142547655" w:history="1">
        <w:r w:rsidR="003401E8" w:rsidRPr="00612691">
          <w:rPr>
            <w:rStyle w:val="Lienhypertexte"/>
            <w:rFonts w:eastAsia="Times New Roman"/>
            <w:b/>
            <w:bCs/>
            <w:noProof/>
            <w:spacing w:val="20"/>
            <w:lang w:val="fr-FR"/>
          </w:rPr>
          <w:t>Article 6 : Obligations du pouvoir adjudicateur</w:t>
        </w:r>
        <w:r w:rsidR="003401E8">
          <w:rPr>
            <w:noProof/>
            <w:webHidden/>
          </w:rPr>
          <w:tab/>
        </w:r>
        <w:r w:rsidR="003401E8">
          <w:rPr>
            <w:noProof/>
            <w:webHidden/>
          </w:rPr>
          <w:fldChar w:fldCharType="begin"/>
        </w:r>
        <w:r w:rsidR="003401E8">
          <w:rPr>
            <w:noProof/>
            <w:webHidden/>
          </w:rPr>
          <w:instrText xml:space="preserve"> PAGEREF _Toc142547655 \h </w:instrText>
        </w:r>
        <w:r w:rsidR="003401E8">
          <w:rPr>
            <w:noProof/>
            <w:webHidden/>
          </w:rPr>
        </w:r>
        <w:r w:rsidR="003401E8">
          <w:rPr>
            <w:noProof/>
            <w:webHidden/>
          </w:rPr>
          <w:fldChar w:fldCharType="separate"/>
        </w:r>
        <w:r w:rsidR="00EC0468">
          <w:rPr>
            <w:noProof/>
            <w:webHidden/>
          </w:rPr>
          <w:t>90</w:t>
        </w:r>
        <w:r w:rsidR="003401E8">
          <w:rPr>
            <w:noProof/>
            <w:webHidden/>
          </w:rPr>
          <w:fldChar w:fldCharType="end"/>
        </w:r>
      </w:hyperlink>
    </w:p>
    <w:p w14:paraId="7E36037E" w14:textId="0F123C11" w:rsidR="003401E8" w:rsidRDefault="00000000">
      <w:pPr>
        <w:pStyle w:val="TM2"/>
        <w:tabs>
          <w:tab w:val="right" w:leader="dot" w:pos="8494"/>
        </w:tabs>
        <w:rPr>
          <w:rFonts w:asciiTheme="minorHAnsi" w:eastAsiaTheme="minorEastAsia" w:hAnsiTheme="minorHAnsi" w:cstheme="minorBidi"/>
          <w:noProof/>
          <w:color w:val="auto"/>
          <w:kern w:val="2"/>
          <w:sz w:val="22"/>
          <w:lang w:val="fr-FR" w:eastAsia="fr-FR"/>
          <w14:ligatures w14:val="standardContextual"/>
        </w:rPr>
      </w:pPr>
      <w:hyperlink w:anchor="_Toc142547656" w:history="1">
        <w:r w:rsidR="003401E8" w:rsidRPr="00612691">
          <w:rPr>
            <w:rStyle w:val="Lienhypertexte"/>
            <w:rFonts w:eastAsia="Times New Roman"/>
            <w:b/>
            <w:bCs/>
            <w:noProof/>
            <w:spacing w:val="20"/>
            <w:lang w:val="fr-FR"/>
          </w:rPr>
          <w:t>Article 7 : Utilisation de Sous-traitants subséquents</w:t>
        </w:r>
        <w:r w:rsidR="003401E8">
          <w:rPr>
            <w:noProof/>
            <w:webHidden/>
          </w:rPr>
          <w:tab/>
        </w:r>
        <w:r w:rsidR="003401E8">
          <w:rPr>
            <w:noProof/>
            <w:webHidden/>
          </w:rPr>
          <w:fldChar w:fldCharType="begin"/>
        </w:r>
        <w:r w:rsidR="003401E8">
          <w:rPr>
            <w:noProof/>
            <w:webHidden/>
          </w:rPr>
          <w:instrText xml:space="preserve"> PAGEREF _Toc142547656 \h </w:instrText>
        </w:r>
        <w:r w:rsidR="003401E8">
          <w:rPr>
            <w:noProof/>
            <w:webHidden/>
          </w:rPr>
        </w:r>
        <w:r w:rsidR="003401E8">
          <w:rPr>
            <w:noProof/>
            <w:webHidden/>
          </w:rPr>
          <w:fldChar w:fldCharType="separate"/>
        </w:r>
        <w:r w:rsidR="00EC0468">
          <w:rPr>
            <w:noProof/>
            <w:webHidden/>
          </w:rPr>
          <w:t>90</w:t>
        </w:r>
        <w:r w:rsidR="003401E8">
          <w:rPr>
            <w:noProof/>
            <w:webHidden/>
          </w:rPr>
          <w:fldChar w:fldCharType="end"/>
        </w:r>
      </w:hyperlink>
    </w:p>
    <w:p w14:paraId="79310363" w14:textId="45757702" w:rsidR="003401E8" w:rsidRDefault="00000000">
      <w:pPr>
        <w:pStyle w:val="TM2"/>
        <w:tabs>
          <w:tab w:val="right" w:leader="dot" w:pos="8494"/>
        </w:tabs>
        <w:rPr>
          <w:rFonts w:asciiTheme="minorHAnsi" w:eastAsiaTheme="minorEastAsia" w:hAnsiTheme="minorHAnsi" w:cstheme="minorBidi"/>
          <w:noProof/>
          <w:color w:val="auto"/>
          <w:kern w:val="2"/>
          <w:sz w:val="22"/>
          <w:lang w:val="fr-FR" w:eastAsia="fr-FR"/>
          <w14:ligatures w14:val="standardContextual"/>
        </w:rPr>
      </w:pPr>
      <w:hyperlink w:anchor="_Toc142547657" w:history="1">
        <w:r w:rsidR="003401E8" w:rsidRPr="00612691">
          <w:rPr>
            <w:rStyle w:val="Lienhypertexte"/>
            <w:rFonts w:eastAsia="Times New Roman"/>
            <w:b/>
            <w:bCs/>
            <w:noProof/>
            <w:spacing w:val="20"/>
            <w:lang w:val="fr-FR"/>
          </w:rPr>
          <w:t>Article 8 : Droits des personnes concernées</w:t>
        </w:r>
        <w:r w:rsidR="003401E8">
          <w:rPr>
            <w:noProof/>
            <w:webHidden/>
          </w:rPr>
          <w:tab/>
        </w:r>
        <w:r w:rsidR="003401E8">
          <w:rPr>
            <w:noProof/>
            <w:webHidden/>
          </w:rPr>
          <w:fldChar w:fldCharType="begin"/>
        </w:r>
        <w:r w:rsidR="003401E8">
          <w:rPr>
            <w:noProof/>
            <w:webHidden/>
          </w:rPr>
          <w:instrText xml:space="preserve"> PAGEREF _Toc142547657 \h </w:instrText>
        </w:r>
        <w:r w:rsidR="003401E8">
          <w:rPr>
            <w:noProof/>
            <w:webHidden/>
          </w:rPr>
        </w:r>
        <w:r w:rsidR="003401E8">
          <w:rPr>
            <w:noProof/>
            <w:webHidden/>
          </w:rPr>
          <w:fldChar w:fldCharType="separate"/>
        </w:r>
        <w:r w:rsidR="00EC0468">
          <w:rPr>
            <w:noProof/>
            <w:webHidden/>
          </w:rPr>
          <w:t>91</w:t>
        </w:r>
        <w:r w:rsidR="003401E8">
          <w:rPr>
            <w:noProof/>
            <w:webHidden/>
          </w:rPr>
          <w:fldChar w:fldCharType="end"/>
        </w:r>
      </w:hyperlink>
    </w:p>
    <w:p w14:paraId="685BEEAA" w14:textId="6E66408D" w:rsidR="003401E8" w:rsidRDefault="00000000">
      <w:pPr>
        <w:pStyle w:val="TM2"/>
        <w:tabs>
          <w:tab w:val="right" w:leader="dot" w:pos="8494"/>
        </w:tabs>
        <w:rPr>
          <w:rFonts w:asciiTheme="minorHAnsi" w:eastAsiaTheme="minorEastAsia" w:hAnsiTheme="minorHAnsi" w:cstheme="minorBidi"/>
          <w:noProof/>
          <w:color w:val="auto"/>
          <w:kern w:val="2"/>
          <w:sz w:val="22"/>
          <w:lang w:val="fr-FR" w:eastAsia="fr-FR"/>
          <w14:ligatures w14:val="standardContextual"/>
        </w:rPr>
      </w:pPr>
      <w:hyperlink w:anchor="_Toc142547658" w:history="1">
        <w:r w:rsidR="003401E8" w:rsidRPr="00612691">
          <w:rPr>
            <w:rStyle w:val="Lienhypertexte"/>
            <w:rFonts w:eastAsia="Times New Roman"/>
            <w:b/>
            <w:bCs/>
            <w:noProof/>
            <w:spacing w:val="20"/>
            <w:lang w:val="fr-FR"/>
          </w:rPr>
          <w:t>Article 9 : Mesures de sécurité</w:t>
        </w:r>
        <w:r w:rsidR="003401E8">
          <w:rPr>
            <w:noProof/>
            <w:webHidden/>
          </w:rPr>
          <w:tab/>
        </w:r>
        <w:r w:rsidR="003401E8">
          <w:rPr>
            <w:noProof/>
            <w:webHidden/>
          </w:rPr>
          <w:fldChar w:fldCharType="begin"/>
        </w:r>
        <w:r w:rsidR="003401E8">
          <w:rPr>
            <w:noProof/>
            <w:webHidden/>
          </w:rPr>
          <w:instrText xml:space="preserve"> PAGEREF _Toc142547658 \h </w:instrText>
        </w:r>
        <w:r w:rsidR="003401E8">
          <w:rPr>
            <w:noProof/>
            <w:webHidden/>
          </w:rPr>
        </w:r>
        <w:r w:rsidR="003401E8">
          <w:rPr>
            <w:noProof/>
            <w:webHidden/>
          </w:rPr>
          <w:fldChar w:fldCharType="separate"/>
        </w:r>
        <w:r w:rsidR="00EC0468">
          <w:rPr>
            <w:noProof/>
            <w:webHidden/>
          </w:rPr>
          <w:t>92</w:t>
        </w:r>
        <w:r w:rsidR="003401E8">
          <w:rPr>
            <w:noProof/>
            <w:webHidden/>
          </w:rPr>
          <w:fldChar w:fldCharType="end"/>
        </w:r>
      </w:hyperlink>
    </w:p>
    <w:p w14:paraId="29DFD9C8" w14:textId="711FB94B" w:rsidR="003401E8" w:rsidRDefault="00000000">
      <w:pPr>
        <w:pStyle w:val="TM2"/>
        <w:tabs>
          <w:tab w:val="right" w:leader="dot" w:pos="8494"/>
        </w:tabs>
        <w:rPr>
          <w:rFonts w:asciiTheme="minorHAnsi" w:eastAsiaTheme="minorEastAsia" w:hAnsiTheme="minorHAnsi" w:cstheme="minorBidi"/>
          <w:noProof/>
          <w:color w:val="auto"/>
          <w:kern w:val="2"/>
          <w:sz w:val="22"/>
          <w:lang w:val="fr-FR" w:eastAsia="fr-FR"/>
          <w14:ligatures w14:val="standardContextual"/>
        </w:rPr>
      </w:pPr>
      <w:hyperlink w:anchor="_Toc142547659" w:history="1">
        <w:r w:rsidR="003401E8" w:rsidRPr="00612691">
          <w:rPr>
            <w:rStyle w:val="Lienhypertexte"/>
            <w:rFonts w:eastAsia="Times New Roman"/>
            <w:b/>
            <w:bCs/>
            <w:noProof/>
            <w:spacing w:val="20"/>
            <w:lang w:val="fr-FR"/>
          </w:rPr>
          <w:t>Article 10 : Audit</w:t>
        </w:r>
        <w:r w:rsidR="003401E8">
          <w:rPr>
            <w:noProof/>
            <w:webHidden/>
          </w:rPr>
          <w:tab/>
        </w:r>
        <w:r w:rsidR="003401E8">
          <w:rPr>
            <w:noProof/>
            <w:webHidden/>
          </w:rPr>
          <w:fldChar w:fldCharType="begin"/>
        </w:r>
        <w:r w:rsidR="003401E8">
          <w:rPr>
            <w:noProof/>
            <w:webHidden/>
          </w:rPr>
          <w:instrText xml:space="preserve"> PAGEREF _Toc142547659 \h </w:instrText>
        </w:r>
        <w:r w:rsidR="003401E8">
          <w:rPr>
            <w:noProof/>
            <w:webHidden/>
          </w:rPr>
        </w:r>
        <w:r w:rsidR="003401E8">
          <w:rPr>
            <w:noProof/>
            <w:webHidden/>
          </w:rPr>
          <w:fldChar w:fldCharType="separate"/>
        </w:r>
        <w:r w:rsidR="00EC0468">
          <w:rPr>
            <w:noProof/>
            <w:webHidden/>
          </w:rPr>
          <w:t>92</w:t>
        </w:r>
        <w:r w:rsidR="003401E8">
          <w:rPr>
            <w:noProof/>
            <w:webHidden/>
          </w:rPr>
          <w:fldChar w:fldCharType="end"/>
        </w:r>
      </w:hyperlink>
    </w:p>
    <w:p w14:paraId="0BB2A853" w14:textId="4E01F3C5" w:rsidR="003401E8" w:rsidRDefault="00000000">
      <w:pPr>
        <w:pStyle w:val="TM2"/>
        <w:tabs>
          <w:tab w:val="right" w:leader="dot" w:pos="8494"/>
        </w:tabs>
        <w:rPr>
          <w:rFonts w:asciiTheme="minorHAnsi" w:eastAsiaTheme="minorEastAsia" w:hAnsiTheme="minorHAnsi" w:cstheme="minorBidi"/>
          <w:noProof/>
          <w:color w:val="auto"/>
          <w:kern w:val="2"/>
          <w:sz w:val="22"/>
          <w:lang w:val="fr-FR" w:eastAsia="fr-FR"/>
          <w14:ligatures w14:val="standardContextual"/>
        </w:rPr>
      </w:pPr>
      <w:hyperlink w:anchor="_Toc142547660" w:history="1">
        <w:r w:rsidR="003401E8" w:rsidRPr="00612691">
          <w:rPr>
            <w:rStyle w:val="Lienhypertexte"/>
            <w:rFonts w:eastAsia="Times New Roman"/>
            <w:b/>
            <w:bCs/>
            <w:noProof/>
            <w:spacing w:val="20"/>
            <w:lang w:val="fr-FR"/>
          </w:rPr>
          <w:t>Article 11 : Transfert à des tiers</w:t>
        </w:r>
        <w:r w:rsidR="003401E8">
          <w:rPr>
            <w:noProof/>
            <w:webHidden/>
          </w:rPr>
          <w:tab/>
        </w:r>
        <w:r w:rsidR="003401E8">
          <w:rPr>
            <w:noProof/>
            <w:webHidden/>
          </w:rPr>
          <w:fldChar w:fldCharType="begin"/>
        </w:r>
        <w:r w:rsidR="003401E8">
          <w:rPr>
            <w:noProof/>
            <w:webHidden/>
          </w:rPr>
          <w:instrText xml:space="preserve"> PAGEREF _Toc142547660 \h </w:instrText>
        </w:r>
        <w:r w:rsidR="003401E8">
          <w:rPr>
            <w:noProof/>
            <w:webHidden/>
          </w:rPr>
        </w:r>
        <w:r w:rsidR="003401E8">
          <w:rPr>
            <w:noProof/>
            <w:webHidden/>
          </w:rPr>
          <w:fldChar w:fldCharType="separate"/>
        </w:r>
        <w:r w:rsidR="00EC0468">
          <w:rPr>
            <w:noProof/>
            <w:webHidden/>
          </w:rPr>
          <w:t>93</w:t>
        </w:r>
        <w:r w:rsidR="003401E8">
          <w:rPr>
            <w:noProof/>
            <w:webHidden/>
          </w:rPr>
          <w:fldChar w:fldCharType="end"/>
        </w:r>
      </w:hyperlink>
    </w:p>
    <w:p w14:paraId="5FF02362" w14:textId="437DB371" w:rsidR="003401E8" w:rsidRDefault="00000000">
      <w:pPr>
        <w:pStyle w:val="TM2"/>
        <w:tabs>
          <w:tab w:val="right" w:leader="dot" w:pos="8494"/>
        </w:tabs>
        <w:rPr>
          <w:rFonts w:asciiTheme="minorHAnsi" w:eastAsiaTheme="minorEastAsia" w:hAnsiTheme="minorHAnsi" w:cstheme="minorBidi"/>
          <w:noProof/>
          <w:color w:val="auto"/>
          <w:kern w:val="2"/>
          <w:sz w:val="22"/>
          <w:lang w:val="fr-FR" w:eastAsia="fr-FR"/>
          <w14:ligatures w14:val="standardContextual"/>
        </w:rPr>
      </w:pPr>
      <w:hyperlink w:anchor="_Toc142547661" w:history="1">
        <w:r w:rsidR="003401E8" w:rsidRPr="00612691">
          <w:rPr>
            <w:rStyle w:val="Lienhypertexte"/>
            <w:rFonts w:eastAsia="Times New Roman"/>
            <w:b/>
            <w:bCs/>
            <w:noProof/>
            <w:spacing w:val="20"/>
            <w:lang w:val="fr-FR"/>
          </w:rPr>
          <w:t>Article 12 : Transfert en dehors de l'EEE</w:t>
        </w:r>
        <w:r w:rsidR="003401E8">
          <w:rPr>
            <w:noProof/>
            <w:webHidden/>
          </w:rPr>
          <w:tab/>
        </w:r>
        <w:r w:rsidR="003401E8">
          <w:rPr>
            <w:noProof/>
            <w:webHidden/>
          </w:rPr>
          <w:fldChar w:fldCharType="begin"/>
        </w:r>
        <w:r w:rsidR="003401E8">
          <w:rPr>
            <w:noProof/>
            <w:webHidden/>
          </w:rPr>
          <w:instrText xml:space="preserve"> PAGEREF _Toc142547661 \h </w:instrText>
        </w:r>
        <w:r w:rsidR="003401E8">
          <w:rPr>
            <w:noProof/>
            <w:webHidden/>
          </w:rPr>
        </w:r>
        <w:r w:rsidR="003401E8">
          <w:rPr>
            <w:noProof/>
            <w:webHidden/>
          </w:rPr>
          <w:fldChar w:fldCharType="separate"/>
        </w:r>
        <w:r w:rsidR="00EC0468">
          <w:rPr>
            <w:noProof/>
            <w:webHidden/>
          </w:rPr>
          <w:t>93</w:t>
        </w:r>
        <w:r w:rsidR="003401E8">
          <w:rPr>
            <w:noProof/>
            <w:webHidden/>
          </w:rPr>
          <w:fldChar w:fldCharType="end"/>
        </w:r>
      </w:hyperlink>
    </w:p>
    <w:p w14:paraId="1A8A5F63" w14:textId="370520F6" w:rsidR="003401E8" w:rsidRDefault="00000000">
      <w:pPr>
        <w:pStyle w:val="TM2"/>
        <w:tabs>
          <w:tab w:val="right" w:leader="dot" w:pos="8494"/>
        </w:tabs>
        <w:rPr>
          <w:rFonts w:asciiTheme="minorHAnsi" w:eastAsiaTheme="minorEastAsia" w:hAnsiTheme="minorHAnsi" w:cstheme="minorBidi"/>
          <w:noProof/>
          <w:color w:val="auto"/>
          <w:kern w:val="2"/>
          <w:sz w:val="22"/>
          <w:lang w:val="fr-FR" w:eastAsia="fr-FR"/>
          <w14:ligatures w14:val="standardContextual"/>
        </w:rPr>
      </w:pPr>
      <w:hyperlink w:anchor="_Toc142547662" w:history="1">
        <w:r w:rsidR="003401E8" w:rsidRPr="00612691">
          <w:rPr>
            <w:rStyle w:val="Lienhypertexte"/>
            <w:rFonts w:eastAsia="Times New Roman"/>
            <w:b/>
            <w:bCs/>
            <w:noProof/>
            <w:spacing w:val="20"/>
            <w:lang w:val="fr-FR"/>
          </w:rPr>
          <w:t>Article 13 : Comportement à l'égard des autorités gouvernementales et judiciaires nationales</w:t>
        </w:r>
        <w:r w:rsidR="003401E8">
          <w:rPr>
            <w:noProof/>
            <w:webHidden/>
          </w:rPr>
          <w:tab/>
        </w:r>
        <w:r w:rsidR="003401E8">
          <w:rPr>
            <w:noProof/>
            <w:webHidden/>
          </w:rPr>
          <w:fldChar w:fldCharType="begin"/>
        </w:r>
        <w:r w:rsidR="003401E8">
          <w:rPr>
            <w:noProof/>
            <w:webHidden/>
          </w:rPr>
          <w:instrText xml:space="preserve"> PAGEREF _Toc142547662 \h </w:instrText>
        </w:r>
        <w:r w:rsidR="003401E8">
          <w:rPr>
            <w:noProof/>
            <w:webHidden/>
          </w:rPr>
        </w:r>
        <w:r w:rsidR="003401E8">
          <w:rPr>
            <w:noProof/>
            <w:webHidden/>
          </w:rPr>
          <w:fldChar w:fldCharType="separate"/>
        </w:r>
        <w:r w:rsidR="00EC0468">
          <w:rPr>
            <w:noProof/>
            <w:webHidden/>
          </w:rPr>
          <w:t>93</w:t>
        </w:r>
        <w:r w:rsidR="003401E8">
          <w:rPr>
            <w:noProof/>
            <w:webHidden/>
          </w:rPr>
          <w:fldChar w:fldCharType="end"/>
        </w:r>
      </w:hyperlink>
    </w:p>
    <w:p w14:paraId="497A2B50" w14:textId="36061FAE" w:rsidR="003401E8" w:rsidRDefault="00000000">
      <w:pPr>
        <w:pStyle w:val="TM2"/>
        <w:tabs>
          <w:tab w:val="right" w:leader="dot" w:pos="8494"/>
        </w:tabs>
        <w:rPr>
          <w:rFonts w:asciiTheme="minorHAnsi" w:eastAsiaTheme="minorEastAsia" w:hAnsiTheme="minorHAnsi" w:cstheme="minorBidi"/>
          <w:noProof/>
          <w:color w:val="auto"/>
          <w:kern w:val="2"/>
          <w:sz w:val="22"/>
          <w:lang w:val="fr-FR" w:eastAsia="fr-FR"/>
          <w14:ligatures w14:val="standardContextual"/>
        </w:rPr>
      </w:pPr>
      <w:hyperlink w:anchor="_Toc142547663" w:history="1">
        <w:r w:rsidR="003401E8" w:rsidRPr="00612691">
          <w:rPr>
            <w:rStyle w:val="Lienhypertexte"/>
            <w:rFonts w:eastAsia="Times New Roman"/>
            <w:b/>
            <w:bCs/>
            <w:noProof/>
            <w:spacing w:val="20"/>
            <w:lang w:val="fr-FR"/>
          </w:rPr>
          <w:t>Article 14 : Droits de propriété intellectuelle</w:t>
        </w:r>
        <w:r w:rsidR="003401E8">
          <w:rPr>
            <w:noProof/>
            <w:webHidden/>
          </w:rPr>
          <w:tab/>
        </w:r>
        <w:r w:rsidR="003401E8">
          <w:rPr>
            <w:noProof/>
            <w:webHidden/>
          </w:rPr>
          <w:fldChar w:fldCharType="begin"/>
        </w:r>
        <w:r w:rsidR="003401E8">
          <w:rPr>
            <w:noProof/>
            <w:webHidden/>
          </w:rPr>
          <w:instrText xml:space="preserve"> PAGEREF _Toc142547663 \h </w:instrText>
        </w:r>
        <w:r w:rsidR="003401E8">
          <w:rPr>
            <w:noProof/>
            <w:webHidden/>
          </w:rPr>
        </w:r>
        <w:r w:rsidR="003401E8">
          <w:rPr>
            <w:noProof/>
            <w:webHidden/>
          </w:rPr>
          <w:fldChar w:fldCharType="separate"/>
        </w:r>
        <w:r w:rsidR="00EC0468">
          <w:rPr>
            <w:noProof/>
            <w:webHidden/>
          </w:rPr>
          <w:t>93</w:t>
        </w:r>
        <w:r w:rsidR="003401E8">
          <w:rPr>
            <w:noProof/>
            <w:webHidden/>
          </w:rPr>
          <w:fldChar w:fldCharType="end"/>
        </w:r>
      </w:hyperlink>
    </w:p>
    <w:p w14:paraId="6EDC6770" w14:textId="503792B6" w:rsidR="003401E8" w:rsidRDefault="00000000">
      <w:pPr>
        <w:pStyle w:val="TM2"/>
        <w:tabs>
          <w:tab w:val="right" w:leader="dot" w:pos="8494"/>
        </w:tabs>
        <w:rPr>
          <w:rFonts w:asciiTheme="minorHAnsi" w:eastAsiaTheme="minorEastAsia" w:hAnsiTheme="minorHAnsi" w:cstheme="minorBidi"/>
          <w:noProof/>
          <w:color w:val="auto"/>
          <w:kern w:val="2"/>
          <w:sz w:val="22"/>
          <w:lang w:val="fr-FR" w:eastAsia="fr-FR"/>
          <w14:ligatures w14:val="standardContextual"/>
        </w:rPr>
      </w:pPr>
      <w:hyperlink w:anchor="_Toc142547664" w:history="1">
        <w:r w:rsidR="003401E8" w:rsidRPr="00612691">
          <w:rPr>
            <w:rStyle w:val="Lienhypertexte"/>
            <w:rFonts w:eastAsia="Times New Roman"/>
            <w:b/>
            <w:bCs/>
            <w:noProof/>
            <w:spacing w:val="20"/>
            <w:lang w:val="fr-FR"/>
          </w:rPr>
          <w:t>Article 15 : Confidentialité</w:t>
        </w:r>
        <w:r w:rsidR="003401E8">
          <w:rPr>
            <w:noProof/>
            <w:webHidden/>
          </w:rPr>
          <w:tab/>
        </w:r>
        <w:r w:rsidR="003401E8">
          <w:rPr>
            <w:noProof/>
            <w:webHidden/>
          </w:rPr>
          <w:fldChar w:fldCharType="begin"/>
        </w:r>
        <w:r w:rsidR="003401E8">
          <w:rPr>
            <w:noProof/>
            <w:webHidden/>
          </w:rPr>
          <w:instrText xml:space="preserve"> PAGEREF _Toc142547664 \h </w:instrText>
        </w:r>
        <w:r w:rsidR="003401E8">
          <w:rPr>
            <w:noProof/>
            <w:webHidden/>
          </w:rPr>
        </w:r>
        <w:r w:rsidR="003401E8">
          <w:rPr>
            <w:noProof/>
            <w:webHidden/>
          </w:rPr>
          <w:fldChar w:fldCharType="separate"/>
        </w:r>
        <w:r w:rsidR="00EC0468">
          <w:rPr>
            <w:noProof/>
            <w:webHidden/>
          </w:rPr>
          <w:t>94</w:t>
        </w:r>
        <w:r w:rsidR="003401E8">
          <w:rPr>
            <w:noProof/>
            <w:webHidden/>
          </w:rPr>
          <w:fldChar w:fldCharType="end"/>
        </w:r>
      </w:hyperlink>
    </w:p>
    <w:p w14:paraId="1879298D" w14:textId="6131667D" w:rsidR="003401E8" w:rsidRDefault="00000000">
      <w:pPr>
        <w:pStyle w:val="TM2"/>
        <w:tabs>
          <w:tab w:val="right" w:leader="dot" w:pos="8494"/>
        </w:tabs>
        <w:rPr>
          <w:rFonts w:asciiTheme="minorHAnsi" w:eastAsiaTheme="minorEastAsia" w:hAnsiTheme="minorHAnsi" w:cstheme="minorBidi"/>
          <w:noProof/>
          <w:color w:val="auto"/>
          <w:kern w:val="2"/>
          <w:sz w:val="22"/>
          <w:lang w:val="fr-FR" w:eastAsia="fr-FR"/>
          <w14:ligatures w14:val="standardContextual"/>
        </w:rPr>
      </w:pPr>
      <w:hyperlink w:anchor="_Toc142547665" w:history="1">
        <w:r w:rsidR="003401E8" w:rsidRPr="00612691">
          <w:rPr>
            <w:rStyle w:val="Lienhypertexte"/>
            <w:rFonts w:eastAsia="Times New Roman"/>
            <w:b/>
            <w:bCs/>
            <w:noProof/>
            <w:spacing w:val="20"/>
            <w:lang w:val="fr-FR"/>
          </w:rPr>
          <w:t>Article 16 : Responsabilité</w:t>
        </w:r>
        <w:r w:rsidR="003401E8">
          <w:rPr>
            <w:noProof/>
            <w:webHidden/>
          </w:rPr>
          <w:tab/>
        </w:r>
        <w:r w:rsidR="003401E8">
          <w:rPr>
            <w:noProof/>
            <w:webHidden/>
          </w:rPr>
          <w:fldChar w:fldCharType="begin"/>
        </w:r>
        <w:r w:rsidR="003401E8">
          <w:rPr>
            <w:noProof/>
            <w:webHidden/>
          </w:rPr>
          <w:instrText xml:space="preserve"> PAGEREF _Toc142547665 \h </w:instrText>
        </w:r>
        <w:r w:rsidR="003401E8">
          <w:rPr>
            <w:noProof/>
            <w:webHidden/>
          </w:rPr>
        </w:r>
        <w:r w:rsidR="003401E8">
          <w:rPr>
            <w:noProof/>
            <w:webHidden/>
          </w:rPr>
          <w:fldChar w:fldCharType="separate"/>
        </w:r>
        <w:r w:rsidR="00EC0468">
          <w:rPr>
            <w:noProof/>
            <w:webHidden/>
          </w:rPr>
          <w:t>94</w:t>
        </w:r>
        <w:r w:rsidR="003401E8">
          <w:rPr>
            <w:noProof/>
            <w:webHidden/>
          </w:rPr>
          <w:fldChar w:fldCharType="end"/>
        </w:r>
      </w:hyperlink>
    </w:p>
    <w:p w14:paraId="7B3BD56B" w14:textId="0A4E42B3" w:rsidR="003401E8" w:rsidRDefault="00000000">
      <w:pPr>
        <w:pStyle w:val="TM2"/>
        <w:tabs>
          <w:tab w:val="right" w:leader="dot" w:pos="8494"/>
        </w:tabs>
        <w:rPr>
          <w:rFonts w:asciiTheme="minorHAnsi" w:eastAsiaTheme="minorEastAsia" w:hAnsiTheme="minorHAnsi" w:cstheme="minorBidi"/>
          <w:noProof/>
          <w:color w:val="auto"/>
          <w:kern w:val="2"/>
          <w:sz w:val="22"/>
          <w:lang w:val="fr-FR" w:eastAsia="fr-FR"/>
          <w14:ligatures w14:val="standardContextual"/>
        </w:rPr>
      </w:pPr>
      <w:hyperlink w:anchor="_Toc142547666" w:history="1">
        <w:r w:rsidR="003401E8" w:rsidRPr="00612691">
          <w:rPr>
            <w:rStyle w:val="Lienhypertexte"/>
            <w:rFonts w:eastAsia="Times New Roman"/>
            <w:b/>
            <w:bCs/>
            <w:noProof/>
            <w:spacing w:val="20"/>
            <w:lang w:val="fr-FR"/>
          </w:rPr>
          <w:t>Article 17 : Fin du contrat</w:t>
        </w:r>
        <w:r w:rsidR="003401E8">
          <w:rPr>
            <w:noProof/>
            <w:webHidden/>
          </w:rPr>
          <w:tab/>
        </w:r>
        <w:r w:rsidR="003401E8">
          <w:rPr>
            <w:noProof/>
            <w:webHidden/>
          </w:rPr>
          <w:fldChar w:fldCharType="begin"/>
        </w:r>
        <w:r w:rsidR="003401E8">
          <w:rPr>
            <w:noProof/>
            <w:webHidden/>
          </w:rPr>
          <w:instrText xml:space="preserve"> PAGEREF _Toc142547666 \h </w:instrText>
        </w:r>
        <w:r w:rsidR="003401E8">
          <w:rPr>
            <w:noProof/>
            <w:webHidden/>
          </w:rPr>
        </w:r>
        <w:r w:rsidR="003401E8">
          <w:rPr>
            <w:noProof/>
            <w:webHidden/>
          </w:rPr>
          <w:fldChar w:fldCharType="separate"/>
        </w:r>
        <w:r w:rsidR="00EC0468">
          <w:rPr>
            <w:noProof/>
            <w:webHidden/>
          </w:rPr>
          <w:t>94</w:t>
        </w:r>
        <w:r w:rsidR="003401E8">
          <w:rPr>
            <w:noProof/>
            <w:webHidden/>
          </w:rPr>
          <w:fldChar w:fldCharType="end"/>
        </w:r>
      </w:hyperlink>
    </w:p>
    <w:p w14:paraId="417769D9" w14:textId="70E239AC" w:rsidR="003401E8" w:rsidRDefault="00000000">
      <w:pPr>
        <w:pStyle w:val="TM2"/>
        <w:tabs>
          <w:tab w:val="right" w:leader="dot" w:pos="8494"/>
        </w:tabs>
        <w:rPr>
          <w:rFonts w:asciiTheme="minorHAnsi" w:eastAsiaTheme="minorEastAsia" w:hAnsiTheme="minorHAnsi" w:cstheme="minorBidi"/>
          <w:noProof/>
          <w:color w:val="auto"/>
          <w:kern w:val="2"/>
          <w:sz w:val="22"/>
          <w:lang w:val="fr-FR" w:eastAsia="fr-FR"/>
          <w14:ligatures w14:val="standardContextual"/>
        </w:rPr>
      </w:pPr>
      <w:hyperlink w:anchor="_Toc142547667" w:history="1">
        <w:r w:rsidR="003401E8" w:rsidRPr="00612691">
          <w:rPr>
            <w:rStyle w:val="Lienhypertexte"/>
            <w:rFonts w:eastAsia="Times New Roman"/>
            <w:b/>
            <w:bCs/>
            <w:noProof/>
            <w:spacing w:val="20"/>
            <w:lang w:val="fr-FR"/>
          </w:rPr>
          <w:t>Article 18 : Médiation et compétence</w:t>
        </w:r>
        <w:r w:rsidR="003401E8">
          <w:rPr>
            <w:noProof/>
            <w:webHidden/>
          </w:rPr>
          <w:tab/>
        </w:r>
        <w:r w:rsidR="003401E8">
          <w:rPr>
            <w:noProof/>
            <w:webHidden/>
          </w:rPr>
          <w:fldChar w:fldCharType="begin"/>
        </w:r>
        <w:r w:rsidR="003401E8">
          <w:rPr>
            <w:noProof/>
            <w:webHidden/>
          </w:rPr>
          <w:instrText xml:space="preserve"> PAGEREF _Toc142547667 \h </w:instrText>
        </w:r>
        <w:r w:rsidR="003401E8">
          <w:rPr>
            <w:noProof/>
            <w:webHidden/>
          </w:rPr>
        </w:r>
        <w:r w:rsidR="003401E8">
          <w:rPr>
            <w:noProof/>
            <w:webHidden/>
          </w:rPr>
          <w:fldChar w:fldCharType="separate"/>
        </w:r>
        <w:r w:rsidR="00EC0468">
          <w:rPr>
            <w:noProof/>
            <w:webHidden/>
          </w:rPr>
          <w:t>94</w:t>
        </w:r>
        <w:r w:rsidR="003401E8">
          <w:rPr>
            <w:noProof/>
            <w:webHidden/>
          </w:rPr>
          <w:fldChar w:fldCharType="end"/>
        </w:r>
      </w:hyperlink>
    </w:p>
    <w:p w14:paraId="1D248CF7" w14:textId="65B3E7ED" w:rsidR="003401E8" w:rsidRDefault="00000000">
      <w:pPr>
        <w:pStyle w:val="TM1"/>
        <w:rPr>
          <w:rFonts w:asciiTheme="minorHAnsi" w:eastAsiaTheme="minorEastAsia" w:hAnsiTheme="minorHAnsi" w:cstheme="minorBidi"/>
          <w:b w:val="0"/>
          <w:noProof/>
          <w:color w:val="auto"/>
          <w:kern w:val="2"/>
          <w:sz w:val="22"/>
          <w:lang w:val="fr-FR" w:eastAsia="fr-FR"/>
          <w14:ligatures w14:val="standardContextual"/>
        </w:rPr>
      </w:pPr>
      <w:hyperlink w:anchor="_Toc142547668" w:history="1">
        <w:r w:rsidR="003401E8" w:rsidRPr="00612691">
          <w:rPr>
            <w:rStyle w:val="Lienhypertexte"/>
            <w:rFonts w:eastAsia="Times New Roman" w:cstheme="minorHAnsi"/>
            <w:bCs/>
            <w:noProof/>
            <w:spacing w:val="20"/>
            <w:lang w:val="fr-FR"/>
          </w:rPr>
          <w:t>Annexe 1 : Description des activités de traitement des données à caractère personnel opérées par l’adjudicataire</w:t>
        </w:r>
        <w:r w:rsidR="003401E8">
          <w:rPr>
            <w:noProof/>
            <w:webHidden/>
          </w:rPr>
          <w:tab/>
        </w:r>
        <w:r w:rsidR="003401E8">
          <w:rPr>
            <w:noProof/>
            <w:webHidden/>
          </w:rPr>
          <w:fldChar w:fldCharType="begin"/>
        </w:r>
        <w:r w:rsidR="003401E8">
          <w:rPr>
            <w:noProof/>
            <w:webHidden/>
          </w:rPr>
          <w:instrText xml:space="preserve"> PAGEREF _Toc142547668 \h </w:instrText>
        </w:r>
        <w:r w:rsidR="003401E8">
          <w:rPr>
            <w:noProof/>
            <w:webHidden/>
          </w:rPr>
        </w:r>
        <w:r w:rsidR="003401E8">
          <w:rPr>
            <w:noProof/>
            <w:webHidden/>
          </w:rPr>
          <w:fldChar w:fldCharType="separate"/>
        </w:r>
        <w:r w:rsidR="00EC0468">
          <w:rPr>
            <w:noProof/>
            <w:webHidden/>
          </w:rPr>
          <w:t>96</w:t>
        </w:r>
        <w:r w:rsidR="003401E8">
          <w:rPr>
            <w:noProof/>
            <w:webHidden/>
          </w:rPr>
          <w:fldChar w:fldCharType="end"/>
        </w:r>
      </w:hyperlink>
    </w:p>
    <w:p w14:paraId="1E409F1F" w14:textId="2F6D0493" w:rsidR="003401E8" w:rsidRDefault="00000000">
      <w:pPr>
        <w:pStyle w:val="TM1"/>
        <w:rPr>
          <w:rFonts w:asciiTheme="minorHAnsi" w:eastAsiaTheme="minorEastAsia" w:hAnsiTheme="minorHAnsi" w:cstheme="minorBidi"/>
          <w:b w:val="0"/>
          <w:noProof/>
          <w:color w:val="auto"/>
          <w:kern w:val="2"/>
          <w:sz w:val="22"/>
          <w:lang w:val="fr-FR" w:eastAsia="fr-FR"/>
          <w14:ligatures w14:val="standardContextual"/>
        </w:rPr>
      </w:pPr>
      <w:hyperlink w:anchor="_Toc142547669" w:history="1">
        <w:r w:rsidR="003401E8" w:rsidRPr="00612691">
          <w:rPr>
            <w:rStyle w:val="Lienhypertexte"/>
            <w:rFonts w:eastAsia="Times New Roman" w:cstheme="minorHAnsi"/>
            <w:bCs/>
            <w:noProof/>
            <w:spacing w:val="20"/>
            <w:lang w:val="fr-FR"/>
          </w:rPr>
          <w:t>Annexe 2 : Sécurité du traitement</w:t>
        </w:r>
        <w:r w:rsidR="003401E8">
          <w:rPr>
            <w:noProof/>
            <w:webHidden/>
          </w:rPr>
          <w:tab/>
        </w:r>
        <w:r w:rsidR="003401E8">
          <w:rPr>
            <w:noProof/>
            <w:webHidden/>
          </w:rPr>
          <w:fldChar w:fldCharType="begin"/>
        </w:r>
        <w:r w:rsidR="003401E8">
          <w:rPr>
            <w:noProof/>
            <w:webHidden/>
          </w:rPr>
          <w:instrText xml:space="preserve"> PAGEREF _Toc142547669 \h </w:instrText>
        </w:r>
        <w:r w:rsidR="003401E8">
          <w:rPr>
            <w:noProof/>
            <w:webHidden/>
          </w:rPr>
        </w:r>
        <w:r w:rsidR="003401E8">
          <w:rPr>
            <w:noProof/>
            <w:webHidden/>
          </w:rPr>
          <w:fldChar w:fldCharType="separate"/>
        </w:r>
        <w:r w:rsidR="00EC0468">
          <w:rPr>
            <w:noProof/>
            <w:webHidden/>
          </w:rPr>
          <w:t>97</w:t>
        </w:r>
        <w:r w:rsidR="003401E8">
          <w:rPr>
            <w:noProof/>
            <w:webHidden/>
          </w:rPr>
          <w:fldChar w:fldCharType="end"/>
        </w:r>
      </w:hyperlink>
    </w:p>
    <w:p w14:paraId="316B4321" w14:textId="3025355D" w:rsidR="00251977" w:rsidRDefault="00C45EFE" w:rsidP="00AC7962">
      <w:pPr>
        <w:pStyle w:val="TM1"/>
      </w:pPr>
      <w:r w:rsidRPr="005D080C">
        <w:fldChar w:fldCharType="end"/>
      </w:r>
    </w:p>
    <w:p w14:paraId="7AFB07C6" w14:textId="77777777" w:rsidR="00251977" w:rsidRPr="00EE31A3" w:rsidRDefault="00251977">
      <w:pPr>
        <w:spacing w:line="259" w:lineRule="auto"/>
        <w:rPr>
          <w:rFonts w:ascii="Calibri" w:hAnsi="Calibri" w:cs="Calibri"/>
          <w:b/>
          <w:color w:val="FFFFFF"/>
          <w:sz w:val="32"/>
          <w:szCs w:val="32"/>
        </w:rPr>
      </w:pPr>
      <w:r>
        <w:br w:type="page"/>
      </w:r>
    </w:p>
    <w:p w14:paraId="0B663F61" w14:textId="13F8EDF7" w:rsidR="002B7D5A" w:rsidRPr="004145B4" w:rsidRDefault="006A2EF9" w:rsidP="003A6321">
      <w:pPr>
        <w:pStyle w:val="Titre1"/>
        <w:numPr>
          <w:ilvl w:val="0"/>
          <w:numId w:val="114"/>
        </w:numPr>
      </w:pPr>
      <w:bookmarkStart w:id="1" w:name="_Toc501112613"/>
      <w:bookmarkStart w:id="2" w:name="_Toc142547553"/>
      <w:r>
        <w:lastRenderedPageBreak/>
        <w:t>Dispositions administratives et contractuelles</w:t>
      </w:r>
      <w:bookmarkEnd w:id="1"/>
      <w:bookmarkEnd w:id="2"/>
      <w:r w:rsidR="00557219" w:rsidRPr="004145B4">
        <w:t xml:space="preserve"> </w:t>
      </w:r>
    </w:p>
    <w:p w14:paraId="6E6C5069" w14:textId="6C57CBD1" w:rsidR="002B7D5A" w:rsidRPr="007749A0" w:rsidRDefault="00AC7962" w:rsidP="003A6321">
      <w:pPr>
        <w:pStyle w:val="Titre2"/>
        <w:numPr>
          <w:ilvl w:val="1"/>
          <w:numId w:val="114"/>
        </w:numPr>
      </w:pPr>
      <w:bookmarkStart w:id="3" w:name="_Toc501112614"/>
      <w:bookmarkStart w:id="4" w:name="_Toc142547554"/>
      <w:r>
        <w:t>Généralités</w:t>
      </w:r>
      <w:bookmarkEnd w:id="3"/>
      <w:bookmarkEnd w:id="4"/>
    </w:p>
    <w:p w14:paraId="109EDA53" w14:textId="1087934F" w:rsidR="002B7D5A" w:rsidRPr="00413425" w:rsidRDefault="00AC7962" w:rsidP="003A6321">
      <w:pPr>
        <w:pStyle w:val="Titre3"/>
        <w:numPr>
          <w:ilvl w:val="2"/>
          <w:numId w:val="114"/>
        </w:numPr>
      </w:pPr>
      <w:bookmarkStart w:id="5" w:name="_Toc501112615"/>
      <w:bookmarkStart w:id="6" w:name="_Toc142547555"/>
      <w:r>
        <w:t>Dérogations à l’AR du 14.01.201</w:t>
      </w:r>
      <w:r w:rsidR="00413425">
        <w:t>3</w:t>
      </w:r>
      <w:bookmarkEnd w:id="5"/>
      <w:bookmarkEnd w:id="6"/>
    </w:p>
    <w:p w14:paraId="74305FA7" w14:textId="77777777" w:rsidR="00AC7962" w:rsidRDefault="00AC7962" w:rsidP="00341916">
      <w:pPr>
        <w:pStyle w:val="Corpsdetexte"/>
        <w:jc w:val="both"/>
      </w:pPr>
      <w:r>
        <w:t xml:space="preserve">Le chapitre 1.4 du présent cahier spécial des charges (CSC) contient les clauses administratives et contractuelles particulières applicables au présent marché public par dérogation à l’AR du 14.01.2013 ou qui complètent ou précisent celui-ci. </w:t>
      </w:r>
    </w:p>
    <w:p w14:paraId="23028215" w14:textId="712699F4" w:rsidR="00341916" w:rsidRDefault="00341916" w:rsidP="00341916">
      <w:pPr>
        <w:pStyle w:val="Corpsdetexte"/>
        <w:jc w:val="both"/>
      </w:pPr>
      <w:r w:rsidRPr="00C54137">
        <w:t xml:space="preserve">Dans le présent CSC, il </w:t>
      </w:r>
      <w:r w:rsidR="00F500EE" w:rsidRPr="00C54137">
        <w:t>n’</w:t>
      </w:r>
      <w:r w:rsidRPr="00C54137">
        <w:t xml:space="preserve">est </w:t>
      </w:r>
      <w:r w:rsidR="00F500EE" w:rsidRPr="00C54137">
        <w:t xml:space="preserve">pas </w:t>
      </w:r>
      <w:r w:rsidRPr="00C54137">
        <w:t>dérogé à l’article 26 des Règles Générales d’Exécution - RGE (AR du 14.01.2013).</w:t>
      </w:r>
    </w:p>
    <w:p w14:paraId="68AF22C8" w14:textId="77777777" w:rsidR="00AC7962" w:rsidRPr="00AC7962" w:rsidRDefault="00AC7962" w:rsidP="003A6321">
      <w:pPr>
        <w:pStyle w:val="Titre3"/>
        <w:numPr>
          <w:ilvl w:val="2"/>
          <w:numId w:val="114"/>
        </w:numPr>
      </w:pPr>
      <w:bookmarkStart w:id="7" w:name="_Ref228956459"/>
      <w:bookmarkStart w:id="8" w:name="_Toc257039812"/>
      <w:bookmarkStart w:id="9" w:name="_Toc142547556"/>
      <w:r w:rsidRPr="00AC7962">
        <w:t>Le pouvoir adjudicateur</w:t>
      </w:r>
      <w:bookmarkEnd w:id="7"/>
      <w:bookmarkEnd w:id="8"/>
      <w:bookmarkEnd w:id="9"/>
      <w:r w:rsidRPr="00AC7962">
        <w:t xml:space="preserve"> </w:t>
      </w:r>
    </w:p>
    <w:p w14:paraId="30AF53A1" w14:textId="77777777" w:rsidR="009A07D1" w:rsidRPr="009A07D1" w:rsidRDefault="009A07D1" w:rsidP="00341916">
      <w:pPr>
        <w:pStyle w:val="Corpsdetexte"/>
        <w:jc w:val="both"/>
      </w:pPr>
      <w:r w:rsidRPr="009A07D1">
        <w:t>Le pouvoir adjudicateur du présent marché public est Enabel, Agence belge de développement, société anonyme de droit public à finalité sociale, ayant son siège social à 147, rue Haute, 1000 Bruxelles (numéro d’entreprise 0264.814.354, RPM Bruxelles). Enabel se voit confier l’exclusivité de l’exécution, tant en Belgique qu’à l’étranger, des tâches de service public en matière de coopération bilatérale directe avec des pays partenaires. En outre, elle peut exécuter d’autres missions de coopération à la demande d’organismes d’intérêt public et développer des actions propres qui contribuent à ses objectifs.</w:t>
      </w:r>
    </w:p>
    <w:p w14:paraId="42EBB9F7" w14:textId="0AC79AF1" w:rsidR="00341916" w:rsidRDefault="009A07D1" w:rsidP="009A07D1">
      <w:pPr>
        <w:pStyle w:val="Corpsdetexte"/>
      </w:pPr>
      <w:r w:rsidRPr="009A07D1">
        <w:t xml:space="preserve">Pour ce marché, Enabel est valablement représentée par </w:t>
      </w:r>
      <w:r w:rsidR="00341916" w:rsidRPr="00341916">
        <w:t>Laura JACOBS, Contract Support Manager en RDC/RCA.</w:t>
      </w:r>
    </w:p>
    <w:p w14:paraId="468096F7" w14:textId="07ABBB87" w:rsidR="00AC7962" w:rsidRPr="00AC7962" w:rsidRDefault="00AC7962" w:rsidP="003A6321">
      <w:pPr>
        <w:pStyle w:val="Titre3"/>
        <w:numPr>
          <w:ilvl w:val="2"/>
          <w:numId w:val="114"/>
        </w:numPr>
      </w:pPr>
      <w:bookmarkStart w:id="10" w:name="_Toc257039813"/>
      <w:bookmarkStart w:id="11" w:name="_Toc142547557"/>
      <w:r w:rsidRPr="00AC7962">
        <w:t>Cadre institutionnel d</w:t>
      </w:r>
      <w:r w:rsidR="009A07D1">
        <w:t>’ENABEL</w:t>
      </w:r>
      <w:bookmarkEnd w:id="10"/>
      <w:bookmarkEnd w:id="11"/>
      <w:r w:rsidRPr="00AC7962">
        <w:t xml:space="preserve"> </w:t>
      </w:r>
    </w:p>
    <w:p w14:paraId="36F806D7" w14:textId="77777777" w:rsidR="009A07D1" w:rsidRPr="002F2CC0" w:rsidRDefault="00AC7962" w:rsidP="009A07D1">
      <w:pPr>
        <w:pStyle w:val="BTCtextCTB"/>
        <w:numPr>
          <w:ilvl w:val="0"/>
          <w:numId w:val="0"/>
        </w:numPr>
        <w:rPr>
          <w:rFonts w:ascii="Georgia" w:eastAsia="Calibri" w:hAnsi="Georgia"/>
          <w:color w:val="585756"/>
          <w:sz w:val="21"/>
          <w:szCs w:val="22"/>
        </w:rPr>
      </w:pPr>
      <w:r w:rsidRPr="002F2CC0">
        <w:rPr>
          <w:rFonts w:ascii="Georgia" w:eastAsia="Calibri" w:hAnsi="Georgia"/>
          <w:color w:val="585756"/>
          <w:sz w:val="21"/>
          <w:szCs w:val="22"/>
        </w:rPr>
        <w:t>Le cadre de référence général dans lequel travaille</w:t>
      </w:r>
      <w:r w:rsidR="009A07D1" w:rsidRPr="002F2CC0">
        <w:rPr>
          <w:rFonts w:ascii="Georgia" w:eastAsia="Calibri" w:hAnsi="Georgia"/>
          <w:color w:val="585756"/>
          <w:sz w:val="21"/>
          <w:szCs w:val="22"/>
        </w:rPr>
        <w:t xml:space="preserve"> ENABEL est :</w:t>
      </w:r>
    </w:p>
    <w:p w14:paraId="642B4483" w14:textId="365EA143" w:rsidR="009A07D1" w:rsidRPr="009A07D1" w:rsidRDefault="009A07D1" w:rsidP="00F77342">
      <w:pPr>
        <w:pStyle w:val="BTCtextCTB"/>
        <w:numPr>
          <w:ilvl w:val="0"/>
          <w:numId w:val="28"/>
        </w:numPr>
        <w:rPr>
          <w:rFonts w:ascii="Georgia" w:eastAsia="Calibri" w:hAnsi="Georgia"/>
          <w:color w:val="585756"/>
          <w:sz w:val="21"/>
          <w:szCs w:val="22"/>
        </w:rPr>
      </w:pPr>
      <w:r w:rsidRPr="009A07D1">
        <w:rPr>
          <w:rFonts w:ascii="Georgia" w:eastAsia="Calibri" w:hAnsi="Georgia"/>
          <w:color w:val="585756"/>
          <w:sz w:val="21"/>
          <w:szCs w:val="22"/>
        </w:rPr>
        <w:t>la loi belge du 19 mars 2013 relative à la Coopération au Développement</w:t>
      </w:r>
      <w:r w:rsidRPr="009A07D1">
        <w:rPr>
          <w:rFonts w:ascii="Georgia" w:eastAsia="Calibri" w:hAnsi="Georgia"/>
          <w:color w:val="585756"/>
          <w:sz w:val="21"/>
          <w:szCs w:val="22"/>
        </w:rPr>
        <w:footnoteReference w:id="1"/>
      </w:r>
      <w:r w:rsidRPr="009A07D1">
        <w:rPr>
          <w:rFonts w:ascii="Georgia" w:eastAsia="Calibri" w:hAnsi="Georgia"/>
          <w:color w:val="585756"/>
          <w:sz w:val="21"/>
          <w:szCs w:val="22"/>
        </w:rPr>
        <w:t> ;</w:t>
      </w:r>
    </w:p>
    <w:p w14:paraId="6AF050B2" w14:textId="42F62D5C" w:rsidR="009A07D1" w:rsidRPr="009A07D1" w:rsidRDefault="009A07D1" w:rsidP="00F77342">
      <w:pPr>
        <w:pStyle w:val="BTCtextCTB"/>
        <w:numPr>
          <w:ilvl w:val="0"/>
          <w:numId w:val="28"/>
        </w:numPr>
        <w:rPr>
          <w:rFonts w:ascii="Georgia" w:eastAsia="Calibri" w:hAnsi="Georgia"/>
          <w:color w:val="585756"/>
          <w:sz w:val="21"/>
          <w:szCs w:val="22"/>
        </w:rPr>
      </w:pPr>
      <w:r w:rsidRPr="009A07D1">
        <w:rPr>
          <w:rFonts w:ascii="Georgia" w:eastAsia="Calibri" w:hAnsi="Georgia"/>
          <w:color w:val="585756"/>
          <w:sz w:val="21"/>
          <w:szCs w:val="22"/>
        </w:rPr>
        <w:t>la Loi belge du 21 décembre 1998 portant création de la « Coopération Technique Belge » sous la forme d’une société de droit public</w:t>
      </w:r>
      <w:r w:rsidRPr="009A07D1">
        <w:rPr>
          <w:rFonts w:ascii="Georgia" w:eastAsia="Calibri" w:hAnsi="Georgia"/>
          <w:color w:val="585756"/>
          <w:sz w:val="21"/>
          <w:szCs w:val="22"/>
        </w:rPr>
        <w:footnoteReference w:id="2"/>
      </w:r>
      <w:r w:rsidRPr="009A07D1">
        <w:rPr>
          <w:rFonts w:ascii="Georgia" w:eastAsia="Calibri" w:hAnsi="Georgia"/>
          <w:color w:val="585756"/>
          <w:sz w:val="21"/>
          <w:szCs w:val="22"/>
        </w:rPr>
        <w:t> ;</w:t>
      </w:r>
    </w:p>
    <w:p w14:paraId="2054A737" w14:textId="793708EC" w:rsidR="009A07D1" w:rsidRPr="00BA1E1F" w:rsidRDefault="009A07D1" w:rsidP="00F77342">
      <w:pPr>
        <w:pStyle w:val="BTCbulletsCTB"/>
        <w:numPr>
          <w:ilvl w:val="0"/>
          <w:numId w:val="27"/>
        </w:numPr>
        <w:rPr>
          <w:rFonts w:ascii="Georgia" w:eastAsia="Calibri" w:hAnsi="Georgia"/>
          <w:bCs w:val="0"/>
          <w:color w:val="585756"/>
          <w:sz w:val="21"/>
          <w:szCs w:val="22"/>
          <w:lang w:val="fr-BE" w:eastAsia="en-US"/>
        </w:rPr>
      </w:pPr>
      <w:r w:rsidRPr="00BA1E1F">
        <w:rPr>
          <w:rFonts w:ascii="Georgia" w:eastAsia="Calibri" w:hAnsi="Georgia"/>
          <w:bCs w:val="0"/>
          <w:color w:val="585756"/>
          <w:sz w:val="21"/>
          <w:szCs w:val="22"/>
          <w:lang w:val="fr-BE" w:eastAsia="en-US"/>
        </w:rPr>
        <w:t xml:space="preserve">la loi du 23 novembre 2017 portant modification du nom de la Coopération technique belge et définition des missions et du fonctionnement d’Enabel, Agence belge de Développement, publiée au Moniteur belge du 11 décembre 2017. </w:t>
      </w:r>
    </w:p>
    <w:p w14:paraId="6A9FA7D8" w14:textId="3C747EB5" w:rsidR="009A07D1" w:rsidRPr="009A07D1" w:rsidRDefault="009A07D1" w:rsidP="009A07D1">
      <w:pPr>
        <w:pStyle w:val="Corpsdetexte"/>
      </w:pPr>
      <w:r w:rsidRPr="009A07D1">
        <w:t xml:space="preserve">Les développements suivants constituent eux aussi un fil rouge dans le travail </w:t>
      </w:r>
      <w:r w:rsidR="003401E8" w:rsidRPr="009A07D1">
        <w:t>d’ENABEL</w:t>
      </w:r>
      <w:r w:rsidRPr="009A07D1">
        <w:t> : citons, à titre de principaux exemples :</w:t>
      </w:r>
    </w:p>
    <w:p w14:paraId="09F6F286" w14:textId="70883B49" w:rsidR="009A07D1" w:rsidRPr="009A07D1" w:rsidRDefault="009A07D1" w:rsidP="00F77342">
      <w:pPr>
        <w:pStyle w:val="BTCbulletsCTB"/>
        <w:numPr>
          <w:ilvl w:val="0"/>
          <w:numId w:val="27"/>
        </w:numPr>
        <w:rPr>
          <w:rFonts w:ascii="Georgia" w:eastAsia="Calibri" w:hAnsi="Georgia"/>
          <w:bCs w:val="0"/>
          <w:color w:val="585756"/>
          <w:sz w:val="21"/>
          <w:szCs w:val="22"/>
          <w:lang w:val="fr-BE" w:eastAsia="en-US"/>
        </w:rPr>
      </w:pPr>
      <w:r w:rsidRPr="009A07D1">
        <w:rPr>
          <w:rFonts w:ascii="Georgia" w:eastAsia="Calibri" w:hAnsi="Georgia"/>
          <w:bCs w:val="0"/>
          <w:color w:val="585756"/>
          <w:sz w:val="21"/>
          <w:szCs w:val="22"/>
          <w:lang w:val="fr-BE" w:eastAsia="en-US"/>
        </w:rPr>
        <w:t>sur le plan de la coopération internationale : les Objectifs d</w:t>
      </w:r>
      <w:r w:rsidR="00BA1E1F">
        <w:rPr>
          <w:rFonts w:ascii="Georgia" w:eastAsia="Calibri" w:hAnsi="Georgia"/>
          <w:bCs w:val="0"/>
          <w:color w:val="585756"/>
          <w:sz w:val="21"/>
          <w:szCs w:val="22"/>
          <w:lang w:val="fr-BE" w:eastAsia="en-US"/>
        </w:rPr>
        <w:t>e développement durable</w:t>
      </w:r>
      <w:r w:rsidRPr="009A07D1">
        <w:rPr>
          <w:rFonts w:ascii="Georgia" w:eastAsia="Calibri" w:hAnsi="Georgia"/>
          <w:bCs w:val="0"/>
          <w:color w:val="585756"/>
          <w:sz w:val="21"/>
          <w:szCs w:val="22"/>
          <w:lang w:val="fr-BE" w:eastAsia="en-US"/>
        </w:rPr>
        <w:t xml:space="preserve"> des Nations unies, la Déclaration de Paris sur l’harmonisation et l’alignement de l’aide ; </w:t>
      </w:r>
    </w:p>
    <w:p w14:paraId="61C2A51E" w14:textId="77777777" w:rsidR="009A07D1" w:rsidRPr="009A07D1" w:rsidRDefault="009A07D1" w:rsidP="00F77342">
      <w:pPr>
        <w:pStyle w:val="BTCbulletsCTB"/>
        <w:numPr>
          <w:ilvl w:val="0"/>
          <w:numId w:val="27"/>
        </w:numPr>
        <w:rPr>
          <w:rFonts w:ascii="Georgia" w:eastAsia="Calibri" w:hAnsi="Georgia"/>
          <w:bCs w:val="0"/>
          <w:color w:val="585756"/>
          <w:sz w:val="21"/>
          <w:szCs w:val="22"/>
          <w:lang w:val="fr-BE" w:eastAsia="en-US"/>
        </w:rPr>
      </w:pPr>
      <w:r w:rsidRPr="009A07D1">
        <w:rPr>
          <w:rFonts w:ascii="Georgia" w:eastAsia="Calibri" w:hAnsi="Georgia"/>
          <w:bCs w:val="0"/>
          <w:color w:val="585756"/>
          <w:sz w:val="21"/>
          <w:szCs w:val="22"/>
          <w:lang w:val="fr-BE" w:eastAsia="en-US"/>
        </w:rPr>
        <w:t>sur le plan de la lutte contre la corruption : la loi du 8 mai 2007 portant assentiment à la Convention des Nations unies contre la corruption, faite à New York le 31 octobre 2003</w:t>
      </w:r>
      <w:r w:rsidRPr="009A07D1">
        <w:rPr>
          <w:rFonts w:ascii="Georgia" w:eastAsia="Calibri" w:hAnsi="Georgia"/>
          <w:bCs w:val="0"/>
          <w:color w:val="585756"/>
          <w:sz w:val="21"/>
          <w:szCs w:val="22"/>
          <w:lang w:val="fr-BE" w:eastAsia="en-US"/>
        </w:rPr>
        <w:footnoteReference w:id="3"/>
      </w:r>
      <w:r w:rsidRPr="009A07D1">
        <w:rPr>
          <w:rFonts w:ascii="Georgia" w:eastAsia="Calibri" w:hAnsi="Georgia"/>
          <w:bCs w:val="0"/>
          <w:color w:val="585756"/>
          <w:sz w:val="21"/>
          <w:szCs w:val="22"/>
          <w:lang w:val="fr-BE" w:eastAsia="en-US"/>
        </w:rPr>
        <w:t>, ainsi que la loi du 10 février 1999 relative à la répression de la corruption transposant la Convention relative à la lutte contre la corruption de fonctionnaires étrangers dans des transactions commerciales internationales ;</w:t>
      </w:r>
    </w:p>
    <w:p w14:paraId="034550B6" w14:textId="77777777" w:rsidR="009A07D1" w:rsidRPr="009A07D1" w:rsidRDefault="009A07D1" w:rsidP="00F77342">
      <w:pPr>
        <w:pStyle w:val="BTCbulletsCTB"/>
        <w:numPr>
          <w:ilvl w:val="0"/>
          <w:numId w:val="27"/>
        </w:numPr>
        <w:rPr>
          <w:rFonts w:ascii="Georgia" w:eastAsia="Calibri" w:hAnsi="Georgia"/>
          <w:bCs w:val="0"/>
          <w:color w:val="585756"/>
          <w:sz w:val="21"/>
          <w:szCs w:val="22"/>
          <w:lang w:val="fr-BE" w:eastAsia="en-US"/>
        </w:rPr>
      </w:pPr>
      <w:r w:rsidRPr="009A07D1">
        <w:rPr>
          <w:rFonts w:ascii="Georgia" w:eastAsia="Calibri" w:hAnsi="Georgia"/>
          <w:bCs w:val="0"/>
          <w:color w:val="585756"/>
          <w:sz w:val="21"/>
          <w:szCs w:val="22"/>
          <w:lang w:val="fr-BE" w:eastAsia="en-US"/>
        </w:rPr>
        <w:t>sur le plan du respect des droits humains : la Déclaration Universelle des Droits de l’Homme des Nations unies (1948) ainsi que les 8 conventions de base de l’Organisation Internationale du Travail</w:t>
      </w:r>
      <w:r w:rsidRPr="009A07D1">
        <w:rPr>
          <w:rFonts w:ascii="Georgia" w:eastAsia="Calibri" w:hAnsi="Georgia"/>
          <w:bCs w:val="0"/>
          <w:color w:val="585756"/>
          <w:sz w:val="21"/>
          <w:szCs w:val="22"/>
          <w:lang w:val="fr-BE" w:eastAsia="en-US"/>
        </w:rPr>
        <w:footnoteReference w:id="4"/>
      </w:r>
      <w:r w:rsidRPr="009A07D1">
        <w:rPr>
          <w:rFonts w:ascii="Georgia" w:eastAsia="Calibri" w:hAnsi="Georgia"/>
          <w:bCs w:val="0"/>
          <w:color w:val="585756"/>
          <w:sz w:val="21"/>
          <w:szCs w:val="22"/>
          <w:lang w:val="fr-BE" w:eastAsia="en-US"/>
        </w:rPr>
        <w:t xml:space="preserve"> consacrant en particulier le droit à la </w:t>
      </w:r>
      <w:r w:rsidRPr="009A07D1">
        <w:rPr>
          <w:rFonts w:ascii="Georgia" w:eastAsia="Calibri" w:hAnsi="Georgia"/>
          <w:bCs w:val="0"/>
          <w:color w:val="585756"/>
          <w:sz w:val="21"/>
          <w:szCs w:val="22"/>
          <w:lang w:val="fr-BE" w:eastAsia="en-US"/>
        </w:rPr>
        <w:lastRenderedPageBreak/>
        <w:t>liberté syndicale (C. n° 87), le droit d’organisation et de négociation collective de négociation (C. n° 98), l’interdiction du travail forcé (C. n° 29 et 105), l’interdiction de toute discrimination en matière de travail et de rémunération (C. n° 100 et 111), l’âge minimum fixé pour le travail des enfants (C. n° 138), l’interdiction des pires formes de ce travail (C. n° 182) ;</w:t>
      </w:r>
    </w:p>
    <w:p w14:paraId="1535FD4F" w14:textId="77777777" w:rsidR="009A07D1" w:rsidRDefault="009A07D1" w:rsidP="00F77342">
      <w:pPr>
        <w:pStyle w:val="BTCbulletsCTB"/>
        <w:numPr>
          <w:ilvl w:val="0"/>
          <w:numId w:val="27"/>
        </w:numPr>
        <w:tabs>
          <w:tab w:val="clear" w:pos="360"/>
        </w:tabs>
        <w:spacing w:after="0" w:line="240" w:lineRule="auto"/>
        <w:rPr>
          <w:rFonts w:ascii="Georgia" w:eastAsia="Calibri" w:hAnsi="Georgia"/>
          <w:bCs w:val="0"/>
          <w:color w:val="585756"/>
          <w:sz w:val="21"/>
          <w:szCs w:val="22"/>
          <w:lang w:val="fr-BE" w:eastAsia="en-US"/>
        </w:rPr>
      </w:pPr>
      <w:r w:rsidRPr="009A07D1">
        <w:rPr>
          <w:rFonts w:ascii="Georgia" w:eastAsia="Calibri" w:hAnsi="Georgia"/>
          <w:bCs w:val="0"/>
          <w:color w:val="585756"/>
          <w:sz w:val="21"/>
          <w:szCs w:val="22"/>
          <w:lang w:val="fr-BE" w:eastAsia="en-US"/>
        </w:rPr>
        <w:t>sur le plan du respect de l’environnement :  La Convention-cadre sur les changements climatiques de Paris, le douze décembre deux mille quinze ;</w:t>
      </w:r>
    </w:p>
    <w:p w14:paraId="5597CD5A" w14:textId="77777777" w:rsidR="009A07D1" w:rsidRDefault="009A07D1" w:rsidP="009A07D1">
      <w:pPr>
        <w:pStyle w:val="BTCbulletsCTB"/>
        <w:numPr>
          <w:ilvl w:val="0"/>
          <w:numId w:val="0"/>
        </w:numPr>
        <w:tabs>
          <w:tab w:val="clear" w:pos="360"/>
        </w:tabs>
        <w:spacing w:after="0" w:line="240" w:lineRule="auto"/>
        <w:ind w:left="360"/>
        <w:rPr>
          <w:rFonts w:ascii="Georgia" w:eastAsia="Calibri" w:hAnsi="Georgia"/>
          <w:bCs w:val="0"/>
          <w:color w:val="585756"/>
          <w:sz w:val="21"/>
          <w:szCs w:val="22"/>
          <w:lang w:val="fr-BE" w:eastAsia="en-US"/>
        </w:rPr>
      </w:pPr>
    </w:p>
    <w:p w14:paraId="4E2C6263" w14:textId="5DA38E26" w:rsidR="009A07D1" w:rsidRPr="009A07D1" w:rsidRDefault="009A07D1" w:rsidP="00F77342">
      <w:pPr>
        <w:pStyle w:val="BTCbulletsCTB"/>
        <w:numPr>
          <w:ilvl w:val="0"/>
          <w:numId w:val="27"/>
        </w:numPr>
        <w:tabs>
          <w:tab w:val="clear" w:pos="360"/>
        </w:tabs>
        <w:spacing w:after="0" w:line="240" w:lineRule="auto"/>
        <w:rPr>
          <w:rFonts w:ascii="Georgia" w:eastAsia="Calibri" w:hAnsi="Georgia"/>
          <w:color w:val="585756"/>
          <w:sz w:val="21"/>
          <w:szCs w:val="21"/>
          <w:lang w:val="fr-BE" w:eastAsia="en-US"/>
        </w:rPr>
      </w:pPr>
      <w:r w:rsidRPr="310CEF14">
        <w:rPr>
          <w:rFonts w:ascii="Georgia" w:eastAsia="Calibri" w:hAnsi="Georgia"/>
          <w:color w:val="585756"/>
          <w:sz w:val="21"/>
          <w:szCs w:val="21"/>
          <w:lang w:val="fr-BE" w:eastAsia="en-US"/>
        </w:rPr>
        <w:t>le premier contrat de gestion entre Enabel et l’Etat fédéral belge (approuvé par AR du 17.12.2017, MB 22.12.2017) qui arrête les règles et les conditions spéciales relatives à l’exercice des tâches de service public par Enabel pour le compte de l’Etat belge</w:t>
      </w:r>
      <w:r w:rsidR="00AC7962" w:rsidRPr="310CEF14">
        <w:rPr>
          <w:rFonts w:ascii="Georgia" w:eastAsia="Calibri" w:hAnsi="Georgia"/>
          <w:color w:val="585756"/>
          <w:sz w:val="21"/>
          <w:szCs w:val="21"/>
          <w:lang w:val="fr-BE" w:eastAsia="en-US"/>
        </w:rPr>
        <w:t xml:space="preserve"> </w:t>
      </w:r>
    </w:p>
    <w:p w14:paraId="62C91632" w14:textId="2689F826" w:rsidR="4CDCF8C1" w:rsidRDefault="4CDCF8C1" w:rsidP="310CEF14">
      <w:pPr>
        <w:pStyle w:val="BTCbulletsCTB"/>
        <w:numPr>
          <w:ilvl w:val="0"/>
          <w:numId w:val="27"/>
        </w:numPr>
        <w:spacing w:after="0" w:line="240" w:lineRule="auto"/>
        <w:rPr>
          <w:rFonts w:ascii="Times New Roman" w:hAnsi="Times New Roman"/>
          <w:color w:val="585756"/>
          <w:sz w:val="22"/>
          <w:szCs w:val="22"/>
          <w:lang w:val="fr-BE" w:eastAsia="en-US"/>
        </w:rPr>
      </w:pPr>
      <w:r w:rsidRPr="310CEF14">
        <w:rPr>
          <w:rFonts w:ascii="Georgia" w:eastAsia="Calibri" w:hAnsi="Georgia"/>
          <w:color w:val="585756"/>
          <w:sz w:val="21"/>
          <w:szCs w:val="21"/>
          <w:lang w:val="fr-BE" w:eastAsia="en-US"/>
        </w:rPr>
        <w:t xml:space="preserve">le Code éthique de Enabel de janvier 2019, ainsi que la Politique de Enabel concernant l’exploitation et les abus sexuels – juin 2019  et la Politique de Enabel concernant la maîtrise des risques de fraude et de corruption – juin 2019 ;  </w:t>
      </w:r>
    </w:p>
    <w:p w14:paraId="5DBF7879" w14:textId="421EA932" w:rsidR="310CEF14" w:rsidRDefault="310CEF14" w:rsidP="310CEF14">
      <w:pPr>
        <w:pStyle w:val="BTCbulletsCTB"/>
        <w:numPr>
          <w:ilvl w:val="0"/>
          <w:numId w:val="0"/>
        </w:numPr>
        <w:spacing w:after="0" w:line="240" w:lineRule="auto"/>
        <w:ind w:left="720"/>
        <w:rPr>
          <w:rFonts w:ascii="Georgia" w:eastAsia="Calibri" w:hAnsi="Georgia"/>
          <w:color w:val="585756"/>
          <w:sz w:val="21"/>
          <w:szCs w:val="21"/>
          <w:lang w:val="fr-BE" w:eastAsia="en-US"/>
        </w:rPr>
      </w:pPr>
    </w:p>
    <w:p w14:paraId="03C8FE91" w14:textId="77777777" w:rsidR="00AC7962" w:rsidRDefault="00AC7962" w:rsidP="003A6321">
      <w:pPr>
        <w:pStyle w:val="Titre3"/>
        <w:numPr>
          <w:ilvl w:val="2"/>
          <w:numId w:val="114"/>
        </w:numPr>
      </w:pPr>
      <w:bookmarkStart w:id="12" w:name="_Toc257039814"/>
      <w:bookmarkStart w:id="13" w:name="_Toc142547558"/>
      <w:r>
        <w:t>Règles régissant le marché</w:t>
      </w:r>
      <w:bookmarkEnd w:id="12"/>
      <w:bookmarkEnd w:id="13"/>
    </w:p>
    <w:p w14:paraId="7C9B3FC0" w14:textId="77777777" w:rsidR="00803907" w:rsidRPr="00803907" w:rsidRDefault="00803907" w:rsidP="00803907">
      <w:pPr>
        <w:rPr>
          <w:lang w:val="en-US"/>
        </w:rPr>
      </w:pPr>
    </w:p>
    <w:p w14:paraId="50DAAEAE" w14:textId="77777777" w:rsidR="00AC7962" w:rsidRDefault="00AC7962" w:rsidP="00AC7962">
      <w:pPr>
        <w:pStyle w:val="Corpsdetexte"/>
      </w:pPr>
      <w:r>
        <w:t>Sont e.a. d’application au présent marché public :</w:t>
      </w:r>
    </w:p>
    <w:p w14:paraId="706C3747" w14:textId="77777777" w:rsidR="00AC7962" w:rsidRPr="00803907" w:rsidRDefault="00AC7962" w:rsidP="00AC7962">
      <w:pPr>
        <w:pStyle w:val="BTCbulletsCTB"/>
        <w:tabs>
          <w:tab w:val="clear" w:pos="1224"/>
        </w:tabs>
        <w:ind w:left="360" w:hanging="360"/>
        <w:rPr>
          <w:rFonts w:ascii="Georgia" w:eastAsia="Calibri" w:hAnsi="Georgia"/>
          <w:bCs w:val="0"/>
          <w:color w:val="585756"/>
          <w:sz w:val="21"/>
          <w:szCs w:val="22"/>
          <w:lang w:val="fr-BE" w:eastAsia="en-US"/>
        </w:rPr>
      </w:pPr>
      <w:r w:rsidRPr="00803907">
        <w:rPr>
          <w:rFonts w:ascii="Georgia" w:eastAsia="Calibri" w:hAnsi="Georgia"/>
          <w:bCs w:val="0"/>
          <w:color w:val="585756"/>
          <w:sz w:val="21"/>
          <w:szCs w:val="22"/>
          <w:lang w:val="fr-BE" w:eastAsia="en-US"/>
        </w:rPr>
        <w:t>La Loi du 17 juin 2016 relative aux marchés publics</w:t>
      </w:r>
      <w:r w:rsidRPr="00803907">
        <w:rPr>
          <w:rFonts w:ascii="Georgia" w:eastAsia="Calibri" w:hAnsi="Georgia"/>
          <w:bCs w:val="0"/>
          <w:color w:val="585756"/>
          <w:sz w:val="21"/>
          <w:szCs w:val="22"/>
          <w:lang w:val="fr-BE" w:eastAsia="en-US"/>
        </w:rPr>
        <w:footnoteReference w:id="5"/>
      </w:r>
      <w:r w:rsidRPr="00803907">
        <w:rPr>
          <w:rFonts w:ascii="Georgia" w:eastAsia="Calibri" w:hAnsi="Georgia"/>
          <w:bCs w:val="0"/>
          <w:color w:val="585756"/>
          <w:sz w:val="21"/>
          <w:szCs w:val="22"/>
          <w:lang w:val="fr-BE" w:eastAsia="en-US"/>
        </w:rPr>
        <w:t> ;</w:t>
      </w:r>
    </w:p>
    <w:p w14:paraId="0291987B" w14:textId="77777777" w:rsidR="00AC7962" w:rsidRPr="00803907" w:rsidRDefault="00AC7962" w:rsidP="00AC7962">
      <w:pPr>
        <w:pStyle w:val="BTCbulletsCTB"/>
        <w:tabs>
          <w:tab w:val="clear" w:pos="1224"/>
        </w:tabs>
        <w:ind w:left="360" w:hanging="360"/>
        <w:rPr>
          <w:rFonts w:ascii="Georgia" w:eastAsia="Calibri" w:hAnsi="Georgia"/>
          <w:bCs w:val="0"/>
          <w:color w:val="585756"/>
          <w:sz w:val="21"/>
          <w:szCs w:val="22"/>
          <w:lang w:val="fr-BE" w:eastAsia="en-US"/>
        </w:rPr>
      </w:pPr>
      <w:r w:rsidRPr="00803907">
        <w:rPr>
          <w:rFonts w:ascii="Georgia" w:eastAsia="Calibri" w:hAnsi="Georgia"/>
          <w:bCs w:val="0"/>
          <w:color w:val="585756"/>
          <w:sz w:val="21"/>
          <w:szCs w:val="22"/>
          <w:lang w:val="fr-BE" w:eastAsia="en-US"/>
        </w:rPr>
        <w:t>La Loi du 17 juin 2013 relative à la motivation, à l’information et aux voies de recours en matière de marchés publics et de certains marchés de travaux, de fournitures et de services</w:t>
      </w:r>
      <w:r w:rsidRPr="00803907">
        <w:rPr>
          <w:rFonts w:ascii="Georgia" w:eastAsia="Calibri" w:hAnsi="Georgia"/>
          <w:bCs w:val="0"/>
          <w:color w:val="585756"/>
          <w:sz w:val="21"/>
          <w:szCs w:val="22"/>
          <w:lang w:val="fr-BE" w:eastAsia="en-US"/>
        </w:rPr>
        <w:footnoteReference w:id="6"/>
      </w:r>
    </w:p>
    <w:p w14:paraId="26935990" w14:textId="77777777" w:rsidR="00AC7962" w:rsidRPr="00803907" w:rsidRDefault="00AC7962" w:rsidP="00AC7962">
      <w:pPr>
        <w:pStyle w:val="BTCbulletsCTB"/>
        <w:tabs>
          <w:tab w:val="clear" w:pos="1224"/>
        </w:tabs>
        <w:ind w:left="360" w:hanging="360"/>
        <w:rPr>
          <w:rFonts w:ascii="Georgia" w:eastAsia="Calibri" w:hAnsi="Georgia"/>
          <w:bCs w:val="0"/>
          <w:color w:val="585756"/>
          <w:sz w:val="21"/>
          <w:szCs w:val="22"/>
          <w:lang w:val="fr-BE" w:eastAsia="en-US"/>
        </w:rPr>
      </w:pPr>
      <w:r w:rsidRPr="00803907">
        <w:rPr>
          <w:rFonts w:ascii="Georgia" w:eastAsia="Calibri" w:hAnsi="Georgia"/>
          <w:bCs w:val="0"/>
          <w:color w:val="585756"/>
          <w:sz w:val="21"/>
          <w:szCs w:val="22"/>
          <w:lang w:val="fr-BE" w:eastAsia="en-US"/>
        </w:rPr>
        <w:t>L’A.R. du 18 avril 2017 relatif à la passation des marchés publics dans les secteurs classiques5 ;</w:t>
      </w:r>
    </w:p>
    <w:p w14:paraId="7DDFA99A" w14:textId="77777777" w:rsidR="00AC7962" w:rsidRPr="00803907" w:rsidRDefault="00AC7962" w:rsidP="00AC7962">
      <w:pPr>
        <w:pStyle w:val="BTCbulletsCTB"/>
        <w:tabs>
          <w:tab w:val="clear" w:pos="1224"/>
        </w:tabs>
        <w:ind w:left="360" w:hanging="360"/>
        <w:rPr>
          <w:rFonts w:ascii="Georgia" w:eastAsia="Calibri" w:hAnsi="Georgia"/>
          <w:bCs w:val="0"/>
          <w:color w:val="585756"/>
          <w:sz w:val="21"/>
          <w:szCs w:val="22"/>
          <w:lang w:val="fr-BE" w:eastAsia="en-US"/>
        </w:rPr>
      </w:pPr>
      <w:r w:rsidRPr="00803907">
        <w:rPr>
          <w:rFonts w:ascii="Georgia" w:eastAsia="Calibri" w:hAnsi="Georgia"/>
          <w:bCs w:val="0"/>
          <w:color w:val="585756"/>
          <w:sz w:val="21"/>
          <w:szCs w:val="22"/>
          <w:lang w:val="fr-BE" w:eastAsia="en-US"/>
        </w:rPr>
        <w:t>L’A.R. du 14 janvier 2013 établissant les règles générales d’exécution des marchés publics5 ;</w:t>
      </w:r>
    </w:p>
    <w:p w14:paraId="087A63F2" w14:textId="77777777" w:rsidR="00AC7962" w:rsidRPr="00803907" w:rsidRDefault="00AC7962" w:rsidP="00AC7962">
      <w:pPr>
        <w:pStyle w:val="BTCbulletsCTB"/>
        <w:tabs>
          <w:tab w:val="clear" w:pos="1224"/>
        </w:tabs>
        <w:ind w:left="360" w:hanging="360"/>
        <w:rPr>
          <w:rFonts w:ascii="Georgia" w:eastAsia="Calibri" w:hAnsi="Georgia"/>
          <w:bCs w:val="0"/>
          <w:color w:val="585756"/>
          <w:sz w:val="21"/>
          <w:szCs w:val="22"/>
          <w:lang w:val="fr-BE" w:eastAsia="en-US"/>
        </w:rPr>
      </w:pPr>
      <w:r w:rsidRPr="00803907">
        <w:rPr>
          <w:rFonts w:ascii="Georgia" w:eastAsia="Calibri" w:hAnsi="Georgia"/>
          <w:bCs w:val="0"/>
          <w:color w:val="585756"/>
          <w:sz w:val="21"/>
          <w:szCs w:val="22"/>
          <w:lang w:val="fr-BE" w:eastAsia="en-US"/>
        </w:rPr>
        <w:t>Les Circulaires du Premier Ministre en matière de marchés publics5.</w:t>
      </w:r>
    </w:p>
    <w:p w14:paraId="70D2C475" w14:textId="05C06493" w:rsidR="147069E3" w:rsidRDefault="147069E3" w:rsidP="310CEF14">
      <w:pPr>
        <w:pStyle w:val="BTCbulletsCTB"/>
        <w:ind w:left="360" w:hanging="360"/>
        <w:rPr>
          <w:rFonts w:ascii="Times New Roman" w:hAnsi="Times New Roman"/>
          <w:color w:val="585756"/>
          <w:sz w:val="22"/>
          <w:szCs w:val="22"/>
          <w:lang w:val="fr-BE" w:eastAsia="en-US"/>
        </w:rPr>
      </w:pPr>
      <w:r w:rsidRPr="310CEF14">
        <w:rPr>
          <w:rFonts w:ascii="Georgia" w:eastAsia="Calibri" w:hAnsi="Georgia"/>
          <w:color w:val="585756"/>
          <w:sz w:val="21"/>
          <w:szCs w:val="21"/>
          <w:lang w:val="fr-BE" w:eastAsia="en-US"/>
        </w:rPr>
        <w:t>La Politique de Enabel concernant l’exploitation et les abus sexuels – juin 2019 ;</w:t>
      </w:r>
    </w:p>
    <w:p w14:paraId="233776A1" w14:textId="76B4F8A1" w:rsidR="00DD39E6" w:rsidRPr="003653CD" w:rsidRDefault="147069E3" w:rsidP="00DD39E6">
      <w:pPr>
        <w:pStyle w:val="BTCbulletsCTB"/>
        <w:ind w:left="360" w:hanging="360"/>
        <w:rPr>
          <w:rFonts w:ascii="Georgia" w:eastAsia="Calibri" w:hAnsi="Georgia"/>
          <w:color w:val="585756"/>
          <w:sz w:val="21"/>
          <w:szCs w:val="21"/>
          <w:lang w:val="fr-BE" w:eastAsia="en-US"/>
        </w:rPr>
      </w:pPr>
      <w:r w:rsidRPr="003653CD">
        <w:rPr>
          <w:rFonts w:ascii="Georgia" w:eastAsia="Calibri" w:hAnsi="Georgia"/>
          <w:color w:val="585756"/>
          <w:sz w:val="21"/>
          <w:szCs w:val="21"/>
          <w:lang w:val="fr-BE" w:eastAsia="en-US"/>
        </w:rPr>
        <w:t>La Politique de Enabel concernant la maîtrise des risques de fraude et de corruption – juin 2019</w:t>
      </w:r>
      <w:r w:rsidR="00341916" w:rsidRPr="003653CD">
        <w:rPr>
          <w:rFonts w:ascii="Georgia" w:eastAsia="Calibri" w:hAnsi="Georgia"/>
          <w:color w:val="585756"/>
          <w:sz w:val="21"/>
          <w:szCs w:val="21"/>
          <w:lang w:val="fr-BE" w:eastAsia="en-US"/>
        </w:rPr>
        <w:t xml:space="preserve"> </w:t>
      </w:r>
      <w:r w:rsidRPr="003653CD">
        <w:rPr>
          <w:rFonts w:ascii="Georgia" w:eastAsia="Calibri" w:hAnsi="Georgia"/>
          <w:color w:val="585756"/>
          <w:sz w:val="21"/>
          <w:szCs w:val="21"/>
          <w:lang w:val="fr-BE" w:eastAsia="en-US"/>
        </w:rPr>
        <w:t>;</w:t>
      </w:r>
    </w:p>
    <w:p w14:paraId="6A5F965B" w14:textId="7E959C56" w:rsidR="00790F3B" w:rsidRDefault="00790F3B" w:rsidP="00341916">
      <w:pPr>
        <w:pStyle w:val="BTCbulletsCTB"/>
        <w:ind w:left="284" w:hanging="284"/>
        <w:rPr>
          <w:rFonts w:ascii="Georgia" w:eastAsia="Calibri" w:hAnsi="Georgia"/>
          <w:bCs w:val="0"/>
          <w:color w:val="585756"/>
          <w:sz w:val="21"/>
          <w:szCs w:val="22"/>
          <w:lang w:val="fr-BE" w:eastAsia="en-US"/>
        </w:rPr>
      </w:pPr>
      <w:r w:rsidRPr="00D14EA3">
        <w:rPr>
          <w:rFonts w:ascii="Georgia" w:eastAsia="Calibri" w:hAnsi="Georgia"/>
          <w:bCs w:val="0"/>
          <w:color w:val="585756"/>
          <w:sz w:val="21"/>
          <w:szCs w:val="22"/>
          <w:lang w:val="fr-BE" w:eastAsia="en-US"/>
        </w:rPr>
        <w:t>Règlement (UE) 2016/679 du Parlement européen et du Conseil du 27 avril 2016 relatif à la protection des personnes physiques à l’égard du traitement des données à caractère personnel et à la libre circulation de ces données, et abrogeant la directive 95/46/CE (Règlement Général relatif à la Protection des données, ci-après RGPD) ;</w:t>
      </w:r>
    </w:p>
    <w:p w14:paraId="4CB09891" w14:textId="652A1C3E" w:rsidR="00DD39E6" w:rsidRPr="00341916" w:rsidRDefault="00790F3B" w:rsidP="00341916">
      <w:pPr>
        <w:pStyle w:val="BTCbulletsCTB"/>
        <w:ind w:left="284" w:hanging="284"/>
        <w:rPr>
          <w:rFonts w:ascii="Georgia" w:eastAsia="Calibri" w:hAnsi="Georgia"/>
          <w:bCs w:val="0"/>
          <w:color w:val="585756"/>
          <w:sz w:val="21"/>
          <w:szCs w:val="22"/>
          <w:lang w:val="fr-BE" w:eastAsia="en-US"/>
        </w:rPr>
      </w:pPr>
      <w:r w:rsidRPr="00D14EA3">
        <w:rPr>
          <w:rFonts w:ascii="Georgia" w:eastAsia="Calibri" w:hAnsi="Georgia"/>
          <w:bCs w:val="0"/>
          <w:color w:val="585756"/>
          <w:sz w:val="21"/>
          <w:szCs w:val="22"/>
          <w:lang w:val="fr-BE" w:eastAsia="en-US"/>
        </w:rPr>
        <w:t>Loi du 30 juillet 2018 relative à la protection des personnes physiques à l’égard des traitements de données à caractère personnel.</w:t>
      </w:r>
    </w:p>
    <w:p w14:paraId="5A544B30" w14:textId="4D1DA6CF" w:rsidR="147069E3" w:rsidRPr="003420ED" w:rsidRDefault="147069E3" w:rsidP="003420ED">
      <w:pPr>
        <w:pStyle w:val="BTCbulletsCTB"/>
        <w:ind w:left="284" w:hanging="284"/>
        <w:rPr>
          <w:rFonts w:ascii="Georgia" w:eastAsia="Calibri" w:hAnsi="Georgia"/>
          <w:bCs w:val="0"/>
          <w:color w:val="585756"/>
          <w:sz w:val="21"/>
          <w:szCs w:val="22"/>
          <w:lang w:val="fr-BE" w:eastAsia="en-US"/>
        </w:rPr>
      </w:pPr>
      <w:r w:rsidRPr="003420ED">
        <w:rPr>
          <w:rFonts w:ascii="Georgia" w:eastAsia="Calibri" w:hAnsi="Georgia"/>
          <w:bCs w:val="0"/>
          <w:color w:val="585756"/>
          <w:sz w:val="21"/>
          <w:szCs w:val="22"/>
          <w:lang w:val="fr-BE" w:eastAsia="en-US"/>
        </w:rPr>
        <w:t>la législation locale applicable relative à l’harcèlement sexuel au travail’ ou similaire</w:t>
      </w:r>
    </w:p>
    <w:p w14:paraId="22F1AAA7" w14:textId="7D441B9E" w:rsidR="00AC7962" w:rsidRPr="00803907" w:rsidRDefault="00AC7962" w:rsidP="00AC7962">
      <w:pPr>
        <w:pStyle w:val="BTCbulletsCTB"/>
        <w:numPr>
          <w:ilvl w:val="0"/>
          <w:numId w:val="0"/>
        </w:numPr>
        <w:tabs>
          <w:tab w:val="clear" w:pos="360"/>
          <w:tab w:val="left" w:pos="0"/>
        </w:tabs>
        <w:rPr>
          <w:rFonts w:ascii="Georgia" w:eastAsia="Calibri" w:hAnsi="Georgia"/>
          <w:color w:val="585756"/>
          <w:sz w:val="21"/>
          <w:szCs w:val="21"/>
          <w:lang w:val="fr-BE" w:eastAsia="en-US"/>
        </w:rPr>
      </w:pPr>
      <w:r w:rsidRPr="310CEF14">
        <w:rPr>
          <w:rFonts w:ascii="Georgia" w:eastAsia="Calibri" w:hAnsi="Georgia"/>
          <w:color w:val="585756"/>
          <w:sz w:val="21"/>
          <w:szCs w:val="21"/>
          <w:lang w:val="fr-BE" w:eastAsia="en-US"/>
        </w:rPr>
        <w:t xml:space="preserve">Toute la réglementation belge sur les marchés publics peut être consultée sur </w:t>
      </w:r>
      <w:hyperlink r:id="rId16" w:history="1">
        <w:r w:rsidR="00341916" w:rsidRPr="003666EE">
          <w:rPr>
            <w:rStyle w:val="Lienhypertexte"/>
            <w:rFonts w:ascii="Georgia" w:eastAsia="Calibri" w:hAnsi="Georgia"/>
            <w:sz w:val="21"/>
            <w:szCs w:val="21"/>
            <w:lang w:val="fr-BE" w:eastAsia="en-US"/>
          </w:rPr>
          <w:t>www.publicprocurement.be</w:t>
        </w:r>
      </w:hyperlink>
      <w:r w:rsidR="13797185" w:rsidRPr="310CEF14">
        <w:rPr>
          <w:rFonts w:ascii="Georgia" w:eastAsia="Calibri" w:hAnsi="Georgia"/>
          <w:color w:val="585756"/>
          <w:sz w:val="21"/>
          <w:szCs w:val="21"/>
          <w:lang w:val="fr-BE" w:eastAsia="en-US"/>
        </w:rPr>
        <w:t xml:space="preserve">, le code éthique et les politiques de Enabel mentionnées ci-dessus sur le site web de Enabel, ou </w:t>
      </w:r>
      <w:hyperlink r:id="rId17" w:history="1">
        <w:r w:rsidR="00341916" w:rsidRPr="003666EE">
          <w:rPr>
            <w:rStyle w:val="Lienhypertexte"/>
            <w:rFonts w:ascii="Georgia" w:eastAsia="Calibri" w:hAnsi="Georgia"/>
            <w:sz w:val="21"/>
            <w:szCs w:val="21"/>
            <w:lang w:val="fr-BE" w:eastAsia="en-US"/>
          </w:rPr>
          <w:t>https://www.enabel.be/fr/content/lethique-enabel</w:t>
        </w:r>
      </w:hyperlink>
      <w:r w:rsidRPr="310CEF14">
        <w:rPr>
          <w:rFonts w:ascii="Georgia" w:eastAsia="Calibri" w:hAnsi="Georgia"/>
          <w:color w:val="585756"/>
          <w:sz w:val="21"/>
          <w:szCs w:val="21"/>
          <w:lang w:val="fr-BE" w:eastAsia="en-US"/>
        </w:rPr>
        <w:t>.</w:t>
      </w:r>
    </w:p>
    <w:p w14:paraId="47016B4C" w14:textId="77777777" w:rsidR="00AC7962" w:rsidRDefault="00AC7962" w:rsidP="003A6321">
      <w:pPr>
        <w:pStyle w:val="Titre3"/>
        <w:numPr>
          <w:ilvl w:val="2"/>
          <w:numId w:val="114"/>
        </w:numPr>
      </w:pPr>
      <w:bookmarkStart w:id="14" w:name="_Toc257039815"/>
      <w:bookmarkStart w:id="15" w:name="_Toc142547559"/>
      <w:r>
        <w:lastRenderedPageBreak/>
        <w:t>Définitions</w:t>
      </w:r>
      <w:bookmarkEnd w:id="14"/>
      <w:bookmarkEnd w:id="15"/>
    </w:p>
    <w:p w14:paraId="1C7E0EAA" w14:textId="77777777" w:rsidR="00AC7962" w:rsidRDefault="00AC7962" w:rsidP="00F564F2">
      <w:pPr>
        <w:pStyle w:val="Corpsdetexte"/>
        <w:jc w:val="both"/>
      </w:pPr>
      <w:r>
        <w:t>Dans le cadre de ce marché, il faut comprendre par :</w:t>
      </w:r>
    </w:p>
    <w:p w14:paraId="2B05513F" w14:textId="77777777" w:rsidR="00AC7962" w:rsidRPr="00803907" w:rsidRDefault="00AC7962" w:rsidP="00F564F2">
      <w:pPr>
        <w:pStyle w:val="BTCbulletsCTB"/>
        <w:tabs>
          <w:tab w:val="clear" w:pos="1224"/>
        </w:tabs>
        <w:ind w:left="360" w:hanging="360"/>
        <w:rPr>
          <w:rFonts w:ascii="Georgia" w:eastAsia="Calibri" w:hAnsi="Georgia"/>
          <w:bCs w:val="0"/>
          <w:color w:val="585756"/>
          <w:sz w:val="21"/>
          <w:szCs w:val="22"/>
          <w:lang w:val="fr-BE" w:eastAsia="en-US"/>
        </w:rPr>
      </w:pPr>
      <w:r w:rsidRPr="00803907">
        <w:rPr>
          <w:rFonts w:ascii="Georgia" w:eastAsia="Calibri" w:hAnsi="Georgia"/>
          <w:bCs w:val="0"/>
          <w:color w:val="585756"/>
          <w:sz w:val="21"/>
          <w:szCs w:val="22"/>
          <w:u w:val="single"/>
          <w:lang w:val="fr-BE" w:eastAsia="en-US"/>
        </w:rPr>
        <w:t>Le soumissionnaire</w:t>
      </w:r>
      <w:r w:rsidRPr="00803907">
        <w:rPr>
          <w:rFonts w:ascii="Georgia" w:eastAsia="Calibri" w:hAnsi="Georgia"/>
          <w:bCs w:val="0"/>
          <w:color w:val="585756"/>
          <w:sz w:val="21"/>
          <w:szCs w:val="22"/>
          <w:lang w:val="fr-BE" w:eastAsia="en-US"/>
        </w:rPr>
        <w:t> : la personne physique (m/f) ou morale qui introduit une offre ;</w:t>
      </w:r>
    </w:p>
    <w:p w14:paraId="060AAE4A" w14:textId="77777777" w:rsidR="00AC7962" w:rsidRPr="00803907" w:rsidRDefault="00AC7962" w:rsidP="00F564F2">
      <w:pPr>
        <w:pStyle w:val="BTCbulletsCTB"/>
        <w:tabs>
          <w:tab w:val="clear" w:pos="1224"/>
        </w:tabs>
        <w:ind w:left="360" w:hanging="360"/>
        <w:rPr>
          <w:rFonts w:ascii="Georgia" w:eastAsia="Calibri" w:hAnsi="Georgia"/>
          <w:bCs w:val="0"/>
          <w:color w:val="585756"/>
          <w:sz w:val="21"/>
          <w:szCs w:val="22"/>
          <w:lang w:val="fr-BE" w:eastAsia="en-US"/>
        </w:rPr>
      </w:pPr>
      <w:r w:rsidRPr="00803907">
        <w:rPr>
          <w:rFonts w:ascii="Georgia" w:eastAsia="Calibri" w:hAnsi="Georgia"/>
          <w:bCs w:val="0"/>
          <w:color w:val="585756"/>
          <w:sz w:val="21"/>
          <w:szCs w:val="22"/>
          <w:u w:val="single"/>
          <w:lang w:val="fr-BE" w:eastAsia="en-US"/>
        </w:rPr>
        <w:t>L’adjudicataire / l’entrepreneur</w:t>
      </w:r>
      <w:r w:rsidRPr="00803907">
        <w:rPr>
          <w:rFonts w:ascii="Georgia" w:eastAsia="Calibri" w:hAnsi="Georgia"/>
          <w:bCs w:val="0"/>
          <w:color w:val="585756"/>
          <w:sz w:val="21"/>
          <w:szCs w:val="22"/>
          <w:lang w:val="fr-BE" w:eastAsia="en-US"/>
        </w:rPr>
        <w:t xml:space="preserve"> : le soumissionnaire à qui le marché est attribué ;</w:t>
      </w:r>
    </w:p>
    <w:p w14:paraId="62CCFC89" w14:textId="225B322C" w:rsidR="00AC7962" w:rsidRPr="00803907" w:rsidRDefault="00AC7962" w:rsidP="00F564F2">
      <w:pPr>
        <w:pStyle w:val="BTCbulletsCTB"/>
        <w:tabs>
          <w:tab w:val="clear" w:pos="1224"/>
        </w:tabs>
        <w:ind w:left="360" w:hanging="360"/>
        <w:rPr>
          <w:rFonts w:ascii="Georgia" w:eastAsia="Calibri" w:hAnsi="Georgia"/>
          <w:bCs w:val="0"/>
          <w:color w:val="585756"/>
          <w:sz w:val="21"/>
          <w:szCs w:val="22"/>
          <w:lang w:val="fr-BE" w:eastAsia="en-US"/>
        </w:rPr>
      </w:pPr>
      <w:r w:rsidRPr="00803907">
        <w:rPr>
          <w:rFonts w:ascii="Georgia" w:eastAsia="Calibri" w:hAnsi="Georgia"/>
          <w:bCs w:val="0"/>
          <w:color w:val="585756"/>
          <w:sz w:val="21"/>
          <w:szCs w:val="22"/>
          <w:lang w:val="fr-BE" w:eastAsia="en-US"/>
        </w:rPr>
        <w:t xml:space="preserve">Le pouvoir adjudicateur : </w:t>
      </w:r>
      <w:r w:rsidR="009B6B01">
        <w:rPr>
          <w:rFonts w:ascii="Georgia" w:eastAsia="Calibri" w:hAnsi="Georgia"/>
          <w:bCs w:val="0"/>
          <w:color w:val="585756"/>
          <w:sz w:val="21"/>
          <w:szCs w:val="22"/>
          <w:lang w:val="fr-BE" w:eastAsia="en-US"/>
        </w:rPr>
        <w:t>Enabel</w:t>
      </w:r>
      <w:r w:rsidRPr="00803907">
        <w:rPr>
          <w:rFonts w:ascii="Georgia" w:eastAsia="Calibri" w:hAnsi="Georgia"/>
          <w:bCs w:val="0"/>
          <w:color w:val="585756"/>
          <w:sz w:val="21"/>
          <w:szCs w:val="22"/>
          <w:lang w:val="fr-BE" w:eastAsia="en-US"/>
        </w:rPr>
        <w:t xml:space="preserve">, représentée </w:t>
      </w:r>
      <w:r w:rsidR="00F564F2" w:rsidRPr="00F564F2">
        <w:rPr>
          <w:rFonts w:ascii="Georgia" w:eastAsia="Calibri" w:hAnsi="Georgia"/>
          <w:bCs w:val="0"/>
          <w:color w:val="585756"/>
          <w:sz w:val="21"/>
          <w:szCs w:val="22"/>
          <w:lang w:val="fr-BE" w:eastAsia="en-US"/>
        </w:rPr>
        <w:t xml:space="preserve">le Contract Support Manager en RDC </w:t>
      </w:r>
      <w:r w:rsidRPr="00803907">
        <w:rPr>
          <w:rFonts w:ascii="Georgia" w:eastAsia="Calibri" w:hAnsi="Georgia"/>
          <w:bCs w:val="0"/>
          <w:color w:val="585756"/>
          <w:sz w:val="21"/>
          <w:szCs w:val="22"/>
          <w:lang w:val="fr-BE" w:eastAsia="en-US"/>
        </w:rPr>
        <w:t>;</w:t>
      </w:r>
    </w:p>
    <w:p w14:paraId="6D0101B0" w14:textId="1FA07F0E" w:rsidR="00AC7962" w:rsidRPr="00803907" w:rsidRDefault="00AC7962" w:rsidP="00F564F2">
      <w:pPr>
        <w:pStyle w:val="BTCbulletsCTB"/>
        <w:tabs>
          <w:tab w:val="clear" w:pos="1224"/>
        </w:tabs>
        <w:ind w:left="360" w:hanging="360"/>
        <w:rPr>
          <w:rFonts w:ascii="Georgia" w:eastAsia="Calibri" w:hAnsi="Georgia"/>
          <w:bCs w:val="0"/>
          <w:color w:val="585756"/>
          <w:sz w:val="21"/>
          <w:szCs w:val="22"/>
          <w:lang w:val="fr-BE" w:eastAsia="en-US"/>
        </w:rPr>
      </w:pPr>
      <w:r w:rsidRPr="00803907">
        <w:rPr>
          <w:rFonts w:ascii="Georgia" w:eastAsia="Calibri" w:hAnsi="Georgia"/>
          <w:bCs w:val="0"/>
          <w:color w:val="585756"/>
          <w:sz w:val="21"/>
          <w:szCs w:val="22"/>
          <w:u w:val="single"/>
          <w:lang w:val="fr-BE" w:eastAsia="en-US"/>
        </w:rPr>
        <w:t>L’offre</w:t>
      </w:r>
      <w:r w:rsidRPr="00803907">
        <w:rPr>
          <w:rFonts w:ascii="Georgia" w:eastAsia="Calibri" w:hAnsi="Georgia"/>
          <w:bCs w:val="0"/>
          <w:color w:val="585756"/>
          <w:sz w:val="21"/>
          <w:szCs w:val="22"/>
          <w:lang w:val="fr-BE" w:eastAsia="en-US"/>
        </w:rPr>
        <w:t> : l’engagement du soumissionnaire d’exécuter le marché aux conditions qu’il présente ;</w:t>
      </w:r>
      <w:r w:rsidR="00F564F2">
        <w:rPr>
          <w:rFonts w:ascii="Georgia" w:eastAsia="Calibri" w:hAnsi="Georgia"/>
          <w:bCs w:val="0"/>
          <w:color w:val="585756"/>
          <w:sz w:val="21"/>
          <w:szCs w:val="22"/>
          <w:lang w:val="fr-BE" w:eastAsia="en-US"/>
        </w:rPr>
        <w:t xml:space="preserve"> </w:t>
      </w:r>
      <w:r w:rsidRPr="00803907">
        <w:rPr>
          <w:rFonts w:ascii="Georgia" w:eastAsia="Calibri" w:hAnsi="Georgia"/>
          <w:bCs w:val="0"/>
          <w:color w:val="585756"/>
          <w:sz w:val="21"/>
          <w:szCs w:val="22"/>
          <w:lang w:val="fr-BE" w:eastAsia="en-US"/>
        </w:rPr>
        <w:t>Jours : A défaut d’indication dans le cahier spécial des charges et réglementation applicable, tous les jours s’entendent comme des jours calendrier ;</w:t>
      </w:r>
    </w:p>
    <w:p w14:paraId="5AAAA8AF" w14:textId="77777777" w:rsidR="00AC7962" w:rsidRPr="00803907" w:rsidRDefault="00AC7962" w:rsidP="00F564F2">
      <w:pPr>
        <w:pStyle w:val="BTCbulletsCTB"/>
        <w:tabs>
          <w:tab w:val="clear" w:pos="1224"/>
        </w:tabs>
        <w:ind w:left="360" w:hanging="360"/>
        <w:rPr>
          <w:rFonts w:ascii="Georgia" w:eastAsia="Calibri" w:hAnsi="Georgia"/>
          <w:bCs w:val="0"/>
          <w:color w:val="585756"/>
          <w:sz w:val="21"/>
          <w:szCs w:val="22"/>
          <w:lang w:val="fr-BE" w:eastAsia="en-US"/>
        </w:rPr>
      </w:pPr>
      <w:r w:rsidRPr="00803907">
        <w:rPr>
          <w:rFonts w:ascii="Georgia" w:eastAsia="Calibri" w:hAnsi="Georgia"/>
          <w:bCs w:val="0"/>
          <w:color w:val="585756"/>
          <w:sz w:val="21"/>
          <w:szCs w:val="22"/>
          <w:u w:val="single"/>
          <w:lang w:val="fr-BE" w:eastAsia="en-US"/>
        </w:rPr>
        <w:t>Documents du marché</w:t>
      </w:r>
      <w:r w:rsidRPr="00803907">
        <w:rPr>
          <w:rFonts w:ascii="Georgia" w:eastAsia="Calibri" w:hAnsi="Georgia"/>
          <w:bCs w:val="0"/>
          <w:color w:val="585756"/>
          <w:sz w:val="21"/>
          <w:szCs w:val="22"/>
          <w:lang w:val="fr-BE" w:eastAsia="en-US"/>
        </w:rPr>
        <w:t> : Avis de marché et cahier spécial des charges, y inclus les annexes et les documents auxquels ils se réfèrent ;</w:t>
      </w:r>
    </w:p>
    <w:p w14:paraId="60162334" w14:textId="77777777" w:rsidR="00AC7962" w:rsidRPr="00803907" w:rsidRDefault="00AC7962" w:rsidP="00AC7962">
      <w:pPr>
        <w:pStyle w:val="BTCbulletsCTB"/>
        <w:tabs>
          <w:tab w:val="clear" w:pos="1224"/>
        </w:tabs>
        <w:ind w:left="360" w:hanging="360"/>
        <w:rPr>
          <w:rFonts w:ascii="Georgia" w:eastAsia="Calibri" w:hAnsi="Georgia"/>
          <w:bCs w:val="0"/>
          <w:color w:val="585756"/>
          <w:sz w:val="21"/>
          <w:szCs w:val="22"/>
          <w:lang w:val="fr-BE" w:eastAsia="en-US"/>
        </w:rPr>
      </w:pPr>
      <w:r w:rsidRPr="00803907">
        <w:rPr>
          <w:rFonts w:ascii="Georgia" w:eastAsia="Calibri" w:hAnsi="Georgia"/>
          <w:bCs w:val="0"/>
          <w:color w:val="585756"/>
          <w:sz w:val="21"/>
          <w:szCs w:val="22"/>
          <w:u w:val="single"/>
          <w:lang w:val="fr-BE" w:eastAsia="en-US"/>
        </w:rPr>
        <w:t>Spécifications techniques</w:t>
      </w:r>
      <w:r w:rsidRPr="00803907">
        <w:rPr>
          <w:rFonts w:ascii="Georgia" w:eastAsia="Calibri" w:hAnsi="Georgia"/>
          <w:bCs w:val="0"/>
          <w:color w:val="585756"/>
          <w:sz w:val="21"/>
          <w:szCs w:val="22"/>
          <w:lang w:val="fr-BE" w:eastAsia="en-US"/>
        </w:rPr>
        <w:t> : une spécification figurant dans un document définissant les caractéristiques requises d’un produit ou d’un service, telles que les niveaux de qualité, les niveaux de la performance environnementale, la conception pour tous les usages, y compris l’accès aux personnes handicapées, et l’évaluation de la conformité, de la propriété d’emploi, de l’utilisation du produit, sa sécurité ou ses dimensions, y compris les prescriptions applicables au produit en ce qui concerne la dénomination de vente, la terminologie, les symboles, les essais et méthodes d’essais, l’emballage, le marquage et l’étiquetage, les instructions d’utilisation, les processus et méthodes de production, ainsi que les procédures d’évaluation de la conformité;</w:t>
      </w:r>
    </w:p>
    <w:p w14:paraId="4C5175BB" w14:textId="6B36F0FC" w:rsidR="00AC7962" w:rsidRPr="00803907" w:rsidRDefault="00AC7962" w:rsidP="00AC7962">
      <w:pPr>
        <w:pStyle w:val="BTCbulletsCTB"/>
        <w:tabs>
          <w:tab w:val="clear" w:pos="1224"/>
        </w:tabs>
        <w:ind w:left="360" w:hanging="360"/>
        <w:rPr>
          <w:rFonts w:ascii="Georgia" w:eastAsia="Calibri" w:hAnsi="Georgia"/>
          <w:bCs w:val="0"/>
          <w:color w:val="585756"/>
          <w:sz w:val="21"/>
          <w:szCs w:val="22"/>
          <w:lang w:val="fr-BE" w:eastAsia="en-US"/>
        </w:rPr>
      </w:pPr>
      <w:r w:rsidRPr="00803907">
        <w:rPr>
          <w:rFonts w:ascii="Georgia" w:eastAsia="Calibri" w:hAnsi="Georgia"/>
          <w:bCs w:val="0"/>
          <w:color w:val="585756"/>
          <w:sz w:val="21"/>
          <w:szCs w:val="22"/>
          <w:u w:val="single"/>
          <w:lang w:val="fr-BE" w:eastAsia="en-US"/>
        </w:rPr>
        <w:t>Variante</w:t>
      </w:r>
      <w:r w:rsidRPr="00803907">
        <w:rPr>
          <w:rFonts w:ascii="Georgia" w:eastAsia="Calibri" w:hAnsi="Georgia"/>
          <w:bCs w:val="0"/>
          <w:color w:val="585756"/>
          <w:sz w:val="21"/>
          <w:szCs w:val="22"/>
          <w:lang w:val="fr-BE" w:eastAsia="en-US"/>
        </w:rPr>
        <w:t> : un mode alternatif de conception ou d’exécution qui est introduit soit à la demande du pouvoir adjudicateur, soit à l’initiative du soumissionnaire</w:t>
      </w:r>
      <w:r w:rsidR="00F564F2">
        <w:rPr>
          <w:rFonts w:ascii="Georgia" w:eastAsia="Calibri" w:hAnsi="Georgia"/>
          <w:bCs w:val="0"/>
          <w:color w:val="585756"/>
          <w:sz w:val="21"/>
          <w:szCs w:val="22"/>
          <w:lang w:val="fr-BE" w:eastAsia="en-US"/>
        </w:rPr>
        <w:t xml:space="preserve"> </w:t>
      </w:r>
      <w:r w:rsidRPr="00803907">
        <w:rPr>
          <w:rFonts w:ascii="Georgia" w:eastAsia="Calibri" w:hAnsi="Georgia"/>
          <w:bCs w:val="0"/>
          <w:color w:val="585756"/>
          <w:sz w:val="21"/>
          <w:szCs w:val="22"/>
          <w:lang w:val="fr-BE" w:eastAsia="en-US"/>
        </w:rPr>
        <w:t>;</w:t>
      </w:r>
    </w:p>
    <w:p w14:paraId="6C1E59BA" w14:textId="35C7D687" w:rsidR="00AC7962" w:rsidRPr="00803907" w:rsidRDefault="00AC7962" w:rsidP="00AC7962">
      <w:pPr>
        <w:pStyle w:val="BTCbulletsCTB"/>
        <w:tabs>
          <w:tab w:val="clear" w:pos="1224"/>
        </w:tabs>
        <w:ind w:left="360" w:hanging="360"/>
        <w:rPr>
          <w:rFonts w:ascii="Georgia" w:eastAsia="Calibri" w:hAnsi="Georgia"/>
          <w:bCs w:val="0"/>
          <w:color w:val="585756"/>
          <w:sz w:val="21"/>
          <w:szCs w:val="22"/>
          <w:lang w:val="fr-BE" w:eastAsia="en-US"/>
        </w:rPr>
      </w:pPr>
      <w:r w:rsidRPr="00803907">
        <w:rPr>
          <w:rFonts w:ascii="Georgia" w:eastAsia="Calibri" w:hAnsi="Georgia"/>
          <w:bCs w:val="0"/>
          <w:color w:val="585756"/>
          <w:sz w:val="21"/>
          <w:szCs w:val="22"/>
          <w:u w:val="single"/>
          <w:lang w:val="fr-BE" w:eastAsia="en-US"/>
        </w:rPr>
        <w:t>Option</w:t>
      </w:r>
      <w:r w:rsidRPr="00803907">
        <w:rPr>
          <w:rFonts w:ascii="Georgia" w:eastAsia="Calibri" w:hAnsi="Georgia"/>
          <w:bCs w:val="0"/>
          <w:color w:val="585756"/>
          <w:sz w:val="21"/>
          <w:szCs w:val="22"/>
          <w:lang w:val="fr-BE" w:eastAsia="en-US"/>
        </w:rPr>
        <w:t> : un élément accessoire et non strictement nécessaire à l’exécution du marché, qui est introduit soit à la demande du pouvoir adjudicateur, soit à l’initiative du soumissionnaire</w:t>
      </w:r>
      <w:r w:rsidR="00F564F2">
        <w:rPr>
          <w:rFonts w:ascii="Georgia" w:eastAsia="Calibri" w:hAnsi="Georgia"/>
          <w:bCs w:val="0"/>
          <w:color w:val="585756"/>
          <w:sz w:val="21"/>
          <w:szCs w:val="22"/>
          <w:lang w:val="fr-BE" w:eastAsia="en-US"/>
        </w:rPr>
        <w:t xml:space="preserve"> </w:t>
      </w:r>
      <w:r w:rsidRPr="00803907">
        <w:rPr>
          <w:rFonts w:ascii="Georgia" w:eastAsia="Calibri" w:hAnsi="Georgia"/>
          <w:bCs w:val="0"/>
          <w:color w:val="585756"/>
          <w:sz w:val="21"/>
          <w:szCs w:val="22"/>
          <w:lang w:val="fr-BE" w:eastAsia="en-US"/>
        </w:rPr>
        <w:t>;</w:t>
      </w:r>
    </w:p>
    <w:p w14:paraId="636529C2" w14:textId="4E7DD0EF" w:rsidR="00AC7962" w:rsidRPr="00803907" w:rsidRDefault="00803907" w:rsidP="00AC7962">
      <w:pPr>
        <w:pStyle w:val="BTCbulletsCTB"/>
        <w:tabs>
          <w:tab w:val="clear" w:pos="1224"/>
        </w:tabs>
        <w:ind w:left="360" w:hanging="360"/>
        <w:rPr>
          <w:rFonts w:ascii="Georgia" w:eastAsia="Calibri" w:hAnsi="Georgia"/>
          <w:bCs w:val="0"/>
          <w:color w:val="585756"/>
          <w:sz w:val="21"/>
          <w:szCs w:val="22"/>
          <w:lang w:val="fr-BE" w:eastAsia="en-US"/>
        </w:rPr>
      </w:pPr>
      <w:r w:rsidRPr="00803907">
        <w:rPr>
          <w:rFonts w:ascii="Georgia" w:eastAsia="Calibri" w:hAnsi="Georgia"/>
          <w:bCs w:val="0"/>
          <w:color w:val="585756"/>
          <w:sz w:val="21"/>
          <w:szCs w:val="22"/>
          <w:u w:val="single"/>
          <w:lang w:val="fr-BE" w:eastAsia="en-US"/>
        </w:rPr>
        <w:t>Métré</w:t>
      </w:r>
      <w:r w:rsidR="00AC7962" w:rsidRPr="00803907">
        <w:rPr>
          <w:rFonts w:ascii="Georgia" w:eastAsia="Calibri" w:hAnsi="Georgia"/>
          <w:bCs w:val="0"/>
          <w:color w:val="585756"/>
          <w:sz w:val="21"/>
          <w:szCs w:val="22"/>
          <w:u w:val="single"/>
          <w:lang w:val="fr-BE" w:eastAsia="en-US"/>
        </w:rPr>
        <w:t xml:space="preserve"> récapitulatif</w:t>
      </w:r>
      <w:r w:rsidR="00AC7962" w:rsidRPr="00803907">
        <w:rPr>
          <w:rFonts w:ascii="Georgia" w:eastAsia="Calibri" w:hAnsi="Georgia"/>
          <w:bCs w:val="0"/>
          <w:color w:val="585756"/>
          <w:sz w:val="21"/>
          <w:szCs w:val="22"/>
          <w:lang w:val="fr-BE" w:eastAsia="en-US"/>
        </w:rPr>
        <w:t xml:space="preserve"> : dans un marché de travaux, le document du marché qui fractionne les prestations en postes différents et précise pour chacun d’eux la quantité ou le mode de détermination du prix</w:t>
      </w:r>
      <w:r w:rsidR="00F564F2">
        <w:rPr>
          <w:rFonts w:ascii="Georgia" w:eastAsia="Calibri" w:hAnsi="Georgia"/>
          <w:bCs w:val="0"/>
          <w:color w:val="585756"/>
          <w:sz w:val="21"/>
          <w:szCs w:val="22"/>
          <w:lang w:val="fr-BE" w:eastAsia="en-US"/>
        </w:rPr>
        <w:t xml:space="preserve"> </w:t>
      </w:r>
      <w:r w:rsidR="00AC7962" w:rsidRPr="00803907">
        <w:rPr>
          <w:rFonts w:ascii="Georgia" w:eastAsia="Calibri" w:hAnsi="Georgia"/>
          <w:bCs w:val="0"/>
          <w:color w:val="585756"/>
          <w:sz w:val="21"/>
          <w:szCs w:val="22"/>
          <w:lang w:val="fr-BE" w:eastAsia="en-US"/>
        </w:rPr>
        <w:t>;</w:t>
      </w:r>
    </w:p>
    <w:p w14:paraId="3AFFD49D" w14:textId="4BC53D23" w:rsidR="00AC7962" w:rsidRPr="00803907" w:rsidRDefault="00AC7962" w:rsidP="00AC7962">
      <w:pPr>
        <w:pStyle w:val="BTCbulletsCTB"/>
        <w:tabs>
          <w:tab w:val="clear" w:pos="1224"/>
        </w:tabs>
        <w:ind w:left="360" w:hanging="360"/>
        <w:rPr>
          <w:rFonts w:ascii="Georgia" w:eastAsia="Calibri" w:hAnsi="Georgia"/>
          <w:bCs w:val="0"/>
          <w:color w:val="585756"/>
          <w:sz w:val="21"/>
          <w:szCs w:val="22"/>
          <w:lang w:val="fr-BE" w:eastAsia="en-US"/>
        </w:rPr>
      </w:pPr>
      <w:r w:rsidRPr="00803907">
        <w:rPr>
          <w:rFonts w:ascii="Georgia" w:eastAsia="Calibri" w:hAnsi="Georgia"/>
          <w:bCs w:val="0"/>
          <w:color w:val="585756"/>
          <w:sz w:val="21"/>
          <w:szCs w:val="22"/>
          <w:u w:val="single"/>
          <w:lang w:val="fr-BE" w:eastAsia="en-US"/>
        </w:rPr>
        <w:t>Les règles générales d’exécution RGE</w:t>
      </w:r>
      <w:r w:rsidR="00F564F2">
        <w:rPr>
          <w:rFonts w:ascii="Georgia" w:eastAsia="Calibri" w:hAnsi="Georgia"/>
          <w:bCs w:val="0"/>
          <w:color w:val="585756"/>
          <w:sz w:val="21"/>
          <w:szCs w:val="22"/>
          <w:u w:val="single"/>
          <w:lang w:val="fr-BE" w:eastAsia="en-US"/>
        </w:rPr>
        <w:t xml:space="preserve"> </w:t>
      </w:r>
      <w:r w:rsidRPr="00803907">
        <w:rPr>
          <w:rFonts w:ascii="Georgia" w:eastAsia="Calibri" w:hAnsi="Georgia"/>
          <w:bCs w:val="0"/>
          <w:color w:val="585756"/>
          <w:sz w:val="21"/>
          <w:szCs w:val="22"/>
          <w:lang w:val="fr-BE" w:eastAsia="en-US"/>
        </w:rPr>
        <w:t>: les règles se trouvant dans l’AR du 14.01.2013 établissant les règles générales d’exécution des marchés publics et des concessions de travaux publics ;</w:t>
      </w:r>
    </w:p>
    <w:p w14:paraId="038C5C69" w14:textId="77777777" w:rsidR="00AC7962" w:rsidRPr="00803907" w:rsidRDefault="00AC7962" w:rsidP="00AC7962">
      <w:pPr>
        <w:pStyle w:val="BTCbulletsCTB"/>
        <w:tabs>
          <w:tab w:val="clear" w:pos="1224"/>
        </w:tabs>
        <w:ind w:left="360" w:hanging="360"/>
        <w:rPr>
          <w:rFonts w:ascii="Georgia" w:eastAsia="Calibri" w:hAnsi="Georgia"/>
          <w:bCs w:val="0"/>
          <w:color w:val="585756"/>
          <w:sz w:val="21"/>
          <w:szCs w:val="22"/>
          <w:lang w:val="fr-BE" w:eastAsia="en-US"/>
        </w:rPr>
      </w:pPr>
      <w:r w:rsidRPr="00803907">
        <w:rPr>
          <w:rFonts w:ascii="Georgia" w:eastAsia="Calibri" w:hAnsi="Georgia"/>
          <w:bCs w:val="0"/>
          <w:color w:val="585756"/>
          <w:sz w:val="21"/>
          <w:szCs w:val="22"/>
          <w:u w:val="single"/>
          <w:lang w:val="fr-BE" w:eastAsia="en-US"/>
        </w:rPr>
        <w:t>Le cahier spécial des charges (CSC)</w:t>
      </w:r>
      <w:r w:rsidRPr="00803907">
        <w:rPr>
          <w:rFonts w:ascii="Georgia" w:eastAsia="Calibri" w:hAnsi="Georgia"/>
          <w:bCs w:val="0"/>
          <w:color w:val="585756"/>
          <w:sz w:val="21"/>
          <w:szCs w:val="22"/>
          <w:lang w:val="fr-BE" w:eastAsia="en-US"/>
        </w:rPr>
        <w:t> : le présent document ainsi que toutes ses annexes et documents auxquels il fait référence ;</w:t>
      </w:r>
    </w:p>
    <w:p w14:paraId="3AC1E5A9" w14:textId="77777777" w:rsidR="00AC7962" w:rsidRPr="00803907" w:rsidRDefault="00AC7962" w:rsidP="00AC7962">
      <w:pPr>
        <w:pStyle w:val="BTCbulletsCTB"/>
        <w:tabs>
          <w:tab w:val="clear" w:pos="1224"/>
        </w:tabs>
        <w:ind w:left="360" w:hanging="360"/>
        <w:rPr>
          <w:rFonts w:ascii="Georgia" w:eastAsia="Calibri" w:hAnsi="Georgia"/>
          <w:bCs w:val="0"/>
          <w:color w:val="585756"/>
          <w:sz w:val="21"/>
          <w:szCs w:val="22"/>
          <w:lang w:val="fr-BE" w:eastAsia="en-US"/>
        </w:rPr>
      </w:pPr>
      <w:r w:rsidRPr="00803907">
        <w:rPr>
          <w:rFonts w:ascii="Georgia" w:eastAsia="Calibri" w:hAnsi="Georgia"/>
          <w:bCs w:val="0"/>
          <w:color w:val="585756"/>
          <w:sz w:val="21"/>
          <w:szCs w:val="22"/>
          <w:u w:val="single"/>
          <w:lang w:val="fr-BE" w:eastAsia="en-US"/>
        </w:rPr>
        <w:t>La pratique de corruption</w:t>
      </w:r>
      <w:r w:rsidRPr="00803907">
        <w:rPr>
          <w:rFonts w:ascii="Georgia" w:eastAsia="Calibri" w:hAnsi="Georgia"/>
          <w:bCs w:val="0"/>
          <w:color w:val="585756"/>
          <w:sz w:val="21"/>
          <w:szCs w:val="22"/>
          <w:lang w:val="fr-BE" w:eastAsia="en-US"/>
        </w:rPr>
        <w:t> : toute proposition de donner ou consentir à offrir à quiconque un paiement illicite, un présent, une gratification ou une commission à titre d’incitation ou de récompense pour qu’il accomplisse ou s’abstienne d’accomplir des actes ayant trait à l’attribution du marché ou à l’exécution du marché conclu avec le pouvoir adjudicateur ;</w:t>
      </w:r>
    </w:p>
    <w:p w14:paraId="3B94631B" w14:textId="77777777" w:rsidR="00AC7962" w:rsidRPr="00803907" w:rsidRDefault="00AC7962" w:rsidP="00AC7962">
      <w:pPr>
        <w:pStyle w:val="BTCbulletsCTB"/>
        <w:tabs>
          <w:tab w:val="clear" w:pos="1224"/>
        </w:tabs>
        <w:ind w:left="360" w:hanging="360"/>
        <w:rPr>
          <w:rFonts w:ascii="Georgia" w:eastAsia="Calibri" w:hAnsi="Georgia"/>
          <w:bCs w:val="0"/>
          <w:color w:val="585756"/>
          <w:sz w:val="21"/>
          <w:szCs w:val="22"/>
          <w:lang w:val="fr-BE" w:eastAsia="en-US"/>
        </w:rPr>
      </w:pPr>
      <w:r w:rsidRPr="00803907">
        <w:rPr>
          <w:rFonts w:ascii="Georgia" w:eastAsia="Calibri" w:hAnsi="Georgia"/>
          <w:bCs w:val="0"/>
          <w:color w:val="585756"/>
          <w:sz w:val="21"/>
          <w:szCs w:val="22"/>
          <w:u w:val="single"/>
          <w:lang w:val="fr-BE" w:eastAsia="en-US"/>
        </w:rPr>
        <w:t>Le litige</w:t>
      </w:r>
      <w:r w:rsidRPr="00803907">
        <w:rPr>
          <w:rFonts w:ascii="Georgia" w:eastAsia="Calibri" w:hAnsi="Georgia"/>
          <w:bCs w:val="0"/>
          <w:color w:val="585756"/>
          <w:sz w:val="21"/>
          <w:szCs w:val="22"/>
          <w:lang w:val="fr-BE" w:eastAsia="en-US"/>
        </w:rPr>
        <w:t> : l’action en justice.</w:t>
      </w:r>
    </w:p>
    <w:p w14:paraId="77F2F096" w14:textId="77777777" w:rsidR="00C40670" w:rsidRDefault="00C40670" w:rsidP="00F564F2">
      <w:pPr>
        <w:pStyle w:val="Corpsdetexte"/>
        <w:jc w:val="both"/>
      </w:pPr>
      <w:r w:rsidRPr="00F564F2">
        <w:rPr>
          <w:u w:val="single"/>
        </w:rPr>
        <w:t>Sous-traitant au sens de la règlementation relative aux marchés publics</w:t>
      </w:r>
      <w:r>
        <w:t xml:space="preserve"> : l’opérateur économique proposé par un soumissionnaire ou un adjudicataire pour exécuter une partie du marché. </w:t>
      </w:r>
    </w:p>
    <w:p w14:paraId="3E049232" w14:textId="77777777" w:rsidR="00C40670" w:rsidRDefault="00C40670" w:rsidP="00F564F2">
      <w:pPr>
        <w:pStyle w:val="Corpsdetexte"/>
        <w:jc w:val="both"/>
      </w:pPr>
      <w:r w:rsidRPr="00F564F2">
        <w:rPr>
          <w:u w:val="single"/>
        </w:rPr>
        <w:lastRenderedPageBreak/>
        <w:t>Responsable de traitement au sens du RGPD</w:t>
      </w:r>
      <w:r>
        <w:t xml:space="preserve"> : la personne physique ou morale, l'autorité publique, le service ou un autre organisme qui, seul ou conjointement avec d'autres, détermine les finalités et les moyens du traitement</w:t>
      </w:r>
    </w:p>
    <w:p w14:paraId="50694AA0" w14:textId="77777777" w:rsidR="00C40670" w:rsidRDefault="00C40670" w:rsidP="00F564F2">
      <w:pPr>
        <w:pStyle w:val="Corpsdetexte"/>
        <w:jc w:val="both"/>
      </w:pPr>
      <w:r w:rsidRPr="00F564F2">
        <w:rPr>
          <w:u w:val="single"/>
        </w:rPr>
        <w:t xml:space="preserve">Sous-traitant au sens du RGPD </w:t>
      </w:r>
      <w:r>
        <w:t xml:space="preserve">: la personne physique ou morale, l'autorité publique, le service ou un autre organisme qui traite des données à caractère personnel pour le compte du responsable du traitement </w:t>
      </w:r>
    </w:p>
    <w:p w14:paraId="7260BA62" w14:textId="77777777" w:rsidR="00C40670" w:rsidRDefault="00C40670" w:rsidP="00F564F2">
      <w:pPr>
        <w:pStyle w:val="Corpsdetexte"/>
        <w:jc w:val="both"/>
      </w:pPr>
      <w:r w:rsidRPr="00F564F2">
        <w:rPr>
          <w:u w:val="single"/>
        </w:rPr>
        <w:t>Destinataire au sens du RGPD</w:t>
      </w:r>
      <w:r>
        <w:t xml:space="preserve"> : la personne physique ou morale, l'autorité publique, le service ou tout autre organisme qui reçoit communication de données à caractère personnel, qu'il s'agisse ou non d'un tiers. </w:t>
      </w:r>
    </w:p>
    <w:p w14:paraId="03DB2EC7" w14:textId="77777777" w:rsidR="00C40670" w:rsidRDefault="00C40670" w:rsidP="00F564F2">
      <w:pPr>
        <w:pStyle w:val="Corpsdetexte"/>
        <w:jc w:val="both"/>
      </w:pPr>
      <w:r w:rsidRPr="00F564F2">
        <w:rPr>
          <w:u w:val="single"/>
        </w:rPr>
        <w:t>Donnée personnelle</w:t>
      </w:r>
      <w:r>
        <w:t xml:space="preserve"> : toute information se rapportant à une personne physique identifiée ou identifiable. Une personne physique identifiable est une personne physique qui peut être identifiée, directement ou indirectement, notamment par référence à un identifiant tel que le nom, un numéro d’identification, des données de localisation, un identifiant en ligne ou à un ou plusieurs facteurs spécifiques de l’identité physique, physiologique, génétique, mentale, économique, culturelle ou sociale de cette personne physique.</w:t>
      </w:r>
    </w:p>
    <w:p w14:paraId="25579313" w14:textId="44C9CC1A" w:rsidR="003A6321" w:rsidRDefault="00C40670" w:rsidP="00C40670">
      <w:pPr>
        <w:pStyle w:val="Titre2"/>
        <w:numPr>
          <w:ilvl w:val="1"/>
          <w:numId w:val="114"/>
        </w:numPr>
      </w:pPr>
      <w:bookmarkStart w:id="16" w:name="_Toc142547560"/>
      <w:r w:rsidRPr="003A6321">
        <w:t>Confidentialité</w:t>
      </w:r>
      <w:bookmarkEnd w:id="16"/>
    </w:p>
    <w:p w14:paraId="71681D41" w14:textId="08BA263B" w:rsidR="00C40670" w:rsidRPr="003A6321" w:rsidRDefault="00C40670" w:rsidP="003A6321">
      <w:pPr>
        <w:pStyle w:val="Corpsdetexte"/>
        <w:numPr>
          <w:ilvl w:val="2"/>
          <w:numId w:val="114"/>
        </w:numPr>
        <w:rPr>
          <w:b/>
          <w:bCs/>
        </w:rPr>
      </w:pPr>
      <w:r w:rsidRPr="003A6321">
        <w:rPr>
          <w:b/>
          <w:bCs/>
        </w:rPr>
        <w:t>Traitement des données à caractère personnel</w:t>
      </w:r>
    </w:p>
    <w:p w14:paraId="42374B03" w14:textId="77777777" w:rsidR="00C40670" w:rsidRDefault="00C40670" w:rsidP="00F564F2">
      <w:pPr>
        <w:pStyle w:val="Corpsdetexte"/>
        <w:jc w:val="both"/>
      </w:pPr>
      <w:r>
        <w:t>L’adjudicateur s’engage à traiter les données à caractères personnel qui lui seront communiquées dans le cadre de ce la présente procédure de marché public avec le plus grand soin, conformément à la législation sur la protection des données personnelles (le Règlement général sur la protection des données, RGPD). Dans les cas où la loi belge du 30 juillet 2018 relative à la protection des personnes physiques à l'égard des traitements de données à caractère personnel contient des exigences plus strictes, l’adjudicateur agira conformément à cette législation.</w:t>
      </w:r>
    </w:p>
    <w:p w14:paraId="5E458A6E" w14:textId="28B7896B" w:rsidR="00C40670" w:rsidRPr="003A6321" w:rsidRDefault="00C40670" w:rsidP="003A6321">
      <w:pPr>
        <w:pStyle w:val="Corpsdetexte"/>
        <w:numPr>
          <w:ilvl w:val="2"/>
          <w:numId w:val="114"/>
        </w:numPr>
        <w:rPr>
          <w:b/>
          <w:bCs/>
        </w:rPr>
      </w:pPr>
      <w:r w:rsidRPr="003A6321">
        <w:rPr>
          <w:b/>
          <w:bCs/>
        </w:rPr>
        <w:t>Confidentialité</w:t>
      </w:r>
    </w:p>
    <w:p w14:paraId="2CDC7DB9" w14:textId="77777777" w:rsidR="00C40670" w:rsidRDefault="00C40670" w:rsidP="00F564F2">
      <w:pPr>
        <w:pStyle w:val="Corpsdetexte"/>
        <w:jc w:val="both"/>
      </w:pPr>
      <w:r>
        <w:t>Le soumissionnaire ou l'adjudicataire et Enabel sont tenus au secret à l'égard des tiers concernant toutes les informations confidentielles obtenues dans le cadre du présent marché et ne transmettront celles-ci à des tiers qu'après accord écrit et préalable de l'autre partie. Ils ne diffuseront ces informations confidentielles que parmi les préposés concernés par la mission. Ils garantissent que ces préposés seront dûment informés de leurs obligations de confidentialité et qu’ils les respecteront.</w:t>
      </w:r>
    </w:p>
    <w:p w14:paraId="21CFDAEE" w14:textId="77777777" w:rsidR="00C40670" w:rsidRDefault="00C40670" w:rsidP="00C40670">
      <w:pPr>
        <w:pStyle w:val="Corpsdetexte"/>
      </w:pPr>
      <w:r>
        <w:t>DÉCLARATION DE CONFIDENTIALITÉ D’ENABEL : Enabel est sensible à la protection de votre vie privée. Nous nous engageons à protéger et à traiter vos données à caractère personnel avec soin, transparence et dans le strict respect de la législation en matière de protection de la vie privée.</w:t>
      </w:r>
    </w:p>
    <w:p w14:paraId="5C26A4E0" w14:textId="74311997" w:rsidR="006F7CAD" w:rsidRDefault="00C40670" w:rsidP="00C40670">
      <w:pPr>
        <w:pStyle w:val="Corpsdetexte"/>
      </w:pPr>
      <w:r>
        <w:t xml:space="preserve">Voir aussi : </w:t>
      </w:r>
      <w:hyperlink r:id="rId18" w:history="1">
        <w:r w:rsidR="00F564F2" w:rsidRPr="003666EE">
          <w:rPr>
            <w:rStyle w:val="Lienhypertexte"/>
          </w:rPr>
          <w:t>https://www.enabel.be/fr/content/declaration-de-confidentialite-denabel</w:t>
        </w:r>
      </w:hyperlink>
      <w:r w:rsidR="00F564F2">
        <w:t xml:space="preserve"> </w:t>
      </w:r>
    </w:p>
    <w:p w14:paraId="3B864FF4" w14:textId="1E2825FA" w:rsidR="00AC7962" w:rsidRPr="003A6321" w:rsidRDefault="00AC7962" w:rsidP="003A6321">
      <w:pPr>
        <w:pStyle w:val="Corpsdetexte"/>
        <w:numPr>
          <w:ilvl w:val="2"/>
          <w:numId w:val="114"/>
        </w:numPr>
        <w:rPr>
          <w:b/>
          <w:bCs/>
        </w:rPr>
      </w:pPr>
      <w:bookmarkStart w:id="17" w:name="_Toc257039817"/>
      <w:r w:rsidRPr="003A6321">
        <w:rPr>
          <w:b/>
          <w:bCs/>
        </w:rPr>
        <w:t>Obligations déontologiques</w:t>
      </w:r>
      <w:bookmarkEnd w:id="17"/>
    </w:p>
    <w:p w14:paraId="2AB610AB" w14:textId="471A7B72" w:rsidR="00AC7962" w:rsidRDefault="0292CE76" w:rsidP="00F564F2">
      <w:pPr>
        <w:pStyle w:val="Corpsdetexte"/>
        <w:jc w:val="both"/>
      </w:pPr>
      <w:r>
        <w:t xml:space="preserve">1.7.1. </w:t>
      </w:r>
      <w:r w:rsidR="00AC7962">
        <w:t>Tout manquement à se conformer à une ou plusieurs des clauses déontologiques</w:t>
      </w:r>
      <w:r w:rsidR="00F564F2">
        <w:t xml:space="preserve">, </w:t>
      </w:r>
      <w:r w:rsidR="00AC7962">
        <w:t>peut</w:t>
      </w:r>
      <w:r w:rsidR="00F564F2">
        <w:t xml:space="preserve"> </w:t>
      </w:r>
      <w:r w:rsidR="00AC7962">
        <w:t xml:space="preserve">aboutir à l’exclusion du candidat, du soumissionnaire ou de l’adjudicataire d’autres marchés publics pour </w:t>
      </w:r>
      <w:r w:rsidR="009B6B01">
        <w:t>Enabel</w:t>
      </w:r>
      <w:r w:rsidR="00AC7962">
        <w:t>.</w:t>
      </w:r>
    </w:p>
    <w:p w14:paraId="25AA3F79" w14:textId="618D506E" w:rsidR="00AC7962" w:rsidRDefault="378F092B" w:rsidP="00F564F2">
      <w:pPr>
        <w:pStyle w:val="Corpsdetexte"/>
        <w:jc w:val="both"/>
      </w:pPr>
      <w:r>
        <w:t xml:space="preserve">1.7.2. </w:t>
      </w:r>
      <w:r w:rsidR="00AC7962">
        <w:t xml:space="preserve">Pendant la durée du marché, l’adjudicataire et son personnel respectent les droits de l’homme et s’engagent à ne pas heurter les usages politiques, culturels et religieux du pays bénéficiaire. Le soumissionnaire ou l’adjudicataire est tenu de respecter les normes fondamentales en matière de travail, convenues au plan international par l’Organisation Internationale du Travail (OIT), notamment les conventions sur la liberté syndicale et la </w:t>
      </w:r>
      <w:r w:rsidR="00AC7962">
        <w:lastRenderedPageBreak/>
        <w:t xml:space="preserve">négociation collective, sur l’élimination du travail forcé et obligatoire, sur l’élimination des discriminations en matière d’emploi et de profession et sur l’abolition du travail des enfants. </w:t>
      </w:r>
    </w:p>
    <w:p w14:paraId="3C971CB8" w14:textId="2199E64E" w:rsidR="00AC7962" w:rsidRDefault="475FEB4B" w:rsidP="00BD7C65">
      <w:pPr>
        <w:pStyle w:val="Corpsdetexte"/>
        <w:jc w:val="both"/>
      </w:pPr>
      <w:r>
        <w:t>1.7.3.</w:t>
      </w:r>
      <w:r w:rsidR="00F564F2">
        <w:t xml:space="preserve"> </w:t>
      </w:r>
      <w:r>
        <w:t>Conformément à la Politique concernant l’exploitation et les abus sexuels de Enabel, l’adjudicataire et son</w:t>
      </w:r>
      <w:r w:rsidR="00EC27BA">
        <w:t xml:space="preserve"> </w:t>
      </w:r>
      <w:r>
        <w:t>personne</w:t>
      </w:r>
      <w:r w:rsidR="00EC27BA">
        <w:t>l</w:t>
      </w:r>
      <w:r>
        <w:t xml:space="preserve"> ont le devoir de faire montre d’un comportement irréprochable à l’égard des bénéficiaires des projets et de la population locale en général. Il leur convient de s’abstenir de tout acte qui pourrait être considéré comme une forme d’exploitation ou d’abus sexuels et de s’approprier des principes de base et des directives repris dans cette politique.</w:t>
      </w:r>
    </w:p>
    <w:p w14:paraId="0F51C626" w14:textId="138522CD" w:rsidR="00AC7962" w:rsidRDefault="475FEB4B" w:rsidP="00BD7C65">
      <w:pPr>
        <w:pStyle w:val="Corpsdetexte"/>
        <w:jc w:val="both"/>
      </w:pPr>
      <w:r>
        <w:t xml:space="preserve">1.7.4. </w:t>
      </w:r>
      <w:r w:rsidR="00AC7962">
        <w:t>Toute tentative d’un candidat ou d’un soumissionnaire visant à se procurer des informations confidentielles, à procéder à des ententes illicites avec des concurrents ou à influencer le comité d’évaluation ou le pouvoir adjudicateur au cours de la procédure d’examen, de clarification, d’évaluation et de comparaison des offres et des candidatures entraîne le rejet de sa candidature ou de son offre.</w:t>
      </w:r>
    </w:p>
    <w:p w14:paraId="4F2B5454" w14:textId="3A91E159" w:rsidR="00AC7962" w:rsidRDefault="6BF15483" w:rsidP="00BD7C65">
      <w:pPr>
        <w:pStyle w:val="Corpsdetexte"/>
        <w:jc w:val="both"/>
      </w:pPr>
      <w:r>
        <w:t xml:space="preserve">1.7.5. </w:t>
      </w:r>
      <w:r w:rsidR="00AC7962">
        <w:t>De plus, afin d’éviter toute impression de risque de partialité ou de connivence dans le suivi et le contrôle de l’exécution du marché, il est strictement interdit à l’adjudicataire d’offrir, directement ou indirectement, des cadeaux, des repas ou un quelconque autre avantage matériel ou immatériel, quelle que soit sa valeur, aux préposés du pouvoir adjudicateur concernés directement ou indirectement par le suivi et/ou le contrôle de l’exécution du marché, quel que soit leur rang hiérarchique.</w:t>
      </w:r>
    </w:p>
    <w:p w14:paraId="0DE6E2E1" w14:textId="33A79AF2" w:rsidR="00AC7962" w:rsidRDefault="0306E373" w:rsidP="00BD7C65">
      <w:pPr>
        <w:pStyle w:val="Corpsdetexte"/>
        <w:jc w:val="both"/>
      </w:pPr>
      <w:r>
        <w:t xml:space="preserve">1.7.6. </w:t>
      </w:r>
      <w:r w:rsidR="00AC7962">
        <w:t>L’adjudicataire du marché s’engage à fournir au pouvoir adjudicateur, à sa demande, toutes les pièces justificatives relatives aux conditions d’exécution du contrat. Le pouvoir adjudicateur pourra procéder à tout contrôle, sur pièces et sur place, qu’il estimerait nécessaire pour réunir des éléments de preuve sur une présomption de frais commerciaux inhabituels. L’adjudicataire ayant payé des dépenses commerciales inhabituelles est susceptible, selon la gravité des faits observés, de voir son contrat résilié ou d’être exclu de manière permanente.</w:t>
      </w:r>
    </w:p>
    <w:p w14:paraId="7EC69A56" w14:textId="4A180712" w:rsidR="310CEF14" w:rsidRDefault="6F336B4A" w:rsidP="00BD7C65">
      <w:pPr>
        <w:pStyle w:val="Corpsdetexte"/>
        <w:jc w:val="both"/>
      </w:pPr>
      <w:r>
        <w:t xml:space="preserve">1.7.7. Conformément à la Politique de Enabel concernant l’exploitation et les abus sexuels et la Politique de Enabel concernant la maîtrise des risques de fraude et de corruption, les plaintes liées à des questions d’intégrité (fraude, corruption, exploitation ou abus sexuel … ) doivent être adressées au bureau d’intégrité via l’adresse </w:t>
      </w:r>
      <w:hyperlink r:id="rId19" w:history="1">
        <w:r w:rsidR="00BD7C65" w:rsidRPr="003666EE">
          <w:rPr>
            <w:rStyle w:val="Lienhypertexte"/>
          </w:rPr>
          <w:t>https://www.enabelintegrity.be</w:t>
        </w:r>
      </w:hyperlink>
    </w:p>
    <w:p w14:paraId="6D9A7ED8" w14:textId="77777777" w:rsidR="00AC7962" w:rsidRPr="003A6321" w:rsidRDefault="00AC7962" w:rsidP="003A6321">
      <w:pPr>
        <w:pStyle w:val="Corpsdetexte"/>
        <w:numPr>
          <w:ilvl w:val="2"/>
          <w:numId w:val="114"/>
        </w:numPr>
        <w:rPr>
          <w:b/>
          <w:bCs/>
        </w:rPr>
      </w:pPr>
      <w:bookmarkStart w:id="18" w:name="_Ref228951536"/>
      <w:bookmarkStart w:id="19" w:name="_Toc257039818"/>
      <w:r w:rsidRPr="003A6321">
        <w:rPr>
          <w:b/>
          <w:bCs/>
        </w:rPr>
        <w:t>Droit applicable et tribunaux compétents</w:t>
      </w:r>
      <w:bookmarkEnd w:id="18"/>
      <w:bookmarkEnd w:id="19"/>
    </w:p>
    <w:p w14:paraId="5B010BA5" w14:textId="77777777" w:rsidR="00AC7962" w:rsidRDefault="00AC7962" w:rsidP="00BD7C65">
      <w:pPr>
        <w:pStyle w:val="Corpsdetexte"/>
        <w:jc w:val="both"/>
      </w:pPr>
      <w:r>
        <w:t>Le marché doit être exécuté et interprété conformément au droit belge.</w:t>
      </w:r>
    </w:p>
    <w:p w14:paraId="5228976D" w14:textId="77777777" w:rsidR="00AC7962" w:rsidRDefault="00AC7962" w:rsidP="00BD7C65">
      <w:pPr>
        <w:pStyle w:val="Corpsdetexte"/>
        <w:jc w:val="both"/>
      </w:pPr>
      <w:r>
        <w:t>Les parties s’engagent à remplir de bonne foi leurs engagements en vue d’assurer la bonne fin du marché.</w:t>
      </w:r>
    </w:p>
    <w:p w14:paraId="7A460C4F" w14:textId="77777777" w:rsidR="00AC7962" w:rsidRDefault="00AC7962" w:rsidP="00BD7C65">
      <w:pPr>
        <w:pStyle w:val="Corpsdetexte"/>
        <w:jc w:val="both"/>
      </w:pPr>
      <w:r>
        <w:t>En cas de litige ou de divergence d’opinion entre le pouvoir adjudicateur et l’adjudicataire, les parties se concerteront pour trouver une solution.</w:t>
      </w:r>
    </w:p>
    <w:p w14:paraId="6C531920" w14:textId="77777777" w:rsidR="00AC7962" w:rsidRDefault="00AC7962" w:rsidP="00BD7C65">
      <w:pPr>
        <w:pStyle w:val="Corpsdetexte"/>
        <w:jc w:val="both"/>
      </w:pPr>
      <w:r>
        <w:t>À défaut d’accord, les tribunaux de Bruxelles sont seuls compétents pour trouver une solution.</w:t>
      </w:r>
    </w:p>
    <w:p w14:paraId="4AF7C627" w14:textId="77777777" w:rsidR="00AC7962" w:rsidRDefault="00AC7962" w:rsidP="00BD7C65">
      <w:pPr>
        <w:pStyle w:val="Corpsdetexte"/>
        <w:jc w:val="both"/>
      </w:pPr>
      <w:r w:rsidRPr="0051222F">
        <w:t xml:space="preserve">Voir également point 4.14 Réclamations et requêtes (articles </w:t>
      </w:r>
      <w:r>
        <w:t>73</w:t>
      </w:r>
      <w:r w:rsidRPr="0051222F">
        <w:t xml:space="preserve"> de l’AR du 14.01.2013)</w:t>
      </w:r>
    </w:p>
    <w:p w14:paraId="1E79A4CE" w14:textId="339A539F" w:rsidR="00AC7962" w:rsidRPr="00252E32" w:rsidRDefault="00AC7962" w:rsidP="003A6321">
      <w:pPr>
        <w:pStyle w:val="Titre2"/>
        <w:numPr>
          <w:ilvl w:val="1"/>
          <w:numId w:val="114"/>
        </w:numPr>
      </w:pPr>
      <w:bookmarkStart w:id="20" w:name="_Toc257039820"/>
      <w:r>
        <w:br w:type="page"/>
      </w:r>
      <w:bookmarkStart w:id="21" w:name="_Toc142547561"/>
      <w:r w:rsidRPr="00252E32">
        <w:lastRenderedPageBreak/>
        <w:t>Objet et portée du marché</w:t>
      </w:r>
      <w:bookmarkEnd w:id="20"/>
      <w:bookmarkEnd w:id="21"/>
    </w:p>
    <w:p w14:paraId="3BB4361F" w14:textId="0154FBF7" w:rsidR="00AC7962" w:rsidRPr="00252E32" w:rsidRDefault="00AC7962" w:rsidP="003A6321">
      <w:pPr>
        <w:pStyle w:val="Titre3"/>
        <w:numPr>
          <w:ilvl w:val="2"/>
          <w:numId w:val="114"/>
        </w:numPr>
      </w:pPr>
      <w:bookmarkStart w:id="22" w:name="_Toc257039821"/>
      <w:bookmarkStart w:id="23" w:name="_Toc142547562"/>
      <w:r w:rsidRPr="00252E32">
        <w:t>Nature du marché</w:t>
      </w:r>
      <w:bookmarkEnd w:id="22"/>
      <w:bookmarkEnd w:id="23"/>
    </w:p>
    <w:p w14:paraId="6B285A1B" w14:textId="77777777" w:rsidR="00BD7C65" w:rsidRDefault="00AC7962" w:rsidP="002D4833">
      <w:pPr>
        <w:pStyle w:val="Corpsdetexte"/>
        <w:jc w:val="both"/>
      </w:pPr>
      <w:r>
        <w:t>Le présent marché est un marché de travaux</w:t>
      </w:r>
      <w:r w:rsidR="00BD7C65">
        <w:t>.</w:t>
      </w:r>
    </w:p>
    <w:p w14:paraId="0B8D2173" w14:textId="3AC749DC" w:rsidR="00AC7962" w:rsidRDefault="00BD7C65" w:rsidP="002D4833">
      <w:pPr>
        <w:pStyle w:val="Corpsdetexte"/>
        <w:jc w:val="both"/>
      </w:pPr>
      <w:r>
        <w:rPr>
          <w:color w:val="575655"/>
          <w:sz w:val="22"/>
        </w:rPr>
        <w:t xml:space="preserve">Il s’agit d’une construction des </w:t>
      </w:r>
      <w:r w:rsidRPr="00BD7C65">
        <w:rPr>
          <w:color w:val="575655"/>
          <w:sz w:val="22"/>
        </w:rPr>
        <w:t>travaux relatif</w:t>
      </w:r>
      <w:r>
        <w:rPr>
          <w:color w:val="575655"/>
          <w:sz w:val="22"/>
        </w:rPr>
        <w:t>s</w:t>
      </w:r>
      <w:r w:rsidRPr="00BD7C65">
        <w:rPr>
          <w:color w:val="575655"/>
          <w:sz w:val="22"/>
        </w:rPr>
        <w:t xml:space="preserve"> à la réhabilitation du commissariat urbain de Bunia</w:t>
      </w:r>
      <w:r>
        <w:rPr>
          <w:color w:val="575655"/>
          <w:sz w:val="22"/>
        </w:rPr>
        <w:t>.</w:t>
      </w:r>
      <w:r w:rsidR="00AC7962" w:rsidRPr="007474FC">
        <w:t xml:space="preserve"> </w:t>
      </w:r>
    </w:p>
    <w:p w14:paraId="75EF5253" w14:textId="27888138" w:rsidR="00AC7962" w:rsidRPr="0012029C" w:rsidRDefault="00AC7962" w:rsidP="003A6321">
      <w:pPr>
        <w:pStyle w:val="Titre3"/>
        <w:numPr>
          <w:ilvl w:val="2"/>
          <w:numId w:val="114"/>
        </w:numPr>
      </w:pPr>
      <w:bookmarkStart w:id="24" w:name="_Toc142547563"/>
      <w:bookmarkStart w:id="25" w:name="_Toc257039822"/>
      <w:r w:rsidRPr="0012029C">
        <w:t>Objet du marché</w:t>
      </w:r>
      <w:bookmarkEnd w:id="24"/>
      <w:r w:rsidRPr="0012029C">
        <w:t xml:space="preserve"> </w:t>
      </w:r>
      <w:bookmarkEnd w:id="25"/>
    </w:p>
    <w:p w14:paraId="3324240E" w14:textId="61A0C7CF" w:rsidR="00646FA1" w:rsidRDefault="00AC7962" w:rsidP="002D4833">
      <w:pPr>
        <w:pStyle w:val="Corpsdetexte"/>
        <w:jc w:val="both"/>
      </w:pPr>
      <w:r>
        <w:t xml:space="preserve">Le présent marché consiste </w:t>
      </w:r>
      <w:r w:rsidR="00BD7C65">
        <w:t xml:space="preserve">à </w:t>
      </w:r>
      <w:r w:rsidR="00BD7C65" w:rsidRPr="00BD7C65">
        <w:t>la réhabilitation du commissariat urbain de Bunia. Il s’agit d’une remise en état des bâtiments et infrastructures sanitaires existantes</w:t>
      </w:r>
      <w:r>
        <w:t xml:space="preserve">, </w:t>
      </w:r>
      <w:r w:rsidR="00646FA1">
        <w:t xml:space="preserve">qui portera sur les bâtiments suivants : </w:t>
      </w:r>
    </w:p>
    <w:p w14:paraId="283A237A" w14:textId="5F451535" w:rsidR="00646FA1" w:rsidRPr="00EC27BA" w:rsidRDefault="00646FA1" w:rsidP="00E24B24">
      <w:pPr>
        <w:pStyle w:val="Corpsdetexte"/>
        <w:numPr>
          <w:ilvl w:val="0"/>
          <w:numId w:val="128"/>
        </w:numPr>
        <w:spacing w:after="0"/>
        <w:ind w:left="1276" w:hanging="425"/>
        <w:jc w:val="both"/>
        <w:rPr>
          <w:szCs w:val="21"/>
        </w:rPr>
      </w:pPr>
      <w:r w:rsidRPr="00EC27BA">
        <w:rPr>
          <w:szCs w:val="21"/>
        </w:rPr>
        <w:t>Bâtiment principal (bureaux),</w:t>
      </w:r>
    </w:p>
    <w:p w14:paraId="6CCEC886" w14:textId="77777777" w:rsidR="00646FA1" w:rsidRPr="00EC27BA" w:rsidRDefault="00646FA1" w:rsidP="00E24B24">
      <w:pPr>
        <w:pStyle w:val="Corpsdetexte"/>
        <w:numPr>
          <w:ilvl w:val="0"/>
          <w:numId w:val="128"/>
        </w:numPr>
        <w:spacing w:after="0"/>
        <w:ind w:left="1276" w:hanging="425"/>
        <w:jc w:val="both"/>
        <w:rPr>
          <w:szCs w:val="21"/>
        </w:rPr>
      </w:pPr>
      <w:r w:rsidRPr="00EC27BA">
        <w:rPr>
          <w:szCs w:val="21"/>
        </w:rPr>
        <w:t>Bureau PCR,</w:t>
      </w:r>
    </w:p>
    <w:p w14:paraId="588B0585" w14:textId="30FCC999" w:rsidR="00646FA1" w:rsidRPr="00EC27BA" w:rsidRDefault="00646FA1" w:rsidP="00E24B24">
      <w:pPr>
        <w:pStyle w:val="Corpsdetexte"/>
        <w:numPr>
          <w:ilvl w:val="0"/>
          <w:numId w:val="128"/>
        </w:numPr>
        <w:ind w:left="1276" w:hanging="425"/>
        <w:jc w:val="both"/>
        <w:rPr>
          <w:szCs w:val="21"/>
        </w:rPr>
      </w:pPr>
      <w:r w:rsidRPr="00EC27BA">
        <w:rPr>
          <w:szCs w:val="21"/>
        </w:rPr>
        <w:t>Bureau administration,</w:t>
      </w:r>
    </w:p>
    <w:p w14:paraId="453B2BB9" w14:textId="738AFCA8" w:rsidR="00E24B24" w:rsidRDefault="00646FA1" w:rsidP="002D4833">
      <w:pPr>
        <w:pStyle w:val="Corpsdetexte"/>
        <w:jc w:val="both"/>
      </w:pPr>
      <w:r>
        <w:t>C</w:t>
      </w:r>
      <w:r w:rsidR="00AC7962">
        <w:t>onformément aux conditions du présent CSC.</w:t>
      </w:r>
    </w:p>
    <w:p w14:paraId="0B70F1ED" w14:textId="773613CF" w:rsidR="00AC7962" w:rsidRDefault="00AC7962" w:rsidP="003A6321">
      <w:pPr>
        <w:pStyle w:val="Titre3"/>
        <w:numPr>
          <w:ilvl w:val="2"/>
          <w:numId w:val="114"/>
        </w:numPr>
      </w:pPr>
      <w:bookmarkStart w:id="26" w:name="_Toc142547564"/>
      <w:bookmarkStart w:id="27" w:name="_Toc257039823"/>
      <w:r w:rsidRPr="0012029C">
        <w:t>Lots</w:t>
      </w:r>
      <w:bookmarkEnd w:id="26"/>
      <w:r>
        <w:t xml:space="preserve"> </w:t>
      </w:r>
      <w:bookmarkEnd w:id="27"/>
    </w:p>
    <w:p w14:paraId="6F44495E" w14:textId="18365385" w:rsidR="002D4833" w:rsidRPr="002D4833" w:rsidRDefault="002D4833" w:rsidP="00AC7962">
      <w:pPr>
        <w:pStyle w:val="Corpsdetexte"/>
      </w:pPr>
      <w:r w:rsidRPr="002D4833">
        <w:t>Ce marché est à lot unique</w:t>
      </w:r>
    </w:p>
    <w:p w14:paraId="1A8E6384" w14:textId="0E4BF810" w:rsidR="002D4833" w:rsidRDefault="00AC7962" w:rsidP="003A6321">
      <w:pPr>
        <w:pStyle w:val="Titre3"/>
        <w:numPr>
          <w:ilvl w:val="2"/>
          <w:numId w:val="114"/>
        </w:numPr>
      </w:pPr>
      <w:bookmarkStart w:id="28" w:name="_Toc142547565"/>
      <w:bookmarkStart w:id="29" w:name="_Toc257039824"/>
      <w:r w:rsidRPr="0012029C">
        <w:t>Postes</w:t>
      </w:r>
      <w:bookmarkEnd w:id="28"/>
      <w:r w:rsidRPr="0012029C">
        <w:t xml:space="preserve"> </w:t>
      </w:r>
      <w:bookmarkEnd w:id="29"/>
    </w:p>
    <w:p w14:paraId="365CCB94" w14:textId="22A077C6" w:rsidR="002D4833" w:rsidRDefault="002D4833" w:rsidP="002D4833">
      <w:pPr>
        <w:pStyle w:val="Corpsdetexte"/>
        <w:jc w:val="both"/>
      </w:pPr>
      <w:r>
        <w:t xml:space="preserve">Le marché est composé des postes suivants repris dans l’inventaire </w:t>
      </w:r>
      <w:r w:rsidRPr="002D4833">
        <w:t>(voir également Partie 3 et/Formulaire des prix)</w:t>
      </w:r>
      <w:r>
        <w:t>.</w:t>
      </w:r>
    </w:p>
    <w:p w14:paraId="62DC2F49" w14:textId="286D3956" w:rsidR="002D4833" w:rsidRDefault="002D4833" w:rsidP="004E719F">
      <w:pPr>
        <w:pStyle w:val="Corpsdetexte"/>
        <w:jc w:val="both"/>
      </w:pPr>
      <w:r>
        <w:t>Ces postes seront groupés et forment un seul marché. Il n’est pas possible de soumissionner pour un ou plusieurs postes et le soumissionnaire est tenu de remettre le prix pour tous les postes du marché.</w:t>
      </w:r>
    </w:p>
    <w:p w14:paraId="0EE07651" w14:textId="77777777" w:rsidR="00AC7962" w:rsidRPr="00B1688B" w:rsidRDefault="00AC7962" w:rsidP="003A6321">
      <w:pPr>
        <w:pStyle w:val="Titre3"/>
        <w:numPr>
          <w:ilvl w:val="2"/>
          <w:numId w:val="114"/>
        </w:numPr>
      </w:pPr>
      <w:bookmarkStart w:id="30" w:name="_Toc257039825"/>
      <w:bookmarkStart w:id="31" w:name="_Toc142547566"/>
      <w:r w:rsidRPr="00B1688B">
        <w:t>Durée</w:t>
      </w:r>
      <w:bookmarkEnd w:id="30"/>
      <w:r w:rsidRPr="00B1688B">
        <w:t xml:space="preserve"> du marché</w:t>
      </w:r>
      <w:r w:rsidRPr="00B1688B">
        <w:footnoteReference w:id="7"/>
      </w:r>
      <w:bookmarkEnd w:id="31"/>
    </w:p>
    <w:p w14:paraId="4864E481" w14:textId="0E05C7F0" w:rsidR="00F97543" w:rsidRPr="00EA0067" w:rsidRDefault="00F97543" w:rsidP="00EA0067">
      <w:pPr>
        <w:pStyle w:val="Corpsdetexte"/>
      </w:pPr>
      <w:r w:rsidRPr="00EA0067">
        <w:t xml:space="preserve">Durée fixe </w:t>
      </w:r>
    </w:p>
    <w:p w14:paraId="34664599" w14:textId="174437EF" w:rsidR="00F97543" w:rsidRPr="00EA0067" w:rsidRDefault="00F97543" w:rsidP="00AC7962">
      <w:pPr>
        <w:pStyle w:val="Corpsdetexte"/>
      </w:pPr>
      <w:r w:rsidRPr="00EA0067">
        <w:t>Le marché débute à la notification de l’attribution et a une durée de 6 mois soit 180 jours calendrier</w:t>
      </w:r>
      <w:r w:rsidR="000E25DF">
        <w:t>.</w:t>
      </w:r>
    </w:p>
    <w:p w14:paraId="306A0CB1" w14:textId="03F4A3DA" w:rsidR="00AC7962" w:rsidRPr="0012029C" w:rsidRDefault="00AC7962" w:rsidP="003A6321">
      <w:pPr>
        <w:pStyle w:val="Titre3"/>
        <w:numPr>
          <w:ilvl w:val="2"/>
          <w:numId w:val="114"/>
        </w:numPr>
      </w:pPr>
      <w:bookmarkStart w:id="32" w:name="_Toc142547567"/>
      <w:bookmarkStart w:id="33" w:name="_Toc257039826"/>
      <w:r w:rsidRPr="0012029C">
        <w:t>Variantes</w:t>
      </w:r>
      <w:bookmarkEnd w:id="32"/>
      <w:r w:rsidRPr="0012029C">
        <w:t xml:space="preserve"> </w:t>
      </w:r>
      <w:bookmarkEnd w:id="33"/>
    </w:p>
    <w:p w14:paraId="1957AC46" w14:textId="1D7FD439" w:rsidR="00AC7962" w:rsidRDefault="002D4833" w:rsidP="00AC7962">
      <w:pPr>
        <w:pStyle w:val="Corpsdetexte"/>
      </w:pPr>
      <w:r>
        <w:t>Les variantes ne sont pas admises.</w:t>
      </w:r>
    </w:p>
    <w:p w14:paraId="54E7833C" w14:textId="03097951" w:rsidR="00AC7962" w:rsidRPr="0012029C" w:rsidRDefault="00AC7962" w:rsidP="003A6321">
      <w:pPr>
        <w:pStyle w:val="Titre3"/>
        <w:numPr>
          <w:ilvl w:val="2"/>
          <w:numId w:val="114"/>
        </w:numPr>
      </w:pPr>
      <w:bookmarkStart w:id="34" w:name="_Toc257039827"/>
      <w:bookmarkStart w:id="35" w:name="_Toc142547568"/>
      <w:r w:rsidRPr="0012029C">
        <w:t>Options</w:t>
      </w:r>
      <w:bookmarkEnd w:id="34"/>
      <w:bookmarkEnd w:id="35"/>
      <w:r w:rsidRPr="0012029C">
        <w:t xml:space="preserve"> </w:t>
      </w:r>
    </w:p>
    <w:p w14:paraId="53C0E98A" w14:textId="0AD17189" w:rsidR="00AC7962" w:rsidRDefault="00AC7962" w:rsidP="00AC7962">
      <w:pPr>
        <w:pStyle w:val="Corpsdetexte"/>
      </w:pPr>
      <w:r w:rsidRPr="008E0A11">
        <w:t>Les options</w:t>
      </w:r>
      <w:r w:rsidR="00646FA1">
        <w:t xml:space="preserve"> ne</w:t>
      </w:r>
      <w:r w:rsidRPr="008E0A11">
        <w:t xml:space="preserve"> sont </w:t>
      </w:r>
      <w:r w:rsidR="00646FA1">
        <w:t>pas admises pour ce marché.</w:t>
      </w:r>
    </w:p>
    <w:p w14:paraId="2ACC422E" w14:textId="55997A29" w:rsidR="00AC7962" w:rsidRPr="0012029C" w:rsidRDefault="00AC7962" w:rsidP="003A6321">
      <w:pPr>
        <w:pStyle w:val="Titre3"/>
        <w:numPr>
          <w:ilvl w:val="2"/>
          <w:numId w:val="114"/>
        </w:numPr>
      </w:pPr>
      <w:bookmarkStart w:id="36" w:name="_Toc257039828"/>
      <w:bookmarkStart w:id="37" w:name="_Toc142547569"/>
      <w:r w:rsidRPr="0012029C">
        <w:t>Quantités</w:t>
      </w:r>
      <w:bookmarkEnd w:id="36"/>
      <w:bookmarkEnd w:id="37"/>
    </w:p>
    <w:p w14:paraId="0A1399F7" w14:textId="77777777" w:rsidR="003C381A" w:rsidRDefault="003C381A" w:rsidP="003C381A">
      <w:pPr>
        <w:pStyle w:val="Corpsdetexte"/>
        <w:jc w:val="both"/>
      </w:pPr>
      <w:r>
        <w:t>Lorsque le pouvoir adjudicateur en démontre la nécessité, il peut recourir à un marché fractionné en une ou plusieurs tranches fermes et une ou plusieurs tranches conditionnelles. La conclusion du marché porte sur l’ensemble du marché mais n’engage le pouvoir adjudicateur que pour les tranches fermes. L’exécution de chaque tranche conditionnelle est subordonnée à une décision du pouvoir adjudicateur portée à la connaissance de l’adjudicataire selon les modalités prévues par le marché.</w:t>
      </w:r>
    </w:p>
    <w:p w14:paraId="14BF5A06" w14:textId="4AA56FBF" w:rsidR="00646FA1" w:rsidRDefault="003C381A" w:rsidP="003C381A">
      <w:pPr>
        <w:pStyle w:val="Corpsdetexte"/>
        <w:jc w:val="both"/>
      </w:pPr>
      <w:r>
        <w:t xml:space="preserve">Pour ce marché, aucune subdivision en tranches fermes et tranches conditionnelles n’a été opérée par le pouvoir adjudicateur. </w:t>
      </w:r>
      <w:r w:rsidR="00646FA1">
        <w:t xml:space="preserve">Les quantités dans le bordereau sont indicatives, libre à l’entreprise de revérifier, refaire les calculs afin de lui permettre de remettre un prix couvrant l’ensemble des quantités étant entendu que, le prix étant forfaitaire, le montant payé ne sera, </w:t>
      </w:r>
      <w:r w:rsidR="00646FA1">
        <w:lastRenderedPageBreak/>
        <w:t xml:space="preserve">sauf circonstances exceptionnelles, impossibles à prévoir, pas adapté aux quantités exécutées mais sera le montant attribué ; </w:t>
      </w:r>
    </w:p>
    <w:p w14:paraId="2D61B0D4" w14:textId="5B8397E5" w:rsidR="00646FA1" w:rsidRDefault="00646FA1" w:rsidP="003C381A">
      <w:pPr>
        <w:pStyle w:val="Corpsdetexte"/>
        <w:jc w:val="both"/>
      </w:pPr>
      <w:r>
        <w:t xml:space="preserve">- Si des contraintes sur site (non appréhendable lors de la visite de site) étaient identifiées quel que soit le niveau d’exécution des travaux, l’entreprise devra en avertir l’Expert.e Infrastructures et proposer des solutions tout en s’écartant le moins possible du résultat devant initialement être obtenu ; </w:t>
      </w:r>
    </w:p>
    <w:p w14:paraId="66CC45A9" w14:textId="17C983D8" w:rsidR="00646FA1" w:rsidRDefault="00646FA1" w:rsidP="003C381A">
      <w:pPr>
        <w:pStyle w:val="Corpsdetexte"/>
        <w:jc w:val="both"/>
      </w:pPr>
      <w:r>
        <w:t>- Les documents fournis sont un support mais ne dédouane pas l’entreprise de sa propre réflexion, elle doit être proactive et anticiper les blocages, soucis techniques possibles.</w:t>
      </w:r>
    </w:p>
    <w:p w14:paraId="6C6ECF54" w14:textId="77777777" w:rsidR="003C381A" w:rsidRDefault="003C381A" w:rsidP="00AC7962">
      <w:pPr>
        <w:pStyle w:val="Corpsdetexte"/>
      </w:pPr>
    </w:p>
    <w:p w14:paraId="40B549EB" w14:textId="1B8A5BC2" w:rsidR="00AC7962" w:rsidRPr="0012029C" w:rsidRDefault="00AC7962" w:rsidP="003A6321">
      <w:pPr>
        <w:pStyle w:val="Titre2"/>
        <w:numPr>
          <w:ilvl w:val="1"/>
          <w:numId w:val="114"/>
        </w:numPr>
      </w:pPr>
      <w:bookmarkStart w:id="38" w:name="_Toc257039829"/>
      <w:r>
        <w:br w:type="page"/>
      </w:r>
      <w:bookmarkStart w:id="39" w:name="_Toc142547570"/>
      <w:r w:rsidRPr="0012029C">
        <w:lastRenderedPageBreak/>
        <w:t>Procédure</w:t>
      </w:r>
      <w:bookmarkEnd w:id="38"/>
      <w:bookmarkEnd w:id="39"/>
    </w:p>
    <w:p w14:paraId="05E19251" w14:textId="29DDB18A" w:rsidR="00AC7962" w:rsidRPr="0012029C" w:rsidRDefault="00AC7962" w:rsidP="003A6321">
      <w:pPr>
        <w:pStyle w:val="Titre3"/>
        <w:numPr>
          <w:ilvl w:val="2"/>
          <w:numId w:val="114"/>
        </w:numPr>
        <w:jc w:val="both"/>
      </w:pPr>
      <w:bookmarkStart w:id="40" w:name="_Toc257039830"/>
      <w:bookmarkStart w:id="41" w:name="_Toc142547571"/>
      <w:r w:rsidRPr="0012029C">
        <w:t>Mode de passation</w:t>
      </w:r>
      <w:bookmarkEnd w:id="40"/>
      <w:bookmarkEnd w:id="41"/>
    </w:p>
    <w:p w14:paraId="39B6EE04" w14:textId="77777777" w:rsidR="00AC7962" w:rsidRDefault="00AC7962" w:rsidP="004E719F">
      <w:pPr>
        <w:pStyle w:val="Corpsdetexte"/>
        <w:jc w:val="both"/>
      </w:pPr>
      <w:r w:rsidRPr="002626CD">
        <w:t>Procédure négociée sans publication préalable en application de l’article 42 de la loi du 17 juin 2016</w:t>
      </w:r>
      <w:r w:rsidRPr="00BC2D68">
        <w:t>.</w:t>
      </w:r>
    </w:p>
    <w:p w14:paraId="3E12020C" w14:textId="544DBE71" w:rsidR="004D2F25" w:rsidRPr="004D2F25" w:rsidRDefault="00AC7962" w:rsidP="004D2F25">
      <w:pPr>
        <w:pStyle w:val="Titre3"/>
        <w:numPr>
          <w:ilvl w:val="2"/>
          <w:numId w:val="114"/>
        </w:numPr>
        <w:jc w:val="both"/>
      </w:pPr>
      <w:bookmarkStart w:id="42" w:name="_Toc257039832"/>
      <w:bookmarkStart w:id="43" w:name="_Toc142547572"/>
      <w:r w:rsidRPr="0012029C">
        <w:t>Public</w:t>
      </w:r>
      <w:bookmarkEnd w:id="42"/>
      <w:r w:rsidR="004D2F25">
        <w:t>ation</w:t>
      </w:r>
      <w:bookmarkEnd w:id="43"/>
    </w:p>
    <w:p w14:paraId="38AADCCA" w14:textId="77777777" w:rsidR="003A6321" w:rsidRDefault="003A6321" w:rsidP="003A6321">
      <w:pPr>
        <w:pStyle w:val="Titre3"/>
        <w:jc w:val="both"/>
      </w:pPr>
      <w:bookmarkStart w:id="44" w:name="_Toc251416363"/>
      <w:bookmarkStart w:id="45" w:name="_Toc257039834"/>
    </w:p>
    <w:p w14:paraId="5BF1101C" w14:textId="3A3CD686" w:rsidR="00AC7962" w:rsidRPr="0012029C" w:rsidRDefault="00AC7962" w:rsidP="004D2F25">
      <w:pPr>
        <w:pStyle w:val="Titre3"/>
        <w:numPr>
          <w:ilvl w:val="3"/>
          <w:numId w:val="114"/>
        </w:numPr>
        <w:tabs>
          <w:tab w:val="left" w:pos="1134"/>
        </w:tabs>
        <w:ind w:left="1276" w:hanging="992"/>
        <w:jc w:val="both"/>
      </w:pPr>
      <w:bookmarkStart w:id="46" w:name="_Toc142547573"/>
      <w:r w:rsidRPr="0012029C">
        <w:t xml:space="preserve">Publication </w:t>
      </w:r>
      <w:bookmarkEnd w:id="44"/>
      <w:bookmarkEnd w:id="45"/>
      <w:r w:rsidR="00A22B8A" w:rsidRPr="0012029C">
        <w:t>ENABEL</w:t>
      </w:r>
      <w:bookmarkEnd w:id="46"/>
    </w:p>
    <w:p w14:paraId="1DCEF2E3" w14:textId="633ABC08" w:rsidR="00F77342" w:rsidRPr="009804F1" w:rsidRDefault="00AC7962" w:rsidP="004E719F">
      <w:pPr>
        <w:pStyle w:val="Corpsdetexte"/>
        <w:jc w:val="both"/>
        <w:rPr>
          <w:szCs w:val="21"/>
        </w:rPr>
      </w:pPr>
      <w:r w:rsidRPr="00A22B8A">
        <w:t xml:space="preserve">Le présent CSC est </w:t>
      </w:r>
      <w:r w:rsidR="003401E8" w:rsidRPr="00A22B8A">
        <w:t>publié</w:t>
      </w:r>
      <w:r w:rsidRPr="00A22B8A">
        <w:t xml:space="preserve"> sur le site Web d</w:t>
      </w:r>
      <w:r w:rsidR="00A22B8A" w:rsidRPr="00A22B8A">
        <w:t>’ENABEL</w:t>
      </w:r>
      <w:r w:rsidRPr="00A22B8A">
        <w:t xml:space="preserve"> (</w:t>
      </w:r>
      <w:hyperlink r:id="rId20" w:history="1">
        <w:r w:rsidR="00F77342" w:rsidRPr="005034DC">
          <w:rPr>
            <w:rStyle w:val="Lienhypertexte"/>
          </w:rPr>
          <w:t>www.enabel.be</w:t>
        </w:r>
      </w:hyperlink>
      <w:r w:rsidRPr="00A22B8A">
        <w:t>).</w:t>
      </w:r>
      <w:r w:rsidR="00F77342">
        <w:t xml:space="preserve"> </w:t>
      </w:r>
      <w:r w:rsidR="00F77342" w:rsidRPr="004E719F">
        <w:rPr>
          <w:szCs w:val="21"/>
          <w:shd w:val="clear" w:color="auto" w:fill="FFFFFF" w:themeFill="background1"/>
        </w:rPr>
        <w:t>Cette publication constitue une invitation à soumettre une offre</w:t>
      </w:r>
      <w:r w:rsidR="00F77342">
        <w:rPr>
          <w:szCs w:val="21"/>
        </w:rPr>
        <w:t>.</w:t>
      </w:r>
    </w:p>
    <w:p w14:paraId="3751D438" w14:textId="22757E71" w:rsidR="004E719F" w:rsidRDefault="004E719F" w:rsidP="00AC7962">
      <w:pPr>
        <w:pStyle w:val="Corpsdetexte"/>
      </w:pPr>
      <w:r w:rsidRPr="004E719F">
        <w:t>Aucun autre canal de publication ne sera utilisé pour ce marché</w:t>
      </w:r>
      <w:r>
        <w:t>.</w:t>
      </w:r>
    </w:p>
    <w:p w14:paraId="1ABD8B7D" w14:textId="77777777" w:rsidR="00AC7962" w:rsidRPr="004D2F25" w:rsidRDefault="00AC7962" w:rsidP="004D2F25">
      <w:pPr>
        <w:pStyle w:val="Titre3"/>
        <w:numPr>
          <w:ilvl w:val="2"/>
          <w:numId w:val="114"/>
        </w:numPr>
        <w:jc w:val="both"/>
      </w:pPr>
      <w:bookmarkStart w:id="47" w:name="_Toc257039835"/>
      <w:bookmarkStart w:id="48" w:name="_Toc142547574"/>
      <w:r w:rsidRPr="004D2F25">
        <w:t>Information</w:t>
      </w:r>
      <w:bookmarkEnd w:id="47"/>
      <w:bookmarkEnd w:id="48"/>
    </w:p>
    <w:p w14:paraId="749D09D5" w14:textId="407598FE" w:rsidR="00AC7962" w:rsidRDefault="00AC7962" w:rsidP="006548F9">
      <w:pPr>
        <w:pStyle w:val="Corpsdetexte"/>
        <w:jc w:val="both"/>
      </w:pPr>
      <w:r>
        <w:t xml:space="preserve">L’attribution de ce marché est coordonnée par </w:t>
      </w:r>
      <w:r w:rsidR="004E719F" w:rsidRPr="004E719F">
        <w:t>la Cellule Marchés Publics (</w:t>
      </w:r>
      <w:hyperlink r:id="rId21" w:history="1">
        <w:r w:rsidR="004E719F" w:rsidRPr="003666EE">
          <w:rPr>
            <w:rStyle w:val="Lienhypertexte"/>
          </w:rPr>
          <w:t>procurement.cod@enabel.be</w:t>
        </w:r>
      </w:hyperlink>
      <w:r w:rsidR="004E719F" w:rsidRPr="004E719F">
        <w:t>)</w:t>
      </w:r>
      <w:r>
        <w:t>. Aussi longtemps que court la procédure, tous les contacts entre le pouvoir adjudicateur et les soumissionnaires (éventuels) concernant le présent marché se font exclusivement via ce service / cette personne et il est interdit aux soumissionnaires (éventuels) d’entrer en contact avec le pouvoir adjudicateur d’une autre manière au sujet du présent marché, sauf disposition contraire dans le présent CSC.</w:t>
      </w:r>
    </w:p>
    <w:p w14:paraId="478F1EE6" w14:textId="7FBB8AD4" w:rsidR="00AC7962" w:rsidRDefault="00AC7962" w:rsidP="006548F9">
      <w:pPr>
        <w:pStyle w:val="Corpsdetexte"/>
        <w:jc w:val="both"/>
      </w:pPr>
      <w:r w:rsidRPr="00035103">
        <w:t>Jusqu</w:t>
      </w:r>
      <w:r w:rsidR="001E65E1">
        <w:t>’au 12 octobre 2023 inclus</w:t>
      </w:r>
      <w:r>
        <w:t>, les candidats-soumissionnaires peuvent poser des questions concernant le CSC et le marché</w:t>
      </w:r>
      <w:r w:rsidRPr="006D2DBA">
        <w:t>, et ce conformément à l’article 44 de l’AR du 15.07.2011. Les questions seront posées</w:t>
      </w:r>
      <w:r>
        <w:t xml:space="preserve"> par écrit à </w:t>
      </w:r>
      <w:r w:rsidR="006548F9" w:rsidRPr="006548F9">
        <w:t xml:space="preserve">l’adresse : </w:t>
      </w:r>
      <w:hyperlink r:id="rId22" w:history="1">
        <w:r w:rsidR="006548F9" w:rsidRPr="003666EE">
          <w:rPr>
            <w:rStyle w:val="Lienhypertexte"/>
          </w:rPr>
          <w:t>procurement.cod@enabel.be</w:t>
        </w:r>
      </w:hyperlink>
      <w:r w:rsidR="006548F9">
        <w:t xml:space="preserve"> </w:t>
      </w:r>
      <w:r>
        <w:t xml:space="preserve">et il y sera répondu au fur et à mesure de leur réception. L’aperçu complet des questions posées sera disponible à partir du </w:t>
      </w:r>
      <w:r w:rsidR="001E65E1">
        <w:t>13</w:t>
      </w:r>
      <w:r w:rsidR="006548F9">
        <w:t xml:space="preserve"> </w:t>
      </w:r>
      <w:r w:rsidR="001E65E1">
        <w:t>octobre</w:t>
      </w:r>
      <w:r w:rsidR="006548F9">
        <w:t xml:space="preserve"> </w:t>
      </w:r>
      <w:r>
        <w:t>à l’adresse ci-dessus</w:t>
      </w:r>
      <w:r w:rsidR="001E65E1">
        <w:t xml:space="preserve"> indiquée</w:t>
      </w:r>
      <w:r>
        <w:t>.</w:t>
      </w:r>
    </w:p>
    <w:p w14:paraId="58A13465" w14:textId="77777777" w:rsidR="00AC7962" w:rsidRDefault="00AC7962" w:rsidP="006548F9">
      <w:pPr>
        <w:pStyle w:val="Corpsdetexte"/>
        <w:jc w:val="both"/>
      </w:pPr>
      <w:r>
        <w:t>Jusqu’à la notification de la décision d’attribution, il ne sera donné aucune information sur l’évolution de la procédure.</w:t>
      </w:r>
    </w:p>
    <w:p w14:paraId="3B63F489" w14:textId="12919199" w:rsidR="00AC7962" w:rsidRDefault="00AC7962" w:rsidP="00F827CF">
      <w:pPr>
        <w:pStyle w:val="BTCtextCTB"/>
        <w:numPr>
          <w:ilvl w:val="0"/>
          <w:numId w:val="0"/>
        </w:numPr>
        <w:rPr>
          <w:rFonts w:ascii="Arial" w:eastAsia="DejaVu Sans" w:hAnsi="Arial" w:cs="Tahoma"/>
          <w:kern w:val="18"/>
          <w:sz w:val="20"/>
          <w:szCs w:val="24"/>
          <w:lang w:val="fr-FR"/>
        </w:rPr>
      </w:pPr>
      <w:r w:rsidRPr="00F827CF">
        <w:rPr>
          <w:rFonts w:ascii="Georgia" w:eastAsia="Calibri" w:hAnsi="Georgia"/>
          <w:color w:val="585756"/>
          <w:sz w:val="21"/>
          <w:szCs w:val="22"/>
        </w:rPr>
        <w:t>Les documents de marchés seront accessibles gratuitement à l’adresse internet suivante</w:t>
      </w:r>
      <w:r w:rsidRPr="00354C26">
        <w:rPr>
          <w:rFonts w:ascii="Arial" w:eastAsia="DejaVu Sans" w:hAnsi="Arial"/>
          <w:kern w:val="18"/>
          <w:sz w:val="20"/>
          <w:lang w:val="fr-FR"/>
        </w:rPr>
        <w:t> :</w:t>
      </w:r>
      <w:r>
        <w:rPr>
          <w:rFonts w:ascii="Arial" w:eastAsia="DejaVu Sans" w:hAnsi="Arial" w:cs="Tahoma"/>
          <w:kern w:val="18"/>
          <w:sz w:val="20"/>
          <w:szCs w:val="24"/>
          <w:lang w:val="fr-FR"/>
        </w:rPr>
        <w:t xml:space="preserve"> </w:t>
      </w:r>
    </w:p>
    <w:p w14:paraId="64ECB076" w14:textId="243CDD59" w:rsidR="00AC7962" w:rsidRPr="006548F9" w:rsidRDefault="00000000" w:rsidP="006548F9">
      <w:pPr>
        <w:pStyle w:val="BTCtextCTB"/>
        <w:numPr>
          <w:ilvl w:val="0"/>
          <w:numId w:val="21"/>
        </w:numPr>
        <w:rPr>
          <w:rFonts w:ascii="Georgia" w:eastAsia="Calibri" w:hAnsi="Georgia"/>
          <w:color w:val="585756"/>
          <w:sz w:val="21"/>
          <w:szCs w:val="22"/>
        </w:rPr>
      </w:pPr>
      <w:hyperlink r:id="rId23" w:history="1">
        <w:r w:rsidR="006548F9" w:rsidRPr="003666EE">
          <w:rPr>
            <w:rStyle w:val="Lienhypertexte"/>
            <w:rFonts w:ascii="Georgia" w:eastAsia="Calibri" w:hAnsi="Georgia"/>
            <w:sz w:val="21"/>
            <w:szCs w:val="22"/>
          </w:rPr>
          <w:t>www.enabel.be</w:t>
        </w:r>
      </w:hyperlink>
      <w:r w:rsidR="006548F9">
        <w:rPr>
          <w:rFonts w:ascii="Georgia" w:eastAsia="Calibri" w:hAnsi="Georgia"/>
          <w:color w:val="585756"/>
          <w:sz w:val="21"/>
          <w:szCs w:val="22"/>
        </w:rPr>
        <w:t xml:space="preserve"> </w:t>
      </w:r>
    </w:p>
    <w:p w14:paraId="6F2A8CA7" w14:textId="1AAFEC84" w:rsidR="001E65E1" w:rsidRPr="001E65E1" w:rsidRDefault="001E65E1" w:rsidP="001E65E1">
      <w:pPr>
        <w:pStyle w:val="Corpsdetexte"/>
        <w:shd w:val="clear" w:color="auto" w:fill="FFFFFF" w:themeFill="background1"/>
        <w:jc w:val="both"/>
        <w:rPr>
          <w:b/>
          <w:bCs/>
          <w:color w:val="000000" w:themeColor="text1"/>
        </w:rPr>
      </w:pPr>
      <w:r w:rsidRPr="001E65E1">
        <w:rPr>
          <w:b/>
          <w:bCs/>
          <w:color w:val="000000" w:themeColor="text1"/>
        </w:rPr>
        <w:t>Afin d’être en mesure d’introduire une offre en connaissance de cause, le soumissionnaire doit effectuer une visite obligatoire du site. Cette visite sera organisée le 1</w:t>
      </w:r>
      <w:r w:rsidRPr="001E65E1">
        <w:rPr>
          <w:b/>
          <w:bCs/>
          <w:color w:val="000000" w:themeColor="text1"/>
        </w:rPr>
        <w:t>6</w:t>
      </w:r>
      <w:r w:rsidRPr="001E65E1">
        <w:rPr>
          <w:b/>
          <w:bCs/>
          <w:color w:val="000000" w:themeColor="text1"/>
        </w:rPr>
        <w:t>/10/2023 à 1</w:t>
      </w:r>
      <w:r w:rsidRPr="001E65E1">
        <w:rPr>
          <w:b/>
          <w:bCs/>
          <w:color w:val="000000" w:themeColor="text1"/>
        </w:rPr>
        <w:t>0</w:t>
      </w:r>
      <w:r w:rsidRPr="001E65E1">
        <w:rPr>
          <w:b/>
          <w:bCs/>
          <w:color w:val="000000" w:themeColor="text1"/>
        </w:rPr>
        <w:t>h00 sur le site travaux. Pour ce faire, le soumissionnaire prendra contact avec l’Expert Infrastructures du Projet PARP III, M. Dieudonné KANYINDA par téléphone ou mail : (+243) 995 517 240 ou</w:t>
      </w:r>
      <w:r w:rsidRPr="001E65E1">
        <w:rPr>
          <w:b/>
          <w:bCs/>
          <w:color w:val="000000" w:themeColor="text1"/>
        </w:rPr>
        <w:t xml:space="preserve"> « </w:t>
      </w:r>
      <w:hyperlink r:id="rId24" w:history="1">
        <w:r w:rsidRPr="001E65E1">
          <w:rPr>
            <w:rStyle w:val="Lienhypertexte"/>
            <w:b/>
            <w:bCs/>
          </w:rPr>
          <w:t>dieudonne.kanyinda@enabel.be</w:t>
        </w:r>
      </w:hyperlink>
      <w:r w:rsidRPr="001E65E1">
        <w:rPr>
          <w:b/>
          <w:bCs/>
          <w:color w:val="000000" w:themeColor="text1"/>
        </w:rPr>
        <w:t xml:space="preserve"> </w:t>
      </w:r>
      <w:r w:rsidRPr="001E65E1">
        <w:rPr>
          <w:b/>
          <w:bCs/>
          <w:color w:val="000000" w:themeColor="text1"/>
        </w:rPr>
        <w:t>».  Les coordonnées géographiques du site : 1°33'7.653"N &amp; 30°15'22.182"E</w:t>
      </w:r>
    </w:p>
    <w:p w14:paraId="05B28F68" w14:textId="77087D07" w:rsidR="001E65E1" w:rsidRDefault="001E65E1" w:rsidP="006548F9">
      <w:pPr>
        <w:pStyle w:val="Corpsdetexte"/>
        <w:jc w:val="both"/>
      </w:pPr>
      <w:r>
        <w:rPr>
          <w:noProof/>
        </w:rPr>
        <w:lastRenderedPageBreak/>
        <w:drawing>
          <wp:inline distT="0" distB="0" distL="0" distR="0" wp14:anchorId="1BB176B9" wp14:editId="2DAA6EC0">
            <wp:extent cx="5378735" cy="3448050"/>
            <wp:effectExtent l="0" t="0" r="0" b="0"/>
            <wp:docPr id="199601481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6014812" name=""/>
                    <pic:cNvPicPr/>
                  </pic:nvPicPr>
                  <pic:blipFill rotWithShape="1">
                    <a:blip r:embed="rId25" cstate="screen">
                      <a:extLst>
                        <a:ext uri="{28A0092B-C50C-407E-A947-70E740481C1C}">
                          <a14:useLocalDpi xmlns:a14="http://schemas.microsoft.com/office/drawing/2010/main"/>
                        </a:ext>
                      </a:extLst>
                    </a:blip>
                    <a:srcRect l="63681" t="11513" b="36185"/>
                    <a:stretch/>
                  </pic:blipFill>
                  <pic:spPr bwMode="auto">
                    <a:xfrm>
                      <a:off x="0" y="0"/>
                      <a:ext cx="5382855" cy="3450691"/>
                    </a:xfrm>
                    <a:prstGeom prst="rect">
                      <a:avLst/>
                    </a:prstGeom>
                    <a:ln>
                      <a:noFill/>
                    </a:ln>
                    <a:extLst>
                      <a:ext uri="{53640926-AAD7-44D8-BBD7-CCE9431645EC}">
                        <a14:shadowObscured xmlns:a14="http://schemas.microsoft.com/office/drawing/2010/main"/>
                      </a:ext>
                    </a:extLst>
                  </pic:spPr>
                </pic:pic>
              </a:graphicData>
            </a:graphic>
          </wp:inline>
        </w:drawing>
      </w:r>
    </w:p>
    <w:p w14:paraId="4AF5F540" w14:textId="2E34409B" w:rsidR="00AC7962" w:rsidRDefault="00AC7962" w:rsidP="006548F9">
      <w:pPr>
        <w:pStyle w:val="Corpsdetexte"/>
        <w:jc w:val="both"/>
      </w:pPr>
      <w:r>
        <w:t>Le soumissionnaire est censé introduire son offre en ayant pris connaissance et en tenant compte des rectifications éventuelles concernant le CSC qui sont publiées sur le site d</w:t>
      </w:r>
      <w:r w:rsidR="009B6B01">
        <w:t>’Enabel</w:t>
      </w:r>
      <w:r>
        <w:t xml:space="preserve"> ou qui lui sont envoyées par courrier électronique. À cet effet, s’il a téléchargé le CSC sous forme électronique, il lui est vivement conseillé de transmettre ses coordonnées au gestionnaire de marchés publics mentionné ci-dessus et de se renseigner sur les éventuelles modifications ou informations complémentaires.</w:t>
      </w:r>
    </w:p>
    <w:p w14:paraId="348DC7EA" w14:textId="7E6785B3" w:rsidR="006548F9" w:rsidRDefault="00AC7962" w:rsidP="006548F9">
      <w:pPr>
        <w:pStyle w:val="Corpsdetexte"/>
        <w:jc w:val="both"/>
      </w:pPr>
      <w:r>
        <w:t>Le soumissionnaire est tenu de dénoncer immédiatement toute lacune, erreur ou omission dans les documents du marché qui rende impossible l’établissement de son prix ou la comparaison des offres, au plus tard dans un délai de 10 jours avant la date limite de réception des offres.</w:t>
      </w:r>
    </w:p>
    <w:p w14:paraId="044EDEC5" w14:textId="5EFB2160" w:rsidR="00AC7962" w:rsidRPr="00694489" w:rsidRDefault="00AC7962" w:rsidP="004D2F25">
      <w:pPr>
        <w:pStyle w:val="Titre3"/>
        <w:numPr>
          <w:ilvl w:val="2"/>
          <w:numId w:val="114"/>
        </w:numPr>
        <w:jc w:val="both"/>
      </w:pPr>
      <w:bookmarkStart w:id="49" w:name="_Toc257039836"/>
      <w:bookmarkStart w:id="50" w:name="_Toc142547575"/>
      <w:r w:rsidRPr="00694489">
        <w:t>Offre</w:t>
      </w:r>
      <w:bookmarkEnd w:id="49"/>
      <w:bookmarkEnd w:id="50"/>
    </w:p>
    <w:p w14:paraId="60C4EB07" w14:textId="1E7C7280" w:rsidR="00AC7962" w:rsidRPr="00694489" w:rsidRDefault="00AC7962" w:rsidP="004D2F25">
      <w:pPr>
        <w:pStyle w:val="Titre4"/>
        <w:numPr>
          <w:ilvl w:val="3"/>
          <w:numId w:val="114"/>
        </w:numPr>
        <w:ind w:left="1134" w:hanging="774"/>
      </w:pPr>
      <w:bookmarkStart w:id="51" w:name="_Toc142547576"/>
      <w:r w:rsidRPr="00694489">
        <w:t>Données à mentionner dans l’offre</w:t>
      </w:r>
      <w:bookmarkEnd w:id="51"/>
    </w:p>
    <w:p w14:paraId="7D7965F9" w14:textId="77777777" w:rsidR="00AC7962" w:rsidRDefault="00AC7962" w:rsidP="00FF4DB0">
      <w:pPr>
        <w:pStyle w:val="Corpsdetexte"/>
        <w:jc w:val="both"/>
      </w:pPr>
      <w:r>
        <w:t>Le soumissionnaire est tenu d’utiliser le formulaire d’offre joint en annexe. A défaut d’utiliser ce formulaire, il supporte l’entière responsabilité de la parfaite concordance entre les documents qu’il a utilisés et le formulaire.</w:t>
      </w:r>
    </w:p>
    <w:p w14:paraId="3549FA05" w14:textId="237A208A" w:rsidR="00AC7962" w:rsidRDefault="00AC7962" w:rsidP="00FF4DB0">
      <w:pPr>
        <w:pStyle w:val="Corpsdetexte"/>
        <w:jc w:val="both"/>
      </w:pPr>
      <w:r>
        <w:t>L’offre et les annexes jointes au formulaire d’offre sont rédigées en français</w:t>
      </w:r>
      <w:r w:rsidR="00FF4DB0">
        <w:t>.</w:t>
      </w:r>
    </w:p>
    <w:p w14:paraId="6A354E96" w14:textId="77777777" w:rsidR="00AC7962" w:rsidRDefault="00AC7962" w:rsidP="00FF4DB0">
      <w:pPr>
        <w:pStyle w:val="Corpsdetexte"/>
        <w:jc w:val="both"/>
      </w:pPr>
      <w:r>
        <w:t>Par le dépôt de son offre, le soumissionnaire renonce automatiquement à ses conditions générales ou particulières de vente, même si celles-ci sont mentionnées dans l’une ou l’autre annexe à son offre.</w:t>
      </w:r>
    </w:p>
    <w:p w14:paraId="1A14C11D" w14:textId="77777777" w:rsidR="00AC7962" w:rsidRDefault="00AC7962" w:rsidP="00FF4DB0">
      <w:pPr>
        <w:pStyle w:val="Corpsdetexte"/>
        <w:jc w:val="both"/>
      </w:pPr>
      <w:r>
        <w:t xml:space="preserve">Le soumissionnaire indique clairement dans son offre quelle information est confidentielle et/ou se rapporte à des secrets techniques ou commerciaux et ne peut donc pas être divulguée par le pouvoir adjudicateur. </w:t>
      </w:r>
    </w:p>
    <w:p w14:paraId="2941293D" w14:textId="77777777" w:rsidR="00AC7962" w:rsidRPr="00694489" w:rsidRDefault="00AC7962" w:rsidP="004D2F25">
      <w:pPr>
        <w:pStyle w:val="Titre4"/>
        <w:numPr>
          <w:ilvl w:val="3"/>
          <w:numId w:val="114"/>
        </w:numPr>
        <w:ind w:left="1134" w:hanging="774"/>
      </w:pPr>
      <w:bookmarkStart w:id="52" w:name="_Toc142547577"/>
      <w:r w:rsidRPr="00694489">
        <w:t>Durée de validité de l’offre</w:t>
      </w:r>
      <w:bookmarkEnd w:id="52"/>
    </w:p>
    <w:p w14:paraId="43D7C960" w14:textId="4C1B8C05" w:rsidR="00AC7962" w:rsidRDefault="00AC7962" w:rsidP="00FF4DB0">
      <w:pPr>
        <w:pStyle w:val="Corpsdetexte"/>
        <w:jc w:val="both"/>
      </w:pPr>
      <w:r>
        <w:t>Les soumissionnaires restent liés par leur offre pendant un délai de 90</w:t>
      </w:r>
      <w:r w:rsidR="00FF4DB0">
        <w:t xml:space="preserve"> </w:t>
      </w:r>
      <w:r>
        <w:t xml:space="preserve">jours calendrier, à compter de la date limite de réception. </w:t>
      </w:r>
    </w:p>
    <w:p w14:paraId="485534E7" w14:textId="77777777" w:rsidR="00AC7962" w:rsidRPr="00A76A8B" w:rsidRDefault="00AC7962" w:rsidP="00FF4DB0">
      <w:pPr>
        <w:pStyle w:val="Corpsdetexte"/>
        <w:jc w:val="both"/>
      </w:pPr>
      <w:r w:rsidRPr="00A76A8B">
        <w:lastRenderedPageBreak/>
        <w:t>En cas de dépassement du délai visé ci-dessus, la validité de l’offre sera traitée lors des négociations.</w:t>
      </w:r>
    </w:p>
    <w:p w14:paraId="07DB5145" w14:textId="77777777" w:rsidR="00AC7962" w:rsidRPr="00F03CA2" w:rsidRDefault="00AC7962" w:rsidP="004D2F25">
      <w:pPr>
        <w:pStyle w:val="Titre4"/>
        <w:numPr>
          <w:ilvl w:val="3"/>
          <w:numId w:val="114"/>
        </w:numPr>
        <w:ind w:left="1134" w:hanging="774"/>
      </w:pPr>
      <w:bookmarkStart w:id="53" w:name="_Toc142547578"/>
      <w:r w:rsidRPr="00F03CA2">
        <w:t>Détermination, composantes et révision des prix</w:t>
      </w:r>
      <w:bookmarkEnd w:id="53"/>
    </w:p>
    <w:p w14:paraId="03C98542" w14:textId="77777777" w:rsidR="00AC7962" w:rsidRPr="00C65F2A" w:rsidRDefault="00AC7962" w:rsidP="00BF27F8">
      <w:pPr>
        <w:pStyle w:val="Corpsdetexte"/>
        <w:jc w:val="both"/>
      </w:pPr>
      <w:r w:rsidRPr="00C65F2A">
        <w:t>Tous les prix mentionnés dans le formulaire d’offre doivent être obligatoirement libellés en EURO.</w:t>
      </w:r>
    </w:p>
    <w:p w14:paraId="359F7E6C" w14:textId="2020758A" w:rsidR="00AC7962" w:rsidRDefault="00AC7962" w:rsidP="00BF27F8">
      <w:pPr>
        <w:pStyle w:val="Corpsdetexte"/>
        <w:jc w:val="both"/>
      </w:pPr>
      <w:r w:rsidRPr="00035103">
        <w:t>Le présent marché est un marché à prix global,</w:t>
      </w:r>
      <w:r w:rsidRPr="00FC7E64">
        <w:t xml:space="preserve"> </w:t>
      </w:r>
      <w:r w:rsidRPr="007E24DD">
        <w:t>ce qui signifie que le prix global est forfaitaire et couvre l’ensemble des prestations du marché ou chacun des postes de l’inventaire.</w:t>
      </w:r>
    </w:p>
    <w:p w14:paraId="1B577FD9" w14:textId="77777777" w:rsidR="00AC7962" w:rsidRPr="007E24DD" w:rsidRDefault="00AC7962" w:rsidP="00BF27F8">
      <w:pPr>
        <w:pStyle w:val="Corpsdetexte"/>
        <w:jc w:val="both"/>
      </w:pPr>
      <w:r w:rsidRPr="007E24DD">
        <w:t>En application de l’article 37 de l’arrêté royal du 18 avril 2017, le pouvoir adjudicateur peut effectuer toutes les vérifications sur pièces comptables et tous contrôles sur place de l’exactitude des indications fournis dans le cadre de la vérification des prix.</w:t>
      </w:r>
    </w:p>
    <w:p w14:paraId="06D0668D" w14:textId="77777777" w:rsidR="00AC7962" w:rsidRPr="00F03CA2" w:rsidRDefault="00AC7962" w:rsidP="004D2F25">
      <w:pPr>
        <w:pStyle w:val="Titre4"/>
        <w:numPr>
          <w:ilvl w:val="3"/>
          <w:numId w:val="114"/>
        </w:numPr>
        <w:ind w:left="1134" w:hanging="774"/>
      </w:pPr>
      <w:bookmarkStart w:id="54" w:name="_Toc142547579"/>
      <w:r w:rsidRPr="00F03CA2">
        <w:t>Eléments inclus dans le prix</w:t>
      </w:r>
      <w:bookmarkEnd w:id="54"/>
    </w:p>
    <w:p w14:paraId="4B089C80" w14:textId="66DD5CF4" w:rsidR="00AC7962" w:rsidRPr="00694489" w:rsidRDefault="00AC7962" w:rsidP="00694489">
      <w:pPr>
        <w:pStyle w:val="BTCtextCTB"/>
        <w:numPr>
          <w:ilvl w:val="0"/>
          <w:numId w:val="0"/>
        </w:numPr>
        <w:rPr>
          <w:rFonts w:ascii="Georgia" w:eastAsia="Calibri" w:hAnsi="Georgia"/>
          <w:color w:val="585756"/>
          <w:sz w:val="21"/>
          <w:szCs w:val="22"/>
        </w:rPr>
      </w:pPr>
      <w:r w:rsidRPr="00694489">
        <w:rPr>
          <w:rFonts w:ascii="Georgia" w:eastAsia="Calibri" w:hAnsi="Georgia"/>
          <w:color w:val="585756"/>
          <w:sz w:val="21"/>
          <w:szCs w:val="22"/>
        </w:rPr>
        <w:t>Le soumissionnaire est censé avoir inclus dans les prix tant unitaires que globaux des marchés de travaux, tous les frais, mesures et charges quelconques inhérents à l'exécution du marché, à l’exception de la taxe sur la valeur ajoutée.</w:t>
      </w:r>
    </w:p>
    <w:p w14:paraId="2468BA8F" w14:textId="77777777" w:rsidR="00AC7962" w:rsidRPr="00694489" w:rsidRDefault="00AC7962" w:rsidP="00694489">
      <w:pPr>
        <w:pStyle w:val="BTCtextCTB"/>
        <w:numPr>
          <w:ilvl w:val="0"/>
          <w:numId w:val="0"/>
        </w:numPr>
        <w:rPr>
          <w:rFonts w:ascii="Georgia" w:eastAsia="Calibri" w:hAnsi="Georgia"/>
          <w:color w:val="585756"/>
          <w:sz w:val="21"/>
          <w:szCs w:val="22"/>
        </w:rPr>
      </w:pPr>
      <w:r w:rsidRPr="00694489">
        <w:rPr>
          <w:rFonts w:ascii="Georgia" w:eastAsia="Calibri" w:hAnsi="Georgia"/>
          <w:color w:val="585756"/>
          <w:sz w:val="21"/>
          <w:szCs w:val="22"/>
        </w:rPr>
        <w:t>Sont inclus dans les prix tant unitaires que globaux des marchés de travaux, tous les frais, mesures et charges quelconques inhérents à l’exécution du marché, notamment :</w:t>
      </w:r>
    </w:p>
    <w:p w14:paraId="60C9D48B" w14:textId="5543DE59" w:rsidR="00AC7962" w:rsidRPr="00694489" w:rsidRDefault="00AC7962" w:rsidP="00AC7962">
      <w:pPr>
        <w:pStyle w:val="BTCbulletsCTB"/>
        <w:numPr>
          <w:ilvl w:val="0"/>
          <w:numId w:val="0"/>
        </w:numPr>
        <w:rPr>
          <w:rFonts w:ascii="Georgia" w:eastAsia="Calibri" w:hAnsi="Georgia"/>
          <w:bCs w:val="0"/>
          <w:color w:val="585756"/>
          <w:sz w:val="21"/>
          <w:szCs w:val="22"/>
          <w:lang w:val="fr-BE" w:eastAsia="en-US"/>
        </w:rPr>
      </w:pPr>
      <w:r w:rsidRPr="00694489">
        <w:rPr>
          <w:rFonts w:ascii="Georgia" w:eastAsia="Calibri" w:hAnsi="Georgia"/>
          <w:bCs w:val="0"/>
          <w:color w:val="585756"/>
          <w:sz w:val="21"/>
          <w:szCs w:val="22"/>
          <w:lang w:val="fr-BE" w:eastAsia="en-US"/>
        </w:rPr>
        <w:t>1° le cas échéant, les mesures imposées par la législation en matière de sécurité et de santé des travailleurs lors de l’exécution de leur travail</w:t>
      </w:r>
      <w:r w:rsidR="00BF27F8">
        <w:rPr>
          <w:rFonts w:ascii="Georgia" w:eastAsia="Calibri" w:hAnsi="Georgia"/>
          <w:bCs w:val="0"/>
          <w:color w:val="585756"/>
          <w:sz w:val="21"/>
          <w:szCs w:val="22"/>
          <w:lang w:val="fr-BE" w:eastAsia="en-US"/>
        </w:rPr>
        <w:t xml:space="preserve"> </w:t>
      </w:r>
      <w:r w:rsidRPr="00694489">
        <w:rPr>
          <w:rFonts w:ascii="Georgia" w:eastAsia="Calibri" w:hAnsi="Georgia"/>
          <w:bCs w:val="0"/>
          <w:color w:val="585756"/>
          <w:sz w:val="21"/>
          <w:szCs w:val="22"/>
          <w:lang w:val="fr-BE" w:eastAsia="en-US"/>
        </w:rPr>
        <w:t>;</w:t>
      </w:r>
    </w:p>
    <w:p w14:paraId="39EBB51C" w14:textId="27B5D0C7" w:rsidR="00AC7962" w:rsidRPr="00694489" w:rsidRDefault="00AC7962" w:rsidP="00AC7962">
      <w:pPr>
        <w:pStyle w:val="BTCbulletsCTB"/>
        <w:numPr>
          <w:ilvl w:val="0"/>
          <w:numId w:val="0"/>
        </w:numPr>
        <w:rPr>
          <w:rFonts w:ascii="Georgia" w:eastAsia="Calibri" w:hAnsi="Georgia"/>
          <w:bCs w:val="0"/>
          <w:color w:val="585756"/>
          <w:sz w:val="21"/>
          <w:szCs w:val="22"/>
          <w:lang w:val="fr-BE" w:eastAsia="en-US"/>
        </w:rPr>
      </w:pPr>
      <w:r w:rsidRPr="00694489">
        <w:rPr>
          <w:rFonts w:ascii="Georgia" w:eastAsia="Calibri" w:hAnsi="Georgia"/>
          <w:bCs w:val="0"/>
          <w:color w:val="585756"/>
          <w:sz w:val="21"/>
          <w:szCs w:val="22"/>
          <w:lang w:val="fr-BE" w:eastAsia="en-US"/>
        </w:rPr>
        <w:t>2° tous les travaux et fournitures tels que étançonnages, blindages et épuisements, nécessaires pour empêcher les éboulements de terre et autres dégradations et pour y remédier le cas échéant</w:t>
      </w:r>
      <w:r w:rsidR="00BF27F8">
        <w:rPr>
          <w:rFonts w:ascii="Georgia" w:eastAsia="Calibri" w:hAnsi="Georgia"/>
          <w:bCs w:val="0"/>
          <w:color w:val="585756"/>
          <w:sz w:val="21"/>
          <w:szCs w:val="22"/>
          <w:lang w:val="fr-BE" w:eastAsia="en-US"/>
        </w:rPr>
        <w:t xml:space="preserve"> </w:t>
      </w:r>
      <w:r w:rsidRPr="00694489">
        <w:rPr>
          <w:rFonts w:ascii="Georgia" w:eastAsia="Calibri" w:hAnsi="Georgia"/>
          <w:bCs w:val="0"/>
          <w:color w:val="585756"/>
          <w:sz w:val="21"/>
          <w:szCs w:val="22"/>
          <w:lang w:val="fr-BE" w:eastAsia="en-US"/>
        </w:rPr>
        <w:t>;</w:t>
      </w:r>
    </w:p>
    <w:p w14:paraId="228FBA22" w14:textId="051730F9" w:rsidR="00AC7962" w:rsidRPr="00694489" w:rsidRDefault="00AC7962" w:rsidP="00AC7962">
      <w:pPr>
        <w:pStyle w:val="BTCbulletsCTB"/>
        <w:numPr>
          <w:ilvl w:val="0"/>
          <w:numId w:val="0"/>
        </w:numPr>
        <w:rPr>
          <w:rFonts w:ascii="Georgia" w:eastAsia="Calibri" w:hAnsi="Georgia"/>
          <w:bCs w:val="0"/>
          <w:color w:val="585756"/>
          <w:sz w:val="21"/>
          <w:szCs w:val="22"/>
          <w:lang w:val="fr-BE" w:eastAsia="en-US"/>
        </w:rPr>
      </w:pPr>
      <w:r w:rsidRPr="00694489">
        <w:rPr>
          <w:rFonts w:ascii="Georgia" w:eastAsia="Calibri" w:hAnsi="Georgia"/>
          <w:bCs w:val="0"/>
          <w:color w:val="585756"/>
          <w:sz w:val="21"/>
          <w:szCs w:val="22"/>
          <w:lang w:val="fr-BE" w:eastAsia="en-US"/>
        </w:rPr>
        <w:t>3° la parfaite conservation, le déplacement et la remise en place éventuels des câbles et canalisations qui pourraient être rencontrés dans les fouilles, terrassements ou dragages, pour autant que ces prestations ne soient pas légalement à la charge des propriétaires de ces câbles et canalisations</w:t>
      </w:r>
      <w:r w:rsidR="00BF27F8">
        <w:rPr>
          <w:rFonts w:ascii="Georgia" w:eastAsia="Calibri" w:hAnsi="Georgia"/>
          <w:bCs w:val="0"/>
          <w:color w:val="585756"/>
          <w:sz w:val="21"/>
          <w:szCs w:val="22"/>
          <w:lang w:val="fr-BE" w:eastAsia="en-US"/>
        </w:rPr>
        <w:t xml:space="preserve"> </w:t>
      </w:r>
      <w:r w:rsidRPr="00694489">
        <w:rPr>
          <w:rFonts w:ascii="Georgia" w:eastAsia="Calibri" w:hAnsi="Georgia"/>
          <w:bCs w:val="0"/>
          <w:color w:val="585756"/>
          <w:sz w:val="21"/>
          <w:szCs w:val="22"/>
          <w:lang w:val="fr-BE" w:eastAsia="en-US"/>
        </w:rPr>
        <w:t>;</w:t>
      </w:r>
    </w:p>
    <w:p w14:paraId="7EE45E59" w14:textId="77777777" w:rsidR="00AC7962" w:rsidRPr="00694489" w:rsidRDefault="00AC7962" w:rsidP="00AC7962">
      <w:pPr>
        <w:pStyle w:val="BTCbulletsCTB"/>
        <w:numPr>
          <w:ilvl w:val="0"/>
          <w:numId w:val="0"/>
        </w:numPr>
        <w:rPr>
          <w:rFonts w:ascii="Georgia" w:eastAsia="Calibri" w:hAnsi="Georgia"/>
          <w:bCs w:val="0"/>
          <w:color w:val="585756"/>
          <w:sz w:val="21"/>
          <w:szCs w:val="22"/>
          <w:lang w:val="fr-BE" w:eastAsia="en-US"/>
        </w:rPr>
      </w:pPr>
      <w:r w:rsidRPr="00694489">
        <w:rPr>
          <w:rFonts w:ascii="Georgia" w:eastAsia="Calibri" w:hAnsi="Georgia"/>
          <w:bCs w:val="0"/>
          <w:color w:val="585756"/>
          <w:sz w:val="21"/>
          <w:szCs w:val="22"/>
          <w:lang w:val="fr-BE" w:eastAsia="en-US"/>
        </w:rPr>
        <w:t>4° l’enlèvement, dans les limites des fouilles, terrassements ou dragages éventuellement nécessaires à l’exécution de l’ouvrage :</w:t>
      </w:r>
    </w:p>
    <w:p w14:paraId="1A047EC9" w14:textId="4F6399EC" w:rsidR="00AC7962" w:rsidRPr="00694489" w:rsidRDefault="00AC7962" w:rsidP="00AC7962">
      <w:pPr>
        <w:pStyle w:val="BTCbulletsCTB"/>
        <w:numPr>
          <w:ilvl w:val="0"/>
          <w:numId w:val="0"/>
        </w:numPr>
        <w:rPr>
          <w:rFonts w:ascii="Georgia" w:eastAsia="Calibri" w:hAnsi="Georgia"/>
          <w:bCs w:val="0"/>
          <w:color w:val="585756"/>
          <w:sz w:val="21"/>
          <w:szCs w:val="22"/>
          <w:lang w:val="fr-BE" w:eastAsia="en-US"/>
        </w:rPr>
      </w:pPr>
      <w:r w:rsidRPr="00694489">
        <w:rPr>
          <w:rFonts w:ascii="Georgia" w:eastAsia="Calibri" w:hAnsi="Georgia"/>
          <w:bCs w:val="0"/>
          <w:color w:val="585756"/>
          <w:sz w:val="21"/>
          <w:szCs w:val="22"/>
          <w:lang w:val="fr-BE" w:eastAsia="en-US"/>
        </w:rPr>
        <w:t xml:space="preserve">a) de terres, vases et graviers, pierres, </w:t>
      </w:r>
      <w:r w:rsidR="00F03CA2" w:rsidRPr="00694489">
        <w:rPr>
          <w:rFonts w:ascii="Georgia" w:eastAsia="Calibri" w:hAnsi="Georgia"/>
          <w:bCs w:val="0"/>
          <w:color w:val="585756"/>
          <w:sz w:val="21"/>
          <w:szCs w:val="22"/>
          <w:lang w:val="fr-BE" w:eastAsia="en-US"/>
        </w:rPr>
        <w:t>moellons</w:t>
      </w:r>
      <w:r w:rsidRPr="00694489">
        <w:rPr>
          <w:rFonts w:ascii="Georgia" w:eastAsia="Calibri" w:hAnsi="Georgia"/>
          <w:bCs w:val="0"/>
          <w:color w:val="585756"/>
          <w:sz w:val="21"/>
          <w:szCs w:val="22"/>
          <w:lang w:val="fr-BE" w:eastAsia="en-US"/>
        </w:rPr>
        <w:t>, enrochements</w:t>
      </w:r>
      <w:r w:rsidR="00F03CA2">
        <w:rPr>
          <w:rFonts w:ascii="Georgia" w:eastAsia="Calibri" w:hAnsi="Georgia"/>
          <w:bCs w:val="0"/>
          <w:color w:val="585756"/>
          <w:sz w:val="21"/>
          <w:szCs w:val="22"/>
          <w:lang w:val="fr-BE" w:eastAsia="en-US"/>
        </w:rPr>
        <w:t xml:space="preserve"> de toute nature, débris de maç</w:t>
      </w:r>
      <w:r w:rsidR="00F03CA2" w:rsidRPr="00694489">
        <w:rPr>
          <w:rFonts w:ascii="Georgia" w:eastAsia="Calibri" w:hAnsi="Georgia"/>
          <w:bCs w:val="0"/>
          <w:color w:val="585756"/>
          <w:sz w:val="21"/>
          <w:szCs w:val="22"/>
          <w:lang w:val="fr-BE" w:eastAsia="en-US"/>
        </w:rPr>
        <w:t>onneries</w:t>
      </w:r>
      <w:r w:rsidRPr="00694489">
        <w:rPr>
          <w:rFonts w:ascii="Georgia" w:eastAsia="Calibri" w:hAnsi="Georgia"/>
          <w:bCs w:val="0"/>
          <w:color w:val="585756"/>
          <w:sz w:val="21"/>
          <w:szCs w:val="22"/>
          <w:lang w:val="fr-BE" w:eastAsia="en-US"/>
        </w:rPr>
        <w:t>, gazons, plantations, buissons, souches, racines, taillis, décombres et déchets</w:t>
      </w:r>
      <w:r w:rsidR="005A166C">
        <w:rPr>
          <w:rFonts w:ascii="Georgia" w:eastAsia="Calibri" w:hAnsi="Georgia"/>
          <w:bCs w:val="0"/>
          <w:color w:val="585756"/>
          <w:sz w:val="21"/>
          <w:szCs w:val="22"/>
          <w:lang w:val="fr-BE" w:eastAsia="en-US"/>
        </w:rPr>
        <w:t xml:space="preserve"> </w:t>
      </w:r>
      <w:r w:rsidRPr="00694489">
        <w:rPr>
          <w:rFonts w:ascii="Georgia" w:eastAsia="Calibri" w:hAnsi="Georgia"/>
          <w:bCs w:val="0"/>
          <w:color w:val="585756"/>
          <w:sz w:val="21"/>
          <w:szCs w:val="22"/>
          <w:lang w:val="fr-BE" w:eastAsia="en-US"/>
        </w:rPr>
        <w:t xml:space="preserve">; </w:t>
      </w:r>
    </w:p>
    <w:p w14:paraId="3980A1A3" w14:textId="3B14D737" w:rsidR="00AC7962" w:rsidRPr="00694489" w:rsidRDefault="00AC7962" w:rsidP="00AC7962">
      <w:pPr>
        <w:pStyle w:val="BTCbulletsCTB"/>
        <w:numPr>
          <w:ilvl w:val="0"/>
          <w:numId w:val="0"/>
        </w:numPr>
        <w:rPr>
          <w:rFonts w:ascii="Georgia" w:eastAsia="Calibri" w:hAnsi="Georgia"/>
          <w:bCs w:val="0"/>
          <w:color w:val="585756"/>
          <w:sz w:val="21"/>
          <w:szCs w:val="22"/>
          <w:lang w:val="fr-BE" w:eastAsia="en-US"/>
        </w:rPr>
      </w:pPr>
      <w:r w:rsidRPr="00694489">
        <w:rPr>
          <w:rFonts w:ascii="Georgia" w:eastAsia="Calibri" w:hAnsi="Georgia"/>
          <w:bCs w:val="0"/>
          <w:color w:val="585756"/>
          <w:sz w:val="21"/>
          <w:szCs w:val="22"/>
          <w:lang w:val="fr-BE" w:eastAsia="en-US"/>
        </w:rPr>
        <w:t>b) de tout élément rocheux quel que soit son volume lorsque les documents du marché mentionnent que les terrassements, fouilles et dragages sont exécutés en terrain réputé rocheux, et à défaut de cette mention, de tout élément rocheux, de tout massif de maçonnerie ou de béton dont le volume d’un seul tenant n’excède pas un demi-mètre cube</w:t>
      </w:r>
      <w:r w:rsidR="005A166C">
        <w:rPr>
          <w:rFonts w:ascii="Georgia" w:eastAsia="Calibri" w:hAnsi="Georgia"/>
          <w:bCs w:val="0"/>
          <w:color w:val="585756"/>
          <w:sz w:val="21"/>
          <w:szCs w:val="22"/>
          <w:lang w:val="fr-BE" w:eastAsia="en-US"/>
        </w:rPr>
        <w:t xml:space="preserve"> </w:t>
      </w:r>
      <w:r w:rsidRPr="00694489">
        <w:rPr>
          <w:rFonts w:ascii="Georgia" w:eastAsia="Calibri" w:hAnsi="Georgia"/>
          <w:bCs w:val="0"/>
          <w:color w:val="585756"/>
          <w:sz w:val="21"/>
          <w:szCs w:val="22"/>
          <w:lang w:val="fr-BE" w:eastAsia="en-US"/>
        </w:rPr>
        <w:t>;</w:t>
      </w:r>
    </w:p>
    <w:p w14:paraId="16C5C209" w14:textId="299122B6" w:rsidR="00AC7962" w:rsidRPr="00694489" w:rsidRDefault="00AC7962" w:rsidP="00AC7962">
      <w:pPr>
        <w:pStyle w:val="BTCbulletsCTB"/>
        <w:numPr>
          <w:ilvl w:val="0"/>
          <w:numId w:val="0"/>
        </w:numPr>
        <w:rPr>
          <w:rFonts w:ascii="Georgia" w:eastAsia="Calibri" w:hAnsi="Georgia"/>
          <w:bCs w:val="0"/>
          <w:color w:val="585756"/>
          <w:sz w:val="21"/>
          <w:szCs w:val="22"/>
          <w:lang w:val="fr-BE" w:eastAsia="en-US"/>
        </w:rPr>
      </w:pPr>
      <w:r w:rsidRPr="00694489">
        <w:rPr>
          <w:rFonts w:ascii="Georgia" w:eastAsia="Calibri" w:hAnsi="Georgia"/>
          <w:bCs w:val="0"/>
          <w:color w:val="585756"/>
          <w:sz w:val="21"/>
          <w:szCs w:val="22"/>
          <w:lang w:val="fr-BE" w:eastAsia="en-US"/>
        </w:rPr>
        <w:t>5° le transport et l’évacuation des produits de déblai, soit en dehors du domaine du pouvoir adjudicateur, soit aux lieux de remploi dans l’étendue des chantiers, soit aux lieux de dépôt prévus, suivant les prescriptions des documents du marché</w:t>
      </w:r>
      <w:r w:rsidR="005A166C">
        <w:rPr>
          <w:rFonts w:ascii="Georgia" w:eastAsia="Calibri" w:hAnsi="Georgia"/>
          <w:bCs w:val="0"/>
          <w:color w:val="585756"/>
          <w:sz w:val="21"/>
          <w:szCs w:val="22"/>
          <w:lang w:val="fr-BE" w:eastAsia="en-US"/>
        </w:rPr>
        <w:t xml:space="preserve"> </w:t>
      </w:r>
      <w:r w:rsidRPr="00694489">
        <w:rPr>
          <w:rFonts w:ascii="Georgia" w:eastAsia="Calibri" w:hAnsi="Georgia"/>
          <w:bCs w:val="0"/>
          <w:color w:val="585756"/>
          <w:sz w:val="21"/>
          <w:szCs w:val="22"/>
          <w:lang w:val="fr-BE" w:eastAsia="en-US"/>
        </w:rPr>
        <w:t>;</w:t>
      </w:r>
    </w:p>
    <w:p w14:paraId="3BB18240" w14:textId="77777777" w:rsidR="00AC7962" w:rsidRDefault="00AC7962" w:rsidP="00AC7962">
      <w:pPr>
        <w:pStyle w:val="BTCbulletsCTB"/>
        <w:numPr>
          <w:ilvl w:val="0"/>
          <w:numId w:val="0"/>
        </w:numPr>
        <w:rPr>
          <w:lang w:val="fr-FR"/>
        </w:rPr>
      </w:pPr>
      <w:r w:rsidRPr="00694489">
        <w:rPr>
          <w:rFonts w:ascii="Georgia" w:eastAsia="Calibri" w:hAnsi="Georgia"/>
          <w:bCs w:val="0"/>
          <w:color w:val="585756"/>
          <w:sz w:val="21"/>
          <w:szCs w:val="22"/>
          <w:lang w:val="fr-BE" w:eastAsia="en-US"/>
        </w:rPr>
        <w:t>6° tous frais généraux, frais accessoires et frais d’entretien pendant l’exécution et le délai de garantie.</w:t>
      </w:r>
    </w:p>
    <w:p w14:paraId="5B27AF7E" w14:textId="03D81423" w:rsidR="00AC7962" w:rsidRPr="005A166C" w:rsidRDefault="00AC7962" w:rsidP="005A166C">
      <w:pPr>
        <w:spacing w:after="120" w:line="288" w:lineRule="auto"/>
        <w:jc w:val="both"/>
        <w:rPr>
          <w:sz w:val="20"/>
          <w:lang w:eastAsia="zh-CN"/>
        </w:rPr>
      </w:pPr>
      <w:r>
        <w:rPr>
          <w:sz w:val="20"/>
          <w:lang w:eastAsia="zh-CN"/>
        </w:rPr>
        <w:t>7° l</w:t>
      </w:r>
      <w:r w:rsidRPr="00150E83">
        <w:rPr>
          <w:sz w:val="20"/>
          <w:lang w:eastAsia="zh-CN"/>
        </w:rPr>
        <w:t>es droits de douane et d’accise</w:t>
      </w:r>
      <w:r>
        <w:rPr>
          <w:sz w:val="20"/>
          <w:lang w:eastAsia="zh-CN"/>
        </w:rPr>
        <w:t> ;</w:t>
      </w:r>
    </w:p>
    <w:p w14:paraId="552F0E94" w14:textId="2CCF02D8" w:rsidR="00AC7962" w:rsidRPr="005A166C" w:rsidRDefault="00AC7962" w:rsidP="00AC7962">
      <w:pPr>
        <w:pStyle w:val="BTCbulletsCTB"/>
        <w:numPr>
          <w:ilvl w:val="0"/>
          <w:numId w:val="0"/>
        </w:numPr>
        <w:rPr>
          <w:rFonts w:ascii="Georgia" w:eastAsia="Calibri" w:hAnsi="Georgia"/>
          <w:bCs w:val="0"/>
          <w:color w:val="585756"/>
          <w:sz w:val="21"/>
          <w:szCs w:val="22"/>
          <w:lang w:val="fr-BE" w:eastAsia="en-US"/>
        </w:rPr>
      </w:pPr>
      <w:r w:rsidRPr="0013070E">
        <w:rPr>
          <w:rFonts w:ascii="Georgia" w:eastAsia="Calibri" w:hAnsi="Georgia"/>
          <w:bCs w:val="0"/>
          <w:color w:val="585756"/>
          <w:sz w:val="21"/>
          <w:szCs w:val="22"/>
          <w:lang w:val="fr-BE" w:eastAsia="en-US"/>
        </w:rPr>
        <w:t>Sont également inclus dans le prix du marché tous les travaux qui, par leur nature, dépendent de ou sont liés à ceux qui sont décrits dans les documents du marché.</w:t>
      </w:r>
    </w:p>
    <w:p w14:paraId="74EA2D16" w14:textId="3A06FF5A" w:rsidR="00EC2210" w:rsidRPr="00EC2210" w:rsidRDefault="00AC7962" w:rsidP="00EC2210">
      <w:pPr>
        <w:pStyle w:val="Titre4"/>
        <w:numPr>
          <w:ilvl w:val="2"/>
          <w:numId w:val="114"/>
        </w:numPr>
        <w:rPr>
          <w:rFonts w:ascii="Georgia" w:eastAsia="Calibri" w:hAnsi="Georgia"/>
          <w:bCs/>
          <w:iCs w:val="0"/>
        </w:rPr>
      </w:pPr>
      <w:bookmarkStart w:id="55" w:name="_Toc142547580"/>
      <w:r w:rsidRPr="001A257B">
        <w:rPr>
          <w:rFonts w:ascii="Georgia" w:eastAsia="Calibri" w:hAnsi="Georgia"/>
          <w:bCs/>
          <w:iCs w:val="0"/>
        </w:rPr>
        <w:lastRenderedPageBreak/>
        <w:t>Introduction des offres</w:t>
      </w:r>
      <w:bookmarkEnd w:id="55"/>
    </w:p>
    <w:p w14:paraId="258A7BBF" w14:textId="61C62ACD" w:rsidR="001A257B" w:rsidRPr="001A257B" w:rsidRDefault="001A257B" w:rsidP="00EC2210">
      <w:pPr>
        <w:pStyle w:val="BTCtextCTB"/>
        <w:numPr>
          <w:ilvl w:val="3"/>
          <w:numId w:val="114"/>
        </w:numPr>
        <w:tabs>
          <w:tab w:val="left" w:pos="1134"/>
        </w:tabs>
        <w:rPr>
          <w:rFonts w:ascii="Georgia" w:eastAsia="Calibri" w:hAnsi="Georgia"/>
          <w:b/>
          <w:bCs/>
          <w:color w:val="585756"/>
          <w:sz w:val="21"/>
          <w:szCs w:val="22"/>
        </w:rPr>
      </w:pPr>
      <w:r w:rsidRPr="001A257B">
        <w:rPr>
          <w:rFonts w:ascii="Georgia" w:eastAsia="Calibri" w:hAnsi="Georgia"/>
          <w:b/>
          <w:bCs/>
          <w:color w:val="585756"/>
          <w:sz w:val="21"/>
          <w:szCs w:val="22"/>
        </w:rPr>
        <w:t>Droit et mode d’introduction des offres</w:t>
      </w:r>
    </w:p>
    <w:p w14:paraId="19AF2CE3" w14:textId="6AC29F42" w:rsidR="001A257B" w:rsidRDefault="001A257B" w:rsidP="0013070E">
      <w:pPr>
        <w:pStyle w:val="BTCtextCTB"/>
        <w:numPr>
          <w:ilvl w:val="0"/>
          <w:numId w:val="0"/>
        </w:numPr>
        <w:rPr>
          <w:rFonts w:ascii="Georgia" w:eastAsia="Calibri" w:hAnsi="Georgia"/>
          <w:color w:val="585756"/>
          <w:sz w:val="21"/>
          <w:szCs w:val="22"/>
        </w:rPr>
      </w:pPr>
      <w:r w:rsidRPr="001A257B">
        <w:rPr>
          <w:rFonts w:ascii="Georgia" w:eastAsia="Calibri" w:hAnsi="Georgia"/>
          <w:color w:val="585756"/>
          <w:sz w:val="21"/>
          <w:szCs w:val="22"/>
        </w:rPr>
        <w:t xml:space="preserve">L’offre devra être réceptionnée </w:t>
      </w:r>
      <w:r w:rsidRPr="001A257B">
        <w:rPr>
          <w:rFonts w:ascii="Georgia" w:eastAsia="Calibri" w:hAnsi="Georgia"/>
          <w:b/>
          <w:bCs/>
          <w:color w:val="585756"/>
          <w:sz w:val="21"/>
          <w:szCs w:val="22"/>
          <w:shd w:val="clear" w:color="auto" w:fill="FFFF00"/>
        </w:rPr>
        <w:t xml:space="preserve">le </w:t>
      </w:r>
      <w:r w:rsidR="001E65E1">
        <w:rPr>
          <w:rFonts w:ascii="Georgia" w:eastAsia="Calibri" w:hAnsi="Georgia"/>
          <w:b/>
          <w:bCs/>
          <w:color w:val="585756"/>
          <w:sz w:val="21"/>
          <w:szCs w:val="22"/>
          <w:shd w:val="clear" w:color="auto" w:fill="FFFF00"/>
        </w:rPr>
        <w:t>18 octobre</w:t>
      </w:r>
      <w:r w:rsidR="005456B3">
        <w:rPr>
          <w:rFonts w:ascii="Georgia" w:eastAsia="Calibri" w:hAnsi="Georgia"/>
          <w:b/>
          <w:bCs/>
          <w:color w:val="585756"/>
          <w:sz w:val="21"/>
          <w:szCs w:val="22"/>
          <w:shd w:val="clear" w:color="auto" w:fill="FFFF00"/>
        </w:rPr>
        <w:t xml:space="preserve"> </w:t>
      </w:r>
      <w:r w:rsidRPr="001A257B">
        <w:rPr>
          <w:rFonts w:ascii="Georgia" w:eastAsia="Calibri" w:hAnsi="Georgia"/>
          <w:b/>
          <w:bCs/>
          <w:color w:val="585756"/>
          <w:sz w:val="21"/>
          <w:szCs w:val="22"/>
          <w:shd w:val="clear" w:color="auto" w:fill="FFFF00"/>
        </w:rPr>
        <w:t xml:space="preserve">2023 à 15h00 </w:t>
      </w:r>
      <w:r w:rsidRPr="001A257B">
        <w:rPr>
          <w:rFonts w:ascii="Georgia" w:eastAsia="Calibri" w:hAnsi="Georgia"/>
          <w:b/>
          <w:bCs/>
          <w:color w:val="585756"/>
          <w:sz w:val="21"/>
          <w:szCs w:val="22"/>
        </w:rPr>
        <w:t>au plus tard (heure de Kinshasa-RD Congo).</w:t>
      </w:r>
    </w:p>
    <w:p w14:paraId="31DB5269" w14:textId="77777777" w:rsidR="001A257B" w:rsidRPr="0013070E" w:rsidRDefault="001A257B" w:rsidP="001A257B">
      <w:pPr>
        <w:pStyle w:val="BTCtextCTB"/>
        <w:numPr>
          <w:ilvl w:val="0"/>
          <w:numId w:val="0"/>
        </w:numPr>
        <w:rPr>
          <w:rFonts w:ascii="Georgia" w:eastAsia="Calibri" w:hAnsi="Georgia"/>
          <w:color w:val="585756"/>
          <w:sz w:val="21"/>
          <w:szCs w:val="22"/>
        </w:rPr>
      </w:pPr>
      <w:r w:rsidRPr="0013070E">
        <w:rPr>
          <w:rFonts w:ascii="Georgia" w:eastAsia="Calibri" w:hAnsi="Georgia"/>
          <w:color w:val="585756"/>
          <w:sz w:val="21"/>
          <w:szCs w:val="22"/>
        </w:rPr>
        <w:t>Toute demande de participation ou offre doit parvenir avant la date et l'heure ultime de dépôt. Les demandes de participation ou les offres parvenues tardivement ne sont pas acceptées. (Article 83 de l’AR Passation)</w:t>
      </w:r>
      <w:bookmarkStart w:id="56" w:name="Art.84"/>
      <w:bookmarkEnd w:id="56"/>
      <w:r w:rsidRPr="0013070E">
        <w:rPr>
          <w:rFonts w:ascii="Georgia" w:eastAsia="Calibri" w:hAnsi="Georgia"/>
          <w:color w:val="585756"/>
          <w:sz w:val="21"/>
          <w:szCs w:val="22"/>
        </w:rPr>
        <w:t>.</w:t>
      </w:r>
    </w:p>
    <w:p w14:paraId="3B6072C8" w14:textId="4CBA1472" w:rsidR="00AC7962" w:rsidRPr="0013070E" w:rsidRDefault="00AC7962" w:rsidP="0013070E">
      <w:pPr>
        <w:pStyle w:val="BTCtextCTB"/>
        <w:numPr>
          <w:ilvl w:val="0"/>
          <w:numId w:val="0"/>
        </w:numPr>
        <w:rPr>
          <w:rFonts w:ascii="Georgia" w:eastAsia="Calibri" w:hAnsi="Georgia"/>
          <w:color w:val="585756"/>
          <w:sz w:val="21"/>
          <w:szCs w:val="22"/>
        </w:rPr>
      </w:pPr>
      <w:r w:rsidRPr="0013070E">
        <w:rPr>
          <w:rFonts w:ascii="Georgia" w:eastAsia="Calibri" w:hAnsi="Georgia"/>
          <w:color w:val="585756"/>
          <w:sz w:val="21"/>
          <w:szCs w:val="22"/>
        </w:rPr>
        <w:t>Sans préjudice des variantes éventuelles, le soumissionnaire ne peut remettre qu'une offre par</w:t>
      </w:r>
      <w:r w:rsidR="005A166C">
        <w:rPr>
          <w:rFonts w:ascii="Georgia" w:eastAsia="Calibri" w:hAnsi="Georgia"/>
          <w:color w:val="585756"/>
          <w:sz w:val="21"/>
          <w:szCs w:val="22"/>
        </w:rPr>
        <w:t xml:space="preserve"> </w:t>
      </w:r>
      <w:r w:rsidRPr="0013070E">
        <w:rPr>
          <w:rFonts w:ascii="Georgia" w:eastAsia="Calibri" w:hAnsi="Georgia"/>
          <w:color w:val="585756"/>
          <w:sz w:val="21"/>
          <w:szCs w:val="22"/>
        </w:rPr>
        <w:t>march</w:t>
      </w:r>
      <w:r w:rsidR="005A166C">
        <w:rPr>
          <w:rFonts w:ascii="Georgia" w:eastAsia="Calibri" w:hAnsi="Georgia"/>
          <w:color w:val="585756"/>
          <w:sz w:val="21"/>
          <w:szCs w:val="22"/>
        </w:rPr>
        <w:t>é.</w:t>
      </w:r>
    </w:p>
    <w:p w14:paraId="7E2042B6" w14:textId="77777777" w:rsidR="00AC7962" w:rsidRDefault="00AC7962" w:rsidP="00D9751F">
      <w:pPr>
        <w:pStyle w:val="BTCtextCTB"/>
        <w:numPr>
          <w:ilvl w:val="0"/>
          <w:numId w:val="0"/>
        </w:numPr>
        <w:rPr>
          <w:rFonts w:ascii="Georgia" w:eastAsia="Calibri" w:hAnsi="Georgia"/>
          <w:color w:val="585756"/>
          <w:sz w:val="21"/>
          <w:szCs w:val="22"/>
        </w:rPr>
      </w:pPr>
      <w:r w:rsidRPr="0013070E">
        <w:rPr>
          <w:rFonts w:ascii="Georgia" w:eastAsia="Calibri" w:hAnsi="Georgia"/>
          <w:color w:val="585756"/>
          <w:sz w:val="21"/>
          <w:szCs w:val="22"/>
        </w:rPr>
        <w:t>Le soumissionnaire introduit son offre de la manière suivante :</w:t>
      </w:r>
    </w:p>
    <w:p w14:paraId="12D4A18C" w14:textId="786EE3E9" w:rsidR="00EC2210" w:rsidRPr="00EC2210" w:rsidRDefault="005A166C" w:rsidP="00D9751F">
      <w:pPr>
        <w:autoSpaceDE w:val="0"/>
        <w:autoSpaceDN w:val="0"/>
        <w:adjustRightInd w:val="0"/>
        <w:spacing w:after="0" w:line="240" w:lineRule="auto"/>
        <w:jc w:val="both"/>
        <w:rPr>
          <w:rFonts w:cs="Georgia"/>
          <w:color w:val="0462C1"/>
          <w:szCs w:val="21"/>
          <w:lang w:val="fr-FR" w:eastAsia="fr-BE"/>
        </w:rPr>
      </w:pPr>
      <w:r>
        <w:rPr>
          <w:rFonts w:cs="Georgia"/>
          <w:b/>
          <w:bCs/>
          <w:color w:val="575655"/>
          <w:szCs w:val="21"/>
          <w:lang w:val="fr-FR" w:eastAsia="fr-BE"/>
        </w:rPr>
        <w:t>E</w:t>
      </w:r>
      <w:r w:rsidRPr="005A166C">
        <w:rPr>
          <w:rFonts w:cs="Georgia"/>
          <w:b/>
          <w:bCs/>
          <w:color w:val="575655"/>
          <w:szCs w:val="21"/>
          <w:lang w:val="fr-FR" w:eastAsia="fr-BE"/>
        </w:rPr>
        <w:t xml:space="preserve">xclusivement </w:t>
      </w:r>
      <w:r>
        <w:rPr>
          <w:rFonts w:cs="Georgia"/>
          <w:b/>
          <w:bCs/>
          <w:color w:val="575655"/>
          <w:szCs w:val="21"/>
          <w:lang w:val="fr-FR" w:eastAsia="fr-BE"/>
        </w:rPr>
        <w:t>p</w:t>
      </w:r>
      <w:r w:rsidRPr="005A166C">
        <w:rPr>
          <w:rFonts w:cs="Georgia"/>
          <w:b/>
          <w:bCs/>
          <w:color w:val="575655"/>
          <w:szCs w:val="21"/>
          <w:lang w:val="fr-FR" w:eastAsia="fr-BE"/>
        </w:rPr>
        <w:t xml:space="preserve">ar e-mail à l’adresse : </w:t>
      </w:r>
      <w:r w:rsidR="001E65E1" w:rsidRPr="005A166C">
        <w:rPr>
          <w:rFonts w:cs="Georgia"/>
          <w:b/>
          <w:bCs/>
          <w:color w:val="0462C1"/>
          <w:szCs w:val="21"/>
          <w:lang w:val="fr-FR" w:eastAsia="fr-BE"/>
        </w:rPr>
        <w:t>procurement.cod@enabel.be,</w:t>
      </w:r>
      <w:r w:rsidR="00EC2210">
        <w:rPr>
          <w:rFonts w:cs="Georgia"/>
          <w:b/>
          <w:bCs/>
          <w:color w:val="0462C1"/>
          <w:szCs w:val="21"/>
          <w:lang w:val="fr-FR" w:eastAsia="fr-BE"/>
        </w:rPr>
        <w:t xml:space="preserve"> </w:t>
      </w:r>
      <w:r w:rsidR="00EC2210" w:rsidRPr="00EC2210">
        <w:rPr>
          <w:rFonts w:cs="Georgia"/>
          <w:b/>
          <w:bCs/>
          <w:color w:val="575655"/>
          <w:szCs w:val="21"/>
          <w:lang w:val="fr-FR" w:eastAsia="fr-BE"/>
        </w:rPr>
        <w:t>s</w:t>
      </w:r>
      <w:r w:rsidRPr="005A166C">
        <w:rPr>
          <w:rFonts w:cs="Georgia"/>
          <w:b/>
          <w:bCs/>
          <w:color w:val="575655"/>
          <w:szCs w:val="21"/>
          <w:lang w:val="fr-FR" w:eastAsia="fr-BE"/>
        </w:rPr>
        <w:t>ous format PDF</w:t>
      </w:r>
      <w:r>
        <w:rPr>
          <w:rFonts w:cs="Georgia"/>
          <w:b/>
          <w:bCs/>
          <w:color w:val="575655"/>
          <w:szCs w:val="21"/>
          <w:lang w:val="fr-FR" w:eastAsia="fr-BE"/>
        </w:rPr>
        <w:t>,</w:t>
      </w:r>
      <w:r w:rsidRPr="005A166C">
        <w:rPr>
          <w:rFonts w:cs="Georgia"/>
          <w:b/>
          <w:bCs/>
          <w:color w:val="575655"/>
          <w:szCs w:val="21"/>
          <w:lang w:val="fr-FR" w:eastAsia="fr-BE"/>
        </w:rPr>
        <w:t xml:space="preserve"> en un seul document. </w:t>
      </w:r>
    </w:p>
    <w:p w14:paraId="0B9B7EDD" w14:textId="571AAEE9" w:rsidR="00AC7962" w:rsidRPr="0013070E" w:rsidRDefault="005A166C" w:rsidP="00D9751F">
      <w:pPr>
        <w:pStyle w:val="BTCtextCTB"/>
        <w:numPr>
          <w:ilvl w:val="0"/>
          <w:numId w:val="0"/>
        </w:numPr>
        <w:rPr>
          <w:rFonts w:ascii="Georgia" w:eastAsia="Calibri" w:hAnsi="Georgia"/>
          <w:color w:val="585756"/>
          <w:sz w:val="21"/>
          <w:szCs w:val="22"/>
        </w:rPr>
      </w:pPr>
      <w:r w:rsidRPr="005A166C">
        <w:rPr>
          <w:rFonts w:ascii="Georgia" w:eastAsia="Calibri" w:hAnsi="Georgia" w:cs="Georgia"/>
          <w:b/>
          <w:bCs/>
          <w:color w:val="575655"/>
          <w:sz w:val="21"/>
          <w:szCs w:val="21"/>
          <w:lang w:val="fr-FR" w:eastAsia="fr-BE"/>
        </w:rPr>
        <w:t>Attention</w:t>
      </w:r>
      <w:r w:rsidR="00EC2210">
        <w:rPr>
          <w:rFonts w:ascii="Georgia" w:eastAsia="Calibri" w:hAnsi="Georgia" w:cs="Georgia"/>
          <w:b/>
          <w:bCs/>
          <w:color w:val="575655"/>
          <w:sz w:val="21"/>
          <w:szCs w:val="21"/>
          <w:lang w:val="fr-FR" w:eastAsia="fr-BE"/>
        </w:rPr>
        <w:t> :</w:t>
      </w:r>
      <w:r w:rsidRPr="005A166C">
        <w:rPr>
          <w:rFonts w:ascii="Georgia" w:eastAsia="Calibri" w:hAnsi="Georgia" w:cs="Georgia"/>
          <w:b/>
          <w:bCs/>
          <w:color w:val="575655"/>
          <w:sz w:val="21"/>
          <w:szCs w:val="21"/>
          <w:lang w:val="fr-FR" w:eastAsia="fr-BE"/>
        </w:rPr>
        <w:t xml:space="preserve"> le recours à des sites tels que WeTransfer n’est pas autorisé pour des questions de maintien de la confidentialité et intégrité de l’off</w:t>
      </w:r>
      <w:r>
        <w:rPr>
          <w:rFonts w:ascii="Georgia" w:eastAsia="Calibri" w:hAnsi="Georgia" w:cs="Georgia"/>
          <w:b/>
          <w:bCs/>
          <w:color w:val="575655"/>
          <w:sz w:val="21"/>
          <w:szCs w:val="21"/>
          <w:lang w:val="fr-FR" w:eastAsia="fr-BE"/>
        </w:rPr>
        <w:t>re</w:t>
      </w:r>
    </w:p>
    <w:p w14:paraId="3540D945" w14:textId="6E5F5720" w:rsidR="00EC2210" w:rsidRPr="00EC2210" w:rsidRDefault="00EC2210" w:rsidP="00D9751F">
      <w:pPr>
        <w:pStyle w:val="Titre4"/>
        <w:jc w:val="both"/>
      </w:pPr>
      <w:bookmarkStart w:id="57" w:name="_Toc142547581"/>
      <w:r w:rsidRPr="00EC27BA">
        <w:rPr>
          <w:rFonts w:ascii="Georgia" w:eastAsia="Calibri" w:hAnsi="Georgia"/>
          <w:b w:val="0"/>
          <w:iCs w:val="0"/>
        </w:rPr>
        <w:t>L’ouverture des offres aura lieu à huis clos.</w:t>
      </w:r>
      <w:bookmarkEnd w:id="57"/>
    </w:p>
    <w:p w14:paraId="3255AC7F" w14:textId="3A2F0AFF" w:rsidR="00AC7962" w:rsidRPr="00EC2210" w:rsidRDefault="00AC7962" w:rsidP="00EC2210">
      <w:pPr>
        <w:pStyle w:val="BTCtextCTB"/>
        <w:numPr>
          <w:ilvl w:val="3"/>
          <w:numId w:val="114"/>
        </w:numPr>
        <w:tabs>
          <w:tab w:val="left" w:pos="1134"/>
        </w:tabs>
        <w:rPr>
          <w:rFonts w:ascii="Georgia" w:eastAsia="Calibri" w:hAnsi="Georgia"/>
          <w:b/>
          <w:bCs/>
          <w:color w:val="585756"/>
          <w:sz w:val="21"/>
          <w:szCs w:val="22"/>
        </w:rPr>
      </w:pPr>
      <w:r w:rsidRPr="00EC2210">
        <w:rPr>
          <w:rFonts w:ascii="Georgia" w:eastAsia="Calibri" w:hAnsi="Georgia"/>
          <w:b/>
          <w:bCs/>
          <w:color w:val="585756"/>
          <w:sz w:val="21"/>
          <w:szCs w:val="22"/>
        </w:rPr>
        <w:t>Modification ou retrait d’une offre déjà introduite</w:t>
      </w:r>
    </w:p>
    <w:p w14:paraId="1BC755E3" w14:textId="77777777" w:rsidR="00AC7962" w:rsidRPr="0013070E" w:rsidRDefault="00AC7962" w:rsidP="00BC7013">
      <w:pPr>
        <w:pStyle w:val="BTCtextCTB"/>
        <w:numPr>
          <w:ilvl w:val="0"/>
          <w:numId w:val="0"/>
        </w:numPr>
        <w:rPr>
          <w:rFonts w:ascii="Georgia" w:eastAsia="Calibri" w:hAnsi="Georgia"/>
          <w:color w:val="585756"/>
          <w:sz w:val="21"/>
          <w:szCs w:val="22"/>
        </w:rPr>
      </w:pPr>
      <w:r w:rsidRPr="0013070E">
        <w:rPr>
          <w:rFonts w:ascii="Georgia" w:eastAsia="Calibri" w:hAnsi="Georgia"/>
          <w:color w:val="585756"/>
          <w:sz w:val="21"/>
          <w:szCs w:val="22"/>
        </w:rPr>
        <w:t xml:space="preserve">Lorsqu’un soumissionnaire souhaite modifier ou retirer une offre déjà envoyée ou introduite, ceci doit se dérouler conformément aux dispositions des articles 43 et 85 de l’arrêté royal du 18 avril 2017. </w:t>
      </w:r>
    </w:p>
    <w:p w14:paraId="49369F76" w14:textId="77777777" w:rsidR="00AC7962" w:rsidRPr="0013070E" w:rsidRDefault="00AC7962" w:rsidP="00BC7013">
      <w:pPr>
        <w:pStyle w:val="BTCtextCTB"/>
        <w:numPr>
          <w:ilvl w:val="0"/>
          <w:numId w:val="0"/>
        </w:numPr>
        <w:rPr>
          <w:rFonts w:ascii="Georgia" w:eastAsia="Calibri" w:hAnsi="Georgia"/>
          <w:color w:val="585756"/>
          <w:sz w:val="21"/>
          <w:szCs w:val="22"/>
        </w:rPr>
      </w:pPr>
      <w:r w:rsidRPr="0013070E">
        <w:rPr>
          <w:rFonts w:ascii="Georgia" w:eastAsia="Calibri" w:hAnsi="Georgia"/>
          <w:color w:val="585756"/>
          <w:sz w:val="21"/>
          <w:szCs w:val="22"/>
        </w:rPr>
        <w:t>Afin de modifier ou de retirer une offre déjà envoyée ou introduite, une déclaration écrite est exigée, correctement signée par le soumissionnaire ou par son mandataire. L’objet et la portée des modifications doivent être mentionnés de façon précise. Le retrait doit être inconditionnel.</w:t>
      </w:r>
    </w:p>
    <w:p w14:paraId="4F903BF8" w14:textId="77777777" w:rsidR="00AC7962" w:rsidRPr="0013070E" w:rsidRDefault="00AC7962" w:rsidP="00BC7013">
      <w:pPr>
        <w:pStyle w:val="BTCtextCTB"/>
        <w:numPr>
          <w:ilvl w:val="0"/>
          <w:numId w:val="0"/>
        </w:numPr>
        <w:rPr>
          <w:rFonts w:ascii="Georgia" w:eastAsia="Calibri" w:hAnsi="Georgia"/>
          <w:color w:val="585756"/>
          <w:sz w:val="21"/>
          <w:szCs w:val="22"/>
        </w:rPr>
      </w:pPr>
      <w:r w:rsidRPr="0013070E">
        <w:rPr>
          <w:rFonts w:ascii="Georgia" w:eastAsia="Calibri" w:hAnsi="Georgia"/>
          <w:color w:val="585756"/>
          <w:sz w:val="21"/>
          <w:szCs w:val="22"/>
        </w:rPr>
        <w:t>Le retrait peut également être communiqué par téléfax, ou via un moyen électronique, pour autant qu’il soit confirmé par lettre recommandée déposée à la poste ou contre accusé de réception au plus tard le jour avant la date limite de réception des offres.</w:t>
      </w:r>
    </w:p>
    <w:p w14:paraId="6B598B95" w14:textId="77777777" w:rsidR="00AC7962" w:rsidRPr="0013070E" w:rsidRDefault="00AC7962" w:rsidP="00BC7013">
      <w:pPr>
        <w:pStyle w:val="BTCtextCTB"/>
        <w:numPr>
          <w:ilvl w:val="0"/>
          <w:numId w:val="0"/>
        </w:numPr>
        <w:rPr>
          <w:rFonts w:ascii="Georgia" w:eastAsia="Calibri" w:hAnsi="Georgia"/>
          <w:color w:val="585756"/>
          <w:sz w:val="21"/>
          <w:szCs w:val="22"/>
        </w:rPr>
      </w:pPr>
      <w:r w:rsidRPr="0013070E">
        <w:rPr>
          <w:rFonts w:ascii="Georgia" w:eastAsia="Calibri" w:hAnsi="Georgia"/>
          <w:color w:val="585756"/>
          <w:sz w:val="21"/>
          <w:szCs w:val="22"/>
        </w:rPr>
        <w:t>Lorsque l’offre est introduite via e-tendering, la modification ou le retrait de l’offre se fait conformément à l’article 43, §2 de l’A.R. du 18 avril 2017.</w:t>
      </w:r>
    </w:p>
    <w:p w14:paraId="654CC1F2" w14:textId="77777777" w:rsidR="00AC7962" w:rsidRPr="0013070E" w:rsidRDefault="00AC7962" w:rsidP="00BC7013">
      <w:pPr>
        <w:pStyle w:val="BTCtextCTB"/>
        <w:numPr>
          <w:ilvl w:val="0"/>
          <w:numId w:val="0"/>
        </w:numPr>
        <w:rPr>
          <w:rFonts w:ascii="Georgia" w:eastAsia="Calibri" w:hAnsi="Georgia"/>
          <w:color w:val="585756"/>
          <w:sz w:val="21"/>
          <w:szCs w:val="22"/>
        </w:rPr>
      </w:pPr>
      <w:r w:rsidRPr="0013070E">
        <w:rPr>
          <w:rFonts w:ascii="Georgia" w:eastAsia="Calibri" w:hAnsi="Georgia"/>
          <w:color w:val="585756"/>
          <w:sz w:val="21"/>
          <w:szCs w:val="22"/>
        </w:rPr>
        <w:t>Ainsi, les modifications à une offre qui interviennent après la signature du rapport de dépôt, ainsi que son retrait donnent lieu à l'envoi d'un nouveau rapport de dépôt qui doit être signé conformément au paragraphe 1er.</w:t>
      </w:r>
    </w:p>
    <w:p w14:paraId="4CB953A1" w14:textId="2CD51B40" w:rsidR="00AC7962" w:rsidRPr="0013070E" w:rsidRDefault="00AC7962" w:rsidP="00BC7013">
      <w:pPr>
        <w:pStyle w:val="BTCtextCTB"/>
        <w:numPr>
          <w:ilvl w:val="0"/>
          <w:numId w:val="0"/>
        </w:numPr>
        <w:rPr>
          <w:rFonts w:ascii="Georgia" w:eastAsia="Calibri" w:hAnsi="Georgia"/>
          <w:color w:val="585756"/>
          <w:sz w:val="21"/>
          <w:szCs w:val="22"/>
        </w:rPr>
      </w:pPr>
      <w:r w:rsidRPr="0013070E">
        <w:rPr>
          <w:rFonts w:ascii="Georgia" w:eastAsia="Calibri" w:hAnsi="Georgia"/>
          <w:color w:val="585756"/>
          <w:sz w:val="21"/>
          <w:szCs w:val="22"/>
        </w:rPr>
        <w:t>L'objet et la portée des modifications doivent être indiqués avec précision.</w:t>
      </w:r>
    </w:p>
    <w:p w14:paraId="7CCA24D8" w14:textId="77777777" w:rsidR="00AC7962" w:rsidRPr="0013070E" w:rsidRDefault="00AC7962" w:rsidP="00BC7013">
      <w:pPr>
        <w:pStyle w:val="BTCtextCTB"/>
        <w:numPr>
          <w:ilvl w:val="0"/>
          <w:numId w:val="0"/>
        </w:numPr>
        <w:rPr>
          <w:rFonts w:ascii="Georgia" w:eastAsia="Calibri" w:hAnsi="Georgia"/>
          <w:color w:val="585756"/>
          <w:sz w:val="21"/>
          <w:szCs w:val="22"/>
        </w:rPr>
      </w:pPr>
      <w:r w:rsidRPr="0013070E">
        <w:rPr>
          <w:rFonts w:ascii="Georgia" w:eastAsia="Calibri" w:hAnsi="Georgia"/>
          <w:color w:val="585756"/>
          <w:sz w:val="21"/>
          <w:szCs w:val="22"/>
        </w:rPr>
        <w:t>Le retrait doit être pur et simple.</w:t>
      </w:r>
    </w:p>
    <w:p w14:paraId="4BBD2CC3" w14:textId="0683245F" w:rsidR="00AC7962" w:rsidRDefault="00AC7962" w:rsidP="00BC7013">
      <w:pPr>
        <w:pStyle w:val="BTCtextCTB"/>
        <w:numPr>
          <w:ilvl w:val="0"/>
          <w:numId w:val="0"/>
        </w:numPr>
        <w:rPr>
          <w:rFonts w:ascii="Georgia" w:eastAsia="Calibri" w:hAnsi="Georgia"/>
          <w:color w:val="585756"/>
          <w:sz w:val="21"/>
          <w:szCs w:val="22"/>
        </w:rPr>
      </w:pPr>
      <w:r w:rsidRPr="0013070E">
        <w:rPr>
          <w:rFonts w:ascii="Georgia" w:eastAsia="Calibri" w:hAnsi="Georgia"/>
          <w:color w:val="585756"/>
          <w:sz w:val="21"/>
          <w:szCs w:val="22"/>
        </w:rPr>
        <w:t>Lorsque le rapport de dépôt dressé à la suite des modifications ou du retrait visés à l'alinéa 1er, n'est pas revêtu de la signature visée au paragraphe 1er, la modification ou le retrait est d'office entaché de nullité. Cette nullité ne porte que sur les modifications ou le retrait et non sur l'offre elle-même.</w:t>
      </w:r>
    </w:p>
    <w:p w14:paraId="4734A8EE" w14:textId="5000BA18" w:rsidR="00EC2210" w:rsidRDefault="00EC2210" w:rsidP="00EC2210">
      <w:pPr>
        <w:pStyle w:val="BTCtextCTB"/>
        <w:numPr>
          <w:ilvl w:val="3"/>
          <w:numId w:val="114"/>
        </w:numPr>
        <w:tabs>
          <w:tab w:val="left" w:pos="1134"/>
        </w:tabs>
        <w:rPr>
          <w:rFonts w:ascii="Georgia" w:eastAsia="Calibri" w:hAnsi="Georgia"/>
          <w:b/>
          <w:bCs/>
          <w:color w:val="585756"/>
          <w:sz w:val="21"/>
          <w:szCs w:val="22"/>
        </w:rPr>
      </w:pPr>
      <w:r w:rsidRPr="00EC2210">
        <w:rPr>
          <w:rFonts w:ascii="Georgia" w:eastAsia="Calibri" w:hAnsi="Georgia"/>
          <w:b/>
          <w:bCs/>
          <w:color w:val="585756"/>
          <w:sz w:val="21"/>
          <w:szCs w:val="22"/>
        </w:rPr>
        <w:t>Ouverture des offres</w:t>
      </w:r>
    </w:p>
    <w:p w14:paraId="4DB090E1" w14:textId="0728DF2A" w:rsidR="00EC2210" w:rsidRPr="00EC2210" w:rsidRDefault="00EC2210" w:rsidP="00EC2210">
      <w:pPr>
        <w:pStyle w:val="BTCtextCTB"/>
        <w:numPr>
          <w:ilvl w:val="0"/>
          <w:numId w:val="0"/>
        </w:numPr>
        <w:tabs>
          <w:tab w:val="left" w:pos="1134"/>
        </w:tabs>
        <w:rPr>
          <w:rFonts w:ascii="Georgia" w:eastAsia="Calibri" w:hAnsi="Georgia"/>
          <w:color w:val="585756"/>
          <w:sz w:val="21"/>
          <w:szCs w:val="22"/>
        </w:rPr>
      </w:pPr>
      <w:r w:rsidRPr="00EC2210">
        <w:rPr>
          <w:rFonts w:ascii="Georgia" w:eastAsia="Calibri" w:hAnsi="Georgia"/>
          <w:color w:val="585756"/>
          <w:sz w:val="21"/>
          <w:szCs w:val="22"/>
        </w:rPr>
        <w:t xml:space="preserve">Les offres doivent être en possession du pouvoir adjudicateur avant </w:t>
      </w:r>
      <w:r w:rsidRPr="001E65E1">
        <w:rPr>
          <w:rFonts w:ascii="Georgia" w:eastAsia="Calibri" w:hAnsi="Georgia"/>
          <w:b/>
          <w:bCs/>
          <w:color w:val="585756"/>
          <w:sz w:val="21"/>
          <w:szCs w:val="22"/>
        </w:rPr>
        <w:t xml:space="preserve">le </w:t>
      </w:r>
      <w:r w:rsidR="001E65E1" w:rsidRPr="001E65E1">
        <w:rPr>
          <w:rFonts w:ascii="Georgia" w:eastAsia="Calibri" w:hAnsi="Georgia"/>
          <w:b/>
          <w:bCs/>
          <w:color w:val="585756"/>
          <w:sz w:val="21"/>
          <w:szCs w:val="22"/>
        </w:rPr>
        <w:t>18</w:t>
      </w:r>
      <w:r w:rsidRPr="001E65E1">
        <w:rPr>
          <w:rFonts w:ascii="Georgia" w:eastAsia="Calibri" w:hAnsi="Georgia"/>
          <w:b/>
          <w:bCs/>
          <w:color w:val="585756"/>
          <w:sz w:val="21"/>
          <w:szCs w:val="22"/>
        </w:rPr>
        <w:t xml:space="preserve"> </w:t>
      </w:r>
      <w:r w:rsidR="001E65E1" w:rsidRPr="001E65E1">
        <w:rPr>
          <w:rFonts w:ascii="Georgia" w:eastAsia="Calibri" w:hAnsi="Georgia"/>
          <w:b/>
          <w:bCs/>
          <w:color w:val="585756"/>
          <w:sz w:val="21"/>
          <w:szCs w:val="22"/>
        </w:rPr>
        <w:t>octobre</w:t>
      </w:r>
      <w:r w:rsidRPr="001E65E1">
        <w:rPr>
          <w:rFonts w:ascii="Georgia" w:eastAsia="Calibri" w:hAnsi="Georgia"/>
          <w:b/>
          <w:bCs/>
          <w:color w:val="585756"/>
          <w:sz w:val="21"/>
          <w:szCs w:val="22"/>
        </w:rPr>
        <w:t xml:space="preserve"> 2023 à 15h00 </w:t>
      </w:r>
      <w:r w:rsidRPr="00EC2210">
        <w:rPr>
          <w:rFonts w:ascii="Georgia" w:eastAsia="Calibri" w:hAnsi="Georgia"/>
          <w:color w:val="585756"/>
          <w:sz w:val="21"/>
          <w:szCs w:val="22"/>
        </w:rPr>
        <w:t>au plus tard (heure de Kinshasa-RD Congo). L’ouverture des offres se fera à huis-clos.</w:t>
      </w:r>
    </w:p>
    <w:p w14:paraId="43F7D493" w14:textId="372EBBFD" w:rsidR="00EC2210" w:rsidRDefault="00AC7962" w:rsidP="009652D6">
      <w:pPr>
        <w:pStyle w:val="Titre3"/>
        <w:numPr>
          <w:ilvl w:val="2"/>
          <w:numId w:val="114"/>
        </w:numPr>
      </w:pPr>
      <w:bookmarkStart w:id="58" w:name="_Toc142547582"/>
      <w:r w:rsidRPr="009652D6">
        <w:t>Sélection des soumissionnaires</w:t>
      </w:r>
      <w:bookmarkEnd w:id="58"/>
    </w:p>
    <w:p w14:paraId="0C678278" w14:textId="27DFDB7C" w:rsidR="00AC7962" w:rsidRPr="009652D6" w:rsidRDefault="00AC7962" w:rsidP="00EC2210">
      <w:pPr>
        <w:pStyle w:val="Titre4"/>
        <w:numPr>
          <w:ilvl w:val="3"/>
          <w:numId w:val="114"/>
        </w:numPr>
        <w:tabs>
          <w:tab w:val="left" w:pos="1276"/>
        </w:tabs>
        <w:ind w:left="1134" w:hanging="774"/>
      </w:pPr>
      <w:bookmarkStart w:id="59" w:name="_Toc142547583"/>
      <w:r w:rsidRPr="009652D6">
        <w:t>Motifs d’exclusion</w:t>
      </w:r>
      <w:bookmarkEnd w:id="59"/>
    </w:p>
    <w:p w14:paraId="7405CDE2" w14:textId="77777777" w:rsidR="00AC7962" w:rsidRDefault="00AC7962" w:rsidP="00BC7013">
      <w:pPr>
        <w:pStyle w:val="Corpsdetexte"/>
        <w:jc w:val="both"/>
      </w:pPr>
      <w:r>
        <w:t>Les motifs d’exclusion obligatoires et facultatifs sont renseignés en annexe du présent cahier spécial des charges.</w:t>
      </w:r>
    </w:p>
    <w:p w14:paraId="1DB851FD" w14:textId="77777777" w:rsidR="00AC7962" w:rsidRPr="002844B2" w:rsidRDefault="00AC7962" w:rsidP="00BC7013">
      <w:pPr>
        <w:pStyle w:val="Corpsdetexte"/>
        <w:jc w:val="both"/>
      </w:pPr>
      <w:r w:rsidRPr="002844B2">
        <w:lastRenderedPageBreak/>
        <w:t xml:space="preserve">Par le dépôt de son offre, le soumissionnaire atteste qu’il ne se trouve pas dans un des cas d’exclusion figurant aux articles 67 à </w:t>
      </w:r>
      <w:r>
        <w:t>69</w:t>
      </w:r>
      <w:r w:rsidRPr="002844B2">
        <w:t xml:space="preserve"> de la loi du 17 juin 2016 et aux articles 61 à 64 de l’A.R. du 18 avril 2017.</w:t>
      </w:r>
    </w:p>
    <w:p w14:paraId="432E0631" w14:textId="77777777" w:rsidR="00AC7962" w:rsidRPr="002844B2" w:rsidRDefault="00AC7962" w:rsidP="00BC7013">
      <w:pPr>
        <w:pStyle w:val="Corpsdetexte"/>
        <w:jc w:val="both"/>
      </w:pPr>
      <w:r w:rsidRPr="002844B2">
        <w:t>Le pouvoir adjudicateur vérifiera l’exactitude de cette déclaration sur l’honneur dans le chef du soumissionnaire dont l’offre est la mieux classée.</w:t>
      </w:r>
    </w:p>
    <w:p w14:paraId="57B050E1" w14:textId="77777777" w:rsidR="00AC7962" w:rsidRPr="002844B2" w:rsidRDefault="00AC7962" w:rsidP="00BC7013">
      <w:pPr>
        <w:pStyle w:val="Corpsdetexte"/>
        <w:jc w:val="both"/>
      </w:pPr>
      <w:r w:rsidRPr="002844B2">
        <w:t>A cette fin, il demandera au soumissionnaire concerné par les moyens les plus rapides et endéans le délai qu’il détermine de fournir les renseignements ou documents permettant de vérifier sa situation personnelle.</w:t>
      </w:r>
    </w:p>
    <w:p w14:paraId="221BA1BB" w14:textId="77777777" w:rsidR="00AC7962" w:rsidRPr="00371B69" w:rsidRDefault="00AC7962" w:rsidP="00BC7013">
      <w:pPr>
        <w:pStyle w:val="Corpsdetexte"/>
        <w:jc w:val="both"/>
        <w:rPr>
          <w:highlight w:val="lightGray"/>
        </w:rPr>
      </w:pPr>
      <w:r w:rsidRPr="002844B2">
        <w:t>Le pouvoir adjudicateur demandera lui-même les renseignements ou documents qu’il peut obtenir gratuitement par des moyens électroniques auprès des services qui en sont les gestionnaires.</w:t>
      </w:r>
    </w:p>
    <w:p w14:paraId="51C981DC" w14:textId="77777777" w:rsidR="00AC7962" w:rsidRPr="001E65E1" w:rsidRDefault="00AC7962" w:rsidP="00EC2210">
      <w:pPr>
        <w:pStyle w:val="Titre4"/>
        <w:numPr>
          <w:ilvl w:val="3"/>
          <w:numId w:val="114"/>
        </w:numPr>
        <w:tabs>
          <w:tab w:val="left" w:pos="1276"/>
        </w:tabs>
        <w:ind w:left="1134" w:hanging="774"/>
        <w:rPr>
          <w:rFonts w:ascii="Georgia" w:hAnsi="Georgia"/>
        </w:rPr>
      </w:pPr>
      <w:bookmarkStart w:id="60" w:name="_Toc142547584"/>
      <w:r w:rsidRPr="001E65E1">
        <w:rPr>
          <w:rFonts w:ascii="Georgia" w:hAnsi="Georgia"/>
        </w:rPr>
        <w:t>Critères de sélection</w:t>
      </w:r>
      <w:bookmarkEnd w:id="60"/>
    </w:p>
    <w:p w14:paraId="00A77345" w14:textId="77777777" w:rsidR="00AC7962" w:rsidRDefault="00AC7962" w:rsidP="00AC7962">
      <w:pPr>
        <w:autoSpaceDE w:val="0"/>
        <w:autoSpaceDN w:val="0"/>
        <w:adjustRightInd w:val="0"/>
        <w:jc w:val="both"/>
        <w:rPr>
          <w:kern w:val="18"/>
          <w:sz w:val="20"/>
        </w:rPr>
      </w:pPr>
      <w:r w:rsidRPr="00CB46C7">
        <w:rPr>
          <w:kern w:val="18"/>
          <w:sz w:val="20"/>
        </w:rPr>
        <w:t xml:space="preserve">Le soumissionnaire est, en outre, tenu de démontrer à l’aide des documents demandés dans le « Dossier de sélection » qu’il est suffisamment capable, tant du point de vue </w:t>
      </w:r>
      <w:r w:rsidRPr="006E06A0">
        <w:rPr>
          <w:kern w:val="18"/>
          <w:sz w:val="20"/>
        </w:rPr>
        <w:t>économique et financier que du point de vue technique</w:t>
      </w:r>
      <w:r w:rsidRPr="00335560">
        <w:rPr>
          <w:kern w:val="18"/>
          <w:sz w:val="20"/>
        </w:rPr>
        <w:t>, de</w:t>
      </w:r>
      <w:r w:rsidRPr="00CB46C7">
        <w:rPr>
          <w:kern w:val="18"/>
          <w:sz w:val="20"/>
        </w:rPr>
        <w:t xml:space="preserve"> mener à bien le présent marché public.</w:t>
      </w:r>
    </w:p>
    <w:p w14:paraId="7D2E226F" w14:textId="334D8F94" w:rsidR="000A6429" w:rsidRPr="0026241E" w:rsidRDefault="000A6429" w:rsidP="00D271E6">
      <w:pPr>
        <w:shd w:val="clear" w:color="auto" w:fill="FFFFFF" w:themeFill="background1"/>
        <w:autoSpaceDE w:val="0"/>
        <w:autoSpaceDN w:val="0"/>
        <w:adjustRightInd w:val="0"/>
        <w:jc w:val="both"/>
        <w:rPr>
          <w:kern w:val="18"/>
          <w:sz w:val="20"/>
        </w:rPr>
      </w:pPr>
      <w:r w:rsidRPr="0026241E">
        <w:rPr>
          <w:kern w:val="18"/>
          <w:sz w:val="20"/>
        </w:rPr>
        <w:t>CAPACITE ECONOMIQUE ET FINANCIERE</w:t>
      </w:r>
    </w:p>
    <w:p w14:paraId="67C38B79" w14:textId="3A0DCA4B" w:rsidR="00D271E6" w:rsidRPr="00D9751F" w:rsidRDefault="00D9751F" w:rsidP="00D9751F">
      <w:pPr>
        <w:shd w:val="clear" w:color="auto" w:fill="FFFFFF" w:themeFill="background1"/>
        <w:autoSpaceDE w:val="0"/>
        <w:autoSpaceDN w:val="0"/>
        <w:adjustRightInd w:val="0"/>
        <w:jc w:val="both"/>
        <w:rPr>
          <w:kern w:val="18"/>
          <w:sz w:val="20"/>
        </w:rPr>
      </w:pPr>
      <w:r w:rsidRPr="00D9751F">
        <w:rPr>
          <w:kern w:val="18"/>
          <w:sz w:val="20"/>
        </w:rPr>
        <w:t>Le soumissionnaire</w:t>
      </w:r>
      <w:r>
        <w:rPr>
          <w:kern w:val="18"/>
          <w:sz w:val="20"/>
        </w:rPr>
        <w:t xml:space="preserve"> </w:t>
      </w:r>
      <w:r w:rsidRPr="00D9751F">
        <w:rPr>
          <w:kern w:val="18"/>
          <w:sz w:val="20"/>
        </w:rPr>
        <w:t xml:space="preserve">doit avoir réalisé au cours des cinq derniers exercices un chiffre d’affaires </w:t>
      </w:r>
      <w:r w:rsidR="000A6429" w:rsidRPr="00D2321B">
        <w:rPr>
          <w:kern w:val="18"/>
          <w:sz w:val="20"/>
        </w:rPr>
        <w:t xml:space="preserve">annuel supérieur ou égal au montant de son offre (EUR) et ce pour les années 2022, 2021, 2020, 2019 et 2018. </w:t>
      </w:r>
      <w:r w:rsidR="00C205B9">
        <w:rPr>
          <w:kern w:val="18"/>
          <w:sz w:val="20"/>
        </w:rPr>
        <w:t>Il fournira une déclaration sur le chiffre d’affaires y afférentes.</w:t>
      </w:r>
    </w:p>
    <w:p w14:paraId="230CB722" w14:textId="77777777" w:rsidR="00D271E6" w:rsidRPr="00D271E6" w:rsidRDefault="00D271E6" w:rsidP="00D271E6">
      <w:pPr>
        <w:shd w:val="clear" w:color="auto" w:fill="FFFFFF" w:themeFill="background1"/>
        <w:autoSpaceDE w:val="0"/>
        <w:autoSpaceDN w:val="0"/>
        <w:adjustRightInd w:val="0"/>
        <w:spacing w:after="0" w:line="240" w:lineRule="auto"/>
        <w:jc w:val="both"/>
        <w:rPr>
          <w:color w:val="4472C4" w:themeColor="accent5"/>
          <w:kern w:val="18"/>
          <w:szCs w:val="21"/>
        </w:rPr>
      </w:pPr>
    </w:p>
    <w:p w14:paraId="6D7249CD" w14:textId="3C999979" w:rsidR="000A6429" w:rsidRPr="0026241E" w:rsidRDefault="000A6429" w:rsidP="00D271E6">
      <w:pPr>
        <w:shd w:val="clear" w:color="auto" w:fill="FFFFFF" w:themeFill="background1"/>
        <w:autoSpaceDE w:val="0"/>
        <w:autoSpaceDN w:val="0"/>
        <w:adjustRightInd w:val="0"/>
        <w:jc w:val="both"/>
        <w:rPr>
          <w:kern w:val="18"/>
          <w:sz w:val="20"/>
        </w:rPr>
      </w:pPr>
      <w:r w:rsidRPr="0026241E">
        <w:rPr>
          <w:kern w:val="18"/>
          <w:sz w:val="20"/>
        </w:rPr>
        <w:t xml:space="preserve">CAPACITE TECHNIQUE </w:t>
      </w:r>
    </w:p>
    <w:p w14:paraId="5230C444" w14:textId="77777777" w:rsidR="000A6429" w:rsidRPr="000A6429" w:rsidRDefault="000A6429" w:rsidP="00D271E6">
      <w:pPr>
        <w:shd w:val="clear" w:color="auto" w:fill="FFFFFF" w:themeFill="background1"/>
        <w:autoSpaceDE w:val="0"/>
        <w:autoSpaceDN w:val="0"/>
        <w:adjustRightInd w:val="0"/>
        <w:jc w:val="both"/>
        <w:rPr>
          <w:b/>
          <w:bCs/>
          <w:kern w:val="18"/>
          <w:sz w:val="20"/>
        </w:rPr>
      </w:pPr>
      <w:r w:rsidRPr="000A6429">
        <w:rPr>
          <w:b/>
          <w:bCs/>
          <w:kern w:val="18"/>
          <w:sz w:val="20"/>
        </w:rPr>
        <w:t xml:space="preserve">Critère 1 : Agréement </w:t>
      </w:r>
    </w:p>
    <w:p w14:paraId="19E8B14C" w14:textId="33E64FC7" w:rsidR="000A6429" w:rsidRDefault="000A6429" w:rsidP="00D271E6">
      <w:pPr>
        <w:shd w:val="clear" w:color="auto" w:fill="FFFFFF" w:themeFill="background1"/>
        <w:autoSpaceDE w:val="0"/>
        <w:autoSpaceDN w:val="0"/>
        <w:adjustRightInd w:val="0"/>
        <w:jc w:val="both"/>
        <w:rPr>
          <w:kern w:val="18"/>
          <w:sz w:val="20"/>
        </w:rPr>
      </w:pPr>
      <w:r w:rsidRPr="000A6429">
        <w:rPr>
          <w:kern w:val="18"/>
          <w:sz w:val="20"/>
        </w:rPr>
        <w:t>Le soumissionnaire doit joindre à son offre le certificat d’agrément en court de validité délivré par l’autorité compétente.</w:t>
      </w:r>
    </w:p>
    <w:p w14:paraId="10234D00" w14:textId="23E1B72A" w:rsidR="000A6429" w:rsidRPr="000A6429" w:rsidRDefault="000A6429" w:rsidP="00D271E6">
      <w:pPr>
        <w:shd w:val="clear" w:color="auto" w:fill="FFFFFF" w:themeFill="background1"/>
        <w:autoSpaceDE w:val="0"/>
        <w:autoSpaceDN w:val="0"/>
        <w:adjustRightInd w:val="0"/>
        <w:jc w:val="both"/>
        <w:rPr>
          <w:b/>
          <w:bCs/>
          <w:kern w:val="18"/>
          <w:sz w:val="20"/>
        </w:rPr>
      </w:pPr>
      <w:r w:rsidRPr="000A6429">
        <w:rPr>
          <w:b/>
          <w:bCs/>
          <w:kern w:val="18"/>
          <w:sz w:val="20"/>
        </w:rPr>
        <w:t xml:space="preserve">Critère 2 : Liste des réalisations similaires </w:t>
      </w:r>
    </w:p>
    <w:p w14:paraId="58589230" w14:textId="70184A66" w:rsidR="00D271E6" w:rsidRPr="00FE35E5" w:rsidRDefault="00D271E6" w:rsidP="00D271E6">
      <w:pPr>
        <w:shd w:val="clear" w:color="auto" w:fill="FFFFFF" w:themeFill="background1"/>
        <w:autoSpaceDE w:val="0"/>
        <w:autoSpaceDN w:val="0"/>
        <w:adjustRightInd w:val="0"/>
        <w:jc w:val="both"/>
        <w:rPr>
          <w:kern w:val="18"/>
          <w:sz w:val="20"/>
        </w:rPr>
      </w:pPr>
      <w:r w:rsidRPr="00FE35E5">
        <w:rPr>
          <w:kern w:val="18"/>
          <w:sz w:val="20"/>
        </w:rPr>
        <w:t>L’entreprise doit pouvoir fournir une liste de deux marchés similaires</w:t>
      </w:r>
      <w:r w:rsidR="007D46BD" w:rsidRPr="00FE35E5">
        <w:rPr>
          <w:kern w:val="18"/>
          <w:sz w:val="20"/>
        </w:rPr>
        <w:t xml:space="preserve"> (d’une valeur d’au moins 25.000 Euros HTVA)</w:t>
      </w:r>
      <w:r w:rsidRPr="00FE35E5">
        <w:rPr>
          <w:kern w:val="18"/>
          <w:sz w:val="20"/>
        </w:rPr>
        <w:t xml:space="preserve"> avec PV/Certificats de réceptions provisoires ou définitives dont :</w:t>
      </w:r>
    </w:p>
    <w:p w14:paraId="5EE067F0" w14:textId="1EBE829E" w:rsidR="00D271E6" w:rsidRPr="00FE35E5" w:rsidRDefault="00D271E6" w:rsidP="00D271E6">
      <w:pPr>
        <w:pStyle w:val="Paragraphedeliste"/>
        <w:numPr>
          <w:ilvl w:val="0"/>
          <w:numId w:val="127"/>
        </w:numPr>
        <w:shd w:val="clear" w:color="auto" w:fill="FFFFFF" w:themeFill="background1"/>
        <w:autoSpaceDE w:val="0"/>
        <w:autoSpaceDN w:val="0"/>
        <w:adjustRightInd w:val="0"/>
        <w:jc w:val="both"/>
        <w:rPr>
          <w:kern w:val="18"/>
          <w:sz w:val="20"/>
        </w:rPr>
      </w:pPr>
      <w:r w:rsidRPr="00FE35E5">
        <w:rPr>
          <w:kern w:val="18"/>
          <w:sz w:val="20"/>
        </w:rPr>
        <w:t xml:space="preserve">Un </w:t>
      </w:r>
      <w:r w:rsidR="007D46BD" w:rsidRPr="00FE35E5">
        <w:rPr>
          <w:kern w:val="18"/>
          <w:sz w:val="20"/>
        </w:rPr>
        <w:t xml:space="preserve">(1) </w:t>
      </w:r>
      <w:r w:rsidRPr="00FE35E5">
        <w:rPr>
          <w:kern w:val="18"/>
          <w:sz w:val="20"/>
        </w:rPr>
        <w:t>marché de construction générale ou réhabilitation achevée en date de publication d</w:t>
      </w:r>
      <w:r w:rsidR="007D46BD" w:rsidRPr="00FE35E5">
        <w:rPr>
          <w:kern w:val="18"/>
          <w:sz w:val="20"/>
        </w:rPr>
        <w:t>e ce</w:t>
      </w:r>
      <w:r w:rsidRPr="00FE35E5">
        <w:rPr>
          <w:kern w:val="18"/>
          <w:sz w:val="20"/>
        </w:rPr>
        <w:t xml:space="preserve"> marché</w:t>
      </w:r>
      <w:r w:rsidR="007D46BD" w:rsidRPr="00FE35E5">
        <w:rPr>
          <w:kern w:val="18"/>
          <w:sz w:val="20"/>
        </w:rPr>
        <w:t> ;</w:t>
      </w:r>
    </w:p>
    <w:p w14:paraId="1A8F93E2" w14:textId="3E167D95" w:rsidR="00D271E6" w:rsidRPr="00FE35E5" w:rsidRDefault="007D46BD" w:rsidP="00D271E6">
      <w:pPr>
        <w:pStyle w:val="Paragraphedeliste"/>
        <w:numPr>
          <w:ilvl w:val="0"/>
          <w:numId w:val="127"/>
        </w:numPr>
        <w:shd w:val="clear" w:color="auto" w:fill="FFFFFF" w:themeFill="background1"/>
        <w:autoSpaceDE w:val="0"/>
        <w:autoSpaceDN w:val="0"/>
        <w:adjustRightInd w:val="0"/>
        <w:jc w:val="both"/>
        <w:rPr>
          <w:kern w:val="18"/>
          <w:sz w:val="20"/>
        </w:rPr>
      </w:pPr>
      <w:r w:rsidRPr="00FE35E5">
        <w:rPr>
          <w:kern w:val="18"/>
          <w:sz w:val="20"/>
        </w:rPr>
        <w:t>Un (1) marché WASH ; pour exemple : réalisation ou réhabilitation de réseau d’eau, fosse septique, puit perdu, etc achevées en date de publication de ce marché</w:t>
      </w:r>
      <w:r w:rsidR="0026241E" w:rsidRPr="00FE35E5">
        <w:rPr>
          <w:kern w:val="18"/>
          <w:sz w:val="20"/>
        </w:rPr>
        <w:t>.</w:t>
      </w:r>
    </w:p>
    <w:p w14:paraId="64530C37" w14:textId="3872A69A" w:rsidR="000A6429" w:rsidRPr="000A6429" w:rsidRDefault="000A6429" w:rsidP="00D271E6">
      <w:pPr>
        <w:shd w:val="clear" w:color="auto" w:fill="FFFFFF" w:themeFill="background1"/>
        <w:autoSpaceDE w:val="0"/>
        <w:autoSpaceDN w:val="0"/>
        <w:adjustRightInd w:val="0"/>
        <w:jc w:val="both"/>
        <w:rPr>
          <w:b/>
          <w:bCs/>
          <w:kern w:val="18"/>
          <w:sz w:val="20"/>
        </w:rPr>
      </w:pPr>
      <w:r w:rsidRPr="000A6429">
        <w:rPr>
          <w:b/>
          <w:bCs/>
          <w:kern w:val="18"/>
          <w:sz w:val="20"/>
        </w:rPr>
        <w:t>Critère 3 : Ressources humaines</w:t>
      </w:r>
    </w:p>
    <w:p w14:paraId="60C8E746" w14:textId="32AE9FEF" w:rsidR="000A6429" w:rsidRPr="00D9751F" w:rsidRDefault="000A6429" w:rsidP="00D9751F">
      <w:pPr>
        <w:shd w:val="clear" w:color="auto" w:fill="FFFFFF" w:themeFill="background1"/>
        <w:autoSpaceDE w:val="0"/>
        <w:autoSpaceDN w:val="0"/>
        <w:adjustRightInd w:val="0"/>
        <w:jc w:val="both"/>
        <w:rPr>
          <w:kern w:val="18"/>
          <w:sz w:val="20"/>
        </w:rPr>
      </w:pPr>
      <w:r w:rsidRPr="000A6429">
        <w:rPr>
          <w:kern w:val="18"/>
          <w:sz w:val="20"/>
        </w:rPr>
        <w:t xml:space="preserve">L’entreprise doit pouvoir fournir : </w:t>
      </w:r>
    </w:p>
    <w:p w14:paraId="3A8040F4" w14:textId="08BA65F1" w:rsidR="000A6429" w:rsidRPr="006C1174" w:rsidRDefault="000A6429" w:rsidP="006C1174">
      <w:pPr>
        <w:pStyle w:val="Paragraphedeliste"/>
        <w:numPr>
          <w:ilvl w:val="0"/>
          <w:numId w:val="73"/>
        </w:numPr>
        <w:shd w:val="clear" w:color="auto" w:fill="FFFFFF" w:themeFill="background1"/>
        <w:autoSpaceDE w:val="0"/>
        <w:autoSpaceDN w:val="0"/>
        <w:adjustRightInd w:val="0"/>
        <w:jc w:val="both"/>
        <w:rPr>
          <w:kern w:val="18"/>
          <w:sz w:val="20"/>
        </w:rPr>
      </w:pPr>
      <w:r w:rsidRPr="00D9751F">
        <w:rPr>
          <w:kern w:val="18"/>
          <w:sz w:val="20"/>
          <w:u w:val="single"/>
        </w:rPr>
        <w:t>Le CV du chef de chantier qui sera affecté au marché en cas d’attribution</w:t>
      </w:r>
      <w:r w:rsidRPr="00D9751F">
        <w:rPr>
          <w:kern w:val="18"/>
          <w:sz w:val="20"/>
        </w:rPr>
        <w:t xml:space="preserve">.  Cette personne doit posséder un diplôme universitaire ou d’une école technique certifiant une graduation en construction, génie civil ou bâtiment de travaux publiques. Cette personne doit justifier d’un minimum de deux (2) ans d’expériences sur chantiers et d’au minimum deux (2) chantiers suivis dans leur intégralité. </w:t>
      </w:r>
    </w:p>
    <w:p w14:paraId="611FBCC1" w14:textId="08960062" w:rsidR="008B475F" w:rsidRPr="008B475F" w:rsidRDefault="00E1323A" w:rsidP="00D271E6">
      <w:pPr>
        <w:shd w:val="clear" w:color="auto" w:fill="FFFFFF" w:themeFill="background1"/>
        <w:autoSpaceDE w:val="0"/>
        <w:autoSpaceDN w:val="0"/>
        <w:adjustRightInd w:val="0"/>
        <w:jc w:val="both"/>
      </w:pPr>
      <w:r w:rsidRPr="008516FD">
        <w:t>Les références additionnelles éventuellement envoyées ne seront pas prises en compte.</w:t>
      </w:r>
    </w:p>
    <w:p w14:paraId="4BDB9002" w14:textId="77777777" w:rsidR="00AC7962" w:rsidRPr="00602431" w:rsidRDefault="00AC7962" w:rsidP="00EC2210">
      <w:pPr>
        <w:pStyle w:val="Titre4"/>
        <w:numPr>
          <w:ilvl w:val="3"/>
          <w:numId w:val="114"/>
        </w:numPr>
        <w:tabs>
          <w:tab w:val="left" w:pos="1276"/>
        </w:tabs>
        <w:ind w:left="1134" w:hanging="774"/>
        <w:rPr>
          <w:rFonts w:ascii="Georgia" w:hAnsi="Georgia"/>
        </w:rPr>
      </w:pPr>
      <w:bookmarkStart w:id="61" w:name="_Toc142547585"/>
      <w:r w:rsidRPr="00602431">
        <w:rPr>
          <w:rFonts w:ascii="Georgia" w:hAnsi="Georgia"/>
        </w:rPr>
        <w:lastRenderedPageBreak/>
        <w:t>Aperçu de la procédure</w:t>
      </w:r>
      <w:bookmarkEnd w:id="61"/>
    </w:p>
    <w:p w14:paraId="38D6C12D" w14:textId="3B96CE63" w:rsidR="00AC7962" w:rsidRDefault="00AC7962" w:rsidP="00982FC6">
      <w:pPr>
        <w:pStyle w:val="Corpsdetexte"/>
        <w:jc w:val="both"/>
      </w:pPr>
      <w:r>
        <w:t xml:space="preserve">Dans une première phase, les offres introduites par les soumissionnaires sélectionnés seront examinées sur le plan de la régularité formelle et matérielle. Les offres irrégulières seront rejetées. </w:t>
      </w:r>
    </w:p>
    <w:p w14:paraId="21BDA0CF" w14:textId="77777777" w:rsidR="00AC7962" w:rsidRDefault="00AC7962" w:rsidP="00982FC6">
      <w:pPr>
        <w:pStyle w:val="Corpsdetexte"/>
        <w:jc w:val="both"/>
      </w:pPr>
      <w:r>
        <w:t>Le pouvoir adjudicateur se réserve le droit de faire régulariser les irrégularités dans l’offre des soumissionnaires durant les négociations.</w:t>
      </w:r>
    </w:p>
    <w:p w14:paraId="02CEE74A" w14:textId="425F68D8" w:rsidR="00AC7962" w:rsidRDefault="00AC7962" w:rsidP="00982FC6">
      <w:pPr>
        <w:pStyle w:val="Corpsdetexte"/>
        <w:jc w:val="both"/>
      </w:pPr>
      <w:r w:rsidRPr="00B929B1">
        <w:t>Dans une seconde phase, les offres régulières formellement et matériellement seront examinées sur le plan du fond par une commission d’évaluation. Le pouvoir adjudicateur limitera le nombre d’offres à négocier en appliquant les critères d’attribution précisés dans les documents du marché.  Cet examen sera réalisé sur la base des critères d'attribution mentionnés dans le présent cahier spécial des charges</w:t>
      </w:r>
      <w:r>
        <w:t xml:space="preserve"> et a pour but de composer une shortlist de soumissionnaires avec lesquels des négociations seront menées. </w:t>
      </w:r>
      <w:r w:rsidR="00982FC6">
        <w:t>Minimum</w:t>
      </w:r>
      <w:r w:rsidRPr="00335560">
        <w:t xml:space="preserve"> </w:t>
      </w:r>
      <w:r w:rsidR="00982FC6">
        <w:t>trois</w:t>
      </w:r>
      <w:r>
        <w:t xml:space="preserve"> soumissionnaires pourront être repris dans la shortlist. </w:t>
      </w:r>
    </w:p>
    <w:p w14:paraId="568BBD4D" w14:textId="77777777" w:rsidR="00AC7962" w:rsidRPr="00B929B1" w:rsidRDefault="00AC7962" w:rsidP="00982FC6">
      <w:pPr>
        <w:pStyle w:val="Corpsdetexte"/>
        <w:jc w:val="both"/>
      </w:pPr>
      <w:r>
        <w:t xml:space="preserve">Ensuite vient la phase des négociations. </w:t>
      </w:r>
      <w:r w:rsidRPr="00B929B1">
        <w:t xml:space="preserve">Le pouvoir adjudicateur peut négocier avec les soumissionnaires les offres initiales et toutes les offres ultérieures que ceux-ci ont présentées, à l’exception des offres finales, en vue d’améliorer leur contenu.  Les exigences minimales et les critères d’attribution ne font pas l’objet de négociations. Cependant, le pouvoir adjudicateur peut également décider de ne pas négocier. Dans ce cas l’offre initiale vaut comme offre définitive. </w:t>
      </w:r>
    </w:p>
    <w:p w14:paraId="65024786" w14:textId="71BD2B1F" w:rsidR="00AC7962" w:rsidRDefault="00AC7962" w:rsidP="00982FC6">
      <w:pPr>
        <w:pStyle w:val="Corpsdetexte"/>
        <w:jc w:val="both"/>
      </w:pPr>
      <w:r w:rsidRPr="00B929B1">
        <w:t>Lorsque le pouvoir adjudicateur entend conclure les négociations, il en informera les soumissionnaires restant en lice et fixera une date limite commune pour la présentation d’éventuelles BAFO. Après la clôture des négociations, les BAFO seront confrontées aux critères d’exclusion, aux critères de sélection ainsi qu’aux critères d’attribution. Le soumissionnaire dont la BAFO présente le meilleur rapport qualité/prix (donc celui qui obtient le meilleur score sur la base des critères d’attribution mentionnés ci-après) sera désigné comme adjudicataire pour le présent marché.</w:t>
      </w:r>
      <w:r>
        <w:t xml:space="preserve"> </w:t>
      </w:r>
    </w:p>
    <w:p w14:paraId="237EC223" w14:textId="77777777" w:rsidR="00AC7962" w:rsidRDefault="00AC7962" w:rsidP="00982FC6">
      <w:pPr>
        <w:pStyle w:val="Corpsdetexte"/>
        <w:jc w:val="both"/>
      </w:pPr>
      <w:r>
        <w:t>Les BAFO des soumissionnaires avec lesquels des négociations ont été menées seront examinées du point de vue de leur régularité. Les BAFO irrégulières seront exclues.</w:t>
      </w:r>
    </w:p>
    <w:p w14:paraId="50EA861D" w14:textId="77777777" w:rsidR="00AC7962" w:rsidRDefault="00AC7962" w:rsidP="00982FC6">
      <w:pPr>
        <w:pStyle w:val="Corpsdetexte"/>
        <w:jc w:val="both"/>
      </w:pPr>
      <w:r>
        <w:t>Seules les BAFO régulières seront prises en considération pour être confrontées aux critères d’attribution.</w:t>
      </w:r>
    </w:p>
    <w:p w14:paraId="7CCF06B6" w14:textId="3219131B" w:rsidR="00AC7962" w:rsidRPr="00AE0594" w:rsidRDefault="00AC7962" w:rsidP="00AE0594">
      <w:pPr>
        <w:pStyle w:val="Corpsdetexte"/>
        <w:jc w:val="both"/>
      </w:pPr>
      <w:r>
        <w:t>Le pouvoir adjudicateur se réserve le droit de revoir la procédure énoncée ci-dessus dans le respect du principe d’égalité de traitement et de transparence.</w:t>
      </w:r>
    </w:p>
    <w:p w14:paraId="2D416F60" w14:textId="6DF6B906" w:rsidR="00AC7962" w:rsidRPr="002F2C1E" w:rsidRDefault="00AC7962" w:rsidP="002F2C1E">
      <w:pPr>
        <w:pStyle w:val="Titre4"/>
        <w:numPr>
          <w:ilvl w:val="3"/>
          <w:numId w:val="114"/>
        </w:numPr>
        <w:shd w:val="clear" w:color="auto" w:fill="FFFFFF" w:themeFill="background1"/>
        <w:tabs>
          <w:tab w:val="left" w:pos="1276"/>
        </w:tabs>
        <w:ind w:left="1134" w:hanging="774"/>
        <w:rPr>
          <w:rFonts w:ascii="Georgia" w:hAnsi="Georgia"/>
        </w:rPr>
      </w:pPr>
      <w:bookmarkStart w:id="62" w:name="_Toc142547586"/>
      <w:r w:rsidRPr="002F2C1E">
        <w:rPr>
          <w:rFonts w:ascii="Georgia" w:hAnsi="Georgia"/>
        </w:rPr>
        <w:t>Critères d’attribution</w:t>
      </w:r>
      <w:bookmarkEnd w:id="62"/>
      <w:r w:rsidRPr="002F2C1E">
        <w:rPr>
          <w:rFonts w:ascii="Georgia" w:hAnsi="Georgia"/>
        </w:rPr>
        <w:t xml:space="preserve"> </w:t>
      </w:r>
    </w:p>
    <w:p w14:paraId="425A8812" w14:textId="10275B3C" w:rsidR="00AC7962" w:rsidRDefault="00AC7962" w:rsidP="00AC7962">
      <w:pPr>
        <w:spacing w:after="120" w:line="288" w:lineRule="auto"/>
        <w:jc w:val="both"/>
      </w:pPr>
      <w:r w:rsidRPr="00EC63B5">
        <w:t>Le pouvoir adjudicateur choisira la BAFO régulière qu’il juge la plus avantageuse en tenant compte des critères suivants :</w:t>
      </w:r>
    </w:p>
    <w:p w14:paraId="644AA691" w14:textId="50169340" w:rsidR="00684CA0" w:rsidRPr="007F097B" w:rsidRDefault="00684CA0" w:rsidP="00684CA0">
      <w:pPr>
        <w:pStyle w:val="Paragraphedeliste"/>
        <w:numPr>
          <w:ilvl w:val="0"/>
          <w:numId w:val="71"/>
        </w:numPr>
        <w:spacing w:after="120" w:line="288" w:lineRule="auto"/>
        <w:jc w:val="both"/>
        <w:rPr>
          <w:b/>
          <w:bCs/>
        </w:rPr>
      </w:pPr>
      <w:r w:rsidRPr="007F097B">
        <w:rPr>
          <w:b/>
          <w:bCs/>
        </w:rPr>
        <w:t>Critère1 : Montant de l’offre (Eur) – Points 50/100</w:t>
      </w:r>
    </w:p>
    <w:p w14:paraId="52871D70" w14:textId="2E63A65A" w:rsidR="00684CA0" w:rsidRPr="00602431" w:rsidRDefault="00684CA0" w:rsidP="00AC7962">
      <w:pPr>
        <w:spacing w:after="120" w:line="288" w:lineRule="auto"/>
        <w:jc w:val="both"/>
        <w:rPr>
          <w:szCs w:val="21"/>
        </w:rPr>
      </w:pPr>
      <w:r w:rsidRPr="00602431">
        <w:rPr>
          <w:szCs w:val="21"/>
        </w:rPr>
        <w:t>La cotation maximale est attribuée lorsque l’offre rentre dans une fourchette de +/- 5% par rapport au coût des travaux estimé en interne. Ensuite une décote est appliquée de manière proportionnelle à l’écart entre l’offre et l’estimation en interne.</w:t>
      </w:r>
    </w:p>
    <w:p w14:paraId="6AA7BE95" w14:textId="0AE6E716" w:rsidR="00AE0594" w:rsidRPr="00A53F3C" w:rsidRDefault="00684CA0" w:rsidP="00684CA0">
      <w:pPr>
        <w:pStyle w:val="Paragraphedeliste"/>
        <w:numPr>
          <w:ilvl w:val="0"/>
          <w:numId w:val="71"/>
        </w:numPr>
        <w:spacing w:after="120" w:line="288" w:lineRule="auto"/>
        <w:jc w:val="both"/>
        <w:rPr>
          <w:b/>
          <w:bCs/>
        </w:rPr>
      </w:pPr>
      <w:r w:rsidRPr="00A53F3C">
        <w:rPr>
          <w:b/>
          <w:bCs/>
        </w:rPr>
        <w:t>Chronogramme (Jours) – Points 50/100</w:t>
      </w:r>
    </w:p>
    <w:p w14:paraId="7B832E32" w14:textId="3711910F" w:rsidR="00AC7962" w:rsidRDefault="00684CA0" w:rsidP="007F097B">
      <w:pPr>
        <w:spacing w:after="120" w:line="288" w:lineRule="auto"/>
        <w:jc w:val="both"/>
      </w:pPr>
      <w:r w:rsidRPr="00684CA0">
        <w:t>La cotation maximale est attribuée lorsque la durée de chantier contenue dans l’offre rentre dans une fourchette de +/- 10 jours par rapport à la durée des travaux estimée en interne. Ensuite une décote est appliquée de manière proportionnelle à l’écart entre la durée (offre) et l’estimation en interne.</w:t>
      </w:r>
    </w:p>
    <w:p w14:paraId="7290277A" w14:textId="77777777" w:rsidR="00AC7962" w:rsidRPr="007426DA" w:rsidRDefault="00AC7962" w:rsidP="00EC2210">
      <w:pPr>
        <w:pStyle w:val="Titre4"/>
        <w:numPr>
          <w:ilvl w:val="3"/>
          <w:numId w:val="114"/>
        </w:numPr>
        <w:tabs>
          <w:tab w:val="left" w:pos="1276"/>
        </w:tabs>
        <w:ind w:left="1134" w:hanging="774"/>
        <w:rPr>
          <w:rFonts w:ascii="Georgia" w:hAnsi="Georgia"/>
        </w:rPr>
      </w:pPr>
      <w:bookmarkStart w:id="63" w:name="_Toc142547587"/>
      <w:r w:rsidRPr="007426DA">
        <w:rPr>
          <w:rFonts w:ascii="Georgia" w:hAnsi="Georgia"/>
        </w:rPr>
        <w:lastRenderedPageBreak/>
        <w:t>Cotation finale</w:t>
      </w:r>
      <w:bookmarkEnd w:id="63"/>
    </w:p>
    <w:p w14:paraId="108CCB6F" w14:textId="77B9282E" w:rsidR="00AC7962" w:rsidRDefault="00AC7962" w:rsidP="00EC2210">
      <w:pPr>
        <w:pStyle w:val="Corpsdetexte"/>
        <w:jc w:val="both"/>
      </w:pPr>
      <w:r>
        <w:t>Les cotations pour les critères d’attribution seront additionnées. Le marché sera attribué au soumissionnaire qui obtient la cotation finale la plus élevée, après que le pouvoir adjudicateur aura vérifié, à l’égard de ce soumissionnaire, l’exactitude de la déclaration sur l’honneur et à condition que le contrôle ait démontré que la déclaration sur l’honneur correspond à la réalité.</w:t>
      </w:r>
    </w:p>
    <w:p w14:paraId="04651853" w14:textId="72466D56" w:rsidR="00AC7962" w:rsidRPr="00EC2210" w:rsidRDefault="00AC7962" w:rsidP="00EC2210">
      <w:pPr>
        <w:pStyle w:val="Titre4"/>
        <w:numPr>
          <w:ilvl w:val="2"/>
          <w:numId w:val="114"/>
        </w:numPr>
        <w:tabs>
          <w:tab w:val="left" w:pos="1276"/>
        </w:tabs>
        <w:rPr>
          <w:rFonts w:ascii="Georgia" w:hAnsi="Georgia"/>
        </w:rPr>
      </w:pPr>
      <w:bookmarkStart w:id="64" w:name="_Toc257039853"/>
      <w:bookmarkStart w:id="65" w:name="_Toc142547588"/>
      <w:r w:rsidRPr="00EC2210">
        <w:rPr>
          <w:rFonts w:ascii="Georgia" w:hAnsi="Georgia"/>
        </w:rPr>
        <w:t>Attribution du marché</w:t>
      </w:r>
      <w:bookmarkEnd w:id="64"/>
      <w:bookmarkEnd w:id="65"/>
    </w:p>
    <w:p w14:paraId="1065B9CC" w14:textId="1F3AB412" w:rsidR="007F097B" w:rsidRPr="009D46D3" w:rsidRDefault="007F097B" w:rsidP="009D46D3">
      <w:pPr>
        <w:pStyle w:val="BTCtextCTB"/>
        <w:numPr>
          <w:ilvl w:val="0"/>
          <w:numId w:val="0"/>
        </w:numPr>
        <w:rPr>
          <w:rFonts w:ascii="Georgia" w:eastAsia="Calibri" w:hAnsi="Georgia"/>
          <w:color w:val="585756"/>
          <w:sz w:val="21"/>
          <w:szCs w:val="22"/>
        </w:rPr>
      </w:pPr>
      <w:r w:rsidRPr="007F097B">
        <w:rPr>
          <w:rFonts w:ascii="Georgia" w:eastAsia="Calibri" w:hAnsi="Georgia"/>
          <w:color w:val="585756"/>
          <w:sz w:val="21"/>
          <w:szCs w:val="22"/>
        </w:rPr>
        <w:t>Le marché sera attribué au soumissionnaire qui a remis l’offre régulière, techniquement et économiquement la plus avantageuse.</w:t>
      </w:r>
    </w:p>
    <w:p w14:paraId="40608522" w14:textId="77777777" w:rsidR="00AC7962" w:rsidRPr="009D46D3" w:rsidRDefault="00AC7962" w:rsidP="009D46D3">
      <w:pPr>
        <w:pStyle w:val="BTCtextCTB"/>
        <w:numPr>
          <w:ilvl w:val="0"/>
          <w:numId w:val="0"/>
        </w:numPr>
        <w:rPr>
          <w:rFonts w:ascii="Georgia" w:eastAsia="Calibri" w:hAnsi="Georgia"/>
          <w:color w:val="585756"/>
          <w:sz w:val="21"/>
          <w:szCs w:val="22"/>
        </w:rPr>
      </w:pPr>
      <w:r w:rsidRPr="009D46D3">
        <w:rPr>
          <w:rFonts w:ascii="Georgia" w:eastAsia="Calibri" w:hAnsi="Georgia"/>
          <w:color w:val="585756"/>
          <w:sz w:val="21"/>
          <w:szCs w:val="22"/>
        </w:rPr>
        <w:t>Il faut néanmoins remarquer que, conformément à l’art. 85 de la loi du 17 juin 2016, il n’existe aucune obligation pour le pouvoir adjudicateur d’attribuer le marché.</w:t>
      </w:r>
    </w:p>
    <w:p w14:paraId="51E04F67" w14:textId="77777777" w:rsidR="00AC7962" w:rsidRPr="009D46D3" w:rsidRDefault="00AC7962" w:rsidP="009D46D3">
      <w:pPr>
        <w:pStyle w:val="BTCtextCTB"/>
        <w:numPr>
          <w:ilvl w:val="0"/>
          <w:numId w:val="0"/>
        </w:numPr>
        <w:rPr>
          <w:rFonts w:ascii="Georgia" w:eastAsia="Calibri" w:hAnsi="Georgia"/>
          <w:color w:val="585756"/>
          <w:sz w:val="21"/>
          <w:szCs w:val="22"/>
        </w:rPr>
      </w:pPr>
      <w:r w:rsidRPr="009D46D3">
        <w:rPr>
          <w:rFonts w:ascii="Georgia" w:eastAsia="Calibri" w:hAnsi="Georgia"/>
          <w:color w:val="585756"/>
          <w:sz w:val="21"/>
          <w:szCs w:val="22"/>
        </w:rPr>
        <w:t>Le pouvoir adjudicateur peut soit renoncer à passer le marché, soit refaire la procédure, au besoin suivant un autre mode.</w:t>
      </w:r>
    </w:p>
    <w:p w14:paraId="7DE8E785" w14:textId="77777777" w:rsidR="00AC7962" w:rsidRPr="00EC2210" w:rsidRDefault="00AC7962" w:rsidP="00EC2210">
      <w:pPr>
        <w:pStyle w:val="Titre4"/>
        <w:numPr>
          <w:ilvl w:val="2"/>
          <w:numId w:val="114"/>
        </w:numPr>
        <w:tabs>
          <w:tab w:val="left" w:pos="1276"/>
        </w:tabs>
        <w:rPr>
          <w:rFonts w:ascii="Georgia" w:hAnsi="Georgia"/>
        </w:rPr>
      </w:pPr>
      <w:bookmarkStart w:id="66" w:name="_Toc257039854"/>
      <w:bookmarkStart w:id="67" w:name="_Toc142547589"/>
      <w:r w:rsidRPr="00EC2210">
        <w:rPr>
          <w:rFonts w:ascii="Georgia" w:hAnsi="Georgia"/>
        </w:rPr>
        <w:t>Conclusion du contrat</w:t>
      </w:r>
      <w:bookmarkEnd w:id="66"/>
      <w:bookmarkEnd w:id="67"/>
    </w:p>
    <w:p w14:paraId="6B06E49B" w14:textId="644B6484" w:rsidR="00AC7962" w:rsidRPr="009D46D3" w:rsidRDefault="00AC7962" w:rsidP="009D46D3">
      <w:pPr>
        <w:pStyle w:val="BTCtextCTB"/>
        <w:numPr>
          <w:ilvl w:val="0"/>
          <w:numId w:val="0"/>
        </w:numPr>
        <w:rPr>
          <w:rFonts w:ascii="Georgia" w:eastAsia="Calibri" w:hAnsi="Georgia"/>
          <w:color w:val="585756"/>
          <w:sz w:val="21"/>
          <w:szCs w:val="22"/>
        </w:rPr>
      </w:pPr>
      <w:r w:rsidRPr="009D46D3">
        <w:rPr>
          <w:rFonts w:ascii="Georgia" w:eastAsia="Calibri" w:hAnsi="Georgia"/>
          <w:color w:val="585756"/>
          <w:sz w:val="21"/>
          <w:szCs w:val="22"/>
        </w:rPr>
        <w:t xml:space="preserve">Conformément à l’art. 88 de l’A.R. du 18 avril 2017, le marché a lieu par la notification au soumissionnaire choisi de l’approbation de son offre. </w:t>
      </w:r>
    </w:p>
    <w:p w14:paraId="027D01ED" w14:textId="0B4301D5" w:rsidR="00AC7962" w:rsidRPr="009D46D3" w:rsidRDefault="00AC7962" w:rsidP="009D46D3">
      <w:pPr>
        <w:pStyle w:val="BTCtextCTB"/>
        <w:numPr>
          <w:ilvl w:val="0"/>
          <w:numId w:val="0"/>
        </w:numPr>
        <w:rPr>
          <w:rFonts w:ascii="Georgia" w:eastAsia="Calibri" w:hAnsi="Georgia"/>
          <w:color w:val="585756"/>
          <w:sz w:val="21"/>
          <w:szCs w:val="22"/>
        </w:rPr>
      </w:pPr>
      <w:r w:rsidRPr="009D46D3">
        <w:rPr>
          <w:rFonts w:ascii="Georgia" w:eastAsia="Calibri" w:hAnsi="Georgia"/>
          <w:color w:val="585756"/>
          <w:sz w:val="21"/>
          <w:szCs w:val="22"/>
        </w:rPr>
        <w:t>La notification est effectuée par les plateformes électroniques, par courrier électronique ou par fax et, le même jour, par envoi recommandé.</w:t>
      </w:r>
    </w:p>
    <w:p w14:paraId="10BF9F11" w14:textId="7039D50B" w:rsidR="00AC7962" w:rsidRPr="009D46D3" w:rsidRDefault="00AC7962" w:rsidP="009D46D3">
      <w:pPr>
        <w:pStyle w:val="BTCtextCTB"/>
        <w:numPr>
          <w:ilvl w:val="0"/>
          <w:numId w:val="0"/>
        </w:numPr>
        <w:rPr>
          <w:rFonts w:ascii="Georgia" w:eastAsia="Calibri" w:hAnsi="Georgia"/>
          <w:color w:val="585756"/>
          <w:sz w:val="21"/>
          <w:szCs w:val="22"/>
        </w:rPr>
      </w:pPr>
      <w:r w:rsidRPr="009D46D3">
        <w:rPr>
          <w:rFonts w:ascii="Georgia" w:eastAsia="Calibri" w:hAnsi="Georgia"/>
          <w:color w:val="585756"/>
          <w:sz w:val="21"/>
          <w:szCs w:val="22"/>
        </w:rPr>
        <w:t xml:space="preserve">Le contrat intégral consiste dès lors en un marché attribué par </w:t>
      </w:r>
      <w:r w:rsidR="009B6B01">
        <w:rPr>
          <w:rFonts w:ascii="Georgia" w:eastAsia="Calibri" w:hAnsi="Georgia"/>
          <w:color w:val="585756"/>
          <w:sz w:val="21"/>
          <w:szCs w:val="22"/>
        </w:rPr>
        <w:t>Enabel</w:t>
      </w:r>
      <w:r w:rsidRPr="009D46D3">
        <w:rPr>
          <w:rFonts w:ascii="Georgia" w:eastAsia="Calibri" w:hAnsi="Georgia"/>
          <w:color w:val="585756"/>
          <w:sz w:val="21"/>
          <w:szCs w:val="22"/>
        </w:rPr>
        <w:t xml:space="preserve"> au soumissionnaire choisi conformément au :</w:t>
      </w:r>
    </w:p>
    <w:p w14:paraId="22460AF9" w14:textId="77777777" w:rsidR="00AC7962" w:rsidRPr="009D46D3" w:rsidRDefault="00AC7962" w:rsidP="00AC7962">
      <w:pPr>
        <w:pStyle w:val="BTCbulletsCTB"/>
        <w:tabs>
          <w:tab w:val="clear" w:pos="1224"/>
        </w:tabs>
        <w:ind w:left="360" w:hanging="360"/>
        <w:rPr>
          <w:rFonts w:ascii="Georgia" w:eastAsia="Calibri" w:hAnsi="Georgia"/>
          <w:bCs w:val="0"/>
          <w:color w:val="585756"/>
          <w:sz w:val="21"/>
          <w:szCs w:val="22"/>
          <w:lang w:val="fr-BE" w:eastAsia="en-US"/>
        </w:rPr>
      </w:pPr>
      <w:r w:rsidRPr="009D46D3">
        <w:rPr>
          <w:rFonts w:ascii="Georgia" w:eastAsia="Calibri" w:hAnsi="Georgia"/>
          <w:bCs w:val="0"/>
          <w:color w:val="585756"/>
          <w:sz w:val="21"/>
          <w:szCs w:val="22"/>
          <w:lang w:val="fr-BE" w:eastAsia="en-US"/>
        </w:rPr>
        <w:t>Le présent CSC et ses annexes ;</w:t>
      </w:r>
    </w:p>
    <w:p w14:paraId="741FBAFC" w14:textId="77777777" w:rsidR="00AC7962" w:rsidRPr="009D46D3" w:rsidRDefault="00AC7962" w:rsidP="00AC7962">
      <w:pPr>
        <w:pStyle w:val="BTCbulletsCTB"/>
        <w:tabs>
          <w:tab w:val="clear" w:pos="1224"/>
        </w:tabs>
        <w:ind w:left="360" w:hanging="360"/>
        <w:rPr>
          <w:rFonts w:ascii="Georgia" w:eastAsia="Calibri" w:hAnsi="Georgia"/>
          <w:bCs w:val="0"/>
          <w:color w:val="585756"/>
          <w:sz w:val="21"/>
          <w:szCs w:val="22"/>
          <w:lang w:val="fr-BE" w:eastAsia="en-US"/>
        </w:rPr>
      </w:pPr>
      <w:r w:rsidRPr="009D46D3">
        <w:rPr>
          <w:rFonts w:ascii="Georgia" w:eastAsia="Calibri" w:hAnsi="Georgia"/>
          <w:bCs w:val="0"/>
          <w:color w:val="585756"/>
          <w:sz w:val="21"/>
          <w:szCs w:val="22"/>
          <w:lang w:val="fr-BE" w:eastAsia="en-US"/>
        </w:rPr>
        <w:t>La BAFO approuvée de l’adjudicataire et toutes ses annexes ;</w:t>
      </w:r>
    </w:p>
    <w:p w14:paraId="00554F29" w14:textId="77777777" w:rsidR="00AC7962" w:rsidRPr="009D46D3" w:rsidRDefault="00AC7962" w:rsidP="00AC7962">
      <w:pPr>
        <w:pStyle w:val="BTCbulletsCTB"/>
        <w:tabs>
          <w:tab w:val="clear" w:pos="1224"/>
        </w:tabs>
        <w:ind w:left="360" w:hanging="360"/>
        <w:rPr>
          <w:rFonts w:ascii="Georgia" w:eastAsia="Calibri" w:hAnsi="Georgia"/>
          <w:bCs w:val="0"/>
          <w:color w:val="585756"/>
          <w:sz w:val="21"/>
          <w:szCs w:val="22"/>
          <w:lang w:val="fr-BE" w:eastAsia="en-US"/>
        </w:rPr>
      </w:pPr>
      <w:r w:rsidRPr="009D46D3">
        <w:rPr>
          <w:rFonts w:ascii="Georgia" w:eastAsia="Calibri" w:hAnsi="Georgia"/>
          <w:bCs w:val="0"/>
          <w:color w:val="585756"/>
          <w:sz w:val="21"/>
          <w:szCs w:val="22"/>
          <w:lang w:val="fr-BE" w:eastAsia="en-US"/>
        </w:rPr>
        <w:t>La lettre recommandée portant notification de la décision d’attribution ;</w:t>
      </w:r>
    </w:p>
    <w:p w14:paraId="63CA83E0" w14:textId="41148C64" w:rsidR="00AC7962" w:rsidRDefault="00AC7962" w:rsidP="00AC7962">
      <w:pPr>
        <w:pStyle w:val="BTCbulletsCTB"/>
        <w:tabs>
          <w:tab w:val="clear" w:pos="1224"/>
        </w:tabs>
        <w:ind w:left="360" w:hanging="360"/>
        <w:rPr>
          <w:rFonts w:ascii="Georgia" w:eastAsia="Calibri" w:hAnsi="Georgia"/>
          <w:bCs w:val="0"/>
          <w:color w:val="585756"/>
          <w:sz w:val="21"/>
          <w:szCs w:val="22"/>
          <w:lang w:val="fr-BE" w:eastAsia="en-US"/>
        </w:rPr>
      </w:pPr>
      <w:r w:rsidRPr="009D46D3">
        <w:rPr>
          <w:rFonts w:ascii="Georgia" w:eastAsia="Calibri" w:hAnsi="Georgia"/>
          <w:bCs w:val="0"/>
          <w:color w:val="585756"/>
          <w:sz w:val="21"/>
          <w:szCs w:val="22"/>
          <w:lang w:val="fr-BE" w:eastAsia="en-US"/>
        </w:rPr>
        <w:t>Le cas échéant, les documents éventuels ultérieurs, acceptés et signés par les deux parties.</w:t>
      </w:r>
    </w:p>
    <w:p w14:paraId="4C5AA49B" w14:textId="49B41597" w:rsidR="00E24618" w:rsidRPr="009D46D3" w:rsidRDefault="00E24618" w:rsidP="00E24618">
      <w:pPr>
        <w:pStyle w:val="BTCbulletsCTB"/>
        <w:numPr>
          <w:ilvl w:val="0"/>
          <w:numId w:val="0"/>
        </w:numPr>
        <w:rPr>
          <w:rFonts w:ascii="Georgia" w:eastAsia="Calibri" w:hAnsi="Georgia"/>
          <w:bCs w:val="0"/>
          <w:color w:val="585756"/>
          <w:sz w:val="21"/>
          <w:szCs w:val="22"/>
          <w:lang w:val="fr-BE" w:eastAsia="en-US"/>
        </w:rPr>
      </w:pPr>
      <w:r w:rsidRPr="00E24618">
        <w:rPr>
          <w:rFonts w:ascii="Georgia" w:eastAsia="Calibri" w:hAnsi="Georgia"/>
          <w:bCs w:val="0"/>
          <w:color w:val="585756"/>
          <w:sz w:val="21"/>
          <w:szCs w:val="22"/>
          <w:lang w:val="fr-BE" w:eastAsia="en-US"/>
        </w:rPr>
        <w:t>Dans un objectif de transparence, Enabel s'engage à publier annuellement une liste des attributaires de ses marchés. Par l'introduction de son offre, l'adjudicataire du marché se déclare d'accord avec la publication du titre du contrat, la nature et l'objet du contrat, son nom et localité, ainsi que le montant du contrat.</w:t>
      </w:r>
    </w:p>
    <w:p w14:paraId="7C20CEC8" w14:textId="289FE9E9" w:rsidR="00AC7962" w:rsidRPr="00CD056D" w:rsidRDefault="00AC7962" w:rsidP="00EC2210">
      <w:pPr>
        <w:pStyle w:val="Titre2"/>
        <w:numPr>
          <w:ilvl w:val="1"/>
          <w:numId w:val="114"/>
        </w:numPr>
      </w:pPr>
      <w:bookmarkStart w:id="68" w:name="_Ref127277934"/>
      <w:bookmarkStart w:id="69" w:name="_Toc127279904"/>
      <w:bookmarkStart w:id="70" w:name="_Toc257039855"/>
      <w:r>
        <w:br w:type="page"/>
      </w:r>
      <w:bookmarkStart w:id="71" w:name="_Toc142547590"/>
      <w:r w:rsidRPr="00CD056D">
        <w:lastRenderedPageBreak/>
        <w:t>Conditions contractuelles et administratives particulières</w:t>
      </w:r>
      <w:bookmarkEnd w:id="68"/>
      <w:bookmarkEnd w:id="69"/>
      <w:bookmarkEnd w:id="70"/>
      <w:bookmarkEnd w:id="71"/>
    </w:p>
    <w:p w14:paraId="11A9BF6D" w14:textId="77777777" w:rsidR="00AC7962" w:rsidRDefault="00AC7962" w:rsidP="007F097B">
      <w:pPr>
        <w:pStyle w:val="BTCtextCTB"/>
        <w:numPr>
          <w:ilvl w:val="0"/>
          <w:numId w:val="0"/>
        </w:numPr>
        <w:rPr>
          <w:rFonts w:ascii="Georgia" w:eastAsia="Calibri" w:hAnsi="Georgia"/>
          <w:color w:val="585756"/>
          <w:sz w:val="21"/>
          <w:szCs w:val="22"/>
          <w:lang w:val="pt-PT"/>
        </w:rPr>
      </w:pPr>
      <w:r w:rsidRPr="00DD593C">
        <w:rPr>
          <w:rFonts w:ascii="Georgia" w:eastAsia="Calibri" w:hAnsi="Georgia"/>
          <w:color w:val="585756"/>
          <w:sz w:val="21"/>
          <w:szCs w:val="22"/>
          <w:lang w:val="pt-PT"/>
        </w:rPr>
        <w:t>Le présent chapitre de ce CSC contient les clauses particulières applicables au présent marché public par dérogation aux ‘Règles générales d’exécution des marchés publics et des concessions de travaux publics’ de l’AR du 14 janvier 2013, ci-après ‘RGE’ ou qui complètent ou précisent celui-ci. Les articles indiqués ci-dessus (entre parenthèses) renvoient aux articles des RGE. En l’absence d’indication, les dispositions pertinentes des RGE sont intégralement d’application.</w:t>
      </w:r>
    </w:p>
    <w:p w14:paraId="37D6075A" w14:textId="7011F28A" w:rsidR="007F097B" w:rsidRPr="00DD593C" w:rsidRDefault="007F097B" w:rsidP="007F097B">
      <w:pPr>
        <w:pStyle w:val="BTCtextCTB"/>
        <w:numPr>
          <w:ilvl w:val="0"/>
          <w:numId w:val="0"/>
        </w:numPr>
        <w:rPr>
          <w:rFonts w:ascii="Georgia" w:eastAsia="Calibri" w:hAnsi="Georgia"/>
          <w:color w:val="585756"/>
          <w:sz w:val="21"/>
          <w:szCs w:val="22"/>
          <w:lang w:val="pt-PT"/>
        </w:rPr>
      </w:pPr>
      <w:r w:rsidRPr="007F097B">
        <w:rPr>
          <w:rFonts w:ascii="Georgia" w:eastAsia="Calibri" w:hAnsi="Georgia"/>
          <w:color w:val="585756"/>
          <w:sz w:val="21"/>
          <w:szCs w:val="22"/>
          <w:lang w:val="pt-PT"/>
        </w:rPr>
        <w:t>Dans ce CSC, il est dérogé à l’article 26 des RGE</w:t>
      </w:r>
      <w:r w:rsidR="004A58B7">
        <w:rPr>
          <w:rFonts w:ascii="Georgia" w:eastAsia="Calibri" w:hAnsi="Georgia"/>
          <w:color w:val="585756"/>
          <w:sz w:val="21"/>
          <w:szCs w:val="22"/>
          <w:lang w:val="pt-PT"/>
        </w:rPr>
        <w:t xml:space="preserve"> </w:t>
      </w:r>
      <w:r w:rsidR="004A58B7" w:rsidRPr="004A58B7">
        <w:rPr>
          <w:rFonts w:ascii="Georgia" w:eastAsia="Calibri" w:hAnsi="Georgia"/>
          <w:color w:val="585756"/>
          <w:sz w:val="21"/>
          <w:szCs w:val="22"/>
          <w:lang w:val="pt-PT"/>
        </w:rPr>
        <w:t>(AR du 14.01.2013)</w:t>
      </w:r>
      <w:r w:rsidRPr="007F097B">
        <w:rPr>
          <w:rFonts w:ascii="Georgia" w:eastAsia="Calibri" w:hAnsi="Georgia"/>
          <w:color w:val="585756"/>
          <w:sz w:val="21"/>
          <w:szCs w:val="22"/>
          <w:lang w:val="pt-PT"/>
        </w:rPr>
        <w:t>.</w:t>
      </w:r>
    </w:p>
    <w:p w14:paraId="775E0E00" w14:textId="4C415A67" w:rsidR="00AC7962" w:rsidRPr="006871F0" w:rsidRDefault="00AC7962" w:rsidP="004E5726">
      <w:pPr>
        <w:pStyle w:val="Titre3"/>
        <w:numPr>
          <w:ilvl w:val="2"/>
          <w:numId w:val="114"/>
        </w:numPr>
        <w:ind w:left="426" w:hanging="426"/>
      </w:pPr>
      <w:bookmarkStart w:id="72" w:name="_Toc142547591"/>
      <w:bookmarkStart w:id="73" w:name="_Ref224618931"/>
      <w:bookmarkStart w:id="74" w:name="_Ref224618935"/>
      <w:bookmarkStart w:id="75" w:name="_Toc257039856"/>
      <w:bookmarkStart w:id="76" w:name="_Ref222883691"/>
      <w:bookmarkStart w:id="77" w:name="_Ref222883699"/>
      <w:bookmarkStart w:id="78" w:name="_Ref222884292"/>
      <w:bookmarkStart w:id="79" w:name="_Ref222884332"/>
      <w:r w:rsidRPr="006871F0">
        <w:t>Définitions (art. 2)</w:t>
      </w:r>
      <w:bookmarkEnd w:id="72"/>
    </w:p>
    <w:p w14:paraId="758FB692" w14:textId="416751F5" w:rsidR="00AC7962" w:rsidRPr="00DD593C" w:rsidRDefault="00AC7962" w:rsidP="004E5726">
      <w:pPr>
        <w:pStyle w:val="BTCtextCTB"/>
        <w:numPr>
          <w:ilvl w:val="0"/>
          <w:numId w:val="0"/>
        </w:numPr>
        <w:ind w:left="576"/>
        <w:rPr>
          <w:rFonts w:ascii="Georgia" w:eastAsia="Calibri" w:hAnsi="Georgia"/>
          <w:color w:val="585756"/>
          <w:sz w:val="21"/>
          <w:szCs w:val="22"/>
          <w:lang w:val="pt-PT"/>
        </w:rPr>
      </w:pPr>
      <w:r w:rsidRPr="00DD593C">
        <w:rPr>
          <w:rFonts w:ascii="Georgia" w:eastAsia="Calibri" w:hAnsi="Georgia"/>
          <w:color w:val="585756"/>
          <w:sz w:val="21"/>
          <w:szCs w:val="22"/>
          <w:lang w:val="pt-PT"/>
        </w:rPr>
        <w:t>Dans le cadre de ce marché, il faut comprendre par :</w:t>
      </w:r>
    </w:p>
    <w:p w14:paraId="255BE744" w14:textId="77777777" w:rsidR="00AC7962" w:rsidRPr="00DD593C" w:rsidRDefault="00AC7962" w:rsidP="00DD593C">
      <w:pPr>
        <w:pStyle w:val="BTCtextCTB"/>
        <w:numPr>
          <w:ilvl w:val="0"/>
          <w:numId w:val="0"/>
        </w:numPr>
        <w:ind w:left="576"/>
        <w:rPr>
          <w:rFonts w:ascii="Georgia" w:eastAsia="Calibri" w:hAnsi="Georgia"/>
          <w:color w:val="585756"/>
          <w:sz w:val="21"/>
          <w:szCs w:val="22"/>
          <w:lang w:val="pt-PT"/>
        </w:rPr>
      </w:pPr>
      <w:r w:rsidRPr="00DD593C">
        <w:rPr>
          <w:rFonts w:ascii="Georgia" w:eastAsia="Calibri" w:hAnsi="Georgia"/>
          <w:color w:val="585756"/>
          <w:sz w:val="21"/>
          <w:szCs w:val="22"/>
          <w:lang w:val="pt-PT"/>
        </w:rPr>
        <w:t>-</w:t>
      </w:r>
      <w:r w:rsidRPr="00DD593C">
        <w:rPr>
          <w:rFonts w:ascii="Georgia" w:eastAsia="Calibri" w:hAnsi="Georgia"/>
          <w:color w:val="585756"/>
          <w:sz w:val="21"/>
          <w:szCs w:val="22"/>
          <w:lang w:val="pt-PT"/>
        </w:rPr>
        <w:tab/>
      </w:r>
      <w:r w:rsidRPr="00DD593C">
        <w:rPr>
          <w:rFonts w:ascii="Georgia" w:eastAsia="Calibri" w:hAnsi="Georgia"/>
          <w:color w:val="585756"/>
          <w:sz w:val="21"/>
          <w:szCs w:val="22"/>
          <w:u w:val="single"/>
          <w:lang w:val="pt-PT"/>
        </w:rPr>
        <w:t>fonctionnaire dirigeant</w:t>
      </w:r>
      <w:r w:rsidRPr="00DD593C">
        <w:rPr>
          <w:rFonts w:ascii="Georgia" w:eastAsia="Calibri" w:hAnsi="Georgia"/>
          <w:color w:val="585756"/>
          <w:sz w:val="21"/>
          <w:szCs w:val="22"/>
          <w:lang w:val="pt-PT"/>
        </w:rPr>
        <w:t xml:space="preserve"> : le fonctionnaire, ou toute autre personne, chargé de la direction et du contrôle de l’exécution du marché;</w:t>
      </w:r>
    </w:p>
    <w:p w14:paraId="51C3E8A7" w14:textId="77777777" w:rsidR="00AC7962" w:rsidRPr="00DD593C" w:rsidRDefault="00AC7962" w:rsidP="00DD593C">
      <w:pPr>
        <w:pStyle w:val="BTCtextCTB"/>
        <w:numPr>
          <w:ilvl w:val="0"/>
          <w:numId w:val="0"/>
        </w:numPr>
        <w:ind w:left="576"/>
        <w:rPr>
          <w:rFonts w:ascii="Georgia" w:eastAsia="Calibri" w:hAnsi="Georgia"/>
          <w:color w:val="585756"/>
          <w:sz w:val="21"/>
          <w:szCs w:val="22"/>
          <w:lang w:val="pt-PT"/>
        </w:rPr>
      </w:pPr>
      <w:r w:rsidRPr="00DD593C">
        <w:rPr>
          <w:rFonts w:ascii="Georgia" w:eastAsia="Calibri" w:hAnsi="Georgia"/>
          <w:color w:val="585756"/>
          <w:sz w:val="21"/>
          <w:szCs w:val="22"/>
          <w:lang w:val="pt-PT"/>
        </w:rPr>
        <w:t>-</w:t>
      </w:r>
      <w:r w:rsidRPr="00DD593C">
        <w:rPr>
          <w:rFonts w:ascii="Georgia" w:eastAsia="Calibri" w:hAnsi="Georgia"/>
          <w:color w:val="585756"/>
          <w:sz w:val="21"/>
          <w:szCs w:val="22"/>
          <w:lang w:val="pt-PT"/>
        </w:rPr>
        <w:tab/>
      </w:r>
      <w:r w:rsidRPr="00DD593C">
        <w:rPr>
          <w:rFonts w:ascii="Georgia" w:eastAsia="Calibri" w:hAnsi="Georgia"/>
          <w:color w:val="585756"/>
          <w:sz w:val="21"/>
          <w:szCs w:val="22"/>
          <w:u w:val="single"/>
          <w:lang w:val="pt-PT"/>
        </w:rPr>
        <w:t>cautionnement</w:t>
      </w:r>
      <w:r w:rsidRPr="00DD593C">
        <w:rPr>
          <w:rFonts w:ascii="Georgia" w:eastAsia="Calibri" w:hAnsi="Georgia"/>
          <w:color w:val="585756"/>
          <w:sz w:val="21"/>
          <w:szCs w:val="22"/>
          <w:lang w:val="pt-PT"/>
        </w:rPr>
        <w:t xml:space="preserve"> : garantie financière donnée par l’adjudicataire de ses obligations jusqu’à complète et bonne exécution du marché;</w:t>
      </w:r>
    </w:p>
    <w:p w14:paraId="63C13D69" w14:textId="77777777" w:rsidR="00AC7962" w:rsidRPr="00DD593C" w:rsidRDefault="00AC7962" w:rsidP="00DD593C">
      <w:pPr>
        <w:pStyle w:val="BTCtextCTB"/>
        <w:numPr>
          <w:ilvl w:val="0"/>
          <w:numId w:val="0"/>
        </w:numPr>
        <w:ind w:left="576"/>
        <w:rPr>
          <w:rFonts w:ascii="Georgia" w:eastAsia="Calibri" w:hAnsi="Georgia"/>
          <w:color w:val="585756"/>
          <w:sz w:val="21"/>
          <w:szCs w:val="22"/>
          <w:lang w:val="pt-PT"/>
        </w:rPr>
      </w:pPr>
      <w:r w:rsidRPr="00DD593C">
        <w:rPr>
          <w:rFonts w:ascii="Georgia" w:eastAsia="Calibri" w:hAnsi="Georgia"/>
          <w:color w:val="585756"/>
          <w:sz w:val="21"/>
          <w:szCs w:val="22"/>
          <w:lang w:val="pt-PT"/>
        </w:rPr>
        <w:t>-</w:t>
      </w:r>
      <w:r w:rsidRPr="00DD593C">
        <w:rPr>
          <w:rFonts w:ascii="Georgia" w:eastAsia="Calibri" w:hAnsi="Georgia"/>
          <w:color w:val="585756"/>
          <w:sz w:val="21"/>
          <w:szCs w:val="22"/>
          <w:lang w:val="pt-PT"/>
        </w:rPr>
        <w:tab/>
      </w:r>
      <w:r w:rsidRPr="00DD593C">
        <w:rPr>
          <w:rFonts w:ascii="Georgia" w:eastAsia="Calibri" w:hAnsi="Georgia"/>
          <w:color w:val="585756"/>
          <w:sz w:val="21"/>
          <w:szCs w:val="22"/>
          <w:u w:val="single"/>
          <w:lang w:val="pt-PT"/>
        </w:rPr>
        <w:t>réception</w:t>
      </w:r>
      <w:r w:rsidRPr="00DD593C">
        <w:rPr>
          <w:rFonts w:ascii="Georgia" w:eastAsia="Calibri" w:hAnsi="Georgia"/>
          <w:color w:val="585756"/>
          <w:sz w:val="21"/>
          <w:szCs w:val="22"/>
          <w:lang w:val="pt-PT"/>
        </w:rPr>
        <w:t xml:space="preserve"> : constatation par le pouvoir adjudicateur de la conformité aux règles de l’art ainsi qu’aux conditions du marché de tout ou partie des travaux, fournitures ou services exécutés par l’adjudicataire;</w:t>
      </w:r>
    </w:p>
    <w:p w14:paraId="075DD0D2" w14:textId="77777777" w:rsidR="00AC7962" w:rsidRPr="00DD593C" w:rsidRDefault="00AC7962" w:rsidP="00DD593C">
      <w:pPr>
        <w:pStyle w:val="BTCtextCTB"/>
        <w:numPr>
          <w:ilvl w:val="0"/>
          <w:numId w:val="0"/>
        </w:numPr>
        <w:ind w:left="576"/>
        <w:rPr>
          <w:rFonts w:ascii="Georgia" w:eastAsia="Calibri" w:hAnsi="Georgia"/>
          <w:color w:val="585756"/>
          <w:sz w:val="21"/>
          <w:szCs w:val="22"/>
          <w:lang w:val="pt-PT"/>
        </w:rPr>
      </w:pPr>
      <w:r w:rsidRPr="00DD593C">
        <w:rPr>
          <w:rFonts w:ascii="Georgia" w:eastAsia="Calibri" w:hAnsi="Georgia"/>
          <w:color w:val="585756"/>
          <w:sz w:val="21"/>
          <w:szCs w:val="22"/>
          <w:lang w:val="pt-PT"/>
        </w:rPr>
        <w:t>-</w:t>
      </w:r>
      <w:r w:rsidRPr="00DD593C">
        <w:rPr>
          <w:rFonts w:ascii="Georgia" w:eastAsia="Calibri" w:hAnsi="Georgia"/>
          <w:color w:val="585756"/>
          <w:sz w:val="21"/>
          <w:szCs w:val="22"/>
          <w:lang w:val="pt-PT"/>
        </w:rPr>
        <w:tab/>
      </w:r>
      <w:r w:rsidRPr="00DD593C">
        <w:rPr>
          <w:rFonts w:ascii="Georgia" w:eastAsia="Calibri" w:hAnsi="Georgia"/>
          <w:color w:val="585756"/>
          <w:sz w:val="21"/>
          <w:szCs w:val="22"/>
          <w:u w:val="single"/>
          <w:lang w:val="pt-PT"/>
        </w:rPr>
        <w:t>acompte</w:t>
      </w:r>
      <w:r w:rsidRPr="00DD593C">
        <w:rPr>
          <w:rFonts w:ascii="Georgia" w:eastAsia="Calibri" w:hAnsi="Georgia"/>
          <w:color w:val="585756"/>
          <w:sz w:val="21"/>
          <w:szCs w:val="22"/>
          <w:lang w:val="pt-PT"/>
        </w:rPr>
        <w:t xml:space="preserve"> : paiement d’une partie du marché après service fait et accepté;</w:t>
      </w:r>
    </w:p>
    <w:p w14:paraId="3520BC71" w14:textId="77777777" w:rsidR="00AC7962" w:rsidRPr="00DD593C" w:rsidRDefault="00AC7962" w:rsidP="00DD593C">
      <w:pPr>
        <w:pStyle w:val="BTCtextCTB"/>
        <w:numPr>
          <w:ilvl w:val="0"/>
          <w:numId w:val="0"/>
        </w:numPr>
        <w:ind w:left="576"/>
        <w:rPr>
          <w:rFonts w:ascii="Georgia" w:eastAsia="Calibri" w:hAnsi="Georgia"/>
          <w:color w:val="585756"/>
          <w:sz w:val="21"/>
          <w:szCs w:val="22"/>
          <w:lang w:val="pt-PT"/>
        </w:rPr>
      </w:pPr>
      <w:r w:rsidRPr="00DD593C">
        <w:rPr>
          <w:rFonts w:ascii="Georgia" w:eastAsia="Calibri" w:hAnsi="Georgia"/>
          <w:color w:val="585756"/>
          <w:sz w:val="21"/>
          <w:szCs w:val="22"/>
          <w:lang w:val="pt-PT"/>
        </w:rPr>
        <w:t>-</w:t>
      </w:r>
      <w:r w:rsidRPr="00DD593C">
        <w:rPr>
          <w:rFonts w:ascii="Georgia" w:eastAsia="Calibri" w:hAnsi="Georgia"/>
          <w:color w:val="585756"/>
          <w:sz w:val="21"/>
          <w:szCs w:val="22"/>
          <w:lang w:val="pt-PT"/>
        </w:rPr>
        <w:tab/>
      </w:r>
      <w:r w:rsidRPr="00DD593C">
        <w:rPr>
          <w:rFonts w:ascii="Georgia" w:eastAsia="Calibri" w:hAnsi="Georgia"/>
          <w:color w:val="585756"/>
          <w:sz w:val="21"/>
          <w:szCs w:val="22"/>
          <w:u w:val="single"/>
          <w:lang w:val="pt-PT"/>
        </w:rPr>
        <w:t>avance</w:t>
      </w:r>
      <w:r w:rsidRPr="00DD593C">
        <w:rPr>
          <w:rFonts w:ascii="Georgia" w:eastAsia="Calibri" w:hAnsi="Georgia"/>
          <w:color w:val="585756"/>
          <w:sz w:val="21"/>
          <w:szCs w:val="22"/>
          <w:lang w:val="pt-PT"/>
        </w:rPr>
        <w:t xml:space="preserve"> : paiement d’une partie du marché avant service fait et accepté;</w:t>
      </w:r>
    </w:p>
    <w:p w14:paraId="43E9FEB6" w14:textId="77777777" w:rsidR="00AC7962" w:rsidRPr="00DD593C" w:rsidRDefault="00AC7962" w:rsidP="00DD593C">
      <w:pPr>
        <w:pStyle w:val="BTCtextCTB"/>
        <w:numPr>
          <w:ilvl w:val="0"/>
          <w:numId w:val="0"/>
        </w:numPr>
        <w:ind w:left="576"/>
        <w:rPr>
          <w:rFonts w:ascii="Georgia" w:eastAsia="Calibri" w:hAnsi="Georgia"/>
          <w:color w:val="585756"/>
          <w:sz w:val="21"/>
          <w:szCs w:val="22"/>
          <w:lang w:val="pt-PT"/>
        </w:rPr>
      </w:pPr>
      <w:r w:rsidRPr="00DD593C">
        <w:rPr>
          <w:rFonts w:ascii="Georgia" w:eastAsia="Calibri" w:hAnsi="Georgia"/>
          <w:color w:val="585756"/>
          <w:sz w:val="21"/>
          <w:szCs w:val="22"/>
          <w:lang w:val="pt-PT"/>
        </w:rPr>
        <w:t>-</w:t>
      </w:r>
      <w:r w:rsidRPr="00DD593C">
        <w:rPr>
          <w:rFonts w:ascii="Georgia" w:eastAsia="Calibri" w:hAnsi="Georgia"/>
          <w:color w:val="585756"/>
          <w:sz w:val="21"/>
          <w:szCs w:val="22"/>
          <w:lang w:val="pt-PT"/>
        </w:rPr>
        <w:tab/>
      </w:r>
      <w:r w:rsidRPr="00DD593C">
        <w:rPr>
          <w:rFonts w:ascii="Georgia" w:eastAsia="Calibri" w:hAnsi="Georgia"/>
          <w:color w:val="585756"/>
          <w:sz w:val="21"/>
          <w:szCs w:val="22"/>
          <w:u w:val="single"/>
          <w:lang w:val="pt-PT"/>
        </w:rPr>
        <w:t>avenant</w:t>
      </w:r>
      <w:r w:rsidRPr="00DD593C">
        <w:rPr>
          <w:rFonts w:ascii="Georgia" w:eastAsia="Calibri" w:hAnsi="Georgia"/>
          <w:color w:val="585756"/>
          <w:sz w:val="21"/>
          <w:szCs w:val="22"/>
          <w:lang w:val="pt-PT"/>
        </w:rPr>
        <w:t xml:space="preserve"> : convention établie entre les parties liées par le marché en cours d’exécution du marché et ayant pour objet une modification des documents qui y sont applicables;</w:t>
      </w:r>
    </w:p>
    <w:p w14:paraId="02DD66C9" w14:textId="77777777" w:rsidR="00AC7962" w:rsidRPr="003401E8" w:rsidRDefault="00AC7962" w:rsidP="004E5726">
      <w:pPr>
        <w:pStyle w:val="Titre3"/>
        <w:numPr>
          <w:ilvl w:val="2"/>
          <w:numId w:val="114"/>
        </w:numPr>
        <w:ind w:left="426" w:hanging="426"/>
        <w:rPr>
          <w:lang w:val="fr-FR"/>
        </w:rPr>
      </w:pPr>
      <w:bookmarkStart w:id="80" w:name="_Toc142547592"/>
      <w:r w:rsidRPr="003401E8">
        <w:rPr>
          <w:lang w:val="fr-FR"/>
        </w:rPr>
        <w:t>Utilisation des moyens électroniques (art. 10)</w:t>
      </w:r>
      <w:bookmarkEnd w:id="80"/>
    </w:p>
    <w:p w14:paraId="02BCD842" w14:textId="77777777" w:rsidR="00AC7962" w:rsidRPr="006871F0" w:rsidRDefault="00AC7962" w:rsidP="006871F0">
      <w:pPr>
        <w:pStyle w:val="BTCtextCTB"/>
        <w:numPr>
          <w:ilvl w:val="0"/>
          <w:numId w:val="0"/>
        </w:numPr>
        <w:rPr>
          <w:rFonts w:ascii="Georgia" w:eastAsia="Calibri" w:hAnsi="Georgia"/>
          <w:color w:val="585756"/>
          <w:sz w:val="21"/>
          <w:szCs w:val="22"/>
          <w:lang w:val="pt-PT"/>
        </w:rPr>
      </w:pPr>
      <w:r w:rsidRPr="006871F0">
        <w:rPr>
          <w:rFonts w:ascii="Georgia" w:eastAsia="Calibri" w:hAnsi="Georgia"/>
          <w:color w:val="585756"/>
          <w:sz w:val="21"/>
          <w:szCs w:val="22"/>
          <w:lang w:val="pt-PT"/>
        </w:rPr>
        <w:t xml:space="preserve">L’utilisation des moyens électroniques pour les échanges durant l’exécution du marché est permise sauf quand indiqué différemment dans le présent CSC. </w:t>
      </w:r>
    </w:p>
    <w:p w14:paraId="21C1080A" w14:textId="1729E388" w:rsidR="00AC7962" w:rsidRPr="006871F0" w:rsidRDefault="00AC7962" w:rsidP="00AC7962">
      <w:pPr>
        <w:rPr>
          <w:lang w:val="pt-PT"/>
        </w:rPr>
      </w:pPr>
      <w:r w:rsidRPr="006871F0">
        <w:rPr>
          <w:lang w:val="pt-PT"/>
        </w:rPr>
        <w:t>Dans ces derniers cas, les notifications du pouvoir adjudicateur sont adressées au domicile ou au siège social mentionné dans l’offre</w:t>
      </w:r>
      <w:r w:rsidR="007F097B">
        <w:rPr>
          <w:lang w:val="pt-PT"/>
        </w:rPr>
        <w:t>.</w:t>
      </w:r>
    </w:p>
    <w:p w14:paraId="055E2A9E" w14:textId="77777777" w:rsidR="00AC7962" w:rsidRPr="006871F0" w:rsidRDefault="00AC7962" w:rsidP="004E5726">
      <w:pPr>
        <w:pStyle w:val="Titre3"/>
        <w:numPr>
          <w:ilvl w:val="2"/>
          <w:numId w:val="114"/>
        </w:numPr>
        <w:ind w:left="426" w:hanging="426"/>
      </w:pPr>
      <w:bookmarkStart w:id="81" w:name="_Toc142547593"/>
      <w:r w:rsidRPr="006871F0">
        <w:t>Fonctionnaire dirigeant</w:t>
      </w:r>
      <w:bookmarkEnd w:id="73"/>
      <w:bookmarkEnd w:id="74"/>
      <w:r w:rsidRPr="006871F0">
        <w:t xml:space="preserve"> (art. 11)</w:t>
      </w:r>
      <w:bookmarkEnd w:id="75"/>
      <w:bookmarkEnd w:id="81"/>
    </w:p>
    <w:p w14:paraId="3B13B7EF" w14:textId="77777777" w:rsidR="00271F99" w:rsidRDefault="00271F99" w:rsidP="00A940DA">
      <w:pPr>
        <w:widowControl w:val="0"/>
        <w:suppressAutoHyphens/>
        <w:spacing w:after="120" w:line="288" w:lineRule="auto"/>
        <w:jc w:val="both"/>
        <w:rPr>
          <w:rFonts w:eastAsia="DejaVu Sans" w:cs="Tahoma"/>
          <w:color w:val="404040"/>
          <w:kern w:val="18"/>
          <w:szCs w:val="21"/>
          <w:lang w:val="fr-FR"/>
        </w:rPr>
      </w:pPr>
    </w:p>
    <w:p w14:paraId="7A75B409" w14:textId="21BF184B" w:rsidR="00A940DA" w:rsidRPr="00350A0C" w:rsidRDefault="00A940DA" w:rsidP="00A940DA">
      <w:pPr>
        <w:widowControl w:val="0"/>
        <w:suppressAutoHyphens/>
        <w:spacing w:after="120" w:line="288" w:lineRule="auto"/>
        <w:jc w:val="both"/>
        <w:rPr>
          <w:rFonts w:eastAsia="DejaVu Sans" w:cs="Tahoma"/>
          <w:color w:val="404040"/>
          <w:kern w:val="18"/>
          <w:szCs w:val="21"/>
          <w:lang w:val="fr-FR"/>
        </w:rPr>
      </w:pPr>
      <w:bookmarkStart w:id="82" w:name="_Hlk143094727"/>
      <w:r w:rsidRPr="00350A0C">
        <w:rPr>
          <w:rFonts w:eastAsia="DejaVu Sans" w:cs="Tahoma"/>
          <w:color w:val="404040"/>
          <w:kern w:val="18"/>
          <w:szCs w:val="21"/>
          <w:lang w:val="fr-FR"/>
        </w:rPr>
        <w:t>Le fonctionnaire dirigeant est :</w:t>
      </w:r>
    </w:p>
    <w:p w14:paraId="225814E5" w14:textId="5F6E4560" w:rsidR="00A940DA" w:rsidRPr="00350A0C" w:rsidRDefault="00271F99" w:rsidP="00271F99">
      <w:pPr>
        <w:pStyle w:val="BTCtextCTB"/>
        <w:numPr>
          <w:ilvl w:val="0"/>
          <w:numId w:val="0"/>
        </w:numPr>
        <w:spacing w:after="0"/>
        <w:jc w:val="center"/>
        <w:rPr>
          <w:rFonts w:ascii="Georgia" w:eastAsia="Calibri" w:hAnsi="Georgia"/>
          <w:color w:val="585756"/>
          <w:sz w:val="21"/>
          <w:szCs w:val="21"/>
          <w:lang w:val="pt-PT"/>
        </w:rPr>
      </w:pPr>
      <w:r w:rsidRPr="00350A0C">
        <w:rPr>
          <w:rFonts w:ascii="Georgia" w:eastAsia="DejaVu Sans" w:hAnsi="Georgia" w:cstheme="minorHAnsi"/>
          <w:b/>
          <w:bCs/>
          <w:kern w:val="18"/>
          <w:sz w:val="21"/>
          <w:szCs w:val="21"/>
          <w:lang w:val="fr-FR"/>
        </w:rPr>
        <w:t>Mr</w:t>
      </w:r>
      <w:r w:rsidRPr="00350A0C">
        <w:rPr>
          <w:rFonts w:ascii="Georgia" w:eastAsia="Calibri" w:hAnsi="Georgia"/>
          <w:color w:val="585756"/>
          <w:sz w:val="21"/>
          <w:szCs w:val="21"/>
          <w:lang w:val="pt-PT"/>
        </w:rPr>
        <w:t xml:space="preserve"> </w:t>
      </w:r>
      <w:r w:rsidRPr="00350A0C">
        <w:rPr>
          <w:rFonts w:ascii="Georgia" w:eastAsia="Calibri" w:hAnsi="Georgia"/>
          <w:b/>
          <w:bCs/>
          <w:color w:val="585756"/>
          <w:sz w:val="21"/>
          <w:szCs w:val="21"/>
          <w:lang w:val="pt-PT"/>
        </w:rPr>
        <w:t>Dieudonné KANYINDA</w:t>
      </w:r>
    </w:p>
    <w:p w14:paraId="7E78D715" w14:textId="2C2ADD77" w:rsidR="00271F99" w:rsidRPr="00350A0C" w:rsidRDefault="00271F99" w:rsidP="00271F99">
      <w:pPr>
        <w:pStyle w:val="BTCtextCTB"/>
        <w:numPr>
          <w:ilvl w:val="0"/>
          <w:numId w:val="0"/>
        </w:numPr>
        <w:jc w:val="center"/>
        <w:rPr>
          <w:rFonts w:ascii="Georgia" w:hAnsi="Georgia" w:cs="Segoe UI"/>
          <w:sz w:val="21"/>
          <w:szCs w:val="21"/>
          <w:shd w:val="clear" w:color="auto" w:fill="FFFFFF"/>
        </w:rPr>
      </w:pPr>
      <w:r w:rsidRPr="00350A0C">
        <w:rPr>
          <w:rFonts w:ascii="Georgia" w:hAnsi="Georgia" w:cs="Segoe UI"/>
          <w:sz w:val="21"/>
          <w:szCs w:val="21"/>
          <w:shd w:val="clear" w:color="auto" w:fill="FFFFFF"/>
        </w:rPr>
        <w:t>Expert Infrastructures PARP III</w:t>
      </w:r>
    </w:p>
    <w:p w14:paraId="71E24726" w14:textId="368B1168" w:rsidR="00271F99" w:rsidRPr="00350A0C" w:rsidRDefault="00000000" w:rsidP="00271F99">
      <w:pPr>
        <w:pStyle w:val="BTCtextCTB"/>
        <w:numPr>
          <w:ilvl w:val="0"/>
          <w:numId w:val="0"/>
        </w:numPr>
        <w:jc w:val="center"/>
        <w:rPr>
          <w:rFonts w:ascii="Georgia" w:eastAsia="Calibri" w:hAnsi="Georgia"/>
          <w:color w:val="585756"/>
          <w:sz w:val="21"/>
          <w:szCs w:val="21"/>
          <w:lang w:val="pt-PT"/>
        </w:rPr>
      </w:pPr>
      <w:hyperlink r:id="rId26" w:history="1">
        <w:r w:rsidR="00271F99" w:rsidRPr="00350A0C">
          <w:rPr>
            <w:rStyle w:val="Lienhypertexte"/>
            <w:rFonts w:ascii="Georgia" w:eastAsia="Calibri" w:hAnsi="Georgia"/>
            <w:sz w:val="21"/>
            <w:szCs w:val="21"/>
            <w:lang w:val="pt-PT"/>
          </w:rPr>
          <w:t>dieudonne.kanyinda@enabel.be</w:t>
        </w:r>
      </w:hyperlink>
    </w:p>
    <w:bookmarkEnd w:id="82"/>
    <w:p w14:paraId="2A96FC16" w14:textId="77777777" w:rsidR="00271F99" w:rsidRDefault="00271F99" w:rsidP="006871F0">
      <w:pPr>
        <w:pStyle w:val="BTCtextCTB"/>
        <w:numPr>
          <w:ilvl w:val="0"/>
          <w:numId w:val="0"/>
        </w:numPr>
        <w:rPr>
          <w:rFonts w:ascii="Georgia" w:eastAsia="Calibri" w:hAnsi="Georgia"/>
          <w:color w:val="585756"/>
          <w:sz w:val="21"/>
          <w:szCs w:val="22"/>
          <w:lang w:val="pt-PT"/>
        </w:rPr>
      </w:pPr>
    </w:p>
    <w:p w14:paraId="70AA30A1" w14:textId="68A5FD6F" w:rsidR="00AC7962" w:rsidRPr="006871F0" w:rsidRDefault="00AC7962" w:rsidP="006871F0">
      <w:pPr>
        <w:pStyle w:val="BTCtextCTB"/>
        <w:numPr>
          <w:ilvl w:val="0"/>
          <w:numId w:val="0"/>
        </w:numPr>
        <w:rPr>
          <w:rFonts w:ascii="Georgia" w:eastAsia="Calibri" w:hAnsi="Georgia"/>
          <w:color w:val="585756"/>
          <w:sz w:val="21"/>
          <w:szCs w:val="22"/>
          <w:lang w:val="pt-PT"/>
        </w:rPr>
      </w:pPr>
      <w:r w:rsidRPr="006871F0">
        <w:rPr>
          <w:rFonts w:ascii="Georgia" w:eastAsia="Calibri" w:hAnsi="Georgia"/>
          <w:color w:val="585756"/>
          <w:sz w:val="21"/>
          <w:szCs w:val="22"/>
          <w:lang w:val="pt-PT"/>
        </w:rPr>
        <w:t>Une fois le marché conclu, le fonctionnaire dirigeant est l’interlocuteur principal de l’entrepreneur. Toute la correspondance et toutes les questions concernant l’exécution du marché lui seront adressées, sauf mention contraire expresse dans ce CSC (voir notamment</w:t>
      </w:r>
      <w:r w:rsidR="00F01FFA">
        <w:rPr>
          <w:rFonts w:ascii="Georgia" w:eastAsia="Calibri" w:hAnsi="Georgia"/>
          <w:color w:val="585756"/>
          <w:sz w:val="21"/>
          <w:szCs w:val="22"/>
          <w:lang w:val="pt-PT"/>
        </w:rPr>
        <w:t xml:space="preserve"> </w:t>
      </w:r>
      <w:r w:rsidR="00F01FFA" w:rsidRPr="00F01FFA">
        <w:rPr>
          <w:rFonts w:ascii="Georgia" w:eastAsia="Calibri" w:hAnsi="Georgia"/>
          <w:color w:val="585756"/>
          <w:sz w:val="21"/>
          <w:szCs w:val="22"/>
          <w:lang w:val="pt-PT"/>
        </w:rPr>
        <w:t>« Paiement » ci-après).</w:t>
      </w:r>
      <w:r w:rsidRPr="006871F0">
        <w:rPr>
          <w:rFonts w:ascii="Georgia" w:eastAsia="Calibri" w:hAnsi="Georgia"/>
          <w:color w:val="585756"/>
          <w:sz w:val="21"/>
          <w:szCs w:val="22"/>
          <w:lang w:val="pt-PT"/>
        </w:rPr>
        <w:t xml:space="preserve"> </w:t>
      </w:r>
    </w:p>
    <w:p w14:paraId="4C188441" w14:textId="77777777" w:rsidR="00AC7962" w:rsidRPr="006871F0" w:rsidRDefault="00AC7962" w:rsidP="006871F0">
      <w:pPr>
        <w:pStyle w:val="BTCtextCTB"/>
        <w:numPr>
          <w:ilvl w:val="0"/>
          <w:numId w:val="0"/>
        </w:numPr>
        <w:rPr>
          <w:rFonts w:ascii="Georgia" w:eastAsia="Calibri" w:hAnsi="Georgia"/>
          <w:color w:val="585756"/>
          <w:sz w:val="21"/>
          <w:szCs w:val="22"/>
          <w:lang w:val="pt-PT"/>
        </w:rPr>
      </w:pPr>
      <w:r w:rsidRPr="006871F0">
        <w:rPr>
          <w:rFonts w:ascii="Georgia" w:eastAsia="Calibri" w:hAnsi="Georgia"/>
          <w:color w:val="585756"/>
          <w:sz w:val="21"/>
          <w:szCs w:val="22"/>
          <w:lang w:val="pt-PT"/>
        </w:rPr>
        <w:t>Le fonctionnaire dirigeant a pleine compétence pour ce qui concerne le suivi de l’exécution du marché, y compris la délivrance d’ordres de service, l’établissement de procès-verbaux et d’états des lieux, l’approbation des services, des états d’avancements et des décomptes. Il peut ordonner toutes les modifications au marché qui se rapportent à son objet et qui restent dans ses limites.</w:t>
      </w:r>
    </w:p>
    <w:p w14:paraId="63967D84" w14:textId="6E601CB8" w:rsidR="00AC7962" w:rsidRPr="006871F0" w:rsidRDefault="00AC7962" w:rsidP="006871F0">
      <w:pPr>
        <w:pStyle w:val="BTCtextCTB"/>
        <w:numPr>
          <w:ilvl w:val="0"/>
          <w:numId w:val="0"/>
        </w:numPr>
        <w:rPr>
          <w:rFonts w:ascii="Georgia" w:eastAsia="Calibri" w:hAnsi="Georgia"/>
          <w:color w:val="585756"/>
          <w:sz w:val="21"/>
          <w:szCs w:val="22"/>
          <w:lang w:val="pt-PT"/>
        </w:rPr>
      </w:pPr>
      <w:r w:rsidRPr="006871F0">
        <w:rPr>
          <w:rFonts w:ascii="Georgia" w:eastAsia="Calibri" w:hAnsi="Georgia"/>
          <w:color w:val="585756"/>
          <w:sz w:val="21"/>
          <w:szCs w:val="22"/>
          <w:lang w:val="pt-PT"/>
        </w:rPr>
        <w:t xml:space="preserve">Ne font toutefois pas partie de sa compétence : la signature d’avenants ainsi que toute autre décision ou accord impliquant une dérogation aux clauses et conditions essentielles du </w:t>
      </w:r>
      <w:r w:rsidRPr="006871F0">
        <w:rPr>
          <w:rFonts w:ascii="Georgia" w:eastAsia="Calibri" w:hAnsi="Georgia"/>
          <w:color w:val="585756"/>
          <w:sz w:val="21"/>
          <w:szCs w:val="22"/>
          <w:lang w:val="pt-PT"/>
        </w:rPr>
        <w:lastRenderedPageBreak/>
        <w:t xml:space="preserve">marché. Pour de telles décisions, le pouvoir adjudicateur est représenté comme stipulé au point </w:t>
      </w:r>
      <w:r w:rsidRPr="006871F0">
        <w:rPr>
          <w:rFonts w:ascii="Georgia" w:eastAsia="Calibri" w:hAnsi="Georgia"/>
          <w:color w:val="585756"/>
          <w:sz w:val="21"/>
          <w:szCs w:val="22"/>
          <w:lang w:val="pt-PT"/>
        </w:rPr>
        <w:fldChar w:fldCharType="begin"/>
      </w:r>
      <w:r w:rsidRPr="006871F0">
        <w:rPr>
          <w:rFonts w:ascii="Georgia" w:eastAsia="Calibri" w:hAnsi="Georgia"/>
          <w:color w:val="585756"/>
          <w:sz w:val="21"/>
          <w:szCs w:val="22"/>
          <w:lang w:val="pt-PT"/>
        </w:rPr>
        <w:instrText xml:space="preserve"> REF _Ref228956459 \h  \* MERGEFORMAT </w:instrText>
      </w:r>
      <w:r w:rsidRPr="006871F0">
        <w:rPr>
          <w:rFonts w:ascii="Georgia" w:eastAsia="Calibri" w:hAnsi="Georgia"/>
          <w:color w:val="585756"/>
          <w:sz w:val="21"/>
          <w:szCs w:val="22"/>
          <w:lang w:val="pt-PT"/>
        </w:rPr>
      </w:r>
      <w:r w:rsidRPr="006871F0">
        <w:rPr>
          <w:rFonts w:ascii="Georgia" w:eastAsia="Calibri" w:hAnsi="Georgia"/>
          <w:color w:val="585756"/>
          <w:sz w:val="21"/>
          <w:szCs w:val="22"/>
          <w:lang w:val="pt-PT"/>
        </w:rPr>
        <w:fldChar w:fldCharType="separate"/>
      </w:r>
      <w:r w:rsidR="00EC0468" w:rsidRPr="00EC0468">
        <w:rPr>
          <w:rFonts w:ascii="Georgia" w:eastAsia="Calibri" w:hAnsi="Georgia"/>
          <w:color w:val="585756"/>
          <w:sz w:val="21"/>
          <w:szCs w:val="22"/>
          <w:lang w:val="pt-PT"/>
        </w:rPr>
        <w:t>Le pouvoir adjudicateur</w:t>
      </w:r>
      <w:r w:rsidRPr="006871F0">
        <w:rPr>
          <w:rFonts w:ascii="Georgia" w:eastAsia="Calibri" w:hAnsi="Georgia"/>
          <w:color w:val="585756"/>
          <w:sz w:val="21"/>
          <w:szCs w:val="22"/>
          <w:lang w:val="pt-PT"/>
        </w:rPr>
        <w:fldChar w:fldCharType="end"/>
      </w:r>
      <w:r w:rsidRPr="006871F0">
        <w:rPr>
          <w:rFonts w:ascii="Georgia" w:eastAsia="Calibri" w:hAnsi="Georgia"/>
          <w:color w:val="585756"/>
          <w:sz w:val="21"/>
          <w:szCs w:val="22"/>
          <w:lang w:val="pt-PT"/>
        </w:rPr>
        <w:t>.</w:t>
      </w:r>
    </w:p>
    <w:p w14:paraId="1F5A0ADF" w14:textId="152C9344" w:rsidR="00AC7962" w:rsidRPr="006871F0" w:rsidRDefault="00AC7962" w:rsidP="006871F0">
      <w:pPr>
        <w:pStyle w:val="BTCtextCTB"/>
        <w:numPr>
          <w:ilvl w:val="0"/>
          <w:numId w:val="0"/>
        </w:numPr>
        <w:rPr>
          <w:rFonts w:ascii="Georgia" w:eastAsia="Calibri" w:hAnsi="Georgia"/>
          <w:color w:val="585756"/>
          <w:sz w:val="21"/>
          <w:szCs w:val="22"/>
          <w:lang w:val="pt-PT"/>
        </w:rPr>
      </w:pPr>
      <w:r w:rsidRPr="006871F0">
        <w:rPr>
          <w:rFonts w:ascii="Georgia" w:eastAsia="Calibri" w:hAnsi="Georgia"/>
          <w:color w:val="585756"/>
          <w:sz w:val="21"/>
          <w:szCs w:val="22"/>
          <w:lang w:val="pt-PT"/>
        </w:rPr>
        <w:t>Le fonctionnaire dirigeant n’est en aucun cas habilité à modifier les modalités (p. ex., délais d’exécution, …) du contrat, même si l’impact financier devait être nul ou négatif. Tout engagement, modification ou accord dérogeant aux conditions stipulées dans le CSC et qui n’a pas été notifié par le pouvoir adjudicateur doit être considéré comme nul.</w:t>
      </w:r>
    </w:p>
    <w:p w14:paraId="603A4F26" w14:textId="77777777" w:rsidR="00AC7962" w:rsidRPr="006871F0" w:rsidRDefault="00AC7962" w:rsidP="004E5726">
      <w:pPr>
        <w:pStyle w:val="Titre3"/>
        <w:numPr>
          <w:ilvl w:val="2"/>
          <w:numId w:val="114"/>
        </w:numPr>
        <w:ind w:left="426" w:hanging="426"/>
      </w:pPr>
      <w:bookmarkStart w:id="83" w:name="_Toc142547594"/>
      <w:bookmarkStart w:id="84" w:name="_Toc127279909"/>
      <w:bookmarkStart w:id="85" w:name="_Toc257039857"/>
      <w:r w:rsidRPr="006871F0">
        <w:t>Sous-traitants (art. 12 à 15)</w:t>
      </w:r>
      <w:bookmarkEnd w:id="83"/>
    </w:p>
    <w:p w14:paraId="37FB59C5" w14:textId="77777777" w:rsidR="00AC7962" w:rsidRPr="00441577" w:rsidRDefault="00AC7962" w:rsidP="00F01FFA">
      <w:pPr>
        <w:pStyle w:val="Corpsdetexte"/>
        <w:jc w:val="both"/>
        <w:rPr>
          <w:rFonts w:cs="Arial"/>
        </w:rPr>
      </w:pPr>
      <w:r w:rsidRPr="00441577">
        <w:rPr>
          <w:rFonts w:cs="Arial"/>
        </w:rPr>
        <w:t>Le fait que l’adjudicataire confie tout ou partie de ses engagements à des sous-traitants ne dégage pas sa responsabilité envers le pouvoir adjudicateur. Celui-ci ne se reconnaît aucun lien contractuel avec ces tiers.</w:t>
      </w:r>
    </w:p>
    <w:p w14:paraId="40AFA2CC" w14:textId="77777777" w:rsidR="00AC7962" w:rsidRPr="00441577" w:rsidRDefault="00AC7962" w:rsidP="00F01FFA">
      <w:pPr>
        <w:pStyle w:val="Corpsdetexte"/>
        <w:jc w:val="both"/>
        <w:rPr>
          <w:rFonts w:cs="Arial"/>
        </w:rPr>
      </w:pPr>
      <w:r w:rsidRPr="00441577">
        <w:rPr>
          <w:rFonts w:cs="Arial"/>
        </w:rPr>
        <w:t>L’adjudicataire reste, dans tous les cas, seul responsable vis-à-vis du pouvoir adjudicateur.</w:t>
      </w:r>
    </w:p>
    <w:p w14:paraId="2D0549D9" w14:textId="685B6D1E" w:rsidR="00AC7962" w:rsidRPr="00441577" w:rsidRDefault="00AC7962" w:rsidP="00F01FFA">
      <w:pPr>
        <w:pStyle w:val="Corpsdetexte"/>
        <w:jc w:val="both"/>
        <w:rPr>
          <w:rFonts w:cs="Arial"/>
        </w:rPr>
      </w:pPr>
      <w:r w:rsidRPr="00441577">
        <w:rPr>
          <w:rFonts w:cs="Arial"/>
        </w:rPr>
        <w:t>L</w:t>
      </w:r>
      <w:r w:rsidR="00F01FFA">
        <w:rPr>
          <w:rFonts w:cs="Arial"/>
        </w:rPr>
        <w:t>’</w:t>
      </w:r>
      <w:r>
        <w:rPr>
          <w:rFonts w:cs="Arial"/>
        </w:rPr>
        <w:t>entrepreneur</w:t>
      </w:r>
      <w:r w:rsidRPr="00441577">
        <w:rPr>
          <w:rFonts w:cs="Arial"/>
        </w:rPr>
        <w:t xml:space="preserve"> s’engage à faire exécuter le marché par les personnes indiquées dans l’offre, sauf cas de force majeure. Les personnes mentionnées ou leurs remplaçants sont tous censés participer effectivement à la réalisation du marché. Les remplaçants doivent être agréés par le pouvoir adjudicateur.</w:t>
      </w:r>
    </w:p>
    <w:p w14:paraId="34FD0621" w14:textId="1676079F" w:rsidR="005A0D1E" w:rsidRPr="00D14EA3" w:rsidRDefault="005A0D1E" w:rsidP="00F01FFA">
      <w:pPr>
        <w:pStyle w:val="Corpsdetexte"/>
        <w:jc w:val="both"/>
        <w:rPr>
          <w:color w:val="404040"/>
          <w:szCs w:val="21"/>
        </w:rPr>
      </w:pPr>
      <w:r w:rsidRPr="00D14EA3">
        <w:rPr>
          <w:color w:val="404040"/>
          <w:szCs w:val="21"/>
        </w:rPr>
        <w:t>Lorsque l’adjudicataire recrute un sous-traitant pour mener des activités de traitement spécifiques pour le compte du pouvoir adjudicateur, les mêmes obligations en matière de protection des données que celles à charge de l’adjudicataire sont imposées à ce sous-traitant par contrat ou tout autre acte juridique.</w:t>
      </w:r>
    </w:p>
    <w:p w14:paraId="69E1024B" w14:textId="77777777" w:rsidR="005A0D1E" w:rsidRPr="00F4104D" w:rsidRDefault="005A0D1E" w:rsidP="00F01FFA">
      <w:pPr>
        <w:pStyle w:val="Corpsdetexte"/>
        <w:jc w:val="both"/>
        <w:rPr>
          <w:color w:val="404040"/>
          <w:szCs w:val="21"/>
        </w:rPr>
      </w:pPr>
      <w:r w:rsidRPr="00D14EA3">
        <w:rPr>
          <w:color w:val="404040"/>
          <w:szCs w:val="21"/>
        </w:rPr>
        <w:t>De la même manière, l’adjudicataire respectera et fera respecter par ses sous-traitants, les dispositions du Règlement (UE) 2016/679 du Parlement européen et du Conseil du 27 avril 2016 relatif à la protection des personnes physiques à l’égard du traitement des données à caractère personnel et à la libre circulation de ces données, et abrogeant la directive 95/46/CE (Règlement Général relatif à la Protection des données, ci-après RGPD). Un audit éventuel des traitements opérés pourrait être réalisé par le pouvoir adjudicateur en vue de valider sa conformité à cette législation.</w:t>
      </w:r>
    </w:p>
    <w:p w14:paraId="7821DD12" w14:textId="04ADE4E3" w:rsidR="005A0D1E" w:rsidRDefault="005A0D1E" w:rsidP="004E5726">
      <w:pPr>
        <w:pStyle w:val="Titre2"/>
        <w:keepLines w:val="0"/>
        <w:widowControl w:val="0"/>
        <w:numPr>
          <w:ilvl w:val="1"/>
          <w:numId w:val="114"/>
        </w:numPr>
        <w:suppressAutoHyphens/>
        <w:spacing w:after="240"/>
      </w:pPr>
      <w:bookmarkStart w:id="86" w:name="_Toc52503024"/>
      <w:bookmarkStart w:id="87" w:name="_Toc142547595"/>
      <w:r w:rsidRPr="00441577">
        <w:t>Confidentialité (art. 18)</w:t>
      </w:r>
      <w:bookmarkEnd w:id="86"/>
      <w:bookmarkEnd w:id="87"/>
    </w:p>
    <w:p w14:paraId="462AF5F9" w14:textId="613BAB57" w:rsidR="005A0D1E" w:rsidRPr="00D14EA3" w:rsidRDefault="005A0D1E" w:rsidP="00F01FFA">
      <w:pPr>
        <w:pStyle w:val="Corpsdetexte"/>
        <w:jc w:val="both"/>
        <w:rPr>
          <w:color w:val="404040"/>
          <w:szCs w:val="21"/>
        </w:rPr>
      </w:pPr>
      <w:r w:rsidRPr="00D14EA3">
        <w:rPr>
          <w:color w:val="404040"/>
          <w:szCs w:val="21"/>
        </w:rPr>
        <w:t>Les connaissances et renseignements recueillis par l’Adjudicataire, en ce compris par toutes les personnes en charge de la mission ainsi que par toutes autres personnes intervenant</w:t>
      </w:r>
      <w:r w:rsidR="00F01FFA">
        <w:rPr>
          <w:color w:val="404040"/>
          <w:szCs w:val="21"/>
        </w:rPr>
        <w:t>es</w:t>
      </w:r>
      <w:r w:rsidRPr="00D14EA3">
        <w:rPr>
          <w:color w:val="404040"/>
          <w:szCs w:val="21"/>
        </w:rPr>
        <w:t>, dans le cadre du présent marché sont strictement confidentiels.</w:t>
      </w:r>
    </w:p>
    <w:p w14:paraId="792B23CD" w14:textId="77777777" w:rsidR="005A0D1E" w:rsidRPr="00D14EA3" w:rsidRDefault="005A0D1E" w:rsidP="00F01FFA">
      <w:pPr>
        <w:pStyle w:val="Corpsdetexte"/>
        <w:jc w:val="both"/>
        <w:rPr>
          <w:color w:val="404040"/>
          <w:szCs w:val="21"/>
        </w:rPr>
      </w:pPr>
      <w:r w:rsidRPr="00D14EA3">
        <w:rPr>
          <w:color w:val="404040"/>
          <w:szCs w:val="21"/>
        </w:rPr>
        <w:t>En aucun cas les informations recueillies, peu importe leur origine et leur nature, ne pourront être transmis à des tiers sous quelque forme que ce soit.</w:t>
      </w:r>
    </w:p>
    <w:p w14:paraId="07096138" w14:textId="48775CBF" w:rsidR="005A0D1E" w:rsidRPr="00D14EA3" w:rsidRDefault="005A0D1E" w:rsidP="00F01FFA">
      <w:pPr>
        <w:pStyle w:val="Corpsdetexte"/>
        <w:jc w:val="both"/>
        <w:rPr>
          <w:color w:val="404040"/>
          <w:szCs w:val="21"/>
        </w:rPr>
      </w:pPr>
      <w:r w:rsidRPr="00D14EA3">
        <w:rPr>
          <w:color w:val="404040"/>
          <w:szCs w:val="21"/>
        </w:rPr>
        <w:t>Toutes les parties intervenant</w:t>
      </w:r>
      <w:r w:rsidR="00F01FFA">
        <w:rPr>
          <w:color w:val="404040"/>
          <w:szCs w:val="21"/>
        </w:rPr>
        <w:t>es</w:t>
      </w:r>
      <w:r w:rsidRPr="00D14EA3">
        <w:rPr>
          <w:color w:val="404040"/>
          <w:szCs w:val="21"/>
        </w:rPr>
        <w:t xml:space="preserve"> directement ou indirectement sont donc tenues au devoir de discrétion.</w:t>
      </w:r>
    </w:p>
    <w:p w14:paraId="63B2DF8C" w14:textId="262DDDA9" w:rsidR="005A0D1E" w:rsidRPr="00D14EA3" w:rsidRDefault="005A0D1E" w:rsidP="00F01FFA">
      <w:pPr>
        <w:pStyle w:val="Corpsdetexte"/>
        <w:jc w:val="both"/>
        <w:rPr>
          <w:color w:val="404040"/>
          <w:szCs w:val="21"/>
        </w:rPr>
      </w:pPr>
      <w:r w:rsidRPr="00D14EA3">
        <w:rPr>
          <w:color w:val="404040"/>
          <w:szCs w:val="21"/>
        </w:rPr>
        <w:t>Conformément à l’article 18 de l’A.R. du 14 /01/2013 relatif aux règles générales d'exécution des marchés publics, le Soumissionnaire ou l’Adjudicataire s’engage à considérer et à traiter de manière strictement confidentiels, toutes informations, tous faits, tous documents et/ou toutes données, quels qu’en soient la nature et le support, qui lui auront été communiqués, sous quelque forme et par quelque moyen que ce soit, ou auxquels il aura accès, directement ou indirectement, dans le cadre ou à l’occasion du présent marché. Les informations confidentielles couvrent notamment, sans que cette liste soit limitative, l’existence même du présent marché.</w:t>
      </w:r>
    </w:p>
    <w:p w14:paraId="6036EEA0" w14:textId="77777777" w:rsidR="005A0D1E" w:rsidRPr="00D14EA3" w:rsidRDefault="005A0D1E" w:rsidP="00F01FFA">
      <w:pPr>
        <w:pStyle w:val="Corpsdetexte"/>
        <w:jc w:val="both"/>
        <w:rPr>
          <w:color w:val="404040"/>
          <w:szCs w:val="21"/>
        </w:rPr>
      </w:pPr>
      <w:r w:rsidRPr="00D14EA3">
        <w:rPr>
          <w:color w:val="404040"/>
          <w:szCs w:val="21"/>
        </w:rPr>
        <w:t xml:space="preserve">A ce titre, il s’engage notamment : </w:t>
      </w:r>
    </w:p>
    <w:p w14:paraId="366D5820" w14:textId="77777777" w:rsidR="005A0D1E" w:rsidRPr="00D14EA3" w:rsidRDefault="005A0D1E" w:rsidP="00F01FFA">
      <w:pPr>
        <w:pStyle w:val="Corpsdetexte"/>
        <w:jc w:val="both"/>
        <w:rPr>
          <w:color w:val="404040"/>
          <w:szCs w:val="21"/>
        </w:rPr>
      </w:pPr>
      <w:r w:rsidRPr="00D14EA3">
        <w:rPr>
          <w:color w:val="404040"/>
          <w:szCs w:val="21"/>
        </w:rPr>
        <w:t>•</w:t>
      </w:r>
      <w:r w:rsidRPr="00D14EA3">
        <w:rPr>
          <w:color w:val="404040"/>
          <w:szCs w:val="21"/>
        </w:rPr>
        <w:tab/>
        <w:t xml:space="preserve">à respecter et à faire respecter la stricte confidentialité de ces éléments, et à prendre toutes précautions utiles afin d’en préserver le secret (ces précautions ne pouvant en aucun </w:t>
      </w:r>
      <w:r w:rsidRPr="00D14EA3">
        <w:rPr>
          <w:color w:val="404040"/>
          <w:szCs w:val="21"/>
        </w:rPr>
        <w:lastRenderedPageBreak/>
        <w:t>cas être inférieures à celles prises par le Soumissionnaire pour la protection de ses propres informations confidentielles) ;</w:t>
      </w:r>
    </w:p>
    <w:p w14:paraId="1BDAA1F6" w14:textId="77777777" w:rsidR="005A0D1E" w:rsidRPr="00D14EA3" w:rsidRDefault="005A0D1E" w:rsidP="00F01FFA">
      <w:pPr>
        <w:pStyle w:val="Corpsdetexte"/>
        <w:jc w:val="both"/>
        <w:rPr>
          <w:color w:val="404040"/>
          <w:szCs w:val="21"/>
        </w:rPr>
      </w:pPr>
      <w:r w:rsidRPr="00D14EA3">
        <w:rPr>
          <w:color w:val="404040"/>
          <w:szCs w:val="21"/>
        </w:rPr>
        <w:t>•</w:t>
      </w:r>
      <w:r w:rsidRPr="00D14EA3">
        <w:rPr>
          <w:color w:val="404040"/>
          <w:szCs w:val="21"/>
        </w:rPr>
        <w:tab/>
        <w:t>à ne consulter, utiliser et/ou exploiter, directement ou indirectement, l’ensemble des éléments précités que dans la mesure strictement nécessaire à la préparation et, le cas échéant, à l’exécution du présent marché (en ayant notamment égard aux dispositions législatives en matière de protection de la vie privée à l’égard des traitements de données à caractère personnel) ;</w:t>
      </w:r>
    </w:p>
    <w:p w14:paraId="2D842825" w14:textId="77777777" w:rsidR="005A0D1E" w:rsidRPr="00D14EA3" w:rsidRDefault="005A0D1E" w:rsidP="00F01FFA">
      <w:pPr>
        <w:pStyle w:val="Corpsdetexte"/>
        <w:jc w:val="both"/>
        <w:rPr>
          <w:color w:val="404040"/>
          <w:szCs w:val="21"/>
        </w:rPr>
      </w:pPr>
      <w:r w:rsidRPr="00D14EA3">
        <w:rPr>
          <w:color w:val="404040"/>
          <w:szCs w:val="21"/>
        </w:rPr>
        <w:t>•</w:t>
      </w:r>
      <w:r w:rsidRPr="00D14EA3">
        <w:rPr>
          <w:color w:val="404040"/>
          <w:szCs w:val="21"/>
        </w:rPr>
        <w:tab/>
        <w:t>à ne pas reproduire, distribuer, divulguer, transmettre ou autrement mettre à disposition de tiers les éléments précités, en totalité ou en partie, et sous quelque forme que ce soit, à moins d’avoir obtenu l’accord préalable et écrit du Pouvoir Adjudicateur ;</w:t>
      </w:r>
    </w:p>
    <w:p w14:paraId="4204DBBF" w14:textId="77777777" w:rsidR="005A0D1E" w:rsidRPr="00D14EA3" w:rsidRDefault="005A0D1E" w:rsidP="00F01FFA">
      <w:pPr>
        <w:pStyle w:val="Corpsdetexte"/>
        <w:jc w:val="both"/>
        <w:rPr>
          <w:color w:val="404040"/>
          <w:szCs w:val="21"/>
        </w:rPr>
      </w:pPr>
      <w:r w:rsidRPr="00D14EA3">
        <w:rPr>
          <w:color w:val="404040"/>
          <w:szCs w:val="21"/>
        </w:rPr>
        <w:t>•</w:t>
      </w:r>
      <w:r w:rsidRPr="00D14EA3">
        <w:rPr>
          <w:color w:val="404040"/>
          <w:szCs w:val="21"/>
        </w:rPr>
        <w:tab/>
        <w:t>à restituer, à première demande du Pouvoir Adjudicateur, les éléments précités ;</w:t>
      </w:r>
    </w:p>
    <w:p w14:paraId="4F6F1317" w14:textId="77777777" w:rsidR="005A0D1E" w:rsidRDefault="005A0D1E" w:rsidP="00F01FFA">
      <w:pPr>
        <w:pStyle w:val="Corpsdetexte"/>
        <w:jc w:val="both"/>
        <w:rPr>
          <w:color w:val="404040"/>
          <w:szCs w:val="21"/>
        </w:rPr>
      </w:pPr>
      <w:r w:rsidRPr="00D14EA3">
        <w:rPr>
          <w:color w:val="404040"/>
          <w:szCs w:val="21"/>
        </w:rPr>
        <w:t>•</w:t>
      </w:r>
      <w:r w:rsidRPr="00D14EA3">
        <w:rPr>
          <w:color w:val="404040"/>
          <w:szCs w:val="21"/>
        </w:rPr>
        <w:tab/>
        <w:t>d’une manière générale, à ne pas divulguer directement ou indirectement aux tiers, que ce soit à titre publicitaire ou à n’importe quel autre titre, l’existence et/ou le contenu du présent marché, ni le fait que le Soumissionnaire ou l’Adjudicataire exécute celui-ci pour le Pouvoir Adjudicateur, ni, le cas échéant, les résultats obtenus dans ce cadre, à moins d’avoir obtenu l’accord préalable et écrit du Pouvoir Adjudicateur. »</w:t>
      </w:r>
    </w:p>
    <w:p w14:paraId="733C37FD" w14:textId="230E3B10" w:rsidR="005A0D1E" w:rsidRPr="001478F6" w:rsidRDefault="005A0D1E" w:rsidP="004E5726">
      <w:pPr>
        <w:pStyle w:val="Titre2"/>
        <w:numPr>
          <w:ilvl w:val="1"/>
          <w:numId w:val="114"/>
        </w:numPr>
        <w:rPr>
          <w:lang w:val="fr-FR"/>
        </w:rPr>
      </w:pPr>
      <w:bookmarkStart w:id="88" w:name="_Toc142547596"/>
      <w:r w:rsidRPr="001478F6">
        <w:rPr>
          <w:lang w:val="fr-FR"/>
        </w:rPr>
        <w:t>Protection des données personnelles</w:t>
      </w:r>
      <w:bookmarkEnd w:id="88"/>
    </w:p>
    <w:p w14:paraId="683CCE8F" w14:textId="77777777" w:rsidR="005A0D1E" w:rsidRPr="001478F6" w:rsidRDefault="005A0D1E" w:rsidP="00F01FFA">
      <w:pPr>
        <w:jc w:val="both"/>
        <w:rPr>
          <w:lang w:val="fr-FR"/>
        </w:rPr>
      </w:pPr>
      <w:r w:rsidRPr="001478F6">
        <w:rPr>
          <w:lang w:val="fr-FR"/>
        </w:rPr>
        <w:t>4.4.1</w:t>
      </w:r>
      <w:r w:rsidRPr="001478F6">
        <w:rPr>
          <w:lang w:val="fr-FR"/>
        </w:rPr>
        <w:tab/>
        <w:t>Traitement des données personnelles par le pouvoir adjudicateur</w:t>
      </w:r>
    </w:p>
    <w:p w14:paraId="7FCD2248" w14:textId="77777777" w:rsidR="005A0D1E" w:rsidRPr="001478F6" w:rsidRDefault="005A0D1E" w:rsidP="00F01FFA">
      <w:pPr>
        <w:jc w:val="both"/>
        <w:rPr>
          <w:lang w:val="fr-FR"/>
        </w:rPr>
      </w:pPr>
      <w:r w:rsidRPr="001478F6">
        <w:rPr>
          <w:lang w:val="fr-FR"/>
        </w:rPr>
        <w:t>L’adjudicateur s’engage à traiter les données à caractères personnel qui lui seront communiquées en réponse à cet appel d’offre avec le plus grand soin, conformément à la législation sur la protection des données personnelles (le Règlement général sur la protection des données, RGPD). Dans les cas où la loi belge du 30 juillet 2018 relative à la protection des personnes physiques à l'égard des traitements de données à caractère personnel contient des exigences plus strictes, l’adjudicateur agira conformément à cette législation.</w:t>
      </w:r>
    </w:p>
    <w:p w14:paraId="7BA9184B" w14:textId="77777777" w:rsidR="005A0D1E" w:rsidRPr="001478F6" w:rsidRDefault="005A0D1E" w:rsidP="005A0D1E">
      <w:pPr>
        <w:rPr>
          <w:lang w:val="fr-FR"/>
        </w:rPr>
      </w:pPr>
      <w:r w:rsidRPr="001478F6">
        <w:rPr>
          <w:lang w:val="fr-FR"/>
        </w:rPr>
        <w:t>4.4.2</w:t>
      </w:r>
      <w:r w:rsidRPr="001478F6">
        <w:rPr>
          <w:lang w:val="fr-FR"/>
        </w:rPr>
        <w:tab/>
        <w:t xml:space="preserve">Traitement des données personnelles par l’adjudicataire </w:t>
      </w:r>
    </w:p>
    <w:p w14:paraId="2115E411" w14:textId="59D1D0C8" w:rsidR="005A0D1E" w:rsidRPr="001478F6" w:rsidRDefault="005A0D1E" w:rsidP="00F01FFA">
      <w:pPr>
        <w:jc w:val="both"/>
        <w:rPr>
          <w:caps/>
          <w:lang w:val="fr-FR"/>
        </w:rPr>
      </w:pPr>
      <w:r w:rsidRPr="001478F6">
        <w:rPr>
          <w:caps/>
          <w:lang w:val="fr-FR"/>
        </w:rPr>
        <w:t xml:space="preserve">OPTION 1 : Traitement des données à caractère personnel par un sous-traitant </w:t>
      </w:r>
    </w:p>
    <w:p w14:paraId="5FDB2C87" w14:textId="77777777" w:rsidR="005A0D1E" w:rsidRPr="001478F6" w:rsidRDefault="005A0D1E" w:rsidP="00F01FFA">
      <w:pPr>
        <w:jc w:val="both"/>
        <w:rPr>
          <w:lang w:val="fr-FR"/>
        </w:rPr>
      </w:pPr>
      <w:r w:rsidRPr="001478F6">
        <w:rPr>
          <w:lang w:val="fr-FR"/>
        </w:rPr>
        <w:t xml:space="preserve">Si durant l'exécution du marché, l’adjudicataire traite des données à caractère personnel du pouvoir adjudicateur exclusivement au nom et pour le compte du pouvoir adjudicateur, dans le seul but d’effectuer les prestations conformément aux dispositions du cahier des charges ou en exécution d’une obligation légale, les dispositions suivantes sont d’application. </w:t>
      </w:r>
    </w:p>
    <w:p w14:paraId="76481467" w14:textId="77777777" w:rsidR="005A0D1E" w:rsidRPr="001478F6" w:rsidRDefault="005A0D1E" w:rsidP="00F01FFA">
      <w:pPr>
        <w:jc w:val="both"/>
        <w:rPr>
          <w:lang w:val="fr-FR"/>
        </w:rPr>
      </w:pPr>
      <w:r w:rsidRPr="001478F6">
        <w:rPr>
          <w:lang w:val="fr-FR"/>
        </w:rPr>
        <w:t>Pour tout traitement de données personnelles effectué en relation avec ce marché, l’adjudicataire est tenu de se conformer au  Règlement (UE) 2016/679 du Parlement européen et du Conseil du 27 avril 2016, relatif à la protection des personnes physiques à l’égard du traitement des données à caractère personnel et à la libre circulation de ces données, et abrogeant la directive 95/46/CE (ci-après “RGPD”) ainsi qu’à la loi belge du 30 juillet 2018 relative à la protection des personnes physiques à l'égard des traitements de données à caractère personnel.</w:t>
      </w:r>
    </w:p>
    <w:p w14:paraId="464399B2" w14:textId="77777777" w:rsidR="005A0D1E" w:rsidRPr="001478F6" w:rsidRDefault="005A0D1E" w:rsidP="00F01FFA">
      <w:pPr>
        <w:jc w:val="both"/>
        <w:rPr>
          <w:lang w:val="fr-FR"/>
        </w:rPr>
      </w:pPr>
      <w:r w:rsidRPr="001478F6">
        <w:rPr>
          <w:lang w:val="fr-FR"/>
        </w:rPr>
        <w:t xml:space="preserve">Par le seul fait de participer à la procédure de passation du marché, le soumissionnaire atteste qu’il se conformera strictement aux obligations du RGPD pour tout traitement de données personnelles effectué en lien avec ce marché. </w:t>
      </w:r>
    </w:p>
    <w:p w14:paraId="2A6C1942" w14:textId="77777777" w:rsidR="005A0D1E" w:rsidRPr="001478F6" w:rsidRDefault="005A0D1E" w:rsidP="00F01FFA">
      <w:pPr>
        <w:jc w:val="both"/>
        <w:rPr>
          <w:lang w:val="fr-FR"/>
        </w:rPr>
      </w:pPr>
      <w:r w:rsidRPr="001478F6">
        <w:rPr>
          <w:lang w:val="fr-FR"/>
        </w:rPr>
        <w:t>Les données à caractère personnel qui seront traités sont confidentielles. L’adjudicataire limitera dès lors l’accès aux données au personnel strictement nécessaires à l'exécution, à la gestion et au suivi du marché.</w:t>
      </w:r>
    </w:p>
    <w:p w14:paraId="1011B96B" w14:textId="77777777" w:rsidR="005A0D1E" w:rsidRPr="001478F6" w:rsidRDefault="005A0D1E" w:rsidP="00F01FFA">
      <w:pPr>
        <w:jc w:val="both"/>
        <w:rPr>
          <w:lang w:val="fr-FR"/>
        </w:rPr>
      </w:pPr>
      <w:r w:rsidRPr="001478F6">
        <w:rPr>
          <w:lang w:val="fr-FR"/>
        </w:rPr>
        <w:lastRenderedPageBreak/>
        <w:t xml:space="preserve">Dans le cadre de l’exécution du marché, le pouvoir adjudicateur déterminera les finalités et les moyens du traitement des données à caractère personnel. Dans ce cas, le pouvoir adjudicateur sera responsable du traitement et l’adjudicataire sera son sous-traitant, au sens de l’article 28 du RGPD. </w:t>
      </w:r>
    </w:p>
    <w:p w14:paraId="1302F971" w14:textId="1BEAE5EE" w:rsidR="005A0D1E" w:rsidRPr="001478F6" w:rsidRDefault="005A0D1E" w:rsidP="00F01FFA">
      <w:pPr>
        <w:jc w:val="both"/>
        <w:rPr>
          <w:lang w:val="fr-FR"/>
        </w:rPr>
      </w:pPr>
      <w:r w:rsidRPr="001478F6">
        <w:rPr>
          <w:lang w:val="fr-FR"/>
        </w:rPr>
        <w:t xml:space="preserve">L'exécution de traitements en sous-traitance doit être régie par un contrat ou un acte juridique qui lie le sous-traitant au responsable du traitement et qui prévoit notamment que le sous-traitant n'agit que sur instruction du responsable du traitement et que les obligations de confidentialité et de sécurité concernant le traitement des données à caractère personnel incombent également au </w:t>
      </w:r>
      <w:r w:rsidR="00F01FFA" w:rsidRPr="001478F6">
        <w:rPr>
          <w:lang w:val="fr-FR"/>
        </w:rPr>
        <w:t>sous-traitant</w:t>
      </w:r>
      <w:r w:rsidRPr="001478F6">
        <w:rPr>
          <w:lang w:val="fr-FR"/>
        </w:rPr>
        <w:t xml:space="preserve"> (Article 28 §3 du RGPD). </w:t>
      </w:r>
    </w:p>
    <w:p w14:paraId="74282709" w14:textId="1D8389C5" w:rsidR="005A0D1E" w:rsidRPr="001478F6" w:rsidRDefault="005A0D1E" w:rsidP="00F01FFA">
      <w:pPr>
        <w:jc w:val="both"/>
        <w:rPr>
          <w:lang w:val="fr-FR"/>
        </w:rPr>
      </w:pPr>
      <w:r w:rsidRPr="001478F6">
        <w:rPr>
          <w:lang w:val="fr-FR"/>
        </w:rPr>
        <w:t>A cette fin, le soumissionnaire doit à la fois compléter, signer et renvoyer au pouvoir adjudicateur l'accord de sous-traitance repris en annexe [X]. La complétion et signature de cette annexe est donc une condition de régularité de l’offre</w:t>
      </w:r>
    </w:p>
    <w:p w14:paraId="436E6CF2" w14:textId="6F41A7ED" w:rsidR="005A0D1E" w:rsidRPr="001478F6" w:rsidRDefault="005A0D1E" w:rsidP="00F01FFA">
      <w:pPr>
        <w:jc w:val="both"/>
        <w:rPr>
          <w:lang w:val="fr-FR"/>
        </w:rPr>
      </w:pPr>
      <w:r w:rsidRPr="001478F6">
        <w:rPr>
          <w:lang w:val="fr-FR"/>
        </w:rPr>
        <w:t>OPTION 2 : TRAITEMENT DES DONNÉES À CARACTÈRE PERSONNEL PAR UN RESPONSABLE DE TRAITEMENT (DESTINATAIRE)</w:t>
      </w:r>
    </w:p>
    <w:p w14:paraId="7E56504F" w14:textId="77777777" w:rsidR="005A0D1E" w:rsidRPr="001478F6" w:rsidRDefault="005A0D1E" w:rsidP="00F01FFA">
      <w:pPr>
        <w:jc w:val="both"/>
        <w:rPr>
          <w:lang w:val="fr-FR"/>
        </w:rPr>
      </w:pPr>
      <w:r w:rsidRPr="001478F6">
        <w:rPr>
          <w:lang w:val="fr-FR"/>
        </w:rPr>
        <w:t xml:space="preserve">Si durant l'exécution du marché, l’adjudicataire traite des données à caractère personnel du pouvoir adjudicateur ou en exécution d’une obligation légale, les dispositions suivantes sont d’application. </w:t>
      </w:r>
    </w:p>
    <w:p w14:paraId="5053E314" w14:textId="77777777" w:rsidR="005A0D1E" w:rsidRPr="001478F6" w:rsidRDefault="005A0D1E" w:rsidP="00F01FFA">
      <w:pPr>
        <w:jc w:val="both"/>
        <w:rPr>
          <w:lang w:val="fr-FR"/>
        </w:rPr>
      </w:pPr>
      <w:r w:rsidRPr="001478F6">
        <w:rPr>
          <w:lang w:val="fr-FR"/>
        </w:rPr>
        <w:t>Pour tout traitement de données personnelles effectué en relation avec ce marché, l’adjudicataire est tenu de se conformer au Règlement (UE) 2016/679 du Parlement européen et du Conseil du 27 avril 2016, relatif à la protection des personnes physiques à l’égard du traitement des données à caractère personnel et à la libre circulation de ces données, et abrogeant la directive 95/46/CE (ci-après “RGPD”) ainsi qu’à la loi belge du 30 juillet 2018 relative à la protection des personnes physiques à l'égard des traitements de données à caractère personnel.</w:t>
      </w:r>
    </w:p>
    <w:p w14:paraId="3D3B6430" w14:textId="77777777" w:rsidR="005A0D1E" w:rsidRPr="001478F6" w:rsidRDefault="005A0D1E" w:rsidP="00F01FFA">
      <w:pPr>
        <w:jc w:val="both"/>
        <w:rPr>
          <w:lang w:val="fr-FR"/>
        </w:rPr>
      </w:pPr>
      <w:r w:rsidRPr="001478F6">
        <w:rPr>
          <w:lang w:val="fr-FR"/>
        </w:rPr>
        <w:t>Par le seul fait de participer à la procédure de passation du marché, le soumissionnaire atteste qu’il se conformera strictement aux obligations du RGPD pour tout traitement de données personnelles effectué en lien avec ce marché.</w:t>
      </w:r>
    </w:p>
    <w:p w14:paraId="6F2C00A5" w14:textId="77777777" w:rsidR="004E5726" w:rsidRDefault="005A0D1E" w:rsidP="004E5726">
      <w:pPr>
        <w:jc w:val="both"/>
        <w:rPr>
          <w:lang w:val="fr-FR"/>
        </w:rPr>
      </w:pPr>
      <w:r w:rsidRPr="001478F6">
        <w:rPr>
          <w:lang w:val="fr-FR"/>
        </w:rPr>
        <w:t>Compte tenu du marché il est à considérer que le pouvoir adjudicateur et l’adjudicataire seront chacun et ce, individuellement, responsables du traitement.</w:t>
      </w:r>
    </w:p>
    <w:p w14:paraId="264E832C" w14:textId="3B76EE4E" w:rsidR="00AC7962" w:rsidRPr="004E5726" w:rsidRDefault="00AC7962" w:rsidP="004E5726">
      <w:pPr>
        <w:pStyle w:val="Paragraphedeliste"/>
        <w:numPr>
          <w:ilvl w:val="2"/>
          <w:numId w:val="114"/>
        </w:numPr>
        <w:jc w:val="both"/>
        <w:rPr>
          <w:b/>
          <w:bCs/>
          <w:lang w:val="fr-FR"/>
        </w:rPr>
      </w:pPr>
      <w:r w:rsidRPr="004E5726">
        <w:rPr>
          <w:b/>
          <w:bCs/>
        </w:rPr>
        <w:t>Droits intellectuels (art. 19 à 23)</w:t>
      </w:r>
    </w:p>
    <w:p w14:paraId="2D0AE7DB" w14:textId="0B9D5B67" w:rsidR="00AC7962" w:rsidRPr="0071324B" w:rsidRDefault="00AC7962" w:rsidP="00F01FFA">
      <w:pPr>
        <w:pStyle w:val="Corpsdetexte"/>
        <w:jc w:val="both"/>
        <w:rPr>
          <w:rFonts w:cs="Arial"/>
        </w:rPr>
      </w:pPr>
      <w:r w:rsidRPr="0071324B">
        <w:rPr>
          <w:rFonts w:cs="Arial"/>
        </w:rPr>
        <w:t>En cas de « Design&amp;Built »</w:t>
      </w:r>
      <w:r w:rsidR="00F01FFA">
        <w:rPr>
          <w:rFonts w:cs="Arial"/>
        </w:rPr>
        <w:t xml:space="preserve"> : </w:t>
      </w:r>
      <w:r w:rsidRPr="0071324B">
        <w:rPr>
          <w:rFonts w:cs="Arial"/>
        </w:rPr>
        <w:t>Le pouvoir adjudicateur acquiert les droits de propriété intellectuelle nés, mis au point ou utilisés à l'occasion de l'exécution du marché.</w:t>
      </w:r>
    </w:p>
    <w:p w14:paraId="55086681" w14:textId="77777777" w:rsidR="00AC7962" w:rsidRPr="0071324B" w:rsidRDefault="00AC7962" w:rsidP="00F01FFA">
      <w:pPr>
        <w:pStyle w:val="Corpsdetexte"/>
        <w:jc w:val="both"/>
        <w:rPr>
          <w:rFonts w:cs="Arial"/>
        </w:rPr>
      </w:pPr>
      <w:r w:rsidRPr="0071324B">
        <w:rPr>
          <w:rFonts w:cs="Arial"/>
        </w:rPr>
        <w:t>Sans préjudice de l'alinéa 1er et sauf disposition contraire dans les documents du marché, lorsque l'objet de celui-ci consiste en la création, la fabrication ou le développement de dessins et modèles, de signes distinctifs, le pouvoir adjudicateur en acquiert la propriété intellectuelle, ainsi que le droit de les déposer, de les faire enregistrer et de les faire protéger.</w:t>
      </w:r>
    </w:p>
    <w:p w14:paraId="3E513D9A" w14:textId="77777777" w:rsidR="00AC7962" w:rsidRPr="0071324B" w:rsidRDefault="00AC7962" w:rsidP="00F01FFA">
      <w:pPr>
        <w:pStyle w:val="Corpsdetexte"/>
        <w:jc w:val="both"/>
        <w:rPr>
          <w:rFonts w:cs="Arial"/>
        </w:rPr>
      </w:pPr>
      <w:r w:rsidRPr="0071324B">
        <w:rPr>
          <w:rFonts w:cs="Arial"/>
        </w:rPr>
        <w:t>En ce qui concerne les noms de domaine créés à l'occasion d'un marché, le pouvoir adjudicateur acquiert également le droit de les enregistrer et de les protéger, sauf disposition contraire dans les documents du marché.</w:t>
      </w:r>
    </w:p>
    <w:p w14:paraId="4DB51583" w14:textId="77777777" w:rsidR="00AC7962" w:rsidRPr="0071324B" w:rsidRDefault="00AC7962" w:rsidP="00F01FFA">
      <w:pPr>
        <w:pStyle w:val="Corpsdetexte"/>
        <w:jc w:val="both"/>
        <w:rPr>
          <w:rFonts w:cs="Arial"/>
        </w:rPr>
      </w:pPr>
      <w:r w:rsidRPr="0071324B">
        <w:rPr>
          <w:rFonts w:cs="Arial"/>
        </w:rPr>
        <w:t>Lorsque le pouvoir adjudicateur n'acquiert pas les droits de propriété intellectuelle, il obtient une licence d'exploitation des résultats protégés par le droit de la propriété intellectuelle pour les modes d'exploitation mentionnés dans les documents du marché.</w:t>
      </w:r>
    </w:p>
    <w:p w14:paraId="370710E4" w14:textId="77777777" w:rsidR="00AC7962" w:rsidRPr="0071324B" w:rsidRDefault="00AC7962" w:rsidP="00F01FFA">
      <w:pPr>
        <w:pStyle w:val="Corpsdetexte"/>
        <w:jc w:val="both"/>
        <w:rPr>
          <w:rFonts w:cs="Arial"/>
        </w:rPr>
      </w:pPr>
      <w:r w:rsidRPr="0071324B">
        <w:rPr>
          <w:rFonts w:cs="Arial"/>
        </w:rPr>
        <w:t>Le pouvoir adjudicateur énumère dans les documents du marché les modes d'exploitation pour lesquels il entend obtenir une licence.</w:t>
      </w:r>
    </w:p>
    <w:p w14:paraId="251FCD8D" w14:textId="7C4C79B7" w:rsidR="00AC7962" w:rsidRPr="003401E8" w:rsidRDefault="004E5726" w:rsidP="0071324B">
      <w:pPr>
        <w:pStyle w:val="Titre3"/>
        <w:rPr>
          <w:lang w:val="fr-FR"/>
        </w:rPr>
      </w:pPr>
      <w:bookmarkStart w:id="89" w:name="_Toc142547597"/>
      <w:r w:rsidRPr="003401E8">
        <w:rPr>
          <w:lang w:val="fr-FR"/>
        </w:rPr>
        <w:lastRenderedPageBreak/>
        <w:t xml:space="preserve">1.7.2. </w:t>
      </w:r>
      <w:r w:rsidR="00AC7962" w:rsidRPr="003401E8">
        <w:rPr>
          <w:lang w:val="fr-FR"/>
        </w:rPr>
        <w:t>Assurances (art. 24)</w:t>
      </w:r>
      <w:bookmarkEnd w:id="89"/>
    </w:p>
    <w:p w14:paraId="501D6214" w14:textId="77777777" w:rsidR="00AC7962" w:rsidRPr="0071324B" w:rsidRDefault="00AC7962" w:rsidP="00F01FFA">
      <w:pPr>
        <w:pStyle w:val="Corpsdetexte"/>
        <w:jc w:val="both"/>
        <w:rPr>
          <w:rFonts w:cs="Arial"/>
        </w:rPr>
      </w:pPr>
      <w:r w:rsidRPr="0071324B">
        <w:rPr>
          <w:rFonts w:cs="Arial"/>
        </w:rPr>
        <w:t>L'adjudicataire contracte les assurances couvrant sa responsabilité en matière d'accidents de travail et sa responsabilité civile vis-à-vis des tiers lors de l'exécution du marché.</w:t>
      </w:r>
    </w:p>
    <w:p w14:paraId="12487A87" w14:textId="77777777" w:rsidR="00AC7962" w:rsidRPr="0071324B" w:rsidRDefault="00AC7962" w:rsidP="00F01FFA">
      <w:pPr>
        <w:pStyle w:val="Corpsdetexte"/>
        <w:jc w:val="both"/>
        <w:rPr>
          <w:rFonts w:cs="Arial"/>
        </w:rPr>
      </w:pPr>
      <w:r w:rsidRPr="0071324B">
        <w:rPr>
          <w:rFonts w:cs="Arial"/>
        </w:rPr>
        <w:t>L'adjudicataire contracte également toute autre assurance imposée par les documents du marché.</w:t>
      </w:r>
    </w:p>
    <w:p w14:paraId="019137AE" w14:textId="77777777" w:rsidR="00AC7962" w:rsidRPr="0071324B" w:rsidRDefault="00AC7962" w:rsidP="00F01FFA">
      <w:pPr>
        <w:pStyle w:val="Corpsdetexte"/>
        <w:jc w:val="both"/>
        <w:rPr>
          <w:rFonts w:cs="Arial"/>
        </w:rPr>
      </w:pPr>
      <w:r w:rsidRPr="0071324B">
        <w:rPr>
          <w:rFonts w:cs="Arial"/>
        </w:rPr>
        <w:t xml:space="preserve">  § 2. Dans un délai de trente jours à compter de la conclusion du marché, l'adjudicataire justifie qu'il a souscrit ces contrats d'assurances, au moyen d'une attestation établissant l'étendue de la responsabilité garantie requise par les documents du marché.</w:t>
      </w:r>
    </w:p>
    <w:p w14:paraId="3B11CF40" w14:textId="49532125" w:rsidR="00AC7962" w:rsidRPr="0071324B" w:rsidRDefault="00AC7962" w:rsidP="00F01FFA">
      <w:pPr>
        <w:pStyle w:val="Corpsdetexte"/>
        <w:jc w:val="both"/>
        <w:rPr>
          <w:rFonts w:cs="Arial"/>
        </w:rPr>
      </w:pPr>
      <w:r w:rsidRPr="0071324B">
        <w:rPr>
          <w:rFonts w:cs="Arial"/>
        </w:rPr>
        <w:t xml:space="preserve">  </w:t>
      </w:r>
      <w:r w:rsidR="00F01FFA" w:rsidRPr="0071324B">
        <w:rPr>
          <w:rFonts w:cs="Arial"/>
        </w:rPr>
        <w:t>À tout moment</w:t>
      </w:r>
      <w:r w:rsidRPr="0071324B">
        <w:rPr>
          <w:rFonts w:cs="Arial"/>
        </w:rPr>
        <w:t xml:space="preserve"> durant l'exécution du marché, l'adjudicataire produit cette attestation, dans un délai de quinze jours à compter de la réception de la demande du pouvoir adjudicateur.</w:t>
      </w:r>
    </w:p>
    <w:p w14:paraId="35489734" w14:textId="33FB04ED" w:rsidR="00AC7962" w:rsidRPr="003401E8" w:rsidRDefault="004E5726" w:rsidP="0071324B">
      <w:pPr>
        <w:pStyle w:val="Titre3"/>
        <w:rPr>
          <w:lang w:val="fr-FR"/>
        </w:rPr>
      </w:pPr>
      <w:bookmarkStart w:id="90" w:name="_Toc142547598"/>
      <w:r w:rsidRPr="003401E8">
        <w:rPr>
          <w:lang w:val="fr-FR"/>
        </w:rPr>
        <w:t xml:space="preserve">1.7.3. </w:t>
      </w:r>
      <w:r w:rsidR="00AC7962" w:rsidRPr="003401E8">
        <w:rPr>
          <w:lang w:val="fr-FR"/>
        </w:rPr>
        <w:t>Cautionnement</w:t>
      </w:r>
      <w:bookmarkEnd w:id="84"/>
      <w:r w:rsidR="00AC7962" w:rsidRPr="003401E8">
        <w:rPr>
          <w:lang w:val="fr-FR"/>
        </w:rPr>
        <w:t xml:space="preserve"> (art. 25 à 33)</w:t>
      </w:r>
      <w:bookmarkEnd w:id="85"/>
      <w:bookmarkEnd w:id="90"/>
    </w:p>
    <w:p w14:paraId="2B275A5E" w14:textId="5BC6F2B8" w:rsidR="00D2321B" w:rsidRPr="00514647" w:rsidRDefault="00D2321B" w:rsidP="00D2321B">
      <w:pPr>
        <w:jc w:val="both"/>
        <w:rPr>
          <w:rFonts w:cs="Arial"/>
        </w:rPr>
      </w:pPr>
      <w:r>
        <w:rPr>
          <w:rFonts w:cs="Arial"/>
        </w:rPr>
        <w:t>Le cautionnement n’est pas requis</w:t>
      </w:r>
      <w:r w:rsidR="000E25DF">
        <w:rPr>
          <w:rFonts w:cs="Arial"/>
        </w:rPr>
        <w:t xml:space="preserve"> pour ce marché</w:t>
      </w:r>
      <w:r>
        <w:rPr>
          <w:rFonts w:cs="Arial"/>
        </w:rPr>
        <w:t xml:space="preserve">. </w:t>
      </w:r>
    </w:p>
    <w:p w14:paraId="20CE83B8" w14:textId="22C1316F" w:rsidR="00AC7962" w:rsidRPr="004E5726" w:rsidRDefault="00AC7962" w:rsidP="004E5726">
      <w:pPr>
        <w:pStyle w:val="Titre3"/>
        <w:numPr>
          <w:ilvl w:val="2"/>
          <w:numId w:val="120"/>
        </w:numPr>
      </w:pPr>
      <w:bookmarkStart w:id="91" w:name="_Toc142547599"/>
      <w:bookmarkStart w:id="92" w:name="_Toc257039859"/>
      <w:r w:rsidRPr="004E5726">
        <w:t>Conformité de l’exécution (art. 34)</w:t>
      </w:r>
      <w:bookmarkEnd w:id="91"/>
      <w:r w:rsidRPr="004E5726">
        <w:t xml:space="preserve"> </w:t>
      </w:r>
      <w:bookmarkEnd w:id="92"/>
    </w:p>
    <w:p w14:paraId="6890093E" w14:textId="44DAB0ED" w:rsidR="00AC7962" w:rsidRPr="0082792F" w:rsidRDefault="00AC7962" w:rsidP="0082792F">
      <w:pPr>
        <w:pStyle w:val="Corpsdetexte"/>
        <w:jc w:val="both"/>
        <w:rPr>
          <w:rFonts w:cs="Arial"/>
        </w:rPr>
      </w:pPr>
      <w:r w:rsidRPr="006B5BC0">
        <w:rPr>
          <w:rFonts w:cs="Arial"/>
        </w:rPr>
        <w:t>Les travaux doivent être conformes sous tous les rapports aux documents du marché. Même en l'absence de spécifications techniques mentionnées dans les documents du marché, ils répondent en tous points aux règles de l'art.</w:t>
      </w:r>
    </w:p>
    <w:p w14:paraId="78BF8E4D" w14:textId="77777777" w:rsidR="00AC7962" w:rsidRPr="003401E8" w:rsidRDefault="00AC7962" w:rsidP="004E5726">
      <w:pPr>
        <w:pStyle w:val="Titre3"/>
        <w:numPr>
          <w:ilvl w:val="2"/>
          <w:numId w:val="120"/>
        </w:numPr>
        <w:rPr>
          <w:lang w:val="fr-FR"/>
        </w:rPr>
      </w:pPr>
      <w:bookmarkStart w:id="93" w:name="_Toc142547600"/>
      <w:r w:rsidRPr="003401E8">
        <w:rPr>
          <w:lang w:val="fr-FR"/>
        </w:rPr>
        <w:t>Plans, documents et objets établis par le pouvoir adjudicateur (art. 35)</w:t>
      </w:r>
      <w:bookmarkEnd w:id="93"/>
    </w:p>
    <w:p w14:paraId="67C306B2" w14:textId="77777777" w:rsidR="00AC7962" w:rsidRPr="006B5BC0" w:rsidRDefault="00AC7962" w:rsidP="0082792F">
      <w:pPr>
        <w:pStyle w:val="Corpsdetexte"/>
        <w:jc w:val="both"/>
        <w:rPr>
          <w:rFonts w:cs="Arial"/>
        </w:rPr>
      </w:pPr>
      <w:r w:rsidRPr="006B5BC0">
        <w:rPr>
          <w:rFonts w:cs="Arial"/>
        </w:rPr>
        <w:t>S'il le demande, l'adjudicataire reçoit gratuitement et dans la mesure du possible de manière électronique une collection complète de copies des plans qui ont servi de base à l'attribution du marché. Le pouvoir adjudicateur est responsable de la conformité de ces copies aux plans originaux.</w:t>
      </w:r>
    </w:p>
    <w:p w14:paraId="3FE4DC11" w14:textId="77777777" w:rsidR="00AC7962" w:rsidRDefault="00AC7962" w:rsidP="0082792F">
      <w:pPr>
        <w:pStyle w:val="Corpsdetexte"/>
        <w:jc w:val="both"/>
      </w:pPr>
      <w:r w:rsidRPr="00C73D7F">
        <w:t>L'adjudicataire conserve et tient à la disposition du pouvoir adjudicateur tous les documents et la correspondance se rapportant à l'attribution et à l'exécution du marché jusqu'à la réception définitive.</w:t>
      </w:r>
    </w:p>
    <w:p w14:paraId="49DB4640" w14:textId="77777777" w:rsidR="00AC7962" w:rsidRPr="003401E8" w:rsidRDefault="00AC7962" w:rsidP="004E5726">
      <w:pPr>
        <w:pStyle w:val="Titre3"/>
        <w:numPr>
          <w:ilvl w:val="2"/>
          <w:numId w:val="120"/>
        </w:numPr>
        <w:rPr>
          <w:lang w:val="fr-FR"/>
        </w:rPr>
      </w:pPr>
      <w:bookmarkStart w:id="94" w:name="_Toc142547601"/>
      <w:r w:rsidRPr="003401E8">
        <w:rPr>
          <w:lang w:val="fr-FR"/>
        </w:rPr>
        <w:t>Plans de détail et d’exécution établis par l’adjudicataire (art. 36)</w:t>
      </w:r>
      <w:bookmarkEnd w:id="94"/>
    </w:p>
    <w:p w14:paraId="7C22E96D" w14:textId="77777777" w:rsidR="00AC7962" w:rsidRPr="006B5BC0" w:rsidRDefault="00AC7962" w:rsidP="0082792F">
      <w:pPr>
        <w:pStyle w:val="Titre3"/>
        <w:jc w:val="both"/>
        <w:rPr>
          <w:rFonts w:ascii="Georgia" w:hAnsi="Georgia" w:cs="Times New Roman"/>
          <w:b w:val="0"/>
          <w:bCs w:val="0"/>
          <w:sz w:val="21"/>
          <w:szCs w:val="22"/>
          <w:lang w:val="fr-BE"/>
        </w:rPr>
      </w:pPr>
      <w:bookmarkStart w:id="95" w:name="_Toc142547602"/>
      <w:r w:rsidRPr="006B5BC0">
        <w:rPr>
          <w:rFonts w:ascii="Georgia" w:hAnsi="Georgia" w:cs="Times New Roman"/>
          <w:b w:val="0"/>
          <w:bCs w:val="0"/>
          <w:sz w:val="21"/>
          <w:szCs w:val="22"/>
          <w:lang w:val="fr-BE"/>
        </w:rPr>
        <w:t>L'adjudicataire établit à ses frais tous les plans de détail et d'exécution qui lui sont nécessaires pour mener le marché à bonne fin.</w:t>
      </w:r>
      <w:bookmarkEnd w:id="95"/>
    </w:p>
    <w:p w14:paraId="6261F52E" w14:textId="77777777" w:rsidR="00AC7962" w:rsidRDefault="00AC7962" w:rsidP="0082792F">
      <w:pPr>
        <w:pStyle w:val="Corpsdetexte"/>
        <w:jc w:val="both"/>
      </w:pPr>
      <w:r>
        <w:t>Les documents du marché indiquent les plans qui sont à approuver par l’adjudicateur, lequel dispose d'un délai de trente jours pour l'approbation ou le refus des plans à compter de la date à laquelle ceux-ci lui sont présentés.</w:t>
      </w:r>
    </w:p>
    <w:p w14:paraId="3C3DCB08" w14:textId="14C24CAA" w:rsidR="00AC7962" w:rsidRPr="00A2577D" w:rsidRDefault="00AC7962" w:rsidP="0082792F">
      <w:pPr>
        <w:pStyle w:val="Corpsdetexte"/>
        <w:jc w:val="both"/>
      </w:pPr>
      <w:r>
        <w:t>Les documents éventuellement corrigés sont représentés à l’adjudicateur qui dispose d'un délai de quinze jours pour leur approbation, pour autant que les corrections demandées ne résultent pas d'exigences nouvelles de sa part.</w:t>
      </w:r>
    </w:p>
    <w:p w14:paraId="29A2CA66" w14:textId="38996011" w:rsidR="00AC7962" w:rsidRPr="007426DA" w:rsidRDefault="00AC7962" w:rsidP="004E5726">
      <w:pPr>
        <w:pStyle w:val="Titre4"/>
        <w:numPr>
          <w:ilvl w:val="3"/>
          <w:numId w:val="120"/>
        </w:numPr>
        <w:tabs>
          <w:tab w:val="left" w:pos="851"/>
        </w:tabs>
        <w:rPr>
          <w:rFonts w:ascii="Georgia" w:hAnsi="Georgia"/>
        </w:rPr>
      </w:pPr>
      <w:bookmarkStart w:id="96" w:name="_Toc142547603"/>
      <w:r w:rsidRPr="007426DA">
        <w:rPr>
          <w:rFonts w:ascii="Georgia" w:hAnsi="Georgia"/>
        </w:rPr>
        <w:t>Planning de chantier</w:t>
      </w:r>
      <w:bookmarkEnd w:id="96"/>
    </w:p>
    <w:p w14:paraId="653B7262" w14:textId="77777777" w:rsidR="00AC7962" w:rsidRPr="00975AD4" w:rsidRDefault="00AC7962" w:rsidP="0082792F">
      <w:pPr>
        <w:pStyle w:val="Corpsdetexte"/>
        <w:jc w:val="both"/>
      </w:pPr>
      <w:r w:rsidRPr="00975AD4">
        <w:t>La façon d'introduire le planning est à convenir avec le fonctionnaire dirigeant.</w:t>
      </w:r>
    </w:p>
    <w:p w14:paraId="34A016CF" w14:textId="77777777" w:rsidR="00AC7962" w:rsidRPr="00975AD4" w:rsidRDefault="00AC7962" w:rsidP="0082792F">
      <w:pPr>
        <w:pStyle w:val="Corpsdetexte"/>
        <w:jc w:val="both"/>
      </w:pPr>
      <w:r w:rsidRPr="00975AD4">
        <w:t>Le premier planning est à introduire dans les 15 jours calendrier qui suivent la notification de l'approbation de l'offre et une mise à jour mensuelle est obligatoire en cours de chantier.</w:t>
      </w:r>
    </w:p>
    <w:p w14:paraId="7C97CAAD" w14:textId="77777777" w:rsidR="00AC7962" w:rsidRPr="00975AD4" w:rsidRDefault="00AC7962" w:rsidP="0082792F">
      <w:pPr>
        <w:pStyle w:val="Corpsdetexte"/>
        <w:jc w:val="both"/>
      </w:pPr>
      <w:r w:rsidRPr="00975AD4">
        <w:t xml:space="preserve">Ce projet de planning </w:t>
      </w:r>
      <w:r>
        <w:t xml:space="preserve">de chantier </w:t>
      </w:r>
      <w:r w:rsidRPr="00975AD4">
        <w:t>renseigne, outre les délais nécessaires aux travaux proprement dits "in situ", la durée des diverses prestations préalables telles que notamment l'établissement des documents prescrits dans les clauses techniques, plans d'exécution et de détails, notes de calculs, sélection des matériels et matériaux, y compris l'approbation des documents correspondants, les approvisionnements, le travail en atelier ou en usine, les essais préalables et</w:t>
      </w:r>
      <w:r>
        <w:t xml:space="preserve"> de conformité, etc.</w:t>
      </w:r>
    </w:p>
    <w:p w14:paraId="664759FD" w14:textId="77777777" w:rsidR="00AC7962" w:rsidRDefault="00AC7962" w:rsidP="0082792F">
      <w:pPr>
        <w:pStyle w:val="Corpsdetexte"/>
        <w:jc w:val="both"/>
      </w:pPr>
      <w:r w:rsidRPr="00975AD4">
        <w:lastRenderedPageBreak/>
        <w:t xml:space="preserve">Après étude, remarques et approbation </w:t>
      </w:r>
      <w:r w:rsidRPr="00EB27DE">
        <w:t>de l’adjudicateur</w:t>
      </w:r>
      <w:r>
        <w:t>, le planning devient contractuel.</w:t>
      </w:r>
    </w:p>
    <w:p w14:paraId="5A542496" w14:textId="77777777" w:rsidR="00AC7962" w:rsidRPr="007426DA" w:rsidRDefault="00AC7962" w:rsidP="004E5726">
      <w:pPr>
        <w:pStyle w:val="Titre4"/>
        <w:numPr>
          <w:ilvl w:val="3"/>
          <w:numId w:val="120"/>
        </w:numPr>
        <w:tabs>
          <w:tab w:val="left" w:pos="851"/>
        </w:tabs>
        <w:rPr>
          <w:rFonts w:ascii="Georgia" w:hAnsi="Georgia"/>
        </w:rPr>
      </w:pPr>
      <w:bookmarkStart w:id="97" w:name="_Toc142547604"/>
      <w:r w:rsidRPr="007426DA">
        <w:rPr>
          <w:rFonts w:ascii="Georgia" w:hAnsi="Georgia"/>
        </w:rPr>
        <w:t>Planning directeur</w:t>
      </w:r>
      <w:bookmarkEnd w:id="97"/>
    </w:p>
    <w:p w14:paraId="690C7AFC" w14:textId="1950E62C" w:rsidR="00AC7962" w:rsidRDefault="00AC7962" w:rsidP="0026327C">
      <w:pPr>
        <w:pStyle w:val="Corpsdetexte"/>
        <w:jc w:val="both"/>
      </w:pPr>
      <w:r>
        <w:t xml:space="preserve">L’entrepreneur s'oblige à fournir un planning directeur à l'approbation </w:t>
      </w:r>
      <w:r w:rsidRPr="00EB27DE">
        <w:t>de l’adjudicateur</w:t>
      </w:r>
      <w:r>
        <w:t xml:space="preserve"> et à ses conseils, dans les 15 jours calendrier qui suivent la notification d</w:t>
      </w:r>
      <w:r w:rsidR="0082792F">
        <w:t>e</w:t>
      </w:r>
      <w:r>
        <w:t xml:space="preserve"> conclusion du marché.</w:t>
      </w:r>
    </w:p>
    <w:p w14:paraId="1ED7165A" w14:textId="77777777" w:rsidR="00AC7962" w:rsidRDefault="00AC7962" w:rsidP="0026327C">
      <w:pPr>
        <w:pStyle w:val="Corpsdetexte"/>
        <w:jc w:val="both"/>
      </w:pPr>
      <w:r>
        <w:t>Ce planning devra anticiper suffisamment les situations pour permettre l’adjudicateur de prendre les décisions ou donner les réponses ou fournir les documents qui lui incombent.</w:t>
      </w:r>
    </w:p>
    <w:p w14:paraId="3C813763" w14:textId="77777777" w:rsidR="00AC7962" w:rsidRDefault="00AC7962" w:rsidP="0026327C">
      <w:pPr>
        <w:pStyle w:val="Corpsdetexte"/>
        <w:jc w:val="both"/>
      </w:pPr>
      <w:r>
        <w:t>Le planning directeur sera mis à jour au minimum mensuellement et devra rester cohérent avec le planning de chantier.  Il sera coordonné avec le planning de chantier et sera établi sur le même document.</w:t>
      </w:r>
    </w:p>
    <w:p w14:paraId="4436AFC0" w14:textId="77777777" w:rsidR="00AC7962" w:rsidRDefault="00AC7962" w:rsidP="0026327C">
      <w:pPr>
        <w:pStyle w:val="Corpsdetexte"/>
        <w:jc w:val="both"/>
      </w:pPr>
      <w:r>
        <w:t>L’adjudicataire assure seul la gestion du planning de toutes les activités nécessaires à la réalisation du présent marché.</w:t>
      </w:r>
    </w:p>
    <w:p w14:paraId="010129FA" w14:textId="77777777" w:rsidR="00AC7962" w:rsidRDefault="00AC7962" w:rsidP="0026327C">
      <w:pPr>
        <w:pStyle w:val="Corpsdetexte"/>
        <w:jc w:val="both"/>
      </w:pPr>
      <w:r>
        <w:t>En particulier, il prévoira :</w:t>
      </w:r>
    </w:p>
    <w:p w14:paraId="24B40B67" w14:textId="77777777" w:rsidR="00AC7962" w:rsidRDefault="00AC7962" w:rsidP="0026327C">
      <w:pPr>
        <w:pStyle w:val="Corpsdetexte"/>
        <w:jc w:val="both"/>
      </w:pPr>
      <w:r>
        <w:t>- la fixation des dates pour la fourniture de plans d’exécution qui lui sont nécessaires,</w:t>
      </w:r>
    </w:p>
    <w:p w14:paraId="2A262F02" w14:textId="77777777" w:rsidR="00AC7962" w:rsidRDefault="00AC7962" w:rsidP="0026327C">
      <w:pPr>
        <w:pStyle w:val="Corpsdetexte"/>
        <w:jc w:val="both"/>
      </w:pPr>
      <w:r>
        <w:t>- la passation des commandes à ses fournisseurs et sous-traitants,</w:t>
      </w:r>
    </w:p>
    <w:p w14:paraId="15E634BC" w14:textId="77777777" w:rsidR="00AC7962" w:rsidRDefault="00AC7962" w:rsidP="0026327C">
      <w:pPr>
        <w:pStyle w:val="Corpsdetexte"/>
        <w:jc w:val="both"/>
      </w:pPr>
      <w:r>
        <w:t>- la présentation en temps utile d’échantillons et de fiches techniques de produits soumis à réception technique préalable,</w:t>
      </w:r>
    </w:p>
    <w:p w14:paraId="3B81D9B1" w14:textId="77777777" w:rsidR="00AC7962" w:rsidRDefault="00AC7962" w:rsidP="0026327C">
      <w:pPr>
        <w:pStyle w:val="Corpsdetexte"/>
        <w:jc w:val="both"/>
      </w:pPr>
      <w:r>
        <w:t>- la prise de mesure des ouvrages et le délai de fabrication en atelier.</w:t>
      </w:r>
    </w:p>
    <w:p w14:paraId="7F891EC5" w14:textId="77777777" w:rsidR="00AC7962" w:rsidRDefault="00AC7962" w:rsidP="0026327C">
      <w:pPr>
        <w:pStyle w:val="Corpsdetexte"/>
        <w:jc w:val="both"/>
      </w:pPr>
      <w:r>
        <w:t>- l’indication des dates au plus tard concernant les décisions à prendre par</w:t>
      </w:r>
      <w:r w:rsidRPr="00EB27DE">
        <w:t xml:space="preserve"> </w:t>
      </w:r>
      <w:r w:rsidRPr="00837F38">
        <w:t xml:space="preserve">le </w:t>
      </w:r>
      <w:r>
        <w:t>pouvoir adjudicateur,</w:t>
      </w:r>
    </w:p>
    <w:p w14:paraId="4A6E6E64" w14:textId="77777777" w:rsidR="00AC7962" w:rsidRDefault="00AC7962" w:rsidP="0026327C">
      <w:pPr>
        <w:pStyle w:val="Corpsdetexte"/>
        <w:jc w:val="both"/>
      </w:pPr>
      <w:r>
        <w:t>- l’indication des dates ultimes pour la conclusion d’ordres modificatifs en cours d’élaboration,</w:t>
      </w:r>
    </w:p>
    <w:p w14:paraId="098DD1DE" w14:textId="77777777" w:rsidR="00AC7962" w:rsidRDefault="00AC7962" w:rsidP="0026327C">
      <w:pPr>
        <w:pStyle w:val="Corpsdetexte"/>
        <w:jc w:val="both"/>
      </w:pPr>
      <w:r>
        <w:t>- l'indication des dates ultimes pour l'achèvement de travaux exécutés par d'autres entreprises,</w:t>
      </w:r>
    </w:p>
    <w:p w14:paraId="20B8D577" w14:textId="77777777" w:rsidR="00AC7962" w:rsidRDefault="00AC7962" w:rsidP="0026327C">
      <w:pPr>
        <w:pStyle w:val="Corpsdetexte"/>
        <w:jc w:val="both"/>
      </w:pPr>
      <w:r>
        <w:t>- les relevés, en temps utiles, de dimensions d'ouvrages,</w:t>
      </w:r>
    </w:p>
    <w:p w14:paraId="6DE20953" w14:textId="77777777" w:rsidR="00AC7962" w:rsidRDefault="00AC7962" w:rsidP="0026327C">
      <w:pPr>
        <w:pStyle w:val="Corpsdetexte"/>
        <w:jc w:val="both"/>
      </w:pPr>
      <w:r>
        <w:t>- etc.</w:t>
      </w:r>
    </w:p>
    <w:p w14:paraId="138C9FDA" w14:textId="77777777" w:rsidR="00AC7962" w:rsidRPr="007426DA" w:rsidRDefault="00AC7962" w:rsidP="004E5726">
      <w:pPr>
        <w:pStyle w:val="Titre4"/>
        <w:numPr>
          <w:ilvl w:val="3"/>
          <w:numId w:val="120"/>
        </w:numPr>
        <w:tabs>
          <w:tab w:val="left" w:pos="851"/>
        </w:tabs>
        <w:rPr>
          <w:rFonts w:ascii="Georgia" w:hAnsi="Georgia"/>
        </w:rPr>
      </w:pPr>
      <w:bookmarkStart w:id="98" w:name="_Toc142547605"/>
      <w:r w:rsidRPr="007426DA">
        <w:rPr>
          <w:rFonts w:ascii="Georgia" w:hAnsi="Georgia"/>
        </w:rPr>
        <w:t>Documents d’exécution</w:t>
      </w:r>
      <w:bookmarkEnd w:id="98"/>
    </w:p>
    <w:p w14:paraId="14DD3ADA" w14:textId="77777777" w:rsidR="00AC7962" w:rsidRDefault="00AC7962" w:rsidP="0082792F">
      <w:pPr>
        <w:pStyle w:val="Corpsdetexte"/>
        <w:jc w:val="both"/>
      </w:pPr>
      <w:r>
        <w:t>Ces plans tiennent compte du cahier spécial des charges et des prescriptions techniques, des esquisses d'intention de l'auteur de projet et des plans généraux d'architecture, de stabilité et de techniques spéciales annexées au présent cahier spécial des charges.</w:t>
      </w:r>
    </w:p>
    <w:p w14:paraId="062769B5" w14:textId="77777777" w:rsidR="00AC7962" w:rsidRDefault="00AC7962" w:rsidP="0082792F">
      <w:pPr>
        <w:pStyle w:val="Corpsdetexte"/>
        <w:jc w:val="both"/>
      </w:pPr>
      <w:r>
        <w:t xml:space="preserve">Tous les plans d'exécution et de détails sont à soumettre à l'approbation </w:t>
      </w:r>
      <w:r w:rsidRPr="00EB27DE">
        <w:t>de l’adjudicateur</w:t>
      </w:r>
      <w:r>
        <w:t xml:space="preserve"> accompagnés des notes de calculs, agréments et fiches techniques et notamment ceux relatifs aux travaux et équipements ci-après dont la liste n'est pas limitative :</w:t>
      </w:r>
    </w:p>
    <w:p w14:paraId="310EF42F" w14:textId="77777777" w:rsidR="00AC7962" w:rsidRPr="006B5BC0" w:rsidRDefault="00AC7962" w:rsidP="00AC7962">
      <w:pPr>
        <w:pStyle w:val="BTCbulletsCTB"/>
        <w:tabs>
          <w:tab w:val="clear" w:pos="360"/>
          <w:tab w:val="clear" w:pos="1224"/>
        </w:tabs>
        <w:rPr>
          <w:rFonts w:ascii="Georgia" w:eastAsia="Calibri" w:hAnsi="Georgia"/>
          <w:bCs w:val="0"/>
          <w:color w:val="585756"/>
          <w:sz w:val="21"/>
          <w:szCs w:val="22"/>
          <w:lang w:val="fr-BE" w:eastAsia="en-US"/>
        </w:rPr>
      </w:pPr>
      <w:r w:rsidRPr="006B5BC0">
        <w:rPr>
          <w:rFonts w:ascii="Georgia" w:eastAsia="Calibri" w:hAnsi="Georgia"/>
          <w:bCs w:val="0"/>
          <w:color w:val="585756"/>
          <w:sz w:val="21"/>
          <w:szCs w:val="22"/>
          <w:lang w:val="fr-BE" w:eastAsia="en-US"/>
        </w:rPr>
        <w:t>rempiètements sur base des travaux</w:t>
      </w:r>
      <w:r w:rsidRPr="006B5BC0">
        <w:rPr>
          <w:rFonts w:ascii="Georgia" w:eastAsia="Calibri" w:hAnsi="Georgia"/>
          <w:bCs w:val="0"/>
          <w:color w:val="585756"/>
          <w:sz w:val="21"/>
          <w:szCs w:val="22"/>
          <w:lang w:val="fr-BE" w:eastAsia="en-US"/>
        </w:rPr>
        <w:tab/>
      </w:r>
    </w:p>
    <w:p w14:paraId="25BA8817" w14:textId="77777777" w:rsidR="00AC7962" w:rsidRPr="006B5BC0" w:rsidRDefault="00AC7962" w:rsidP="00AC7962">
      <w:pPr>
        <w:pStyle w:val="BTCbulletsCTB"/>
        <w:tabs>
          <w:tab w:val="clear" w:pos="360"/>
          <w:tab w:val="clear" w:pos="1224"/>
        </w:tabs>
        <w:rPr>
          <w:rFonts w:ascii="Georgia" w:eastAsia="Calibri" w:hAnsi="Georgia"/>
          <w:bCs w:val="0"/>
          <w:color w:val="585756"/>
          <w:sz w:val="21"/>
          <w:szCs w:val="22"/>
          <w:lang w:val="fr-BE" w:eastAsia="en-US"/>
        </w:rPr>
      </w:pPr>
      <w:r w:rsidRPr="006B5BC0">
        <w:rPr>
          <w:rFonts w:ascii="Georgia" w:eastAsia="Calibri" w:hAnsi="Georgia"/>
          <w:bCs w:val="0"/>
          <w:color w:val="585756"/>
          <w:sz w:val="21"/>
          <w:szCs w:val="22"/>
          <w:lang w:val="fr-BE" w:eastAsia="en-US"/>
        </w:rPr>
        <w:t>stabilité : plans dalles, colonnes, escaliers, poutrelles et éléments     préfabriqués éventuels</w:t>
      </w:r>
    </w:p>
    <w:p w14:paraId="0003AC1B" w14:textId="77777777" w:rsidR="00AC7962" w:rsidRPr="006B5BC0" w:rsidRDefault="00AC7962" w:rsidP="00AC7962">
      <w:pPr>
        <w:pStyle w:val="BTCbulletsCTB"/>
        <w:tabs>
          <w:tab w:val="clear" w:pos="360"/>
          <w:tab w:val="clear" w:pos="1224"/>
        </w:tabs>
        <w:rPr>
          <w:rFonts w:ascii="Georgia" w:eastAsia="Calibri" w:hAnsi="Georgia"/>
          <w:bCs w:val="0"/>
          <w:color w:val="585756"/>
          <w:sz w:val="21"/>
          <w:szCs w:val="22"/>
          <w:lang w:val="fr-BE" w:eastAsia="en-US"/>
        </w:rPr>
      </w:pPr>
      <w:r w:rsidRPr="006B5BC0">
        <w:rPr>
          <w:rFonts w:ascii="Georgia" w:eastAsia="Calibri" w:hAnsi="Georgia"/>
          <w:bCs w:val="0"/>
          <w:color w:val="585756"/>
          <w:sz w:val="21"/>
          <w:szCs w:val="22"/>
          <w:lang w:val="fr-BE" w:eastAsia="en-US"/>
        </w:rPr>
        <w:t>étanchéités</w:t>
      </w:r>
    </w:p>
    <w:p w14:paraId="27EE41CE" w14:textId="77777777" w:rsidR="00AC7962" w:rsidRPr="006B5BC0" w:rsidRDefault="00AC7962" w:rsidP="00AC7962">
      <w:pPr>
        <w:pStyle w:val="BTCbulletsCTB"/>
        <w:tabs>
          <w:tab w:val="clear" w:pos="360"/>
          <w:tab w:val="clear" w:pos="1224"/>
        </w:tabs>
        <w:rPr>
          <w:rFonts w:ascii="Georgia" w:eastAsia="Calibri" w:hAnsi="Georgia"/>
          <w:bCs w:val="0"/>
          <w:color w:val="585756"/>
          <w:sz w:val="21"/>
          <w:szCs w:val="22"/>
          <w:lang w:val="fr-BE" w:eastAsia="en-US"/>
        </w:rPr>
      </w:pPr>
      <w:r w:rsidRPr="006B5BC0">
        <w:rPr>
          <w:rFonts w:ascii="Georgia" w:eastAsia="Calibri" w:hAnsi="Georgia"/>
          <w:bCs w:val="0"/>
          <w:color w:val="585756"/>
          <w:sz w:val="21"/>
          <w:szCs w:val="22"/>
          <w:lang w:val="fr-BE" w:eastAsia="en-US"/>
        </w:rPr>
        <w:t xml:space="preserve">finitions des locaux (murs, sol et plafond) </w:t>
      </w:r>
    </w:p>
    <w:p w14:paraId="7A5F45F0" w14:textId="77777777" w:rsidR="00AC7962" w:rsidRPr="006B5BC0" w:rsidRDefault="00AC7962" w:rsidP="00AC7962">
      <w:pPr>
        <w:pStyle w:val="BTCbulletsCTB"/>
        <w:tabs>
          <w:tab w:val="clear" w:pos="360"/>
          <w:tab w:val="clear" w:pos="1224"/>
        </w:tabs>
        <w:rPr>
          <w:rFonts w:ascii="Georgia" w:eastAsia="Calibri" w:hAnsi="Georgia"/>
          <w:bCs w:val="0"/>
          <w:color w:val="585756"/>
          <w:sz w:val="21"/>
          <w:szCs w:val="22"/>
          <w:lang w:val="fr-BE" w:eastAsia="en-US"/>
        </w:rPr>
      </w:pPr>
      <w:r w:rsidRPr="006B5BC0">
        <w:rPr>
          <w:rFonts w:ascii="Georgia" w:eastAsia="Calibri" w:hAnsi="Georgia"/>
          <w:bCs w:val="0"/>
          <w:color w:val="585756"/>
          <w:sz w:val="21"/>
          <w:szCs w:val="22"/>
          <w:lang w:val="fr-BE" w:eastAsia="en-US"/>
        </w:rPr>
        <w:t>égouttage intérieur et extérieur</w:t>
      </w:r>
    </w:p>
    <w:p w14:paraId="340B0881" w14:textId="77777777" w:rsidR="00AC7962" w:rsidRPr="006B5BC0" w:rsidRDefault="00AC7962" w:rsidP="00AC7962">
      <w:pPr>
        <w:pStyle w:val="BTCbulletsCTB"/>
        <w:tabs>
          <w:tab w:val="clear" w:pos="360"/>
          <w:tab w:val="clear" w:pos="1224"/>
        </w:tabs>
        <w:rPr>
          <w:rFonts w:ascii="Georgia" w:eastAsia="Calibri" w:hAnsi="Georgia"/>
          <w:bCs w:val="0"/>
          <w:color w:val="585756"/>
          <w:sz w:val="21"/>
          <w:szCs w:val="22"/>
          <w:lang w:val="fr-BE" w:eastAsia="en-US"/>
        </w:rPr>
      </w:pPr>
      <w:r w:rsidRPr="006B5BC0">
        <w:rPr>
          <w:rFonts w:ascii="Georgia" w:eastAsia="Calibri" w:hAnsi="Georgia"/>
          <w:bCs w:val="0"/>
          <w:color w:val="585756"/>
          <w:sz w:val="21"/>
          <w:szCs w:val="22"/>
          <w:lang w:val="fr-BE" w:eastAsia="en-US"/>
        </w:rPr>
        <w:t>bordereau des pierres</w:t>
      </w:r>
    </w:p>
    <w:p w14:paraId="265205EC" w14:textId="77777777" w:rsidR="00AC7962" w:rsidRPr="006B5BC0" w:rsidRDefault="00AC7962" w:rsidP="00AC7962">
      <w:pPr>
        <w:pStyle w:val="BTCbulletsCTB"/>
        <w:tabs>
          <w:tab w:val="clear" w:pos="360"/>
          <w:tab w:val="clear" w:pos="1224"/>
        </w:tabs>
        <w:rPr>
          <w:rFonts w:ascii="Georgia" w:eastAsia="Calibri" w:hAnsi="Georgia"/>
          <w:bCs w:val="0"/>
          <w:color w:val="585756"/>
          <w:sz w:val="21"/>
          <w:szCs w:val="22"/>
          <w:lang w:val="fr-BE" w:eastAsia="en-US"/>
        </w:rPr>
      </w:pPr>
      <w:r w:rsidRPr="006B5BC0">
        <w:rPr>
          <w:rFonts w:ascii="Georgia" w:eastAsia="Calibri" w:hAnsi="Georgia"/>
          <w:bCs w:val="0"/>
          <w:color w:val="585756"/>
          <w:sz w:val="21"/>
          <w:szCs w:val="22"/>
          <w:lang w:val="fr-BE" w:eastAsia="en-US"/>
        </w:rPr>
        <w:lastRenderedPageBreak/>
        <w:t>recouvrement de toit, charpenterie pour toiture</w:t>
      </w:r>
    </w:p>
    <w:p w14:paraId="33B9E608" w14:textId="77777777" w:rsidR="00AC7962" w:rsidRPr="006B5BC0" w:rsidRDefault="00AC7962" w:rsidP="00AC7962">
      <w:pPr>
        <w:pStyle w:val="BTCbulletsCTB"/>
        <w:tabs>
          <w:tab w:val="clear" w:pos="360"/>
          <w:tab w:val="clear" w:pos="1224"/>
        </w:tabs>
        <w:rPr>
          <w:rFonts w:ascii="Georgia" w:eastAsia="Calibri" w:hAnsi="Georgia"/>
          <w:bCs w:val="0"/>
          <w:color w:val="585756"/>
          <w:sz w:val="21"/>
          <w:szCs w:val="22"/>
          <w:lang w:val="fr-BE" w:eastAsia="en-US"/>
        </w:rPr>
      </w:pPr>
      <w:r w:rsidRPr="006B5BC0">
        <w:rPr>
          <w:rFonts w:ascii="Georgia" w:eastAsia="Calibri" w:hAnsi="Georgia"/>
          <w:bCs w:val="0"/>
          <w:color w:val="585756"/>
          <w:sz w:val="21"/>
          <w:szCs w:val="22"/>
          <w:lang w:val="fr-BE" w:eastAsia="en-US"/>
        </w:rPr>
        <w:t>façades</w:t>
      </w:r>
    </w:p>
    <w:p w14:paraId="7DBA9CB1" w14:textId="77777777" w:rsidR="00AC7962" w:rsidRPr="006B5BC0" w:rsidRDefault="00AC7962" w:rsidP="00AC7962">
      <w:pPr>
        <w:pStyle w:val="BTCbulletsCTB"/>
        <w:tabs>
          <w:tab w:val="clear" w:pos="360"/>
          <w:tab w:val="clear" w:pos="1224"/>
        </w:tabs>
        <w:rPr>
          <w:rFonts w:ascii="Georgia" w:eastAsia="Calibri" w:hAnsi="Georgia"/>
          <w:bCs w:val="0"/>
          <w:color w:val="585756"/>
          <w:sz w:val="21"/>
          <w:szCs w:val="22"/>
          <w:lang w:val="fr-BE" w:eastAsia="en-US"/>
        </w:rPr>
      </w:pPr>
      <w:r w:rsidRPr="006B5BC0">
        <w:rPr>
          <w:rFonts w:ascii="Georgia" w:eastAsia="Calibri" w:hAnsi="Georgia"/>
          <w:bCs w:val="0"/>
          <w:color w:val="585756"/>
          <w:sz w:val="21"/>
          <w:szCs w:val="22"/>
          <w:lang w:val="fr-BE" w:eastAsia="en-US"/>
        </w:rPr>
        <w:t>cloisons</w:t>
      </w:r>
    </w:p>
    <w:p w14:paraId="7B1A1FB1" w14:textId="77777777" w:rsidR="00AC7962" w:rsidRPr="006B5BC0" w:rsidRDefault="00AC7962" w:rsidP="00AC7962">
      <w:pPr>
        <w:pStyle w:val="BTCbulletsCTB"/>
        <w:tabs>
          <w:tab w:val="clear" w:pos="360"/>
          <w:tab w:val="clear" w:pos="1224"/>
        </w:tabs>
        <w:rPr>
          <w:rFonts w:ascii="Georgia" w:eastAsia="Calibri" w:hAnsi="Georgia"/>
          <w:bCs w:val="0"/>
          <w:color w:val="585756"/>
          <w:sz w:val="21"/>
          <w:szCs w:val="22"/>
          <w:lang w:val="fr-BE" w:eastAsia="en-US"/>
        </w:rPr>
      </w:pPr>
      <w:r w:rsidRPr="006B5BC0">
        <w:rPr>
          <w:rFonts w:ascii="Georgia" w:eastAsia="Calibri" w:hAnsi="Georgia"/>
          <w:bCs w:val="0"/>
          <w:color w:val="585756"/>
          <w:sz w:val="21"/>
          <w:szCs w:val="22"/>
          <w:lang w:val="fr-BE" w:eastAsia="en-US"/>
        </w:rPr>
        <w:t>faux-plafonds</w:t>
      </w:r>
    </w:p>
    <w:p w14:paraId="343ED0FF" w14:textId="77777777" w:rsidR="00AC7962" w:rsidRPr="006B5BC0" w:rsidRDefault="00AC7962" w:rsidP="00AC7962">
      <w:pPr>
        <w:pStyle w:val="BTCbulletsCTB"/>
        <w:tabs>
          <w:tab w:val="clear" w:pos="360"/>
          <w:tab w:val="clear" w:pos="1224"/>
        </w:tabs>
        <w:rPr>
          <w:rFonts w:ascii="Georgia" w:eastAsia="Calibri" w:hAnsi="Georgia"/>
          <w:bCs w:val="0"/>
          <w:color w:val="585756"/>
          <w:sz w:val="21"/>
          <w:szCs w:val="22"/>
          <w:lang w:val="fr-BE" w:eastAsia="en-US"/>
        </w:rPr>
      </w:pPr>
      <w:r w:rsidRPr="006B5BC0">
        <w:rPr>
          <w:rFonts w:ascii="Georgia" w:eastAsia="Calibri" w:hAnsi="Georgia"/>
          <w:bCs w:val="0"/>
          <w:color w:val="585756"/>
          <w:sz w:val="21"/>
          <w:szCs w:val="22"/>
          <w:lang w:val="fr-BE" w:eastAsia="en-US"/>
        </w:rPr>
        <w:t>mobilier  sur base des documents d'adjudication</w:t>
      </w:r>
    </w:p>
    <w:p w14:paraId="68E49EAD" w14:textId="77777777" w:rsidR="00AC7962" w:rsidRPr="006B5BC0" w:rsidRDefault="00AC7962" w:rsidP="00AC7962">
      <w:pPr>
        <w:pStyle w:val="BTCbulletsCTB"/>
        <w:tabs>
          <w:tab w:val="clear" w:pos="360"/>
          <w:tab w:val="clear" w:pos="1224"/>
        </w:tabs>
        <w:rPr>
          <w:rFonts w:ascii="Georgia" w:eastAsia="Calibri" w:hAnsi="Georgia"/>
          <w:bCs w:val="0"/>
          <w:color w:val="585756"/>
          <w:sz w:val="21"/>
          <w:szCs w:val="22"/>
          <w:lang w:val="fr-BE" w:eastAsia="en-US"/>
        </w:rPr>
      </w:pPr>
      <w:r w:rsidRPr="006B5BC0">
        <w:rPr>
          <w:rFonts w:ascii="Georgia" w:eastAsia="Calibri" w:hAnsi="Georgia"/>
          <w:bCs w:val="0"/>
          <w:color w:val="585756"/>
          <w:sz w:val="21"/>
          <w:szCs w:val="22"/>
          <w:lang w:val="fr-BE" w:eastAsia="en-US"/>
        </w:rPr>
        <w:t>plan pour disposition de luminaires</w:t>
      </w:r>
    </w:p>
    <w:p w14:paraId="25A83D19" w14:textId="77777777" w:rsidR="00AC7962" w:rsidRPr="006B5BC0" w:rsidRDefault="00AC7962" w:rsidP="00AC7962">
      <w:pPr>
        <w:pStyle w:val="BTCbulletsCTB"/>
        <w:tabs>
          <w:tab w:val="clear" w:pos="360"/>
          <w:tab w:val="clear" w:pos="1224"/>
        </w:tabs>
        <w:rPr>
          <w:rFonts w:ascii="Georgia" w:eastAsia="Calibri" w:hAnsi="Georgia"/>
          <w:bCs w:val="0"/>
          <w:color w:val="585756"/>
          <w:sz w:val="21"/>
          <w:szCs w:val="22"/>
          <w:lang w:val="fr-BE" w:eastAsia="en-US"/>
        </w:rPr>
      </w:pPr>
      <w:r w:rsidRPr="006B5BC0">
        <w:rPr>
          <w:rFonts w:ascii="Georgia" w:eastAsia="Calibri" w:hAnsi="Georgia"/>
          <w:bCs w:val="0"/>
          <w:color w:val="585756"/>
          <w:sz w:val="21"/>
          <w:szCs w:val="22"/>
          <w:lang w:val="fr-BE" w:eastAsia="en-US"/>
        </w:rPr>
        <w:t>plan de menuiseries métalliques (garde-corps, main-courante, passerelles, auvent)</w:t>
      </w:r>
    </w:p>
    <w:p w14:paraId="423CB14A" w14:textId="77777777" w:rsidR="00AC7962" w:rsidRPr="006B5BC0" w:rsidRDefault="00AC7962" w:rsidP="00AC7962">
      <w:pPr>
        <w:pStyle w:val="BTCbulletsCTB"/>
        <w:tabs>
          <w:tab w:val="clear" w:pos="360"/>
          <w:tab w:val="clear" w:pos="1224"/>
        </w:tabs>
        <w:rPr>
          <w:rFonts w:ascii="Georgia" w:eastAsia="Calibri" w:hAnsi="Georgia"/>
          <w:bCs w:val="0"/>
          <w:color w:val="585756"/>
          <w:sz w:val="21"/>
          <w:szCs w:val="22"/>
          <w:lang w:val="fr-BE" w:eastAsia="en-US"/>
        </w:rPr>
      </w:pPr>
      <w:r w:rsidRPr="006B5BC0">
        <w:rPr>
          <w:rFonts w:ascii="Georgia" w:eastAsia="Calibri" w:hAnsi="Georgia"/>
          <w:bCs w:val="0"/>
          <w:color w:val="585756"/>
          <w:sz w:val="21"/>
          <w:szCs w:val="22"/>
          <w:lang w:val="fr-BE" w:eastAsia="en-US"/>
        </w:rPr>
        <w:t>menuiseries extérieures, bordereau des menuiseries intérieures</w:t>
      </w:r>
    </w:p>
    <w:p w14:paraId="2D6A291E" w14:textId="77777777" w:rsidR="00AC7962" w:rsidRPr="006B5BC0" w:rsidRDefault="00AC7962" w:rsidP="00AC7962">
      <w:pPr>
        <w:pStyle w:val="BTCbulletsCTB"/>
        <w:tabs>
          <w:tab w:val="clear" w:pos="360"/>
          <w:tab w:val="clear" w:pos="1224"/>
        </w:tabs>
        <w:rPr>
          <w:rFonts w:ascii="Georgia" w:eastAsia="Calibri" w:hAnsi="Georgia"/>
          <w:bCs w:val="0"/>
          <w:color w:val="585756"/>
          <w:sz w:val="21"/>
          <w:szCs w:val="22"/>
          <w:lang w:val="fr-BE" w:eastAsia="en-US"/>
        </w:rPr>
      </w:pPr>
      <w:r w:rsidRPr="006B5BC0">
        <w:rPr>
          <w:rFonts w:ascii="Georgia" w:eastAsia="Calibri" w:hAnsi="Georgia"/>
          <w:bCs w:val="0"/>
          <w:color w:val="585756"/>
          <w:sz w:val="21"/>
          <w:szCs w:val="22"/>
          <w:lang w:val="fr-BE" w:eastAsia="en-US"/>
        </w:rPr>
        <w:t>plans des techniques spéciales</w:t>
      </w:r>
    </w:p>
    <w:p w14:paraId="5CB83771" w14:textId="77777777" w:rsidR="00AC7962" w:rsidRPr="006B5BC0" w:rsidRDefault="00AC7962" w:rsidP="00AC7962">
      <w:pPr>
        <w:pStyle w:val="BTCbulletsCTB"/>
        <w:numPr>
          <w:ilvl w:val="0"/>
          <w:numId w:val="0"/>
        </w:numPr>
        <w:tabs>
          <w:tab w:val="clear" w:pos="360"/>
        </w:tabs>
        <w:rPr>
          <w:rFonts w:ascii="Georgia" w:eastAsia="Calibri" w:hAnsi="Georgia"/>
          <w:bCs w:val="0"/>
          <w:color w:val="585756"/>
          <w:sz w:val="21"/>
          <w:szCs w:val="22"/>
          <w:lang w:val="fr-BE" w:eastAsia="en-US"/>
        </w:rPr>
      </w:pPr>
      <w:r w:rsidRPr="006B5BC0">
        <w:rPr>
          <w:rFonts w:ascii="Georgia" w:eastAsia="Calibri" w:hAnsi="Georgia"/>
          <w:bCs w:val="0"/>
          <w:color w:val="585756"/>
          <w:sz w:val="21"/>
          <w:szCs w:val="22"/>
          <w:lang w:val="fr-BE" w:eastAsia="en-US"/>
        </w:rPr>
        <w:t>Le fonctionnaire dirigeant pourra refuser des fiches techni</w:t>
      </w:r>
      <w:r w:rsidRPr="006B5BC0">
        <w:rPr>
          <w:rFonts w:ascii="Georgia" w:eastAsia="Calibri" w:hAnsi="Georgia"/>
          <w:bCs w:val="0"/>
          <w:color w:val="585756"/>
          <w:sz w:val="21"/>
          <w:szCs w:val="22"/>
          <w:lang w:val="fr-BE" w:eastAsia="en-US"/>
        </w:rPr>
        <w:softHyphen/>
        <w:t>ques, partielles, incomplètes ou trop commerciales n'apportant pas les renseignements techniques nécessaires à l'examen et à l'approbation</w:t>
      </w:r>
    </w:p>
    <w:p w14:paraId="2233D833" w14:textId="77777777" w:rsidR="00AC7962" w:rsidRPr="006B5BC0" w:rsidRDefault="00AC7962" w:rsidP="00AC7962">
      <w:pPr>
        <w:pStyle w:val="BTCbulletsCTB"/>
        <w:numPr>
          <w:ilvl w:val="0"/>
          <w:numId w:val="0"/>
        </w:numPr>
        <w:tabs>
          <w:tab w:val="clear" w:pos="360"/>
        </w:tabs>
        <w:rPr>
          <w:rFonts w:ascii="Georgia" w:eastAsia="Calibri" w:hAnsi="Georgia"/>
          <w:bCs w:val="0"/>
          <w:color w:val="585756"/>
          <w:sz w:val="21"/>
          <w:szCs w:val="22"/>
          <w:lang w:val="fr-BE" w:eastAsia="en-US"/>
        </w:rPr>
      </w:pPr>
      <w:r w:rsidRPr="006B5BC0">
        <w:rPr>
          <w:rFonts w:ascii="Georgia" w:eastAsia="Calibri" w:hAnsi="Georgia"/>
          <w:bCs w:val="0"/>
          <w:color w:val="585756"/>
          <w:sz w:val="21"/>
          <w:szCs w:val="22"/>
          <w:lang w:val="fr-BE" w:eastAsia="en-US"/>
        </w:rPr>
        <w:t>Pour la quincaillerie, le chauffage, l’électricité, la robinetterie ou toute pièce similaire, des échantillons seront présentés à l’agrément du Fonctionnaire dirigeant lequel se référera, à cet effet, à l’avis de l’auteur de projet et le modèle agréé restera sur le chantier jusqu'au moment du placement de la dernière pièce du genre.</w:t>
      </w:r>
    </w:p>
    <w:p w14:paraId="39F9D074" w14:textId="77777777" w:rsidR="00AC7962" w:rsidRPr="006B5BC0" w:rsidRDefault="00AC7962" w:rsidP="00AC7962">
      <w:pPr>
        <w:pStyle w:val="BTCbulletsCTB"/>
        <w:numPr>
          <w:ilvl w:val="0"/>
          <w:numId w:val="0"/>
        </w:numPr>
        <w:tabs>
          <w:tab w:val="clear" w:pos="360"/>
        </w:tabs>
        <w:rPr>
          <w:rFonts w:ascii="Georgia" w:eastAsia="Calibri" w:hAnsi="Georgia"/>
          <w:bCs w:val="0"/>
          <w:color w:val="585756"/>
          <w:sz w:val="21"/>
          <w:szCs w:val="22"/>
          <w:lang w:val="fr-BE" w:eastAsia="en-US"/>
        </w:rPr>
      </w:pPr>
      <w:r w:rsidRPr="006B5BC0">
        <w:rPr>
          <w:rFonts w:ascii="Georgia" w:eastAsia="Calibri" w:hAnsi="Georgia"/>
          <w:bCs w:val="0"/>
          <w:color w:val="585756"/>
          <w:sz w:val="21"/>
          <w:szCs w:val="22"/>
          <w:lang w:val="fr-BE" w:eastAsia="en-US"/>
        </w:rPr>
        <w:t>A la demande du Pouvoir adjudicateur, l'Entrepreneur fournira également, en cours d'exécution, les documents ci-après :</w:t>
      </w:r>
    </w:p>
    <w:p w14:paraId="3FBEC742" w14:textId="77777777" w:rsidR="00AC7962" w:rsidRPr="006B5BC0" w:rsidRDefault="00AC7962" w:rsidP="00AC7962">
      <w:pPr>
        <w:pStyle w:val="BTCbulletsCTB"/>
        <w:tabs>
          <w:tab w:val="clear" w:pos="360"/>
          <w:tab w:val="clear" w:pos="1224"/>
        </w:tabs>
        <w:rPr>
          <w:rFonts w:ascii="Georgia" w:eastAsia="Calibri" w:hAnsi="Georgia"/>
          <w:bCs w:val="0"/>
          <w:color w:val="585756"/>
          <w:sz w:val="21"/>
          <w:szCs w:val="22"/>
          <w:lang w:val="fr-BE" w:eastAsia="en-US"/>
        </w:rPr>
      </w:pPr>
      <w:r w:rsidRPr="006B5BC0">
        <w:rPr>
          <w:rFonts w:ascii="Georgia" w:eastAsia="Calibri" w:hAnsi="Georgia"/>
          <w:bCs w:val="0"/>
          <w:color w:val="585756"/>
          <w:sz w:val="21"/>
          <w:szCs w:val="22"/>
          <w:lang w:val="fr-BE" w:eastAsia="en-US"/>
        </w:rPr>
        <w:t>des échantillons de matériaux proposés correspondant aux fiches techniques.</w:t>
      </w:r>
    </w:p>
    <w:p w14:paraId="14EF1602" w14:textId="77777777" w:rsidR="00AC7962" w:rsidRPr="006B5BC0" w:rsidRDefault="00AC7962" w:rsidP="00AC7962">
      <w:pPr>
        <w:pStyle w:val="BTCbulletsCTB"/>
        <w:tabs>
          <w:tab w:val="clear" w:pos="360"/>
          <w:tab w:val="clear" w:pos="1224"/>
        </w:tabs>
        <w:rPr>
          <w:rFonts w:ascii="Georgia" w:eastAsia="Calibri" w:hAnsi="Georgia"/>
          <w:bCs w:val="0"/>
          <w:color w:val="585756"/>
          <w:sz w:val="21"/>
          <w:szCs w:val="22"/>
          <w:lang w:val="fr-BE" w:eastAsia="en-US"/>
        </w:rPr>
      </w:pPr>
      <w:r w:rsidRPr="006B5BC0">
        <w:rPr>
          <w:rFonts w:ascii="Georgia" w:eastAsia="Calibri" w:hAnsi="Georgia"/>
          <w:bCs w:val="0"/>
          <w:color w:val="585756"/>
          <w:sz w:val="21"/>
          <w:szCs w:val="22"/>
          <w:lang w:val="fr-BE" w:eastAsia="en-US"/>
        </w:rPr>
        <w:t>les cartes des teintes pour déterminer les choix,</w:t>
      </w:r>
    </w:p>
    <w:p w14:paraId="332BF4D6" w14:textId="77777777" w:rsidR="00AC7962" w:rsidRPr="006B5BC0" w:rsidRDefault="00AC7962" w:rsidP="00AC7962">
      <w:pPr>
        <w:pStyle w:val="BTCbulletsCTB"/>
        <w:tabs>
          <w:tab w:val="clear" w:pos="360"/>
          <w:tab w:val="clear" w:pos="1224"/>
        </w:tabs>
        <w:rPr>
          <w:rFonts w:ascii="Georgia" w:eastAsia="Calibri" w:hAnsi="Georgia"/>
          <w:bCs w:val="0"/>
          <w:color w:val="585756"/>
          <w:sz w:val="21"/>
          <w:szCs w:val="22"/>
          <w:lang w:val="fr-BE" w:eastAsia="en-US"/>
        </w:rPr>
      </w:pPr>
      <w:r w:rsidRPr="006B5BC0">
        <w:rPr>
          <w:rFonts w:ascii="Georgia" w:eastAsia="Calibri" w:hAnsi="Georgia"/>
          <w:bCs w:val="0"/>
          <w:color w:val="585756"/>
          <w:sz w:val="21"/>
          <w:szCs w:val="22"/>
          <w:lang w:val="fr-BE" w:eastAsia="en-US"/>
        </w:rPr>
        <w:t>les rapports d'essais, notices techniques, agréments techniques, fiches techniques, etc.</w:t>
      </w:r>
    </w:p>
    <w:p w14:paraId="385C92BB" w14:textId="77777777" w:rsidR="00AC7962" w:rsidRPr="006B5BC0" w:rsidRDefault="00AC7962" w:rsidP="00AC7962">
      <w:pPr>
        <w:pStyle w:val="BTCbulletsCTB"/>
        <w:tabs>
          <w:tab w:val="clear" w:pos="360"/>
          <w:tab w:val="clear" w:pos="1224"/>
        </w:tabs>
        <w:rPr>
          <w:rFonts w:ascii="Georgia" w:eastAsia="Calibri" w:hAnsi="Georgia"/>
          <w:bCs w:val="0"/>
          <w:color w:val="585756"/>
          <w:sz w:val="21"/>
          <w:szCs w:val="22"/>
          <w:lang w:val="fr-BE" w:eastAsia="en-US"/>
        </w:rPr>
      </w:pPr>
      <w:r w:rsidRPr="006B5BC0">
        <w:rPr>
          <w:rFonts w:ascii="Georgia" w:eastAsia="Calibri" w:hAnsi="Georgia"/>
          <w:bCs w:val="0"/>
          <w:color w:val="585756"/>
          <w:sz w:val="21"/>
          <w:szCs w:val="22"/>
          <w:lang w:val="fr-BE" w:eastAsia="en-US"/>
        </w:rPr>
        <w:t>des produits ou matériel utilisés dans le cadre du présent marché</w:t>
      </w:r>
    </w:p>
    <w:p w14:paraId="5275D35E" w14:textId="77777777" w:rsidR="00AC7962" w:rsidRPr="006B5BC0" w:rsidRDefault="00AC7962" w:rsidP="00AC7962">
      <w:pPr>
        <w:pStyle w:val="BTCbulletsCTB"/>
        <w:numPr>
          <w:ilvl w:val="0"/>
          <w:numId w:val="0"/>
        </w:numPr>
        <w:tabs>
          <w:tab w:val="clear" w:pos="360"/>
        </w:tabs>
        <w:rPr>
          <w:rFonts w:ascii="Georgia" w:eastAsia="Calibri" w:hAnsi="Georgia"/>
          <w:b/>
          <w:bCs w:val="0"/>
          <w:color w:val="585756"/>
          <w:sz w:val="21"/>
          <w:szCs w:val="22"/>
          <w:lang w:val="fr-BE" w:eastAsia="en-US"/>
        </w:rPr>
      </w:pPr>
      <w:r w:rsidRPr="006B5BC0">
        <w:rPr>
          <w:rFonts w:ascii="Georgia" w:eastAsia="Calibri" w:hAnsi="Georgia"/>
          <w:b/>
          <w:bCs w:val="0"/>
          <w:color w:val="585756"/>
          <w:sz w:val="21"/>
          <w:szCs w:val="22"/>
          <w:lang w:val="fr-BE" w:eastAsia="en-US"/>
        </w:rPr>
        <w:t>Etablissement des Plans "As Built" :</w:t>
      </w:r>
    </w:p>
    <w:p w14:paraId="0D3AA946" w14:textId="77777777" w:rsidR="00AC7962" w:rsidRPr="006B5BC0" w:rsidRDefault="00AC7962" w:rsidP="00AC7962">
      <w:pPr>
        <w:pStyle w:val="BTCbulletsCTB"/>
        <w:numPr>
          <w:ilvl w:val="0"/>
          <w:numId w:val="0"/>
        </w:numPr>
        <w:tabs>
          <w:tab w:val="clear" w:pos="360"/>
        </w:tabs>
        <w:rPr>
          <w:rFonts w:ascii="Georgia" w:eastAsia="Calibri" w:hAnsi="Georgia"/>
          <w:bCs w:val="0"/>
          <w:color w:val="585756"/>
          <w:sz w:val="21"/>
          <w:szCs w:val="22"/>
          <w:lang w:val="fr-BE" w:eastAsia="en-US"/>
        </w:rPr>
      </w:pPr>
      <w:r w:rsidRPr="006B5BC0">
        <w:rPr>
          <w:rFonts w:ascii="Georgia" w:eastAsia="Calibri" w:hAnsi="Georgia"/>
          <w:bCs w:val="0"/>
          <w:color w:val="585756"/>
          <w:sz w:val="21"/>
          <w:szCs w:val="22"/>
          <w:lang w:val="fr-BE" w:eastAsia="en-US"/>
        </w:rPr>
        <w:t>En cours d'exécution, les plans sont corrigés et mis à jour par l’Entrepreneur dans les moindres détails de manière à reproduire avec exactitude les ouvrages et installations ainsi que leurs particularités tels qu'ils ont été réellement exécutés.</w:t>
      </w:r>
    </w:p>
    <w:p w14:paraId="1E7C9A07" w14:textId="77777777" w:rsidR="00AC7962" w:rsidRPr="006B5BC0" w:rsidRDefault="00AC7962" w:rsidP="00AC7962">
      <w:pPr>
        <w:pStyle w:val="BTCbulletsCTB"/>
        <w:numPr>
          <w:ilvl w:val="0"/>
          <w:numId w:val="0"/>
        </w:numPr>
        <w:tabs>
          <w:tab w:val="clear" w:pos="360"/>
        </w:tabs>
        <w:rPr>
          <w:rFonts w:ascii="Georgia" w:eastAsia="Calibri" w:hAnsi="Georgia"/>
          <w:bCs w:val="0"/>
          <w:color w:val="585756"/>
          <w:sz w:val="21"/>
          <w:szCs w:val="22"/>
          <w:lang w:val="fr-BE" w:eastAsia="en-US"/>
        </w:rPr>
      </w:pPr>
      <w:r w:rsidRPr="006B5BC0">
        <w:rPr>
          <w:rFonts w:ascii="Georgia" w:eastAsia="Calibri" w:hAnsi="Georgia"/>
          <w:bCs w:val="0"/>
          <w:color w:val="585756"/>
          <w:sz w:val="21"/>
          <w:szCs w:val="22"/>
          <w:lang w:val="fr-BE" w:eastAsia="en-US"/>
        </w:rPr>
        <w:t>Après l'achèvement des travaux, et en vue de la Réception Provisoire des ouvrages, l’Entrepreneur est tenu de remettre les plans et schémas complets des ouvrages et installations tels qu'ils auront été réalisés.</w:t>
      </w:r>
    </w:p>
    <w:p w14:paraId="2D2DCFD7" w14:textId="4F9AEDD7" w:rsidR="00AC7962" w:rsidRPr="006B5BC0" w:rsidRDefault="00AC7962" w:rsidP="00AC7962">
      <w:pPr>
        <w:pStyle w:val="BTCbulletsCTB"/>
        <w:numPr>
          <w:ilvl w:val="0"/>
          <w:numId w:val="0"/>
        </w:numPr>
        <w:tabs>
          <w:tab w:val="clear" w:pos="360"/>
        </w:tabs>
        <w:rPr>
          <w:rFonts w:ascii="Georgia" w:eastAsia="Calibri" w:hAnsi="Georgia"/>
          <w:bCs w:val="0"/>
          <w:color w:val="585756"/>
          <w:sz w:val="21"/>
          <w:szCs w:val="22"/>
          <w:lang w:val="fr-BE" w:eastAsia="en-US"/>
        </w:rPr>
      </w:pPr>
      <w:r w:rsidRPr="006B5BC0">
        <w:rPr>
          <w:rFonts w:ascii="Georgia" w:eastAsia="Calibri" w:hAnsi="Georgia"/>
          <w:bCs w:val="0"/>
          <w:color w:val="585756"/>
          <w:sz w:val="21"/>
          <w:szCs w:val="22"/>
          <w:lang w:val="fr-BE" w:eastAsia="en-US"/>
        </w:rPr>
        <w:t>Après l'achèvement des travaux et pour la Réception Provi</w:t>
      </w:r>
      <w:r w:rsidRPr="006B5BC0">
        <w:rPr>
          <w:rFonts w:ascii="Georgia" w:eastAsia="Calibri" w:hAnsi="Georgia"/>
          <w:bCs w:val="0"/>
          <w:color w:val="585756"/>
          <w:sz w:val="21"/>
          <w:szCs w:val="22"/>
          <w:lang w:val="fr-BE" w:eastAsia="en-US"/>
        </w:rPr>
        <w:softHyphen/>
        <w:t>soire, l’Entrepreneur est tenu de remettre &lt;&lt;x&gt;&gt; dossiers techniques comprenant :</w:t>
      </w:r>
    </w:p>
    <w:p w14:paraId="518B4804" w14:textId="77777777" w:rsidR="00AC7962" w:rsidRPr="006B5BC0" w:rsidRDefault="00AC7962" w:rsidP="00AC7962">
      <w:pPr>
        <w:pStyle w:val="BTCbulletsCTB"/>
        <w:tabs>
          <w:tab w:val="clear" w:pos="360"/>
          <w:tab w:val="clear" w:pos="1224"/>
        </w:tabs>
        <w:rPr>
          <w:rFonts w:ascii="Georgia" w:eastAsia="Calibri" w:hAnsi="Georgia"/>
          <w:bCs w:val="0"/>
          <w:color w:val="585756"/>
          <w:sz w:val="21"/>
          <w:szCs w:val="22"/>
          <w:lang w:val="fr-BE" w:eastAsia="en-US"/>
        </w:rPr>
      </w:pPr>
      <w:r w:rsidRPr="006B5BC0">
        <w:rPr>
          <w:rFonts w:ascii="Georgia" w:eastAsia="Calibri" w:hAnsi="Georgia"/>
          <w:bCs w:val="0"/>
          <w:color w:val="585756"/>
          <w:sz w:val="21"/>
          <w:szCs w:val="22"/>
          <w:lang w:val="fr-BE" w:eastAsia="en-US"/>
        </w:rPr>
        <w:t>les spécifications techniques avec marques, types, provenance du matériel installé,</w:t>
      </w:r>
    </w:p>
    <w:p w14:paraId="6756A448" w14:textId="77777777" w:rsidR="00AC7962" w:rsidRPr="006B5BC0" w:rsidRDefault="00AC7962" w:rsidP="00AC7962">
      <w:pPr>
        <w:pStyle w:val="BTCbulletsCTB"/>
        <w:tabs>
          <w:tab w:val="clear" w:pos="360"/>
          <w:tab w:val="clear" w:pos="1224"/>
        </w:tabs>
        <w:rPr>
          <w:rFonts w:ascii="Georgia" w:eastAsia="Calibri" w:hAnsi="Georgia"/>
          <w:bCs w:val="0"/>
          <w:color w:val="585756"/>
          <w:sz w:val="21"/>
          <w:szCs w:val="22"/>
          <w:lang w:val="fr-BE" w:eastAsia="en-US"/>
        </w:rPr>
      </w:pPr>
      <w:r w:rsidRPr="006B5BC0">
        <w:rPr>
          <w:rFonts w:ascii="Georgia" w:eastAsia="Calibri" w:hAnsi="Georgia"/>
          <w:bCs w:val="0"/>
          <w:color w:val="585756"/>
          <w:sz w:val="21"/>
          <w:szCs w:val="22"/>
          <w:lang w:val="fr-BE" w:eastAsia="en-US"/>
        </w:rPr>
        <w:t>les notices d'utilisation, comportant un manuel explicatif du fonctionnement de tous les équipements,</w:t>
      </w:r>
    </w:p>
    <w:p w14:paraId="01E94E67" w14:textId="77777777" w:rsidR="00AC7962" w:rsidRPr="006B5BC0" w:rsidRDefault="00AC7962" w:rsidP="00AC7962">
      <w:pPr>
        <w:pStyle w:val="BTCbulletsCTB"/>
        <w:tabs>
          <w:tab w:val="clear" w:pos="360"/>
          <w:tab w:val="clear" w:pos="1224"/>
        </w:tabs>
        <w:rPr>
          <w:rFonts w:ascii="Georgia" w:eastAsia="Calibri" w:hAnsi="Georgia"/>
          <w:bCs w:val="0"/>
          <w:color w:val="585756"/>
          <w:sz w:val="21"/>
          <w:szCs w:val="22"/>
          <w:lang w:val="fr-BE" w:eastAsia="en-US"/>
        </w:rPr>
      </w:pPr>
      <w:r w:rsidRPr="006B5BC0">
        <w:rPr>
          <w:rFonts w:ascii="Georgia" w:eastAsia="Calibri" w:hAnsi="Georgia"/>
          <w:bCs w:val="0"/>
          <w:color w:val="585756"/>
          <w:sz w:val="21"/>
          <w:szCs w:val="22"/>
          <w:lang w:val="fr-BE" w:eastAsia="en-US"/>
        </w:rPr>
        <w:lastRenderedPageBreak/>
        <w:t xml:space="preserve">les notices d'entretien contenant l'ensemble des prescriptions nécessaires à l'entretien </w:t>
      </w:r>
      <w:r w:rsidRPr="006B5BC0">
        <w:rPr>
          <w:rFonts w:ascii="Georgia" w:eastAsia="Calibri" w:hAnsi="Georgia"/>
          <w:bCs w:val="0"/>
          <w:color w:val="585756"/>
          <w:sz w:val="21"/>
          <w:szCs w:val="22"/>
          <w:lang w:val="fr-BE" w:eastAsia="en-US"/>
        </w:rPr>
        <w:tab/>
        <w:t>et à la maintenance des équipements (contrôles et travaux d'entretien périodique, liste et codification des pièces de rechange...),</w:t>
      </w:r>
    </w:p>
    <w:p w14:paraId="6E717CA3" w14:textId="77777777" w:rsidR="00AC7962" w:rsidRPr="006B5BC0" w:rsidRDefault="00AC7962" w:rsidP="00AC7962">
      <w:pPr>
        <w:pStyle w:val="BTCbulletsCTB"/>
        <w:tabs>
          <w:tab w:val="clear" w:pos="360"/>
          <w:tab w:val="clear" w:pos="1224"/>
        </w:tabs>
        <w:rPr>
          <w:rFonts w:ascii="Georgia" w:eastAsia="Calibri" w:hAnsi="Georgia"/>
          <w:bCs w:val="0"/>
          <w:color w:val="585756"/>
          <w:sz w:val="21"/>
          <w:szCs w:val="22"/>
          <w:lang w:val="fr-BE" w:eastAsia="en-US"/>
        </w:rPr>
      </w:pPr>
      <w:r w:rsidRPr="006B5BC0">
        <w:rPr>
          <w:rFonts w:ascii="Georgia" w:eastAsia="Calibri" w:hAnsi="Georgia"/>
          <w:bCs w:val="0"/>
          <w:color w:val="585756"/>
          <w:sz w:val="21"/>
          <w:szCs w:val="22"/>
          <w:lang w:val="fr-BE" w:eastAsia="en-US"/>
        </w:rPr>
        <w:t>les rapports d'essais, réglages et mises au point.</w:t>
      </w:r>
    </w:p>
    <w:p w14:paraId="12C77467" w14:textId="024D912E" w:rsidR="00AC7962" w:rsidRPr="00DA133D" w:rsidRDefault="00AC7962" w:rsidP="004E5726">
      <w:pPr>
        <w:pStyle w:val="Titre3"/>
        <w:numPr>
          <w:ilvl w:val="2"/>
          <w:numId w:val="120"/>
        </w:numPr>
        <w:rPr>
          <w:lang w:val="fr-BE"/>
        </w:rPr>
      </w:pPr>
      <w:bookmarkStart w:id="99" w:name="_Toc142547606"/>
      <w:r w:rsidRPr="00DA133D">
        <w:rPr>
          <w:lang w:val="fr-BE"/>
        </w:rPr>
        <w:t>Modifications du marché (art. 37 à 38/19 et 80)</w:t>
      </w:r>
      <w:bookmarkEnd w:id="99"/>
    </w:p>
    <w:p w14:paraId="08C94F4A" w14:textId="77777777" w:rsidR="00AC7962" w:rsidRPr="00EB27DE" w:rsidRDefault="00AC7962" w:rsidP="00AC7962">
      <w:pPr>
        <w:pStyle w:val="Corpsdetexte"/>
        <w:rPr>
          <w:b/>
        </w:rPr>
      </w:pPr>
      <w:r w:rsidRPr="00EB27DE">
        <w:rPr>
          <w:b/>
        </w:rPr>
        <w:t>Remplacement de l’adjudicataire (art. 38/3)</w:t>
      </w:r>
    </w:p>
    <w:p w14:paraId="2DF38261" w14:textId="77777777" w:rsidR="00AC7962" w:rsidRPr="00EB27DE" w:rsidRDefault="00AC7962" w:rsidP="0082792F">
      <w:pPr>
        <w:pStyle w:val="Corpsdetexte"/>
        <w:jc w:val="both"/>
      </w:pPr>
      <w:r w:rsidRPr="00EB27DE">
        <w:t xml:space="preserve">Pour autant qu’il remplisse les critères de sélection ainsi que les critères d’exclusions repris dans le présent document, un nouvel adjudicataire peut remplacer l’adjudicataire avec qui le marché initial a été conclu dans les cas autres que ceux prévus à l’art. 38/3 des RGE. </w:t>
      </w:r>
    </w:p>
    <w:p w14:paraId="71DD9B6D" w14:textId="77777777" w:rsidR="00AC7962" w:rsidRPr="00EB27DE" w:rsidRDefault="00AC7962" w:rsidP="0082792F">
      <w:pPr>
        <w:pStyle w:val="Corpsdetexte"/>
        <w:jc w:val="both"/>
      </w:pPr>
      <w:r w:rsidRPr="00EB27DE">
        <w:t>L’adjudicataire introduit sa demande le plus rapidement possible par envoi recommandé, en précisant les raisons de ce remplacement, et en fournissant un inventaire détaillé de l’état des fournitures déjà exécutées déjà faites, les coordonnées relatives au nouvel adjudicataire, ainsi que les documents et certificats auxquels le pouvoir adjudicateur n’a pas accès gratuitement.</w:t>
      </w:r>
    </w:p>
    <w:p w14:paraId="75AB8BFB" w14:textId="05A3325E" w:rsidR="00AC7962" w:rsidRPr="00EB27DE" w:rsidRDefault="00AC7962" w:rsidP="0082792F">
      <w:pPr>
        <w:pStyle w:val="Corpsdetexte"/>
        <w:jc w:val="both"/>
      </w:pPr>
      <w:r w:rsidRPr="00EB27DE">
        <w:t xml:space="preserve">Le remplacement fera l’objet d’un avenant daté et signé par les trois parties. L’adjudicataire initial reste responsable vis à vis du pouvoir adjudicateur pour l’exécution de la partie restante du marché. </w:t>
      </w:r>
    </w:p>
    <w:p w14:paraId="51260887" w14:textId="77777777" w:rsidR="00AC7962" w:rsidRPr="00EB27DE" w:rsidRDefault="00AC7962" w:rsidP="00AC7962">
      <w:pPr>
        <w:pStyle w:val="Corpsdetexte"/>
        <w:rPr>
          <w:b/>
        </w:rPr>
      </w:pPr>
      <w:r w:rsidRPr="00EB27DE">
        <w:rPr>
          <w:b/>
        </w:rPr>
        <w:t>Révision des prix (art. 38/7)</w:t>
      </w:r>
    </w:p>
    <w:p w14:paraId="4C20AE3F" w14:textId="6BA2680C" w:rsidR="00AC7962" w:rsidRPr="002465C0" w:rsidRDefault="00AC7962" w:rsidP="002465C0">
      <w:pPr>
        <w:pStyle w:val="Corpsdetexte"/>
        <w:jc w:val="both"/>
      </w:pPr>
      <w:r w:rsidRPr="00DC4CDC">
        <w:t>Pour le présent marché, aucune révision des prix n’est possible</w:t>
      </w:r>
      <w:r w:rsidRPr="00EB27DE">
        <w:t>.</w:t>
      </w:r>
    </w:p>
    <w:p w14:paraId="1CC98047" w14:textId="77777777" w:rsidR="00AC7962" w:rsidRPr="00EB27DE" w:rsidRDefault="00AC7962" w:rsidP="002465C0">
      <w:pPr>
        <w:pStyle w:val="Corpsdetexte"/>
        <w:jc w:val="both"/>
        <w:rPr>
          <w:b/>
        </w:rPr>
      </w:pPr>
      <w:r w:rsidRPr="00EB27DE">
        <w:rPr>
          <w:b/>
        </w:rPr>
        <w:t>Indemnités suite aux suspensions ordonnées par l’adjudicateur durant l’exécution (art. 38/12)</w:t>
      </w:r>
    </w:p>
    <w:p w14:paraId="794AF204" w14:textId="77777777" w:rsidR="00AC7962" w:rsidRPr="00EB27DE" w:rsidRDefault="00AC7962" w:rsidP="002465C0">
      <w:pPr>
        <w:pStyle w:val="Corpsdetexte"/>
        <w:jc w:val="both"/>
      </w:pPr>
      <w:r w:rsidRPr="00EB27DE">
        <w:rPr>
          <w:b/>
        </w:rPr>
        <w:t>L’adjudicateur</w:t>
      </w:r>
      <w:r w:rsidRPr="00EB27DE">
        <w:t xml:space="preserve"> se réserve le droit de suspendre l’exécution du marché pendant une période donnée, notamment lorsqu’il estime que le marché ne peut pas être exécuté sans inconvénient à ce moment-là.</w:t>
      </w:r>
    </w:p>
    <w:p w14:paraId="4B337592" w14:textId="77777777" w:rsidR="00AC7962" w:rsidRPr="00EB27DE" w:rsidRDefault="00AC7962" w:rsidP="002465C0">
      <w:pPr>
        <w:pStyle w:val="Corpsdetexte"/>
        <w:jc w:val="both"/>
      </w:pPr>
      <w:r w:rsidRPr="00EB27DE">
        <w:t>Le délai d’exécution est prolongé à concurrence du retard occasionné par cette suspension, pour autant que le délai contractuel ne soit pas expiré. Lorsque ce délai est expiré, une remise d'amende pour retard d'exécution sera consentie.</w:t>
      </w:r>
    </w:p>
    <w:p w14:paraId="10322E18" w14:textId="77777777" w:rsidR="00AC7962" w:rsidRPr="00EB27DE" w:rsidRDefault="00AC7962" w:rsidP="002465C0">
      <w:pPr>
        <w:pStyle w:val="Corpsdetexte"/>
        <w:jc w:val="both"/>
        <w:rPr>
          <w:b/>
        </w:rPr>
      </w:pPr>
      <w:r w:rsidRPr="00EB27DE">
        <w:t>Lorsque les prestations sont suspendues, sur la base de la présente clause, l’adjudicataire est tenu de prendre, à ses frais, toutes les précautions nécessaires pour préserver les prestations déjà exécutées et les matériaux, des dégradations pouvant provenir de conditions météorologiques défavorables, de vol ou d'autres actes de malveillance.</w:t>
      </w:r>
    </w:p>
    <w:p w14:paraId="701F1034" w14:textId="77777777" w:rsidR="00AC7962" w:rsidRPr="00EB27DE" w:rsidRDefault="00AC7962" w:rsidP="002465C0">
      <w:pPr>
        <w:pStyle w:val="Corpsdetexte"/>
        <w:jc w:val="both"/>
      </w:pPr>
      <w:r w:rsidRPr="00EB27DE">
        <w:rPr>
          <w:b/>
        </w:rPr>
        <w:t>L’adjudicataire</w:t>
      </w:r>
      <w:r w:rsidRPr="00EB27DE">
        <w:t xml:space="preserve"> a droit à des dommages et intérêts pour les suspensions ordonnées par l’adjudicateur lorsque :</w:t>
      </w:r>
    </w:p>
    <w:p w14:paraId="72BD91A6" w14:textId="77777777" w:rsidR="00AC7962" w:rsidRPr="00EB27DE" w:rsidRDefault="00AC7962" w:rsidP="00F77342">
      <w:pPr>
        <w:pStyle w:val="Corpsdetexte"/>
        <w:widowControl w:val="0"/>
        <w:numPr>
          <w:ilvl w:val="0"/>
          <w:numId w:val="23"/>
        </w:numPr>
        <w:suppressAutoHyphens/>
        <w:spacing w:line="288" w:lineRule="auto"/>
        <w:jc w:val="both"/>
        <w:rPr>
          <w:b/>
        </w:rPr>
      </w:pPr>
      <w:r w:rsidRPr="00EB27DE">
        <w:t xml:space="preserve">la suspension dépasse au total un vingtième du délai d’exécution et au moins dix jours ouvrables ou quinze jours de calendrier, selon que le délai d’exécution est exprimé en jours ouvrables ou en jours de calendrier; </w:t>
      </w:r>
    </w:p>
    <w:p w14:paraId="6D8989C2" w14:textId="77777777" w:rsidR="00AC7962" w:rsidRPr="00EB27DE" w:rsidRDefault="00AC7962" w:rsidP="00F77342">
      <w:pPr>
        <w:pStyle w:val="Corpsdetexte"/>
        <w:widowControl w:val="0"/>
        <w:numPr>
          <w:ilvl w:val="0"/>
          <w:numId w:val="23"/>
        </w:numPr>
        <w:suppressAutoHyphens/>
        <w:spacing w:line="288" w:lineRule="auto"/>
        <w:jc w:val="both"/>
        <w:rPr>
          <w:b/>
        </w:rPr>
      </w:pPr>
      <w:r w:rsidRPr="00EB27DE">
        <w:t xml:space="preserve">la suspension n’est pas due à des conditions météorologiques défavorables ; </w:t>
      </w:r>
    </w:p>
    <w:p w14:paraId="5076CC70" w14:textId="77777777" w:rsidR="00AC7962" w:rsidRPr="00EB27DE" w:rsidRDefault="00AC7962" w:rsidP="00F77342">
      <w:pPr>
        <w:pStyle w:val="Corpsdetexte"/>
        <w:widowControl w:val="0"/>
        <w:numPr>
          <w:ilvl w:val="0"/>
          <w:numId w:val="23"/>
        </w:numPr>
        <w:suppressAutoHyphens/>
        <w:spacing w:line="288" w:lineRule="auto"/>
        <w:jc w:val="both"/>
        <w:rPr>
          <w:b/>
        </w:rPr>
      </w:pPr>
      <w:r w:rsidRPr="00EB27DE">
        <w:t>la suspension a lieu endéans le délai d’exécution du marché.</w:t>
      </w:r>
    </w:p>
    <w:p w14:paraId="73F22EC2" w14:textId="507E978F" w:rsidR="00AC7962" w:rsidRPr="002465C0" w:rsidRDefault="00AC7962" w:rsidP="002465C0">
      <w:pPr>
        <w:pStyle w:val="Corpsdetexte"/>
        <w:jc w:val="both"/>
      </w:pPr>
      <w:r w:rsidRPr="00EB27DE">
        <w:t>Dans les trente jours de leur survenance ou de la date à laquelle l’adjudicataire ou le pouvoir adjudicateur aurait normalement dû en avoir connaissance, l’adjudicataire dénonce les faits ou les circonstances de manière succincte au pouvoir adjudicateur et décrit de manière précise leur sur le déroulement et le coût du marché.</w:t>
      </w:r>
    </w:p>
    <w:p w14:paraId="2CF8CD7A" w14:textId="77777777" w:rsidR="00AC7962" w:rsidRPr="00EB27DE" w:rsidRDefault="00AC7962" w:rsidP="002465C0">
      <w:pPr>
        <w:pStyle w:val="Corpsdetexte"/>
        <w:jc w:val="both"/>
        <w:rPr>
          <w:bCs/>
        </w:rPr>
      </w:pPr>
      <w:r w:rsidRPr="00EB27DE">
        <w:rPr>
          <w:bCs/>
        </w:rPr>
        <w:lastRenderedPageBreak/>
        <w:t>Il est rappelé que conformément à l’article 80 de l’AR du 14/01/2013, l’entrepreneur est tenu de poursuivre les travaux sans interruption, nonobstant les contestations auxquelles peut donner lieu la détermination de prix nouveaux.</w:t>
      </w:r>
    </w:p>
    <w:p w14:paraId="5FEF84AE" w14:textId="77777777" w:rsidR="00AC7962" w:rsidRPr="00EB27DE" w:rsidRDefault="00AC7962" w:rsidP="002465C0">
      <w:pPr>
        <w:pStyle w:val="Corpsdetexte"/>
        <w:jc w:val="both"/>
        <w:rPr>
          <w:bCs/>
        </w:rPr>
      </w:pPr>
      <w:r w:rsidRPr="00EB27DE">
        <w:rPr>
          <w:bCs/>
        </w:rPr>
        <w:t>Tout ordre modifiant le marché, en cours d’exécution du contrat, est donné par écrit.  Toutefois, les modifications de portée mineure peuvent ne faire l'objet que d'inscriptions au journal des travaux.</w:t>
      </w:r>
    </w:p>
    <w:p w14:paraId="64958DDD" w14:textId="238924E3" w:rsidR="00AC7962" w:rsidRPr="00EB27DE" w:rsidRDefault="00AC7962" w:rsidP="002465C0">
      <w:pPr>
        <w:pStyle w:val="Corpsdetexte"/>
        <w:jc w:val="both"/>
        <w:rPr>
          <w:bCs/>
        </w:rPr>
      </w:pPr>
      <w:r w:rsidRPr="00EB27DE">
        <w:rPr>
          <w:bCs/>
        </w:rPr>
        <w:t>Les ordres ou les inscriptions indiquent les changements à apporter aux clauses initiales du marché ainsi qu'aux plans.</w:t>
      </w:r>
    </w:p>
    <w:p w14:paraId="58704E92" w14:textId="77777777" w:rsidR="00AC7962" w:rsidRPr="00EB27DE" w:rsidRDefault="00AC7962" w:rsidP="00AC7962">
      <w:pPr>
        <w:pStyle w:val="Corpsdetexte"/>
        <w:rPr>
          <w:b/>
          <w:bCs/>
          <w:iCs/>
        </w:rPr>
      </w:pPr>
      <w:r w:rsidRPr="00EB27DE">
        <w:rPr>
          <w:b/>
          <w:bCs/>
          <w:iCs/>
        </w:rPr>
        <w:t>Fixation des prix unitaires ou globaux – Calcul du prix</w:t>
      </w:r>
    </w:p>
    <w:p w14:paraId="67832E79" w14:textId="77777777" w:rsidR="00AC7962" w:rsidRPr="00EB27DE" w:rsidRDefault="00AC7962" w:rsidP="00AC7962">
      <w:pPr>
        <w:pStyle w:val="Corpsdetexte"/>
        <w:rPr>
          <w:bCs/>
        </w:rPr>
      </w:pPr>
      <w:r w:rsidRPr="00EB27DE">
        <w:rPr>
          <w:bCs/>
        </w:rPr>
        <w:t>Les prix unitaires ou globaux des travaux modifiés, que l’entrepreneur est tenu d’exécuter, sont déterminés dans l’ordre de priorité suivant :</w:t>
      </w:r>
    </w:p>
    <w:p w14:paraId="2E9AC654" w14:textId="77777777" w:rsidR="00AC7962" w:rsidRPr="00EB27DE" w:rsidRDefault="00AC7962" w:rsidP="00F77342">
      <w:pPr>
        <w:pStyle w:val="Corpsdetexte"/>
        <w:widowControl w:val="0"/>
        <w:numPr>
          <w:ilvl w:val="0"/>
          <w:numId w:val="17"/>
        </w:numPr>
        <w:suppressAutoHyphens/>
        <w:spacing w:line="288" w:lineRule="auto"/>
        <w:jc w:val="both"/>
        <w:rPr>
          <w:bCs/>
        </w:rPr>
      </w:pPr>
      <w:r w:rsidRPr="00EB27DE">
        <w:rPr>
          <w:bCs/>
        </w:rPr>
        <w:t>selon les prix unitaires ou globaux de l’offre approuvée ;</w:t>
      </w:r>
    </w:p>
    <w:p w14:paraId="02B74D5A" w14:textId="77777777" w:rsidR="00AC7962" w:rsidRPr="00EB27DE" w:rsidRDefault="00AC7962" w:rsidP="00F77342">
      <w:pPr>
        <w:pStyle w:val="Corpsdetexte"/>
        <w:widowControl w:val="0"/>
        <w:numPr>
          <w:ilvl w:val="0"/>
          <w:numId w:val="17"/>
        </w:numPr>
        <w:suppressAutoHyphens/>
        <w:spacing w:line="288" w:lineRule="auto"/>
        <w:jc w:val="both"/>
        <w:rPr>
          <w:bCs/>
        </w:rPr>
      </w:pPr>
      <w:r w:rsidRPr="00EB27DE">
        <w:rPr>
          <w:bCs/>
        </w:rPr>
        <w:t>A défaut, selon des prix unitaires ou globaux déduits de l’offre approuvée ;</w:t>
      </w:r>
    </w:p>
    <w:p w14:paraId="4D1F1816" w14:textId="7B918BBA" w:rsidR="00AC7962" w:rsidRPr="00EB27DE" w:rsidRDefault="00AC7962" w:rsidP="00F77342">
      <w:pPr>
        <w:pStyle w:val="Corpsdetexte"/>
        <w:widowControl w:val="0"/>
        <w:numPr>
          <w:ilvl w:val="0"/>
          <w:numId w:val="17"/>
        </w:numPr>
        <w:suppressAutoHyphens/>
        <w:spacing w:line="288" w:lineRule="auto"/>
        <w:jc w:val="both"/>
        <w:rPr>
          <w:bCs/>
        </w:rPr>
      </w:pPr>
      <w:r w:rsidRPr="00EB27DE">
        <w:rPr>
          <w:bCs/>
        </w:rPr>
        <w:t>A défaut, selon des prix unitaires ou globaux d’un autre marché d</w:t>
      </w:r>
      <w:r w:rsidR="009B6B01">
        <w:rPr>
          <w:bCs/>
        </w:rPr>
        <w:t>’Enabel</w:t>
      </w:r>
      <w:r w:rsidRPr="00EB27DE">
        <w:rPr>
          <w:bCs/>
        </w:rPr>
        <w:t> ;</w:t>
      </w:r>
    </w:p>
    <w:p w14:paraId="3CEBEC25" w14:textId="77777777" w:rsidR="00AC7962" w:rsidRPr="00EB27DE" w:rsidRDefault="00AC7962" w:rsidP="00F77342">
      <w:pPr>
        <w:pStyle w:val="Corpsdetexte"/>
        <w:widowControl w:val="0"/>
        <w:numPr>
          <w:ilvl w:val="0"/>
          <w:numId w:val="17"/>
        </w:numPr>
        <w:suppressAutoHyphens/>
        <w:spacing w:line="288" w:lineRule="auto"/>
        <w:jc w:val="both"/>
        <w:rPr>
          <w:bCs/>
        </w:rPr>
      </w:pPr>
      <w:r w:rsidRPr="00EB27DE">
        <w:rPr>
          <w:bCs/>
        </w:rPr>
        <w:t xml:space="preserve">A défaut, selon des prix unitaires ou globaux à convenir pour l’occasion.  </w:t>
      </w:r>
    </w:p>
    <w:p w14:paraId="42B27387" w14:textId="5F58ED6F" w:rsidR="00AC7962" w:rsidRPr="00EB27DE" w:rsidRDefault="00AC7962" w:rsidP="00AC7962">
      <w:pPr>
        <w:pStyle w:val="Corpsdetexte"/>
        <w:rPr>
          <w:bCs/>
        </w:rPr>
      </w:pPr>
      <w:r w:rsidRPr="00EB27DE">
        <w:rPr>
          <w:bCs/>
        </w:rPr>
        <w:t>Dans ce dernier cas, L’entrepreneur doit justifier le nouveau prix unitaire en le détaillant en fournitures, homme-heures, heures de matériel et frais généraux et bénéfices.</w:t>
      </w:r>
    </w:p>
    <w:p w14:paraId="5306CBEC" w14:textId="77777777" w:rsidR="00AC7962" w:rsidRPr="00EB27DE" w:rsidRDefault="00AC7962" w:rsidP="00AC7962">
      <w:pPr>
        <w:pStyle w:val="Corpsdetexte"/>
        <w:rPr>
          <w:b/>
          <w:bCs/>
          <w:iCs/>
        </w:rPr>
      </w:pPr>
      <w:r w:rsidRPr="00EB27DE">
        <w:rPr>
          <w:b/>
          <w:bCs/>
          <w:iCs/>
        </w:rPr>
        <w:t>Fixation des prix unitaires ou globaux – Procédure à respecter</w:t>
      </w:r>
    </w:p>
    <w:p w14:paraId="46C9FA52" w14:textId="77777777" w:rsidR="00AC7962" w:rsidRPr="00EB27DE" w:rsidRDefault="00AC7962" w:rsidP="002465C0">
      <w:pPr>
        <w:pStyle w:val="Corpsdetexte"/>
        <w:jc w:val="both"/>
        <w:rPr>
          <w:bCs/>
        </w:rPr>
      </w:pPr>
      <w:r w:rsidRPr="00EB27DE">
        <w:rPr>
          <w:bCs/>
        </w:rPr>
        <w:t>L’entrepreneur introduit sa proposition pour la réalisation des prestations complémentaires ou ses nouveaux prix au plus tard dans les 10 jours calendrier de la demande du fonctionnaire dirigeant (à moins que ce dernier ne spécifie un délai plus court) et, avant l’exécution des travaux considérés. Cette proposition est introduite sur base d’une fiche type qui lui sera fournie par le fonctionnaire dirigeant et sera accompagnée de toutes les annexes et justifications nécessaires.</w:t>
      </w:r>
    </w:p>
    <w:p w14:paraId="65DF5BD3" w14:textId="71999469" w:rsidR="00AC7962" w:rsidRPr="00EB27DE" w:rsidRDefault="00AC7962" w:rsidP="002465C0">
      <w:pPr>
        <w:pStyle w:val="Corpsdetexte"/>
        <w:jc w:val="both"/>
        <w:rPr>
          <w:bCs/>
        </w:rPr>
      </w:pPr>
      <w:r w:rsidRPr="00EB27DE">
        <w:rPr>
          <w:bCs/>
        </w:rPr>
        <w:t xml:space="preserve">Cette fiche de prix convenus est établie sur base du modèle établi par </w:t>
      </w:r>
      <w:r w:rsidR="009B6B01">
        <w:rPr>
          <w:bCs/>
        </w:rPr>
        <w:t>Enabel</w:t>
      </w:r>
      <w:r w:rsidRPr="00EB27DE">
        <w:rPr>
          <w:bCs/>
        </w:rPr>
        <w:t>. L’entrepreneur y joint au minimum les annexes et documents suivants :</w:t>
      </w:r>
    </w:p>
    <w:p w14:paraId="44D28E9C" w14:textId="77777777" w:rsidR="00AC7962" w:rsidRPr="00EB27DE" w:rsidRDefault="00AC7962" w:rsidP="00F77342">
      <w:pPr>
        <w:pStyle w:val="Corpsdetexte"/>
        <w:widowControl w:val="0"/>
        <w:numPr>
          <w:ilvl w:val="0"/>
          <w:numId w:val="18"/>
        </w:numPr>
        <w:suppressAutoHyphens/>
        <w:spacing w:line="288" w:lineRule="auto"/>
        <w:jc w:val="both"/>
        <w:rPr>
          <w:bCs/>
        </w:rPr>
      </w:pPr>
      <w:r w:rsidRPr="00EB27DE">
        <w:rPr>
          <w:bCs/>
        </w:rPr>
        <w:t>l’ordre modificatif donné par le pouvoir adjudicateur et plus généralement la justification de la modification des travaux,</w:t>
      </w:r>
    </w:p>
    <w:p w14:paraId="5CB5D228" w14:textId="77777777" w:rsidR="00AC7962" w:rsidRPr="00EB27DE" w:rsidRDefault="00AC7962" w:rsidP="00F77342">
      <w:pPr>
        <w:pStyle w:val="Corpsdetexte"/>
        <w:widowControl w:val="0"/>
        <w:numPr>
          <w:ilvl w:val="0"/>
          <w:numId w:val="18"/>
        </w:numPr>
        <w:suppressAutoHyphens/>
        <w:spacing w:line="288" w:lineRule="auto"/>
        <w:jc w:val="both"/>
        <w:rPr>
          <w:bCs/>
        </w:rPr>
      </w:pPr>
      <w:r w:rsidRPr="00EB27DE">
        <w:rPr>
          <w:bCs/>
        </w:rPr>
        <w:t>le calcul des nouveaux prix unitaires ou globaux</w:t>
      </w:r>
    </w:p>
    <w:p w14:paraId="464C406B" w14:textId="77777777" w:rsidR="00AC7962" w:rsidRPr="00EB27DE" w:rsidRDefault="00AC7962" w:rsidP="00F77342">
      <w:pPr>
        <w:pStyle w:val="Corpsdetexte"/>
        <w:widowControl w:val="0"/>
        <w:numPr>
          <w:ilvl w:val="0"/>
          <w:numId w:val="18"/>
        </w:numPr>
        <w:suppressAutoHyphens/>
        <w:spacing w:line="288" w:lineRule="auto"/>
        <w:jc w:val="both"/>
        <w:rPr>
          <w:bCs/>
        </w:rPr>
      </w:pPr>
      <w:r w:rsidRPr="00EB27DE">
        <w:rPr>
          <w:bCs/>
        </w:rPr>
        <w:t>les quantités à mettre en œuvre pour les postes existants et les nouveaux postes,</w:t>
      </w:r>
    </w:p>
    <w:p w14:paraId="76501452" w14:textId="77777777" w:rsidR="00AC7962" w:rsidRPr="00EB27DE" w:rsidRDefault="00AC7962" w:rsidP="00F77342">
      <w:pPr>
        <w:pStyle w:val="Corpsdetexte"/>
        <w:widowControl w:val="0"/>
        <w:numPr>
          <w:ilvl w:val="0"/>
          <w:numId w:val="18"/>
        </w:numPr>
        <w:suppressAutoHyphens/>
        <w:spacing w:line="288" w:lineRule="auto"/>
        <w:jc w:val="both"/>
        <w:rPr>
          <w:bCs/>
        </w:rPr>
      </w:pPr>
      <w:r w:rsidRPr="00EB27DE">
        <w:rPr>
          <w:bCs/>
        </w:rPr>
        <w:t>le cas échéant, les offres des sous-traitants ou fournisseurs consultés,</w:t>
      </w:r>
    </w:p>
    <w:p w14:paraId="79288A9E" w14:textId="77777777" w:rsidR="00AC7962" w:rsidRPr="00EB27DE" w:rsidRDefault="00AC7962" w:rsidP="00F77342">
      <w:pPr>
        <w:pStyle w:val="Corpsdetexte"/>
        <w:widowControl w:val="0"/>
        <w:numPr>
          <w:ilvl w:val="0"/>
          <w:numId w:val="18"/>
        </w:numPr>
        <w:suppressAutoHyphens/>
        <w:spacing w:line="288" w:lineRule="auto"/>
        <w:jc w:val="both"/>
        <w:rPr>
          <w:bCs/>
        </w:rPr>
      </w:pPr>
      <w:r w:rsidRPr="00EB27DE">
        <w:rPr>
          <w:bCs/>
        </w:rPr>
        <w:t>les autres documents qu’il estime pertinent.</w:t>
      </w:r>
    </w:p>
    <w:p w14:paraId="235AC0EB" w14:textId="77777777" w:rsidR="00AC7962" w:rsidRPr="00EB27DE" w:rsidRDefault="00AC7962" w:rsidP="002465C0">
      <w:pPr>
        <w:pStyle w:val="Corpsdetexte"/>
        <w:jc w:val="both"/>
        <w:rPr>
          <w:bCs/>
        </w:rPr>
      </w:pPr>
      <w:r w:rsidRPr="00EB27DE">
        <w:rPr>
          <w:bCs/>
        </w:rPr>
        <w:t>Après exécution de la prestation, et au plus tard, lors de l’établissement du décompte final, l’entrepreneur transmet au fonctionnaire dirigeant les factures que lui ont adressées les sous-traitants et fournisseurs. Il atteste sur ces factures qu’il n’a reçu pour celles-ci aucune note de crédit ou compensation du fournisseur ou du sous-traitant.</w:t>
      </w:r>
    </w:p>
    <w:p w14:paraId="1B660C17" w14:textId="2BDF7F39" w:rsidR="00AC7962" w:rsidRDefault="00AC7962" w:rsidP="002465C0">
      <w:pPr>
        <w:pStyle w:val="Corpsdetexte"/>
        <w:jc w:val="both"/>
        <w:rPr>
          <w:bCs/>
        </w:rPr>
      </w:pPr>
      <w:r w:rsidRPr="00EB27DE">
        <w:rPr>
          <w:bCs/>
        </w:rPr>
        <w:t>Lorsque l’entrepreneur reste en défaut de fournir une proposition acceptable de nouveaux prix ou si le pouvoir adjudicateur estime que la proposition fournie est inacceptable, le pouvoir adjudicateur fixe d’office le nouveau prix unitaire ou global, tous les droits de l’entrepreneur restant saufs.</w:t>
      </w:r>
    </w:p>
    <w:p w14:paraId="325B913E" w14:textId="77777777" w:rsidR="00402F55" w:rsidRPr="00EB27DE" w:rsidRDefault="00402F55" w:rsidP="002465C0">
      <w:pPr>
        <w:pStyle w:val="Corpsdetexte"/>
        <w:jc w:val="both"/>
        <w:rPr>
          <w:bCs/>
        </w:rPr>
      </w:pPr>
    </w:p>
    <w:p w14:paraId="34EA9BE8" w14:textId="77777777" w:rsidR="00AC7962" w:rsidRPr="00EB27DE" w:rsidRDefault="00AC7962" w:rsidP="00AC7962">
      <w:pPr>
        <w:pStyle w:val="Corpsdetexte"/>
        <w:rPr>
          <w:b/>
        </w:rPr>
      </w:pPr>
      <w:r w:rsidRPr="00EB27DE">
        <w:rPr>
          <w:b/>
        </w:rPr>
        <w:lastRenderedPageBreak/>
        <w:t>Circonstances imprévisibles</w:t>
      </w:r>
    </w:p>
    <w:p w14:paraId="276BED0C" w14:textId="77777777" w:rsidR="00AC7962" w:rsidRPr="00EB27DE" w:rsidRDefault="00AC7962" w:rsidP="002465C0">
      <w:pPr>
        <w:pStyle w:val="Corpsdetexte"/>
        <w:jc w:val="both"/>
      </w:pPr>
      <w:r w:rsidRPr="00EB27DE">
        <w:t xml:space="preserve">L'adjudicataire n'a droit en principe à aucune modification des conditions contractuelles pour des circonstances quelconques auxquelles le pouvoir adjudicateur est resté étranger. </w:t>
      </w:r>
    </w:p>
    <w:p w14:paraId="4DC9C501" w14:textId="382089F2" w:rsidR="00AC7962" w:rsidRPr="00EB27DE" w:rsidRDefault="00AC7962" w:rsidP="002465C0">
      <w:pPr>
        <w:pStyle w:val="Corpsdetexte"/>
        <w:jc w:val="both"/>
      </w:pPr>
      <w:r w:rsidRPr="00EB27DE">
        <w:t xml:space="preserve">Une décision de l’Etat belge de suspendre la coopération avec le pays partenaire est considérée être des circonstances imprévisibles au sens du présent article. En cas de rupture ou de cessation des activités par l’Etat belge qui implique donc le financement de ce marché, </w:t>
      </w:r>
      <w:r w:rsidR="009B6B01">
        <w:t>Enabel</w:t>
      </w:r>
      <w:r w:rsidRPr="00EB27DE">
        <w:t xml:space="preserve"> mettra en œuvre les moyens raisonnables pour convenir d'un montant maximum d'indemnisation.</w:t>
      </w:r>
    </w:p>
    <w:p w14:paraId="509786A3" w14:textId="1A08D224" w:rsidR="00AC7962" w:rsidRPr="004E5726" w:rsidRDefault="00AC7962" w:rsidP="004E5726">
      <w:pPr>
        <w:pStyle w:val="Titre3"/>
        <w:numPr>
          <w:ilvl w:val="2"/>
          <w:numId w:val="120"/>
        </w:numPr>
        <w:rPr>
          <w:rFonts w:ascii="Georgia" w:hAnsi="Georgia"/>
          <w:sz w:val="21"/>
          <w:szCs w:val="21"/>
        </w:rPr>
      </w:pPr>
      <w:bookmarkStart w:id="100" w:name="_Toc142547607"/>
      <w:r w:rsidRPr="004E5726">
        <w:rPr>
          <w:rFonts w:ascii="Georgia" w:hAnsi="Georgia"/>
          <w:sz w:val="21"/>
          <w:szCs w:val="21"/>
        </w:rPr>
        <w:t>Contrôle et surveillance du marché</w:t>
      </w:r>
      <w:bookmarkEnd w:id="100"/>
    </w:p>
    <w:p w14:paraId="1917CC1A" w14:textId="77777777" w:rsidR="000623F6" w:rsidRPr="000623F6" w:rsidRDefault="000623F6" w:rsidP="003123C2">
      <w:pPr>
        <w:pStyle w:val="Titre4"/>
        <w:rPr>
          <w:sz w:val="10"/>
          <w:szCs w:val="10"/>
        </w:rPr>
      </w:pPr>
      <w:bookmarkStart w:id="101" w:name="_Toc257039861"/>
    </w:p>
    <w:p w14:paraId="6014FBCC" w14:textId="5FD56886" w:rsidR="00AC7962" w:rsidRPr="003123C2" w:rsidRDefault="00AC7962" w:rsidP="003123C2">
      <w:pPr>
        <w:pStyle w:val="Titre4"/>
      </w:pPr>
      <w:bookmarkStart w:id="102" w:name="_Toc142547608"/>
      <w:r w:rsidRPr="003123C2">
        <w:t>Etendue du contrôle et de la surveillance (art. 39)</w:t>
      </w:r>
      <w:bookmarkEnd w:id="102"/>
    </w:p>
    <w:p w14:paraId="200CA01F" w14:textId="77777777" w:rsidR="00AC7962" w:rsidRDefault="00AC7962" w:rsidP="002465C0">
      <w:pPr>
        <w:pStyle w:val="Corpsdetexte"/>
        <w:jc w:val="both"/>
      </w:pPr>
      <w:r>
        <w:t>Le pouvoir adjudicateur peut faire surveiller ou contrôler partout la préparation ou la réalisation des prestations par tous moyens appropriés.</w:t>
      </w:r>
    </w:p>
    <w:p w14:paraId="1F678507" w14:textId="77777777" w:rsidR="00AC7962" w:rsidRDefault="00AC7962" w:rsidP="002465C0">
      <w:pPr>
        <w:pStyle w:val="Corpsdetexte"/>
        <w:jc w:val="both"/>
      </w:pPr>
      <w:r>
        <w:t xml:space="preserve">L’adjudicataire est tenu de donner </w:t>
      </w:r>
      <w:r w:rsidRPr="00E201E9">
        <w:t>aux délégués du pouvoir adjudicateur</w:t>
      </w:r>
      <w:r>
        <w:t xml:space="preserve"> tous les renseignements nécessaires et toutes les facilités pour remplir leur mission.</w:t>
      </w:r>
    </w:p>
    <w:p w14:paraId="6167271F" w14:textId="77777777" w:rsidR="00AC7962" w:rsidRDefault="00AC7962" w:rsidP="002465C0">
      <w:pPr>
        <w:pStyle w:val="Corpsdetexte"/>
        <w:jc w:val="both"/>
      </w:pPr>
      <w:r>
        <w:t>L’adjudicataire ne peut se prévaloir du fait qu’une surveillance ou un contrôle a été exercé par le pouvoir adjudicateur pour prétendre être dégagé de sa responsabilité lorsque les prestations sont refusées ultérieurement pour défauts quelconques.</w:t>
      </w:r>
    </w:p>
    <w:p w14:paraId="4D54B856" w14:textId="77777777" w:rsidR="00AC7962" w:rsidRPr="003123C2" w:rsidRDefault="00AC7962" w:rsidP="003123C2">
      <w:pPr>
        <w:pStyle w:val="Titre4"/>
      </w:pPr>
      <w:bookmarkStart w:id="103" w:name="_Toc142547609"/>
      <w:r w:rsidRPr="003123C2">
        <w:t>Modes de réception technique (art. 41)</w:t>
      </w:r>
      <w:bookmarkEnd w:id="103"/>
    </w:p>
    <w:p w14:paraId="4630A08C" w14:textId="77777777" w:rsidR="00AC7962" w:rsidRDefault="00AC7962" w:rsidP="002465C0">
      <w:pPr>
        <w:pStyle w:val="Corpsdetexte"/>
        <w:jc w:val="both"/>
      </w:pPr>
      <w:r>
        <w:t>En matière de réception technique, il y a lieu de distinguer :</w:t>
      </w:r>
    </w:p>
    <w:p w14:paraId="528BE483" w14:textId="77777777" w:rsidR="00AC7962" w:rsidRDefault="00AC7962" w:rsidP="002465C0">
      <w:pPr>
        <w:pStyle w:val="Corpsdetexte"/>
        <w:jc w:val="both"/>
      </w:pPr>
      <w:r>
        <w:t>1° la réception technique préalable au sens de l’article 42;</w:t>
      </w:r>
    </w:p>
    <w:p w14:paraId="5BCA64A2" w14:textId="77777777" w:rsidR="00AC7962" w:rsidRDefault="00AC7962" w:rsidP="002465C0">
      <w:pPr>
        <w:pStyle w:val="Corpsdetexte"/>
        <w:jc w:val="both"/>
      </w:pPr>
      <w:r>
        <w:t>2° la réception technique a posteriori au sens de l’article 43;</w:t>
      </w:r>
    </w:p>
    <w:p w14:paraId="7E837C08" w14:textId="77777777" w:rsidR="00AC7962" w:rsidRDefault="00AC7962" w:rsidP="002465C0">
      <w:pPr>
        <w:pStyle w:val="Corpsdetexte"/>
        <w:jc w:val="both"/>
      </w:pPr>
      <w:r>
        <w:t>Le pouvoir adjudicateur peut renoncer à tout ou partie des réceptions techniques lorsque l’adjudicataire prouve que les produits ont été contrôlés par un organisme indépendant lors de leur production, conformément aux spécifications des documents du marché. Est à cet égard assimilée à la procédure nationale d’attestation de conformité toute autre procédure de certification instaurée dans un Etat membre de l’Union européenne et jugée équivalente.</w:t>
      </w:r>
    </w:p>
    <w:p w14:paraId="153A2F4D" w14:textId="11B2924D" w:rsidR="00AC7962" w:rsidRPr="00DD68C8" w:rsidRDefault="00AC7962" w:rsidP="00DD68C8">
      <w:pPr>
        <w:pStyle w:val="Titre4"/>
      </w:pPr>
      <w:bookmarkStart w:id="104" w:name="_Toc142547610"/>
      <w:r w:rsidRPr="00DD68C8">
        <w:t>Réception technique préalable (art. 42)</w:t>
      </w:r>
      <w:bookmarkEnd w:id="104"/>
    </w:p>
    <w:p w14:paraId="74356221" w14:textId="350737CE" w:rsidR="00AC7962" w:rsidRDefault="00AC7962" w:rsidP="002465C0">
      <w:pPr>
        <w:pStyle w:val="Corpsdetexte"/>
        <w:jc w:val="both"/>
      </w:pPr>
      <w:r>
        <w:t xml:space="preserve">En règle générale, les produits ne peuvent être mis en </w:t>
      </w:r>
      <w:r w:rsidR="002465C0">
        <w:t>œuvre</w:t>
      </w:r>
      <w:r>
        <w:t xml:space="preserve"> s’ils n’ont été, au préalable, réceptionnés par le fonctionnaire dirigeant ou son délégué.</w:t>
      </w:r>
    </w:p>
    <w:p w14:paraId="3F027EEE" w14:textId="77777777" w:rsidR="00AC7962" w:rsidRDefault="00AC7962" w:rsidP="002465C0">
      <w:pPr>
        <w:pStyle w:val="Corpsdetexte"/>
        <w:jc w:val="both"/>
      </w:pPr>
      <w:r>
        <w:t>Tout le matériel proposé fait l'objet d'une approbation du pouvoir adjudicateur. Cette approbation est obtenue sur base de fiches techniques préalables qui sont élaborées par l’Entrepreneur et transmises au fonctionnaire dirigeant.</w:t>
      </w:r>
    </w:p>
    <w:p w14:paraId="5DCC3C83" w14:textId="77777777" w:rsidR="00AC7962" w:rsidRDefault="00AC7962" w:rsidP="002465C0">
      <w:pPr>
        <w:pStyle w:val="Corpsdetexte"/>
        <w:jc w:val="both"/>
      </w:pPr>
      <w:r>
        <w:t>Les fiches techniques présentent globalement le matériel et donnent les spécifications et les sélections retenues dans le cadre du projet.</w:t>
      </w:r>
    </w:p>
    <w:p w14:paraId="7F3A5570" w14:textId="77777777" w:rsidR="00AC7962" w:rsidRDefault="00AC7962" w:rsidP="002465C0">
      <w:pPr>
        <w:pStyle w:val="Corpsdetexte"/>
        <w:jc w:val="both"/>
      </w:pPr>
      <w:r>
        <w:t>Le pouvoir adjudicateur refuse de recevoir des fiches techniques, partielles, incomplètes n'apportant pas les renseignements techniques nécessaires à l'examen et à l'approbation.</w:t>
      </w:r>
    </w:p>
    <w:p w14:paraId="7BECA072" w14:textId="77777777" w:rsidR="00AC7962" w:rsidRDefault="00AC7962" w:rsidP="002465C0">
      <w:pPr>
        <w:pStyle w:val="Corpsdetexte"/>
        <w:jc w:val="both"/>
      </w:pPr>
      <w:r>
        <w:t>Dès que les remarques sont en possession de l’Entrepreneur celui-ci en tient compte et complète la fiche technique dans le but de la faire approuver.</w:t>
      </w:r>
    </w:p>
    <w:p w14:paraId="3FD431DF" w14:textId="77777777" w:rsidR="00AC7962" w:rsidRPr="00DD68C8" w:rsidRDefault="00AC7962" w:rsidP="002465C0">
      <w:pPr>
        <w:pStyle w:val="BTCbulletsCTB"/>
        <w:numPr>
          <w:ilvl w:val="0"/>
          <w:numId w:val="0"/>
        </w:numPr>
        <w:tabs>
          <w:tab w:val="clear" w:pos="360"/>
        </w:tabs>
        <w:rPr>
          <w:rFonts w:ascii="Georgia" w:eastAsia="Calibri" w:hAnsi="Georgia"/>
          <w:bCs w:val="0"/>
          <w:color w:val="585756"/>
          <w:sz w:val="21"/>
          <w:szCs w:val="22"/>
          <w:lang w:val="fr-BE" w:eastAsia="en-US"/>
        </w:rPr>
      </w:pPr>
      <w:r w:rsidRPr="00DD68C8">
        <w:rPr>
          <w:rFonts w:ascii="Georgia" w:eastAsia="Calibri" w:hAnsi="Georgia"/>
          <w:bCs w:val="0"/>
          <w:color w:val="585756"/>
          <w:sz w:val="21"/>
          <w:szCs w:val="22"/>
          <w:lang w:val="fr-BE" w:eastAsia="en-US"/>
        </w:rPr>
        <w:t>La réception technique peut être opérée à différents stades de la production.</w:t>
      </w:r>
    </w:p>
    <w:p w14:paraId="4A8A069C" w14:textId="77777777" w:rsidR="00AC7962" w:rsidRPr="00DD68C8" w:rsidRDefault="00AC7962" w:rsidP="002465C0">
      <w:pPr>
        <w:pStyle w:val="BTCbulletsCTB"/>
        <w:numPr>
          <w:ilvl w:val="0"/>
          <w:numId w:val="0"/>
        </w:numPr>
        <w:tabs>
          <w:tab w:val="clear" w:pos="360"/>
        </w:tabs>
        <w:rPr>
          <w:rFonts w:ascii="Georgia" w:eastAsia="Calibri" w:hAnsi="Georgia"/>
          <w:bCs w:val="0"/>
          <w:color w:val="585756"/>
          <w:sz w:val="21"/>
          <w:szCs w:val="22"/>
          <w:lang w:val="fr-BE" w:eastAsia="en-US"/>
        </w:rPr>
      </w:pPr>
      <w:r w:rsidRPr="00DD68C8">
        <w:rPr>
          <w:rFonts w:ascii="Georgia" w:eastAsia="Calibri" w:hAnsi="Georgia"/>
          <w:bCs w:val="0"/>
          <w:color w:val="585756"/>
          <w:sz w:val="21"/>
          <w:szCs w:val="22"/>
          <w:lang w:val="fr-BE" w:eastAsia="en-US"/>
        </w:rPr>
        <w:t>Les produits qui, à un stade déterminé, ne satisfont pas aux vérifications imposées, sont déclarés ne pas se trouver en état de réception technique.</w:t>
      </w:r>
    </w:p>
    <w:p w14:paraId="2C2C7D44" w14:textId="77777777" w:rsidR="00AC7962" w:rsidRPr="00DD68C8" w:rsidRDefault="00AC7962" w:rsidP="002465C0">
      <w:pPr>
        <w:pStyle w:val="BTCbulletsCTB"/>
        <w:numPr>
          <w:ilvl w:val="0"/>
          <w:numId w:val="0"/>
        </w:numPr>
        <w:tabs>
          <w:tab w:val="clear" w:pos="360"/>
        </w:tabs>
        <w:rPr>
          <w:rFonts w:ascii="Georgia" w:eastAsia="Calibri" w:hAnsi="Georgia"/>
          <w:bCs w:val="0"/>
          <w:color w:val="585756"/>
          <w:sz w:val="21"/>
          <w:szCs w:val="22"/>
          <w:lang w:val="fr-BE" w:eastAsia="en-US"/>
        </w:rPr>
      </w:pPr>
      <w:r w:rsidRPr="00DD68C8">
        <w:rPr>
          <w:rFonts w:ascii="Georgia" w:eastAsia="Calibri" w:hAnsi="Georgia"/>
          <w:bCs w:val="0"/>
          <w:color w:val="585756"/>
          <w:sz w:val="21"/>
          <w:szCs w:val="22"/>
          <w:lang w:val="fr-BE" w:eastAsia="en-US"/>
        </w:rPr>
        <w:lastRenderedPageBreak/>
        <w:t>La demande de l'adjudicataire est considérée comme non avenue. Une nouvelle demande est introduite lorsque le produit se trouve prêt pour la réception.</w:t>
      </w:r>
    </w:p>
    <w:p w14:paraId="41CE7770" w14:textId="77777777" w:rsidR="00AC7962" w:rsidRPr="00DD68C8" w:rsidRDefault="00AC7962" w:rsidP="002465C0">
      <w:pPr>
        <w:pStyle w:val="BTCbulletsCTB"/>
        <w:numPr>
          <w:ilvl w:val="0"/>
          <w:numId w:val="0"/>
        </w:numPr>
        <w:tabs>
          <w:tab w:val="clear" w:pos="360"/>
        </w:tabs>
        <w:rPr>
          <w:rFonts w:ascii="Georgia" w:eastAsia="Calibri" w:hAnsi="Georgia"/>
          <w:bCs w:val="0"/>
          <w:color w:val="585756"/>
          <w:sz w:val="21"/>
          <w:szCs w:val="22"/>
          <w:lang w:val="fr-BE" w:eastAsia="en-US"/>
        </w:rPr>
      </w:pPr>
      <w:r w:rsidRPr="00DD68C8">
        <w:rPr>
          <w:rFonts w:ascii="Georgia" w:eastAsia="Calibri" w:hAnsi="Georgia"/>
          <w:bCs w:val="0"/>
          <w:color w:val="585756"/>
          <w:sz w:val="21"/>
          <w:szCs w:val="22"/>
          <w:lang w:val="fr-BE" w:eastAsia="en-US"/>
        </w:rPr>
        <w:t>L'adjudicataire est responsable de la garde et de la conservation de ces divers produits eu égard aux risques encourus par son entreprise et ce, jusqu'à la réception provisoire des travaux.</w:t>
      </w:r>
    </w:p>
    <w:p w14:paraId="28C8E672" w14:textId="77777777" w:rsidR="00AC7962" w:rsidRPr="00DD68C8" w:rsidRDefault="00AC7962" w:rsidP="002465C0">
      <w:pPr>
        <w:pStyle w:val="BTCbulletsCTB"/>
        <w:numPr>
          <w:ilvl w:val="0"/>
          <w:numId w:val="0"/>
        </w:numPr>
        <w:tabs>
          <w:tab w:val="clear" w:pos="360"/>
        </w:tabs>
        <w:rPr>
          <w:rFonts w:ascii="Georgia" w:eastAsia="Calibri" w:hAnsi="Georgia"/>
          <w:bCs w:val="0"/>
          <w:color w:val="585756"/>
          <w:sz w:val="21"/>
          <w:szCs w:val="22"/>
          <w:lang w:val="fr-BE" w:eastAsia="en-US"/>
        </w:rPr>
      </w:pPr>
      <w:r w:rsidRPr="00DD68C8">
        <w:rPr>
          <w:rFonts w:ascii="Georgia" w:eastAsia="Calibri" w:hAnsi="Georgia"/>
          <w:bCs w:val="0"/>
          <w:color w:val="585756"/>
          <w:sz w:val="21"/>
          <w:szCs w:val="22"/>
          <w:lang w:val="fr-BE" w:eastAsia="en-US"/>
        </w:rPr>
        <w:t>Sauf pour les produits agréés, les coûts liés à la réception technique préalable sont à charge de l'entrepreneur.</w:t>
      </w:r>
    </w:p>
    <w:p w14:paraId="3E3D6653" w14:textId="77777777" w:rsidR="00AC7962" w:rsidRPr="00DD68C8" w:rsidRDefault="00AC7962" w:rsidP="002465C0">
      <w:pPr>
        <w:pStyle w:val="BTCbulletsCTB"/>
        <w:numPr>
          <w:ilvl w:val="0"/>
          <w:numId w:val="0"/>
        </w:numPr>
        <w:tabs>
          <w:tab w:val="clear" w:pos="360"/>
        </w:tabs>
        <w:rPr>
          <w:rFonts w:ascii="Georgia" w:eastAsia="Calibri" w:hAnsi="Georgia"/>
          <w:bCs w:val="0"/>
          <w:color w:val="585756"/>
          <w:sz w:val="21"/>
          <w:szCs w:val="22"/>
          <w:lang w:val="fr-BE" w:eastAsia="en-US"/>
        </w:rPr>
      </w:pPr>
      <w:r w:rsidRPr="00DD68C8">
        <w:rPr>
          <w:rFonts w:ascii="Georgia" w:eastAsia="Calibri" w:hAnsi="Georgia"/>
          <w:bCs w:val="0"/>
          <w:color w:val="585756"/>
          <w:sz w:val="21"/>
          <w:szCs w:val="22"/>
          <w:lang w:val="fr-BE" w:eastAsia="en-US"/>
        </w:rPr>
        <w:t>En tous cas, ces coûts englobent :</w:t>
      </w:r>
    </w:p>
    <w:p w14:paraId="548B5FDC" w14:textId="77777777" w:rsidR="00AC7962" w:rsidRPr="00DD68C8" w:rsidRDefault="00AC7962" w:rsidP="002465C0">
      <w:pPr>
        <w:pStyle w:val="BTCbulletsCTB"/>
        <w:numPr>
          <w:ilvl w:val="0"/>
          <w:numId w:val="0"/>
        </w:numPr>
        <w:tabs>
          <w:tab w:val="clear" w:pos="360"/>
        </w:tabs>
        <w:rPr>
          <w:rFonts w:ascii="Georgia" w:eastAsia="Calibri" w:hAnsi="Georgia"/>
          <w:bCs w:val="0"/>
          <w:color w:val="585756"/>
          <w:sz w:val="21"/>
          <w:szCs w:val="22"/>
          <w:lang w:val="fr-BE" w:eastAsia="en-US"/>
        </w:rPr>
      </w:pPr>
      <w:r w:rsidRPr="00DD68C8">
        <w:rPr>
          <w:rFonts w:ascii="Georgia" w:eastAsia="Calibri" w:hAnsi="Georgia"/>
          <w:bCs w:val="0"/>
          <w:color w:val="585756"/>
          <w:sz w:val="21"/>
          <w:szCs w:val="22"/>
          <w:lang w:val="fr-BE" w:eastAsia="en-US"/>
        </w:rPr>
        <w:t>- les frais liés aux prestations des réceptionnaires ; ceux-ci englobent les indemnités de déplacement et de séjour des réceptionnaires.</w:t>
      </w:r>
    </w:p>
    <w:p w14:paraId="01E94F5F" w14:textId="77777777" w:rsidR="00AC7962" w:rsidRPr="00DD68C8" w:rsidRDefault="00AC7962" w:rsidP="002465C0">
      <w:pPr>
        <w:pStyle w:val="BTCbulletsCTB"/>
        <w:numPr>
          <w:ilvl w:val="0"/>
          <w:numId w:val="0"/>
        </w:numPr>
        <w:tabs>
          <w:tab w:val="clear" w:pos="360"/>
        </w:tabs>
        <w:rPr>
          <w:rFonts w:ascii="Georgia" w:eastAsia="Calibri" w:hAnsi="Georgia"/>
          <w:bCs w:val="0"/>
          <w:color w:val="585756"/>
          <w:sz w:val="21"/>
          <w:szCs w:val="22"/>
          <w:lang w:val="fr-BE" w:eastAsia="en-US"/>
        </w:rPr>
      </w:pPr>
      <w:r w:rsidRPr="00DD68C8">
        <w:rPr>
          <w:rFonts w:ascii="Georgia" w:eastAsia="Calibri" w:hAnsi="Georgia"/>
          <w:bCs w:val="0"/>
          <w:color w:val="585756"/>
          <w:sz w:val="21"/>
          <w:szCs w:val="22"/>
          <w:lang w:val="fr-BE" w:eastAsia="en-US"/>
        </w:rPr>
        <w:t>- les frais liés au prélèvement d'échantillons, à l'emballage et au transport des échantillons, quel que soit l'endroit où a lieu le contrôle,</w:t>
      </w:r>
    </w:p>
    <w:p w14:paraId="6E9697D2" w14:textId="77777777" w:rsidR="00AC7962" w:rsidRPr="00DD68C8" w:rsidRDefault="00AC7962" w:rsidP="002465C0">
      <w:pPr>
        <w:pStyle w:val="BTCbulletsCTB"/>
        <w:numPr>
          <w:ilvl w:val="0"/>
          <w:numId w:val="0"/>
        </w:numPr>
        <w:tabs>
          <w:tab w:val="clear" w:pos="360"/>
        </w:tabs>
        <w:rPr>
          <w:rFonts w:ascii="Georgia" w:eastAsia="Calibri" w:hAnsi="Georgia"/>
          <w:bCs w:val="0"/>
          <w:color w:val="585756"/>
          <w:sz w:val="21"/>
          <w:szCs w:val="22"/>
          <w:lang w:val="fr-BE" w:eastAsia="en-US"/>
        </w:rPr>
      </w:pPr>
      <w:r w:rsidRPr="00DD68C8">
        <w:rPr>
          <w:rFonts w:ascii="Georgia" w:eastAsia="Calibri" w:hAnsi="Georgia"/>
          <w:bCs w:val="0"/>
          <w:color w:val="585756"/>
          <w:sz w:val="21"/>
          <w:szCs w:val="22"/>
          <w:lang w:val="fr-BE" w:eastAsia="en-US"/>
        </w:rPr>
        <w:t>- les frais liés aux essais (préparatifs, fabrication des pièces d'épreuve, coût des essais à proprement parler (à cet effet, les circulaires relatives à la fixation des tarifs des essais sont d'application)).</w:t>
      </w:r>
    </w:p>
    <w:p w14:paraId="224B48DB" w14:textId="77777777" w:rsidR="00AC7962" w:rsidRPr="00DD68C8" w:rsidRDefault="00AC7962" w:rsidP="002465C0">
      <w:pPr>
        <w:pStyle w:val="BTCbulletsCTB"/>
        <w:numPr>
          <w:ilvl w:val="0"/>
          <w:numId w:val="0"/>
        </w:numPr>
        <w:tabs>
          <w:tab w:val="clear" w:pos="360"/>
        </w:tabs>
        <w:rPr>
          <w:rFonts w:ascii="Georgia" w:eastAsia="Calibri" w:hAnsi="Georgia"/>
          <w:bCs w:val="0"/>
          <w:color w:val="585756"/>
          <w:sz w:val="21"/>
          <w:szCs w:val="22"/>
          <w:lang w:val="fr-BE" w:eastAsia="en-US"/>
        </w:rPr>
      </w:pPr>
      <w:r w:rsidRPr="00DD68C8">
        <w:rPr>
          <w:rFonts w:ascii="Georgia" w:eastAsia="Calibri" w:hAnsi="Georgia"/>
          <w:bCs w:val="0"/>
          <w:color w:val="585756"/>
          <w:sz w:val="21"/>
          <w:szCs w:val="22"/>
          <w:lang w:val="fr-BE" w:eastAsia="en-US"/>
        </w:rPr>
        <w:t>- les frais liés au remplacement des produits présentant des défauts ou avaries.</w:t>
      </w:r>
    </w:p>
    <w:p w14:paraId="3D36C3D0" w14:textId="737609DB" w:rsidR="00AC7962" w:rsidRPr="00DD68C8" w:rsidRDefault="00AC7962" w:rsidP="00DD68C8">
      <w:pPr>
        <w:pStyle w:val="Titre4"/>
      </w:pPr>
      <w:bookmarkStart w:id="105" w:name="_Toc142547611"/>
      <w:r w:rsidRPr="00DD68C8">
        <w:t>Réception technique à posteriori (art. 43)</w:t>
      </w:r>
      <w:bookmarkEnd w:id="105"/>
    </w:p>
    <w:p w14:paraId="7902DCA0" w14:textId="77777777" w:rsidR="00AC7962" w:rsidRPr="0074783D" w:rsidRDefault="00AC7962" w:rsidP="002465C0">
      <w:pPr>
        <w:pStyle w:val="Corpsdetexte"/>
        <w:jc w:val="both"/>
      </w:pPr>
      <w:r w:rsidRPr="00DE680E">
        <w:t xml:space="preserve">Une réception technique a posteriori sera </w:t>
      </w:r>
      <w:r>
        <w:t xml:space="preserve">impérativement </w:t>
      </w:r>
      <w:r w:rsidRPr="00DE680E">
        <w:t>organisée pour les travaux ou parties d’équipement qui seraient cachés après l’achèvement des travaux.</w:t>
      </w:r>
      <w:bookmarkEnd w:id="101"/>
    </w:p>
    <w:p w14:paraId="003A98C1" w14:textId="31E7BF82" w:rsidR="00F97543" w:rsidRPr="007826A7" w:rsidRDefault="00AC7962" w:rsidP="007826A7">
      <w:pPr>
        <w:pStyle w:val="Titre3"/>
        <w:numPr>
          <w:ilvl w:val="2"/>
          <w:numId w:val="120"/>
        </w:numPr>
      </w:pPr>
      <w:bookmarkStart w:id="106" w:name="_Toc142547612"/>
      <w:r w:rsidRPr="008C6394">
        <w:rPr>
          <w:highlight w:val="yellow"/>
        </w:rPr>
        <w:t>Délai</w:t>
      </w:r>
      <w:r w:rsidRPr="00DD68C8">
        <w:t xml:space="preserve"> d’exécution (art 76)</w:t>
      </w:r>
      <w:bookmarkEnd w:id="106"/>
    </w:p>
    <w:p w14:paraId="5B0462B9" w14:textId="77777777" w:rsidR="005C33E5" w:rsidRDefault="005C33E5" w:rsidP="005C33E5">
      <w:pPr>
        <w:autoSpaceDE w:val="0"/>
        <w:autoSpaceDN w:val="0"/>
        <w:adjustRightInd w:val="0"/>
        <w:spacing w:after="0" w:line="240" w:lineRule="auto"/>
      </w:pPr>
    </w:p>
    <w:p w14:paraId="00EB0CAD" w14:textId="4CE0BCDA" w:rsidR="00A20FA7" w:rsidRDefault="00A20FA7" w:rsidP="005C33E5">
      <w:pPr>
        <w:autoSpaceDE w:val="0"/>
        <w:autoSpaceDN w:val="0"/>
        <w:adjustRightInd w:val="0"/>
        <w:spacing w:after="0" w:line="240" w:lineRule="auto"/>
      </w:pPr>
      <w:r w:rsidRPr="005C33E5">
        <w:t xml:space="preserve">L’entrepreneur doit terminer les travaux </w:t>
      </w:r>
      <w:r w:rsidR="007826A7" w:rsidRPr="005C33E5">
        <w:t>selon le chronogramme remis.</w:t>
      </w:r>
    </w:p>
    <w:p w14:paraId="794C8BD3" w14:textId="77777777" w:rsidR="005C33E5" w:rsidRPr="005C33E5" w:rsidRDefault="005C33E5" w:rsidP="005C33E5">
      <w:pPr>
        <w:autoSpaceDE w:val="0"/>
        <w:autoSpaceDN w:val="0"/>
        <w:adjustRightInd w:val="0"/>
        <w:spacing w:after="0" w:line="240" w:lineRule="auto"/>
      </w:pPr>
    </w:p>
    <w:p w14:paraId="0675678D" w14:textId="4C4DF479" w:rsidR="00AC7962" w:rsidRPr="003401E8" w:rsidRDefault="00AC7962" w:rsidP="000623F6">
      <w:pPr>
        <w:pStyle w:val="Titre3"/>
        <w:numPr>
          <w:ilvl w:val="2"/>
          <w:numId w:val="120"/>
        </w:numPr>
        <w:rPr>
          <w:lang w:val="fr-FR"/>
        </w:rPr>
      </w:pPr>
      <w:bookmarkStart w:id="107" w:name="_Toc142547613"/>
      <w:r w:rsidRPr="003401E8">
        <w:rPr>
          <w:lang w:val="fr-FR"/>
        </w:rPr>
        <w:t>Mise à disposition de terrains (art 77)</w:t>
      </w:r>
      <w:bookmarkEnd w:id="107"/>
    </w:p>
    <w:p w14:paraId="61123DAC" w14:textId="09F1FC6A" w:rsidR="00AC7962" w:rsidRPr="00DD68C8" w:rsidRDefault="00AC7962" w:rsidP="00AC7962">
      <w:pPr>
        <w:pStyle w:val="BTCbulletsCTB"/>
        <w:numPr>
          <w:ilvl w:val="0"/>
          <w:numId w:val="0"/>
        </w:numPr>
        <w:tabs>
          <w:tab w:val="clear" w:pos="360"/>
        </w:tabs>
        <w:rPr>
          <w:rFonts w:ascii="Georgia" w:eastAsia="Calibri" w:hAnsi="Georgia"/>
          <w:bCs w:val="0"/>
          <w:color w:val="585756"/>
          <w:sz w:val="21"/>
          <w:szCs w:val="22"/>
          <w:lang w:val="fr-BE" w:eastAsia="en-US"/>
        </w:rPr>
      </w:pPr>
      <w:r w:rsidRPr="00DD68C8">
        <w:rPr>
          <w:rFonts w:ascii="Georgia" w:eastAsia="Calibri" w:hAnsi="Georgia"/>
          <w:bCs w:val="0"/>
          <w:color w:val="585756"/>
          <w:sz w:val="21"/>
          <w:szCs w:val="22"/>
          <w:lang w:val="fr-BE" w:eastAsia="en-US"/>
        </w:rPr>
        <w:t>L'entrepreneur s'assure à ses frais, de la disposition de tous les terrains qui lui sont nécessaires pour l'installation de ses chantiers, les approvisionnements, la préparation et la manutention des matériaux de même que ceux nécessaires à la mise en dépôt de terres arables, des terres provenant des déblais reconnus impropres à leur réutilisation en remblai, des produits de démolition, des déchets généralement quelconques et des terres en excès.</w:t>
      </w:r>
    </w:p>
    <w:p w14:paraId="13D4EB32" w14:textId="77777777" w:rsidR="00AC7962" w:rsidRPr="00DD68C8" w:rsidRDefault="00AC7962" w:rsidP="00AC7962">
      <w:pPr>
        <w:pStyle w:val="BTCbulletsCTB"/>
        <w:numPr>
          <w:ilvl w:val="0"/>
          <w:numId w:val="0"/>
        </w:numPr>
        <w:tabs>
          <w:tab w:val="clear" w:pos="360"/>
        </w:tabs>
        <w:rPr>
          <w:rFonts w:ascii="Georgia" w:eastAsia="Calibri" w:hAnsi="Georgia"/>
          <w:bCs w:val="0"/>
          <w:color w:val="585756"/>
          <w:sz w:val="21"/>
          <w:szCs w:val="22"/>
          <w:lang w:val="fr-BE" w:eastAsia="en-US"/>
        </w:rPr>
      </w:pPr>
      <w:r w:rsidRPr="00DD68C8">
        <w:rPr>
          <w:rFonts w:ascii="Georgia" w:eastAsia="Calibri" w:hAnsi="Georgia"/>
          <w:bCs w:val="0"/>
          <w:color w:val="585756"/>
          <w:sz w:val="21"/>
          <w:szCs w:val="22"/>
          <w:lang w:val="fr-BE" w:eastAsia="en-US"/>
        </w:rPr>
        <w:t>Il est responsable, vis-à-vis des riverains, de tout dégât occasionné aux propriétés privées lors de l'exécution des travaux ou de la mise en dépôt des matériaux.</w:t>
      </w:r>
    </w:p>
    <w:p w14:paraId="6A4F8C5E" w14:textId="77777777" w:rsidR="00AC7962" w:rsidRPr="00DD68C8" w:rsidRDefault="00AC7962" w:rsidP="00AC7962">
      <w:pPr>
        <w:pStyle w:val="BTCbulletsCTB"/>
        <w:numPr>
          <w:ilvl w:val="0"/>
          <w:numId w:val="0"/>
        </w:numPr>
        <w:tabs>
          <w:tab w:val="clear" w:pos="360"/>
        </w:tabs>
        <w:rPr>
          <w:rFonts w:ascii="Georgia" w:eastAsia="Calibri" w:hAnsi="Georgia"/>
          <w:bCs w:val="0"/>
          <w:color w:val="585756"/>
          <w:sz w:val="21"/>
          <w:szCs w:val="22"/>
          <w:lang w:val="fr-BE" w:eastAsia="en-US"/>
        </w:rPr>
      </w:pPr>
      <w:r w:rsidRPr="00DD68C8">
        <w:rPr>
          <w:rFonts w:ascii="Georgia" w:eastAsia="Calibri" w:hAnsi="Georgia"/>
          <w:bCs w:val="0"/>
          <w:color w:val="585756"/>
          <w:sz w:val="21"/>
          <w:szCs w:val="22"/>
          <w:lang w:val="fr-BE" w:eastAsia="en-US"/>
        </w:rPr>
        <w:t xml:space="preserve">Les palissades ne peuvent être utilisées comme support de publicité. </w:t>
      </w:r>
    </w:p>
    <w:p w14:paraId="08C8DCA0" w14:textId="77777777" w:rsidR="00AC7962" w:rsidRPr="00DD68C8" w:rsidRDefault="00AC7962" w:rsidP="00AC7962">
      <w:pPr>
        <w:pStyle w:val="BTCbulletsCTB"/>
        <w:numPr>
          <w:ilvl w:val="0"/>
          <w:numId w:val="0"/>
        </w:numPr>
        <w:tabs>
          <w:tab w:val="clear" w:pos="360"/>
        </w:tabs>
        <w:rPr>
          <w:rFonts w:ascii="Georgia" w:eastAsia="Calibri" w:hAnsi="Georgia"/>
          <w:bCs w:val="0"/>
          <w:color w:val="585756"/>
          <w:sz w:val="21"/>
          <w:szCs w:val="22"/>
          <w:lang w:val="fr-BE" w:eastAsia="en-US"/>
        </w:rPr>
      </w:pPr>
      <w:r w:rsidRPr="00DD68C8">
        <w:rPr>
          <w:rFonts w:ascii="Georgia" w:eastAsia="Calibri" w:hAnsi="Georgia"/>
          <w:bCs w:val="0"/>
          <w:color w:val="585756"/>
          <w:sz w:val="21"/>
          <w:szCs w:val="22"/>
          <w:lang w:val="fr-BE" w:eastAsia="en-US"/>
        </w:rPr>
        <w:t>Aucune publicité n'est admise sur l'emprise des chantiers, hormis les panneaux "Info-Chantier".</w:t>
      </w:r>
    </w:p>
    <w:p w14:paraId="1CC49DE0" w14:textId="77777777" w:rsidR="00AC7962" w:rsidRPr="003401E8" w:rsidRDefault="00AC7962" w:rsidP="000623F6">
      <w:pPr>
        <w:pStyle w:val="Titre3"/>
        <w:numPr>
          <w:ilvl w:val="2"/>
          <w:numId w:val="120"/>
        </w:numPr>
        <w:rPr>
          <w:lang w:val="fr-FR"/>
        </w:rPr>
      </w:pPr>
      <w:bookmarkStart w:id="108" w:name="_Toc142547614"/>
      <w:r w:rsidRPr="003401E8">
        <w:rPr>
          <w:lang w:val="fr-FR"/>
        </w:rPr>
        <w:t>Conditions relatives au personnel (art. 78)</w:t>
      </w:r>
      <w:bookmarkEnd w:id="108"/>
    </w:p>
    <w:p w14:paraId="3DE9533F" w14:textId="77777777" w:rsidR="00AC7962" w:rsidRPr="00DD68C8" w:rsidRDefault="00AC7962" w:rsidP="00DD68C8">
      <w:pPr>
        <w:pStyle w:val="BTCbulletsCTB"/>
        <w:numPr>
          <w:ilvl w:val="0"/>
          <w:numId w:val="0"/>
        </w:numPr>
        <w:tabs>
          <w:tab w:val="clear" w:pos="360"/>
        </w:tabs>
        <w:rPr>
          <w:rFonts w:ascii="Georgia" w:eastAsia="Calibri" w:hAnsi="Georgia"/>
          <w:bCs w:val="0"/>
          <w:color w:val="585756"/>
          <w:sz w:val="21"/>
          <w:szCs w:val="22"/>
          <w:lang w:val="fr-BE" w:eastAsia="en-US"/>
        </w:rPr>
      </w:pPr>
      <w:r w:rsidRPr="00DD68C8">
        <w:rPr>
          <w:rFonts w:ascii="Georgia" w:eastAsia="Calibri" w:hAnsi="Georgia"/>
          <w:bCs w:val="0"/>
          <w:color w:val="585756"/>
          <w:sz w:val="21"/>
          <w:szCs w:val="22"/>
          <w:lang w:val="fr-BE" w:eastAsia="en-US"/>
        </w:rPr>
        <w:t>Toutes les dispositions légales, réglementaires ou conventionnelles relatives aux conditions générales de travail, à la sécurité et à l'hygiène sont applicables à tout le personnel du chantier.</w:t>
      </w:r>
    </w:p>
    <w:p w14:paraId="3B2B6C8E" w14:textId="77777777" w:rsidR="00AC7962" w:rsidRPr="00DD68C8" w:rsidRDefault="00AC7962" w:rsidP="00DD68C8">
      <w:pPr>
        <w:pStyle w:val="BTCbulletsCTB"/>
        <w:numPr>
          <w:ilvl w:val="0"/>
          <w:numId w:val="0"/>
        </w:numPr>
        <w:tabs>
          <w:tab w:val="clear" w:pos="360"/>
        </w:tabs>
        <w:rPr>
          <w:rFonts w:ascii="Georgia" w:eastAsia="Calibri" w:hAnsi="Georgia"/>
          <w:bCs w:val="0"/>
          <w:color w:val="585756"/>
          <w:sz w:val="21"/>
          <w:szCs w:val="22"/>
          <w:lang w:val="fr-BE" w:eastAsia="en-US"/>
        </w:rPr>
      </w:pPr>
      <w:r w:rsidRPr="00DD68C8">
        <w:rPr>
          <w:rFonts w:ascii="Georgia" w:eastAsia="Calibri" w:hAnsi="Georgia"/>
          <w:bCs w:val="0"/>
          <w:color w:val="585756"/>
          <w:sz w:val="21"/>
          <w:szCs w:val="22"/>
          <w:lang w:val="fr-BE" w:eastAsia="en-US"/>
        </w:rPr>
        <w:t>L'entrepreneur, toute personne agissant en qualité de sous-traitant à quelque stade que ce soit et toute personne mettant du personnel à disposition, sont tenus de payer à leur personnel respectif les salaires, suppléments de salaires et indemnités aux taux fixés, soit par la loi, soit par des conventions collectives conclues par des conventions d'entreprises.</w:t>
      </w:r>
    </w:p>
    <w:p w14:paraId="0BF0672B" w14:textId="77777777" w:rsidR="00AC7962" w:rsidRPr="00DD68C8" w:rsidRDefault="00AC7962" w:rsidP="00DD68C8">
      <w:pPr>
        <w:pStyle w:val="BTCbulletsCTB"/>
        <w:numPr>
          <w:ilvl w:val="0"/>
          <w:numId w:val="0"/>
        </w:numPr>
        <w:tabs>
          <w:tab w:val="clear" w:pos="360"/>
        </w:tabs>
        <w:rPr>
          <w:rFonts w:ascii="Georgia" w:eastAsia="Calibri" w:hAnsi="Georgia"/>
          <w:bCs w:val="0"/>
          <w:color w:val="585756"/>
          <w:sz w:val="21"/>
          <w:szCs w:val="22"/>
          <w:lang w:val="fr-BE" w:eastAsia="en-US"/>
        </w:rPr>
      </w:pPr>
      <w:r w:rsidRPr="00DD68C8">
        <w:rPr>
          <w:rFonts w:ascii="Georgia" w:eastAsia="Calibri" w:hAnsi="Georgia"/>
          <w:bCs w:val="0"/>
          <w:color w:val="585756"/>
          <w:sz w:val="21"/>
          <w:szCs w:val="22"/>
          <w:lang w:val="fr-BE" w:eastAsia="en-US"/>
        </w:rPr>
        <w:lastRenderedPageBreak/>
        <w:t>En permanence, l'entrepreneur tient à la disposition de l'adjudicateur, à un endroit du chantier que celui-ci désigne, la liste mise à jour quotidiennement de tout le personnel qu'il occupe sur le chantier.</w:t>
      </w:r>
    </w:p>
    <w:p w14:paraId="20B29F76" w14:textId="77777777" w:rsidR="00AC7962" w:rsidRPr="00DD68C8" w:rsidRDefault="00AC7962" w:rsidP="00DD68C8">
      <w:pPr>
        <w:pStyle w:val="BTCbulletsCTB"/>
        <w:numPr>
          <w:ilvl w:val="0"/>
          <w:numId w:val="0"/>
        </w:numPr>
        <w:tabs>
          <w:tab w:val="clear" w:pos="360"/>
        </w:tabs>
        <w:rPr>
          <w:rFonts w:ascii="Georgia" w:eastAsia="Calibri" w:hAnsi="Georgia"/>
          <w:bCs w:val="0"/>
          <w:color w:val="585756"/>
          <w:sz w:val="21"/>
          <w:szCs w:val="22"/>
          <w:lang w:val="fr-BE" w:eastAsia="en-US"/>
        </w:rPr>
      </w:pPr>
      <w:r w:rsidRPr="00DD68C8">
        <w:rPr>
          <w:rFonts w:ascii="Georgia" w:eastAsia="Calibri" w:hAnsi="Georgia"/>
          <w:bCs w:val="0"/>
          <w:color w:val="585756"/>
          <w:sz w:val="21"/>
          <w:szCs w:val="22"/>
          <w:lang w:val="fr-BE" w:eastAsia="en-US"/>
        </w:rPr>
        <w:t>Cette liste contient au moins les renseignements individuels suivants :</w:t>
      </w:r>
    </w:p>
    <w:p w14:paraId="7F9C263D" w14:textId="12667D1E" w:rsidR="00AC7962" w:rsidRPr="00DD68C8" w:rsidRDefault="002465C0" w:rsidP="00DD68C8">
      <w:pPr>
        <w:pStyle w:val="BTCbulletsCTB"/>
        <w:numPr>
          <w:ilvl w:val="0"/>
          <w:numId w:val="0"/>
        </w:numPr>
        <w:tabs>
          <w:tab w:val="clear" w:pos="360"/>
        </w:tabs>
        <w:rPr>
          <w:rFonts w:ascii="Georgia" w:eastAsia="Calibri" w:hAnsi="Georgia"/>
          <w:bCs w:val="0"/>
          <w:color w:val="585756"/>
          <w:sz w:val="21"/>
          <w:szCs w:val="22"/>
          <w:lang w:val="fr-BE" w:eastAsia="en-US"/>
        </w:rPr>
      </w:pPr>
      <w:r w:rsidRPr="00DD68C8">
        <w:rPr>
          <w:rFonts w:ascii="Georgia" w:eastAsia="Calibri" w:hAnsi="Georgia"/>
          <w:bCs w:val="0"/>
          <w:color w:val="585756"/>
          <w:sz w:val="21"/>
          <w:szCs w:val="22"/>
          <w:lang w:val="fr-BE" w:eastAsia="en-US"/>
        </w:rPr>
        <w:t>Le</w:t>
      </w:r>
      <w:r w:rsidR="00AC7962" w:rsidRPr="00DD68C8">
        <w:rPr>
          <w:rFonts w:ascii="Georgia" w:eastAsia="Calibri" w:hAnsi="Georgia"/>
          <w:bCs w:val="0"/>
          <w:color w:val="585756"/>
          <w:sz w:val="21"/>
          <w:szCs w:val="22"/>
          <w:lang w:val="fr-BE" w:eastAsia="en-US"/>
        </w:rPr>
        <w:t xml:space="preserve"> nom</w:t>
      </w:r>
      <w:r>
        <w:rPr>
          <w:rFonts w:ascii="Georgia" w:eastAsia="Calibri" w:hAnsi="Georgia"/>
          <w:bCs w:val="0"/>
          <w:color w:val="585756"/>
          <w:sz w:val="21"/>
          <w:szCs w:val="22"/>
          <w:lang w:val="fr-BE" w:eastAsia="en-US"/>
        </w:rPr>
        <w:t xml:space="preserve"> </w:t>
      </w:r>
      <w:r w:rsidR="00AC7962" w:rsidRPr="00DD68C8">
        <w:rPr>
          <w:rFonts w:ascii="Georgia" w:eastAsia="Calibri" w:hAnsi="Georgia"/>
          <w:bCs w:val="0"/>
          <w:color w:val="585756"/>
          <w:sz w:val="21"/>
          <w:szCs w:val="22"/>
          <w:lang w:val="fr-BE" w:eastAsia="en-US"/>
        </w:rPr>
        <w:t>; le prénom</w:t>
      </w:r>
      <w:r>
        <w:rPr>
          <w:rFonts w:ascii="Georgia" w:eastAsia="Calibri" w:hAnsi="Georgia"/>
          <w:bCs w:val="0"/>
          <w:color w:val="585756"/>
          <w:sz w:val="21"/>
          <w:szCs w:val="22"/>
          <w:lang w:val="fr-BE" w:eastAsia="en-US"/>
        </w:rPr>
        <w:t xml:space="preserve"> </w:t>
      </w:r>
      <w:r w:rsidR="00AC7962" w:rsidRPr="00DD68C8">
        <w:rPr>
          <w:rFonts w:ascii="Georgia" w:eastAsia="Calibri" w:hAnsi="Georgia"/>
          <w:bCs w:val="0"/>
          <w:color w:val="585756"/>
          <w:sz w:val="21"/>
          <w:szCs w:val="22"/>
          <w:lang w:val="fr-BE" w:eastAsia="en-US"/>
        </w:rPr>
        <w:t>; l’occupation réelle par journée effectuée sur le chantier</w:t>
      </w:r>
      <w:r>
        <w:rPr>
          <w:rFonts w:ascii="Georgia" w:eastAsia="Calibri" w:hAnsi="Georgia"/>
          <w:bCs w:val="0"/>
          <w:color w:val="585756"/>
          <w:sz w:val="21"/>
          <w:szCs w:val="22"/>
          <w:lang w:val="fr-BE" w:eastAsia="en-US"/>
        </w:rPr>
        <w:t xml:space="preserve"> </w:t>
      </w:r>
      <w:r w:rsidR="00AC7962" w:rsidRPr="00DD68C8">
        <w:rPr>
          <w:rFonts w:ascii="Georgia" w:eastAsia="Calibri" w:hAnsi="Georgia"/>
          <w:bCs w:val="0"/>
          <w:color w:val="585756"/>
          <w:sz w:val="21"/>
          <w:szCs w:val="22"/>
          <w:lang w:val="fr-BE" w:eastAsia="en-US"/>
        </w:rPr>
        <w:t>; la date de naissance</w:t>
      </w:r>
      <w:r>
        <w:rPr>
          <w:rFonts w:ascii="Georgia" w:eastAsia="Calibri" w:hAnsi="Georgia"/>
          <w:bCs w:val="0"/>
          <w:color w:val="585756"/>
          <w:sz w:val="21"/>
          <w:szCs w:val="22"/>
          <w:lang w:val="fr-BE" w:eastAsia="en-US"/>
        </w:rPr>
        <w:t xml:space="preserve"> </w:t>
      </w:r>
      <w:r w:rsidRPr="00DD68C8">
        <w:rPr>
          <w:rFonts w:ascii="Georgia" w:eastAsia="Calibri" w:hAnsi="Georgia"/>
          <w:bCs w:val="0"/>
          <w:color w:val="585756"/>
          <w:sz w:val="21"/>
          <w:szCs w:val="22"/>
          <w:lang w:val="fr-BE" w:eastAsia="en-US"/>
        </w:rPr>
        <w:t>; le</w:t>
      </w:r>
      <w:r w:rsidR="00AC7962" w:rsidRPr="00DD68C8">
        <w:rPr>
          <w:rFonts w:ascii="Georgia" w:eastAsia="Calibri" w:hAnsi="Georgia"/>
          <w:bCs w:val="0"/>
          <w:color w:val="585756"/>
          <w:sz w:val="21"/>
          <w:szCs w:val="22"/>
          <w:lang w:val="fr-BE" w:eastAsia="en-US"/>
        </w:rPr>
        <w:t xml:space="preserve"> </w:t>
      </w:r>
      <w:r w:rsidRPr="00DD68C8">
        <w:rPr>
          <w:rFonts w:ascii="Georgia" w:eastAsia="Calibri" w:hAnsi="Georgia"/>
          <w:bCs w:val="0"/>
          <w:color w:val="585756"/>
          <w:sz w:val="21"/>
          <w:szCs w:val="22"/>
          <w:lang w:val="fr-BE" w:eastAsia="en-US"/>
        </w:rPr>
        <w:t>métier ; la</w:t>
      </w:r>
      <w:r w:rsidR="00AC7962" w:rsidRPr="00DD68C8">
        <w:rPr>
          <w:rFonts w:ascii="Georgia" w:eastAsia="Calibri" w:hAnsi="Georgia"/>
          <w:bCs w:val="0"/>
          <w:color w:val="585756"/>
          <w:sz w:val="21"/>
          <w:szCs w:val="22"/>
          <w:lang w:val="fr-BE" w:eastAsia="en-US"/>
        </w:rPr>
        <w:t xml:space="preserve"> qualification</w:t>
      </w:r>
      <w:r>
        <w:rPr>
          <w:rFonts w:ascii="Georgia" w:eastAsia="Calibri" w:hAnsi="Georgia"/>
          <w:bCs w:val="0"/>
          <w:color w:val="585756"/>
          <w:sz w:val="21"/>
          <w:szCs w:val="22"/>
          <w:lang w:val="fr-BE" w:eastAsia="en-US"/>
        </w:rPr>
        <w:t xml:space="preserve"> </w:t>
      </w:r>
      <w:r w:rsidR="00AC7962" w:rsidRPr="00DD68C8">
        <w:rPr>
          <w:rFonts w:ascii="Georgia" w:eastAsia="Calibri" w:hAnsi="Georgia"/>
          <w:bCs w:val="0"/>
          <w:color w:val="585756"/>
          <w:sz w:val="21"/>
          <w:szCs w:val="22"/>
          <w:lang w:val="fr-BE" w:eastAsia="en-US"/>
        </w:rPr>
        <w:t>;</w:t>
      </w:r>
    </w:p>
    <w:p w14:paraId="0EF4CDCF" w14:textId="77777777" w:rsidR="00AC7962" w:rsidRPr="00DD68C8" w:rsidRDefault="00AC7962" w:rsidP="000623F6">
      <w:pPr>
        <w:pStyle w:val="Titre3"/>
        <w:numPr>
          <w:ilvl w:val="2"/>
          <w:numId w:val="120"/>
        </w:numPr>
      </w:pPr>
      <w:bookmarkStart w:id="109" w:name="_Toc142547615"/>
      <w:r w:rsidRPr="00DD68C8">
        <w:t>Organisation du chantier (art 79)</w:t>
      </w:r>
      <w:bookmarkEnd w:id="109"/>
    </w:p>
    <w:p w14:paraId="6088387E" w14:textId="77777777" w:rsidR="00AC7962" w:rsidRPr="00DD68C8" w:rsidRDefault="00AC7962" w:rsidP="00AC7962">
      <w:pPr>
        <w:pStyle w:val="BTCbulletsCTB"/>
        <w:numPr>
          <w:ilvl w:val="0"/>
          <w:numId w:val="0"/>
        </w:numPr>
        <w:tabs>
          <w:tab w:val="clear" w:pos="360"/>
        </w:tabs>
        <w:rPr>
          <w:rFonts w:ascii="Georgia" w:eastAsia="Calibri" w:hAnsi="Georgia"/>
          <w:bCs w:val="0"/>
          <w:color w:val="585756"/>
          <w:sz w:val="21"/>
          <w:szCs w:val="22"/>
          <w:lang w:val="fr-BE" w:eastAsia="en-US"/>
        </w:rPr>
      </w:pPr>
      <w:r w:rsidRPr="00DD68C8">
        <w:rPr>
          <w:rFonts w:ascii="Georgia" w:eastAsia="Calibri" w:hAnsi="Georgia"/>
          <w:bCs w:val="0"/>
          <w:color w:val="585756"/>
          <w:sz w:val="21"/>
          <w:szCs w:val="22"/>
          <w:lang w:val="fr-BE" w:eastAsia="en-US"/>
        </w:rPr>
        <w:t xml:space="preserve">L’entrepreneur se conforme aux dispositions légales et réglementaires régissant notamment la bâtisse, la voirie, l'hygiène, la protection du travail, ainsi qu'aux dispositions des conventions collectives, nationales, régionales, locales ou d'entreprises. </w:t>
      </w:r>
    </w:p>
    <w:p w14:paraId="64EC1FC0" w14:textId="77777777" w:rsidR="00AC7962" w:rsidRPr="00DD68C8" w:rsidRDefault="00AC7962" w:rsidP="00AC7962">
      <w:pPr>
        <w:pStyle w:val="BTCbulletsCTB"/>
        <w:numPr>
          <w:ilvl w:val="0"/>
          <w:numId w:val="0"/>
        </w:numPr>
        <w:tabs>
          <w:tab w:val="clear" w:pos="360"/>
        </w:tabs>
        <w:rPr>
          <w:rFonts w:ascii="Georgia" w:eastAsia="Calibri" w:hAnsi="Georgia"/>
          <w:bCs w:val="0"/>
          <w:color w:val="585756"/>
          <w:sz w:val="21"/>
          <w:szCs w:val="22"/>
          <w:lang w:val="fr-BE" w:eastAsia="en-US"/>
        </w:rPr>
      </w:pPr>
      <w:r w:rsidRPr="00DD68C8">
        <w:rPr>
          <w:rFonts w:ascii="Georgia" w:eastAsia="Calibri" w:hAnsi="Georgia"/>
          <w:bCs w:val="0"/>
          <w:color w:val="585756"/>
          <w:sz w:val="21"/>
          <w:szCs w:val="22"/>
          <w:lang w:val="fr-BE" w:eastAsia="en-US"/>
        </w:rPr>
        <w:t>Lors de l'exécution des travaux, l'entrepreneur est tenu d'assurer la police du chantier pendant la durée des travaux et de prendre, dans l'intérêt tant de ses préposés que des délégués du pouvoir adjudicateur et des tiers, toutes les mesures requises en vue de garantir leur sécurité.</w:t>
      </w:r>
    </w:p>
    <w:p w14:paraId="518AEAC1" w14:textId="77777777" w:rsidR="00AC7962" w:rsidRPr="00DD68C8" w:rsidRDefault="00AC7962" w:rsidP="00AC7962">
      <w:pPr>
        <w:pStyle w:val="BTCbulletsCTB"/>
        <w:numPr>
          <w:ilvl w:val="0"/>
          <w:numId w:val="0"/>
        </w:numPr>
        <w:tabs>
          <w:tab w:val="clear" w:pos="360"/>
        </w:tabs>
        <w:rPr>
          <w:rFonts w:ascii="Georgia" w:eastAsia="Calibri" w:hAnsi="Georgia"/>
          <w:bCs w:val="0"/>
          <w:color w:val="585756"/>
          <w:sz w:val="21"/>
          <w:szCs w:val="22"/>
          <w:lang w:val="fr-BE" w:eastAsia="en-US"/>
        </w:rPr>
      </w:pPr>
      <w:r w:rsidRPr="00DD68C8">
        <w:rPr>
          <w:rFonts w:ascii="Georgia" w:eastAsia="Calibri" w:hAnsi="Georgia"/>
          <w:bCs w:val="0"/>
          <w:color w:val="585756"/>
          <w:sz w:val="21"/>
          <w:szCs w:val="22"/>
          <w:lang w:val="fr-BE" w:eastAsia="en-US"/>
        </w:rPr>
        <w:t>L'entrepreneur prend, sous son entière responsabilité et à ses frais, toutes les mesures indispensables pour assurer la protection, la conservation et l'intégrité des constructions et ouvrages existants. Il prend aussi toutes les précautions requises par l'art de bâtir et par les circonstances spéciales pour sauvegarder les propriétés voisines et éviter que, par sa faute, des troubles y soient provoqués.</w:t>
      </w:r>
    </w:p>
    <w:p w14:paraId="5ACE0683" w14:textId="00DAAFE9" w:rsidR="00AC7962" w:rsidRPr="00DD68C8" w:rsidRDefault="00AC7962" w:rsidP="00AC7962">
      <w:pPr>
        <w:pStyle w:val="BTCbulletsCTB"/>
        <w:numPr>
          <w:ilvl w:val="0"/>
          <w:numId w:val="0"/>
        </w:numPr>
        <w:tabs>
          <w:tab w:val="clear" w:pos="360"/>
        </w:tabs>
        <w:rPr>
          <w:rFonts w:ascii="Georgia" w:eastAsia="Calibri" w:hAnsi="Georgia"/>
          <w:bCs w:val="0"/>
          <w:color w:val="585756"/>
          <w:sz w:val="21"/>
          <w:szCs w:val="22"/>
          <w:lang w:val="fr-BE" w:eastAsia="en-US"/>
        </w:rPr>
      </w:pPr>
      <w:r w:rsidRPr="00DD68C8">
        <w:rPr>
          <w:rFonts w:ascii="Georgia" w:eastAsia="Calibri" w:hAnsi="Georgia"/>
          <w:bCs w:val="0"/>
          <w:color w:val="585756"/>
          <w:sz w:val="21"/>
          <w:szCs w:val="22"/>
          <w:lang w:val="fr-BE" w:eastAsia="en-US"/>
        </w:rPr>
        <w:t>L'entrepreneur prend, à ses frais, toutes les mesures voulues pour signaler tant de jour que de nuit ou par temps de brouillard, les chantiers et les dépôts qui empiètent sur les endroits normalement livrés à la circulation tant des véhicules que des piétons. Il est tenu de clôturer complètement ses chantiers tant le long des trottoirs provisoires ou définitifs, que le long des voies provisoires ou définitives réservées à la circulation automobile. Ces clôtures et palissades assureront également la protection du chantier pendant toute la durée de celui-ci, contre toute intrusion étrangère aux besoins du chantier.</w:t>
      </w:r>
    </w:p>
    <w:p w14:paraId="2CDCC6A7" w14:textId="77777777" w:rsidR="00AC7962" w:rsidRPr="00DD68C8" w:rsidRDefault="00AC7962" w:rsidP="00AC7962">
      <w:pPr>
        <w:pStyle w:val="BTCbulletsCTB"/>
        <w:numPr>
          <w:ilvl w:val="0"/>
          <w:numId w:val="0"/>
        </w:numPr>
        <w:tabs>
          <w:tab w:val="clear" w:pos="360"/>
        </w:tabs>
        <w:rPr>
          <w:rFonts w:ascii="Georgia" w:eastAsia="Calibri" w:hAnsi="Georgia"/>
          <w:bCs w:val="0"/>
          <w:color w:val="585756"/>
          <w:sz w:val="21"/>
          <w:szCs w:val="22"/>
          <w:lang w:val="fr-BE" w:eastAsia="en-US"/>
        </w:rPr>
      </w:pPr>
      <w:r w:rsidRPr="00DD68C8">
        <w:rPr>
          <w:rFonts w:ascii="Georgia" w:eastAsia="Calibri" w:hAnsi="Georgia"/>
          <w:bCs w:val="0"/>
          <w:color w:val="585756"/>
          <w:sz w:val="21"/>
          <w:szCs w:val="22"/>
          <w:lang w:val="fr-BE" w:eastAsia="en-US"/>
        </w:rPr>
        <w:t>L’entrepreneur fournira un panneau d'information spécifiquement réalisé dans le cadre de ce chantier aux dimensions et selon le modèle fournit par le Pouvoir Adjudicateur préalablement au démarrage des travaux.</w:t>
      </w:r>
    </w:p>
    <w:p w14:paraId="2CBDC032" w14:textId="2EB7C417" w:rsidR="00AC7962" w:rsidRPr="00DD68C8" w:rsidRDefault="00AC7962" w:rsidP="00AC7962">
      <w:pPr>
        <w:pStyle w:val="BTCbulletsCTB"/>
        <w:numPr>
          <w:ilvl w:val="0"/>
          <w:numId w:val="0"/>
        </w:numPr>
        <w:tabs>
          <w:tab w:val="clear" w:pos="360"/>
        </w:tabs>
        <w:rPr>
          <w:rFonts w:ascii="Georgia" w:eastAsia="Calibri" w:hAnsi="Georgia"/>
          <w:bCs w:val="0"/>
          <w:color w:val="585756"/>
          <w:sz w:val="21"/>
          <w:szCs w:val="22"/>
          <w:lang w:val="fr-BE" w:eastAsia="en-US"/>
        </w:rPr>
      </w:pPr>
      <w:r w:rsidRPr="00DD68C8">
        <w:rPr>
          <w:rFonts w:ascii="Georgia" w:eastAsia="Calibri" w:hAnsi="Georgia"/>
          <w:bCs w:val="0"/>
          <w:color w:val="585756"/>
          <w:sz w:val="21"/>
          <w:szCs w:val="22"/>
          <w:lang w:val="fr-BE" w:eastAsia="en-US"/>
        </w:rPr>
        <w:t>Le panneau d’information sera posé au début du chantier, le long de la voie publique à un endroit à définir par le Pouvoir Adjudicateur.</w:t>
      </w:r>
    </w:p>
    <w:p w14:paraId="06831B9A" w14:textId="609B201C" w:rsidR="00AC7962" w:rsidRPr="00DD68C8" w:rsidRDefault="00AC7962" w:rsidP="000623F6">
      <w:pPr>
        <w:pStyle w:val="Titre3"/>
        <w:numPr>
          <w:ilvl w:val="2"/>
          <w:numId w:val="120"/>
        </w:numPr>
      </w:pPr>
      <w:bookmarkStart w:id="110" w:name="_Toc142547616"/>
      <w:r w:rsidRPr="00DD68C8">
        <w:t>Moyens de contrôle (art. 82)</w:t>
      </w:r>
      <w:bookmarkEnd w:id="110"/>
    </w:p>
    <w:p w14:paraId="6EC6A9D3" w14:textId="77777777" w:rsidR="00AC7962" w:rsidRPr="00DD68C8" w:rsidRDefault="00AC7962" w:rsidP="00AC7962">
      <w:pPr>
        <w:pStyle w:val="BTCbulletsCTB"/>
        <w:numPr>
          <w:ilvl w:val="0"/>
          <w:numId w:val="0"/>
        </w:numPr>
        <w:tabs>
          <w:tab w:val="clear" w:pos="360"/>
        </w:tabs>
        <w:rPr>
          <w:rFonts w:ascii="Georgia" w:eastAsia="Calibri" w:hAnsi="Georgia"/>
          <w:bCs w:val="0"/>
          <w:color w:val="585756"/>
          <w:sz w:val="21"/>
          <w:szCs w:val="22"/>
          <w:lang w:val="fr-BE" w:eastAsia="en-US"/>
        </w:rPr>
      </w:pPr>
      <w:r w:rsidRPr="00DD68C8">
        <w:rPr>
          <w:rFonts w:ascii="Georgia" w:eastAsia="Calibri" w:hAnsi="Georgia"/>
          <w:bCs w:val="0"/>
          <w:color w:val="585756"/>
          <w:sz w:val="21"/>
          <w:szCs w:val="22"/>
          <w:lang w:val="fr-BE" w:eastAsia="en-US"/>
        </w:rPr>
        <w:t>L'entrepreneur informe le pouvoir adjudicateur du lieu précis de l'exécution des travaux en cours sur le chantier, dans ses ateliers et usines ainsi que chez ses sous-traitants ou fournisseurs.</w:t>
      </w:r>
    </w:p>
    <w:p w14:paraId="566DFD69" w14:textId="77777777" w:rsidR="00AC7962" w:rsidRPr="00DD68C8" w:rsidRDefault="00AC7962" w:rsidP="00AC7962">
      <w:pPr>
        <w:pStyle w:val="BTCbulletsCTB"/>
        <w:numPr>
          <w:ilvl w:val="0"/>
          <w:numId w:val="0"/>
        </w:numPr>
        <w:tabs>
          <w:tab w:val="clear" w:pos="360"/>
        </w:tabs>
        <w:rPr>
          <w:rFonts w:ascii="Georgia" w:eastAsia="Calibri" w:hAnsi="Georgia"/>
          <w:bCs w:val="0"/>
          <w:color w:val="585756"/>
          <w:sz w:val="21"/>
          <w:szCs w:val="22"/>
          <w:lang w:val="fr-BE" w:eastAsia="en-US"/>
        </w:rPr>
      </w:pPr>
      <w:r w:rsidRPr="00DD68C8">
        <w:rPr>
          <w:rFonts w:ascii="Georgia" w:eastAsia="Calibri" w:hAnsi="Georgia"/>
          <w:bCs w:val="0"/>
          <w:color w:val="585756"/>
          <w:sz w:val="21"/>
          <w:szCs w:val="22"/>
          <w:lang w:val="fr-BE" w:eastAsia="en-US"/>
        </w:rPr>
        <w:t>Sans préjudice des réceptions techniques à effectuer sur chantier, l'entrepreneur assure en tout temps au fonctionnaire dirigeant et aux délégués désignés par le pouvoir adjudicateur le libre accès aux lieux de production, en vue du contrôle de la stricte application du marché, notamment en ce qui concerne l'origine et les qualités des produits.</w:t>
      </w:r>
    </w:p>
    <w:p w14:paraId="52887FCA" w14:textId="1AD8744A" w:rsidR="00BC5795" w:rsidRPr="00DD68C8" w:rsidRDefault="00AC7962" w:rsidP="00AC7962">
      <w:pPr>
        <w:pStyle w:val="BTCbulletsCTB"/>
        <w:numPr>
          <w:ilvl w:val="0"/>
          <w:numId w:val="0"/>
        </w:numPr>
        <w:tabs>
          <w:tab w:val="clear" w:pos="360"/>
        </w:tabs>
        <w:rPr>
          <w:rFonts w:ascii="Georgia" w:eastAsia="Calibri" w:hAnsi="Georgia"/>
          <w:bCs w:val="0"/>
          <w:color w:val="585756"/>
          <w:sz w:val="21"/>
          <w:szCs w:val="22"/>
          <w:lang w:val="fr-BE" w:eastAsia="en-US"/>
        </w:rPr>
      </w:pPr>
      <w:r w:rsidRPr="00DD68C8">
        <w:rPr>
          <w:rFonts w:ascii="Georgia" w:eastAsia="Calibri" w:hAnsi="Georgia"/>
          <w:bCs w:val="0"/>
          <w:color w:val="585756"/>
          <w:sz w:val="21"/>
          <w:szCs w:val="22"/>
          <w:lang w:val="fr-BE" w:eastAsia="en-US"/>
        </w:rPr>
        <w:t xml:space="preserve">Si l'entrepreneur met en œuvre des produits n'ayant pas été réceptionnés ou ne satisfaisant pas aux prescriptions du cahier des charges, le fonctionnaire dirigeant ou son délégué peut interdire la poursuite des travaux en cause, jusqu'à ce que ces produits refusés soient remplacés par d'autres qui satisfont aux conditions du marché, sans que cette décision </w:t>
      </w:r>
      <w:r w:rsidRPr="00DD68C8">
        <w:rPr>
          <w:rFonts w:ascii="Georgia" w:eastAsia="Calibri" w:hAnsi="Georgia"/>
          <w:bCs w:val="0"/>
          <w:color w:val="585756"/>
          <w:sz w:val="21"/>
          <w:szCs w:val="22"/>
          <w:lang w:val="fr-BE" w:eastAsia="en-US"/>
        </w:rPr>
        <w:lastRenderedPageBreak/>
        <w:t>engendre une prolongation du délai d'exécution ou un droit quelconque à indemnisation. La décision est notifiée à l'entrepreneur par procès-verbal.</w:t>
      </w:r>
    </w:p>
    <w:p w14:paraId="06CE901A" w14:textId="77777777" w:rsidR="00AC7962" w:rsidRPr="00DD68C8" w:rsidRDefault="00AC7962" w:rsidP="000623F6">
      <w:pPr>
        <w:pStyle w:val="Titre3"/>
        <w:numPr>
          <w:ilvl w:val="2"/>
          <w:numId w:val="120"/>
        </w:numPr>
      </w:pPr>
      <w:bookmarkStart w:id="111" w:name="_Toc142547617"/>
      <w:r w:rsidRPr="00DD68C8">
        <w:t>Journal des travaux (art. 83)</w:t>
      </w:r>
      <w:bookmarkEnd w:id="111"/>
    </w:p>
    <w:p w14:paraId="3D7ADF55" w14:textId="4DF9C7D2" w:rsidR="00AC7962" w:rsidRPr="00DD68C8" w:rsidRDefault="00AC7962" w:rsidP="00AC7962">
      <w:pPr>
        <w:pStyle w:val="BTCbulletsCTB"/>
        <w:numPr>
          <w:ilvl w:val="0"/>
          <w:numId w:val="0"/>
        </w:numPr>
        <w:tabs>
          <w:tab w:val="clear" w:pos="360"/>
        </w:tabs>
        <w:rPr>
          <w:rFonts w:ascii="Georgia" w:eastAsia="Calibri" w:hAnsi="Georgia"/>
          <w:bCs w:val="0"/>
          <w:color w:val="585756"/>
          <w:sz w:val="21"/>
          <w:szCs w:val="22"/>
          <w:lang w:val="fr-BE" w:eastAsia="en-US"/>
        </w:rPr>
      </w:pPr>
      <w:r w:rsidRPr="00DD68C8">
        <w:rPr>
          <w:rFonts w:ascii="Georgia" w:eastAsia="Calibri" w:hAnsi="Georgia"/>
          <w:bCs w:val="0"/>
          <w:color w:val="585756"/>
          <w:sz w:val="21"/>
          <w:szCs w:val="22"/>
          <w:lang w:val="fr-BE" w:eastAsia="en-US"/>
        </w:rPr>
        <w:t>Dès la réception de la notification de la conclusion du marché, l'entrepreneur met les Journaux de Travaux nécessaires à la disposition d</w:t>
      </w:r>
      <w:r w:rsidR="009B6B01">
        <w:rPr>
          <w:rFonts w:ascii="Georgia" w:eastAsia="Calibri" w:hAnsi="Georgia"/>
          <w:bCs w:val="0"/>
          <w:color w:val="585756"/>
          <w:sz w:val="21"/>
          <w:szCs w:val="22"/>
          <w:lang w:val="fr-BE" w:eastAsia="en-US"/>
        </w:rPr>
        <w:t>’Enabel</w:t>
      </w:r>
      <w:r w:rsidRPr="00DD68C8">
        <w:rPr>
          <w:rFonts w:ascii="Georgia" w:eastAsia="Calibri" w:hAnsi="Georgia"/>
          <w:bCs w:val="0"/>
          <w:color w:val="585756"/>
          <w:sz w:val="21"/>
          <w:szCs w:val="22"/>
          <w:lang w:val="fr-BE" w:eastAsia="en-US"/>
        </w:rPr>
        <w:t>.</w:t>
      </w:r>
    </w:p>
    <w:p w14:paraId="2DD687F6" w14:textId="77777777" w:rsidR="00AC7962" w:rsidRPr="00DD68C8" w:rsidRDefault="00AC7962" w:rsidP="00AC7962">
      <w:pPr>
        <w:pStyle w:val="BTCbulletsCTB"/>
        <w:numPr>
          <w:ilvl w:val="0"/>
          <w:numId w:val="0"/>
        </w:numPr>
        <w:tabs>
          <w:tab w:val="clear" w:pos="360"/>
        </w:tabs>
        <w:rPr>
          <w:rFonts w:ascii="Georgia" w:eastAsia="Calibri" w:hAnsi="Georgia"/>
          <w:bCs w:val="0"/>
          <w:color w:val="585756"/>
          <w:sz w:val="21"/>
          <w:szCs w:val="22"/>
          <w:lang w:val="fr-BE" w:eastAsia="en-US"/>
        </w:rPr>
      </w:pPr>
      <w:r w:rsidRPr="00DD68C8">
        <w:rPr>
          <w:rFonts w:ascii="Georgia" w:eastAsia="Calibri" w:hAnsi="Georgia"/>
          <w:bCs w:val="0"/>
          <w:color w:val="585756"/>
          <w:sz w:val="21"/>
          <w:szCs w:val="22"/>
          <w:lang w:val="fr-BE" w:eastAsia="en-US"/>
        </w:rPr>
        <w:t>Dès le début des travaux, l'entrepreneur est tenu de fournir quotidiennement et en 2 exemplaires aux délégués du pouvoir adjudicateur, tous les renseignements nécessaires à l’établissement du journal des travaux. Il s’agit notamment :</w:t>
      </w:r>
    </w:p>
    <w:p w14:paraId="1A2AB82B" w14:textId="77777777" w:rsidR="00AC7962" w:rsidRPr="00DD68C8" w:rsidRDefault="00AC7962" w:rsidP="00AC7962">
      <w:pPr>
        <w:pStyle w:val="BTCbulletsCTB"/>
        <w:rPr>
          <w:rFonts w:ascii="Georgia" w:eastAsia="Calibri" w:hAnsi="Georgia"/>
          <w:bCs w:val="0"/>
          <w:color w:val="585756"/>
          <w:sz w:val="21"/>
          <w:szCs w:val="22"/>
          <w:lang w:val="fr-BE" w:eastAsia="en-US"/>
        </w:rPr>
      </w:pPr>
      <w:r w:rsidRPr="00DD68C8">
        <w:rPr>
          <w:rFonts w:ascii="Georgia" w:eastAsia="Calibri" w:hAnsi="Georgia"/>
          <w:bCs w:val="0"/>
          <w:color w:val="585756"/>
          <w:sz w:val="21"/>
          <w:szCs w:val="22"/>
          <w:lang w:val="fr-BE" w:eastAsia="en-US"/>
        </w:rPr>
        <w:t>conditions atmosphériques ;</w:t>
      </w:r>
    </w:p>
    <w:p w14:paraId="73E80E41" w14:textId="77777777" w:rsidR="00AC7962" w:rsidRPr="00DD68C8" w:rsidRDefault="00AC7962" w:rsidP="00AC7962">
      <w:pPr>
        <w:pStyle w:val="BTCbulletsCTB"/>
        <w:rPr>
          <w:rFonts w:ascii="Georgia" w:eastAsia="Calibri" w:hAnsi="Georgia"/>
          <w:bCs w:val="0"/>
          <w:color w:val="585756"/>
          <w:sz w:val="21"/>
          <w:szCs w:val="22"/>
          <w:lang w:val="fr-BE" w:eastAsia="en-US"/>
        </w:rPr>
      </w:pPr>
      <w:r w:rsidRPr="00DD68C8">
        <w:rPr>
          <w:rFonts w:ascii="Georgia" w:eastAsia="Calibri" w:hAnsi="Georgia"/>
          <w:bCs w:val="0"/>
          <w:color w:val="585756"/>
          <w:sz w:val="21"/>
          <w:szCs w:val="22"/>
          <w:lang w:val="fr-BE" w:eastAsia="en-US"/>
        </w:rPr>
        <w:t>interruptions de chantier dues à des conditions météorologiques défavorables</w:t>
      </w:r>
    </w:p>
    <w:p w14:paraId="2877BC24" w14:textId="77777777" w:rsidR="00AC7962" w:rsidRPr="00DD68C8" w:rsidRDefault="00AC7962" w:rsidP="00AC7962">
      <w:pPr>
        <w:pStyle w:val="BTCbulletsCTB"/>
        <w:rPr>
          <w:rFonts w:ascii="Georgia" w:eastAsia="Calibri" w:hAnsi="Georgia"/>
          <w:bCs w:val="0"/>
          <w:color w:val="585756"/>
          <w:sz w:val="21"/>
          <w:szCs w:val="22"/>
          <w:lang w:val="fr-BE" w:eastAsia="en-US"/>
        </w:rPr>
      </w:pPr>
      <w:r w:rsidRPr="00DD68C8">
        <w:rPr>
          <w:rFonts w:ascii="Georgia" w:eastAsia="Calibri" w:hAnsi="Georgia"/>
          <w:bCs w:val="0"/>
          <w:color w:val="585756"/>
          <w:sz w:val="21"/>
          <w:szCs w:val="22"/>
          <w:lang w:val="fr-BE" w:eastAsia="en-US"/>
        </w:rPr>
        <w:t>les heures de travail;</w:t>
      </w:r>
    </w:p>
    <w:p w14:paraId="1479738B" w14:textId="77777777" w:rsidR="00AC7962" w:rsidRPr="00DD68C8" w:rsidRDefault="00AC7962" w:rsidP="00AC7962">
      <w:pPr>
        <w:pStyle w:val="BTCbulletsCTB"/>
        <w:rPr>
          <w:rFonts w:ascii="Georgia" w:eastAsia="Calibri" w:hAnsi="Georgia"/>
          <w:bCs w:val="0"/>
          <w:color w:val="585756"/>
          <w:sz w:val="21"/>
          <w:szCs w:val="22"/>
          <w:lang w:val="fr-BE" w:eastAsia="en-US"/>
        </w:rPr>
      </w:pPr>
      <w:r w:rsidRPr="00DD68C8">
        <w:rPr>
          <w:rFonts w:ascii="Georgia" w:eastAsia="Calibri" w:hAnsi="Georgia"/>
          <w:bCs w:val="0"/>
          <w:color w:val="585756"/>
          <w:sz w:val="21"/>
          <w:szCs w:val="22"/>
          <w:lang w:val="fr-BE" w:eastAsia="en-US"/>
        </w:rPr>
        <w:t xml:space="preserve">le nombre et la qualité des ouvriers occupés sur chantier </w:t>
      </w:r>
    </w:p>
    <w:p w14:paraId="12525365" w14:textId="77777777" w:rsidR="00AC7962" w:rsidRPr="00DD68C8" w:rsidRDefault="00AC7962" w:rsidP="00AC7962">
      <w:pPr>
        <w:pStyle w:val="BTCbulletsCTB"/>
        <w:rPr>
          <w:rFonts w:ascii="Georgia" w:eastAsia="Calibri" w:hAnsi="Georgia"/>
          <w:bCs w:val="0"/>
          <w:color w:val="585756"/>
          <w:sz w:val="21"/>
          <w:szCs w:val="22"/>
          <w:lang w:val="fr-BE" w:eastAsia="en-US"/>
        </w:rPr>
      </w:pPr>
      <w:r w:rsidRPr="00DD68C8">
        <w:rPr>
          <w:rFonts w:ascii="Georgia" w:eastAsia="Calibri" w:hAnsi="Georgia"/>
          <w:bCs w:val="0"/>
          <w:color w:val="585756"/>
          <w:sz w:val="21"/>
          <w:szCs w:val="22"/>
          <w:lang w:val="fr-BE" w:eastAsia="en-US"/>
        </w:rPr>
        <w:t>les matériaux approvisionnés;</w:t>
      </w:r>
    </w:p>
    <w:p w14:paraId="7B56107F" w14:textId="77777777" w:rsidR="00AC7962" w:rsidRPr="00DD68C8" w:rsidRDefault="00AC7962" w:rsidP="00AC7962">
      <w:pPr>
        <w:pStyle w:val="BTCbulletsCTB"/>
        <w:rPr>
          <w:rFonts w:ascii="Georgia" w:eastAsia="Calibri" w:hAnsi="Georgia"/>
          <w:bCs w:val="0"/>
          <w:color w:val="585756"/>
          <w:sz w:val="21"/>
          <w:szCs w:val="22"/>
          <w:lang w:val="fr-BE" w:eastAsia="en-US"/>
        </w:rPr>
      </w:pPr>
      <w:r w:rsidRPr="00DD68C8">
        <w:rPr>
          <w:rFonts w:ascii="Georgia" w:eastAsia="Calibri" w:hAnsi="Georgia"/>
          <w:bCs w:val="0"/>
          <w:color w:val="585756"/>
          <w:sz w:val="21"/>
          <w:szCs w:val="22"/>
          <w:lang w:val="fr-BE" w:eastAsia="en-US"/>
        </w:rPr>
        <w:t>le matériel effectivement utilisé et le matériel hors service ;</w:t>
      </w:r>
    </w:p>
    <w:p w14:paraId="2FC3CAEE" w14:textId="77777777" w:rsidR="00AC7962" w:rsidRPr="00DD68C8" w:rsidRDefault="00AC7962" w:rsidP="00AC7962">
      <w:pPr>
        <w:pStyle w:val="BTCbulletsCTB"/>
        <w:rPr>
          <w:rFonts w:ascii="Georgia" w:eastAsia="Calibri" w:hAnsi="Georgia"/>
          <w:bCs w:val="0"/>
          <w:color w:val="585756"/>
          <w:sz w:val="21"/>
          <w:szCs w:val="22"/>
          <w:lang w:val="fr-BE" w:eastAsia="en-US"/>
        </w:rPr>
      </w:pPr>
      <w:r w:rsidRPr="00DD68C8">
        <w:rPr>
          <w:rFonts w:ascii="Georgia" w:eastAsia="Calibri" w:hAnsi="Georgia"/>
          <w:bCs w:val="0"/>
          <w:color w:val="585756"/>
          <w:sz w:val="21"/>
          <w:szCs w:val="22"/>
          <w:lang w:val="fr-BE" w:eastAsia="en-US"/>
        </w:rPr>
        <w:t>les événements imprévus ;</w:t>
      </w:r>
    </w:p>
    <w:p w14:paraId="054CCA6E" w14:textId="77777777" w:rsidR="00AC7962" w:rsidRPr="00DD68C8" w:rsidRDefault="00AC7962" w:rsidP="00AC7962">
      <w:pPr>
        <w:pStyle w:val="BTCbulletsCTB"/>
        <w:rPr>
          <w:rFonts w:ascii="Georgia" w:eastAsia="Calibri" w:hAnsi="Georgia"/>
          <w:bCs w:val="0"/>
          <w:color w:val="585756"/>
          <w:sz w:val="21"/>
          <w:szCs w:val="22"/>
          <w:lang w:val="fr-BE" w:eastAsia="en-US"/>
        </w:rPr>
      </w:pPr>
      <w:r w:rsidRPr="00DD68C8">
        <w:rPr>
          <w:rFonts w:ascii="Georgia" w:eastAsia="Calibri" w:hAnsi="Georgia"/>
          <w:bCs w:val="0"/>
          <w:color w:val="585756"/>
          <w:sz w:val="21"/>
          <w:szCs w:val="22"/>
          <w:lang w:val="fr-BE" w:eastAsia="en-US"/>
        </w:rPr>
        <w:t>les ordres modificatifs de portées mineures ;</w:t>
      </w:r>
    </w:p>
    <w:p w14:paraId="6DFE99C0" w14:textId="77777777" w:rsidR="00AC7962" w:rsidRPr="00DD68C8" w:rsidRDefault="00AC7962" w:rsidP="00AC7962">
      <w:pPr>
        <w:pStyle w:val="BTCbulletsCTB"/>
        <w:rPr>
          <w:rFonts w:ascii="Georgia" w:eastAsia="Calibri" w:hAnsi="Georgia"/>
          <w:bCs w:val="0"/>
          <w:color w:val="585756"/>
          <w:sz w:val="21"/>
          <w:szCs w:val="22"/>
          <w:lang w:val="fr-BE" w:eastAsia="en-US"/>
        </w:rPr>
      </w:pPr>
      <w:r w:rsidRPr="00DD68C8">
        <w:rPr>
          <w:rFonts w:ascii="Georgia" w:eastAsia="Calibri" w:hAnsi="Georgia"/>
          <w:bCs w:val="0"/>
          <w:color w:val="585756"/>
          <w:sz w:val="21"/>
          <w:szCs w:val="22"/>
          <w:lang w:val="fr-BE" w:eastAsia="en-US"/>
        </w:rPr>
        <w:t>les attachements et quantités réalisées pour chacun des postes et dans chacune des zones de chantier. Les attachements constituent la représentation exacte et détaillée de tous les ouvrages exécutés, en quantité, dimension et poids.</w:t>
      </w:r>
    </w:p>
    <w:p w14:paraId="5B5D5901" w14:textId="77777777" w:rsidR="00AC7962" w:rsidRPr="00DD68C8" w:rsidRDefault="00AC7962" w:rsidP="00AC7962">
      <w:pPr>
        <w:pStyle w:val="BTCbulletsCTB"/>
        <w:numPr>
          <w:ilvl w:val="0"/>
          <w:numId w:val="0"/>
        </w:numPr>
        <w:tabs>
          <w:tab w:val="clear" w:pos="360"/>
        </w:tabs>
        <w:rPr>
          <w:rFonts w:ascii="Georgia" w:eastAsia="Calibri" w:hAnsi="Georgia"/>
          <w:bCs w:val="0"/>
          <w:color w:val="585756"/>
          <w:sz w:val="21"/>
          <w:szCs w:val="22"/>
          <w:lang w:val="fr-BE" w:eastAsia="en-US"/>
        </w:rPr>
      </w:pPr>
      <w:r w:rsidRPr="00DD68C8">
        <w:rPr>
          <w:rFonts w:ascii="Georgia" w:eastAsia="Calibri" w:hAnsi="Georgia"/>
          <w:bCs w:val="0"/>
          <w:color w:val="585756"/>
          <w:sz w:val="21"/>
          <w:szCs w:val="22"/>
          <w:lang w:val="fr-BE" w:eastAsia="en-US"/>
        </w:rPr>
        <w:t>Des retards dans la mise à disposition des documents susmentionnés peuvent donner lieu à l'application des pénalités.</w:t>
      </w:r>
    </w:p>
    <w:p w14:paraId="272C57C0" w14:textId="77777777" w:rsidR="00AC7962" w:rsidRPr="00DD68C8" w:rsidRDefault="00AC7962" w:rsidP="00AC7962">
      <w:pPr>
        <w:pStyle w:val="BTCbulletsCTB"/>
        <w:numPr>
          <w:ilvl w:val="0"/>
          <w:numId w:val="0"/>
        </w:numPr>
        <w:tabs>
          <w:tab w:val="clear" w:pos="360"/>
        </w:tabs>
        <w:rPr>
          <w:rFonts w:ascii="Georgia" w:eastAsia="Calibri" w:hAnsi="Georgia"/>
          <w:bCs w:val="0"/>
          <w:color w:val="585756"/>
          <w:sz w:val="21"/>
          <w:szCs w:val="22"/>
          <w:lang w:val="fr-BE" w:eastAsia="en-US"/>
        </w:rPr>
      </w:pPr>
      <w:r w:rsidRPr="00DD68C8">
        <w:rPr>
          <w:rFonts w:ascii="Georgia" w:eastAsia="Calibri" w:hAnsi="Georgia"/>
          <w:bCs w:val="0"/>
          <w:color w:val="585756"/>
          <w:sz w:val="21"/>
          <w:szCs w:val="22"/>
          <w:lang w:val="fr-BE" w:eastAsia="en-US"/>
        </w:rPr>
        <w:t>A défaut d'avoir formulé ses observations dans la forme et le délai précités, l'entrepreneur est censé être d'accord avec les mentions du journal des travaux et des attachements détaillés.</w:t>
      </w:r>
    </w:p>
    <w:p w14:paraId="2A6F137E" w14:textId="599B540E" w:rsidR="000623F6" w:rsidRPr="00DD68C8" w:rsidRDefault="00AC7962" w:rsidP="00AC7962">
      <w:pPr>
        <w:pStyle w:val="BTCbulletsCTB"/>
        <w:numPr>
          <w:ilvl w:val="0"/>
          <w:numId w:val="0"/>
        </w:numPr>
        <w:tabs>
          <w:tab w:val="clear" w:pos="360"/>
        </w:tabs>
        <w:rPr>
          <w:rFonts w:ascii="Georgia" w:eastAsia="Calibri" w:hAnsi="Georgia"/>
          <w:bCs w:val="0"/>
          <w:color w:val="585756"/>
          <w:sz w:val="21"/>
          <w:szCs w:val="22"/>
          <w:lang w:val="fr-BE" w:eastAsia="en-US"/>
        </w:rPr>
      </w:pPr>
      <w:r w:rsidRPr="00DD68C8">
        <w:rPr>
          <w:rFonts w:ascii="Georgia" w:eastAsia="Calibri" w:hAnsi="Georgia"/>
          <w:bCs w:val="0"/>
          <w:color w:val="585756"/>
          <w:sz w:val="21"/>
          <w:szCs w:val="22"/>
          <w:lang w:val="fr-BE" w:eastAsia="en-US"/>
        </w:rPr>
        <w:t>Lorsque ses observations ne sont pas jugées fondées, l'entrepreneur en est informé par lettre recommandée.</w:t>
      </w:r>
    </w:p>
    <w:p w14:paraId="0DB0E6FD" w14:textId="77777777" w:rsidR="00AC7962" w:rsidRPr="00DD68C8" w:rsidRDefault="00AC7962" w:rsidP="000623F6">
      <w:pPr>
        <w:pStyle w:val="Titre3"/>
        <w:numPr>
          <w:ilvl w:val="2"/>
          <w:numId w:val="120"/>
        </w:numPr>
      </w:pPr>
      <w:bookmarkStart w:id="112" w:name="_Toc142547618"/>
      <w:r w:rsidRPr="00DD68C8">
        <w:t>Responsabilité de l’entrepreneur (art. 84)</w:t>
      </w:r>
      <w:bookmarkEnd w:id="112"/>
    </w:p>
    <w:p w14:paraId="569A2C95" w14:textId="77777777" w:rsidR="00AC7962" w:rsidRPr="00DD68C8" w:rsidRDefault="00AC7962" w:rsidP="00AC7962">
      <w:pPr>
        <w:pStyle w:val="BTCbulletsCTB"/>
        <w:numPr>
          <w:ilvl w:val="0"/>
          <w:numId w:val="0"/>
        </w:numPr>
        <w:tabs>
          <w:tab w:val="clear" w:pos="360"/>
        </w:tabs>
        <w:rPr>
          <w:rFonts w:ascii="Georgia" w:eastAsia="Calibri" w:hAnsi="Georgia"/>
          <w:bCs w:val="0"/>
          <w:color w:val="585756"/>
          <w:sz w:val="21"/>
          <w:szCs w:val="22"/>
          <w:lang w:val="fr-BE" w:eastAsia="en-US"/>
        </w:rPr>
      </w:pPr>
      <w:r w:rsidRPr="00DD68C8">
        <w:rPr>
          <w:rFonts w:ascii="Georgia" w:eastAsia="Calibri" w:hAnsi="Georgia"/>
          <w:bCs w:val="0"/>
          <w:color w:val="585756"/>
          <w:sz w:val="21"/>
          <w:szCs w:val="22"/>
          <w:lang w:val="fr-BE" w:eastAsia="en-US"/>
        </w:rPr>
        <w:t>L'entrepreneur est responsable de la totalité des travaux exécutés par lui-même ou par ses sous-traitants jusqu'à la réception définitive de leur ensemble.</w:t>
      </w:r>
      <w:r w:rsidRPr="00DD68C8">
        <w:rPr>
          <w:rFonts w:ascii="Georgia" w:eastAsia="Calibri" w:hAnsi="Georgia"/>
          <w:bCs w:val="0"/>
          <w:color w:val="585756"/>
          <w:sz w:val="21"/>
          <w:szCs w:val="22"/>
          <w:lang w:val="fr-BE" w:eastAsia="en-US"/>
        </w:rPr>
        <w:br/>
        <w:t>Pendant le délai de garantie, l'entrepreneur effectue à l'ouvrage, à mesure des besoins, tous les travaux et réparations nécessaires pour le remettre et le maintenir en bon état de fonctionnement.</w:t>
      </w:r>
    </w:p>
    <w:p w14:paraId="1D1A8EBC" w14:textId="283C374F" w:rsidR="310CEF14" w:rsidRDefault="00AC7962" w:rsidP="000E327A">
      <w:pPr>
        <w:autoSpaceDE w:val="0"/>
        <w:autoSpaceDN w:val="0"/>
        <w:adjustRightInd w:val="0"/>
      </w:pPr>
      <w:r>
        <w:t>Les réparations des dégradations se font conformément aux instructions du pouvoir adjudicateur.</w:t>
      </w:r>
    </w:p>
    <w:p w14:paraId="72BBCABA" w14:textId="37AE7229" w:rsidR="7434BC9C" w:rsidRPr="003401E8" w:rsidRDefault="7434BC9C" w:rsidP="000623F6">
      <w:pPr>
        <w:pStyle w:val="Titre3"/>
        <w:numPr>
          <w:ilvl w:val="2"/>
          <w:numId w:val="120"/>
        </w:numPr>
        <w:rPr>
          <w:lang w:val="fr-FR"/>
        </w:rPr>
      </w:pPr>
      <w:bookmarkStart w:id="113" w:name="_Toc142547619"/>
      <w:r w:rsidRPr="003401E8">
        <w:rPr>
          <w:lang w:val="fr-FR"/>
        </w:rPr>
        <w:t>Tolérance zéro exploitation et abus sexuels</w:t>
      </w:r>
      <w:bookmarkEnd w:id="113"/>
    </w:p>
    <w:p w14:paraId="5C50177C" w14:textId="59378F71" w:rsidR="7434BC9C" w:rsidRPr="006062FF" w:rsidRDefault="7434BC9C" w:rsidP="310CEF14">
      <w:pPr>
        <w:pStyle w:val="Normal0"/>
        <w:rPr>
          <w:rFonts w:ascii="Georgia" w:eastAsia="Calibri" w:hAnsi="Georgia"/>
          <w:color w:val="585756"/>
          <w:sz w:val="21"/>
          <w:szCs w:val="22"/>
        </w:rPr>
      </w:pPr>
      <w:r w:rsidRPr="006062FF">
        <w:rPr>
          <w:rFonts w:ascii="Georgia" w:eastAsia="Calibri" w:hAnsi="Georgia"/>
          <w:color w:val="585756"/>
          <w:sz w:val="21"/>
          <w:szCs w:val="22"/>
        </w:rPr>
        <w:t>En application de sa Politique concernant l’exploitation et les abus sexuels de juin 2019, Enabel applique une tolérance zéro en ce qui concerne l’ensemble des conduites fautives ayant une incidence sur la crédibilité professionnelle du soumissionnaire.</w:t>
      </w:r>
    </w:p>
    <w:p w14:paraId="575D75C4" w14:textId="7628B475" w:rsidR="310CEF14" w:rsidRDefault="310CEF14" w:rsidP="310CEF14">
      <w:pPr>
        <w:pStyle w:val="Normal0"/>
      </w:pPr>
    </w:p>
    <w:p w14:paraId="52F8E3D1" w14:textId="77777777" w:rsidR="00402F55" w:rsidRDefault="00402F55" w:rsidP="00402F55">
      <w:pPr>
        <w:pStyle w:val="Titre3"/>
        <w:ind w:left="720"/>
        <w:rPr>
          <w:lang w:val="fr-FR"/>
        </w:rPr>
      </w:pPr>
      <w:bookmarkStart w:id="114" w:name="_Toc142547620"/>
    </w:p>
    <w:p w14:paraId="4B9E9F1B" w14:textId="77777777" w:rsidR="00402F55" w:rsidRPr="00402F55" w:rsidRDefault="00402F55" w:rsidP="00402F55">
      <w:pPr>
        <w:rPr>
          <w:lang w:val="fr-FR"/>
        </w:rPr>
      </w:pPr>
    </w:p>
    <w:p w14:paraId="14736FDB" w14:textId="69B4AA5F" w:rsidR="00AC7962" w:rsidRPr="003401E8" w:rsidRDefault="00AC7962" w:rsidP="000623F6">
      <w:pPr>
        <w:pStyle w:val="Titre3"/>
        <w:numPr>
          <w:ilvl w:val="2"/>
          <w:numId w:val="120"/>
        </w:numPr>
        <w:rPr>
          <w:lang w:val="fr-FR"/>
        </w:rPr>
      </w:pPr>
      <w:r w:rsidRPr="003401E8">
        <w:rPr>
          <w:lang w:val="fr-FR"/>
        </w:rPr>
        <w:lastRenderedPageBreak/>
        <w:t>Moyens d’action du pouvoir adjudicateur (art. 44-51 et 85-88)</w:t>
      </w:r>
      <w:bookmarkEnd w:id="114"/>
    </w:p>
    <w:p w14:paraId="2B96E54C" w14:textId="77777777" w:rsidR="00AC7962" w:rsidRPr="00DD68C8" w:rsidRDefault="00AC7962" w:rsidP="00AC7962">
      <w:pPr>
        <w:spacing w:after="120" w:line="288" w:lineRule="auto"/>
        <w:jc w:val="both"/>
      </w:pPr>
      <w:r w:rsidRPr="00DD68C8">
        <w:t>Le défaut de l’adjudicataire ne s’apprécie pas uniquement par rapport aux travaux mêmes, mais également par rapport à l’ensemble de ses obligations.</w:t>
      </w:r>
    </w:p>
    <w:p w14:paraId="56E76C0D" w14:textId="77777777" w:rsidR="00AC7962" w:rsidRPr="00DD68C8" w:rsidRDefault="00AC7962" w:rsidP="00AC7962">
      <w:pPr>
        <w:spacing w:after="120" w:line="288" w:lineRule="auto"/>
        <w:jc w:val="both"/>
      </w:pPr>
      <w:r w:rsidRPr="00DD68C8">
        <w:t>Afin d’éviter toute impression de risque de partialité ou de connivence dans le suivi et le contrôle de l’exécution du marché, il est strictement interdit à l’entrepreneur d’offrir, directement ou indirectement, des cadeaux, des repas ou un quelconque autre avantage matériel ou immatériel, quelle que soit sa valeur, aux préposés du pouvoir adjudicateur concernés directement ou indirectement par le suivi et/ou le contrôle de l’exécution du marché, quel que soit leur rang hiérarchique.</w:t>
      </w:r>
    </w:p>
    <w:p w14:paraId="4C14EFAA" w14:textId="292291FD" w:rsidR="00AC7962" w:rsidRPr="00DD68C8" w:rsidRDefault="00AC7962" w:rsidP="00AC7962">
      <w:pPr>
        <w:spacing w:after="120" w:line="288" w:lineRule="auto"/>
        <w:jc w:val="both"/>
      </w:pPr>
      <w:r w:rsidRPr="00DD68C8">
        <w:t>En cas d’infraction, le pouvoir adjudicateur pourra lui infliger une pénalité forfaitaire par infraction allant jusqu’au triple du montant obtenu par la somme des valeurs (estimées) de l’avantage offert au préposé et de l’avantage que l’adjudicataire espérait obtenir en offrant l’avantage au préposé. Le pouvoir adjudicateur jugera souverainement de l’application de cette pénalité et de sa hauteur.</w:t>
      </w:r>
    </w:p>
    <w:p w14:paraId="5A3B355B" w14:textId="77777777" w:rsidR="00AC7962" w:rsidRPr="00DD68C8" w:rsidRDefault="00AC7962" w:rsidP="00AC7962">
      <w:pPr>
        <w:spacing w:after="120" w:line="288" w:lineRule="auto"/>
        <w:jc w:val="both"/>
      </w:pPr>
      <w:r w:rsidRPr="00DD68C8">
        <w:t>De plus, lorsqu’ il y a soupçon d'une fraude ou d'une malfaçon en cours d’exécution, l'entrepreneur peut être requis de démolir tout ou partie de l'ouvrage exécuté et de le reconstruire. Les frais de cette démolition et de cette reconstruction sont à la charge de l'entrepreneur ou de l'adjudicateur, suivant que le soupçon se trouve vérifié ou non.</w:t>
      </w:r>
    </w:p>
    <w:p w14:paraId="7F1B4C76" w14:textId="2E476AE8" w:rsidR="00AC7962" w:rsidRPr="000E327A" w:rsidRDefault="00AC7962" w:rsidP="00AC7962">
      <w:pPr>
        <w:spacing w:after="120" w:line="288" w:lineRule="auto"/>
        <w:jc w:val="both"/>
      </w:pPr>
      <w:r w:rsidRPr="00DD68C8">
        <w:t>Cette clause ne fait pas préjudice à l’application éventuelle des autres mesures d’office prévues au RGE, notamment la résiliation unilatérale du marché et/ou l’exclusion des marchés du pouvoir adjudicateur pour une durée déterminée.</w:t>
      </w:r>
    </w:p>
    <w:p w14:paraId="55513C88" w14:textId="4C6F9AE7" w:rsidR="00AC7962" w:rsidRPr="00066AE8" w:rsidRDefault="00AC7962" w:rsidP="000623F6">
      <w:pPr>
        <w:pStyle w:val="Titre4"/>
        <w:numPr>
          <w:ilvl w:val="3"/>
          <w:numId w:val="120"/>
        </w:numPr>
        <w:rPr>
          <w:rFonts w:eastAsia="Arial Unicode MS"/>
        </w:rPr>
      </w:pPr>
      <w:bookmarkStart w:id="115" w:name="_Toc142547621"/>
      <w:r w:rsidRPr="310CEF14">
        <w:rPr>
          <w:rFonts w:eastAsia="Arial Unicode MS"/>
        </w:rPr>
        <w:t>Défaut d’exécution (art. 44)</w:t>
      </w:r>
      <w:bookmarkEnd w:id="115"/>
    </w:p>
    <w:p w14:paraId="288C1C60" w14:textId="04DD1183" w:rsidR="00AC7962" w:rsidRPr="00DD68C8" w:rsidRDefault="00AC7962" w:rsidP="00AC7962">
      <w:pPr>
        <w:spacing w:after="120" w:line="288" w:lineRule="auto"/>
        <w:jc w:val="both"/>
      </w:pPr>
      <w:r w:rsidRPr="00DD68C8">
        <w:t>L'adjudicataire est considéré en défaut d'exécution du marché</w:t>
      </w:r>
      <w:r w:rsidR="000E327A">
        <w:t xml:space="preserve"> </w:t>
      </w:r>
      <w:r w:rsidRPr="00DD68C8">
        <w:t>:</w:t>
      </w:r>
    </w:p>
    <w:p w14:paraId="22296917" w14:textId="2FF59027" w:rsidR="00AC7962" w:rsidRPr="00DD68C8" w:rsidRDefault="00AC7962" w:rsidP="00AC7962">
      <w:pPr>
        <w:spacing w:after="120" w:line="288" w:lineRule="auto"/>
        <w:jc w:val="both"/>
      </w:pPr>
      <w:r w:rsidRPr="00DD68C8">
        <w:t>1° lorsque les prestations ne sont pas exécutées dans les conditions définies par les documents du marché</w:t>
      </w:r>
      <w:r w:rsidR="000E327A">
        <w:t xml:space="preserve"> </w:t>
      </w:r>
      <w:r w:rsidRPr="00DD68C8">
        <w:t>;</w:t>
      </w:r>
    </w:p>
    <w:p w14:paraId="29B16582" w14:textId="7AA7FF88" w:rsidR="00AC7962" w:rsidRPr="00DD68C8" w:rsidRDefault="00AC7962" w:rsidP="00AC7962">
      <w:pPr>
        <w:spacing w:after="120" w:line="288" w:lineRule="auto"/>
        <w:jc w:val="both"/>
      </w:pPr>
      <w:r w:rsidRPr="00DD68C8">
        <w:t>2° à tout moment, lorsque les prestations ne sont pas poursuivies de telle manière qu'elles puissent être entièrement terminées aux dates fixées</w:t>
      </w:r>
      <w:r w:rsidR="000E327A">
        <w:t xml:space="preserve"> </w:t>
      </w:r>
      <w:r w:rsidRPr="00DD68C8">
        <w:t>;</w:t>
      </w:r>
    </w:p>
    <w:p w14:paraId="158FF103" w14:textId="77777777" w:rsidR="00AC7962" w:rsidRPr="00DD68C8" w:rsidRDefault="00AC7962" w:rsidP="00AC7962">
      <w:pPr>
        <w:spacing w:after="120" w:line="288" w:lineRule="auto"/>
        <w:jc w:val="both"/>
      </w:pPr>
      <w:r w:rsidRPr="00DD68C8">
        <w:t>3° lorsqu'il ne suit pas les ordres écrits, valablement donnés par le pouvoir adjudicateur.</w:t>
      </w:r>
    </w:p>
    <w:p w14:paraId="4E1DD030" w14:textId="77777777" w:rsidR="00AC7962" w:rsidRPr="00DD68C8" w:rsidRDefault="00AC7962" w:rsidP="00AC7962">
      <w:pPr>
        <w:spacing w:after="120" w:line="288" w:lineRule="auto"/>
        <w:jc w:val="both"/>
      </w:pPr>
      <w:r w:rsidRPr="00DD68C8">
        <w:t>Tous les manquements aux clauses du marché, y compris la non-observation des ordres du pouvoir adjudicateur, sont constatés par un procès-verbal dont une copie est transmise immédiatement à l'adjudicataire par lettre recommandée ou par équivalent.</w:t>
      </w:r>
    </w:p>
    <w:p w14:paraId="73F998F4" w14:textId="1A02FCAB" w:rsidR="00AC7962" w:rsidRPr="00DD68C8" w:rsidRDefault="00AC7962" w:rsidP="00AC7962">
      <w:pPr>
        <w:spacing w:after="120" w:line="288" w:lineRule="auto"/>
        <w:jc w:val="both"/>
      </w:pPr>
      <w:r w:rsidRPr="00DD68C8">
        <w:t>L'adjudicataire est tenu de réparer sans délai ses manquements. Il peut faire valoir ses moyens de défense par lettre recommandée ou par équivalent adressée au pouvoir adjudicateur dans les quinze jours suivant le jour déterminé par la date de l'envoi du procès-verbal. Son silence est considéré, après ce délai, comme une reconnaissance des faits constatés.</w:t>
      </w:r>
    </w:p>
    <w:p w14:paraId="496DB2E4" w14:textId="77777777" w:rsidR="00AC7962" w:rsidRPr="00DD68C8" w:rsidRDefault="00AC7962" w:rsidP="00AC7962">
      <w:pPr>
        <w:spacing w:after="120" w:line="288" w:lineRule="auto"/>
        <w:jc w:val="both"/>
      </w:pPr>
      <w:r w:rsidRPr="00DD68C8">
        <w:t>Les manquements constatés à sa charge rendent l'adjudicataire passible d'une ou de plusieurs des mesures prévues aux articles 45 à 49, 86 et 87.</w:t>
      </w:r>
    </w:p>
    <w:p w14:paraId="402932F2" w14:textId="77777777" w:rsidR="00AC7962" w:rsidRPr="00066AE8" w:rsidRDefault="00AC7962" w:rsidP="002E5AAA">
      <w:pPr>
        <w:pStyle w:val="Titre4"/>
        <w:numPr>
          <w:ilvl w:val="3"/>
          <w:numId w:val="120"/>
        </w:numPr>
        <w:rPr>
          <w:rFonts w:eastAsia="Arial Unicode MS"/>
        </w:rPr>
      </w:pPr>
      <w:bookmarkStart w:id="116" w:name="_Toc142547622"/>
      <w:r w:rsidRPr="310CEF14">
        <w:rPr>
          <w:rFonts w:eastAsia="Arial Unicode MS"/>
        </w:rPr>
        <w:t>Pénalités (art. 45)</w:t>
      </w:r>
      <w:bookmarkEnd w:id="116"/>
    </w:p>
    <w:p w14:paraId="07944163" w14:textId="77777777" w:rsidR="00AC7962" w:rsidRPr="00066AE8" w:rsidRDefault="00AC7962" w:rsidP="00AC7962">
      <w:pPr>
        <w:spacing w:after="120" w:line="288" w:lineRule="auto"/>
        <w:jc w:val="both"/>
        <w:rPr>
          <w:b/>
          <w:kern w:val="18"/>
          <w:sz w:val="20"/>
        </w:rPr>
      </w:pPr>
      <w:r w:rsidRPr="00066AE8">
        <w:rPr>
          <w:b/>
          <w:kern w:val="18"/>
          <w:sz w:val="20"/>
        </w:rPr>
        <w:t>Pénalités spéciales</w:t>
      </w:r>
    </w:p>
    <w:p w14:paraId="5D9D33C7" w14:textId="77777777" w:rsidR="00AC7962" w:rsidRPr="003C7311" w:rsidRDefault="00AC7962" w:rsidP="000E327A">
      <w:pPr>
        <w:spacing w:after="120" w:line="288" w:lineRule="auto"/>
        <w:jc w:val="both"/>
      </w:pPr>
      <w:r w:rsidRPr="003C7311">
        <w:t xml:space="preserve">En raison de l’importance des travaux, sont affectés, sans mise en demeure et par la seule infraction, d’une pénalité journalière de </w:t>
      </w:r>
      <w:r w:rsidRPr="00BC5795">
        <w:t>250 EUR par jour calendrier</w:t>
      </w:r>
      <w:r w:rsidRPr="003C7311">
        <w:t xml:space="preserve"> de non-exécution :</w:t>
      </w:r>
    </w:p>
    <w:p w14:paraId="72D837B3" w14:textId="59D8F925" w:rsidR="00AC7962" w:rsidRPr="003C7311" w:rsidRDefault="00AC7962" w:rsidP="000E327A">
      <w:pPr>
        <w:widowControl w:val="0"/>
        <w:numPr>
          <w:ilvl w:val="0"/>
          <w:numId w:val="25"/>
        </w:numPr>
        <w:suppressAutoHyphens/>
        <w:spacing w:after="0" w:line="240" w:lineRule="auto"/>
        <w:jc w:val="both"/>
      </w:pPr>
      <w:r w:rsidRPr="003C7311">
        <w:lastRenderedPageBreak/>
        <w:t>Non-fourniture des documents administratifs et techniques</w:t>
      </w:r>
      <w:r w:rsidR="000E327A">
        <w:t xml:space="preserve"> </w:t>
      </w:r>
      <w:r w:rsidRPr="003C7311">
        <w:t>: à défaut d'avoir remis, dans le délai fixé lors des réunions de chantier ou par ordre de services, tous les documents indiqués.</w:t>
      </w:r>
    </w:p>
    <w:p w14:paraId="6BDDC922" w14:textId="30B7EE04" w:rsidR="00AC7962" w:rsidRPr="003C7311" w:rsidRDefault="00AC7962" w:rsidP="000E327A">
      <w:pPr>
        <w:widowControl w:val="0"/>
        <w:numPr>
          <w:ilvl w:val="0"/>
          <w:numId w:val="25"/>
        </w:numPr>
        <w:suppressAutoHyphens/>
        <w:spacing w:after="0" w:line="240" w:lineRule="auto"/>
        <w:jc w:val="both"/>
      </w:pPr>
      <w:r w:rsidRPr="003C7311">
        <w:t>Absence aux réunions de chantier ou de coordination : une pénalité par absence sera appliquée à l'entrepreneur qui n'assiste pas ou ne se fait pas valablement représenter à toutes les réunions auxquelles il est prié d'assister.</w:t>
      </w:r>
    </w:p>
    <w:p w14:paraId="367A07FA" w14:textId="001521CB" w:rsidR="00AC7962" w:rsidRPr="003C7311" w:rsidRDefault="00AC7962" w:rsidP="000E327A">
      <w:pPr>
        <w:widowControl w:val="0"/>
        <w:numPr>
          <w:ilvl w:val="0"/>
          <w:numId w:val="25"/>
        </w:numPr>
        <w:suppressAutoHyphens/>
        <w:spacing w:after="0" w:line="240" w:lineRule="auto"/>
        <w:jc w:val="both"/>
      </w:pPr>
      <w:r w:rsidRPr="003C7311">
        <w:t>Retard dans l'exécution des observations ou ordre de service du pouvoir adjudicateur par le biais du fonctionnaire dirigeant</w:t>
      </w:r>
      <w:r w:rsidR="000E327A">
        <w:t xml:space="preserve"> </w:t>
      </w:r>
      <w:r w:rsidRPr="003C7311">
        <w:t>: dans les cas où les listes d'observation résultant des visites de chantier, notamment lors de « bon à peindre », ou réception, ne seraient pas satisfaites dans le délai prescrit par le fonctionnaire dirigeant, l’adjudicataire sera pénalisé par jour calendaire de retard jusqu'à exécution.</w:t>
      </w:r>
    </w:p>
    <w:p w14:paraId="0A1CEEE0" w14:textId="4CA8B452" w:rsidR="00AC7962" w:rsidRPr="003C7311" w:rsidRDefault="00AC7962" w:rsidP="000E327A">
      <w:pPr>
        <w:widowControl w:val="0"/>
        <w:numPr>
          <w:ilvl w:val="0"/>
          <w:numId w:val="26"/>
        </w:numPr>
        <w:suppressAutoHyphens/>
        <w:spacing w:after="0" w:line="240" w:lineRule="auto"/>
        <w:jc w:val="both"/>
      </w:pPr>
      <w:r w:rsidRPr="003C7311">
        <w:t>Modification d’un des membres du personnel clé sans accord préalable du Pouvoir Adjudicateur</w:t>
      </w:r>
      <w:r w:rsidR="000E327A">
        <w:t xml:space="preserve"> </w:t>
      </w:r>
      <w:r w:rsidRPr="003C7311">
        <w:t>: une pénalité forfaitaire par jour de défaut est appliquée, prenant fin lorsque, soit le fonctionnaire dirigeant obtient l’accord du pouvoir adjudicateur sur le nouveau membre mis en place, soit le membre remplacé est rétabli dans ses fonctions, soit les deux parties se mettent d’accord sur une nouvelle personne de remplacement conjointement acceptée. En cas d’application des pénalités, celles-ci ne peuvent en aucun cas être récupérée rétroactivement, même si un accord est trouvé</w:t>
      </w:r>
    </w:p>
    <w:p w14:paraId="1304AE8E" w14:textId="77777777" w:rsidR="00AC7962" w:rsidRPr="003C7311" w:rsidRDefault="00AC7962" w:rsidP="00AC7962">
      <w:pPr>
        <w:spacing w:after="120" w:line="288" w:lineRule="auto"/>
        <w:jc w:val="both"/>
      </w:pPr>
      <w:r w:rsidRPr="003C7311">
        <w:t xml:space="preserve">Lorsqu’un manquement à l’une des dispositions visées ci-dessus est constaté conformément à l’article 44 § 2 AR 14.01.2013, le pouvoir adjudicateur peut accorder un délai à l’entrepreneur pour faire disparaître le manquement et l’avertir de cette disparition par lettre recommandée. Dans ce cas, ce délai est notifié à l’adjudicataire en même temps que le P.V. de constat dont question à l’article 44 § 2 AR 14/01/13. </w:t>
      </w:r>
    </w:p>
    <w:p w14:paraId="3A3F90BE" w14:textId="3712F73F" w:rsidR="00AC7962" w:rsidRPr="000623F6" w:rsidRDefault="00AC7962" w:rsidP="00AC7962">
      <w:pPr>
        <w:spacing w:after="120" w:line="288" w:lineRule="auto"/>
        <w:jc w:val="both"/>
      </w:pPr>
      <w:r w:rsidRPr="003C7311">
        <w:t>Si aucun délai n’est indiqué dans la lettre recommandé, le l’adjudicataire est tenu de réparer sans délai les manquements.</w:t>
      </w:r>
    </w:p>
    <w:p w14:paraId="33A0A290" w14:textId="77777777" w:rsidR="00AC7962" w:rsidRPr="00066AE8" w:rsidRDefault="00AC7962" w:rsidP="000623F6">
      <w:pPr>
        <w:pStyle w:val="Titre4"/>
        <w:numPr>
          <w:ilvl w:val="3"/>
          <w:numId w:val="120"/>
        </w:numPr>
        <w:rPr>
          <w:rFonts w:eastAsia="Arial Unicode MS"/>
        </w:rPr>
      </w:pPr>
      <w:bookmarkStart w:id="117" w:name="_Toc142547623"/>
      <w:r w:rsidRPr="310CEF14">
        <w:rPr>
          <w:rFonts w:eastAsia="Arial Unicode MS"/>
        </w:rPr>
        <w:t>Amendes pour retard (art. 46 e.s. et 86)</w:t>
      </w:r>
      <w:bookmarkEnd w:id="117"/>
    </w:p>
    <w:p w14:paraId="34894A7A" w14:textId="77777777" w:rsidR="00AC7962" w:rsidRPr="003C7311" w:rsidRDefault="00AC7962" w:rsidP="00AC7962">
      <w:pPr>
        <w:spacing w:after="120" w:line="288" w:lineRule="auto"/>
        <w:jc w:val="both"/>
      </w:pPr>
      <w:r w:rsidRPr="003C7311">
        <w:t>Les amendes pour retard sont indépendantes des pénalités prévues à l'article 45. Elles sont dues, sans mise en demeure, par la seule expiration du délai d'exécution sans intervention d'un procès-verbal et appliquées de plein droit pour la totalité des jours de retard.</w:t>
      </w:r>
    </w:p>
    <w:p w14:paraId="11FAEDD5" w14:textId="562B45D3" w:rsidR="00AC7962" w:rsidRPr="003C7311" w:rsidRDefault="00AC7962" w:rsidP="00AC7962">
      <w:pPr>
        <w:spacing w:after="120" w:line="288" w:lineRule="auto"/>
        <w:jc w:val="both"/>
      </w:pPr>
      <w:r w:rsidRPr="003C7311">
        <w:t xml:space="preserve">Les amendes sont </w:t>
      </w:r>
      <w:r w:rsidR="009D5CAF" w:rsidRPr="003C7311">
        <w:t>calculées</w:t>
      </w:r>
      <w:r w:rsidRPr="003C7311">
        <w:t xml:space="preserve"> selon la formule mentionnée à l’article 86 §1er.</w:t>
      </w:r>
    </w:p>
    <w:p w14:paraId="6282D11B" w14:textId="77777777" w:rsidR="00AC7962" w:rsidRPr="003C7311" w:rsidRDefault="00AC7962" w:rsidP="00AC7962">
      <w:pPr>
        <w:spacing w:after="120" w:line="288" w:lineRule="auto"/>
        <w:jc w:val="both"/>
      </w:pPr>
      <w:r w:rsidRPr="003C7311">
        <w:t>Nonobstant l'application des amendes pour retard, l'adjudicataire reste garant vis-à-vis du pouvoir adjudicateur des dommages et intérêts dont celui-ci est, le cas échéant, redevable à des tiers du fait du retard dans l'exécution du marché.</w:t>
      </w:r>
    </w:p>
    <w:p w14:paraId="4E49FBFA" w14:textId="55229DCC" w:rsidR="00AC7962" w:rsidRPr="003C7311" w:rsidRDefault="00AC7962" w:rsidP="00AC7962">
      <w:pPr>
        <w:spacing w:after="120" w:line="288" w:lineRule="auto"/>
        <w:jc w:val="both"/>
      </w:pPr>
      <w:r w:rsidRPr="003C7311">
        <w:t>Au cas où les travaux faisant l'objet du présent cahier des charges n'étaient pas terminés dans les délais prévus au point 1.4.18, l’amende suivante sera appliquée d'office par jour ouvrable de retard, sans mise en demeure, par la seule expiration des délais en question :</w:t>
      </w:r>
    </w:p>
    <w:p w14:paraId="4FA108D7" w14:textId="75009F2C" w:rsidR="00AC7962" w:rsidRPr="003C7311" w:rsidRDefault="00AC7962" w:rsidP="00AC7962">
      <w:pPr>
        <w:spacing w:after="120" w:line="288" w:lineRule="auto"/>
        <w:jc w:val="both"/>
      </w:pPr>
      <w:r w:rsidRPr="003C7311">
        <w:t>R= 0,45*((M * n²)/N²)</w:t>
      </w:r>
    </w:p>
    <w:p w14:paraId="6FDD1238" w14:textId="77777777" w:rsidR="00AC7962" w:rsidRPr="003C7311" w:rsidRDefault="00AC7962" w:rsidP="00AC7962">
      <w:pPr>
        <w:spacing w:after="120" w:line="288" w:lineRule="auto"/>
        <w:jc w:val="both"/>
      </w:pPr>
      <w:r w:rsidRPr="003C7311">
        <w:t>Dans laquelle :</w:t>
      </w:r>
    </w:p>
    <w:p w14:paraId="0F10E0B0" w14:textId="77777777" w:rsidR="00AC7962" w:rsidRPr="003C7311" w:rsidRDefault="00AC7962" w:rsidP="00AC7962">
      <w:pPr>
        <w:spacing w:after="120" w:line="288" w:lineRule="auto"/>
        <w:jc w:val="both"/>
      </w:pPr>
      <w:r w:rsidRPr="003C7311">
        <w:t>R = le montant des amendes à appliquer pour un retard de n jours ouvrables ;</w:t>
      </w:r>
    </w:p>
    <w:p w14:paraId="15887A9C" w14:textId="77777777" w:rsidR="00AC7962" w:rsidRPr="003C7311" w:rsidRDefault="00AC7962" w:rsidP="00AC7962">
      <w:pPr>
        <w:spacing w:after="120" w:line="288" w:lineRule="auto"/>
        <w:jc w:val="both"/>
      </w:pPr>
      <w:r w:rsidRPr="003C7311">
        <w:t>M = le montant initial du marché ;</w:t>
      </w:r>
    </w:p>
    <w:p w14:paraId="2FD46EC4" w14:textId="77777777" w:rsidR="00AC7962" w:rsidRPr="003C7311" w:rsidRDefault="00AC7962" w:rsidP="00AC7962">
      <w:pPr>
        <w:spacing w:after="120" w:line="288" w:lineRule="auto"/>
        <w:jc w:val="both"/>
      </w:pPr>
      <w:r w:rsidRPr="003C7311">
        <w:t>N = le nombre de jours ouvrables prévus dès l’origine pour exécution du marché ;</w:t>
      </w:r>
    </w:p>
    <w:p w14:paraId="03AA229C" w14:textId="77777777" w:rsidR="00AC7962" w:rsidRPr="003C7311" w:rsidRDefault="00AC7962" w:rsidP="00AC7962">
      <w:pPr>
        <w:spacing w:after="120" w:line="288" w:lineRule="auto"/>
        <w:jc w:val="both"/>
      </w:pPr>
      <w:r w:rsidRPr="003C7311">
        <w:t>n = le nombre de jours ouvrables de retard.</w:t>
      </w:r>
    </w:p>
    <w:p w14:paraId="30FE6023" w14:textId="77777777" w:rsidR="00AC7962" w:rsidRPr="003C7311" w:rsidRDefault="00AC7962" w:rsidP="00AC7962">
      <w:pPr>
        <w:spacing w:after="120" w:line="288" w:lineRule="auto"/>
        <w:jc w:val="both"/>
      </w:pPr>
      <w:r w:rsidRPr="003C7311">
        <w:t>Toutefois, si le facteur M ne dépasse pas 75.000 euros et que, en même temps, N ne dépasse pas cent cinquante jours ouvrables, le dénominateur N² est remplacé par 150 x N.</w:t>
      </w:r>
    </w:p>
    <w:p w14:paraId="29BAF1AA" w14:textId="77777777" w:rsidR="00AC7962" w:rsidRPr="003C7311" w:rsidRDefault="00AC7962" w:rsidP="00AC7962">
      <w:pPr>
        <w:spacing w:after="120" w:line="288" w:lineRule="auto"/>
        <w:jc w:val="both"/>
      </w:pPr>
      <w:r w:rsidRPr="003C7311">
        <w:lastRenderedPageBreak/>
        <w:t>Si le marché comporte plusieurs parties ou plusieurs phases ayant chacune leur délai N et leur montant M propres, chacune d'elles est assimilée à un marché distinct pour l'application des amendes.</w:t>
      </w:r>
    </w:p>
    <w:p w14:paraId="39C67C6D" w14:textId="49DC3DA3" w:rsidR="00AC7962" w:rsidRPr="003C7311" w:rsidRDefault="00AC7962" w:rsidP="00AC7962">
      <w:pPr>
        <w:spacing w:after="120" w:line="288" w:lineRule="auto"/>
        <w:jc w:val="both"/>
      </w:pPr>
      <w:r w:rsidRPr="003C7311">
        <w:t>Si, sans fixer de parties ou de phases, le cahier spécial des charges stipule que les délais partiels sont de rigueur, l'inobservation de ceux-ci est sanctionnée par des amendes particulières prévues au cahier spécial des charges, ou, à défaut de pareille clause, par des amendes calculées suivant la formule visée à l’art.86§1 de l’A.R. du 14.01.2013, dans laquelle les facteurs M et N se rapportent au marché total. Toutefois, le maximum des amendes afférentes à chaque délai part</w:t>
      </w:r>
      <w:r w:rsidR="003C7311">
        <w:t>iel de P jours ouvrables est de</w:t>
      </w:r>
      <w:r w:rsidR="009D5CAF">
        <w:t xml:space="preserve"> </w:t>
      </w:r>
      <w:r w:rsidRPr="003C7311">
        <w:t>:</w:t>
      </w:r>
    </w:p>
    <w:p w14:paraId="32ECF6AE" w14:textId="21357A2C" w:rsidR="00AC7962" w:rsidRPr="009D5CAF" w:rsidRDefault="00AC7962" w:rsidP="00AC7962">
      <w:pPr>
        <w:spacing w:after="120" w:line="288" w:lineRule="auto"/>
        <w:jc w:val="both"/>
        <w:rPr>
          <w:b/>
        </w:rPr>
      </w:pPr>
      <w:r w:rsidRPr="003C7311">
        <w:rPr>
          <w:b/>
        </w:rPr>
        <w:t>Rpar = (M /20)*(P/N)</w:t>
      </w:r>
    </w:p>
    <w:p w14:paraId="47C04D13" w14:textId="77777777" w:rsidR="00AC7962" w:rsidRPr="00066AE8" w:rsidRDefault="00AC7962" w:rsidP="000623F6">
      <w:pPr>
        <w:pStyle w:val="Titre4"/>
        <w:numPr>
          <w:ilvl w:val="3"/>
          <w:numId w:val="120"/>
        </w:numPr>
        <w:rPr>
          <w:rFonts w:eastAsia="Arial Unicode MS"/>
        </w:rPr>
      </w:pPr>
      <w:bookmarkStart w:id="118" w:name="_Toc142547624"/>
      <w:r w:rsidRPr="310CEF14">
        <w:rPr>
          <w:rFonts w:eastAsia="Arial Unicode MS"/>
        </w:rPr>
        <w:t>Mesures d’office (art. 47 et 87)</w:t>
      </w:r>
      <w:bookmarkEnd w:id="118"/>
    </w:p>
    <w:p w14:paraId="37599FE7" w14:textId="77777777" w:rsidR="00AC7962" w:rsidRPr="003C7311" w:rsidRDefault="00AC7962" w:rsidP="00AC7962">
      <w:pPr>
        <w:spacing w:after="120" w:line="288" w:lineRule="auto"/>
        <w:jc w:val="both"/>
      </w:pPr>
      <w:r w:rsidRPr="003C7311">
        <w:t>Lorsque, à l'expiration du délai indiqué à l'article 44, § 2, pour faire valoir ses moyens de défense, l'adjudicataire est resté inactif ou a présenté des moyens jugés non justifiés par le pouvoir adjudicateur, celui-ci peut recourir aux mesures d'office décrites au paragraphe 2.</w:t>
      </w:r>
    </w:p>
    <w:p w14:paraId="04583E22" w14:textId="77777777" w:rsidR="00AC7962" w:rsidRPr="003C7311" w:rsidRDefault="00AC7962" w:rsidP="00AC7962">
      <w:pPr>
        <w:spacing w:after="120" w:line="288" w:lineRule="auto"/>
        <w:jc w:val="both"/>
      </w:pPr>
      <w:r w:rsidRPr="003C7311">
        <w:t>Le pouvoir adjudicateur peut toutefois recourir aux mesures d'office sans attendre l'expiration du délai indiqué à l'article 44, § 2, lorsqu'au préalable, l'adjudicataire a expressément reconnu les manquements constatés.</w:t>
      </w:r>
    </w:p>
    <w:p w14:paraId="48545054" w14:textId="1B9CA94D" w:rsidR="00AC7962" w:rsidRPr="003C7311" w:rsidRDefault="00AC7962" w:rsidP="00AC7962">
      <w:pPr>
        <w:spacing w:after="120" w:line="288" w:lineRule="auto"/>
        <w:jc w:val="both"/>
      </w:pPr>
      <w:r w:rsidRPr="003C7311">
        <w:t>Les mesures d'office sont</w:t>
      </w:r>
      <w:r w:rsidR="009D5CAF">
        <w:t xml:space="preserve"> </w:t>
      </w:r>
      <w:r w:rsidRPr="003C7311">
        <w:t>:</w:t>
      </w:r>
    </w:p>
    <w:p w14:paraId="659A8646" w14:textId="6417B51B" w:rsidR="00AC7962" w:rsidRPr="003C7311" w:rsidRDefault="00AC7962" w:rsidP="00AC7962">
      <w:pPr>
        <w:spacing w:after="120" w:line="288" w:lineRule="auto"/>
        <w:jc w:val="both"/>
      </w:pPr>
      <w:r w:rsidRPr="003C7311">
        <w:t>1° la résiliation unilatérale du marché. Dans ce cas, la totalité du cautionnement ou, à défaut de constitution, un montant équivalent, est acquise de plein droit au pouvoir adjudicateur à titre de dommages et intérêts forfaitaires. Cette mesure exclut l'application de toute amende du chef de retard d'exécution pour la partie résiliée</w:t>
      </w:r>
      <w:r w:rsidR="009D5CAF">
        <w:t xml:space="preserve"> </w:t>
      </w:r>
      <w:r w:rsidRPr="003C7311">
        <w:t>;</w:t>
      </w:r>
    </w:p>
    <w:p w14:paraId="741E0A83" w14:textId="7C8BA73E" w:rsidR="00AC7962" w:rsidRPr="003C7311" w:rsidRDefault="00AC7962" w:rsidP="00AC7962">
      <w:pPr>
        <w:spacing w:after="120" w:line="288" w:lineRule="auto"/>
        <w:jc w:val="both"/>
      </w:pPr>
      <w:r w:rsidRPr="003C7311">
        <w:t>2° l'exécution en gestion propre de tout ou partie du marché non exécuté</w:t>
      </w:r>
      <w:r w:rsidR="009D5CAF">
        <w:t xml:space="preserve"> </w:t>
      </w:r>
      <w:r w:rsidRPr="003C7311">
        <w:t>;</w:t>
      </w:r>
    </w:p>
    <w:p w14:paraId="3F8630B0" w14:textId="77777777" w:rsidR="00AC7962" w:rsidRPr="003C7311" w:rsidRDefault="00AC7962" w:rsidP="00AC7962">
      <w:pPr>
        <w:spacing w:after="120" w:line="288" w:lineRule="auto"/>
        <w:jc w:val="both"/>
      </w:pPr>
      <w:r w:rsidRPr="003C7311">
        <w:t>3° la conclusion d'un ou de plusieurs marchés pour compte avec un ou plusieurs tiers pour tout ou partie du marché restant à exécuter.</w:t>
      </w:r>
    </w:p>
    <w:p w14:paraId="1A069566" w14:textId="77777777" w:rsidR="00AC7962" w:rsidRPr="003C7311" w:rsidRDefault="00AC7962" w:rsidP="00AC7962">
      <w:pPr>
        <w:spacing w:after="120" w:line="288" w:lineRule="auto"/>
        <w:jc w:val="both"/>
      </w:pPr>
      <w:r w:rsidRPr="003C7311">
        <w:t>Les mesures prévues à l'alinéa 1er, 2° et 3°, sont appliquées aux frais, risques et périls de l'adjudicataire défaillant. Toutefois, les amendes et pénalités qui sont appliquées lors de l'exécution d'un marché pour compte sont à charge du nouvel adjudicataire.</w:t>
      </w:r>
    </w:p>
    <w:p w14:paraId="099E2C25" w14:textId="77777777" w:rsidR="00AC7962" w:rsidRPr="00066AE8" w:rsidRDefault="00AC7962" w:rsidP="003C7311">
      <w:pPr>
        <w:pStyle w:val="Titre4"/>
        <w:rPr>
          <w:rFonts w:eastAsia="Arial Unicode MS"/>
        </w:rPr>
      </w:pPr>
      <w:bookmarkStart w:id="119" w:name="_Toc142547625"/>
      <w:r w:rsidRPr="310CEF14">
        <w:rPr>
          <w:rFonts w:eastAsia="Arial Unicode MS"/>
        </w:rPr>
        <w:t>Autres sanctions (art. 48)</w:t>
      </w:r>
      <w:bookmarkEnd w:id="119"/>
    </w:p>
    <w:p w14:paraId="478F26CC" w14:textId="149BFEF2" w:rsidR="00AC7962" w:rsidRPr="009D5CAF" w:rsidRDefault="00AC7962" w:rsidP="009D5CAF">
      <w:pPr>
        <w:spacing w:after="120" w:line="288" w:lineRule="auto"/>
        <w:jc w:val="both"/>
      </w:pPr>
      <w:r w:rsidRPr="003C7311">
        <w:t>Sans préjudice des sanctions prévues dans le présent cahier spécial des charges, l'adjudicataire en défaut d'exécution peut être exclu par le pouvoir adjudicateur de ses marchés pour une période de trois ans. L'intéressé est préalablement entendu en ses moyens de défense et la décision motivée lui est notifiée.</w:t>
      </w:r>
    </w:p>
    <w:p w14:paraId="59D02FAF" w14:textId="495DE385" w:rsidR="00AC7962" w:rsidRPr="00DA133D" w:rsidRDefault="00AC7962" w:rsidP="000623F6">
      <w:pPr>
        <w:pStyle w:val="Titre3"/>
        <w:numPr>
          <w:ilvl w:val="2"/>
          <w:numId w:val="120"/>
        </w:numPr>
        <w:ind w:left="851" w:hanging="851"/>
        <w:rPr>
          <w:lang w:val="fr-BE"/>
        </w:rPr>
      </w:pPr>
      <w:bookmarkStart w:id="120" w:name="_Toc142547626"/>
      <w:r w:rsidRPr="310CEF14">
        <w:rPr>
          <w:lang w:val="fr-BE"/>
        </w:rPr>
        <w:t>Réceptions, garantie et fin du marché (art. 64-65 et 91-92)</w:t>
      </w:r>
      <w:bookmarkEnd w:id="120"/>
    </w:p>
    <w:p w14:paraId="5239AE60" w14:textId="77777777" w:rsidR="000623F6" w:rsidRPr="000623F6" w:rsidRDefault="000623F6" w:rsidP="003C7311">
      <w:pPr>
        <w:pStyle w:val="Titre4"/>
        <w:rPr>
          <w:sz w:val="10"/>
          <w:szCs w:val="10"/>
        </w:rPr>
      </w:pPr>
    </w:p>
    <w:p w14:paraId="22C222AB" w14:textId="0C11FF19" w:rsidR="00AC7962" w:rsidRPr="003C7311" w:rsidRDefault="00AC7962" w:rsidP="000623F6">
      <w:pPr>
        <w:pStyle w:val="Titre4"/>
        <w:numPr>
          <w:ilvl w:val="3"/>
          <w:numId w:val="120"/>
        </w:numPr>
      </w:pPr>
      <w:bookmarkStart w:id="121" w:name="_Toc142547627"/>
      <w:r>
        <w:t>Réception des travaux exécutés (art. 64-65 et 91-92)</w:t>
      </w:r>
      <w:bookmarkEnd w:id="121"/>
    </w:p>
    <w:p w14:paraId="0CB8C8A6" w14:textId="77777777" w:rsidR="00AC7962" w:rsidRDefault="00AC7962" w:rsidP="009D5CAF">
      <w:pPr>
        <w:pStyle w:val="Corpsdetexte"/>
        <w:jc w:val="both"/>
      </w:pPr>
      <w:r w:rsidRPr="00E2704E">
        <w:t xml:space="preserve">Les </w:t>
      </w:r>
      <w:r>
        <w:t xml:space="preserve">travaux </w:t>
      </w:r>
      <w:r w:rsidRPr="00E2704E">
        <w:t xml:space="preserve">seront suivis de près pendant leur exécution par </w:t>
      </w:r>
      <w:r>
        <w:t>le fonctionnaire dirigeant</w:t>
      </w:r>
      <w:r w:rsidRPr="00E2704E">
        <w:t>.</w:t>
      </w:r>
      <w:r>
        <w:t xml:space="preserve"> </w:t>
      </w:r>
      <w:r w:rsidRPr="00AD77F8">
        <w:t xml:space="preserve">Les prestations ne sont réceptionnées qu'après avoir satisfait aux vérifications, aux réceptions techniques et aux épreuves prescrites. </w:t>
      </w:r>
    </w:p>
    <w:p w14:paraId="27F64992" w14:textId="77777777" w:rsidR="00AC7962" w:rsidRDefault="00AC7962" w:rsidP="009D5CAF">
      <w:pPr>
        <w:pStyle w:val="Corpsdetexte"/>
        <w:jc w:val="both"/>
      </w:pPr>
      <w:r w:rsidRPr="009D5CAF">
        <w:t xml:space="preserve"> </w:t>
      </w:r>
      <w:r w:rsidRPr="009D5CAF">
        <w:rPr>
          <w:u w:val="single"/>
        </w:rPr>
        <w:t>Il est prévu une réception provisoire à l'issue de l'exécution des travaux qui font l'objet du marché et, à l'expiration d'un délai de garantie, une réception définitive qui marque l'achèvement complet du marché</w:t>
      </w:r>
      <w:r w:rsidRPr="009D5CAF">
        <w:t>.</w:t>
      </w:r>
    </w:p>
    <w:p w14:paraId="2E712189" w14:textId="77777777" w:rsidR="00AC7962" w:rsidRDefault="00AC7962" w:rsidP="009D5CAF">
      <w:pPr>
        <w:pStyle w:val="Corpsdetexte"/>
        <w:jc w:val="both"/>
      </w:pPr>
      <w:r w:rsidRPr="009D6FE4">
        <w:lastRenderedPageBreak/>
        <w:t>La prise de possession totale ou partielle de l'ouvrage par l'adjudicateur ne peut valoir réception provisoire.</w:t>
      </w:r>
    </w:p>
    <w:p w14:paraId="452040C9" w14:textId="77777777" w:rsidR="00AC7962" w:rsidRDefault="00AC7962" w:rsidP="009D5CAF">
      <w:pPr>
        <w:pStyle w:val="Corpsdetexte"/>
        <w:jc w:val="both"/>
      </w:pPr>
      <w:r>
        <w:t xml:space="preserve">Le pouvoir adjudicateur dispose d’un délai de vérification de trente jours à compter de la date de la fin totale ou partielle des travaux, constatée conformément aux modalités fixées dans les documents du marché, pour procéder aux formalités de réception et en notifier le résultat à l’entrepreneur. </w:t>
      </w:r>
    </w:p>
    <w:p w14:paraId="01624BD2" w14:textId="77777777" w:rsidR="00AC7962" w:rsidRPr="00DE57F3" w:rsidRDefault="00AC7962" w:rsidP="009D5CAF">
      <w:pPr>
        <w:pStyle w:val="Corpsdetexte"/>
        <w:jc w:val="both"/>
      </w:pPr>
      <w:r w:rsidRPr="009D6FE4">
        <w:t xml:space="preserve">Lorsque l'ouvrage est terminé à la date fixée pour son achèvement, et pour autant que les résultats des vérifications des réceptions techniques et des épreuves prescrites soient connus, il est </w:t>
      </w:r>
      <w:r w:rsidRPr="00C45713">
        <w:t xml:space="preserve">dressé </w:t>
      </w:r>
      <w:r w:rsidRPr="00091302">
        <w:t>dans les quinze jours</w:t>
      </w:r>
      <w:r w:rsidRPr="00C45713">
        <w:t xml:space="preserve"> de la date précitée, selon le cas, un procès-verbal de réception provisoire ou de refus de réception.</w:t>
      </w:r>
    </w:p>
    <w:p w14:paraId="330360E0" w14:textId="77777777" w:rsidR="00AC7962" w:rsidRDefault="00AC7962" w:rsidP="009D5CAF">
      <w:pPr>
        <w:pStyle w:val="Corpsdetexte"/>
        <w:jc w:val="both"/>
      </w:pPr>
      <w:r w:rsidRPr="007D6CC4">
        <w:t>Lorsque l'ouvrage est terminé avant ou après cette date, l'entrepreneur en donne connaissance, par envoi recommandé ou e</w:t>
      </w:r>
      <w:r w:rsidRPr="000623ED">
        <w:t xml:space="preserve">nvoi électronique assurant de manière équivalente la date exacte de l’envoi, au fonctionnaire dirigeant et demande, par la même occasion, de procéder à la réception provisoire. </w:t>
      </w:r>
      <w:r w:rsidRPr="00091302">
        <w:t>Dans les quinze jours</w:t>
      </w:r>
      <w:r w:rsidRPr="00C45713">
        <w:t xml:space="preserve"> qui suivent le jour de la réception de la demande de l'en</w:t>
      </w:r>
      <w:r w:rsidRPr="00DE57F3">
        <w:t>trepreneur, et pour autant que</w:t>
      </w:r>
      <w:r w:rsidRPr="009D6FE4">
        <w:t xml:space="preserve"> les résultats des vérifications des réceptions techniques et des épreuves prescrites soient connus, il est dressé un procès-verbal de réception provisoire ou de refus de réception.</w:t>
      </w:r>
    </w:p>
    <w:p w14:paraId="23A843F3" w14:textId="23A18597" w:rsidR="00AC7962" w:rsidRDefault="00AC7962" w:rsidP="009D5CAF">
      <w:pPr>
        <w:pStyle w:val="Corpsdetexte"/>
        <w:jc w:val="both"/>
      </w:pPr>
      <w:r w:rsidRPr="009D6FE4">
        <w:t xml:space="preserve">Le </w:t>
      </w:r>
      <w:r w:rsidRPr="00A509F8">
        <w:rPr>
          <w:b/>
          <w:bCs/>
        </w:rPr>
        <w:t>délai de garantie</w:t>
      </w:r>
      <w:r w:rsidRPr="00A509F8">
        <w:t xml:space="preserve"> prend cours à la date à laquelle la réception provisoire est accordée et est </w:t>
      </w:r>
      <w:r w:rsidRPr="00A509F8">
        <w:rPr>
          <w:b/>
          <w:bCs/>
        </w:rPr>
        <w:t>d</w:t>
      </w:r>
      <w:r w:rsidR="009D5CAF" w:rsidRPr="00A509F8">
        <w:rPr>
          <w:b/>
          <w:bCs/>
        </w:rPr>
        <w:t>’un an</w:t>
      </w:r>
      <w:r w:rsidR="009D5CAF" w:rsidRPr="00A509F8">
        <w:t>.</w:t>
      </w:r>
    </w:p>
    <w:p w14:paraId="094386B4" w14:textId="77777777" w:rsidR="00AC7962" w:rsidRDefault="00AC7962" w:rsidP="009D5CAF">
      <w:pPr>
        <w:pStyle w:val="Corpsdetexte"/>
        <w:jc w:val="both"/>
      </w:pPr>
      <w:r w:rsidRPr="009D6FE4">
        <w:t xml:space="preserve">Dans </w:t>
      </w:r>
      <w:r w:rsidRPr="00C45713">
        <w:t xml:space="preserve">les </w:t>
      </w:r>
      <w:r w:rsidRPr="00091302">
        <w:t>quinze jours</w:t>
      </w:r>
      <w:r w:rsidRPr="009D6FE4">
        <w:t xml:space="preserve"> précédant le jour de l'expiration du délai de garantie, il est, selon le cas, dressé un procès-verbal de réception définitive ou de refus de réception</w:t>
      </w:r>
      <w:r>
        <w:t>.</w:t>
      </w:r>
    </w:p>
    <w:p w14:paraId="74DCC638" w14:textId="32E5DACC" w:rsidR="00AC7962" w:rsidRDefault="00AC7962" w:rsidP="009D5CAF">
      <w:pPr>
        <w:pStyle w:val="Corpsdetexte"/>
        <w:jc w:val="both"/>
      </w:pPr>
      <w:r>
        <w:t>L'entrepreneur est responsable de la totalité des travaux exécutés par lui-même ou par ses sous-traitants jusqu'à la réception définitive de leur ensemble.</w:t>
      </w:r>
    </w:p>
    <w:p w14:paraId="54AD540B" w14:textId="77777777" w:rsidR="00AC7962" w:rsidRDefault="00AC7962" w:rsidP="009D5CAF">
      <w:pPr>
        <w:pStyle w:val="Corpsdetexte"/>
        <w:jc w:val="both"/>
      </w:pPr>
      <w:r>
        <w:t>Pendant le délai de garantie, l'entrepreneur effectue à l'ouvrage, à mesure des besoins, tous les travaux et réparations nécessaires pour le remettre et le maintenir en bon état de fonctionnement.</w:t>
      </w:r>
    </w:p>
    <w:p w14:paraId="187E1406" w14:textId="77777777" w:rsidR="00AC7962" w:rsidRDefault="00AC7962" w:rsidP="009D5CAF">
      <w:pPr>
        <w:pStyle w:val="Corpsdetexte"/>
        <w:jc w:val="both"/>
      </w:pPr>
      <w:r>
        <w:t>Toutefois, après la réception provisoire, l'entrepreneur ne répond pas des dommages dont les causes ne lui sont pas imputables.</w:t>
      </w:r>
    </w:p>
    <w:p w14:paraId="37D2DE7B" w14:textId="29B9FBEE" w:rsidR="00AC7962" w:rsidRDefault="00AC7962" w:rsidP="009D5CAF">
      <w:pPr>
        <w:pStyle w:val="Corpsdetexte"/>
        <w:jc w:val="both"/>
      </w:pPr>
      <w:r>
        <w:t xml:space="preserve">L’adjudicataire qui, pendant le délai de garantie, refait certains ouvrages ou certaines parties d’ouvrages, est tenu de remettre en état les parties environnantes (telles que peintures, tapisseries, parquets, </w:t>
      </w:r>
      <w:r w:rsidR="009D5CAF">
        <w:t>etc.…</w:t>
      </w:r>
      <w:r>
        <w:t>) auxquelles des dommages ou dégâts ont été causés du fait de la réfection entreprise.</w:t>
      </w:r>
    </w:p>
    <w:p w14:paraId="2FADE648" w14:textId="77777777" w:rsidR="00AC7962" w:rsidRDefault="00AC7962" w:rsidP="009D5CAF">
      <w:pPr>
        <w:pStyle w:val="Corpsdetexte"/>
        <w:jc w:val="both"/>
      </w:pPr>
      <w:r>
        <w:t>Dans les propriétés occupées, bâties ou non, l’adjudicataire ne peut, du fait de ses travaux, ni porter entrave ni créer un danger de quelque nature que ce soit à cette occupation.  Il est tenu de prendre, à ses frais, toutes les mesures nécessaires à cette fin.</w:t>
      </w:r>
    </w:p>
    <w:p w14:paraId="3D682A94" w14:textId="77777777" w:rsidR="00AC7962" w:rsidRDefault="00AC7962" w:rsidP="009D5CAF">
      <w:pPr>
        <w:pStyle w:val="Corpsdetexte"/>
        <w:jc w:val="both"/>
      </w:pPr>
      <w:r>
        <w:t>Pendant le délai de garantie, d’une durée de 2 ans, l'entrepreneur effectue à l'ouvrage, à mesure des besoins, tous les travaux et réparations nécessaires pour le remettre et le maintenir en bon état de fonctionnement.</w:t>
      </w:r>
    </w:p>
    <w:p w14:paraId="6036421C" w14:textId="77777777" w:rsidR="00AC7962" w:rsidRDefault="00AC7962" w:rsidP="009D5CAF">
      <w:pPr>
        <w:pStyle w:val="Corpsdetexte"/>
        <w:jc w:val="both"/>
      </w:pPr>
      <w:r>
        <w:t>A partir de la réception provisoire et sans préjudice des dispositions du paragraphe 1er relatives à ses obligations pendant le délai de garantie, l'entrepreneur répond de la solidité de l'ouvrage et de la bonne exécution des travaux conformément aux articles 1792 et 2270 du Code civil.</w:t>
      </w:r>
    </w:p>
    <w:p w14:paraId="15F57DCC" w14:textId="30AC1E0C" w:rsidR="00732229" w:rsidRPr="009D5CAF" w:rsidRDefault="00AC7962" w:rsidP="009D5CAF">
      <w:pPr>
        <w:pStyle w:val="Corpsdetexte"/>
        <w:jc w:val="both"/>
      </w:pPr>
      <w:r>
        <w:t>Toute infraction aux obligations incombant à l’adjudicataire durant la période de garantie fera l’objet d’un procès-verbal et de l’application des mesures d’offices, conformément à l’article 44 du RGE.</w:t>
      </w:r>
    </w:p>
    <w:p w14:paraId="49FA0E39" w14:textId="687884AE" w:rsidR="00AC7962" w:rsidRPr="00DA133D" w:rsidRDefault="00AC7962" w:rsidP="000623F6">
      <w:pPr>
        <w:pStyle w:val="Titre3"/>
        <w:numPr>
          <w:ilvl w:val="2"/>
          <w:numId w:val="120"/>
        </w:numPr>
        <w:ind w:left="851" w:hanging="851"/>
        <w:rPr>
          <w:lang w:val="fr-BE"/>
        </w:rPr>
      </w:pPr>
      <w:bookmarkStart w:id="122" w:name="_Toc142547628"/>
      <w:r w:rsidRPr="310CEF14">
        <w:rPr>
          <w:lang w:val="fr-BE"/>
        </w:rPr>
        <w:lastRenderedPageBreak/>
        <w:t>Prix du marché en cas de retard d’exécution (art 94)</w:t>
      </w:r>
      <w:bookmarkEnd w:id="122"/>
    </w:p>
    <w:p w14:paraId="1900868A" w14:textId="77777777" w:rsidR="00AC7962" w:rsidRPr="003C7311" w:rsidRDefault="00AC7962" w:rsidP="009D5CAF">
      <w:pPr>
        <w:pStyle w:val="BTCbulletsCTB"/>
        <w:numPr>
          <w:ilvl w:val="0"/>
          <w:numId w:val="0"/>
        </w:numPr>
        <w:tabs>
          <w:tab w:val="clear" w:pos="360"/>
        </w:tabs>
        <w:rPr>
          <w:rFonts w:ascii="Georgia" w:eastAsia="Calibri" w:hAnsi="Georgia"/>
          <w:bCs w:val="0"/>
          <w:color w:val="585756"/>
          <w:sz w:val="21"/>
          <w:szCs w:val="22"/>
          <w:lang w:val="fr-BE" w:eastAsia="en-US"/>
        </w:rPr>
      </w:pPr>
      <w:r w:rsidRPr="003C7311">
        <w:rPr>
          <w:rFonts w:ascii="Georgia" w:eastAsia="Calibri" w:hAnsi="Georgia"/>
          <w:bCs w:val="0"/>
          <w:color w:val="585756"/>
          <w:sz w:val="21"/>
          <w:szCs w:val="22"/>
          <w:lang w:val="fr-BE" w:eastAsia="en-US"/>
        </w:rPr>
        <w:t>Le prix des travaux effectués pendant une période de retard imputable à l'entrepreneur est calculé suivant celui des procédés ci-après qui se révèle le plus avantageux pour le pouvoir adjudicateur :</w:t>
      </w:r>
    </w:p>
    <w:p w14:paraId="443609D7" w14:textId="77777777" w:rsidR="00AC7962" w:rsidRPr="003C7311" w:rsidRDefault="00AC7962" w:rsidP="009D5CAF">
      <w:pPr>
        <w:pStyle w:val="BTCbulletsCTB"/>
        <w:numPr>
          <w:ilvl w:val="0"/>
          <w:numId w:val="19"/>
        </w:numPr>
        <w:tabs>
          <w:tab w:val="clear" w:pos="360"/>
        </w:tabs>
        <w:rPr>
          <w:rFonts w:ascii="Georgia" w:eastAsia="Calibri" w:hAnsi="Georgia"/>
          <w:bCs w:val="0"/>
          <w:color w:val="585756"/>
          <w:sz w:val="21"/>
          <w:szCs w:val="22"/>
          <w:lang w:val="fr-BE" w:eastAsia="en-US"/>
        </w:rPr>
      </w:pPr>
      <w:r w:rsidRPr="003C7311">
        <w:rPr>
          <w:rFonts w:ascii="Georgia" w:eastAsia="Calibri" w:hAnsi="Georgia"/>
          <w:bCs w:val="0"/>
          <w:color w:val="585756"/>
          <w:sz w:val="21"/>
          <w:szCs w:val="22"/>
          <w:lang w:val="fr-BE" w:eastAsia="en-US"/>
        </w:rPr>
        <w:t xml:space="preserve">soit en attribuant aux éléments constitutifs des prix prévus contractuellement pour la révision, les valeurs applicables pendant la période de retard considérée;   </w:t>
      </w:r>
    </w:p>
    <w:p w14:paraId="170D4A09" w14:textId="7BDAF74E" w:rsidR="00AC7962" w:rsidRPr="009D5CAF" w:rsidRDefault="00AC7962" w:rsidP="009D5CAF">
      <w:pPr>
        <w:pStyle w:val="BTCbulletsCTB"/>
        <w:numPr>
          <w:ilvl w:val="0"/>
          <w:numId w:val="19"/>
        </w:numPr>
        <w:tabs>
          <w:tab w:val="clear" w:pos="360"/>
        </w:tabs>
        <w:rPr>
          <w:rFonts w:ascii="Georgia" w:eastAsia="Calibri" w:hAnsi="Georgia"/>
          <w:bCs w:val="0"/>
          <w:color w:val="585756"/>
          <w:sz w:val="21"/>
          <w:szCs w:val="22"/>
          <w:lang w:val="fr-BE" w:eastAsia="en-US"/>
        </w:rPr>
      </w:pPr>
      <w:r w:rsidRPr="003C7311">
        <w:rPr>
          <w:rFonts w:ascii="Georgia" w:eastAsia="Calibri" w:hAnsi="Georgia"/>
          <w:bCs w:val="0"/>
          <w:color w:val="585756"/>
          <w:sz w:val="21"/>
          <w:szCs w:val="22"/>
          <w:lang w:val="fr-BE" w:eastAsia="en-US"/>
        </w:rPr>
        <w:t>soit en attribuant à chacun de ces éléments, une valeur moyenne (E) établie de la façon suivante :</w:t>
      </w:r>
    </w:p>
    <w:p w14:paraId="2A12ACB7" w14:textId="77777777" w:rsidR="00542EF2" w:rsidRPr="003C7311" w:rsidRDefault="00542EF2" w:rsidP="00AC7962">
      <w:pPr>
        <w:autoSpaceDE w:val="0"/>
        <w:autoSpaceDN w:val="0"/>
        <w:adjustRightInd w:val="0"/>
      </w:pPr>
    </w:p>
    <w:p w14:paraId="73DE09A4" w14:textId="77777777" w:rsidR="00AC7962" w:rsidRPr="00AC7962" w:rsidRDefault="00AC7962" w:rsidP="00AC7962">
      <w:pPr>
        <w:autoSpaceDE w:val="0"/>
        <w:autoSpaceDN w:val="0"/>
        <w:adjustRightInd w:val="0"/>
        <w:jc w:val="center"/>
        <w:rPr>
          <w:rFonts w:ascii="TTE1880318t00" w:eastAsia="Times New Roman" w:hAnsi="TTE1880318t00" w:cs="TTE1880318t00"/>
          <w:sz w:val="20"/>
          <w:szCs w:val="20"/>
          <w:lang w:val="es-PE" w:eastAsia="fr-BE"/>
        </w:rPr>
      </w:pPr>
      <w:r w:rsidRPr="00AC7962">
        <w:rPr>
          <w:rFonts w:ascii="TTE1880318t00" w:eastAsia="Times New Roman" w:hAnsi="TTE1880318t00" w:cs="TTE1880318t00"/>
          <w:sz w:val="20"/>
          <w:szCs w:val="20"/>
          <w:lang w:val="es-PE" w:eastAsia="fr-BE"/>
        </w:rPr>
        <w:t xml:space="preserve">E= </w:t>
      </w:r>
      <w:r w:rsidRPr="00AC7962">
        <w:rPr>
          <w:rFonts w:ascii="TTE23AE92Ct00" w:eastAsia="Times New Roman" w:hAnsi="TTE23AE92Ct00" w:cs="TTE23AE92Ct00"/>
          <w:sz w:val="20"/>
          <w:szCs w:val="20"/>
          <w:lang w:val="es-PE" w:eastAsia="fr-BE"/>
        </w:rPr>
        <w:t>_</w:t>
      </w:r>
      <w:r w:rsidRPr="00AC7962">
        <w:rPr>
          <w:rFonts w:ascii="TTE18E08E8t00" w:eastAsia="Times New Roman" w:hAnsi="TTE18E08E8t00" w:cs="TTE18E08E8t00"/>
          <w:sz w:val="18"/>
          <w:szCs w:val="18"/>
          <w:lang w:val="es-PE" w:eastAsia="fr-BE"/>
        </w:rPr>
        <w:t>e1 x</w:t>
      </w:r>
      <w:r w:rsidRPr="00AC7962">
        <w:rPr>
          <w:rFonts w:ascii="TTE23AE92Ct00" w:eastAsia="Times New Roman" w:hAnsi="TTE23AE92Ct00" w:cs="TTE23AE92Ct00"/>
          <w:sz w:val="18"/>
          <w:szCs w:val="18"/>
          <w:lang w:val="es-PE" w:eastAsia="fr-BE"/>
        </w:rPr>
        <w:t>_</w:t>
      </w:r>
      <w:r w:rsidRPr="00AC7962">
        <w:rPr>
          <w:rFonts w:ascii="TTE18E08E8t00" w:eastAsia="Times New Roman" w:hAnsi="TTE18E08E8t00" w:cs="TTE18E08E8t00"/>
          <w:sz w:val="18"/>
          <w:szCs w:val="18"/>
          <w:lang w:val="es-PE" w:eastAsia="fr-BE"/>
        </w:rPr>
        <w:t>t1</w:t>
      </w:r>
      <w:r w:rsidRPr="00AC7962">
        <w:rPr>
          <w:rFonts w:ascii="TTE23AE92Ct00" w:eastAsia="Times New Roman" w:hAnsi="TTE23AE92Ct00" w:cs="TTE23AE92Ct00"/>
          <w:sz w:val="20"/>
          <w:szCs w:val="20"/>
          <w:lang w:val="es-PE" w:eastAsia="fr-BE"/>
        </w:rPr>
        <w:t>_</w:t>
      </w:r>
      <w:r w:rsidRPr="00AC7962">
        <w:rPr>
          <w:rFonts w:ascii="TTE1880318t00" w:eastAsia="Times New Roman" w:hAnsi="TTE1880318t00" w:cs="TTE1880318t00"/>
          <w:sz w:val="20"/>
          <w:szCs w:val="20"/>
          <w:lang w:val="es-PE" w:eastAsia="fr-BE"/>
        </w:rPr>
        <w:t>+</w:t>
      </w:r>
      <w:r w:rsidRPr="00AC7962">
        <w:rPr>
          <w:rFonts w:ascii="TTE23AE92Ct00" w:eastAsia="Times New Roman" w:hAnsi="TTE23AE92Ct00" w:cs="TTE23AE92Ct00"/>
          <w:sz w:val="20"/>
          <w:szCs w:val="20"/>
          <w:lang w:val="es-PE" w:eastAsia="fr-BE"/>
        </w:rPr>
        <w:t>_</w:t>
      </w:r>
      <w:r w:rsidRPr="00AC7962">
        <w:rPr>
          <w:rFonts w:ascii="TTE1880318t00" w:eastAsia="Times New Roman" w:hAnsi="TTE1880318t00" w:cs="TTE1880318t00"/>
          <w:sz w:val="20"/>
          <w:szCs w:val="20"/>
          <w:lang w:val="es-PE" w:eastAsia="fr-BE"/>
        </w:rPr>
        <w:t>e2</w:t>
      </w:r>
      <w:r w:rsidRPr="00AC7962">
        <w:rPr>
          <w:rFonts w:ascii="TTE23AE92Ct00" w:eastAsia="Times New Roman" w:hAnsi="TTE23AE92Ct00" w:cs="TTE23AE92Ct00"/>
          <w:sz w:val="20"/>
          <w:szCs w:val="20"/>
          <w:lang w:val="es-PE" w:eastAsia="fr-BE"/>
        </w:rPr>
        <w:t>__</w:t>
      </w:r>
      <w:r w:rsidRPr="00AC7962">
        <w:rPr>
          <w:rFonts w:ascii="TTE1880318t00" w:eastAsia="Times New Roman" w:hAnsi="TTE1880318t00" w:cs="TTE1880318t00"/>
          <w:sz w:val="20"/>
          <w:szCs w:val="20"/>
          <w:lang w:val="es-PE" w:eastAsia="fr-BE"/>
        </w:rPr>
        <w:t>x</w:t>
      </w:r>
      <w:r w:rsidRPr="00AC7962">
        <w:rPr>
          <w:rFonts w:ascii="TTE23AE92Ct00" w:eastAsia="Times New Roman" w:hAnsi="TTE23AE92Ct00" w:cs="TTE23AE92Ct00"/>
          <w:sz w:val="20"/>
          <w:szCs w:val="20"/>
          <w:lang w:val="es-PE" w:eastAsia="fr-BE"/>
        </w:rPr>
        <w:t>__</w:t>
      </w:r>
      <w:r w:rsidRPr="00AC7962">
        <w:rPr>
          <w:rFonts w:ascii="TTE1880318t00" w:eastAsia="Times New Roman" w:hAnsi="TTE1880318t00" w:cs="TTE1880318t00"/>
          <w:sz w:val="20"/>
          <w:szCs w:val="20"/>
          <w:lang w:val="es-PE" w:eastAsia="fr-BE"/>
        </w:rPr>
        <w:t>t2</w:t>
      </w:r>
      <w:r w:rsidRPr="00AC7962">
        <w:rPr>
          <w:rFonts w:ascii="TTE23AE92Ct00" w:eastAsia="Times New Roman" w:hAnsi="TTE23AE92Ct00" w:cs="TTE23AE92Ct00"/>
          <w:sz w:val="20"/>
          <w:szCs w:val="20"/>
          <w:lang w:val="es-PE" w:eastAsia="fr-BE"/>
        </w:rPr>
        <w:t>_</w:t>
      </w:r>
      <w:r w:rsidRPr="00AC7962">
        <w:rPr>
          <w:rFonts w:ascii="TTE1880318t00" w:eastAsia="Times New Roman" w:hAnsi="TTE1880318t00" w:cs="TTE1880318t00"/>
          <w:sz w:val="20"/>
          <w:szCs w:val="20"/>
          <w:lang w:val="es-PE" w:eastAsia="fr-BE"/>
        </w:rPr>
        <w:t>+…+(en</w:t>
      </w:r>
      <w:r w:rsidRPr="00AC7962">
        <w:rPr>
          <w:rFonts w:ascii="TTE23AE92Ct00" w:eastAsia="Times New Roman" w:hAnsi="TTE23AE92Ct00" w:cs="TTE23AE92Ct00"/>
          <w:sz w:val="20"/>
          <w:szCs w:val="20"/>
          <w:lang w:val="es-PE" w:eastAsia="fr-BE"/>
        </w:rPr>
        <w:t>__</w:t>
      </w:r>
      <w:r w:rsidRPr="00AC7962">
        <w:rPr>
          <w:rFonts w:ascii="TTE1880318t00" w:eastAsia="Times New Roman" w:hAnsi="TTE1880318t00" w:cs="TTE1880318t00"/>
          <w:sz w:val="20"/>
          <w:szCs w:val="20"/>
          <w:lang w:val="es-PE" w:eastAsia="fr-BE"/>
        </w:rPr>
        <w:t>x</w:t>
      </w:r>
      <w:r w:rsidRPr="00AC7962">
        <w:rPr>
          <w:rFonts w:ascii="TTE23AE92Ct00" w:eastAsia="Times New Roman" w:hAnsi="TTE23AE92Ct00" w:cs="TTE23AE92Ct00"/>
          <w:sz w:val="20"/>
          <w:szCs w:val="20"/>
          <w:lang w:val="es-PE" w:eastAsia="fr-BE"/>
        </w:rPr>
        <w:t>__</w:t>
      </w:r>
      <w:r w:rsidRPr="00AC7962">
        <w:rPr>
          <w:rFonts w:ascii="TTE1880318t00" w:eastAsia="Times New Roman" w:hAnsi="TTE1880318t00" w:cs="TTE1880318t00"/>
          <w:sz w:val="20"/>
          <w:szCs w:val="20"/>
          <w:lang w:val="es-PE" w:eastAsia="fr-BE"/>
        </w:rPr>
        <w:t>tn)</w:t>
      </w:r>
    </w:p>
    <w:p w14:paraId="2824D8A2" w14:textId="77777777" w:rsidR="00AC7962" w:rsidRDefault="00AC7962" w:rsidP="00AC7962">
      <w:pPr>
        <w:autoSpaceDE w:val="0"/>
        <w:autoSpaceDN w:val="0"/>
        <w:adjustRightInd w:val="0"/>
        <w:jc w:val="center"/>
        <w:rPr>
          <w:rFonts w:ascii="TTE1880390t00" w:eastAsia="Times New Roman" w:hAnsi="TTE1880390t00" w:cs="TTE1880390t00"/>
          <w:sz w:val="18"/>
          <w:szCs w:val="18"/>
          <w:lang w:eastAsia="fr-BE"/>
        </w:rPr>
      </w:pPr>
      <w:r>
        <w:rPr>
          <w:rFonts w:ascii="TTE1880318t00" w:eastAsia="Times New Roman" w:hAnsi="TTE1880318t00" w:cs="TTE1880318t00"/>
          <w:sz w:val="20"/>
          <w:szCs w:val="20"/>
          <w:lang w:eastAsia="fr-BE"/>
        </w:rPr>
        <w:t>t1+t2+…+tn</w:t>
      </w:r>
    </w:p>
    <w:p w14:paraId="289782AA" w14:textId="77777777" w:rsidR="00AC7962" w:rsidRDefault="00AC7962" w:rsidP="00AC7962">
      <w:pPr>
        <w:autoSpaceDE w:val="0"/>
        <w:autoSpaceDN w:val="0"/>
        <w:adjustRightInd w:val="0"/>
        <w:rPr>
          <w:rFonts w:ascii="TTE1880390t00" w:eastAsia="Times New Roman" w:hAnsi="TTE1880390t00" w:cs="TTE1880390t00"/>
          <w:sz w:val="18"/>
          <w:szCs w:val="18"/>
          <w:lang w:eastAsia="fr-BE"/>
        </w:rPr>
      </w:pPr>
    </w:p>
    <w:p w14:paraId="5CC780FD" w14:textId="65DFE239" w:rsidR="00AC7962" w:rsidRPr="003C7311" w:rsidRDefault="009D5CAF" w:rsidP="00AC7962">
      <w:pPr>
        <w:pStyle w:val="BTCbulletsCTB"/>
        <w:numPr>
          <w:ilvl w:val="0"/>
          <w:numId w:val="0"/>
        </w:numPr>
        <w:tabs>
          <w:tab w:val="clear" w:pos="360"/>
        </w:tabs>
        <w:rPr>
          <w:rFonts w:ascii="Georgia" w:eastAsia="Calibri" w:hAnsi="Georgia"/>
          <w:bCs w:val="0"/>
          <w:color w:val="585756"/>
          <w:sz w:val="21"/>
          <w:szCs w:val="22"/>
          <w:lang w:val="fr-BE" w:eastAsia="en-US"/>
        </w:rPr>
      </w:pPr>
      <w:r w:rsidRPr="003C7311">
        <w:rPr>
          <w:rFonts w:ascii="Georgia" w:eastAsia="Calibri" w:hAnsi="Georgia"/>
          <w:bCs w:val="0"/>
          <w:color w:val="585756"/>
          <w:sz w:val="21"/>
          <w:szCs w:val="22"/>
          <w:lang w:val="fr-BE" w:eastAsia="en-US"/>
        </w:rPr>
        <w:t>Dans</w:t>
      </w:r>
      <w:r w:rsidR="00AC7962" w:rsidRPr="003C7311">
        <w:rPr>
          <w:rFonts w:ascii="Georgia" w:eastAsia="Calibri" w:hAnsi="Georgia"/>
          <w:bCs w:val="0"/>
          <w:color w:val="585756"/>
          <w:sz w:val="21"/>
          <w:szCs w:val="22"/>
          <w:lang w:val="fr-BE" w:eastAsia="en-US"/>
        </w:rPr>
        <w:t xml:space="preserve"> laquelle :</w:t>
      </w:r>
    </w:p>
    <w:p w14:paraId="6CAC6371" w14:textId="77777777" w:rsidR="00AC7962" w:rsidRPr="003C7311" w:rsidRDefault="00AC7962" w:rsidP="00AC7962">
      <w:pPr>
        <w:pStyle w:val="BTCbulletsCTB"/>
        <w:numPr>
          <w:ilvl w:val="0"/>
          <w:numId w:val="0"/>
        </w:numPr>
        <w:tabs>
          <w:tab w:val="clear" w:pos="360"/>
        </w:tabs>
        <w:rPr>
          <w:rFonts w:ascii="Georgia" w:eastAsia="Calibri" w:hAnsi="Georgia"/>
          <w:bCs w:val="0"/>
          <w:color w:val="585756"/>
          <w:sz w:val="21"/>
          <w:szCs w:val="22"/>
          <w:lang w:val="fr-BE" w:eastAsia="en-US"/>
        </w:rPr>
      </w:pPr>
      <w:r w:rsidRPr="003C7311">
        <w:rPr>
          <w:rFonts w:ascii="Georgia" w:eastAsia="Calibri" w:hAnsi="Georgia"/>
          <w:bCs w:val="0"/>
          <w:color w:val="585756"/>
          <w:sz w:val="21"/>
          <w:szCs w:val="22"/>
          <w:lang w:val="fr-BE" w:eastAsia="en-US"/>
        </w:rPr>
        <w:t>e1, e2,... en, représentent les valeurs successives de l'élément considéré pendant le délai contractuel, éventuellement prolongé dans la mesure où le retard n'est pas imputable à l'entrepreneur;</w:t>
      </w:r>
    </w:p>
    <w:p w14:paraId="2C6FD7B8" w14:textId="77777777" w:rsidR="00AC7962" w:rsidRPr="003C7311" w:rsidRDefault="00AC7962" w:rsidP="00AC7962">
      <w:pPr>
        <w:pStyle w:val="BTCbulletsCTB"/>
        <w:numPr>
          <w:ilvl w:val="0"/>
          <w:numId w:val="0"/>
        </w:numPr>
        <w:tabs>
          <w:tab w:val="clear" w:pos="360"/>
        </w:tabs>
        <w:rPr>
          <w:rFonts w:ascii="Georgia" w:eastAsia="Calibri" w:hAnsi="Georgia"/>
          <w:bCs w:val="0"/>
          <w:color w:val="585756"/>
          <w:sz w:val="21"/>
          <w:szCs w:val="22"/>
          <w:lang w:val="fr-BE" w:eastAsia="en-US"/>
        </w:rPr>
      </w:pPr>
      <w:r w:rsidRPr="003C7311">
        <w:rPr>
          <w:rFonts w:ascii="Georgia" w:eastAsia="Calibri" w:hAnsi="Georgia"/>
          <w:bCs w:val="0"/>
          <w:color w:val="585756"/>
          <w:sz w:val="21"/>
          <w:szCs w:val="22"/>
          <w:lang w:val="fr-BE" w:eastAsia="en-US"/>
        </w:rPr>
        <w:t>t1, t2,... tn, représentent les temps d'application correspondants de ces valeurs, exprimés en mois de trente jours, chaque fraction du mois étant négligée et les temps de suspension de l'exécution du marché n'étant pas pris en considération.</w:t>
      </w:r>
    </w:p>
    <w:p w14:paraId="44FE6D19" w14:textId="6FAC3EA8" w:rsidR="00CC7156" w:rsidRDefault="00AC7962" w:rsidP="00CC7156">
      <w:pPr>
        <w:pStyle w:val="BTCbulletsCTB"/>
        <w:numPr>
          <w:ilvl w:val="0"/>
          <w:numId w:val="0"/>
        </w:numPr>
        <w:tabs>
          <w:tab w:val="clear" w:pos="360"/>
        </w:tabs>
        <w:spacing w:after="0"/>
        <w:rPr>
          <w:rFonts w:ascii="Georgia" w:eastAsia="Calibri" w:hAnsi="Georgia"/>
          <w:bCs w:val="0"/>
          <w:color w:val="585756"/>
          <w:sz w:val="21"/>
          <w:szCs w:val="22"/>
          <w:lang w:val="fr-BE" w:eastAsia="en-US"/>
        </w:rPr>
      </w:pPr>
      <w:r w:rsidRPr="003C7311">
        <w:rPr>
          <w:rFonts w:ascii="Georgia" w:eastAsia="Calibri" w:hAnsi="Georgia"/>
          <w:bCs w:val="0"/>
          <w:color w:val="585756"/>
          <w:sz w:val="21"/>
          <w:szCs w:val="22"/>
          <w:lang w:val="fr-BE" w:eastAsia="en-US"/>
        </w:rPr>
        <w:t>La valeur de E est calculée jusqu'à la deuxième décimale.</w:t>
      </w:r>
    </w:p>
    <w:p w14:paraId="3AB94C96" w14:textId="77777777" w:rsidR="00CC7156" w:rsidRPr="003A4539" w:rsidRDefault="00CC7156" w:rsidP="00CC7156">
      <w:pPr>
        <w:pStyle w:val="BTCbulletsCTB"/>
        <w:numPr>
          <w:ilvl w:val="0"/>
          <w:numId w:val="0"/>
        </w:numPr>
        <w:tabs>
          <w:tab w:val="clear" w:pos="360"/>
        </w:tabs>
        <w:spacing w:after="0" w:line="240" w:lineRule="auto"/>
        <w:rPr>
          <w:rFonts w:ascii="Georgia" w:eastAsia="Calibri" w:hAnsi="Georgia"/>
          <w:bCs w:val="0"/>
          <w:color w:val="585756"/>
          <w:sz w:val="21"/>
          <w:szCs w:val="22"/>
          <w:lang w:val="fr-BE" w:eastAsia="en-US"/>
        </w:rPr>
      </w:pPr>
    </w:p>
    <w:p w14:paraId="6244256C" w14:textId="53C02DC1" w:rsidR="00AC7962" w:rsidRPr="00DA133D" w:rsidRDefault="00AC7962" w:rsidP="000623F6">
      <w:pPr>
        <w:pStyle w:val="Titre3"/>
        <w:numPr>
          <w:ilvl w:val="2"/>
          <w:numId w:val="120"/>
        </w:numPr>
        <w:ind w:left="851" w:hanging="851"/>
        <w:rPr>
          <w:lang w:val="fr-BE"/>
        </w:rPr>
      </w:pPr>
      <w:bookmarkStart w:id="123" w:name="_Toc142547629"/>
      <w:r w:rsidRPr="310CEF14">
        <w:rPr>
          <w:lang w:val="fr-BE"/>
        </w:rPr>
        <w:t>Conditions générales de paiement des travaux (art. 66 es et 95)</w:t>
      </w:r>
      <w:bookmarkEnd w:id="123"/>
    </w:p>
    <w:p w14:paraId="4E4E0919" w14:textId="77777777" w:rsidR="00CC7156" w:rsidRDefault="00CC7156" w:rsidP="00CC7156">
      <w:pPr>
        <w:pStyle w:val="BTCtextCTB"/>
        <w:numPr>
          <w:ilvl w:val="0"/>
          <w:numId w:val="0"/>
        </w:numPr>
        <w:spacing w:before="0" w:after="0"/>
        <w:rPr>
          <w:rFonts w:ascii="Georgia" w:eastAsia="Calibri" w:hAnsi="Georgia"/>
          <w:color w:val="585756"/>
          <w:sz w:val="21"/>
          <w:szCs w:val="22"/>
        </w:rPr>
      </w:pPr>
    </w:p>
    <w:p w14:paraId="6B5C8B61" w14:textId="71BBD7AD" w:rsidR="00AC7962" w:rsidRPr="003C7311" w:rsidRDefault="00AC7962" w:rsidP="003C7311">
      <w:pPr>
        <w:pStyle w:val="BTCtextCTB"/>
        <w:numPr>
          <w:ilvl w:val="0"/>
          <w:numId w:val="0"/>
        </w:numPr>
        <w:rPr>
          <w:rFonts w:ascii="Georgia" w:eastAsia="Calibri" w:hAnsi="Georgia"/>
          <w:color w:val="585756"/>
          <w:sz w:val="21"/>
          <w:szCs w:val="22"/>
        </w:rPr>
      </w:pPr>
      <w:r w:rsidRPr="003C7311">
        <w:rPr>
          <w:rFonts w:ascii="Georgia" w:eastAsia="Calibri" w:hAnsi="Georgia"/>
          <w:color w:val="585756"/>
          <w:sz w:val="21"/>
          <w:szCs w:val="22"/>
        </w:rPr>
        <w:t>Le paiement interviendra au plus tard 30 jours après introduction et acceptation de la facture.</w:t>
      </w:r>
    </w:p>
    <w:p w14:paraId="585BFEB3" w14:textId="747B66C8" w:rsidR="00AC7962" w:rsidRPr="002328DA" w:rsidRDefault="00AC7962" w:rsidP="003C7311">
      <w:pPr>
        <w:pStyle w:val="BTCtextCTB"/>
        <w:numPr>
          <w:ilvl w:val="0"/>
          <w:numId w:val="0"/>
        </w:numPr>
        <w:rPr>
          <w:rFonts w:ascii="Segoe UI" w:hAnsi="Segoe UI" w:cs="Segoe UI"/>
          <w:sz w:val="18"/>
          <w:szCs w:val="18"/>
          <w:shd w:val="clear" w:color="auto" w:fill="FFFFFF"/>
        </w:rPr>
      </w:pPr>
      <w:r w:rsidRPr="003C7311">
        <w:rPr>
          <w:rFonts w:ascii="Georgia" w:eastAsia="Calibri" w:hAnsi="Georgia"/>
          <w:color w:val="585756"/>
          <w:sz w:val="21"/>
          <w:szCs w:val="22"/>
        </w:rPr>
        <w:t xml:space="preserve">La facture contient le détail complet des travaux qui justifient le paiement. La facture est signée et datée, et porte la mention « certifié sincère et véritable et arrêté à la somme totale de € ……… (montant en toutes lettres) », ainsi que la référence </w:t>
      </w:r>
      <w:r w:rsidR="00C71CD9">
        <w:rPr>
          <w:rFonts w:ascii="Georgia" w:eastAsia="Calibri" w:hAnsi="Georgia"/>
          <w:color w:val="585756"/>
          <w:sz w:val="21"/>
          <w:szCs w:val="22"/>
        </w:rPr>
        <w:t>COD21002-10067</w:t>
      </w:r>
      <w:r w:rsidRPr="003C7311">
        <w:rPr>
          <w:rFonts w:ascii="Georgia" w:eastAsia="Calibri" w:hAnsi="Georgia"/>
          <w:color w:val="585756"/>
          <w:sz w:val="21"/>
          <w:szCs w:val="22"/>
        </w:rPr>
        <w:t xml:space="preserve"> et le nom du fonctionnaire dirigeant, </w:t>
      </w:r>
      <w:r w:rsidR="002328DA" w:rsidRPr="002328DA">
        <w:rPr>
          <w:rFonts w:ascii="Georgia" w:eastAsia="Calibri" w:hAnsi="Georgia"/>
          <w:b/>
          <w:bCs/>
          <w:color w:val="585756"/>
          <w:sz w:val="21"/>
          <w:szCs w:val="22"/>
        </w:rPr>
        <w:t>Mr Dieudonné KANYINDA, Expert Infrastructures PARP III</w:t>
      </w:r>
      <w:r w:rsidR="002328DA">
        <w:rPr>
          <w:rFonts w:ascii="Georgia" w:eastAsia="Calibri" w:hAnsi="Georgia"/>
          <w:color w:val="585756"/>
          <w:sz w:val="21"/>
          <w:szCs w:val="22"/>
        </w:rPr>
        <w:t>.</w:t>
      </w:r>
      <w:r w:rsidR="002328DA">
        <w:rPr>
          <w:rFonts w:ascii="Segoe UI" w:hAnsi="Segoe UI" w:cs="Segoe UI"/>
          <w:sz w:val="18"/>
          <w:szCs w:val="18"/>
          <w:shd w:val="clear" w:color="auto" w:fill="FFFFFF"/>
        </w:rPr>
        <w:t xml:space="preserve"> </w:t>
      </w:r>
      <w:r w:rsidRPr="003C7311">
        <w:rPr>
          <w:rFonts w:ascii="Georgia" w:eastAsia="Calibri" w:hAnsi="Georgia"/>
          <w:color w:val="585756"/>
          <w:sz w:val="21"/>
          <w:szCs w:val="22"/>
        </w:rPr>
        <w:t>La facture qui ne porte pas cette référence ne pourra pas être payée.</w:t>
      </w:r>
    </w:p>
    <w:p w14:paraId="4C76D934" w14:textId="77777777" w:rsidR="002328DA" w:rsidRDefault="002328DA" w:rsidP="003C7311">
      <w:pPr>
        <w:pStyle w:val="BTCtextCTB"/>
        <w:numPr>
          <w:ilvl w:val="0"/>
          <w:numId w:val="0"/>
        </w:numPr>
        <w:rPr>
          <w:rFonts w:ascii="Georgia" w:eastAsia="Calibri" w:hAnsi="Georgia"/>
          <w:color w:val="585756"/>
          <w:sz w:val="21"/>
          <w:szCs w:val="22"/>
        </w:rPr>
      </w:pPr>
    </w:p>
    <w:p w14:paraId="2FFBD2D0" w14:textId="1959A3EC" w:rsidR="002328DA" w:rsidRDefault="00AC7962" w:rsidP="00CC7156">
      <w:pPr>
        <w:pStyle w:val="BTCtextCTB"/>
        <w:numPr>
          <w:ilvl w:val="0"/>
          <w:numId w:val="0"/>
        </w:numPr>
        <w:rPr>
          <w:rFonts w:ascii="Georgia" w:eastAsia="Calibri" w:hAnsi="Georgia"/>
          <w:color w:val="585756"/>
          <w:sz w:val="21"/>
          <w:szCs w:val="22"/>
        </w:rPr>
      </w:pPr>
      <w:r w:rsidRPr="003C7311">
        <w:rPr>
          <w:rFonts w:ascii="Georgia" w:eastAsia="Calibri" w:hAnsi="Georgia"/>
          <w:color w:val="585756"/>
          <w:sz w:val="21"/>
          <w:szCs w:val="22"/>
        </w:rPr>
        <w:t>L’adresse de facturation est :</w:t>
      </w:r>
    </w:p>
    <w:p w14:paraId="5383665A" w14:textId="77777777" w:rsidR="00CC7156" w:rsidRPr="00CC7156" w:rsidRDefault="00CC7156" w:rsidP="00CC7156">
      <w:pPr>
        <w:pStyle w:val="BTCtextCTB"/>
        <w:numPr>
          <w:ilvl w:val="0"/>
          <w:numId w:val="0"/>
        </w:numPr>
        <w:spacing w:before="0" w:after="0"/>
        <w:rPr>
          <w:rFonts w:ascii="Georgia" w:eastAsia="Calibri" w:hAnsi="Georgia"/>
          <w:color w:val="585756"/>
          <w:sz w:val="21"/>
          <w:szCs w:val="22"/>
        </w:rPr>
      </w:pPr>
    </w:p>
    <w:p w14:paraId="3F8E1B7E" w14:textId="06777623" w:rsidR="00AC7962" w:rsidRPr="00C71CD9" w:rsidRDefault="00C71CD9" w:rsidP="00867CF1">
      <w:pPr>
        <w:spacing w:line="288" w:lineRule="auto"/>
        <w:jc w:val="center"/>
      </w:pPr>
      <w:r w:rsidRPr="00C71CD9">
        <w:rPr>
          <w:b/>
          <w:bCs/>
        </w:rPr>
        <w:t>Mme Ndeye Fatou SOW</w:t>
      </w:r>
      <w:r w:rsidRPr="00C71CD9">
        <w:t xml:space="preserve">, </w:t>
      </w:r>
      <w:r w:rsidRPr="00C71CD9">
        <w:rPr>
          <w:b/>
          <w:bCs/>
        </w:rPr>
        <w:t>Responsable Administratif et Financier International, 365 Office Building, au Rez-de-chaussée, N° GF 13/14, Avenue de la Science 4630, Commune de la Gombe, Kinshasa, RD Congo.</w:t>
      </w:r>
    </w:p>
    <w:p w14:paraId="486EAA85" w14:textId="77777777" w:rsidR="002328DA" w:rsidRDefault="002328DA" w:rsidP="001248C4">
      <w:pPr>
        <w:spacing w:line="288" w:lineRule="auto"/>
        <w:jc w:val="both"/>
      </w:pPr>
    </w:p>
    <w:p w14:paraId="54C4B4D1" w14:textId="77777777" w:rsidR="00CC7156" w:rsidRDefault="00CC7156" w:rsidP="001248C4">
      <w:pPr>
        <w:spacing w:line="288" w:lineRule="auto"/>
        <w:jc w:val="both"/>
      </w:pPr>
    </w:p>
    <w:p w14:paraId="225750CE" w14:textId="77777777" w:rsidR="009524F2" w:rsidRDefault="009524F2" w:rsidP="001248C4">
      <w:pPr>
        <w:spacing w:line="288" w:lineRule="auto"/>
        <w:jc w:val="both"/>
      </w:pPr>
    </w:p>
    <w:p w14:paraId="120ADCA3" w14:textId="77777777" w:rsidR="009524F2" w:rsidRDefault="009524F2" w:rsidP="001248C4">
      <w:pPr>
        <w:spacing w:line="288" w:lineRule="auto"/>
        <w:jc w:val="both"/>
      </w:pPr>
    </w:p>
    <w:p w14:paraId="1243182B" w14:textId="77777777" w:rsidR="009524F2" w:rsidRDefault="009524F2" w:rsidP="001248C4">
      <w:pPr>
        <w:spacing w:line="288" w:lineRule="auto"/>
        <w:jc w:val="both"/>
      </w:pPr>
    </w:p>
    <w:p w14:paraId="6631F196" w14:textId="58908BA7" w:rsidR="002328DA" w:rsidRPr="002328DA" w:rsidRDefault="00AC7962" w:rsidP="001248C4">
      <w:pPr>
        <w:spacing w:line="288" w:lineRule="auto"/>
        <w:jc w:val="both"/>
      </w:pPr>
      <w:r w:rsidRPr="002F2C1E">
        <w:rPr>
          <w:b/>
          <w:bCs/>
          <w:color w:val="000000" w:themeColor="text1"/>
        </w:rPr>
        <w:t>Le paiement se fait en acomptes de la manière suivante</w:t>
      </w:r>
      <w:r w:rsidRPr="002F2C1E">
        <w:rPr>
          <w:color w:val="000000" w:themeColor="text1"/>
        </w:rPr>
        <w:t> </w:t>
      </w:r>
      <w:r w:rsidRPr="002F2C1E">
        <w:t>:</w:t>
      </w:r>
    </w:p>
    <w:p w14:paraId="1B0FB293" w14:textId="298485E0" w:rsidR="001248C4" w:rsidRPr="001248C4" w:rsidRDefault="001248C4" w:rsidP="001248C4">
      <w:pPr>
        <w:pStyle w:val="Paragraphedeliste"/>
        <w:numPr>
          <w:ilvl w:val="0"/>
          <w:numId w:val="126"/>
        </w:numPr>
        <w:spacing w:line="288" w:lineRule="auto"/>
        <w:jc w:val="both"/>
        <w:rPr>
          <w:rFonts w:cs="Arial"/>
          <w:b/>
          <w:bCs/>
          <w:sz w:val="20"/>
        </w:rPr>
      </w:pPr>
      <w:r w:rsidRPr="001248C4">
        <w:rPr>
          <w:rFonts w:cs="Arial"/>
          <w:b/>
          <w:bCs/>
          <w:sz w:val="20"/>
        </w:rPr>
        <w:t>Premier acompte : 3</w:t>
      </w:r>
      <w:r w:rsidR="00F76AA7">
        <w:rPr>
          <w:rFonts w:cs="Arial"/>
          <w:b/>
          <w:bCs/>
          <w:sz w:val="20"/>
        </w:rPr>
        <w:t>0</w:t>
      </w:r>
      <w:r w:rsidRPr="001248C4">
        <w:rPr>
          <w:rFonts w:cs="Arial"/>
          <w:b/>
          <w:bCs/>
          <w:sz w:val="20"/>
        </w:rPr>
        <w:t>% Après installation/implantation /sécurisation chantier ;</w:t>
      </w:r>
    </w:p>
    <w:p w14:paraId="7E92CE61" w14:textId="77777777" w:rsidR="001248C4" w:rsidRPr="001248C4" w:rsidRDefault="001248C4" w:rsidP="001248C4">
      <w:pPr>
        <w:pStyle w:val="Paragraphedeliste"/>
        <w:spacing w:line="288" w:lineRule="auto"/>
        <w:jc w:val="both"/>
        <w:rPr>
          <w:rFonts w:cs="Arial"/>
          <w:b/>
          <w:bCs/>
          <w:sz w:val="16"/>
          <w:szCs w:val="16"/>
        </w:rPr>
      </w:pPr>
    </w:p>
    <w:p w14:paraId="1A509921" w14:textId="0684D903" w:rsidR="001248C4" w:rsidRPr="001248C4" w:rsidRDefault="001248C4" w:rsidP="001248C4">
      <w:pPr>
        <w:pStyle w:val="Paragraphedeliste"/>
        <w:numPr>
          <w:ilvl w:val="0"/>
          <w:numId w:val="126"/>
        </w:numPr>
        <w:spacing w:line="288" w:lineRule="auto"/>
        <w:jc w:val="both"/>
        <w:rPr>
          <w:rFonts w:cs="Arial"/>
          <w:b/>
          <w:bCs/>
          <w:sz w:val="20"/>
        </w:rPr>
      </w:pPr>
      <w:r w:rsidRPr="001248C4">
        <w:rPr>
          <w:rFonts w:cs="Arial"/>
          <w:b/>
          <w:bCs/>
          <w:sz w:val="20"/>
        </w:rPr>
        <w:t>Deuxième acompte : 3</w:t>
      </w:r>
      <w:r w:rsidR="00F76AA7">
        <w:rPr>
          <w:rFonts w:cs="Arial"/>
          <w:b/>
          <w:bCs/>
          <w:sz w:val="20"/>
        </w:rPr>
        <w:t>5</w:t>
      </w:r>
      <w:r w:rsidRPr="001248C4">
        <w:rPr>
          <w:rFonts w:cs="Arial"/>
          <w:b/>
          <w:bCs/>
          <w:sz w:val="20"/>
        </w:rPr>
        <w:t>% Après achèvement bâtiment principal ;</w:t>
      </w:r>
    </w:p>
    <w:p w14:paraId="210F5464" w14:textId="77777777" w:rsidR="001248C4" w:rsidRPr="001248C4" w:rsidRDefault="001248C4" w:rsidP="001248C4">
      <w:pPr>
        <w:pStyle w:val="Paragraphedeliste"/>
        <w:rPr>
          <w:rFonts w:cs="Arial"/>
          <w:b/>
          <w:bCs/>
          <w:sz w:val="16"/>
          <w:szCs w:val="16"/>
        </w:rPr>
      </w:pPr>
    </w:p>
    <w:p w14:paraId="520AF217" w14:textId="069AE91E" w:rsidR="00386D00" w:rsidRPr="002328DA" w:rsidRDefault="001248C4" w:rsidP="00F76AA7">
      <w:pPr>
        <w:pStyle w:val="Paragraphedeliste"/>
        <w:numPr>
          <w:ilvl w:val="0"/>
          <w:numId w:val="126"/>
        </w:numPr>
        <w:spacing w:line="288" w:lineRule="auto"/>
        <w:jc w:val="both"/>
        <w:rPr>
          <w:rFonts w:cs="Arial"/>
          <w:b/>
          <w:bCs/>
          <w:sz w:val="20"/>
        </w:rPr>
      </w:pPr>
      <w:r w:rsidRPr="001248C4">
        <w:rPr>
          <w:rFonts w:cs="Arial"/>
          <w:b/>
          <w:bCs/>
          <w:sz w:val="20"/>
        </w:rPr>
        <w:t>Troisième acompte : 3</w:t>
      </w:r>
      <w:r w:rsidR="00F76AA7">
        <w:rPr>
          <w:rFonts w:cs="Arial"/>
          <w:b/>
          <w:bCs/>
          <w:sz w:val="20"/>
        </w:rPr>
        <w:t>5</w:t>
      </w:r>
      <w:r w:rsidRPr="001248C4">
        <w:rPr>
          <w:rFonts w:cs="Arial"/>
          <w:b/>
          <w:bCs/>
          <w:sz w:val="20"/>
        </w:rPr>
        <w:t>% Après réception provisoire équivalent à achèvement : aménagement contour extérieur, bureau PCR, administration + nettoyage site ;</w:t>
      </w:r>
    </w:p>
    <w:p w14:paraId="23E37837" w14:textId="77777777" w:rsidR="00AC7962" w:rsidRPr="008D3A6D" w:rsidRDefault="00AC7962" w:rsidP="001248C4">
      <w:pPr>
        <w:spacing w:line="288" w:lineRule="auto"/>
        <w:jc w:val="both"/>
        <w:rPr>
          <w:rFonts w:cs="Arial"/>
          <w:kern w:val="18"/>
          <w:sz w:val="20"/>
        </w:rPr>
      </w:pPr>
      <w:r w:rsidRPr="008C6394">
        <w:rPr>
          <w:rFonts w:cs="Arial"/>
          <w:kern w:val="18"/>
          <w:sz w:val="20"/>
          <w:u w:val="single"/>
        </w:rPr>
        <w:t>Attention</w:t>
      </w:r>
      <w:r w:rsidRPr="008D3A6D">
        <w:rPr>
          <w:rFonts w:cs="Arial"/>
          <w:kern w:val="18"/>
          <w:sz w:val="20"/>
        </w:rPr>
        <w:t xml:space="preserve"> : il est entendu qu’aucune avance ne peut être demandée et le paiement ne sera effectué que pour des prestations accomplies et acceptées. </w:t>
      </w:r>
    </w:p>
    <w:p w14:paraId="3537E214" w14:textId="169FFD74" w:rsidR="00AC7962" w:rsidRDefault="00AC7962" w:rsidP="001248C4">
      <w:pPr>
        <w:pStyle w:val="Corpsdetexte"/>
        <w:rPr>
          <w:b/>
          <w:bCs/>
        </w:rPr>
      </w:pPr>
      <w:r w:rsidRPr="006205EE">
        <w:rPr>
          <w:rFonts w:cs="Arial"/>
        </w:rPr>
        <w:t>Le paiement s’effectue exclusivement par virement bancaire.</w:t>
      </w:r>
    </w:p>
    <w:p w14:paraId="3BE8EC23" w14:textId="66CF2CB6" w:rsidR="00AC7962" w:rsidRPr="00542EF2" w:rsidRDefault="00AC7962" w:rsidP="000623F6">
      <w:pPr>
        <w:pStyle w:val="Titre3"/>
        <w:numPr>
          <w:ilvl w:val="2"/>
          <w:numId w:val="120"/>
        </w:numPr>
        <w:ind w:left="851" w:hanging="851"/>
      </w:pPr>
      <w:bookmarkStart w:id="124" w:name="_Toc361393832"/>
      <w:bookmarkStart w:id="125" w:name="_Toc361408334"/>
      <w:bookmarkStart w:id="126" w:name="_Toc488309847"/>
      <w:bookmarkStart w:id="127" w:name="_Toc142547630"/>
      <w:r>
        <w:t>Litiges (art. 73)</w:t>
      </w:r>
      <w:bookmarkEnd w:id="124"/>
      <w:bookmarkEnd w:id="125"/>
      <w:bookmarkEnd w:id="126"/>
      <w:bookmarkEnd w:id="127"/>
    </w:p>
    <w:p w14:paraId="71B7D081" w14:textId="77777777" w:rsidR="00AC7962" w:rsidRPr="00E201E9" w:rsidRDefault="00AC7962" w:rsidP="00E64F0B">
      <w:pPr>
        <w:pStyle w:val="Corpsdetexte"/>
        <w:jc w:val="both"/>
        <w:rPr>
          <w:rFonts w:cs="Arial"/>
        </w:rPr>
      </w:pPr>
      <w:r w:rsidRPr="00E201E9">
        <w:rPr>
          <w:rFonts w:cs="Arial"/>
        </w:rPr>
        <w:t>Tous les litiges relatifs à l’exécution de ce marché sont exclusivement tranchés par les tribunaux compétents de l’arrondissement judiciaire de Bruxelles. La langue véhiculaire est le français ou le néerlandais.</w:t>
      </w:r>
    </w:p>
    <w:p w14:paraId="33C6E43E" w14:textId="77777777" w:rsidR="00AC7962" w:rsidRPr="00E201E9" w:rsidRDefault="00AC7962" w:rsidP="00AC7962">
      <w:pPr>
        <w:pStyle w:val="Corpsdetexte"/>
        <w:rPr>
          <w:rFonts w:cs="Arial"/>
        </w:rPr>
      </w:pPr>
      <w:r w:rsidRPr="00E201E9">
        <w:rPr>
          <w:rFonts w:cs="Arial"/>
        </w:rPr>
        <w:t>Le pouvoir adjudicateur n’est en aucun cas responsable des dommages causés à des personnes ou à des biens qui sont la conséquence directe ou indirecte des activités nécessaires à l’exécution de ce marché. L’adjudicataire garantit le pouvoir adjudicateur contre toute action en dommages et intérêts par des tiers à cet égard.</w:t>
      </w:r>
    </w:p>
    <w:p w14:paraId="702EF045" w14:textId="77777777" w:rsidR="00AC7962" w:rsidRPr="00E201E9" w:rsidRDefault="00AC7962" w:rsidP="00AC7962">
      <w:pPr>
        <w:pStyle w:val="Corpsdetexte"/>
        <w:rPr>
          <w:rFonts w:cs="Arial"/>
        </w:rPr>
      </w:pPr>
      <w:r w:rsidRPr="00E201E9">
        <w:rPr>
          <w:rFonts w:cs="Arial"/>
        </w:rPr>
        <w:t xml:space="preserve">En cas de « litige », c’est-à-dire d’action en justice, la correspondance devra (également) être envoyée à l’adresse suivante : </w:t>
      </w:r>
    </w:p>
    <w:p w14:paraId="53C4676C" w14:textId="146C8ABC" w:rsidR="00AC7962" w:rsidRPr="00E201E9" w:rsidRDefault="00E87F61" w:rsidP="00E64F0B">
      <w:pPr>
        <w:pStyle w:val="Corpsdetexte"/>
        <w:jc w:val="center"/>
        <w:rPr>
          <w:rFonts w:cs="Arial"/>
        </w:rPr>
      </w:pPr>
      <w:r>
        <w:rPr>
          <w:rFonts w:cs="Arial"/>
        </w:rPr>
        <w:t>Enabel</w:t>
      </w:r>
      <w:r w:rsidR="00AC7962" w:rsidRPr="00E201E9">
        <w:rPr>
          <w:rFonts w:cs="Arial"/>
        </w:rPr>
        <w:t xml:space="preserve"> s.a.</w:t>
      </w:r>
    </w:p>
    <w:p w14:paraId="30C08ADA" w14:textId="77777777" w:rsidR="00AC7962" w:rsidRPr="00E201E9" w:rsidRDefault="00AC7962" w:rsidP="00E64F0B">
      <w:pPr>
        <w:pStyle w:val="Corpsdetexte"/>
        <w:jc w:val="center"/>
        <w:rPr>
          <w:rFonts w:cs="Arial"/>
        </w:rPr>
      </w:pPr>
      <w:r w:rsidRPr="00E201E9">
        <w:rPr>
          <w:rFonts w:cs="Arial"/>
        </w:rPr>
        <w:t>Cellule juridique du service Logistique et Achats (L&amp;A)</w:t>
      </w:r>
    </w:p>
    <w:p w14:paraId="659BA742" w14:textId="77777777" w:rsidR="00AC7962" w:rsidRPr="00E201E9" w:rsidRDefault="00AC7962" w:rsidP="00E64F0B">
      <w:pPr>
        <w:pStyle w:val="Corpsdetexte"/>
        <w:jc w:val="center"/>
        <w:rPr>
          <w:rFonts w:cs="Arial"/>
        </w:rPr>
      </w:pPr>
      <w:r w:rsidRPr="00E201E9">
        <w:rPr>
          <w:rFonts w:cs="Arial"/>
        </w:rPr>
        <w:t>À l’attention de Mme Inge Janssens</w:t>
      </w:r>
    </w:p>
    <w:p w14:paraId="1F6C758E" w14:textId="77777777" w:rsidR="00AC7962" w:rsidRPr="00E201E9" w:rsidRDefault="00AC7962" w:rsidP="00E64F0B">
      <w:pPr>
        <w:pStyle w:val="Corpsdetexte"/>
        <w:jc w:val="center"/>
        <w:rPr>
          <w:rFonts w:cs="Arial"/>
        </w:rPr>
      </w:pPr>
      <w:r w:rsidRPr="00E201E9">
        <w:rPr>
          <w:rFonts w:cs="Arial"/>
        </w:rPr>
        <w:t>rue Haute 147</w:t>
      </w:r>
    </w:p>
    <w:p w14:paraId="1EE6959D" w14:textId="77777777" w:rsidR="00AC7962" w:rsidRPr="00E201E9" w:rsidRDefault="00AC7962" w:rsidP="00E64F0B">
      <w:pPr>
        <w:pStyle w:val="Corpsdetexte"/>
        <w:jc w:val="center"/>
        <w:rPr>
          <w:rFonts w:cs="Arial"/>
        </w:rPr>
      </w:pPr>
      <w:r w:rsidRPr="00E201E9">
        <w:rPr>
          <w:rFonts w:cs="Arial"/>
        </w:rPr>
        <w:t>1000 Bruxelles</w:t>
      </w:r>
    </w:p>
    <w:p w14:paraId="061ED228" w14:textId="352F7F00" w:rsidR="00AC7962" w:rsidRDefault="00F76AA7" w:rsidP="00962B05">
      <w:pPr>
        <w:pStyle w:val="Corpsdetexte"/>
        <w:jc w:val="center"/>
        <w:rPr>
          <w:rFonts w:cs="Arial"/>
        </w:rPr>
      </w:pPr>
      <w:r>
        <w:rPr>
          <w:rFonts w:cs="Arial"/>
        </w:rPr>
        <w:t>Belgique</w:t>
      </w:r>
    </w:p>
    <w:p w14:paraId="47D45967" w14:textId="77777777" w:rsidR="00F76AA7" w:rsidRDefault="00F76AA7" w:rsidP="00962B05">
      <w:pPr>
        <w:pStyle w:val="Corpsdetexte"/>
        <w:jc w:val="center"/>
        <w:rPr>
          <w:rFonts w:cs="Arial"/>
        </w:rPr>
      </w:pPr>
    </w:p>
    <w:p w14:paraId="6AE2185D" w14:textId="77777777" w:rsidR="00F76AA7" w:rsidRDefault="00F76AA7" w:rsidP="00962B05">
      <w:pPr>
        <w:pStyle w:val="Corpsdetexte"/>
        <w:jc w:val="center"/>
        <w:rPr>
          <w:rFonts w:cs="Arial"/>
        </w:rPr>
      </w:pPr>
    </w:p>
    <w:p w14:paraId="2811CF23" w14:textId="77777777" w:rsidR="00F76AA7" w:rsidRDefault="00F76AA7" w:rsidP="00962B05">
      <w:pPr>
        <w:pStyle w:val="Corpsdetexte"/>
        <w:jc w:val="center"/>
        <w:rPr>
          <w:rFonts w:cs="Arial"/>
        </w:rPr>
      </w:pPr>
    </w:p>
    <w:p w14:paraId="11583A92" w14:textId="77777777" w:rsidR="00F76AA7" w:rsidRDefault="00F76AA7" w:rsidP="00962B05">
      <w:pPr>
        <w:pStyle w:val="Corpsdetexte"/>
        <w:jc w:val="center"/>
        <w:rPr>
          <w:rFonts w:cs="Arial"/>
        </w:rPr>
      </w:pPr>
    </w:p>
    <w:p w14:paraId="00FA8873" w14:textId="77777777" w:rsidR="00F76AA7" w:rsidRDefault="00F76AA7" w:rsidP="00962B05">
      <w:pPr>
        <w:pStyle w:val="Corpsdetexte"/>
        <w:jc w:val="center"/>
        <w:rPr>
          <w:rFonts w:cs="Arial"/>
        </w:rPr>
      </w:pPr>
    </w:p>
    <w:p w14:paraId="4D9F3CB0" w14:textId="77777777" w:rsidR="00F76AA7" w:rsidRDefault="00F76AA7" w:rsidP="00962B05">
      <w:pPr>
        <w:pStyle w:val="Corpsdetexte"/>
        <w:jc w:val="center"/>
        <w:rPr>
          <w:rFonts w:cs="Arial"/>
        </w:rPr>
      </w:pPr>
    </w:p>
    <w:p w14:paraId="0A01FB72" w14:textId="77777777" w:rsidR="00F76AA7" w:rsidRDefault="00F76AA7" w:rsidP="00962B05">
      <w:pPr>
        <w:pStyle w:val="Corpsdetexte"/>
        <w:jc w:val="center"/>
        <w:rPr>
          <w:rFonts w:cs="Arial"/>
        </w:rPr>
      </w:pPr>
    </w:p>
    <w:p w14:paraId="02F2F17C" w14:textId="77777777" w:rsidR="00F76AA7" w:rsidRDefault="00F76AA7" w:rsidP="00962B05">
      <w:pPr>
        <w:pStyle w:val="Corpsdetexte"/>
        <w:jc w:val="center"/>
        <w:rPr>
          <w:rFonts w:cs="Arial"/>
        </w:rPr>
      </w:pPr>
    </w:p>
    <w:p w14:paraId="2B2F7D7E" w14:textId="77777777" w:rsidR="00F76AA7" w:rsidRDefault="00F76AA7" w:rsidP="009519B7">
      <w:pPr>
        <w:pStyle w:val="Corpsdetexte"/>
        <w:rPr>
          <w:rFonts w:cs="Arial"/>
        </w:rPr>
      </w:pPr>
    </w:p>
    <w:p w14:paraId="27C24465" w14:textId="77777777" w:rsidR="009519B7" w:rsidRDefault="009519B7" w:rsidP="009519B7">
      <w:pPr>
        <w:pStyle w:val="Corpsdetexte"/>
        <w:rPr>
          <w:rFonts w:cs="Arial"/>
        </w:rPr>
      </w:pPr>
    </w:p>
    <w:p w14:paraId="3A298032" w14:textId="77777777" w:rsidR="00C205B9" w:rsidRPr="00962B05" w:rsidRDefault="00C205B9" w:rsidP="00A0576F">
      <w:pPr>
        <w:pStyle w:val="Corpsdetexte"/>
        <w:rPr>
          <w:rFonts w:cs="Arial"/>
        </w:rPr>
      </w:pPr>
    </w:p>
    <w:p w14:paraId="0EEFAEEB" w14:textId="79CD7469" w:rsidR="00AC7962" w:rsidRDefault="00DA133D" w:rsidP="000623F6">
      <w:pPr>
        <w:pStyle w:val="Titre1"/>
        <w:numPr>
          <w:ilvl w:val="0"/>
          <w:numId w:val="120"/>
        </w:numPr>
      </w:pPr>
      <w:bookmarkStart w:id="128" w:name="_Toc142547631"/>
      <w:bookmarkEnd w:id="76"/>
      <w:bookmarkEnd w:id="77"/>
      <w:bookmarkEnd w:id="78"/>
      <w:bookmarkEnd w:id="79"/>
      <w:r>
        <w:lastRenderedPageBreak/>
        <w:t>Spéci</w:t>
      </w:r>
      <w:r w:rsidR="00AC7962">
        <w:t xml:space="preserve">fications </w:t>
      </w:r>
      <w:r w:rsidR="00AC7962" w:rsidRPr="00DA133D">
        <w:t>techniques</w:t>
      </w:r>
      <w:bookmarkEnd w:id="128"/>
    </w:p>
    <w:p w14:paraId="343BE519" w14:textId="77777777" w:rsidR="003442A4" w:rsidRDefault="003442A4" w:rsidP="003442A4">
      <w:pPr>
        <w:pStyle w:val="Corpsdetexte"/>
        <w:ind w:right="-1"/>
        <w:jc w:val="both"/>
        <w:rPr>
          <w:szCs w:val="21"/>
        </w:rPr>
      </w:pPr>
      <w:bookmarkStart w:id="129" w:name="_Ref253737980"/>
      <w:bookmarkStart w:id="130" w:name="_Toc257039877"/>
      <w:r w:rsidRPr="003442A4">
        <w:rPr>
          <w:szCs w:val="21"/>
        </w:rPr>
        <w:t>Les spécifications techniques ci-bas ne sont pas exhaustives et seront complétées par d’autres plans et détails à fournir à l’entrepreneur lors du début des chantiers.</w:t>
      </w:r>
    </w:p>
    <w:p w14:paraId="30A190B0" w14:textId="77777777" w:rsidR="003442A4" w:rsidRPr="003442A4" w:rsidRDefault="003442A4" w:rsidP="003442A4">
      <w:pPr>
        <w:pStyle w:val="Corpsdetexte"/>
        <w:ind w:right="-1"/>
        <w:rPr>
          <w:sz w:val="10"/>
          <w:szCs w:val="10"/>
        </w:rPr>
      </w:pPr>
    </w:p>
    <w:p w14:paraId="78D0B743" w14:textId="77777777" w:rsidR="003442A4" w:rsidRPr="003442A4" w:rsidRDefault="003442A4" w:rsidP="003442A4">
      <w:pPr>
        <w:pStyle w:val="Paragraphedeliste"/>
        <w:widowControl w:val="0"/>
        <w:numPr>
          <w:ilvl w:val="0"/>
          <w:numId w:val="107"/>
        </w:numPr>
        <w:tabs>
          <w:tab w:val="left" w:pos="709"/>
        </w:tabs>
        <w:autoSpaceDE w:val="0"/>
        <w:autoSpaceDN w:val="0"/>
        <w:spacing w:after="0" w:line="240" w:lineRule="auto"/>
        <w:ind w:left="709" w:right="-1"/>
        <w:contextualSpacing w:val="0"/>
        <w:rPr>
          <w:rFonts w:eastAsia="Times New Roman"/>
          <w:b/>
          <w:bCs/>
          <w:sz w:val="20"/>
          <w:szCs w:val="20"/>
          <w:lang w:eastAsia="fr-FR"/>
        </w:rPr>
      </w:pPr>
      <w:r w:rsidRPr="003442A4">
        <w:rPr>
          <w:rFonts w:eastAsia="Times New Roman"/>
          <w:b/>
          <w:bCs/>
          <w:sz w:val="20"/>
          <w:szCs w:val="20"/>
          <w:lang w:eastAsia="fr-FR"/>
        </w:rPr>
        <w:t>PRESCRIPTIONS COMMUNES A TOUS LES CORPS D’ETAT</w:t>
      </w:r>
    </w:p>
    <w:p w14:paraId="2D72925A" w14:textId="77777777" w:rsidR="003442A4" w:rsidRPr="003442A4" w:rsidRDefault="003442A4" w:rsidP="003442A4">
      <w:pPr>
        <w:pStyle w:val="Paragraphedeliste"/>
        <w:widowControl w:val="0"/>
        <w:tabs>
          <w:tab w:val="left" w:pos="709"/>
        </w:tabs>
        <w:autoSpaceDE w:val="0"/>
        <w:autoSpaceDN w:val="0"/>
        <w:spacing w:after="0" w:line="240" w:lineRule="auto"/>
        <w:ind w:left="709" w:right="-1"/>
        <w:contextualSpacing w:val="0"/>
        <w:rPr>
          <w:rFonts w:eastAsia="Times New Roman"/>
          <w:sz w:val="10"/>
          <w:szCs w:val="10"/>
          <w:lang w:eastAsia="fr-FR"/>
        </w:rPr>
      </w:pPr>
    </w:p>
    <w:p w14:paraId="7A13749B" w14:textId="77777777" w:rsidR="003442A4" w:rsidRPr="003442A4" w:rsidRDefault="003442A4" w:rsidP="003442A4">
      <w:pPr>
        <w:pStyle w:val="Corpsdetexte"/>
        <w:spacing w:before="119"/>
        <w:ind w:right="-1"/>
        <w:jc w:val="both"/>
        <w:rPr>
          <w:szCs w:val="21"/>
        </w:rPr>
      </w:pPr>
      <w:r w:rsidRPr="003442A4">
        <w:rPr>
          <w:szCs w:val="21"/>
        </w:rPr>
        <w:t>Les Prescriptions techniques établies pour chaque corps d’état définissent les travaux à exécuter. Elles ne peuvent être considérées comme limitatives.</w:t>
      </w:r>
    </w:p>
    <w:p w14:paraId="576D5478" w14:textId="77777777" w:rsidR="003442A4" w:rsidRPr="003442A4" w:rsidRDefault="003442A4" w:rsidP="003442A4">
      <w:pPr>
        <w:pStyle w:val="Corpsdetexte"/>
        <w:spacing w:before="120"/>
        <w:ind w:right="-1"/>
        <w:jc w:val="both"/>
        <w:rPr>
          <w:szCs w:val="21"/>
        </w:rPr>
      </w:pPr>
      <w:r w:rsidRPr="003442A4">
        <w:rPr>
          <w:szCs w:val="21"/>
        </w:rPr>
        <w:t>Chaque Entrepreneur, pour le prix forfaitaire arrêté dans le marché, doit l’intégralité des travaux nécessaires au complet achèvement des ouvrages de son corps d’état, au parfait fonctionnement des équipements et au respect de la réglementation en vigueur.</w:t>
      </w:r>
    </w:p>
    <w:p w14:paraId="184E6AAB" w14:textId="77777777" w:rsidR="003442A4" w:rsidRPr="003442A4" w:rsidRDefault="003442A4" w:rsidP="003442A4">
      <w:pPr>
        <w:pStyle w:val="Corpsdetexte"/>
        <w:spacing w:before="122"/>
        <w:ind w:right="-1"/>
        <w:jc w:val="both"/>
        <w:rPr>
          <w:szCs w:val="21"/>
        </w:rPr>
      </w:pPr>
      <w:r w:rsidRPr="003442A4">
        <w:rPr>
          <w:szCs w:val="21"/>
        </w:rPr>
        <w:t>Chaque Entrepreneur est tenu de prévoir dans son prix tous les éléments de jonction non indiqués explicitement dans les Prescriptions techniques.</w:t>
      </w:r>
    </w:p>
    <w:p w14:paraId="135EEB41" w14:textId="77777777" w:rsidR="003442A4" w:rsidRPr="003442A4" w:rsidRDefault="003442A4" w:rsidP="003442A4">
      <w:pPr>
        <w:pStyle w:val="Corpsdetexte"/>
        <w:spacing w:before="121"/>
        <w:ind w:right="-1"/>
        <w:jc w:val="both"/>
        <w:rPr>
          <w:szCs w:val="21"/>
        </w:rPr>
      </w:pPr>
      <w:r w:rsidRPr="003442A4">
        <w:rPr>
          <w:szCs w:val="21"/>
        </w:rPr>
        <w:t>En effet, il ne saurait être admis qu’en cours de travaux l’Entrepreneur présente une insuffisante connaissance des travaux des autres corps d’état et interprète les seules Prescriptions techniques de son lot pour s’autoriser :</w:t>
      </w:r>
    </w:p>
    <w:p w14:paraId="4DE23040" w14:textId="77777777" w:rsidR="00360453" w:rsidRDefault="003442A4" w:rsidP="00360453">
      <w:pPr>
        <w:pStyle w:val="Paragraphedeliste"/>
        <w:widowControl w:val="0"/>
        <w:numPr>
          <w:ilvl w:val="0"/>
          <w:numId w:val="106"/>
        </w:numPr>
        <w:tabs>
          <w:tab w:val="left" w:pos="567"/>
        </w:tabs>
        <w:autoSpaceDE w:val="0"/>
        <w:autoSpaceDN w:val="0"/>
        <w:spacing w:before="120" w:after="0" w:line="240" w:lineRule="auto"/>
        <w:ind w:left="851" w:right="-1" w:hanging="284"/>
        <w:contextualSpacing w:val="0"/>
        <w:jc w:val="both"/>
        <w:rPr>
          <w:rFonts w:eastAsia="Times New Roman"/>
          <w:szCs w:val="21"/>
          <w:lang w:eastAsia="fr-FR"/>
        </w:rPr>
      </w:pPr>
      <w:r w:rsidRPr="003442A4">
        <w:rPr>
          <w:rFonts w:eastAsia="Times New Roman"/>
          <w:szCs w:val="21"/>
          <w:lang w:eastAsia="fr-FR"/>
        </w:rPr>
        <w:t>A fournir un travail qui ne permette pas aux corps d’état lui succédant, d’exécuter un ouvrage conformément à la description des ouvrages et aux règles de l’art.</w:t>
      </w:r>
    </w:p>
    <w:p w14:paraId="5CE7CE33" w14:textId="77777777" w:rsidR="00360453" w:rsidRDefault="003442A4" w:rsidP="00360453">
      <w:pPr>
        <w:pStyle w:val="Paragraphedeliste"/>
        <w:widowControl w:val="0"/>
        <w:numPr>
          <w:ilvl w:val="0"/>
          <w:numId w:val="106"/>
        </w:numPr>
        <w:tabs>
          <w:tab w:val="left" w:pos="567"/>
        </w:tabs>
        <w:autoSpaceDE w:val="0"/>
        <w:autoSpaceDN w:val="0"/>
        <w:spacing w:before="120" w:after="0" w:line="240" w:lineRule="auto"/>
        <w:ind w:left="851" w:right="-1" w:hanging="284"/>
        <w:contextualSpacing w:val="0"/>
        <w:jc w:val="both"/>
        <w:rPr>
          <w:rFonts w:eastAsia="Times New Roman"/>
          <w:szCs w:val="21"/>
          <w:lang w:eastAsia="fr-FR"/>
        </w:rPr>
      </w:pPr>
      <w:r w:rsidRPr="00360453">
        <w:rPr>
          <w:rFonts w:eastAsia="Times New Roman"/>
          <w:szCs w:val="21"/>
          <w:lang w:eastAsia="fr-FR"/>
        </w:rPr>
        <w:t>A fournir un travail qui ne soit pas conforme aux descriptions et aux règles de l’art sous prétexte d’une prestation incomplète du corps d’état précédent.</w:t>
      </w:r>
    </w:p>
    <w:p w14:paraId="40287A30" w14:textId="569CEAC8" w:rsidR="003442A4" w:rsidRPr="00360453" w:rsidRDefault="003442A4" w:rsidP="00360453">
      <w:pPr>
        <w:pStyle w:val="Paragraphedeliste"/>
        <w:widowControl w:val="0"/>
        <w:numPr>
          <w:ilvl w:val="0"/>
          <w:numId w:val="106"/>
        </w:numPr>
        <w:tabs>
          <w:tab w:val="left" w:pos="567"/>
        </w:tabs>
        <w:autoSpaceDE w:val="0"/>
        <w:autoSpaceDN w:val="0"/>
        <w:spacing w:before="120" w:after="0" w:line="240" w:lineRule="auto"/>
        <w:ind w:left="851" w:right="-1" w:hanging="284"/>
        <w:contextualSpacing w:val="0"/>
        <w:jc w:val="both"/>
        <w:rPr>
          <w:rFonts w:eastAsia="Times New Roman"/>
          <w:szCs w:val="21"/>
          <w:lang w:eastAsia="fr-FR"/>
        </w:rPr>
      </w:pPr>
      <w:r w:rsidRPr="00360453">
        <w:rPr>
          <w:rFonts w:eastAsia="Times New Roman"/>
          <w:szCs w:val="21"/>
          <w:lang w:eastAsia="fr-FR"/>
        </w:rPr>
        <w:t>A exécuter un travail non conforme aux règles de l’art en prétextant qu’une prestation incluse dans cet ouvrage devrait être fournie par un autre corps d’état.</w:t>
      </w:r>
    </w:p>
    <w:p w14:paraId="6BE4613F" w14:textId="77777777" w:rsidR="003442A4" w:rsidRPr="003442A4" w:rsidRDefault="003442A4" w:rsidP="00360453">
      <w:pPr>
        <w:pStyle w:val="Corpsdetexte"/>
        <w:spacing w:before="118"/>
        <w:ind w:right="-1"/>
        <w:jc w:val="both"/>
        <w:rPr>
          <w:szCs w:val="21"/>
        </w:rPr>
      </w:pPr>
      <w:r w:rsidRPr="003442A4">
        <w:rPr>
          <w:szCs w:val="21"/>
        </w:rPr>
        <w:t>Dans tous les cas, l’interprétation des Prescriptions techniques et des documents graphiques revient de droit à l’Architecte et un ingénieur sur chantier.</w:t>
      </w:r>
    </w:p>
    <w:p w14:paraId="3373979D" w14:textId="77777777" w:rsidR="003442A4" w:rsidRPr="003442A4" w:rsidRDefault="003442A4" w:rsidP="003442A4">
      <w:pPr>
        <w:pStyle w:val="Corpsdetexte"/>
        <w:spacing w:before="120"/>
        <w:ind w:right="-1"/>
        <w:jc w:val="both"/>
        <w:rPr>
          <w:szCs w:val="21"/>
        </w:rPr>
      </w:pPr>
      <w:r w:rsidRPr="003442A4">
        <w:rPr>
          <w:szCs w:val="21"/>
        </w:rPr>
        <w:t xml:space="preserve">Les plans et les Prescriptions techniques se complètent réciproquement sans que l’entrepreneur puisse faire état après remise de son offre, d’une discordance éventuelle qu’il n’aurait pas signalée en temps utile ; il devra prévoir dans son prix le montant des travaux indispensable à la terminaison des ouvrages en accord avec l’équipe infrastructure. </w:t>
      </w:r>
    </w:p>
    <w:p w14:paraId="748C20E6" w14:textId="77777777" w:rsidR="003442A4" w:rsidRPr="003442A4" w:rsidRDefault="003442A4" w:rsidP="003442A4">
      <w:pPr>
        <w:pStyle w:val="Corpsdetexte"/>
        <w:spacing w:before="120"/>
        <w:ind w:right="-1"/>
        <w:jc w:val="both"/>
        <w:rPr>
          <w:szCs w:val="21"/>
        </w:rPr>
      </w:pPr>
      <w:r w:rsidRPr="003442A4">
        <w:rPr>
          <w:szCs w:val="21"/>
        </w:rPr>
        <w:t>Tous les détails de construction, compléments décrits ou non, font partie intégrante du prix global.</w:t>
      </w:r>
    </w:p>
    <w:p w14:paraId="3ED7009B" w14:textId="77777777" w:rsidR="003442A4" w:rsidRPr="003442A4" w:rsidRDefault="003442A4" w:rsidP="00360453">
      <w:pPr>
        <w:pStyle w:val="Corpsdetexte"/>
        <w:spacing w:before="120"/>
        <w:ind w:right="-1"/>
        <w:jc w:val="both"/>
        <w:rPr>
          <w:szCs w:val="21"/>
        </w:rPr>
      </w:pPr>
      <w:r w:rsidRPr="003442A4">
        <w:rPr>
          <w:szCs w:val="21"/>
        </w:rPr>
        <w:t>L’Entrepreneur est tenu de vérifier, avant toute exécution, les cotes figurant aux dessins et de signaler à l’experte infrastructure et l’équipe infrastructure les erreurs qui pourraient être constatées.</w:t>
      </w:r>
    </w:p>
    <w:p w14:paraId="593F0742" w14:textId="77777777" w:rsidR="003442A4" w:rsidRPr="003442A4" w:rsidRDefault="003442A4" w:rsidP="003442A4">
      <w:pPr>
        <w:pStyle w:val="Corpsdetexte"/>
        <w:spacing w:line="238" w:lineRule="exact"/>
        <w:ind w:right="-1"/>
        <w:rPr>
          <w:szCs w:val="21"/>
        </w:rPr>
      </w:pPr>
      <w:r w:rsidRPr="003442A4">
        <w:rPr>
          <w:szCs w:val="21"/>
        </w:rPr>
        <w:t>Les travaux faisant l’objet du présent cahier spécial des charges sont soumis aux documents</w:t>
      </w:r>
    </w:p>
    <w:p w14:paraId="62065DB8" w14:textId="77777777" w:rsidR="003442A4" w:rsidRPr="003442A4" w:rsidRDefault="003442A4" w:rsidP="00B64D3E">
      <w:pPr>
        <w:pStyle w:val="Corpsdetexte"/>
        <w:spacing w:before="1" w:after="0" w:line="240" w:lineRule="auto"/>
        <w:ind w:right="-1"/>
        <w:rPr>
          <w:szCs w:val="21"/>
        </w:rPr>
      </w:pPr>
      <w:r w:rsidRPr="003442A4">
        <w:rPr>
          <w:szCs w:val="21"/>
        </w:rPr>
        <w:t>Suivants :</w:t>
      </w:r>
    </w:p>
    <w:p w14:paraId="29464784" w14:textId="77777777" w:rsidR="003442A4" w:rsidRPr="003442A4" w:rsidRDefault="003442A4" w:rsidP="00360453">
      <w:pPr>
        <w:pStyle w:val="Paragraphedeliste"/>
        <w:widowControl w:val="0"/>
        <w:numPr>
          <w:ilvl w:val="0"/>
          <w:numId w:val="108"/>
        </w:numPr>
        <w:tabs>
          <w:tab w:val="left" w:pos="476"/>
          <w:tab w:val="left" w:pos="477"/>
        </w:tabs>
        <w:autoSpaceDE w:val="0"/>
        <w:autoSpaceDN w:val="0"/>
        <w:spacing w:after="0" w:line="240" w:lineRule="auto"/>
        <w:ind w:left="1418" w:right="-1" w:hanging="425"/>
        <w:contextualSpacing w:val="0"/>
        <w:rPr>
          <w:rFonts w:eastAsia="Times New Roman"/>
          <w:szCs w:val="21"/>
          <w:lang w:eastAsia="fr-FR"/>
        </w:rPr>
      </w:pPr>
      <w:r w:rsidRPr="003442A4">
        <w:rPr>
          <w:rFonts w:eastAsia="Times New Roman"/>
          <w:szCs w:val="21"/>
          <w:lang w:eastAsia="fr-FR"/>
        </w:rPr>
        <w:t>La norme ISO 14001 ;</w:t>
      </w:r>
    </w:p>
    <w:p w14:paraId="08326D78" w14:textId="77777777" w:rsidR="003442A4" w:rsidRPr="003442A4" w:rsidRDefault="003442A4" w:rsidP="00360453">
      <w:pPr>
        <w:pStyle w:val="Paragraphedeliste"/>
        <w:widowControl w:val="0"/>
        <w:numPr>
          <w:ilvl w:val="0"/>
          <w:numId w:val="108"/>
        </w:numPr>
        <w:tabs>
          <w:tab w:val="left" w:pos="476"/>
          <w:tab w:val="left" w:pos="477"/>
        </w:tabs>
        <w:autoSpaceDE w:val="0"/>
        <w:autoSpaceDN w:val="0"/>
        <w:spacing w:before="2" w:after="0" w:line="257" w:lineRule="exact"/>
        <w:ind w:left="1418" w:right="-1" w:hanging="425"/>
        <w:contextualSpacing w:val="0"/>
        <w:rPr>
          <w:rFonts w:eastAsia="Times New Roman"/>
          <w:szCs w:val="21"/>
          <w:lang w:eastAsia="fr-FR"/>
        </w:rPr>
      </w:pPr>
      <w:r w:rsidRPr="003442A4">
        <w:rPr>
          <w:rFonts w:eastAsia="Times New Roman"/>
          <w:szCs w:val="21"/>
          <w:lang w:eastAsia="fr-FR"/>
        </w:rPr>
        <w:t>La norme OHSAS 18001 ;</w:t>
      </w:r>
    </w:p>
    <w:p w14:paraId="119E5842" w14:textId="77777777" w:rsidR="003442A4" w:rsidRPr="003442A4" w:rsidRDefault="003442A4" w:rsidP="00360453">
      <w:pPr>
        <w:pStyle w:val="Paragraphedeliste"/>
        <w:widowControl w:val="0"/>
        <w:numPr>
          <w:ilvl w:val="0"/>
          <w:numId w:val="108"/>
        </w:numPr>
        <w:tabs>
          <w:tab w:val="left" w:pos="476"/>
          <w:tab w:val="left" w:pos="477"/>
        </w:tabs>
        <w:autoSpaceDE w:val="0"/>
        <w:autoSpaceDN w:val="0"/>
        <w:spacing w:after="0" w:line="257" w:lineRule="exact"/>
        <w:ind w:left="1418" w:right="-1" w:hanging="425"/>
        <w:contextualSpacing w:val="0"/>
        <w:rPr>
          <w:rFonts w:eastAsia="Times New Roman"/>
          <w:szCs w:val="21"/>
          <w:lang w:eastAsia="fr-FR"/>
        </w:rPr>
      </w:pPr>
      <w:r w:rsidRPr="003442A4">
        <w:rPr>
          <w:rFonts w:eastAsia="Times New Roman"/>
          <w:szCs w:val="21"/>
          <w:lang w:eastAsia="fr-FR"/>
        </w:rPr>
        <w:t>Les Normes B.A.EL. 91</w:t>
      </w:r>
    </w:p>
    <w:p w14:paraId="02AC9048" w14:textId="77777777" w:rsidR="003442A4" w:rsidRPr="003442A4" w:rsidRDefault="003442A4" w:rsidP="00360453">
      <w:pPr>
        <w:pStyle w:val="Paragraphedeliste"/>
        <w:widowControl w:val="0"/>
        <w:numPr>
          <w:ilvl w:val="0"/>
          <w:numId w:val="108"/>
        </w:numPr>
        <w:tabs>
          <w:tab w:val="left" w:pos="476"/>
          <w:tab w:val="left" w:pos="477"/>
        </w:tabs>
        <w:autoSpaceDE w:val="0"/>
        <w:autoSpaceDN w:val="0"/>
        <w:spacing w:after="0" w:line="257" w:lineRule="exact"/>
        <w:ind w:left="1418" w:right="-1" w:hanging="425"/>
        <w:contextualSpacing w:val="0"/>
        <w:rPr>
          <w:rFonts w:eastAsia="Times New Roman"/>
          <w:szCs w:val="21"/>
          <w:lang w:eastAsia="fr-FR"/>
        </w:rPr>
      </w:pPr>
      <w:r w:rsidRPr="003442A4">
        <w:rPr>
          <w:szCs w:val="21"/>
        </w:rPr>
        <w:t>Les normes des DTU n° 39.1 d’avril 1968</w:t>
      </w:r>
    </w:p>
    <w:p w14:paraId="3127C564" w14:textId="77777777" w:rsidR="003442A4" w:rsidRPr="003442A4" w:rsidRDefault="003442A4" w:rsidP="00360453">
      <w:pPr>
        <w:pStyle w:val="Paragraphedeliste"/>
        <w:widowControl w:val="0"/>
        <w:numPr>
          <w:ilvl w:val="0"/>
          <w:numId w:val="108"/>
        </w:numPr>
        <w:tabs>
          <w:tab w:val="left" w:pos="476"/>
          <w:tab w:val="left" w:pos="477"/>
        </w:tabs>
        <w:autoSpaceDE w:val="0"/>
        <w:autoSpaceDN w:val="0"/>
        <w:spacing w:after="0" w:line="257" w:lineRule="exact"/>
        <w:ind w:left="1418" w:right="-1" w:hanging="425"/>
        <w:contextualSpacing w:val="0"/>
        <w:rPr>
          <w:rFonts w:eastAsia="Times New Roman"/>
          <w:szCs w:val="21"/>
          <w:lang w:eastAsia="fr-FR"/>
        </w:rPr>
      </w:pPr>
      <w:r w:rsidRPr="003442A4">
        <w:rPr>
          <w:rFonts w:eastAsia="Times New Roman"/>
          <w:szCs w:val="21"/>
          <w:lang w:eastAsia="fr-FR"/>
        </w:rPr>
        <w:t>Les normes NBN ou équivalents ;</w:t>
      </w:r>
    </w:p>
    <w:p w14:paraId="5DCC5FC0" w14:textId="77777777" w:rsidR="003442A4" w:rsidRPr="003442A4" w:rsidRDefault="003442A4" w:rsidP="00360453">
      <w:pPr>
        <w:pStyle w:val="Paragraphedeliste"/>
        <w:widowControl w:val="0"/>
        <w:numPr>
          <w:ilvl w:val="0"/>
          <w:numId w:val="108"/>
        </w:numPr>
        <w:tabs>
          <w:tab w:val="left" w:pos="476"/>
          <w:tab w:val="left" w:pos="477"/>
        </w:tabs>
        <w:autoSpaceDE w:val="0"/>
        <w:autoSpaceDN w:val="0"/>
        <w:spacing w:after="0" w:line="257" w:lineRule="exact"/>
        <w:ind w:left="1418" w:right="-1" w:hanging="425"/>
        <w:contextualSpacing w:val="0"/>
        <w:rPr>
          <w:rFonts w:eastAsia="Times New Roman"/>
          <w:szCs w:val="21"/>
          <w:lang w:eastAsia="fr-FR"/>
        </w:rPr>
      </w:pPr>
      <w:r w:rsidRPr="003442A4">
        <w:rPr>
          <w:rFonts w:eastAsia="Times New Roman"/>
          <w:szCs w:val="21"/>
          <w:lang w:eastAsia="fr-FR"/>
        </w:rPr>
        <w:t>Les normes BS 8110 pour béton et béton armé ;</w:t>
      </w:r>
    </w:p>
    <w:p w14:paraId="0482321A" w14:textId="77777777" w:rsidR="003442A4" w:rsidRPr="003442A4" w:rsidRDefault="003442A4" w:rsidP="00360453">
      <w:pPr>
        <w:pStyle w:val="Paragraphedeliste"/>
        <w:widowControl w:val="0"/>
        <w:numPr>
          <w:ilvl w:val="0"/>
          <w:numId w:val="108"/>
        </w:numPr>
        <w:tabs>
          <w:tab w:val="left" w:pos="476"/>
          <w:tab w:val="left" w:pos="477"/>
        </w:tabs>
        <w:autoSpaceDE w:val="0"/>
        <w:autoSpaceDN w:val="0"/>
        <w:spacing w:after="0" w:line="257" w:lineRule="exact"/>
        <w:ind w:left="1418" w:right="-1" w:hanging="425"/>
        <w:contextualSpacing w:val="0"/>
        <w:rPr>
          <w:rFonts w:eastAsia="Times New Roman"/>
          <w:szCs w:val="21"/>
          <w:lang w:eastAsia="fr-FR"/>
        </w:rPr>
      </w:pPr>
      <w:r w:rsidRPr="003442A4">
        <w:rPr>
          <w:rFonts w:eastAsia="Times New Roman"/>
          <w:szCs w:val="21"/>
          <w:lang w:eastAsia="fr-FR"/>
        </w:rPr>
        <w:t>Les normes BS 5950 pour aciers de constructions ;</w:t>
      </w:r>
    </w:p>
    <w:p w14:paraId="11C8D1C3" w14:textId="77777777" w:rsidR="003442A4" w:rsidRPr="003442A4" w:rsidRDefault="003442A4" w:rsidP="00360453">
      <w:pPr>
        <w:pStyle w:val="Paragraphedeliste"/>
        <w:widowControl w:val="0"/>
        <w:numPr>
          <w:ilvl w:val="0"/>
          <w:numId w:val="108"/>
        </w:numPr>
        <w:tabs>
          <w:tab w:val="left" w:pos="476"/>
          <w:tab w:val="left" w:pos="477"/>
        </w:tabs>
        <w:autoSpaceDE w:val="0"/>
        <w:autoSpaceDN w:val="0"/>
        <w:spacing w:after="0" w:line="257" w:lineRule="exact"/>
        <w:ind w:left="1418" w:right="-1" w:hanging="425"/>
        <w:contextualSpacing w:val="0"/>
        <w:rPr>
          <w:rFonts w:eastAsia="Times New Roman"/>
          <w:szCs w:val="21"/>
          <w:lang w:eastAsia="fr-FR"/>
        </w:rPr>
      </w:pPr>
      <w:r w:rsidRPr="003442A4">
        <w:rPr>
          <w:rFonts w:eastAsia="Times New Roman"/>
          <w:szCs w:val="21"/>
          <w:lang w:eastAsia="fr-FR"/>
        </w:rPr>
        <w:t>Les plans constituant la partie graphique du projet ;</w:t>
      </w:r>
    </w:p>
    <w:p w14:paraId="6023CFCC" w14:textId="77777777" w:rsidR="003442A4" w:rsidRPr="003442A4" w:rsidRDefault="003442A4" w:rsidP="00360453">
      <w:pPr>
        <w:pStyle w:val="Paragraphedeliste"/>
        <w:widowControl w:val="0"/>
        <w:numPr>
          <w:ilvl w:val="0"/>
          <w:numId w:val="108"/>
        </w:numPr>
        <w:tabs>
          <w:tab w:val="left" w:pos="476"/>
          <w:tab w:val="left" w:pos="477"/>
        </w:tabs>
        <w:autoSpaceDE w:val="0"/>
        <w:autoSpaceDN w:val="0"/>
        <w:spacing w:before="2" w:after="0" w:line="240" w:lineRule="auto"/>
        <w:ind w:left="1418" w:right="-1" w:hanging="425"/>
        <w:contextualSpacing w:val="0"/>
        <w:rPr>
          <w:rFonts w:eastAsia="Times New Roman"/>
          <w:szCs w:val="21"/>
          <w:lang w:eastAsia="fr-FR"/>
        </w:rPr>
      </w:pPr>
      <w:r w:rsidRPr="003442A4">
        <w:rPr>
          <w:rFonts w:eastAsia="Times New Roman"/>
          <w:szCs w:val="21"/>
          <w:lang w:eastAsia="fr-FR"/>
        </w:rPr>
        <w:t>Les autres Normes tel qu’indiqué spécifiquement.</w:t>
      </w:r>
    </w:p>
    <w:p w14:paraId="4CEB725B" w14:textId="77777777" w:rsidR="003442A4" w:rsidRPr="003442A4" w:rsidRDefault="003442A4" w:rsidP="003442A4">
      <w:pPr>
        <w:pStyle w:val="Corpsdetexte"/>
        <w:spacing w:before="1"/>
        <w:ind w:right="-1"/>
        <w:jc w:val="both"/>
        <w:rPr>
          <w:color w:val="404040"/>
          <w:szCs w:val="21"/>
        </w:rPr>
      </w:pPr>
    </w:p>
    <w:p w14:paraId="2ADD78F7" w14:textId="77777777" w:rsidR="003442A4" w:rsidRPr="003442A4" w:rsidRDefault="003442A4" w:rsidP="003442A4">
      <w:pPr>
        <w:pStyle w:val="Corpsdetexte"/>
        <w:spacing w:before="1"/>
        <w:ind w:right="-1"/>
        <w:jc w:val="both"/>
        <w:rPr>
          <w:color w:val="404040"/>
          <w:szCs w:val="21"/>
        </w:rPr>
      </w:pPr>
    </w:p>
    <w:p w14:paraId="0D766FE1" w14:textId="77777777" w:rsidR="003442A4" w:rsidRPr="000623F6" w:rsidRDefault="003442A4" w:rsidP="00360453">
      <w:pPr>
        <w:ind w:right="-1"/>
        <w:rPr>
          <w:b/>
          <w:sz w:val="22"/>
        </w:rPr>
      </w:pPr>
      <w:r w:rsidRPr="000623F6">
        <w:rPr>
          <w:b/>
          <w:bCs/>
          <w:sz w:val="22"/>
        </w:rPr>
        <w:t>Chapitre I</w:t>
      </w:r>
      <w:r w:rsidRPr="000623F6">
        <w:rPr>
          <w:sz w:val="22"/>
        </w:rPr>
        <w:t xml:space="preserve"> </w:t>
      </w:r>
      <w:r w:rsidRPr="000623F6">
        <w:rPr>
          <w:b/>
          <w:sz w:val="22"/>
        </w:rPr>
        <w:t>: GENERALITES</w:t>
      </w:r>
    </w:p>
    <w:p w14:paraId="13AEBD8B" w14:textId="77777777" w:rsidR="003442A4" w:rsidRPr="003442A4" w:rsidRDefault="003442A4" w:rsidP="003442A4">
      <w:pPr>
        <w:pStyle w:val="Listepuces2"/>
        <w:ind w:right="-1"/>
        <w:rPr>
          <w:rFonts w:ascii="Georgia" w:hAnsi="Georgia"/>
          <w:sz w:val="21"/>
          <w:szCs w:val="21"/>
        </w:rPr>
      </w:pPr>
    </w:p>
    <w:p w14:paraId="31AA36D1" w14:textId="77777777" w:rsidR="003442A4" w:rsidRPr="00C346B7" w:rsidRDefault="003442A4" w:rsidP="003442A4">
      <w:pPr>
        <w:pStyle w:val="Listepuces2"/>
        <w:ind w:right="-1"/>
        <w:rPr>
          <w:rFonts w:ascii="Georgia" w:eastAsia="Calibri" w:hAnsi="Georgia"/>
          <w:color w:val="585756"/>
          <w:sz w:val="21"/>
          <w:szCs w:val="21"/>
          <w:lang w:val="fr-BE" w:eastAsia="en-US"/>
        </w:rPr>
      </w:pPr>
      <w:r w:rsidRPr="00C346B7">
        <w:rPr>
          <w:rFonts w:ascii="Georgia" w:eastAsia="Calibri" w:hAnsi="Georgia"/>
          <w:color w:val="585756"/>
          <w:sz w:val="21"/>
          <w:szCs w:val="21"/>
          <w:lang w:val="fr-BE" w:eastAsia="en-US"/>
        </w:rPr>
        <w:t xml:space="preserve">Objet du cahier des prescriptions techniques </w:t>
      </w:r>
    </w:p>
    <w:p w14:paraId="6A05C80A" w14:textId="77777777" w:rsidR="003442A4" w:rsidRPr="003442A4" w:rsidRDefault="003442A4" w:rsidP="003442A4">
      <w:pPr>
        <w:pStyle w:val="Listepuces2"/>
        <w:ind w:right="-1"/>
        <w:rPr>
          <w:rStyle w:val="lev"/>
          <w:rFonts w:ascii="Georgia" w:hAnsi="Georgia"/>
          <w:b/>
          <w:bCs w:val="0"/>
          <w:sz w:val="21"/>
          <w:szCs w:val="21"/>
        </w:rPr>
      </w:pPr>
    </w:p>
    <w:p w14:paraId="7AD818D9" w14:textId="77777777" w:rsidR="003442A4" w:rsidRPr="003442A4" w:rsidRDefault="003442A4" w:rsidP="00360453">
      <w:pPr>
        <w:ind w:right="-1"/>
        <w:jc w:val="both"/>
        <w:rPr>
          <w:b/>
          <w:szCs w:val="21"/>
        </w:rPr>
      </w:pPr>
      <w:r w:rsidRPr="003442A4">
        <w:rPr>
          <w:szCs w:val="21"/>
        </w:rPr>
        <w:t>Les prescriptions techniques du présent cahier des charges établissent les normes techniques et les méthodes d’exécution propres au marché des travaux de réhabilitation du commissariat urbain de la police de Bunia, Province d’Ituri, en République démocratique du Congo.</w:t>
      </w:r>
    </w:p>
    <w:p w14:paraId="1E9C17EB" w14:textId="440464E3" w:rsidR="003442A4" w:rsidRPr="003442A4" w:rsidRDefault="003442A4" w:rsidP="00360453">
      <w:pPr>
        <w:ind w:right="-1"/>
        <w:jc w:val="both"/>
        <w:rPr>
          <w:szCs w:val="21"/>
        </w:rPr>
      </w:pPr>
      <w:r w:rsidRPr="003442A4">
        <w:rPr>
          <w:szCs w:val="21"/>
        </w:rPr>
        <w:t>Le coût des corrections éventuelles, notamment appelées par des malfaçons qui se révéleraient, devra être compris dans les prix de l’offre et l’adjudicataire ne pourra prétendre à aucune rémunération complémentaire.</w:t>
      </w:r>
    </w:p>
    <w:p w14:paraId="07788065" w14:textId="779F3632" w:rsidR="003442A4" w:rsidRPr="003442A4" w:rsidRDefault="003442A4" w:rsidP="003442A4">
      <w:pPr>
        <w:ind w:right="-1"/>
        <w:jc w:val="both"/>
        <w:rPr>
          <w:szCs w:val="21"/>
        </w:rPr>
      </w:pPr>
      <w:r w:rsidRPr="003442A4">
        <w:rPr>
          <w:szCs w:val="21"/>
        </w:rPr>
        <w:t>L’adjudicataire est responsable de la préservation de l’environnement, en particulier et sans que cette liste soit exhaustive, par la non-création de zone de stagnation d’eau, la lutte anti-érosion, l’enlèvement de ferrailles et détritus, le maintien en état de propreté du chantier, le non-déversement de produits polluants.</w:t>
      </w:r>
    </w:p>
    <w:p w14:paraId="6A865BFD" w14:textId="31EF2549" w:rsidR="003442A4" w:rsidRPr="00360453" w:rsidRDefault="003442A4" w:rsidP="003442A4">
      <w:pPr>
        <w:ind w:right="-1"/>
        <w:jc w:val="both"/>
        <w:rPr>
          <w:b/>
          <w:szCs w:val="21"/>
        </w:rPr>
      </w:pPr>
      <w:r w:rsidRPr="003442A4">
        <w:rPr>
          <w:szCs w:val="21"/>
        </w:rPr>
        <w:t xml:space="preserve"> </w:t>
      </w:r>
      <w:r w:rsidRPr="003442A4">
        <w:rPr>
          <w:b/>
          <w:szCs w:val="21"/>
        </w:rPr>
        <w:t>Article 1 : Documents</w:t>
      </w:r>
    </w:p>
    <w:p w14:paraId="42945AC1" w14:textId="3E762495" w:rsidR="003442A4" w:rsidRPr="003442A4" w:rsidRDefault="003442A4" w:rsidP="003442A4">
      <w:pPr>
        <w:ind w:right="-1"/>
        <w:jc w:val="both"/>
        <w:rPr>
          <w:szCs w:val="21"/>
        </w:rPr>
      </w:pPr>
      <w:r w:rsidRPr="003442A4">
        <w:rPr>
          <w:szCs w:val="21"/>
        </w:rPr>
        <w:t>Les documents suivants sont joints au présent Cahier des Charges :</w:t>
      </w:r>
    </w:p>
    <w:p w14:paraId="506A72EE" w14:textId="77777777" w:rsidR="003442A4" w:rsidRPr="003442A4" w:rsidRDefault="003442A4" w:rsidP="003442A4">
      <w:pPr>
        <w:ind w:right="-1"/>
        <w:jc w:val="both"/>
        <w:rPr>
          <w:szCs w:val="21"/>
        </w:rPr>
      </w:pPr>
      <w:r w:rsidRPr="003442A4">
        <w:rPr>
          <w:szCs w:val="21"/>
        </w:rPr>
        <w:t xml:space="preserve">1/ Modèle de bordereau quantitatif et estimatif  </w:t>
      </w:r>
    </w:p>
    <w:p w14:paraId="7A9A28C6" w14:textId="55663168" w:rsidR="003442A4" w:rsidRPr="003442A4" w:rsidRDefault="003442A4" w:rsidP="003442A4">
      <w:pPr>
        <w:ind w:right="-1"/>
        <w:jc w:val="both"/>
        <w:rPr>
          <w:szCs w:val="21"/>
        </w:rPr>
      </w:pPr>
      <w:r w:rsidRPr="003442A4">
        <w:rPr>
          <w:szCs w:val="21"/>
        </w:rPr>
        <w:t xml:space="preserve">Ce métré quantitatif indiquant les quantités totales de chaque Article sera signé et joint au dossier de l’offre par le soumissionnaire après l’avoir complété. </w:t>
      </w:r>
    </w:p>
    <w:p w14:paraId="071B35C9" w14:textId="77777777" w:rsidR="003442A4" w:rsidRPr="003442A4" w:rsidRDefault="003442A4" w:rsidP="003442A4">
      <w:pPr>
        <w:ind w:right="-1"/>
        <w:jc w:val="both"/>
        <w:rPr>
          <w:szCs w:val="21"/>
        </w:rPr>
      </w:pPr>
      <w:r w:rsidRPr="003442A4">
        <w:rPr>
          <w:szCs w:val="21"/>
        </w:rPr>
        <w:t>2/ Planning d’exécution</w:t>
      </w:r>
    </w:p>
    <w:p w14:paraId="39EB0B41" w14:textId="77777777" w:rsidR="003442A4" w:rsidRPr="003442A4" w:rsidRDefault="003442A4" w:rsidP="003442A4">
      <w:pPr>
        <w:ind w:right="-1"/>
        <w:jc w:val="both"/>
        <w:rPr>
          <w:szCs w:val="21"/>
        </w:rPr>
      </w:pPr>
      <w:r w:rsidRPr="003442A4">
        <w:rPr>
          <w:szCs w:val="21"/>
        </w:rPr>
        <w:t xml:space="preserve">Le soumissionnaire joindra à son offre un planning cohérent détaillé, déterminant les tranches de travaux à exécuter, du commencement des travaux à leur achèvement et indiquant les processus et les méthodes qu’il se propose d’employer pour la bonne exécution de l’ensemble des travaux. Les tranches de travaux à exécuter devront y figurer de manière quantitative pouvant être chiffrée en vue de permettre le paiement des acomptes éventuels.  </w:t>
      </w:r>
    </w:p>
    <w:p w14:paraId="014B1E9F" w14:textId="4C825559" w:rsidR="003442A4" w:rsidRPr="003442A4" w:rsidRDefault="003442A4" w:rsidP="003442A4">
      <w:pPr>
        <w:ind w:right="-1"/>
        <w:jc w:val="both"/>
        <w:rPr>
          <w:szCs w:val="21"/>
        </w:rPr>
      </w:pPr>
      <w:r w:rsidRPr="003442A4">
        <w:rPr>
          <w:szCs w:val="21"/>
        </w:rPr>
        <w:t xml:space="preserve">En cas d’attribution, ce planning sera versé au nombre des documents contractuels du marché. A titre, </w:t>
      </w:r>
      <w:r w:rsidRPr="003442A4">
        <w:rPr>
          <w:b/>
          <w:bCs/>
          <w:szCs w:val="21"/>
        </w:rPr>
        <w:t>Enabel</w:t>
      </w:r>
      <w:r w:rsidRPr="003442A4">
        <w:rPr>
          <w:szCs w:val="21"/>
        </w:rPr>
        <w:t xml:space="preserve"> donnera son approbation du planning sous réserve de modification éventuelle. En cas de modification, l’Entrepreneur disposera de 48 heures au maximum pour adapter son planning afin le conformer aux directives de </w:t>
      </w:r>
      <w:r w:rsidRPr="003442A4">
        <w:rPr>
          <w:b/>
          <w:bCs/>
          <w:szCs w:val="21"/>
        </w:rPr>
        <w:t>Enabel</w:t>
      </w:r>
      <w:r w:rsidRPr="003442A4">
        <w:rPr>
          <w:szCs w:val="21"/>
        </w:rPr>
        <w:t xml:space="preserve"> et obtenir l’approbation de celui-ci.</w:t>
      </w:r>
    </w:p>
    <w:p w14:paraId="39E25EC7" w14:textId="77777777" w:rsidR="003442A4" w:rsidRPr="003442A4" w:rsidRDefault="003442A4" w:rsidP="003442A4">
      <w:pPr>
        <w:ind w:right="-1"/>
        <w:jc w:val="both"/>
        <w:rPr>
          <w:szCs w:val="21"/>
        </w:rPr>
      </w:pPr>
      <w:r w:rsidRPr="003442A4">
        <w:rPr>
          <w:szCs w:val="21"/>
        </w:rPr>
        <w:t>Le planning comportera les documents suivants :</w:t>
      </w:r>
    </w:p>
    <w:p w14:paraId="3C5AC7CB" w14:textId="77777777" w:rsidR="003442A4" w:rsidRPr="003442A4" w:rsidRDefault="003442A4" w:rsidP="00360453">
      <w:pPr>
        <w:numPr>
          <w:ilvl w:val="0"/>
          <w:numId w:val="85"/>
        </w:numPr>
        <w:spacing w:after="0" w:line="240" w:lineRule="auto"/>
        <w:ind w:left="709" w:right="-1" w:hanging="283"/>
        <w:jc w:val="both"/>
        <w:rPr>
          <w:szCs w:val="21"/>
        </w:rPr>
      </w:pPr>
      <w:r w:rsidRPr="003442A4">
        <w:rPr>
          <w:szCs w:val="21"/>
        </w:rPr>
        <w:t xml:space="preserve">Une note détaillée sur le processus et les méthodes d’exécution envisagés avec les prévisions d’emploi du personnel et du matériel ; </w:t>
      </w:r>
    </w:p>
    <w:p w14:paraId="01AF9157" w14:textId="77777777" w:rsidR="003442A4" w:rsidRPr="003442A4" w:rsidRDefault="003442A4" w:rsidP="00360453">
      <w:pPr>
        <w:numPr>
          <w:ilvl w:val="0"/>
          <w:numId w:val="85"/>
        </w:numPr>
        <w:spacing w:after="0" w:line="240" w:lineRule="auto"/>
        <w:ind w:left="709" w:right="-1" w:hanging="283"/>
        <w:jc w:val="both"/>
        <w:rPr>
          <w:szCs w:val="21"/>
        </w:rPr>
      </w:pPr>
      <w:r w:rsidRPr="003442A4">
        <w:rPr>
          <w:szCs w:val="21"/>
        </w:rPr>
        <w:t>Une note descriptive des installations de chantier envisagées ;</w:t>
      </w:r>
    </w:p>
    <w:p w14:paraId="6315F38E" w14:textId="286442F6" w:rsidR="003442A4" w:rsidRDefault="003442A4" w:rsidP="003442A4">
      <w:pPr>
        <w:numPr>
          <w:ilvl w:val="0"/>
          <w:numId w:val="85"/>
        </w:numPr>
        <w:spacing w:after="0" w:line="240" w:lineRule="auto"/>
        <w:ind w:left="709" w:right="-1" w:hanging="283"/>
        <w:jc w:val="both"/>
        <w:rPr>
          <w:szCs w:val="21"/>
        </w:rPr>
      </w:pPr>
      <w:r w:rsidRPr="003442A4">
        <w:rPr>
          <w:szCs w:val="21"/>
        </w:rPr>
        <w:t>Une planification des prévisions d’avancement des travaux permettant au cours de ceux-ci de comparer l’avancement réel aux prévisions ;</w:t>
      </w:r>
    </w:p>
    <w:p w14:paraId="55CE9ACA" w14:textId="77777777" w:rsidR="00360453" w:rsidRPr="00360453" w:rsidRDefault="00360453" w:rsidP="00360453">
      <w:pPr>
        <w:spacing w:after="0" w:line="240" w:lineRule="auto"/>
        <w:ind w:left="709" w:right="-1"/>
        <w:jc w:val="both"/>
        <w:rPr>
          <w:szCs w:val="21"/>
        </w:rPr>
      </w:pPr>
    </w:p>
    <w:p w14:paraId="57509525" w14:textId="721511AB" w:rsidR="003442A4" w:rsidRDefault="003442A4" w:rsidP="003442A4">
      <w:pPr>
        <w:ind w:right="-1"/>
        <w:jc w:val="both"/>
        <w:rPr>
          <w:szCs w:val="21"/>
        </w:rPr>
      </w:pPr>
      <w:r w:rsidRPr="003442A4">
        <w:rPr>
          <w:szCs w:val="21"/>
        </w:rPr>
        <w:t>En cours d’exécution du marché, toute modification du planning devra obtenir l’approbation de l’experte des infrastructures de Enabel ou de l’équipe infrastructure.</w:t>
      </w:r>
    </w:p>
    <w:p w14:paraId="0243A2FA" w14:textId="77777777" w:rsidR="00360453" w:rsidRDefault="00360453" w:rsidP="003442A4">
      <w:pPr>
        <w:ind w:right="-1"/>
        <w:jc w:val="both"/>
        <w:rPr>
          <w:szCs w:val="21"/>
        </w:rPr>
      </w:pPr>
    </w:p>
    <w:p w14:paraId="00DA5974" w14:textId="77777777" w:rsidR="00360453" w:rsidRDefault="00360453" w:rsidP="003442A4">
      <w:pPr>
        <w:ind w:right="-1"/>
        <w:jc w:val="both"/>
        <w:rPr>
          <w:szCs w:val="21"/>
        </w:rPr>
      </w:pPr>
    </w:p>
    <w:p w14:paraId="215665B9" w14:textId="77777777" w:rsidR="00C205B9" w:rsidRPr="003442A4" w:rsidRDefault="00C205B9" w:rsidP="003442A4">
      <w:pPr>
        <w:ind w:right="-1"/>
        <w:jc w:val="both"/>
        <w:rPr>
          <w:szCs w:val="21"/>
        </w:rPr>
      </w:pPr>
    </w:p>
    <w:p w14:paraId="4976915F" w14:textId="77777777" w:rsidR="003442A4" w:rsidRPr="003442A4" w:rsidRDefault="003442A4" w:rsidP="003442A4">
      <w:pPr>
        <w:ind w:right="-1"/>
        <w:jc w:val="both"/>
        <w:rPr>
          <w:szCs w:val="21"/>
        </w:rPr>
      </w:pPr>
      <w:r w:rsidRPr="003442A4">
        <w:rPr>
          <w:szCs w:val="21"/>
        </w:rPr>
        <w:lastRenderedPageBreak/>
        <w:t>3/ Plans et croquis des ouvrages.</w:t>
      </w:r>
    </w:p>
    <w:p w14:paraId="70E7BC22" w14:textId="53A66B37" w:rsidR="003442A4" w:rsidRPr="003442A4" w:rsidRDefault="003442A4" w:rsidP="003442A4">
      <w:pPr>
        <w:ind w:right="-1"/>
        <w:jc w:val="both"/>
        <w:rPr>
          <w:szCs w:val="21"/>
        </w:rPr>
      </w:pPr>
      <w:r w:rsidRPr="003442A4">
        <w:rPr>
          <w:szCs w:val="21"/>
        </w:rPr>
        <w:t xml:space="preserve">Tous documents, dessins, cartes, photographies, plans, manuscrits, dossiers, rapports, recommandations et données élaborés ou reçus par de l’Entrepreneur dans le cadre du projet sont la propriété de Enabel. Ils devront être traités sous le sceau de la confidentialité. </w:t>
      </w:r>
    </w:p>
    <w:p w14:paraId="1F9ED1C9" w14:textId="326C000A" w:rsidR="003442A4" w:rsidRPr="00360453" w:rsidRDefault="003442A4" w:rsidP="003442A4">
      <w:pPr>
        <w:ind w:right="-1"/>
        <w:jc w:val="both"/>
        <w:rPr>
          <w:b/>
          <w:szCs w:val="21"/>
        </w:rPr>
      </w:pPr>
      <w:r w:rsidRPr="003442A4">
        <w:rPr>
          <w:b/>
          <w:szCs w:val="21"/>
        </w:rPr>
        <w:t>Article 2 : Mesures générales</w:t>
      </w:r>
    </w:p>
    <w:p w14:paraId="2AE2DC32" w14:textId="77777777" w:rsidR="003442A4" w:rsidRPr="003442A4" w:rsidRDefault="003442A4" w:rsidP="003442A4">
      <w:pPr>
        <w:ind w:right="-1"/>
        <w:jc w:val="both"/>
        <w:rPr>
          <w:szCs w:val="21"/>
        </w:rPr>
      </w:pPr>
      <w:r w:rsidRPr="003442A4">
        <w:rPr>
          <w:szCs w:val="21"/>
        </w:rPr>
        <w:t xml:space="preserve">L’Entrepreneur est tenu d’assurer la police des chantiers pendant toute la durée des travaux. </w:t>
      </w:r>
    </w:p>
    <w:p w14:paraId="5C262B46" w14:textId="77777777" w:rsidR="003442A4" w:rsidRPr="003442A4" w:rsidRDefault="003442A4" w:rsidP="003442A4">
      <w:pPr>
        <w:ind w:right="-1"/>
        <w:jc w:val="both"/>
        <w:rPr>
          <w:szCs w:val="21"/>
        </w:rPr>
      </w:pPr>
      <w:r w:rsidRPr="003442A4">
        <w:rPr>
          <w:szCs w:val="21"/>
        </w:rPr>
        <w:t>Il se conforme aux dispositions légales et réglementaires régissant notamment la bâtisse, la voirie, l’hygiène, la protection du travail. La réparation de toutes dégradations qui seraient causées aux ouvrages et installations est à charge exclusive de l’Entrepreneur. Aucune réclamation n’est admise à ce sujet. L’Entrepreneur prend toutes les précautions nécessaires pour que les travaux et installation de son Entreprise n’occasionnent ni gênes, ni entraves.</w:t>
      </w:r>
    </w:p>
    <w:p w14:paraId="6080F4B5" w14:textId="744A4384" w:rsidR="003442A4" w:rsidRPr="00360453" w:rsidRDefault="003442A4" w:rsidP="003442A4">
      <w:pPr>
        <w:ind w:right="-1"/>
        <w:jc w:val="both"/>
        <w:rPr>
          <w:szCs w:val="21"/>
        </w:rPr>
      </w:pPr>
      <w:r w:rsidRPr="003442A4">
        <w:rPr>
          <w:szCs w:val="21"/>
        </w:rPr>
        <w:t>L’Entrepreneur prend sous sa responsabilité, toutes les mesures convenables pour prévenir tout danger de préjudice ou d’accidents pouvant résulter de l’exécution des travaux de son Entreprise. Lorsqu’au cours de l’exécution des travaux, l’Entrepreneur rencontre les repères indiquant le parcours de canalisations souterraines, il est tenu de maintenir ces repères à leur emplacement ou de les replacer si l’exécution du travail a nécessité leur enlèvement momentané. L’Entrepreneur prend, sous son entière responsabilité et à ses frais, toutes les mesures indispensables pour assurer la protection, la conservation et l’intégrité des constructions et ouvrages existants, ainsi que des installations quelconques, il prend aussi toutes les précautions requises par l’art de bâtir et par les circonstances spéciales pour sauvegarder les propriétés voisines et éviter que par sa faute, des troubles y soient provoquées.</w:t>
      </w:r>
    </w:p>
    <w:p w14:paraId="4E389ABF" w14:textId="77777777" w:rsidR="003442A4" w:rsidRPr="003442A4" w:rsidRDefault="003442A4" w:rsidP="003442A4">
      <w:pPr>
        <w:ind w:right="-1"/>
        <w:jc w:val="both"/>
        <w:rPr>
          <w:b/>
          <w:szCs w:val="21"/>
        </w:rPr>
      </w:pPr>
      <w:r w:rsidRPr="003442A4">
        <w:rPr>
          <w:b/>
          <w:szCs w:val="21"/>
        </w:rPr>
        <w:t>Article 3 :   Matériaux provenant des démolitions</w:t>
      </w:r>
    </w:p>
    <w:p w14:paraId="3A95C95F" w14:textId="600D0E85" w:rsidR="003442A4" w:rsidRPr="003442A4" w:rsidRDefault="003442A4" w:rsidP="003442A4">
      <w:pPr>
        <w:ind w:right="-1"/>
        <w:jc w:val="both"/>
        <w:rPr>
          <w:szCs w:val="21"/>
        </w:rPr>
      </w:pPr>
      <w:r w:rsidRPr="003442A4">
        <w:rPr>
          <w:szCs w:val="21"/>
        </w:rPr>
        <w:t>Les matériaux et objets provenant des démolitions, encore utilisables, restent la propriété du bénéficiaire qui en décidera l’usage.</w:t>
      </w:r>
    </w:p>
    <w:p w14:paraId="071807A5" w14:textId="6FF2EFFC" w:rsidR="003442A4" w:rsidRPr="003442A4" w:rsidRDefault="003442A4" w:rsidP="003442A4">
      <w:pPr>
        <w:ind w:right="-1"/>
        <w:jc w:val="both"/>
        <w:rPr>
          <w:b/>
          <w:szCs w:val="21"/>
        </w:rPr>
      </w:pPr>
      <w:r w:rsidRPr="003442A4">
        <w:rPr>
          <w:b/>
          <w:szCs w:val="21"/>
        </w:rPr>
        <w:t>Article 4 : Registre des attachements</w:t>
      </w:r>
    </w:p>
    <w:p w14:paraId="3FE9F62B" w14:textId="77777777" w:rsidR="003442A4" w:rsidRPr="003442A4" w:rsidRDefault="003442A4" w:rsidP="003442A4">
      <w:pPr>
        <w:ind w:right="-1"/>
        <w:jc w:val="both"/>
        <w:rPr>
          <w:szCs w:val="21"/>
        </w:rPr>
      </w:pPr>
      <w:r w:rsidRPr="003442A4">
        <w:rPr>
          <w:szCs w:val="21"/>
        </w:rPr>
        <w:t>Durant les travaux, l’Entrepreneur tient à jour un registre des attachements, celui-ci reste en permanence au bureau de chantier.</w:t>
      </w:r>
    </w:p>
    <w:p w14:paraId="43842F2A" w14:textId="55ED976C" w:rsidR="003442A4" w:rsidRPr="003442A4" w:rsidRDefault="003442A4" w:rsidP="003442A4">
      <w:pPr>
        <w:ind w:right="-1"/>
        <w:jc w:val="both"/>
        <w:rPr>
          <w:szCs w:val="21"/>
        </w:rPr>
      </w:pPr>
      <w:r w:rsidRPr="003442A4">
        <w:rPr>
          <w:szCs w:val="21"/>
        </w:rPr>
        <w:t xml:space="preserve">A chaque jour ouvrable est réservée une page et un duplicata au moins, l’original étant destiné au maitre d’ouvrage ou à son délégué. Ce cahier constitue le journal du chantier et contiendra notamment les remarques et observations. Les deux parties apposent leurs signatures, même en cas de désaccord. Dans ce cas l’Entrepreneur enverra, par lettre, ses arguments à Enabel ou à l’experte infrastructure dans la semaine qui suit le désaccord. </w:t>
      </w:r>
    </w:p>
    <w:p w14:paraId="4112479B" w14:textId="77777777" w:rsidR="003442A4" w:rsidRPr="003442A4" w:rsidRDefault="003442A4" w:rsidP="003442A4">
      <w:pPr>
        <w:ind w:right="-1"/>
        <w:jc w:val="both"/>
        <w:rPr>
          <w:b/>
          <w:szCs w:val="21"/>
        </w:rPr>
      </w:pPr>
      <w:r w:rsidRPr="003442A4">
        <w:rPr>
          <w:b/>
          <w:szCs w:val="21"/>
        </w:rPr>
        <w:t>Article 5 : Assurances</w:t>
      </w:r>
    </w:p>
    <w:p w14:paraId="6323ACDE" w14:textId="16D6F443" w:rsidR="003442A4" w:rsidRPr="003442A4" w:rsidRDefault="003442A4" w:rsidP="003442A4">
      <w:pPr>
        <w:ind w:right="-1"/>
        <w:jc w:val="both"/>
        <w:rPr>
          <w:szCs w:val="21"/>
        </w:rPr>
      </w:pPr>
      <w:r w:rsidRPr="003442A4">
        <w:rPr>
          <w:szCs w:val="21"/>
        </w:rPr>
        <w:t>Enabel décline toutes responsabilités en cas d’accident éventuel pouvant survenir sur un chantier. L’Entrepreneur doit donc prendre toutes les mesures de sécurité qu’il jugera nécessaire et souscrire toute assurance utile dans le cadre de ce marché.</w:t>
      </w:r>
    </w:p>
    <w:p w14:paraId="6AABB60F" w14:textId="77777777" w:rsidR="003442A4" w:rsidRPr="003442A4" w:rsidRDefault="003442A4" w:rsidP="003442A4">
      <w:pPr>
        <w:ind w:right="-1"/>
        <w:jc w:val="both"/>
        <w:rPr>
          <w:b/>
          <w:szCs w:val="21"/>
        </w:rPr>
      </w:pPr>
      <w:r w:rsidRPr="003442A4">
        <w:rPr>
          <w:b/>
          <w:szCs w:val="21"/>
        </w:rPr>
        <w:t>Article 6 : Contrôle et surveillance des travaux, réunions de chantiers</w:t>
      </w:r>
    </w:p>
    <w:p w14:paraId="58744F7D" w14:textId="77777777" w:rsidR="003442A4" w:rsidRPr="003442A4" w:rsidRDefault="003442A4" w:rsidP="003442A4">
      <w:pPr>
        <w:ind w:right="-1"/>
        <w:jc w:val="both"/>
        <w:rPr>
          <w:szCs w:val="21"/>
        </w:rPr>
      </w:pPr>
      <w:r w:rsidRPr="003442A4">
        <w:rPr>
          <w:szCs w:val="21"/>
        </w:rPr>
        <w:t xml:space="preserve">Le contrôle et la surveillance des travaux seront effectués par le délégué à pied d’œuvre de Enabel. </w:t>
      </w:r>
    </w:p>
    <w:p w14:paraId="2B844A12" w14:textId="30CF8458" w:rsidR="003442A4" w:rsidRDefault="003442A4" w:rsidP="006F182F">
      <w:pPr>
        <w:ind w:right="-1"/>
        <w:jc w:val="both"/>
        <w:rPr>
          <w:szCs w:val="21"/>
        </w:rPr>
      </w:pPr>
      <w:r w:rsidRPr="003442A4">
        <w:rPr>
          <w:szCs w:val="21"/>
        </w:rPr>
        <w:t xml:space="preserve">Des réunions de chantier hebdomadaire se tiendront à heure et jour fixés de commun accord entre Enabel et l’Entrepreneur. Y prendront part l’Entrepreneur, Enabel ou son délégué, le </w:t>
      </w:r>
      <w:r w:rsidRPr="003442A4">
        <w:rPr>
          <w:szCs w:val="21"/>
        </w:rPr>
        <w:lastRenderedPageBreak/>
        <w:t>bénéficiaire. L’Entrepreneur dressera un procès-verbal de chaque réunion ; ce procès-verbal sera transmis aux parties intéressées</w:t>
      </w:r>
      <w:r w:rsidR="006F182F">
        <w:rPr>
          <w:szCs w:val="21"/>
        </w:rPr>
        <w:t>.</w:t>
      </w:r>
    </w:p>
    <w:p w14:paraId="4FC7D482" w14:textId="77777777" w:rsidR="006F182F" w:rsidRPr="003442A4" w:rsidRDefault="006F182F" w:rsidP="006F182F">
      <w:pPr>
        <w:spacing w:after="0" w:line="240" w:lineRule="auto"/>
        <w:ind w:right="-1"/>
        <w:jc w:val="both"/>
        <w:rPr>
          <w:b/>
          <w:bCs/>
          <w:szCs w:val="21"/>
        </w:rPr>
      </w:pPr>
    </w:p>
    <w:p w14:paraId="0D1A5102" w14:textId="77777777" w:rsidR="003442A4" w:rsidRPr="000623F6" w:rsidRDefault="003442A4" w:rsidP="003442A4">
      <w:pPr>
        <w:pStyle w:val="Corpsdetexte"/>
        <w:ind w:right="-1"/>
        <w:jc w:val="center"/>
        <w:rPr>
          <w:b/>
          <w:bCs/>
          <w:sz w:val="22"/>
        </w:rPr>
      </w:pPr>
      <w:r w:rsidRPr="000623F6">
        <w:rPr>
          <w:b/>
          <w:bCs/>
          <w:sz w:val="22"/>
        </w:rPr>
        <w:t>Chapitre 2.</w:t>
      </w:r>
      <w:r w:rsidRPr="000623F6">
        <w:rPr>
          <w:b/>
          <w:bCs/>
          <w:sz w:val="22"/>
        </w:rPr>
        <w:tab/>
        <w:t>CLAUSES ET PRESCRIPTIONS TECHNIQUES</w:t>
      </w:r>
    </w:p>
    <w:p w14:paraId="1829661F" w14:textId="77777777" w:rsidR="006F182F" w:rsidRDefault="006F182F" w:rsidP="006F182F">
      <w:pPr>
        <w:spacing w:after="0" w:line="240" w:lineRule="auto"/>
        <w:ind w:right="-1"/>
        <w:jc w:val="both"/>
        <w:rPr>
          <w:b/>
          <w:szCs w:val="21"/>
        </w:rPr>
      </w:pPr>
    </w:p>
    <w:p w14:paraId="45A2839B" w14:textId="40304DE7" w:rsidR="003442A4" w:rsidRPr="003442A4" w:rsidRDefault="003442A4" w:rsidP="003442A4">
      <w:pPr>
        <w:ind w:right="-1"/>
        <w:jc w:val="both"/>
        <w:rPr>
          <w:b/>
          <w:szCs w:val="21"/>
        </w:rPr>
      </w:pPr>
      <w:r w:rsidRPr="003442A4">
        <w:rPr>
          <w:b/>
          <w:szCs w:val="21"/>
        </w:rPr>
        <w:t>Article 7 : Descriptions des travaux</w:t>
      </w:r>
    </w:p>
    <w:p w14:paraId="069FAEE6" w14:textId="77777777" w:rsidR="003442A4" w:rsidRPr="003442A4" w:rsidRDefault="003442A4" w:rsidP="006F182F">
      <w:pPr>
        <w:spacing w:after="0"/>
        <w:ind w:right="-1"/>
        <w:jc w:val="both"/>
        <w:rPr>
          <w:szCs w:val="21"/>
        </w:rPr>
      </w:pPr>
    </w:p>
    <w:p w14:paraId="37055C03" w14:textId="77777777" w:rsidR="003442A4" w:rsidRPr="003442A4" w:rsidRDefault="003442A4" w:rsidP="003442A4">
      <w:pPr>
        <w:ind w:right="-1"/>
        <w:jc w:val="both"/>
        <w:rPr>
          <w:szCs w:val="21"/>
        </w:rPr>
      </w:pPr>
      <w:r w:rsidRPr="003442A4">
        <w:rPr>
          <w:szCs w:val="21"/>
        </w:rPr>
        <w:t>Les travaux concernent principalement :</w:t>
      </w:r>
    </w:p>
    <w:p w14:paraId="323AED7B" w14:textId="75F058DE" w:rsidR="003442A4" w:rsidRDefault="006F182F" w:rsidP="006F182F">
      <w:pPr>
        <w:pStyle w:val="Paragraphedeliste"/>
        <w:widowControl w:val="0"/>
        <w:autoSpaceDE w:val="0"/>
        <w:autoSpaceDN w:val="0"/>
        <w:spacing w:after="0" w:line="240" w:lineRule="auto"/>
        <w:ind w:left="0" w:right="-1"/>
        <w:contextualSpacing w:val="0"/>
        <w:jc w:val="both"/>
        <w:rPr>
          <w:szCs w:val="21"/>
        </w:rPr>
      </w:pPr>
      <w:r>
        <w:rPr>
          <w:szCs w:val="21"/>
        </w:rPr>
        <w:t>La r</w:t>
      </w:r>
      <w:r w:rsidR="003442A4" w:rsidRPr="003442A4">
        <w:rPr>
          <w:szCs w:val="21"/>
        </w:rPr>
        <w:t>éhabilitation du commissariat urbain de la police de Bunia, Province d’Ituri, en République démocratique du Congo.</w:t>
      </w:r>
    </w:p>
    <w:p w14:paraId="0B5CAD66" w14:textId="77777777" w:rsidR="006F182F" w:rsidRPr="006F182F" w:rsidRDefault="006F182F" w:rsidP="006F182F">
      <w:pPr>
        <w:pStyle w:val="Paragraphedeliste"/>
        <w:widowControl w:val="0"/>
        <w:autoSpaceDE w:val="0"/>
        <w:autoSpaceDN w:val="0"/>
        <w:spacing w:after="0" w:line="240" w:lineRule="auto"/>
        <w:ind w:left="0" w:right="-1"/>
        <w:contextualSpacing w:val="0"/>
        <w:jc w:val="both"/>
        <w:rPr>
          <w:b/>
          <w:szCs w:val="21"/>
        </w:rPr>
      </w:pPr>
    </w:p>
    <w:p w14:paraId="5EAA6081" w14:textId="7D74CBDC" w:rsidR="003442A4" w:rsidRPr="003442A4" w:rsidRDefault="003442A4" w:rsidP="003442A4">
      <w:pPr>
        <w:ind w:right="-1"/>
        <w:jc w:val="both"/>
        <w:rPr>
          <w:szCs w:val="21"/>
        </w:rPr>
      </w:pPr>
      <w:r w:rsidRPr="003442A4">
        <w:rPr>
          <w:szCs w:val="21"/>
        </w:rPr>
        <w:t>Ces travaux sont constitués en un seul lot.</w:t>
      </w:r>
    </w:p>
    <w:p w14:paraId="494526AE" w14:textId="018A1D30" w:rsidR="003442A4" w:rsidRPr="008743EE" w:rsidRDefault="003442A4" w:rsidP="003442A4">
      <w:pPr>
        <w:ind w:right="-1"/>
        <w:jc w:val="both"/>
        <w:rPr>
          <w:b/>
          <w:bCs/>
          <w:szCs w:val="21"/>
        </w:rPr>
      </w:pPr>
      <w:r w:rsidRPr="008743EE">
        <w:rPr>
          <w:b/>
          <w:bCs/>
          <w:szCs w:val="21"/>
        </w:rPr>
        <w:t>7.1. Travaux préalables</w:t>
      </w:r>
      <w:r w:rsidR="006F182F" w:rsidRPr="008743EE">
        <w:rPr>
          <w:b/>
          <w:bCs/>
          <w:szCs w:val="21"/>
        </w:rPr>
        <w:t xml:space="preserve"> : </w:t>
      </w:r>
    </w:p>
    <w:p w14:paraId="7CE9B7AD" w14:textId="77777777" w:rsidR="003442A4" w:rsidRPr="003442A4" w:rsidRDefault="003442A4" w:rsidP="006F182F">
      <w:pPr>
        <w:numPr>
          <w:ilvl w:val="0"/>
          <w:numId w:val="92"/>
        </w:numPr>
        <w:spacing w:after="0" w:line="240" w:lineRule="auto"/>
        <w:ind w:left="851" w:right="-1" w:hanging="284"/>
        <w:jc w:val="both"/>
        <w:rPr>
          <w:szCs w:val="21"/>
        </w:rPr>
      </w:pPr>
      <w:r w:rsidRPr="003442A4">
        <w:rPr>
          <w:szCs w:val="21"/>
        </w:rPr>
        <w:t>Installation de chantier</w:t>
      </w:r>
    </w:p>
    <w:p w14:paraId="2D385937" w14:textId="77777777" w:rsidR="003442A4" w:rsidRPr="003442A4" w:rsidRDefault="003442A4" w:rsidP="006F182F">
      <w:pPr>
        <w:numPr>
          <w:ilvl w:val="0"/>
          <w:numId w:val="92"/>
        </w:numPr>
        <w:spacing w:after="0"/>
        <w:ind w:left="851" w:right="-1" w:hanging="284"/>
        <w:jc w:val="both"/>
        <w:rPr>
          <w:szCs w:val="21"/>
        </w:rPr>
      </w:pPr>
      <w:r w:rsidRPr="003442A4">
        <w:rPr>
          <w:szCs w:val="21"/>
        </w:rPr>
        <w:t xml:space="preserve">Remblai en terre jaune dans les endroits prévu </w:t>
      </w:r>
    </w:p>
    <w:p w14:paraId="65C36613" w14:textId="77777777" w:rsidR="003442A4" w:rsidRPr="003442A4" w:rsidRDefault="003442A4" w:rsidP="006F182F">
      <w:pPr>
        <w:numPr>
          <w:ilvl w:val="0"/>
          <w:numId w:val="92"/>
        </w:numPr>
        <w:spacing w:after="0"/>
        <w:ind w:left="851" w:right="-1" w:hanging="284"/>
        <w:jc w:val="both"/>
        <w:rPr>
          <w:szCs w:val="21"/>
        </w:rPr>
      </w:pPr>
      <w:r w:rsidRPr="003442A4">
        <w:rPr>
          <w:szCs w:val="21"/>
        </w:rPr>
        <w:t>Repli et nettoyage du chantier</w:t>
      </w:r>
    </w:p>
    <w:p w14:paraId="142FD19A" w14:textId="77777777" w:rsidR="003442A4" w:rsidRPr="003442A4" w:rsidRDefault="003442A4" w:rsidP="006F182F">
      <w:pPr>
        <w:numPr>
          <w:ilvl w:val="0"/>
          <w:numId w:val="92"/>
        </w:numPr>
        <w:spacing w:after="0"/>
        <w:ind w:left="851" w:right="-1" w:hanging="284"/>
        <w:jc w:val="both"/>
        <w:rPr>
          <w:szCs w:val="21"/>
        </w:rPr>
      </w:pPr>
      <w:r w:rsidRPr="003442A4">
        <w:rPr>
          <w:szCs w:val="21"/>
        </w:rPr>
        <w:t xml:space="preserve">Dépose ancienne charpente et couverture abimées </w:t>
      </w:r>
    </w:p>
    <w:p w14:paraId="0988CD9A" w14:textId="77777777" w:rsidR="003442A4" w:rsidRPr="003442A4" w:rsidRDefault="003442A4" w:rsidP="006F182F">
      <w:pPr>
        <w:numPr>
          <w:ilvl w:val="0"/>
          <w:numId w:val="92"/>
        </w:numPr>
        <w:spacing w:after="0"/>
        <w:ind w:left="851" w:right="-1" w:hanging="284"/>
        <w:jc w:val="both"/>
        <w:rPr>
          <w:szCs w:val="21"/>
        </w:rPr>
      </w:pPr>
      <w:r w:rsidRPr="003442A4">
        <w:rPr>
          <w:szCs w:val="21"/>
        </w:rPr>
        <w:t>Démontage fenêtres et portes abimées</w:t>
      </w:r>
    </w:p>
    <w:p w14:paraId="60443973" w14:textId="77777777" w:rsidR="003442A4" w:rsidRPr="003442A4" w:rsidRDefault="003442A4" w:rsidP="006F182F">
      <w:pPr>
        <w:numPr>
          <w:ilvl w:val="0"/>
          <w:numId w:val="92"/>
        </w:numPr>
        <w:spacing w:after="0"/>
        <w:ind w:left="851" w:right="-1" w:hanging="284"/>
        <w:jc w:val="both"/>
        <w:rPr>
          <w:szCs w:val="21"/>
        </w:rPr>
      </w:pPr>
      <w:r w:rsidRPr="003442A4">
        <w:rPr>
          <w:szCs w:val="21"/>
        </w:rPr>
        <w:t>Décapage couche crépissage sur mur et pavement en ciment lisse par endroit</w:t>
      </w:r>
    </w:p>
    <w:p w14:paraId="6BFA65D6" w14:textId="146EEF7F" w:rsidR="003442A4" w:rsidRDefault="003442A4" w:rsidP="003442A4">
      <w:pPr>
        <w:numPr>
          <w:ilvl w:val="0"/>
          <w:numId w:val="92"/>
        </w:numPr>
        <w:spacing w:after="0" w:line="240" w:lineRule="auto"/>
        <w:ind w:left="851" w:right="-1" w:hanging="284"/>
        <w:jc w:val="both"/>
        <w:rPr>
          <w:szCs w:val="21"/>
        </w:rPr>
      </w:pPr>
      <w:r w:rsidRPr="003442A4">
        <w:rPr>
          <w:szCs w:val="21"/>
        </w:rPr>
        <w:t>Colmatage des fissures et bouchage des trous.</w:t>
      </w:r>
    </w:p>
    <w:p w14:paraId="6E27ECA3" w14:textId="77777777" w:rsidR="006F182F" w:rsidRPr="006F182F" w:rsidRDefault="006F182F" w:rsidP="006F182F">
      <w:pPr>
        <w:spacing w:after="0" w:line="240" w:lineRule="auto"/>
        <w:ind w:left="851" w:right="-1"/>
        <w:jc w:val="both"/>
        <w:rPr>
          <w:szCs w:val="21"/>
        </w:rPr>
      </w:pPr>
    </w:p>
    <w:p w14:paraId="0021BADB" w14:textId="77777777" w:rsidR="003442A4" w:rsidRPr="003442A4" w:rsidRDefault="003442A4" w:rsidP="003442A4">
      <w:pPr>
        <w:ind w:right="-1"/>
        <w:jc w:val="both"/>
        <w:rPr>
          <w:szCs w:val="21"/>
        </w:rPr>
      </w:pPr>
      <w:r w:rsidRPr="003442A4">
        <w:rPr>
          <w:szCs w:val="21"/>
        </w:rPr>
        <w:t>7.2. Travaux de gros œuvres.</w:t>
      </w:r>
    </w:p>
    <w:p w14:paraId="290A1DA1" w14:textId="77777777" w:rsidR="003442A4" w:rsidRPr="003442A4" w:rsidRDefault="003442A4" w:rsidP="006F182F">
      <w:pPr>
        <w:numPr>
          <w:ilvl w:val="0"/>
          <w:numId w:val="93"/>
        </w:numPr>
        <w:spacing w:after="0" w:line="240" w:lineRule="auto"/>
        <w:ind w:left="851" w:right="-1" w:hanging="284"/>
        <w:jc w:val="both"/>
        <w:rPr>
          <w:szCs w:val="21"/>
        </w:rPr>
      </w:pPr>
      <w:r w:rsidRPr="003442A4">
        <w:rPr>
          <w:szCs w:val="21"/>
        </w:rPr>
        <w:t>Béton non armé pour sous pavement et para fouille</w:t>
      </w:r>
    </w:p>
    <w:p w14:paraId="041F7A91" w14:textId="77777777" w:rsidR="003442A4" w:rsidRPr="003442A4" w:rsidRDefault="003442A4" w:rsidP="006F182F">
      <w:pPr>
        <w:numPr>
          <w:ilvl w:val="0"/>
          <w:numId w:val="93"/>
        </w:numPr>
        <w:spacing w:after="0"/>
        <w:ind w:left="851" w:right="-1" w:hanging="284"/>
        <w:jc w:val="both"/>
        <w:rPr>
          <w:szCs w:val="21"/>
        </w:rPr>
      </w:pPr>
      <w:r w:rsidRPr="003442A4">
        <w:rPr>
          <w:szCs w:val="21"/>
        </w:rPr>
        <w:t xml:space="preserve">Correction des maçonneries </w:t>
      </w:r>
    </w:p>
    <w:p w14:paraId="46ADBCB4" w14:textId="77777777" w:rsidR="003442A4" w:rsidRPr="003442A4" w:rsidRDefault="003442A4" w:rsidP="006F182F">
      <w:pPr>
        <w:numPr>
          <w:ilvl w:val="0"/>
          <w:numId w:val="93"/>
        </w:numPr>
        <w:spacing w:after="0"/>
        <w:ind w:left="851" w:right="-1" w:hanging="284"/>
        <w:jc w:val="both"/>
        <w:rPr>
          <w:szCs w:val="21"/>
        </w:rPr>
      </w:pPr>
      <w:r w:rsidRPr="003442A4">
        <w:rPr>
          <w:szCs w:val="21"/>
        </w:rPr>
        <w:t>Vérification et réhabilitation des anciennes fosses septique</w:t>
      </w:r>
    </w:p>
    <w:p w14:paraId="122D2FCB" w14:textId="77777777" w:rsidR="003442A4" w:rsidRPr="003442A4" w:rsidRDefault="003442A4" w:rsidP="006F182F">
      <w:pPr>
        <w:numPr>
          <w:ilvl w:val="0"/>
          <w:numId w:val="93"/>
        </w:numPr>
        <w:spacing w:after="0"/>
        <w:ind w:left="851" w:right="-1" w:hanging="284"/>
        <w:jc w:val="both"/>
        <w:rPr>
          <w:color w:val="FF0000"/>
          <w:szCs w:val="21"/>
        </w:rPr>
      </w:pPr>
      <w:r w:rsidRPr="003442A4">
        <w:rPr>
          <w:szCs w:val="21"/>
        </w:rPr>
        <w:t>Construction des puits perdus</w:t>
      </w:r>
    </w:p>
    <w:p w14:paraId="121F0B0A" w14:textId="10F8EFC4" w:rsidR="003442A4" w:rsidRDefault="003442A4" w:rsidP="003442A4">
      <w:pPr>
        <w:numPr>
          <w:ilvl w:val="0"/>
          <w:numId w:val="93"/>
        </w:numPr>
        <w:spacing w:after="0" w:line="240" w:lineRule="auto"/>
        <w:ind w:left="851" w:right="-1" w:hanging="284"/>
        <w:jc w:val="both"/>
        <w:rPr>
          <w:color w:val="FF0000"/>
          <w:szCs w:val="21"/>
        </w:rPr>
      </w:pPr>
      <w:r w:rsidRPr="003442A4">
        <w:rPr>
          <w:szCs w:val="21"/>
        </w:rPr>
        <w:t xml:space="preserve">Construction d’une fosse septique </w:t>
      </w:r>
    </w:p>
    <w:p w14:paraId="26D3C0EF" w14:textId="77777777" w:rsidR="006F182F" w:rsidRPr="006F182F" w:rsidRDefault="006F182F" w:rsidP="006F182F">
      <w:pPr>
        <w:spacing w:after="0" w:line="240" w:lineRule="auto"/>
        <w:ind w:left="851" w:right="-1"/>
        <w:jc w:val="both"/>
        <w:rPr>
          <w:color w:val="FF0000"/>
          <w:szCs w:val="21"/>
        </w:rPr>
      </w:pPr>
    </w:p>
    <w:p w14:paraId="4BF72C90" w14:textId="77777777" w:rsidR="003442A4" w:rsidRPr="003442A4" w:rsidRDefault="003442A4" w:rsidP="003442A4">
      <w:pPr>
        <w:ind w:right="-1"/>
        <w:jc w:val="both"/>
        <w:rPr>
          <w:szCs w:val="21"/>
        </w:rPr>
      </w:pPr>
      <w:r w:rsidRPr="003442A4">
        <w:rPr>
          <w:szCs w:val="21"/>
        </w:rPr>
        <w:t>7.3. Travaux de toiture</w:t>
      </w:r>
    </w:p>
    <w:p w14:paraId="64757769" w14:textId="77777777" w:rsidR="003442A4" w:rsidRPr="003442A4" w:rsidRDefault="003442A4" w:rsidP="006F182F">
      <w:pPr>
        <w:numPr>
          <w:ilvl w:val="0"/>
          <w:numId w:val="94"/>
        </w:numPr>
        <w:spacing w:after="0" w:line="240" w:lineRule="auto"/>
        <w:ind w:left="851" w:right="-1" w:hanging="284"/>
        <w:jc w:val="both"/>
        <w:rPr>
          <w:szCs w:val="21"/>
        </w:rPr>
      </w:pPr>
      <w:r w:rsidRPr="003442A4">
        <w:rPr>
          <w:szCs w:val="21"/>
        </w:rPr>
        <w:t xml:space="preserve">Remplacement tôle dans les endroits qui suinte </w:t>
      </w:r>
    </w:p>
    <w:p w14:paraId="0972F4F4" w14:textId="77777777" w:rsidR="003442A4" w:rsidRPr="003442A4" w:rsidRDefault="003442A4" w:rsidP="006F182F">
      <w:pPr>
        <w:numPr>
          <w:ilvl w:val="0"/>
          <w:numId w:val="94"/>
        </w:numPr>
        <w:spacing w:after="0"/>
        <w:ind w:left="851" w:right="-1" w:hanging="284"/>
        <w:jc w:val="both"/>
        <w:rPr>
          <w:szCs w:val="21"/>
        </w:rPr>
      </w:pPr>
      <w:r w:rsidRPr="003442A4">
        <w:rPr>
          <w:szCs w:val="21"/>
        </w:rPr>
        <w:t>Planche de rive 2,5x25cm y compris peinture</w:t>
      </w:r>
    </w:p>
    <w:p w14:paraId="1A2BE725" w14:textId="77777777" w:rsidR="003442A4" w:rsidRPr="003442A4" w:rsidRDefault="003442A4" w:rsidP="006F182F">
      <w:pPr>
        <w:numPr>
          <w:ilvl w:val="0"/>
          <w:numId w:val="94"/>
        </w:numPr>
        <w:spacing w:after="0"/>
        <w:ind w:left="851" w:right="-1" w:hanging="284"/>
        <w:jc w:val="both"/>
        <w:rPr>
          <w:szCs w:val="21"/>
        </w:rPr>
      </w:pPr>
      <w:r w:rsidRPr="003442A4">
        <w:rPr>
          <w:szCs w:val="21"/>
        </w:rPr>
        <w:t>Renforcement de la charpente en madrier 7X15 et application de produit insecticide</w:t>
      </w:r>
    </w:p>
    <w:p w14:paraId="214F3A41" w14:textId="77777777" w:rsidR="003442A4" w:rsidRPr="003442A4" w:rsidRDefault="003442A4" w:rsidP="006F182F">
      <w:pPr>
        <w:numPr>
          <w:ilvl w:val="0"/>
          <w:numId w:val="94"/>
        </w:numPr>
        <w:spacing w:after="0"/>
        <w:ind w:left="851" w:right="-1" w:hanging="284"/>
        <w:jc w:val="both"/>
        <w:rPr>
          <w:szCs w:val="21"/>
        </w:rPr>
      </w:pPr>
      <w:r w:rsidRPr="003442A4">
        <w:rPr>
          <w:szCs w:val="21"/>
        </w:rPr>
        <w:t>Fourniture et pose de la gouttière</w:t>
      </w:r>
    </w:p>
    <w:p w14:paraId="343A218D" w14:textId="1008452D" w:rsidR="003442A4" w:rsidRDefault="003442A4" w:rsidP="006F182F">
      <w:pPr>
        <w:numPr>
          <w:ilvl w:val="0"/>
          <w:numId w:val="94"/>
        </w:numPr>
        <w:spacing w:after="0" w:line="240" w:lineRule="auto"/>
        <w:ind w:left="851" w:right="-1" w:hanging="284"/>
        <w:jc w:val="both"/>
        <w:rPr>
          <w:szCs w:val="21"/>
        </w:rPr>
      </w:pPr>
      <w:r w:rsidRPr="003442A4">
        <w:rPr>
          <w:szCs w:val="21"/>
        </w:rPr>
        <w:t>Remplacement des triplex de 4mm avec latte couvre joints.</w:t>
      </w:r>
    </w:p>
    <w:p w14:paraId="7F85F4ED" w14:textId="77777777" w:rsidR="006F182F" w:rsidRPr="006F182F" w:rsidRDefault="006F182F" w:rsidP="006F182F">
      <w:pPr>
        <w:spacing w:after="0" w:line="240" w:lineRule="auto"/>
        <w:ind w:left="851" w:right="-1"/>
        <w:jc w:val="both"/>
        <w:rPr>
          <w:szCs w:val="21"/>
        </w:rPr>
      </w:pPr>
    </w:p>
    <w:p w14:paraId="3525F178" w14:textId="77777777" w:rsidR="003442A4" w:rsidRPr="003442A4" w:rsidRDefault="003442A4" w:rsidP="003442A4">
      <w:pPr>
        <w:ind w:right="-1"/>
        <w:jc w:val="both"/>
        <w:rPr>
          <w:szCs w:val="21"/>
        </w:rPr>
      </w:pPr>
      <w:r w:rsidRPr="003442A4">
        <w:rPr>
          <w:szCs w:val="21"/>
        </w:rPr>
        <w:t>7.4. Travaux de menuiserie métallique et en bois</w:t>
      </w:r>
    </w:p>
    <w:p w14:paraId="0BAD5ADE" w14:textId="77777777" w:rsidR="003442A4" w:rsidRPr="003442A4" w:rsidRDefault="003442A4" w:rsidP="006F182F">
      <w:pPr>
        <w:numPr>
          <w:ilvl w:val="0"/>
          <w:numId w:val="95"/>
        </w:numPr>
        <w:spacing w:after="0" w:line="240" w:lineRule="auto"/>
        <w:ind w:left="851" w:right="-1" w:hanging="284"/>
        <w:jc w:val="both"/>
        <w:rPr>
          <w:szCs w:val="21"/>
        </w:rPr>
      </w:pPr>
      <w:r w:rsidRPr="003442A4">
        <w:rPr>
          <w:szCs w:val="21"/>
        </w:rPr>
        <w:t>Fabrication des portes métallique semi-vitrée des entrées et grilles en tube carrée de 40X40, remplacement des portes en bois</w:t>
      </w:r>
    </w:p>
    <w:p w14:paraId="1483BB10" w14:textId="77777777" w:rsidR="003442A4" w:rsidRPr="003442A4" w:rsidRDefault="003442A4" w:rsidP="006F182F">
      <w:pPr>
        <w:numPr>
          <w:ilvl w:val="0"/>
          <w:numId w:val="95"/>
        </w:numPr>
        <w:spacing w:after="0" w:line="240" w:lineRule="auto"/>
        <w:ind w:left="851" w:right="-1" w:hanging="284"/>
        <w:jc w:val="both"/>
        <w:rPr>
          <w:szCs w:val="21"/>
        </w:rPr>
      </w:pPr>
      <w:r w:rsidRPr="003442A4">
        <w:rPr>
          <w:szCs w:val="21"/>
        </w:rPr>
        <w:t xml:space="preserve">Fabrication des fenêtres métallique vitrée avec antivole en remplacement des fenêtres en bois </w:t>
      </w:r>
    </w:p>
    <w:p w14:paraId="1CAC0212" w14:textId="77777777" w:rsidR="003442A4" w:rsidRPr="003442A4" w:rsidRDefault="003442A4" w:rsidP="006F182F">
      <w:pPr>
        <w:numPr>
          <w:ilvl w:val="0"/>
          <w:numId w:val="95"/>
        </w:numPr>
        <w:spacing w:after="0" w:line="240" w:lineRule="auto"/>
        <w:ind w:left="851" w:right="-1" w:hanging="284"/>
        <w:jc w:val="both"/>
        <w:rPr>
          <w:szCs w:val="21"/>
        </w:rPr>
      </w:pPr>
      <w:r w:rsidRPr="003442A4">
        <w:rPr>
          <w:szCs w:val="21"/>
        </w:rPr>
        <w:t>Fabrication des portes en bois</w:t>
      </w:r>
    </w:p>
    <w:p w14:paraId="3B675C0D" w14:textId="5AF8DCDF" w:rsidR="003442A4" w:rsidRDefault="003442A4" w:rsidP="003442A4">
      <w:pPr>
        <w:numPr>
          <w:ilvl w:val="0"/>
          <w:numId w:val="95"/>
        </w:numPr>
        <w:spacing w:after="0" w:line="240" w:lineRule="auto"/>
        <w:ind w:left="851" w:right="-1" w:hanging="284"/>
        <w:jc w:val="both"/>
        <w:rPr>
          <w:szCs w:val="21"/>
        </w:rPr>
      </w:pPr>
      <w:r w:rsidRPr="003442A4">
        <w:rPr>
          <w:szCs w:val="21"/>
        </w:rPr>
        <w:t>Treillis moustiquaire sur claustra</w:t>
      </w:r>
    </w:p>
    <w:p w14:paraId="29756843" w14:textId="77777777" w:rsidR="006F182F" w:rsidRPr="006F182F" w:rsidRDefault="006F182F" w:rsidP="006F182F">
      <w:pPr>
        <w:spacing w:after="0" w:line="240" w:lineRule="auto"/>
        <w:ind w:left="851" w:right="-1"/>
        <w:jc w:val="both"/>
        <w:rPr>
          <w:szCs w:val="21"/>
        </w:rPr>
      </w:pPr>
    </w:p>
    <w:p w14:paraId="07433438" w14:textId="77777777" w:rsidR="003442A4" w:rsidRPr="003442A4" w:rsidRDefault="003442A4" w:rsidP="003442A4">
      <w:pPr>
        <w:ind w:right="-1"/>
        <w:jc w:val="both"/>
        <w:rPr>
          <w:szCs w:val="21"/>
        </w:rPr>
      </w:pPr>
      <w:r w:rsidRPr="003442A4">
        <w:rPr>
          <w:szCs w:val="21"/>
        </w:rPr>
        <w:t>7.5. Travaux de finition</w:t>
      </w:r>
    </w:p>
    <w:p w14:paraId="3837057C" w14:textId="77777777" w:rsidR="003442A4" w:rsidRPr="003442A4" w:rsidRDefault="003442A4" w:rsidP="006F182F">
      <w:pPr>
        <w:numPr>
          <w:ilvl w:val="0"/>
          <w:numId w:val="96"/>
        </w:numPr>
        <w:spacing w:after="0" w:line="240" w:lineRule="auto"/>
        <w:ind w:left="851" w:right="-1" w:hanging="284"/>
        <w:jc w:val="both"/>
        <w:rPr>
          <w:szCs w:val="21"/>
        </w:rPr>
      </w:pPr>
      <w:r w:rsidRPr="003442A4">
        <w:rPr>
          <w:szCs w:val="21"/>
        </w:rPr>
        <w:t xml:space="preserve">Grattage des peintures existant </w:t>
      </w:r>
    </w:p>
    <w:p w14:paraId="31DA4847" w14:textId="77777777" w:rsidR="003442A4" w:rsidRPr="003442A4" w:rsidRDefault="003442A4" w:rsidP="006F182F">
      <w:pPr>
        <w:numPr>
          <w:ilvl w:val="0"/>
          <w:numId w:val="96"/>
        </w:numPr>
        <w:spacing w:after="0"/>
        <w:ind w:left="851" w:right="-1" w:hanging="284"/>
        <w:jc w:val="both"/>
        <w:rPr>
          <w:szCs w:val="21"/>
        </w:rPr>
      </w:pPr>
      <w:r w:rsidRPr="003442A4">
        <w:rPr>
          <w:szCs w:val="21"/>
        </w:rPr>
        <w:t xml:space="preserve">Ragréage des enduits mur (retouche de crépissage) par endroit </w:t>
      </w:r>
    </w:p>
    <w:p w14:paraId="1E13AAA8" w14:textId="77777777" w:rsidR="003442A4" w:rsidRPr="003442A4" w:rsidRDefault="003442A4" w:rsidP="006F182F">
      <w:pPr>
        <w:numPr>
          <w:ilvl w:val="0"/>
          <w:numId w:val="96"/>
        </w:numPr>
        <w:spacing w:after="0"/>
        <w:ind w:left="851" w:right="-1" w:hanging="284"/>
        <w:jc w:val="both"/>
        <w:rPr>
          <w:szCs w:val="21"/>
        </w:rPr>
      </w:pPr>
      <w:r w:rsidRPr="003442A4">
        <w:rPr>
          <w:szCs w:val="21"/>
        </w:rPr>
        <w:t>Revêtements en carreaux et faïences</w:t>
      </w:r>
    </w:p>
    <w:p w14:paraId="7386A0DB" w14:textId="77777777" w:rsidR="003442A4" w:rsidRPr="003442A4" w:rsidRDefault="003442A4" w:rsidP="006F182F">
      <w:pPr>
        <w:numPr>
          <w:ilvl w:val="0"/>
          <w:numId w:val="96"/>
        </w:numPr>
        <w:spacing w:after="0"/>
        <w:ind w:left="851" w:right="-1" w:hanging="284"/>
        <w:jc w:val="both"/>
        <w:rPr>
          <w:szCs w:val="21"/>
        </w:rPr>
      </w:pPr>
      <w:r w:rsidRPr="003442A4">
        <w:rPr>
          <w:szCs w:val="21"/>
        </w:rPr>
        <w:lastRenderedPageBreak/>
        <w:t>Installation des appareils sanitaires</w:t>
      </w:r>
    </w:p>
    <w:p w14:paraId="3F75055A" w14:textId="49F3BB68" w:rsidR="003442A4" w:rsidRDefault="003442A4" w:rsidP="003442A4">
      <w:pPr>
        <w:numPr>
          <w:ilvl w:val="0"/>
          <w:numId w:val="96"/>
        </w:numPr>
        <w:spacing w:after="0" w:line="240" w:lineRule="auto"/>
        <w:ind w:left="851" w:right="-1" w:hanging="284"/>
        <w:jc w:val="both"/>
        <w:rPr>
          <w:szCs w:val="21"/>
        </w:rPr>
      </w:pPr>
      <w:r w:rsidRPr="003442A4">
        <w:rPr>
          <w:szCs w:val="21"/>
        </w:rPr>
        <w:t>Construction des ouvrages d’assainissements</w:t>
      </w:r>
    </w:p>
    <w:p w14:paraId="33D88601" w14:textId="77777777" w:rsidR="006F182F" w:rsidRPr="006F182F" w:rsidRDefault="006F182F" w:rsidP="006F182F">
      <w:pPr>
        <w:spacing w:after="0" w:line="240" w:lineRule="auto"/>
        <w:ind w:left="851" w:right="-1"/>
        <w:jc w:val="both"/>
        <w:rPr>
          <w:szCs w:val="21"/>
        </w:rPr>
      </w:pPr>
    </w:p>
    <w:p w14:paraId="075B13AF" w14:textId="77777777" w:rsidR="003442A4" w:rsidRPr="003442A4" w:rsidRDefault="003442A4" w:rsidP="003442A4">
      <w:pPr>
        <w:ind w:right="-1"/>
        <w:jc w:val="both"/>
        <w:rPr>
          <w:szCs w:val="21"/>
        </w:rPr>
      </w:pPr>
      <w:r w:rsidRPr="003442A4">
        <w:rPr>
          <w:szCs w:val="21"/>
        </w:rPr>
        <w:t>7.6. Travaux de peinture</w:t>
      </w:r>
    </w:p>
    <w:p w14:paraId="4C0EC6B6" w14:textId="77777777" w:rsidR="003442A4" w:rsidRPr="003442A4" w:rsidRDefault="003442A4" w:rsidP="006F182F">
      <w:pPr>
        <w:numPr>
          <w:ilvl w:val="0"/>
          <w:numId w:val="103"/>
        </w:numPr>
        <w:spacing w:after="0" w:line="240" w:lineRule="auto"/>
        <w:ind w:left="851" w:right="-1" w:hanging="284"/>
        <w:jc w:val="both"/>
        <w:rPr>
          <w:szCs w:val="21"/>
        </w:rPr>
      </w:pPr>
      <w:r w:rsidRPr="003442A4">
        <w:rPr>
          <w:bCs/>
          <w:szCs w:val="21"/>
        </w:rPr>
        <w:t xml:space="preserve">Peinture planches de rives </w:t>
      </w:r>
      <w:r w:rsidRPr="003442A4">
        <w:rPr>
          <w:szCs w:val="21"/>
        </w:rPr>
        <w:t>Peinture glycérol (lavable), couleur : blanc, 3 couches</w:t>
      </w:r>
    </w:p>
    <w:p w14:paraId="6DEA1F69" w14:textId="77777777" w:rsidR="003442A4" w:rsidRPr="003442A4" w:rsidRDefault="003442A4" w:rsidP="006F182F">
      <w:pPr>
        <w:numPr>
          <w:ilvl w:val="0"/>
          <w:numId w:val="103"/>
        </w:numPr>
        <w:spacing w:after="0"/>
        <w:ind w:left="851" w:right="-1" w:hanging="284"/>
        <w:jc w:val="both"/>
        <w:rPr>
          <w:szCs w:val="21"/>
        </w:rPr>
      </w:pPr>
      <w:r w:rsidRPr="003442A4">
        <w:rPr>
          <w:bCs/>
          <w:szCs w:val="21"/>
        </w:rPr>
        <w:t>Peinture faux -plafond Peinture vinyle (eau), couleur : blanc, 3 couches</w:t>
      </w:r>
    </w:p>
    <w:p w14:paraId="49C4038B" w14:textId="77777777" w:rsidR="003442A4" w:rsidRPr="003442A4" w:rsidRDefault="003442A4" w:rsidP="006F182F">
      <w:pPr>
        <w:numPr>
          <w:ilvl w:val="0"/>
          <w:numId w:val="103"/>
        </w:numPr>
        <w:spacing w:before="37" w:after="0"/>
        <w:ind w:left="851" w:right="-1" w:hanging="284"/>
        <w:jc w:val="both"/>
        <w:rPr>
          <w:szCs w:val="21"/>
        </w:rPr>
      </w:pPr>
      <w:r w:rsidRPr="003442A4">
        <w:rPr>
          <w:szCs w:val="21"/>
        </w:rPr>
        <w:t>Peinture planches de rives Peinture glycérol (lavable), couleur : blanc, 3 couches</w:t>
      </w:r>
    </w:p>
    <w:p w14:paraId="7FC8C3D5" w14:textId="77777777" w:rsidR="003442A4" w:rsidRPr="003442A4" w:rsidRDefault="003442A4" w:rsidP="006F182F">
      <w:pPr>
        <w:numPr>
          <w:ilvl w:val="0"/>
          <w:numId w:val="96"/>
        </w:numPr>
        <w:spacing w:after="0"/>
        <w:ind w:left="851" w:right="-1" w:hanging="284"/>
        <w:jc w:val="both"/>
        <w:rPr>
          <w:szCs w:val="21"/>
        </w:rPr>
      </w:pPr>
      <w:r w:rsidRPr="003442A4">
        <w:rPr>
          <w:szCs w:val="21"/>
        </w:rPr>
        <w:t>Peinture acrylique en 3 couches sur murs intérieur et extérieur</w:t>
      </w:r>
    </w:p>
    <w:p w14:paraId="703533E5" w14:textId="2D0FA496" w:rsidR="003442A4" w:rsidRPr="006F182F" w:rsidRDefault="003442A4" w:rsidP="006F182F">
      <w:pPr>
        <w:numPr>
          <w:ilvl w:val="0"/>
          <w:numId w:val="96"/>
        </w:numPr>
        <w:spacing w:after="0" w:line="240" w:lineRule="auto"/>
        <w:ind w:left="851" w:right="-1" w:hanging="284"/>
        <w:jc w:val="both"/>
        <w:rPr>
          <w:szCs w:val="21"/>
        </w:rPr>
      </w:pPr>
      <w:r w:rsidRPr="003442A4">
        <w:rPr>
          <w:szCs w:val="21"/>
        </w:rPr>
        <w:t>Peinture email sur porte, fenêtre, et antivols métalliques</w:t>
      </w:r>
    </w:p>
    <w:p w14:paraId="4414D94B" w14:textId="77777777" w:rsidR="003442A4" w:rsidRPr="003442A4" w:rsidRDefault="003442A4" w:rsidP="006F182F">
      <w:pPr>
        <w:numPr>
          <w:ilvl w:val="0"/>
          <w:numId w:val="96"/>
        </w:numPr>
        <w:spacing w:before="36" w:after="0"/>
        <w:ind w:left="851" w:right="-1" w:hanging="284"/>
        <w:jc w:val="both"/>
        <w:rPr>
          <w:szCs w:val="21"/>
        </w:rPr>
      </w:pPr>
      <w:r w:rsidRPr="003442A4">
        <w:rPr>
          <w:szCs w:val="21"/>
        </w:rPr>
        <w:t>Peinture sur métal, Il est prévu une couche de fond : anti rouille. Le support doit être débarrassé de toute trace de rouille, de graisse ou de calamine. Application de deux couches intermédiaires à l’huile et d’une couche de finition.</w:t>
      </w:r>
    </w:p>
    <w:p w14:paraId="6EE0EAE2" w14:textId="77777777" w:rsidR="003442A4" w:rsidRPr="003442A4" w:rsidRDefault="003442A4" w:rsidP="006F182F">
      <w:pPr>
        <w:pStyle w:val="Corpsdetexte"/>
        <w:spacing w:before="36"/>
        <w:ind w:right="-1" w:firstLine="851"/>
        <w:jc w:val="both"/>
        <w:rPr>
          <w:szCs w:val="21"/>
        </w:rPr>
      </w:pPr>
      <w:r w:rsidRPr="003442A4">
        <w:rPr>
          <w:szCs w:val="21"/>
        </w:rPr>
        <w:t>Peinture glycérol (lavable), couleur : blanc, 3 couches</w:t>
      </w:r>
    </w:p>
    <w:p w14:paraId="459FDBBC" w14:textId="77777777" w:rsidR="003442A4" w:rsidRPr="003442A4" w:rsidRDefault="003442A4" w:rsidP="003442A4">
      <w:pPr>
        <w:ind w:right="-1"/>
        <w:jc w:val="both"/>
        <w:rPr>
          <w:szCs w:val="21"/>
        </w:rPr>
      </w:pPr>
      <w:r w:rsidRPr="003442A4">
        <w:rPr>
          <w:szCs w:val="21"/>
        </w:rPr>
        <w:t xml:space="preserve">7.7   travaux des plomberies </w:t>
      </w:r>
    </w:p>
    <w:p w14:paraId="20BD8A0C" w14:textId="77777777" w:rsidR="003442A4" w:rsidRPr="003442A4" w:rsidRDefault="003442A4" w:rsidP="006F182F">
      <w:pPr>
        <w:numPr>
          <w:ilvl w:val="0"/>
          <w:numId w:val="82"/>
        </w:numPr>
        <w:tabs>
          <w:tab w:val="clear" w:pos="720"/>
          <w:tab w:val="num" w:pos="993"/>
        </w:tabs>
        <w:spacing w:after="0" w:line="240" w:lineRule="auto"/>
        <w:ind w:left="851" w:right="-1" w:hanging="284"/>
        <w:jc w:val="both"/>
        <w:rPr>
          <w:szCs w:val="21"/>
        </w:rPr>
      </w:pPr>
      <w:r w:rsidRPr="003442A4">
        <w:rPr>
          <w:szCs w:val="21"/>
        </w:rPr>
        <w:t>La fourniture de tous les appareils y compris les accessoires pour leur fonctionnalité complète et pour leur pose ;</w:t>
      </w:r>
    </w:p>
    <w:p w14:paraId="2265C487" w14:textId="77777777" w:rsidR="003442A4" w:rsidRPr="003442A4" w:rsidRDefault="003442A4" w:rsidP="006F182F">
      <w:pPr>
        <w:numPr>
          <w:ilvl w:val="0"/>
          <w:numId w:val="82"/>
        </w:numPr>
        <w:tabs>
          <w:tab w:val="clear" w:pos="720"/>
          <w:tab w:val="num" w:pos="993"/>
        </w:tabs>
        <w:spacing w:after="0" w:line="240" w:lineRule="auto"/>
        <w:ind w:left="851" w:right="-1" w:hanging="284"/>
        <w:jc w:val="both"/>
        <w:rPr>
          <w:szCs w:val="21"/>
        </w:rPr>
      </w:pPr>
      <w:r w:rsidRPr="003442A4">
        <w:rPr>
          <w:szCs w:val="21"/>
        </w:rPr>
        <w:t>Les scellements et les fixations convenablement dimensionnés, pour un usage public, de tous les appareils ;</w:t>
      </w:r>
    </w:p>
    <w:p w14:paraId="3531448A" w14:textId="77777777" w:rsidR="003442A4" w:rsidRPr="003442A4" w:rsidRDefault="003442A4" w:rsidP="006F182F">
      <w:pPr>
        <w:pStyle w:val="Paragraphedeliste"/>
        <w:widowControl w:val="0"/>
        <w:numPr>
          <w:ilvl w:val="0"/>
          <w:numId w:val="82"/>
        </w:numPr>
        <w:tabs>
          <w:tab w:val="clear" w:pos="720"/>
          <w:tab w:val="num" w:pos="993"/>
        </w:tabs>
        <w:autoSpaceDE w:val="0"/>
        <w:autoSpaceDN w:val="0"/>
        <w:spacing w:after="0" w:line="240" w:lineRule="auto"/>
        <w:ind w:left="851" w:right="-1" w:hanging="284"/>
        <w:contextualSpacing w:val="0"/>
        <w:jc w:val="both"/>
        <w:rPr>
          <w:rFonts w:eastAsia="Times New Roman"/>
          <w:szCs w:val="21"/>
          <w:lang w:eastAsia="fr-FR"/>
        </w:rPr>
      </w:pPr>
      <w:r w:rsidRPr="003442A4">
        <w:rPr>
          <w:rFonts w:eastAsia="Times New Roman"/>
          <w:szCs w:val="21"/>
          <w:lang w:eastAsia="fr-FR"/>
        </w:rPr>
        <w:t>Chambres de visite du réseau d’eaux usées, bac de graisseur et eaux-vannes</w:t>
      </w:r>
    </w:p>
    <w:p w14:paraId="3E1F1F46" w14:textId="77777777" w:rsidR="003442A4" w:rsidRPr="003442A4" w:rsidRDefault="003442A4" w:rsidP="006F182F">
      <w:pPr>
        <w:pStyle w:val="Paragraphedeliste"/>
        <w:widowControl w:val="0"/>
        <w:numPr>
          <w:ilvl w:val="0"/>
          <w:numId w:val="82"/>
        </w:numPr>
        <w:tabs>
          <w:tab w:val="clear" w:pos="720"/>
          <w:tab w:val="num" w:pos="993"/>
        </w:tabs>
        <w:autoSpaceDE w:val="0"/>
        <w:autoSpaceDN w:val="0"/>
        <w:spacing w:after="0" w:line="240" w:lineRule="auto"/>
        <w:ind w:left="851" w:right="-1" w:hanging="284"/>
        <w:contextualSpacing w:val="0"/>
        <w:jc w:val="both"/>
        <w:rPr>
          <w:rFonts w:eastAsia="Times New Roman"/>
          <w:szCs w:val="21"/>
          <w:lang w:eastAsia="fr-FR"/>
        </w:rPr>
      </w:pPr>
      <w:r w:rsidRPr="003442A4">
        <w:rPr>
          <w:rFonts w:eastAsia="Times New Roman"/>
          <w:szCs w:val="21"/>
          <w:lang w:eastAsia="fr-FR"/>
        </w:rPr>
        <w:t>Canalisations d’évacuations</w:t>
      </w:r>
    </w:p>
    <w:p w14:paraId="4AFFA2A9" w14:textId="77777777" w:rsidR="003442A4" w:rsidRPr="003442A4" w:rsidRDefault="003442A4" w:rsidP="006F182F">
      <w:pPr>
        <w:pStyle w:val="Paragraphedeliste"/>
        <w:widowControl w:val="0"/>
        <w:numPr>
          <w:ilvl w:val="0"/>
          <w:numId w:val="82"/>
        </w:numPr>
        <w:tabs>
          <w:tab w:val="clear" w:pos="720"/>
          <w:tab w:val="num" w:pos="993"/>
        </w:tabs>
        <w:autoSpaceDE w:val="0"/>
        <w:autoSpaceDN w:val="0"/>
        <w:spacing w:after="0" w:line="240" w:lineRule="auto"/>
        <w:ind w:left="851" w:right="-1" w:hanging="284"/>
        <w:contextualSpacing w:val="0"/>
        <w:jc w:val="both"/>
        <w:rPr>
          <w:rFonts w:eastAsia="Times New Roman"/>
          <w:szCs w:val="21"/>
          <w:lang w:eastAsia="fr-FR"/>
        </w:rPr>
      </w:pPr>
      <w:r w:rsidRPr="003442A4">
        <w:rPr>
          <w:rFonts w:eastAsia="Times New Roman"/>
          <w:szCs w:val="21"/>
          <w:lang w:eastAsia="fr-FR"/>
        </w:rPr>
        <w:t>Appareils sanitaires</w:t>
      </w:r>
    </w:p>
    <w:p w14:paraId="4C100C41" w14:textId="77777777" w:rsidR="003442A4" w:rsidRPr="003442A4" w:rsidRDefault="003442A4" w:rsidP="006F182F">
      <w:pPr>
        <w:pStyle w:val="Paragraphedeliste"/>
        <w:widowControl w:val="0"/>
        <w:numPr>
          <w:ilvl w:val="0"/>
          <w:numId w:val="82"/>
        </w:numPr>
        <w:tabs>
          <w:tab w:val="clear" w:pos="720"/>
          <w:tab w:val="num" w:pos="993"/>
        </w:tabs>
        <w:autoSpaceDE w:val="0"/>
        <w:autoSpaceDN w:val="0"/>
        <w:spacing w:after="0" w:line="240" w:lineRule="auto"/>
        <w:ind w:left="851" w:right="-1" w:hanging="284"/>
        <w:contextualSpacing w:val="0"/>
        <w:jc w:val="both"/>
        <w:rPr>
          <w:rFonts w:eastAsia="Times New Roman"/>
          <w:szCs w:val="21"/>
          <w:lang w:eastAsia="fr-FR"/>
        </w:rPr>
      </w:pPr>
      <w:r w:rsidRPr="003442A4">
        <w:rPr>
          <w:rFonts w:eastAsia="Times New Roman"/>
          <w:szCs w:val="21"/>
          <w:lang w:eastAsia="fr-FR"/>
        </w:rPr>
        <w:t xml:space="preserve">Fourniture et pose des citernes d’eau </w:t>
      </w:r>
    </w:p>
    <w:p w14:paraId="1EB2F1CE" w14:textId="77777777" w:rsidR="003442A4" w:rsidRPr="003442A4" w:rsidRDefault="003442A4" w:rsidP="006F182F">
      <w:pPr>
        <w:pStyle w:val="Paragraphedeliste"/>
        <w:widowControl w:val="0"/>
        <w:numPr>
          <w:ilvl w:val="0"/>
          <w:numId w:val="82"/>
        </w:numPr>
        <w:tabs>
          <w:tab w:val="clear" w:pos="720"/>
          <w:tab w:val="num" w:pos="993"/>
        </w:tabs>
        <w:autoSpaceDE w:val="0"/>
        <w:autoSpaceDN w:val="0"/>
        <w:spacing w:after="0" w:line="240" w:lineRule="auto"/>
        <w:ind w:left="851" w:right="-1" w:hanging="284"/>
        <w:contextualSpacing w:val="0"/>
        <w:jc w:val="both"/>
        <w:rPr>
          <w:rFonts w:eastAsia="Times New Roman"/>
          <w:szCs w:val="21"/>
          <w:lang w:eastAsia="fr-FR"/>
        </w:rPr>
      </w:pPr>
      <w:r w:rsidRPr="003442A4">
        <w:rPr>
          <w:rFonts w:eastAsia="Times New Roman"/>
          <w:szCs w:val="21"/>
          <w:lang w:eastAsia="fr-FR"/>
        </w:rPr>
        <w:t xml:space="preserve">Constructions des assises citernes d’eaux </w:t>
      </w:r>
    </w:p>
    <w:p w14:paraId="7B913D5B" w14:textId="3F8FF44F" w:rsidR="003442A4" w:rsidRDefault="003442A4" w:rsidP="003442A4">
      <w:pPr>
        <w:pStyle w:val="Paragraphedeliste"/>
        <w:widowControl w:val="0"/>
        <w:numPr>
          <w:ilvl w:val="0"/>
          <w:numId w:val="82"/>
        </w:numPr>
        <w:tabs>
          <w:tab w:val="clear" w:pos="720"/>
          <w:tab w:val="num" w:pos="993"/>
        </w:tabs>
        <w:autoSpaceDE w:val="0"/>
        <w:autoSpaceDN w:val="0"/>
        <w:spacing w:after="0" w:line="240" w:lineRule="auto"/>
        <w:ind w:left="851" w:right="-1" w:hanging="284"/>
        <w:contextualSpacing w:val="0"/>
        <w:jc w:val="both"/>
        <w:rPr>
          <w:rFonts w:eastAsia="Times New Roman"/>
          <w:szCs w:val="21"/>
          <w:lang w:eastAsia="fr-FR"/>
        </w:rPr>
      </w:pPr>
      <w:r w:rsidRPr="003442A4">
        <w:rPr>
          <w:rFonts w:eastAsia="Times New Roman"/>
          <w:szCs w:val="21"/>
          <w:lang w:eastAsia="fr-FR"/>
        </w:rPr>
        <w:t>Etc</w:t>
      </w:r>
      <w:r w:rsidR="006F182F">
        <w:rPr>
          <w:rFonts w:eastAsia="Times New Roman"/>
          <w:szCs w:val="21"/>
          <w:lang w:eastAsia="fr-FR"/>
        </w:rPr>
        <w:t>.</w:t>
      </w:r>
    </w:p>
    <w:p w14:paraId="38717BA6" w14:textId="77777777" w:rsidR="006F182F" w:rsidRPr="00F86B98" w:rsidRDefault="006F182F" w:rsidP="00F86B98">
      <w:pPr>
        <w:widowControl w:val="0"/>
        <w:autoSpaceDE w:val="0"/>
        <w:autoSpaceDN w:val="0"/>
        <w:spacing w:after="0" w:line="240" w:lineRule="auto"/>
        <w:ind w:left="567" w:right="-1"/>
        <w:jc w:val="both"/>
        <w:rPr>
          <w:rFonts w:eastAsia="Times New Roman"/>
          <w:szCs w:val="21"/>
          <w:lang w:eastAsia="fr-FR"/>
        </w:rPr>
      </w:pPr>
    </w:p>
    <w:p w14:paraId="270E3A6F" w14:textId="7CC27F01" w:rsidR="003442A4" w:rsidRDefault="003442A4" w:rsidP="003442A4">
      <w:pPr>
        <w:ind w:right="-1"/>
        <w:jc w:val="both"/>
        <w:rPr>
          <w:szCs w:val="21"/>
        </w:rPr>
      </w:pPr>
      <w:r w:rsidRPr="003442A4">
        <w:rPr>
          <w:szCs w:val="21"/>
        </w:rPr>
        <w:t>7.8 Travaux d’installation électrique et aménagement extérieur</w:t>
      </w:r>
    </w:p>
    <w:p w14:paraId="62011BF9" w14:textId="77777777" w:rsidR="00F86B98" w:rsidRPr="003442A4" w:rsidRDefault="00F86B98" w:rsidP="00F86B98">
      <w:pPr>
        <w:spacing w:after="0" w:line="240" w:lineRule="auto"/>
        <w:ind w:right="-1"/>
        <w:jc w:val="both"/>
        <w:rPr>
          <w:szCs w:val="21"/>
        </w:rPr>
      </w:pPr>
    </w:p>
    <w:p w14:paraId="67E48731" w14:textId="77777777" w:rsidR="003442A4" w:rsidRPr="003442A4" w:rsidRDefault="003442A4" w:rsidP="008A5B9C">
      <w:pPr>
        <w:ind w:right="-1"/>
        <w:jc w:val="both"/>
        <w:rPr>
          <w:b/>
          <w:szCs w:val="21"/>
        </w:rPr>
      </w:pPr>
      <w:r w:rsidRPr="003442A4">
        <w:rPr>
          <w:b/>
          <w:szCs w:val="21"/>
        </w:rPr>
        <w:t>Article 8 : Prescriptions, normes et procédures de référence</w:t>
      </w:r>
    </w:p>
    <w:p w14:paraId="45235EF5" w14:textId="77777777" w:rsidR="003442A4" w:rsidRPr="003442A4" w:rsidRDefault="003442A4" w:rsidP="008A5B9C">
      <w:pPr>
        <w:ind w:right="-1"/>
        <w:jc w:val="both"/>
        <w:rPr>
          <w:szCs w:val="21"/>
        </w:rPr>
      </w:pPr>
      <w:r w:rsidRPr="003442A4">
        <w:rPr>
          <w:szCs w:val="21"/>
        </w:rPr>
        <w:t>D’une manière générale, dans le cas où les spécifications ne seraient pas respectées et suivant l’importance et/ou la multiplicité des cas de non-conformité, le fonctionnaire dirigeant ou de son délégué pourra exiger : (i) soit un abattement sur la rémunération de l’ouvrage défectueux ; (ii) soit ordonner la démolition et la reprise des parties d’ouvrages incriminées ; (iii) soit le remplacement des éléments préfabriqués en atelier(s) ou d’origine industrielle et non-conformes.</w:t>
      </w:r>
    </w:p>
    <w:p w14:paraId="48F107BF" w14:textId="3672373A" w:rsidR="003442A4" w:rsidRPr="003442A4" w:rsidRDefault="003442A4" w:rsidP="003442A4">
      <w:pPr>
        <w:ind w:right="-1"/>
        <w:jc w:val="both"/>
        <w:rPr>
          <w:szCs w:val="21"/>
        </w:rPr>
      </w:pPr>
      <w:r w:rsidRPr="003442A4">
        <w:rPr>
          <w:szCs w:val="21"/>
        </w:rPr>
        <w:t>La qualification professionnelle des agents de l’adjudicataire pourra être vérifiée par l’experte infrastructure ou de son délégué aux cours des mises en œuvre. Si des incompétences notoires qui pourraient conduire à des malfaçons sont constatées, l’adjudicataire sera obligé au remplacement.</w:t>
      </w:r>
    </w:p>
    <w:p w14:paraId="61C2FB75" w14:textId="77777777" w:rsidR="003442A4" w:rsidRPr="003442A4" w:rsidRDefault="003442A4" w:rsidP="003442A4">
      <w:pPr>
        <w:ind w:right="-1"/>
        <w:jc w:val="both"/>
        <w:rPr>
          <w:b/>
          <w:szCs w:val="21"/>
        </w:rPr>
      </w:pPr>
      <w:r w:rsidRPr="003442A4">
        <w:rPr>
          <w:b/>
          <w:szCs w:val="21"/>
        </w:rPr>
        <w:t>Article 9 : Plans d’exécution</w:t>
      </w:r>
    </w:p>
    <w:p w14:paraId="75294B34" w14:textId="56BD6CCF" w:rsidR="003442A4" w:rsidRPr="003442A4" w:rsidRDefault="003442A4" w:rsidP="003442A4">
      <w:pPr>
        <w:ind w:right="-1"/>
        <w:jc w:val="both"/>
        <w:rPr>
          <w:szCs w:val="21"/>
        </w:rPr>
      </w:pPr>
      <w:r w:rsidRPr="003442A4">
        <w:rPr>
          <w:szCs w:val="21"/>
        </w:rPr>
        <w:t>Il est expressément rappelé que les plans joints au présent CSC ne sont qu’indicatifs pour permettre la compréhension de l’ouvrage proposé à la concurrence et que la responsabilité de l’Entrepreneur est entière sur les dispositions techniques définitives mises en œuvre, notamment les dimensionnements pour la résistance et le bon vieillissement de l’ouvrage.</w:t>
      </w:r>
    </w:p>
    <w:p w14:paraId="4C36F902" w14:textId="77777777" w:rsidR="003442A4" w:rsidRPr="003442A4" w:rsidRDefault="003442A4" w:rsidP="003442A4">
      <w:pPr>
        <w:ind w:right="-1"/>
        <w:jc w:val="both"/>
        <w:rPr>
          <w:szCs w:val="21"/>
        </w:rPr>
      </w:pPr>
      <w:r w:rsidRPr="003442A4">
        <w:rPr>
          <w:szCs w:val="21"/>
        </w:rPr>
        <w:t xml:space="preserve">Pour les ouvrages de difficulté technique significative ou conduisant à responsabilité particulière de qualité, l’adjudicataire devra établir avant tout démarrage des travaux les plans descriptifs complets, nécessaires pour son personnel et en permettre le contrôle. Ils permettront d’adapter en nature et en quantitatifs les travaux à l’état réel du site, au sol et </w:t>
      </w:r>
      <w:r w:rsidRPr="003442A4">
        <w:rPr>
          <w:szCs w:val="21"/>
        </w:rPr>
        <w:lastRenderedPageBreak/>
        <w:t xml:space="preserve">aux conditions météorologiques, et de corriger les erreurs éventuelles contenues dans les plans, afin de permettre les métrés et estimatifs qui constitueront la base de rémunération. </w:t>
      </w:r>
    </w:p>
    <w:p w14:paraId="18B3C285" w14:textId="0F158C4F" w:rsidR="003442A4" w:rsidRPr="003442A4" w:rsidRDefault="003442A4" w:rsidP="003442A4">
      <w:pPr>
        <w:ind w:right="-1"/>
        <w:jc w:val="both"/>
        <w:rPr>
          <w:szCs w:val="21"/>
        </w:rPr>
      </w:pPr>
      <w:r w:rsidRPr="003442A4">
        <w:rPr>
          <w:szCs w:val="21"/>
        </w:rPr>
        <w:t>De façon non exhaustive il est cité : les dispositions de charpente et couverture, les menuiseries tant en bois que métalliques, l’implantation et les dimensions de toutes conduites dont le dispositif d’assainissement pluvial ; etc</w:t>
      </w:r>
      <w:r w:rsidR="008A5B9C">
        <w:rPr>
          <w:szCs w:val="21"/>
        </w:rPr>
        <w:t>.</w:t>
      </w:r>
    </w:p>
    <w:p w14:paraId="646244AF" w14:textId="48B47C0E" w:rsidR="003442A4" w:rsidRPr="003442A4" w:rsidRDefault="003442A4" w:rsidP="003442A4">
      <w:pPr>
        <w:ind w:right="-1"/>
        <w:jc w:val="both"/>
        <w:rPr>
          <w:szCs w:val="21"/>
        </w:rPr>
      </w:pPr>
      <w:r w:rsidRPr="003442A4">
        <w:rPr>
          <w:szCs w:val="21"/>
        </w:rPr>
        <w:t>Les plans d’exécution devront être présentés à l’experte infrastructure de Enabel ou son délégué avec l’anticipation appropriée par rapport au calendrier des mises en œuvre, afin de permettre leur examen et les observations pour leur adaptation éventuelle efficace.</w:t>
      </w:r>
    </w:p>
    <w:p w14:paraId="28F1D5CD" w14:textId="77777777" w:rsidR="003442A4" w:rsidRPr="003442A4" w:rsidRDefault="003442A4" w:rsidP="003442A4">
      <w:pPr>
        <w:ind w:right="-1"/>
        <w:jc w:val="both"/>
        <w:rPr>
          <w:b/>
          <w:szCs w:val="21"/>
        </w:rPr>
      </w:pPr>
      <w:r w:rsidRPr="003442A4">
        <w:rPr>
          <w:b/>
          <w:szCs w:val="21"/>
        </w:rPr>
        <w:t>Article 10 : Installation du chantier</w:t>
      </w:r>
    </w:p>
    <w:p w14:paraId="544B179A" w14:textId="5E02D995" w:rsidR="003442A4" w:rsidRPr="003442A4" w:rsidRDefault="003442A4" w:rsidP="003442A4">
      <w:pPr>
        <w:ind w:right="-1"/>
        <w:jc w:val="both"/>
        <w:rPr>
          <w:szCs w:val="21"/>
        </w:rPr>
      </w:pPr>
      <w:r w:rsidRPr="003442A4">
        <w:rPr>
          <w:szCs w:val="21"/>
        </w:rPr>
        <w:t>L’installation générale du chantier comprendra toutes les dispositions nécessaires au bon déroulement des travaux, à l’entrepôt du matériel et de l’outillage nécessaire, au stockage des matériaux, et satisfaire à toutes les sujétions de praticabilité de l’accès, de propreté et de bon ordre, de gardiennage, et de publicité.</w:t>
      </w:r>
    </w:p>
    <w:p w14:paraId="5FD54915" w14:textId="77777777" w:rsidR="003442A4" w:rsidRPr="003442A4" w:rsidRDefault="003442A4" w:rsidP="003442A4">
      <w:pPr>
        <w:ind w:right="-1"/>
        <w:jc w:val="both"/>
        <w:rPr>
          <w:szCs w:val="21"/>
        </w:rPr>
      </w:pPr>
      <w:r w:rsidRPr="003442A4">
        <w:rPr>
          <w:szCs w:val="21"/>
        </w:rPr>
        <w:t>Elle oblige notamment les opérations suivantes :</w:t>
      </w:r>
    </w:p>
    <w:p w14:paraId="1461982D" w14:textId="77777777" w:rsidR="003442A4" w:rsidRPr="003442A4" w:rsidRDefault="003442A4" w:rsidP="00247A55">
      <w:pPr>
        <w:numPr>
          <w:ilvl w:val="0"/>
          <w:numId w:val="74"/>
        </w:numPr>
        <w:tabs>
          <w:tab w:val="clear" w:pos="720"/>
          <w:tab w:val="num" w:pos="993"/>
        </w:tabs>
        <w:spacing w:after="0"/>
        <w:ind w:left="851" w:right="-1" w:hanging="284"/>
        <w:jc w:val="both"/>
        <w:rPr>
          <w:szCs w:val="21"/>
        </w:rPr>
      </w:pPr>
      <w:r w:rsidRPr="003442A4">
        <w:rPr>
          <w:szCs w:val="21"/>
        </w:rPr>
        <w:t>Le déplacement de tous les objets en dehors de l’emprise mise à la disposition du chantier, après l’autorisation du maître d’œuvre, concertée si nécessaire avec les utilisateurs des locaux, pour ce qui concerne les lieux du dépôt provisoire ;</w:t>
      </w:r>
    </w:p>
    <w:p w14:paraId="7F17BF40" w14:textId="77777777" w:rsidR="003442A4" w:rsidRPr="003442A4" w:rsidRDefault="003442A4" w:rsidP="00247A55">
      <w:pPr>
        <w:numPr>
          <w:ilvl w:val="0"/>
          <w:numId w:val="74"/>
        </w:numPr>
        <w:tabs>
          <w:tab w:val="clear" w:pos="720"/>
          <w:tab w:val="num" w:pos="993"/>
        </w:tabs>
        <w:spacing w:after="0"/>
        <w:ind w:left="851" w:right="-1" w:hanging="284"/>
        <w:jc w:val="both"/>
        <w:rPr>
          <w:szCs w:val="21"/>
        </w:rPr>
      </w:pPr>
      <w:r w:rsidRPr="003442A4">
        <w:rPr>
          <w:szCs w:val="21"/>
        </w:rPr>
        <w:t>La construction de la clôture provisoire de chantier et son entretien ;</w:t>
      </w:r>
    </w:p>
    <w:p w14:paraId="4D10F056" w14:textId="77777777" w:rsidR="003442A4" w:rsidRPr="003442A4" w:rsidRDefault="003442A4" w:rsidP="00247A55">
      <w:pPr>
        <w:numPr>
          <w:ilvl w:val="0"/>
          <w:numId w:val="74"/>
        </w:numPr>
        <w:tabs>
          <w:tab w:val="clear" w:pos="720"/>
          <w:tab w:val="num" w:pos="993"/>
        </w:tabs>
        <w:spacing w:after="0"/>
        <w:ind w:left="851" w:right="-1" w:hanging="284"/>
        <w:jc w:val="both"/>
        <w:rPr>
          <w:szCs w:val="21"/>
        </w:rPr>
      </w:pPr>
      <w:r w:rsidRPr="003442A4">
        <w:rPr>
          <w:szCs w:val="21"/>
        </w:rPr>
        <w:t>L’aménagement des surfaces pour le stockage des matériaux et le stationnement des véhicules ;</w:t>
      </w:r>
    </w:p>
    <w:p w14:paraId="1DE0F746" w14:textId="77777777" w:rsidR="003442A4" w:rsidRPr="003442A4" w:rsidRDefault="003442A4" w:rsidP="00247A55">
      <w:pPr>
        <w:numPr>
          <w:ilvl w:val="0"/>
          <w:numId w:val="74"/>
        </w:numPr>
        <w:tabs>
          <w:tab w:val="clear" w:pos="720"/>
          <w:tab w:val="num" w:pos="993"/>
        </w:tabs>
        <w:spacing w:after="0"/>
        <w:ind w:left="851" w:right="-1" w:hanging="284"/>
        <w:jc w:val="both"/>
        <w:rPr>
          <w:szCs w:val="21"/>
        </w:rPr>
      </w:pPr>
      <w:r w:rsidRPr="003442A4">
        <w:rPr>
          <w:szCs w:val="21"/>
        </w:rPr>
        <w:t>La fourniture et la pose de deux panneaux de publicité, selon les indications de ENABEL et leur entretien pendant toute la durée des travaux</w:t>
      </w:r>
    </w:p>
    <w:p w14:paraId="5A7AFEB6" w14:textId="77777777" w:rsidR="003442A4" w:rsidRPr="003442A4" w:rsidRDefault="003442A4" w:rsidP="00247A55">
      <w:pPr>
        <w:numPr>
          <w:ilvl w:val="0"/>
          <w:numId w:val="74"/>
        </w:numPr>
        <w:tabs>
          <w:tab w:val="clear" w:pos="720"/>
          <w:tab w:val="num" w:pos="993"/>
        </w:tabs>
        <w:spacing w:after="0"/>
        <w:ind w:left="851" w:right="-1" w:hanging="284"/>
        <w:jc w:val="both"/>
        <w:rPr>
          <w:szCs w:val="21"/>
        </w:rPr>
      </w:pPr>
      <w:r w:rsidRPr="003442A4">
        <w:rPr>
          <w:szCs w:val="21"/>
        </w:rPr>
        <w:t>La disposition d’un local, à usage de bureau et d’abri pour des réunions de chantier ;</w:t>
      </w:r>
    </w:p>
    <w:p w14:paraId="3B8A747E" w14:textId="77777777" w:rsidR="003442A4" w:rsidRPr="003442A4" w:rsidRDefault="003442A4" w:rsidP="00247A55">
      <w:pPr>
        <w:numPr>
          <w:ilvl w:val="0"/>
          <w:numId w:val="74"/>
        </w:numPr>
        <w:tabs>
          <w:tab w:val="clear" w:pos="720"/>
          <w:tab w:val="num" w:pos="993"/>
        </w:tabs>
        <w:spacing w:after="0"/>
        <w:ind w:left="851" w:right="-1" w:hanging="284"/>
        <w:jc w:val="both"/>
        <w:rPr>
          <w:szCs w:val="21"/>
        </w:rPr>
      </w:pPr>
      <w:r w:rsidRPr="003442A4">
        <w:rPr>
          <w:szCs w:val="21"/>
        </w:rPr>
        <w:t>La construction de locaux sanitaires pour le personnel ;</w:t>
      </w:r>
    </w:p>
    <w:p w14:paraId="49A3E096" w14:textId="77777777" w:rsidR="003442A4" w:rsidRPr="003442A4" w:rsidRDefault="003442A4" w:rsidP="00247A55">
      <w:pPr>
        <w:numPr>
          <w:ilvl w:val="0"/>
          <w:numId w:val="74"/>
        </w:numPr>
        <w:tabs>
          <w:tab w:val="clear" w:pos="720"/>
          <w:tab w:val="num" w:pos="993"/>
        </w:tabs>
        <w:spacing w:after="0"/>
        <w:ind w:left="851" w:right="-1" w:hanging="284"/>
        <w:jc w:val="both"/>
        <w:rPr>
          <w:szCs w:val="21"/>
        </w:rPr>
      </w:pPr>
      <w:r w:rsidRPr="003442A4">
        <w:rPr>
          <w:szCs w:val="21"/>
        </w:rPr>
        <w:t>La fourniture de bâches de protection contre la pluie ;</w:t>
      </w:r>
    </w:p>
    <w:p w14:paraId="2EEBBA07" w14:textId="77777777" w:rsidR="003442A4" w:rsidRPr="003442A4" w:rsidRDefault="003442A4" w:rsidP="00247A55">
      <w:pPr>
        <w:numPr>
          <w:ilvl w:val="0"/>
          <w:numId w:val="74"/>
        </w:numPr>
        <w:tabs>
          <w:tab w:val="clear" w:pos="720"/>
          <w:tab w:val="num" w:pos="993"/>
        </w:tabs>
        <w:spacing w:after="0"/>
        <w:ind w:left="851" w:right="-1" w:hanging="284"/>
        <w:jc w:val="both"/>
        <w:rPr>
          <w:szCs w:val="21"/>
        </w:rPr>
      </w:pPr>
      <w:r w:rsidRPr="003442A4">
        <w:rPr>
          <w:szCs w:val="21"/>
        </w:rPr>
        <w:t>La protection des plantations ;</w:t>
      </w:r>
    </w:p>
    <w:p w14:paraId="244C68B9" w14:textId="77777777" w:rsidR="003442A4" w:rsidRDefault="003442A4" w:rsidP="00247A55">
      <w:pPr>
        <w:numPr>
          <w:ilvl w:val="0"/>
          <w:numId w:val="74"/>
        </w:numPr>
        <w:tabs>
          <w:tab w:val="clear" w:pos="720"/>
          <w:tab w:val="num" w:pos="993"/>
        </w:tabs>
        <w:spacing w:after="0" w:line="240" w:lineRule="auto"/>
        <w:ind w:left="851" w:right="-1" w:hanging="284"/>
        <w:jc w:val="both"/>
        <w:rPr>
          <w:szCs w:val="21"/>
        </w:rPr>
      </w:pPr>
      <w:r w:rsidRPr="003442A4">
        <w:rPr>
          <w:szCs w:val="21"/>
        </w:rPr>
        <w:t>Le gardiennage.</w:t>
      </w:r>
    </w:p>
    <w:p w14:paraId="45C8A86B" w14:textId="77777777" w:rsidR="00247A55" w:rsidRPr="003442A4" w:rsidRDefault="00247A55" w:rsidP="00247A55">
      <w:pPr>
        <w:spacing w:after="0" w:line="240" w:lineRule="auto"/>
        <w:ind w:left="851" w:right="-1"/>
        <w:jc w:val="both"/>
        <w:rPr>
          <w:szCs w:val="21"/>
        </w:rPr>
      </w:pPr>
    </w:p>
    <w:p w14:paraId="7E60F8AB" w14:textId="5F9CCCDD" w:rsidR="003442A4" w:rsidRPr="003442A4" w:rsidRDefault="003442A4" w:rsidP="003442A4">
      <w:pPr>
        <w:ind w:right="-1"/>
        <w:jc w:val="both"/>
        <w:rPr>
          <w:szCs w:val="21"/>
        </w:rPr>
      </w:pPr>
      <w:r w:rsidRPr="003442A4">
        <w:rPr>
          <w:szCs w:val="21"/>
        </w:rPr>
        <w:t>Il est spécifié que la nature particulière du projet, pour la réhabilitation de locaux existants, peut comporter le fait que des éléments du bâti actuel soient réutilisables dans le cadre du projet. Il en sera convenu définitivement avec le délégué à pied de ENABEL. Le cas échéant, les dispositions de stockage contre le vol et pour la bonne conservation devront être prises, sur le chantier ou au dépôt central de l’Entrepreneur à son appréciation, avec l’accord du délégué à pied d’œuvre.</w:t>
      </w:r>
    </w:p>
    <w:p w14:paraId="0B2230AA" w14:textId="1D6C359F" w:rsidR="003442A4" w:rsidRPr="00247A55" w:rsidRDefault="003442A4" w:rsidP="003442A4">
      <w:pPr>
        <w:ind w:right="-1"/>
        <w:jc w:val="both"/>
        <w:rPr>
          <w:b/>
          <w:szCs w:val="21"/>
        </w:rPr>
      </w:pPr>
      <w:r w:rsidRPr="003442A4">
        <w:rPr>
          <w:b/>
          <w:szCs w:val="21"/>
        </w:rPr>
        <w:t>Article 11 : Travaux de génie civil</w:t>
      </w:r>
    </w:p>
    <w:p w14:paraId="39B1A028" w14:textId="77777777" w:rsidR="003442A4" w:rsidRPr="003442A4" w:rsidRDefault="003442A4" w:rsidP="003442A4">
      <w:pPr>
        <w:ind w:right="-1"/>
        <w:jc w:val="both"/>
        <w:rPr>
          <w:szCs w:val="21"/>
        </w:rPr>
      </w:pPr>
      <w:r w:rsidRPr="003442A4">
        <w:rPr>
          <w:szCs w:val="21"/>
        </w:rPr>
        <w:t>11.1 Matériaux</w:t>
      </w:r>
    </w:p>
    <w:p w14:paraId="0BDC6EB9" w14:textId="5B51C77D" w:rsidR="003442A4" w:rsidRDefault="003442A4" w:rsidP="003442A4">
      <w:pPr>
        <w:ind w:right="-1"/>
        <w:jc w:val="both"/>
        <w:rPr>
          <w:szCs w:val="21"/>
        </w:rPr>
      </w:pPr>
      <w:r w:rsidRPr="003442A4">
        <w:rPr>
          <w:szCs w:val="21"/>
        </w:rPr>
        <w:t>Tous les matériaux employés doivent être de la meilleure qualité et exempts de tous défauts susceptibles de compromettre la solidité, l’aspect ou la durée des ouvrages. Tous les matériaux nécessaires aux travaux seront approvisionnés, rendus chantier, par L’Entrepreneur, sous sa responsabilité exclusive.</w:t>
      </w:r>
    </w:p>
    <w:p w14:paraId="31A2AADD" w14:textId="77777777" w:rsidR="00247A55" w:rsidRDefault="00247A55" w:rsidP="003442A4">
      <w:pPr>
        <w:ind w:right="-1"/>
        <w:jc w:val="both"/>
        <w:rPr>
          <w:szCs w:val="21"/>
        </w:rPr>
      </w:pPr>
    </w:p>
    <w:p w14:paraId="3183C9AE" w14:textId="77777777" w:rsidR="00247A55" w:rsidRDefault="00247A55" w:rsidP="003442A4">
      <w:pPr>
        <w:ind w:right="-1"/>
        <w:jc w:val="both"/>
        <w:rPr>
          <w:szCs w:val="21"/>
        </w:rPr>
      </w:pPr>
    </w:p>
    <w:p w14:paraId="61AEF4DC" w14:textId="77777777" w:rsidR="00247A55" w:rsidRPr="003442A4" w:rsidRDefault="00247A55" w:rsidP="003442A4">
      <w:pPr>
        <w:ind w:right="-1"/>
        <w:jc w:val="both"/>
        <w:rPr>
          <w:szCs w:val="21"/>
        </w:rPr>
      </w:pPr>
    </w:p>
    <w:p w14:paraId="229065AF" w14:textId="77777777" w:rsidR="003442A4" w:rsidRPr="003442A4" w:rsidRDefault="003442A4" w:rsidP="003442A4">
      <w:pPr>
        <w:ind w:right="-1"/>
        <w:jc w:val="both"/>
        <w:rPr>
          <w:szCs w:val="21"/>
        </w:rPr>
      </w:pPr>
      <w:r w:rsidRPr="003442A4">
        <w:rPr>
          <w:szCs w:val="21"/>
        </w:rPr>
        <w:lastRenderedPageBreak/>
        <w:t>11.1.1. Ciments</w:t>
      </w:r>
    </w:p>
    <w:p w14:paraId="1899A013" w14:textId="77777777" w:rsidR="003442A4" w:rsidRPr="003442A4" w:rsidRDefault="003442A4" w:rsidP="003442A4">
      <w:pPr>
        <w:ind w:right="-1"/>
        <w:jc w:val="both"/>
        <w:rPr>
          <w:szCs w:val="21"/>
        </w:rPr>
      </w:pPr>
      <w:r w:rsidRPr="003442A4">
        <w:rPr>
          <w:szCs w:val="21"/>
        </w:rPr>
        <w:t>11.1.1.1. Nature et qualité</w:t>
      </w:r>
    </w:p>
    <w:p w14:paraId="589EC6E7" w14:textId="77777777" w:rsidR="003442A4" w:rsidRPr="003442A4" w:rsidRDefault="003442A4" w:rsidP="003442A4">
      <w:pPr>
        <w:ind w:right="-1"/>
        <w:jc w:val="both"/>
        <w:rPr>
          <w:szCs w:val="21"/>
        </w:rPr>
      </w:pPr>
      <w:r w:rsidRPr="003442A4">
        <w:rPr>
          <w:szCs w:val="21"/>
        </w:rPr>
        <w:t>Les ciments devront satisfaire aux normes du type portland CPN 42,5 et CPN 32.5. Le maître d’œuvre pourra demander au titulaire les résultats de l’autocontrôle de l’usine de production. Il est rappelé que les caractéristiques principales sont les suivantes :</w:t>
      </w:r>
    </w:p>
    <w:p w14:paraId="5E416921" w14:textId="77777777" w:rsidR="003442A4" w:rsidRPr="003442A4" w:rsidRDefault="003442A4" w:rsidP="00247A55">
      <w:pPr>
        <w:numPr>
          <w:ilvl w:val="0"/>
          <w:numId w:val="74"/>
        </w:numPr>
        <w:spacing w:after="0" w:line="240" w:lineRule="auto"/>
        <w:ind w:left="567" w:right="-1" w:hanging="283"/>
        <w:jc w:val="both"/>
        <w:rPr>
          <w:szCs w:val="21"/>
        </w:rPr>
      </w:pPr>
      <w:r w:rsidRPr="003442A4">
        <w:rPr>
          <w:szCs w:val="21"/>
        </w:rPr>
        <w:t>Début de prise supérieure à 3 heures ;</w:t>
      </w:r>
    </w:p>
    <w:p w14:paraId="0E6AEF55" w14:textId="77777777" w:rsidR="003442A4" w:rsidRPr="003442A4" w:rsidRDefault="003442A4" w:rsidP="00247A55">
      <w:pPr>
        <w:numPr>
          <w:ilvl w:val="0"/>
          <w:numId w:val="74"/>
        </w:numPr>
        <w:spacing w:after="0"/>
        <w:ind w:left="567" w:right="-1" w:hanging="283"/>
        <w:jc w:val="both"/>
        <w:rPr>
          <w:szCs w:val="21"/>
        </w:rPr>
      </w:pPr>
      <w:r w:rsidRPr="003442A4">
        <w:rPr>
          <w:szCs w:val="21"/>
        </w:rPr>
        <w:t>Fin de prise inférieure à 6 heures ;</w:t>
      </w:r>
    </w:p>
    <w:p w14:paraId="6DC837B4" w14:textId="49C40795" w:rsidR="00247A55" w:rsidRDefault="003442A4" w:rsidP="003442A4">
      <w:pPr>
        <w:numPr>
          <w:ilvl w:val="0"/>
          <w:numId w:val="74"/>
        </w:numPr>
        <w:spacing w:after="0" w:line="240" w:lineRule="auto"/>
        <w:ind w:left="567" w:right="-1" w:hanging="283"/>
        <w:jc w:val="both"/>
        <w:rPr>
          <w:szCs w:val="21"/>
        </w:rPr>
      </w:pPr>
      <w:r w:rsidRPr="003442A4">
        <w:rPr>
          <w:szCs w:val="21"/>
        </w:rPr>
        <w:t xml:space="preserve">Expansion à chaud inférieure à </w:t>
      </w:r>
      <w:smartTag w:uri="urn:schemas-microsoft-com:office:smarttags" w:element="metricconverter">
        <w:smartTagPr>
          <w:attr w:name="ProductID" w:val="3 mm"/>
        </w:smartTagPr>
        <w:r w:rsidRPr="003442A4">
          <w:rPr>
            <w:szCs w:val="21"/>
          </w:rPr>
          <w:t>3 mm</w:t>
        </w:r>
      </w:smartTag>
    </w:p>
    <w:p w14:paraId="0A886D1E" w14:textId="77777777" w:rsidR="00247A55" w:rsidRPr="00247A55" w:rsidRDefault="00247A55" w:rsidP="00247A55">
      <w:pPr>
        <w:spacing w:after="0" w:line="240" w:lineRule="auto"/>
        <w:ind w:left="567" w:right="-1"/>
        <w:jc w:val="both"/>
        <w:rPr>
          <w:szCs w:val="21"/>
        </w:rPr>
      </w:pPr>
    </w:p>
    <w:p w14:paraId="572F4BAF" w14:textId="5B2CC009" w:rsidR="003442A4" w:rsidRPr="003442A4" w:rsidRDefault="003442A4" w:rsidP="003442A4">
      <w:pPr>
        <w:ind w:right="-1"/>
        <w:jc w:val="both"/>
        <w:rPr>
          <w:szCs w:val="21"/>
        </w:rPr>
      </w:pPr>
      <w:r w:rsidRPr="003442A4">
        <w:rPr>
          <w:szCs w:val="21"/>
        </w:rPr>
        <w:t>Si les conditions requises ne sont pas satisfaites, le maître d’œuvre se réserve la possibilité d’exiger l’emploi de ciments d’autres fabrications ou de classe supérieure.</w:t>
      </w:r>
    </w:p>
    <w:p w14:paraId="4C776465" w14:textId="77777777" w:rsidR="003442A4" w:rsidRPr="003442A4" w:rsidRDefault="003442A4" w:rsidP="003442A4">
      <w:pPr>
        <w:ind w:right="-1"/>
        <w:jc w:val="both"/>
        <w:rPr>
          <w:szCs w:val="21"/>
        </w:rPr>
      </w:pPr>
      <w:r w:rsidRPr="003442A4">
        <w:rPr>
          <w:szCs w:val="21"/>
        </w:rPr>
        <w:t>11.1.1.2 Manutention et stockage</w:t>
      </w:r>
    </w:p>
    <w:p w14:paraId="1B535F25" w14:textId="77777777" w:rsidR="003442A4" w:rsidRPr="003442A4" w:rsidRDefault="003442A4" w:rsidP="003442A4">
      <w:pPr>
        <w:ind w:right="-1"/>
        <w:jc w:val="both"/>
        <w:rPr>
          <w:szCs w:val="21"/>
        </w:rPr>
      </w:pPr>
      <w:r w:rsidRPr="003442A4">
        <w:rPr>
          <w:szCs w:val="21"/>
        </w:rPr>
        <w:t>Les ciments seront livrés en sacs de papier renforcé et imperméable du marché. L’Entrepreneur sera tenu de pouvoir renseigner les dates d’ensachage.</w:t>
      </w:r>
    </w:p>
    <w:p w14:paraId="6875C9DB" w14:textId="77777777" w:rsidR="003442A4" w:rsidRPr="003442A4" w:rsidRDefault="003442A4" w:rsidP="003442A4">
      <w:pPr>
        <w:ind w:right="-1"/>
        <w:jc w:val="both"/>
        <w:rPr>
          <w:szCs w:val="21"/>
        </w:rPr>
      </w:pPr>
      <w:r w:rsidRPr="003442A4">
        <w:rPr>
          <w:szCs w:val="21"/>
        </w:rPr>
        <w:t>Durant les transports, les sacs seront continuellement protégés contre tout contact avec l’eau et l’humidité.</w:t>
      </w:r>
    </w:p>
    <w:p w14:paraId="09CDD857" w14:textId="77777777" w:rsidR="003442A4" w:rsidRPr="003442A4" w:rsidRDefault="003442A4" w:rsidP="003442A4">
      <w:pPr>
        <w:ind w:right="-1"/>
        <w:jc w:val="both"/>
        <w:rPr>
          <w:szCs w:val="21"/>
        </w:rPr>
      </w:pPr>
      <w:r w:rsidRPr="003442A4">
        <w:rPr>
          <w:szCs w:val="21"/>
        </w:rPr>
        <w:t>Sur le chantier, les sacs de ciment seront stockés dans des locaux secs. Les sacs seront disposés sur des palettes en bois pour l’isolation impérative par rapport au sol. Ils seront empilés sans laisser d’espaces entre eux et ne devront pas être placés contre des murs extérieurs.</w:t>
      </w:r>
    </w:p>
    <w:p w14:paraId="38F125CC" w14:textId="77777777" w:rsidR="003442A4" w:rsidRPr="003442A4" w:rsidRDefault="003442A4" w:rsidP="003442A4">
      <w:pPr>
        <w:ind w:right="-1"/>
        <w:jc w:val="both"/>
        <w:rPr>
          <w:szCs w:val="21"/>
        </w:rPr>
      </w:pPr>
      <w:r w:rsidRPr="003442A4">
        <w:rPr>
          <w:szCs w:val="21"/>
        </w:rPr>
        <w:t>En cas d’utilisation de plusieurs natures de ciment, le stockage devra les séparer bien distinctement. Le stockage en magasin des ciments n’excédera en aucun cas trois (3) mois au-delà de la date de fabrication.</w:t>
      </w:r>
    </w:p>
    <w:p w14:paraId="42F659AB" w14:textId="0A536BDE" w:rsidR="003442A4" w:rsidRDefault="003442A4" w:rsidP="003442A4">
      <w:pPr>
        <w:numPr>
          <w:ilvl w:val="0"/>
          <w:numId w:val="104"/>
        </w:numPr>
        <w:spacing w:after="0" w:line="240" w:lineRule="auto"/>
        <w:ind w:left="0" w:right="-1" w:firstLine="426"/>
        <w:jc w:val="both"/>
        <w:rPr>
          <w:szCs w:val="21"/>
        </w:rPr>
      </w:pPr>
      <w:r w:rsidRPr="003442A4">
        <w:rPr>
          <w:szCs w:val="21"/>
        </w:rPr>
        <w:t>La récupération des poussières et du ciment provenant de sacs crevés est interdite.</w:t>
      </w:r>
    </w:p>
    <w:p w14:paraId="56E157F7" w14:textId="77777777" w:rsidR="00DD32D5" w:rsidRPr="00DD32D5" w:rsidRDefault="00DD32D5" w:rsidP="00DD32D5">
      <w:pPr>
        <w:spacing w:after="0" w:line="240" w:lineRule="auto"/>
        <w:ind w:left="426" w:right="-1"/>
        <w:jc w:val="both"/>
        <w:rPr>
          <w:szCs w:val="21"/>
        </w:rPr>
      </w:pPr>
    </w:p>
    <w:p w14:paraId="7FDAC3A4" w14:textId="77777777" w:rsidR="003442A4" w:rsidRPr="003442A4" w:rsidRDefault="003442A4" w:rsidP="003442A4">
      <w:pPr>
        <w:ind w:right="-1"/>
        <w:jc w:val="both"/>
        <w:rPr>
          <w:szCs w:val="21"/>
        </w:rPr>
      </w:pPr>
      <w:r w:rsidRPr="003442A4">
        <w:rPr>
          <w:szCs w:val="21"/>
        </w:rPr>
        <w:t>11.1.1.3. Contrôles</w:t>
      </w:r>
    </w:p>
    <w:p w14:paraId="06907892" w14:textId="68912212" w:rsidR="003442A4" w:rsidRPr="003442A4" w:rsidRDefault="003442A4" w:rsidP="003442A4">
      <w:pPr>
        <w:ind w:right="-1"/>
        <w:jc w:val="both"/>
        <w:rPr>
          <w:szCs w:val="21"/>
        </w:rPr>
      </w:pPr>
      <w:r w:rsidRPr="003442A4">
        <w:rPr>
          <w:szCs w:val="21"/>
        </w:rPr>
        <w:t xml:space="preserve">Si </w:t>
      </w:r>
      <w:r w:rsidR="00DD32D5">
        <w:rPr>
          <w:szCs w:val="21"/>
        </w:rPr>
        <w:t xml:space="preserve">le </w:t>
      </w:r>
      <w:r w:rsidRPr="003442A4">
        <w:rPr>
          <w:szCs w:val="21"/>
        </w:rPr>
        <w:t>délégué à pied d’œuvre de ENABEL le juge nécessaire, des essais des ciments seront effectués aux frais de l’Entrepreneur dans un laboratoire préalablement agréé.</w:t>
      </w:r>
    </w:p>
    <w:p w14:paraId="6F6E349B" w14:textId="77777777" w:rsidR="003442A4" w:rsidRPr="003442A4" w:rsidRDefault="003442A4" w:rsidP="003442A4">
      <w:pPr>
        <w:ind w:right="-1"/>
        <w:jc w:val="both"/>
        <w:rPr>
          <w:szCs w:val="21"/>
        </w:rPr>
      </w:pPr>
      <w:r w:rsidRPr="003442A4">
        <w:rPr>
          <w:szCs w:val="21"/>
        </w:rPr>
        <w:t>Il sera procédé au prélèvement d’un échantillon du ciment douteux, pour tout ou partie des essais homologués.</w:t>
      </w:r>
    </w:p>
    <w:p w14:paraId="71E507A8" w14:textId="77777777" w:rsidR="003442A4" w:rsidRPr="003442A4" w:rsidRDefault="003442A4" w:rsidP="003442A4">
      <w:pPr>
        <w:ind w:right="-1"/>
        <w:jc w:val="both"/>
        <w:rPr>
          <w:szCs w:val="21"/>
        </w:rPr>
      </w:pPr>
      <w:r w:rsidRPr="003442A4">
        <w:rPr>
          <w:szCs w:val="21"/>
        </w:rPr>
        <w:t>Tout résultat non satisfaisant entraînera l’exécution de trois nouveaux essais. Si l’une des nouvelles épreuves donne des résultats défavorables, le lot correspondant sera rebuté. Dans le cas d’une double contre épreuve éventuellement demandée par L’Entrepreneur, le lot correspondant sera rebuté si le résultat de l’une des deux est défavorable. Le lot examiné sera provisoirement bloqué dans l’attente de la contre-épreuve.</w:t>
      </w:r>
    </w:p>
    <w:p w14:paraId="5B1ECFE4" w14:textId="138EE8F4" w:rsidR="003442A4" w:rsidRPr="003442A4" w:rsidRDefault="003442A4" w:rsidP="003442A4">
      <w:pPr>
        <w:ind w:right="-1"/>
        <w:jc w:val="both"/>
        <w:rPr>
          <w:szCs w:val="21"/>
        </w:rPr>
      </w:pPr>
      <w:r w:rsidRPr="003442A4">
        <w:rPr>
          <w:szCs w:val="21"/>
        </w:rPr>
        <w:t>Tout ciment présentant, à l’appréciation du délégué a pied d’œuvre contradictoirement avec L’Entrepreneur, des signes de fausse prise ou d’éventement sera rebuté. S’il y a désaccord sur l’appréciation, des essais normalisés seront faits.</w:t>
      </w:r>
    </w:p>
    <w:p w14:paraId="481A520B" w14:textId="77777777" w:rsidR="003442A4" w:rsidRPr="003442A4" w:rsidRDefault="003442A4" w:rsidP="003442A4">
      <w:pPr>
        <w:ind w:right="-1"/>
        <w:jc w:val="both"/>
        <w:rPr>
          <w:szCs w:val="21"/>
        </w:rPr>
      </w:pPr>
      <w:r w:rsidRPr="003442A4">
        <w:rPr>
          <w:szCs w:val="21"/>
        </w:rPr>
        <w:t>11.1.2. Sables pour mortiers et bétons</w:t>
      </w:r>
    </w:p>
    <w:p w14:paraId="34CA3F45" w14:textId="77777777" w:rsidR="003442A4" w:rsidRPr="003442A4" w:rsidRDefault="003442A4" w:rsidP="003442A4">
      <w:pPr>
        <w:ind w:right="-1"/>
        <w:jc w:val="both"/>
        <w:rPr>
          <w:szCs w:val="21"/>
        </w:rPr>
      </w:pPr>
      <w:r w:rsidRPr="003442A4">
        <w:rPr>
          <w:szCs w:val="21"/>
        </w:rPr>
        <w:t>11.1.2.1 Nature et propreté</w:t>
      </w:r>
    </w:p>
    <w:p w14:paraId="4DEA1AA6" w14:textId="77777777" w:rsidR="003442A4" w:rsidRPr="003442A4" w:rsidRDefault="003442A4" w:rsidP="003442A4">
      <w:pPr>
        <w:ind w:right="-1"/>
        <w:jc w:val="both"/>
        <w:rPr>
          <w:szCs w:val="21"/>
        </w:rPr>
      </w:pPr>
      <w:r w:rsidRPr="003442A4">
        <w:rPr>
          <w:szCs w:val="21"/>
        </w:rPr>
        <w:t xml:space="preserve">Les sables pourront provenir de carrières de sable ou de rivière ou de concassage indistinctement. </w:t>
      </w:r>
    </w:p>
    <w:p w14:paraId="290D3151" w14:textId="77777777" w:rsidR="003442A4" w:rsidRPr="003442A4" w:rsidRDefault="003442A4" w:rsidP="003442A4">
      <w:pPr>
        <w:ind w:right="-1"/>
        <w:jc w:val="both"/>
        <w:rPr>
          <w:szCs w:val="21"/>
        </w:rPr>
      </w:pPr>
      <w:r w:rsidRPr="003442A4">
        <w:rPr>
          <w:szCs w:val="21"/>
        </w:rPr>
        <w:lastRenderedPageBreak/>
        <w:t>Ils devront être fins, siliceux à 90 %, graveleux, crissant dans la main et ne s’y attachant pas. Ils seront exempts de toutes traces de terre, calcaires ou argileuses, de déchets et de débris de bois ou autres matières organiques.</w:t>
      </w:r>
    </w:p>
    <w:p w14:paraId="7A29B030" w14:textId="77777777" w:rsidR="003442A4" w:rsidRPr="003442A4" w:rsidRDefault="003442A4" w:rsidP="003442A4">
      <w:pPr>
        <w:ind w:right="-1"/>
        <w:jc w:val="both"/>
        <w:rPr>
          <w:szCs w:val="21"/>
        </w:rPr>
      </w:pPr>
      <w:r w:rsidRPr="003442A4">
        <w:rPr>
          <w:szCs w:val="21"/>
        </w:rPr>
        <w:t>Ils seront si nécessaires passés au crible et soigneusement lavés à la claie avec l’adjonction de floculant.</w:t>
      </w:r>
    </w:p>
    <w:p w14:paraId="2C591162" w14:textId="77777777" w:rsidR="003442A4" w:rsidRPr="003442A4" w:rsidRDefault="003442A4" w:rsidP="003442A4">
      <w:pPr>
        <w:ind w:right="-1"/>
        <w:jc w:val="both"/>
        <w:rPr>
          <w:szCs w:val="21"/>
        </w:rPr>
      </w:pPr>
      <w:r w:rsidRPr="003442A4">
        <w:rPr>
          <w:szCs w:val="21"/>
        </w:rPr>
        <w:t>L’utilisation de sable de la rue est rigoureusement proscrite.</w:t>
      </w:r>
    </w:p>
    <w:p w14:paraId="4958081B" w14:textId="6C8B9302" w:rsidR="003442A4" w:rsidRPr="003442A4" w:rsidRDefault="003442A4" w:rsidP="003442A4">
      <w:pPr>
        <w:ind w:right="-1"/>
        <w:jc w:val="both"/>
        <w:rPr>
          <w:szCs w:val="21"/>
        </w:rPr>
      </w:pPr>
      <w:r w:rsidRPr="003442A4">
        <w:rPr>
          <w:szCs w:val="21"/>
        </w:rPr>
        <w:t>En cas de doute sur la qualité, notamment pour la présence de gypse ou de sel, il sera procédé à l’essai d’alcali réaction » (essai baptisé « SO »), réalisé suivant la norme en vigueur.</w:t>
      </w:r>
    </w:p>
    <w:p w14:paraId="513BDBBC" w14:textId="77777777" w:rsidR="003442A4" w:rsidRPr="003442A4" w:rsidRDefault="003442A4" w:rsidP="003442A4">
      <w:pPr>
        <w:ind w:right="-1"/>
        <w:jc w:val="both"/>
        <w:rPr>
          <w:szCs w:val="21"/>
        </w:rPr>
      </w:pPr>
      <w:r w:rsidRPr="003442A4">
        <w:rPr>
          <w:szCs w:val="21"/>
        </w:rPr>
        <w:t>11.1.2.2 Granulométrie</w:t>
      </w:r>
    </w:p>
    <w:p w14:paraId="6D2C55A7" w14:textId="4193A0AC" w:rsidR="003442A4" w:rsidRPr="003442A4" w:rsidRDefault="003442A4" w:rsidP="003442A4">
      <w:pPr>
        <w:ind w:right="-1"/>
        <w:jc w:val="both"/>
        <w:rPr>
          <w:szCs w:val="21"/>
        </w:rPr>
      </w:pPr>
      <w:r w:rsidRPr="003442A4">
        <w:rPr>
          <w:szCs w:val="21"/>
        </w:rPr>
        <w:t xml:space="preserve">La granularité des sables devra être contenue dans le fuseau classique de </w:t>
      </w:r>
      <w:smartTag w:uri="urn:schemas-microsoft-com:office:smarttags" w:element="metricconverter">
        <w:smartTagPr>
          <w:attr w:name="ProductID" w:val="0,2 mm"/>
        </w:smartTagPr>
        <w:r w:rsidRPr="003442A4">
          <w:rPr>
            <w:szCs w:val="21"/>
          </w:rPr>
          <w:t>0,2 mm</w:t>
        </w:r>
      </w:smartTag>
      <w:r w:rsidRPr="003442A4">
        <w:rPr>
          <w:szCs w:val="21"/>
        </w:rPr>
        <w:t xml:space="preserve"> à 5mm. La proportion d’éléments passant au tamis de </w:t>
      </w:r>
      <w:smartTag w:uri="urn:schemas-microsoft-com:office:smarttags" w:element="metricconverter">
        <w:smartTagPr>
          <w:attr w:name="ProductID" w:val="0,2 mm"/>
        </w:smartTagPr>
        <w:r w:rsidRPr="003442A4">
          <w:rPr>
            <w:szCs w:val="21"/>
          </w:rPr>
          <w:t>0,2 mm</w:t>
        </w:r>
      </w:smartTag>
      <w:r w:rsidRPr="003442A4">
        <w:rPr>
          <w:szCs w:val="21"/>
        </w:rPr>
        <w:t xml:space="preserve"> devra être comprise entre 2 et 5 %. La proportion d’éléments très fins susceptibles d’être éliminés par décantation ne devra dépasser deux pour cent. Selon les besoins estimés par le fonctionnaire dirigeant ou de son délégué les sables naturels seront criblés au tamis de </w:t>
      </w:r>
      <w:smartTag w:uri="urn:schemas-microsoft-com:office:smarttags" w:element="metricconverter">
        <w:smartTagPr>
          <w:attr w:name="ProductID" w:val="6,3 mm"/>
        </w:smartTagPr>
        <w:r w:rsidRPr="003442A4">
          <w:rPr>
            <w:szCs w:val="21"/>
          </w:rPr>
          <w:t>6,3 mm</w:t>
        </w:r>
      </w:smartTag>
      <w:r w:rsidRPr="003442A4">
        <w:rPr>
          <w:szCs w:val="21"/>
        </w:rPr>
        <w:t xml:space="preserve"> pour éviter les gros éléments et les éléments impropres. En tous cas l’équivalent de sable sera égal ou supérieur à 80°.</w:t>
      </w:r>
    </w:p>
    <w:p w14:paraId="58DED5F6" w14:textId="77777777" w:rsidR="003442A4" w:rsidRPr="003442A4" w:rsidRDefault="003442A4" w:rsidP="003442A4">
      <w:pPr>
        <w:ind w:right="-1"/>
        <w:jc w:val="both"/>
        <w:rPr>
          <w:szCs w:val="21"/>
        </w:rPr>
      </w:pPr>
      <w:r w:rsidRPr="003442A4">
        <w:rPr>
          <w:szCs w:val="21"/>
        </w:rPr>
        <w:t>11.1.3 Graviers et gravillons pour bétons</w:t>
      </w:r>
    </w:p>
    <w:p w14:paraId="77C334FA" w14:textId="77777777" w:rsidR="003442A4" w:rsidRPr="003442A4" w:rsidRDefault="003442A4" w:rsidP="003442A4">
      <w:pPr>
        <w:ind w:right="-1"/>
        <w:jc w:val="both"/>
        <w:rPr>
          <w:szCs w:val="21"/>
        </w:rPr>
      </w:pPr>
      <w:r w:rsidRPr="003442A4">
        <w:rPr>
          <w:szCs w:val="21"/>
        </w:rPr>
        <w:t>11.1.3.1. Origine et propreté</w:t>
      </w:r>
    </w:p>
    <w:p w14:paraId="16D44944" w14:textId="77777777" w:rsidR="003442A4" w:rsidRPr="003442A4" w:rsidRDefault="003442A4" w:rsidP="003442A4">
      <w:pPr>
        <w:ind w:right="-1"/>
        <w:jc w:val="both"/>
        <w:rPr>
          <w:szCs w:val="21"/>
        </w:rPr>
      </w:pPr>
      <w:r w:rsidRPr="003442A4">
        <w:rPr>
          <w:szCs w:val="21"/>
        </w:rPr>
        <w:t>Les « graviers » (réputés de granulométrie 15/25 mm ou 15/40 mm – pour béton de masse ou de propreté) et « gravillons » (réputés de granulométrie 5/15 mm), pourront provenir de rivière, ou de concassage mécanique en carrière, indifféremment. Pour le concassage, les roches utilisées seront dures, non fragiles, non altérées, dégagées de toute gangue de décomposition ou de terre végétale. En tout cas, la caractéristique de coefficient « Los Angeles » représentatif des propriétés de dureté et de résilience ne sera pas inférieure à 40. Si un doute apparaissait, à l’appréciation du fonctionnaire dirigeant ou de son délégué, un essai serait commandé préalablement à l’agrément du matériau.</w:t>
      </w:r>
    </w:p>
    <w:p w14:paraId="7A132A3C" w14:textId="5787C485" w:rsidR="003442A4" w:rsidRPr="003442A4" w:rsidRDefault="003442A4" w:rsidP="003442A4">
      <w:pPr>
        <w:ind w:right="-1"/>
        <w:jc w:val="both"/>
        <w:rPr>
          <w:szCs w:val="21"/>
        </w:rPr>
      </w:pPr>
      <w:r w:rsidRPr="003442A4">
        <w:rPr>
          <w:szCs w:val="21"/>
        </w:rPr>
        <w:t>Les graviers et/ou gravillons seront lavés si la proportion de matière pouvant être décantée était supérieure à trois pourcents.</w:t>
      </w:r>
    </w:p>
    <w:p w14:paraId="4C484671" w14:textId="77777777" w:rsidR="003442A4" w:rsidRPr="003442A4" w:rsidRDefault="003442A4" w:rsidP="003442A4">
      <w:pPr>
        <w:ind w:right="-1"/>
        <w:jc w:val="both"/>
        <w:rPr>
          <w:szCs w:val="21"/>
        </w:rPr>
      </w:pPr>
      <w:r w:rsidRPr="003442A4">
        <w:rPr>
          <w:szCs w:val="21"/>
        </w:rPr>
        <w:t>11.1.3.2 Granulométrie</w:t>
      </w:r>
    </w:p>
    <w:p w14:paraId="0BC346A1" w14:textId="77777777" w:rsidR="003442A4" w:rsidRPr="003442A4" w:rsidRDefault="003442A4" w:rsidP="003442A4">
      <w:pPr>
        <w:ind w:right="-1"/>
        <w:jc w:val="both"/>
        <w:rPr>
          <w:szCs w:val="21"/>
        </w:rPr>
      </w:pPr>
      <w:r w:rsidRPr="003442A4">
        <w:rPr>
          <w:szCs w:val="21"/>
        </w:rPr>
        <w:t xml:space="preserve">Le pourcentage des éléments passant au tamis de </w:t>
      </w:r>
      <w:smartTag w:uri="urn:schemas-microsoft-com:office:smarttags" w:element="metricconverter">
        <w:smartTagPr>
          <w:attr w:name="ProductID" w:val="2 mm"/>
        </w:smartTagPr>
        <w:r w:rsidRPr="003442A4">
          <w:rPr>
            <w:szCs w:val="21"/>
          </w:rPr>
          <w:t>2 mm</w:t>
        </w:r>
      </w:smartTag>
      <w:r w:rsidRPr="003442A4">
        <w:rPr>
          <w:szCs w:val="21"/>
        </w:rPr>
        <w:t xml:space="preserve"> sera inférieur ou égal à 2 pourcents. Les gravillons seront réguliers, ni longs, ni plats. Les gravillons réguliers sont définis comme suit :</w:t>
      </w:r>
    </w:p>
    <w:p w14:paraId="5D793F57" w14:textId="77777777" w:rsidR="003442A4" w:rsidRPr="003442A4" w:rsidRDefault="003442A4" w:rsidP="00C8553C">
      <w:pPr>
        <w:numPr>
          <w:ilvl w:val="0"/>
          <w:numId w:val="74"/>
        </w:numPr>
        <w:spacing w:after="0" w:line="240" w:lineRule="auto"/>
        <w:ind w:left="993" w:right="-1" w:hanging="567"/>
        <w:jc w:val="both"/>
        <w:rPr>
          <w:szCs w:val="21"/>
        </w:rPr>
      </w:pPr>
      <w:r w:rsidRPr="003442A4">
        <w:rPr>
          <w:szCs w:val="21"/>
        </w:rPr>
        <w:t>Longueur inférieure à trois fois la largeur ;</w:t>
      </w:r>
    </w:p>
    <w:p w14:paraId="0F7FD6EF" w14:textId="77777777" w:rsidR="003442A4" w:rsidRPr="003442A4" w:rsidRDefault="003442A4" w:rsidP="00C8553C">
      <w:pPr>
        <w:numPr>
          <w:ilvl w:val="0"/>
          <w:numId w:val="74"/>
        </w:numPr>
        <w:spacing w:after="0" w:line="240" w:lineRule="auto"/>
        <w:ind w:left="993" w:right="-1" w:hanging="567"/>
        <w:jc w:val="both"/>
        <w:rPr>
          <w:szCs w:val="21"/>
        </w:rPr>
      </w:pPr>
      <w:r w:rsidRPr="003442A4">
        <w:rPr>
          <w:szCs w:val="21"/>
        </w:rPr>
        <w:t>Longueur plus (+) largeur inférieure à six fois l’épaisseur ;</w:t>
      </w:r>
    </w:p>
    <w:p w14:paraId="643A8653" w14:textId="2EFD28C0" w:rsidR="003442A4" w:rsidRDefault="003442A4" w:rsidP="003442A4">
      <w:pPr>
        <w:numPr>
          <w:ilvl w:val="0"/>
          <w:numId w:val="74"/>
        </w:numPr>
        <w:spacing w:after="0" w:line="240" w:lineRule="auto"/>
        <w:ind w:left="993" w:right="-1" w:hanging="567"/>
        <w:jc w:val="both"/>
        <w:rPr>
          <w:szCs w:val="21"/>
        </w:rPr>
      </w:pPr>
      <w:r w:rsidRPr="003442A4">
        <w:rPr>
          <w:szCs w:val="21"/>
        </w:rPr>
        <w:t>Le pourcentage des agrégats longs et plats ne devra pas dépasser 10 % du poids total.</w:t>
      </w:r>
    </w:p>
    <w:p w14:paraId="466B6898" w14:textId="77777777" w:rsidR="00C8553C" w:rsidRPr="00C8553C" w:rsidRDefault="00C8553C" w:rsidP="00C8553C">
      <w:pPr>
        <w:spacing w:after="0" w:line="240" w:lineRule="auto"/>
        <w:ind w:left="993" w:right="-1"/>
        <w:jc w:val="both"/>
        <w:rPr>
          <w:szCs w:val="21"/>
        </w:rPr>
      </w:pPr>
    </w:p>
    <w:p w14:paraId="34401870" w14:textId="77777777" w:rsidR="003442A4" w:rsidRPr="003442A4" w:rsidRDefault="003442A4" w:rsidP="003442A4">
      <w:pPr>
        <w:ind w:right="-1"/>
        <w:jc w:val="both"/>
        <w:rPr>
          <w:szCs w:val="21"/>
        </w:rPr>
      </w:pPr>
      <w:r w:rsidRPr="003442A4">
        <w:rPr>
          <w:szCs w:val="21"/>
        </w:rPr>
        <w:t xml:space="preserve">La granulométrie du complexe gravillons- graviers pour la confection de béton pour des petits volumes, (poutres et poteaux), sera contenue dans le fuseau de 5 à </w:t>
      </w:r>
      <w:smartTag w:uri="urn:schemas-microsoft-com:office:smarttags" w:element="metricconverter">
        <w:smartTagPr>
          <w:attr w:name="ProductID" w:val="25 mm"/>
        </w:smartTagPr>
        <w:r w:rsidRPr="003442A4">
          <w:rPr>
            <w:szCs w:val="21"/>
          </w:rPr>
          <w:t>25 mm</w:t>
        </w:r>
      </w:smartTag>
      <w:r w:rsidRPr="003442A4">
        <w:rPr>
          <w:szCs w:val="21"/>
        </w:rPr>
        <w:t>. Si les deux grosseurs sont disponibles séparément, les proportions à mettre en œuvre seront de l’ordre de 40 % de gravillons 5/15 et de 60 % de graviers 15/25.</w:t>
      </w:r>
    </w:p>
    <w:p w14:paraId="19F644F3" w14:textId="77777777" w:rsidR="003442A4" w:rsidRPr="003442A4" w:rsidRDefault="003442A4" w:rsidP="003442A4">
      <w:pPr>
        <w:ind w:right="-1"/>
        <w:jc w:val="both"/>
        <w:rPr>
          <w:szCs w:val="21"/>
        </w:rPr>
      </w:pPr>
      <w:r w:rsidRPr="003442A4">
        <w:rPr>
          <w:szCs w:val="21"/>
        </w:rPr>
        <w:t>Le fonctionnaire dirigeant ou de son délégué se réserve la possibilité d’apporter des variations aux limites indiquées selon la nature des ouvrages particuliers.</w:t>
      </w:r>
    </w:p>
    <w:p w14:paraId="37992B5C" w14:textId="21985FD8" w:rsidR="003442A4" w:rsidRPr="003442A4" w:rsidRDefault="003442A4" w:rsidP="003442A4">
      <w:pPr>
        <w:ind w:right="-1"/>
        <w:jc w:val="both"/>
        <w:rPr>
          <w:szCs w:val="21"/>
        </w:rPr>
      </w:pPr>
      <w:r w:rsidRPr="003442A4">
        <w:rPr>
          <w:szCs w:val="21"/>
        </w:rPr>
        <w:lastRenderedPageBreak/>
        <w:t>Si le matériau de 15/40 est disponible, l’utilisation sera faite pour des bétons de propreté ou de remplissage en masse, faiblement dosé en ciment. La décision sera à l’appréciation du fonctionnaire dirigeant ou de son délégué.</w:t>
      </w:r>
    </w:p>
    <w:p w14:paraId="0A213DD8" w14:textId="77777777" w:rsidR="003442A4" w:rsidRPr="003442A4" w:rsidRDefault="003442A4" w:rsidP="003442A4">
      <w:pPr>
        <w:ind w:right="-1"/>
        <w:jc w:val="both"/>
        <w:rPr>
          <w:szCs w:val="21"/>
        </w:rPr>
      </w:pPr>
      <w:r w:rsidRPr="003442A4">
        <w:rPr>
          <w:szCs w:val="21"/>
        </w:rPr>
        <w:t>11.1.3.3 Stockage</w:t>
      </w:r>
    </w:p>
    <w:p w14:paraId="384E3DA5" w14:textId="77777777" w:rsidR="003442A4" w:rsidRPr="003442A4" w:rsidRDefault="003442A4" w:rsidP="003442A4">
      <w:pPr>
        <w:ind w:right="-1"/>
        <w:jc w:val="both"/>
        <w:rPr>
          <w:szCs w:val="21"/>
        </w:rPr>
      </w:pPr>
      <w:r w:rsidRPr="003442A4">
        <w:rPr>
          <w:szCs w:val="21"/>
        </w:rPr>
        <w:t>Les granulats seront stockés distinctement selon chacune des granulométries sur des aires nettoyées et bien drainées afin d’éviter l’accumulation de boues sur les fonds. Les précautions appropriées seront prises au moment de l’utilisation pour compenser la ségrégation survenue avec le stockage.</w:t>
      </w:r>
    </w:p>
    <w:p w14:paraId="033A62F3" w14:textId="6DA1A607" w:rsidR="003442A4" w:rsidRPr="003442A4" w:rsidRDefault="003442A4" w:rsidP="003442A4">
      <w:pPr>
        <w:ind w:right="-1"/>
        <w:jc w:val="both"/>
        <w:rPr>
          <w:szCs w:val="21"/>
        </w:rPr>
      </w:pPr>
      <w:r w:rsidRPr="003442A4">
        <w:rPr>
          <w:szCs w:val="21"/>
        </w:rPr>
        <w:t>La capacité de stockage des différents sables et granulats gros et moyens devra correspondre au minimum à la consommation prévue pour chaque semaine de travaux.</w:t>
      </w:r>
    </w:p>
    <w:p w14:paraId="71F2B9A0" w14:textId="77777777" w:rsidR="003442A4" w:rsidRPr="003442A4" w:rsidRDefault="003442A4" w:rsidP="003442A4">
      <w:pPr>
        <w:ind w:right="-1"/>
        <w:jc w:val="both"/>
        <w:rPr>
          <w:szCs w:val="21"/>
        </w:rPr>
      </w:pPr>
      <w:r w:rsidRPr="003442A4">
        <w:rPr>
          <w:szCs w:val="21"/>
        </w:rPr>
        <w:t xml:space="preserve">11.1.4. Eau de gâchage </w:t>
      </w:r>
    </w:p>
    <w:p w14:paraId="07C8158F" w14:textId="77777777" w:rsidR="003442A4" w:rsidRPr="003442A4" w:rsidRDefault="003442A4" w:rsidP="003442A4">
      <w:pPr>
        <w:ind w:right="-1"/>
        <w:jc w:val="both"/>
        <w:rPr>
          <w:szCs w:val="21"/>
        </w:rPr>
      </w:pPr>
      <w:r w:rsidRPr="003442A4">
        <w:rPr>
          <w:szCs w:val="21"/>
        </w:rPr>
        <w:t>L’eau de gâchage devra être propre, non salée et exempte de matières organiques. L’emploi d’eaux de marais ou de tourbières est interdit.</w:t>
      </w:r>
    </w:p>
    <w:p w14:paraId="0572E7BD" w14:textId="6E38E88E" w:rsidR="003442A4" w:rsidRPr="003442A4" w:rsidRDefault="003442A4" w:rsidP="003442A4">
      <w:pPr>
        <w:ind w:right="-1"/>
        <w:jc w:val="both"/>
        <w:rPr>
          <w:szCs w:val="21"/>
        </w:rPr>
      </w:pPr>
      <w:r w:rsidRPr="003442A4">
        <w:rPr>
          <w:szCs w:val="21"/>
        </w:rPr>
        <w:t>Elle peut provenir des rivières ou sources, ou du stockage de l’eau de pluie, ou du réseau du service public.</w:t>
      </w:r>
    </w:p>
    <w:p w14:paraId="2430FEED" w14:textId="77777777" w:rsidR="003442A4" w:rsidRPr="003442A4" w:rsidRDefault="003442A4" w:rsidP="003442A4">
      <w:pPr>
        <w:ind w:right="-1"/>
        <w:jc w:val="both"/>
        <w:rPr>
          <w:szCs w:val="21"/>
        </w:rPr>
      </w:pPr>
      <w:r w:rsidRPr="003442A4">
        <w:rPr>
          <w:szCs w:val="21"/>
        </w:rPr>
        <w:t>11.1.5. Aciers pour béton armé</w:t>
      </w:r>
    </w:p>
    <w:p w14:paraId="06B08598" w14:textId="77777777" w:rsidR="003442A4" w:rsidRPr="003442A4" w:rsidRDefault="003442A4" w:rsidP="003442A4">
      <w:pPr>
        <w:ind w:right="-1"/>
        <w:jc w:val="both"/>
        <w:rPr>
          <w:szCs w:val="21"/>
        </w:rPr>
      </w:pPr>
      <w:r w:rsidRPr="003442A4">
        <w:rPr>
          <w:szCs w:val="21"/>
        </w:rPr>
        <w:t>11.1.5.1 Qualité et stockage</w:t>
      </w:r>
    </w:p>
    <w:p w14:paraId="0A37EE99" w14:textId="183E8A06" w:rsidR="003442A4" w:rsidRPr="003442A4" w:rsidRDefault="003442A4" w:rsidP="003442A4">
      <w:pPr>
        <w:ind w:right="-1"/>
        <w:jc w:val="both"/>
        <w:rPr>
          <w:szCs w:val="21"/>
        </w:rPr>
      </w:pPr>
      <w:r w:rsidRPr="003442A4">
        <w:rPr>
          <w:szCs w:val="21"/>
        </w:rPr>
        <w:t>A la demande éventuelle du fonctionnaire dirigeant ou de son délégué, l’Entrepreneur devra produire les certificats d’origine et d’essais des usines de provenance. Comme dit à l’article 4, prévenant aussi qu’une attention particulière sera accordée aux aciers pour armatures, l’agrément constituera préalable à l’approvisionnement.</w:t>
      </w:r>
    </w:p>
    <w:p w14:paraId="1EC90D2B" w14:textId="77777777" w:rsidR="003442A4" w:rsidRPr="003442A4" w:rsidRDefault="003442A4" w:rsidP="003442A4">
      <w:pPr>
        <w:ind w:right="-1"/>
        <w:jc w:val="both"/>
        <w:rPr>
          <w:szCs w:val="21"/>
        </w:rPr>
      </w:pPr>
      <w:r w:rsidRPr="003442A4">
        <w:rPr>
          <w:szCs w:val="21"/>
        </w:rPr>
        <w:t>Les aciers utilisés pour constituer les armatures de béton armé sont des armatures à haute adhérence.</w:t>
      </w:r>
    </w:p>
    <w:p w14:paraId="220AFD32" w14:textId="77777777" w:rsidR="003442A4" w:rsidRPr="003442A4" w:rsidRDefault="003442A4" w:rsidP="008743EE">
      <w:pPr>
        <w:numPr>
          <w:ilvl w:val="0"/>
          <w:numId w:val="74"/>
        </w:numPr>
        <w:spacing w:after="0" w:line="240" w:lineRule="auto"/>
        <w:ind w:left="851" w:right="-1" w:hanging="425"/>
        <w:jc w:val="both"/>
        <w:rPr>
          <w:szCs w:val="21"/>
        </w:rPr>
      </w:pPr>
      <w:r w:rsidRPr="003442A4">
        <w:rPr>
          <w:szCs w:val="21"/>
        </w:rPr>
        <w:t>Classe de l’acier : Fe E 40A ;</w:t>
      </w:r>
    </w:p>
    <w:p w14:paraId="3C81906E" w14:textId="77777777" w:rsidR="008743EE" w:rsidRDefault="003442A4" w:rsidP="003442A4">
      <w:pPr>
        <w:numPr>
          <w:ilvl w:val="0"/>
          <w:numId w:val="74"/>
        </w:numPr>
        <w:spacing w:after="0" w:line="240" w:lineRule="auto"/>
        <w:ind w:left="851" w:right="-1" w:hanging="425"/>
        <w:jc w:val="both"/>
        <w:rPr>
          <w:szCs w:val="21"/>
        </w:rPr>
      </w:pPr>
      <w:r w:rsidRPr="003442A4">
        <w:rPr>
          <w:szCs w:val="21"/>
        </w:rPr>
        <w:t>Limite d’élasticité nominale : 400 Mpa.</w:t>
      </w:r>
    </w:p>
    <w:p w14:paraId="64D5452C" w14:textId="77777777" w:rsidR="008743EE" w:rsidRDefault="008743EE" w:rsidP="008743EE">
      <w:pPr>
        <w:spacing w:after="0" w:line="240" w:lineRule="auto"/>
        <w:ind w:left="851" w:right="-1"/>
        <w:jc w:val="both"/>
        <w:rPr>
          <w:szCs w:val="21"/>
        </w:rPr>
      </w:pPr>
    </w:p>
    <w:p w14:paraId="2499A634" w14:textId="77777777" w:rsidR="008743EE" w:rsidRDefault="003442A4" w:rsidP="008743EE">
      <w:pPr>
        <w:spacing w:after="0" w:line="240" w:lineRule="auto"/>
        <w:ind w:right="-1"/>
        <w:jc w:val="both"/>
        <w:rPr>
          <w:szCs w:val="21"/>
        </w:rPr>
      </w:pPr>
      <w:r w:rsidRPr="008743EE">
        <w:rPr>
          <w:szCs w:val="21"/>
        </w:rPr>
        <w:t>Ils seront parfaitement propres, sans traces de rouille non adhérente, ni peinture ni graisse, sans trace d’argile ou de terre végétale, etc…L’emploi de barres soudées est strictement proscrit.</w:t>
      </w:r>
    </w:p>
    <w:p w14:paraId="07740A25" w14:textId="77777777" w:rsidR="008743EE" w:rsidRDefault="008743EE" w:rsidP="008743EE">
      <w:pPr>
        <w:spacing w:after="0" w:line="240" w:lineRule="auto"/>
        <w:ind w:right="-1"/>
        <w:jc w:val="both"/>
        <w:rPr>
          <w:szCs w:val="21"/>
        </w:rPr>
      </w:pPr>
    </w:p>
    <w:p w14:paraId="30ECD23E" w14:textId="3589EDC9" w:rsidR="003442A4" w:rsidRPr="003442A4" w:rsidRDefault="008743EE" w:rsidP="008743EE">
      <w:pPr>
        <w:spacing w:after="0" w:line="240" w:lineRule="auto"/>
        <w:ind w:right="-1"/>
        <w:jc w:val="both"/>
        <w:rPr>
          <w:szCs w:val="21"/>
        </w:rPr>
      </w:pPr>
      <w:r>
        <w:rPr>
          <w:szCs w:val="21"/>
        </w:rPr>
        <w:t>L</w:t>
      </w:r>
      <w:r w:rsidR="003442A4" w:rsidRPr="003442A4">
        <w:rPr>
          <w:szCs w:val="21"/>
        </w:rPr>
        <w:t xml:space="preserve">es conditions de stockage devront être soumises à l’agrément du fonctionnaire dirigeant ou de son délégué. Les aciers devront être disposés sur plancher ou traverses à </w:t>
      </w:r>
      <w:smartTag w:uri="urn:schemas-microsoft-com:office:smarttags" w:element="metricconverter">
        <w:smartTagPr>
          <w:attr w:name="ProductID" w:val="30 cm"/>
        </w:smartTagPr>
        <w:r w:rsidR="003442A4" w:rsidRPr="003442A4">
          <w:rPr>
            <w:szCs w:val="21"/>
          </w:rPr>
          <w:t>30 cm</w:t>
        </w:r>
      </w:smartTag>
      <w:r w:rsidR="003442A4" w:rsidRPr="003442A4">
        <w:rPr>
          <w:szCs w:val="21"/>
        </w:rPr>
        <w:t xml:space="preserve"> au minimum au-dessus du sol et à l’abri de la pluie (bâches). Les différents lots de sections devront être nettement séparés.</w:t>
      </w:r>
    </w:p>
    <w:p w14:paraId="21F563DF" w14:textId="77777777" w:rsidR="008743EE" w:rsidRDefault="008743EE" w:rsidP="008743EE">
      <w:pPr>
        <w:spacing w:after="0" w:line="240" w:lineRule="auto"/>
        <w:ind w:right="-1"/>
        <w:jc w:val="both"/>
        <w:rPr>
          <w:szCs w:val="21"/>
        </w:rPr>
      </w:pPr>
    </w:p>
    <w:p w14:paraId="28F788CA" w14:textId="09B5E3EB" w:rsidR="003442A4" w:rsidRPr="003442A4" w:rsidRDefault="003442A4" w:rsidP="003442A4">
      <w:pPr>
        <w:ind w:right="-1"/>
        <w:jc w:val="both"/>
        <w:rPr>
          <w:szCs w:val="21"/>
        </w:rPr>
      </w:pPr>
      <w:r w:rsidRPr="003442A4">
        <w:rPr>
          <w:szCs w:val="21"/>
        </w:rPr>
        <w:t>11.1.5.2 Pose des armatures</w:t>
      </w:r>
    </w:p>
    <w:p w14:paraId="3B476F8C" w14:textId="77777777" w:rsidR="003442A4" w:rsidRPr="003442A4" w:rsidRDefault="003442A4" w:rsidP="003442A4">
      <w:pPr>
        <w:ind w:right="-1"/>
        <w:jc w:val="both"/>
        <w:rPr>
          <w:szCs w:val="21"/>
        </w:rPr>
      </w:pPr>
      <w:r w:rsidRPr="003442A4">
        <w:rPr>
          <w:szCs w:val="21"/>
        </w:rPr>
        <w:t xml:space="preserve">Les armatures devront être correctement placées et rigidement tenues à leur place définitive avant le bétonnage. L’épaisseur d’enrobage ne sera pas inférieure à </w:t>
      </w:r>
      <w:smartTag w:uri="urn:schemas-microsoft-com:office:smarttags" w:element="metricconverter">
        <w:smartTagPr>
          <w:attr w:name="ProductID" w:val="2 cm"/>
        </w:smartTagPr>
        <w:r w:rsidRPr="003442A4">
          <w:rPr>
            <w:szCs w:val="21"/>
          </w:rPr>
          <w:t>2 cm</w:t>
        </w:r>
      </w:smartTag>
      <w:r w:rsidRPr="003442A4">
        <w:rPr>
          <w:szCs w:val="21"/>
        </w:rPr>
        <w:t>, et la régularité sera assurée avec des cales d’épaisseur préfabriquées sur chantier en mortier de ciment et ligature en attente, (ou éventuellement les moulages en plastique du commerce).</w:t>
      </w:r>
    </w:p>
    <w:p w14:paraId="3E8F103F" w14:textId="77777777" w:rsidR="003442A4" w:rsidRPr="003442A4" w:rsidRDefault="003442A4" w:rsidP="003442A4">
      <w:pPr>
        <w:ind w:right="-1"/>
        <w:jc w:val="both"/>
        <w:rPr>
          <w:szCs w:val="21"/>
        </w:rPr>
      </w:pPr>
      <w:r w:rsidRPr="003442A4">
        <w:rPr>
          <w:szCs w:val="21"/>
        </w:rPr>
        <w:t>Pour les armatures d’ouvrages longs, la longueur de recouvrement des barres sera conforme à la norme et les deux extrémités en recouvrement devront comporter des crochets.</w:t>
      </w:r>
    </w:p>
    <w:p w14:paraId="116F182E" w14:textId="77777777" w:rsidR="003442A4" w:rsidRPr="003442A4" w:rsidRDefault="003442A4" w:rsidP="003442A4">
      <w:pPr>
        <w:ind w:right="-1"/>
        <w:jc w:val="both"/>
        <w:rPr>
          <w:szCs w:val="21"/>
        </w:rPr>
      </w:pPr>
    </w:p>
    <w:p w14:paraId="6DFF67A3" w14:textId="77777777" w:rsidR="003442A4" w:rsidRPr="003442A4" w:rsidRDefault="003442A4" w:rsidP="003442A4">
      <w:pPr>
        <w:ind w:right="-1"/>
        <w:jc w:val="both"/>
        <w:rPr>
          <w:szCs w:val="21"/>
        </w:rPr>
      </w:pPr>
      <w:r w:rsidRPr="003442A4">
        <w:rPr>
          <w:szCs w:val="21"/>
        </w:rPr>
        <w:lastRenderedPageBreak/>
        <w:t>11.1.6. Profilés métalliques pour menuiseries</w:t>
      </w:r>
    </w:p>
    <w:p w14:paraId="7A37CAA1" w14:textId="77777777" w:rsidR="003442A4" w:rsidRPr="003442A4" w:rsidRDefault="003442A4" w:rsidP="003442A4">
      <w:pPr>
        <w:ind w:right="-1"/>
        <w:jc w:val="both"/>
        <w:rPr>
          <w:szCs w:val="21"/>
        </w:rPr>
      </w:pPr>
      <w:r w:rsidRPr="003442A4">
        <w:rPr>
          <w:szCs w:val="21"/>
        </w:rPr>
        <w:t>11.1.6.1 Normes</w:t>
      </w:r>
    </w:p>
    <w:p w14:paraId="49656A6A" w14:textId="77777777" w:rsidR="003442A4" w:rsidRPr="003442A4" w:rsidRDefault="003442A4" w:rsidP="003442A4">
      <w:pPr>
        <w:ind w:right="-1"/>
        <w:jc w:val="both"/>
        <w:rPr>
          <w:szCs w:val="21"/>
        </w:rPr>
      </w:pPr>
      <w:r w:rsidRPr="003442A4">
        <w:rPr>
          <w:szCs w:val="21"/>
        </w:rPr>
        <w:t>Les profilés employés tels que cornières, fers en T, tubes cylindriques et « tubes carrés », fers plats et ronds (du barreaudage des châssis-naco), profil bouteille, et les tôles, utilisées pour la fabrication des ouvrages métalliques seront de première qualité. Les géométries, sections et épaisseurs seront rigoureusement conformes aux normes NF A45-601, A45-602 et A35-101.</w:t>
      </w:r>
    </w:p>
    <w:p w14:paraId="52B03BF3" w14:textId="77777777" w:rsidR="003442A4" w:rsidRPr="003442A4" w:rsidRDefault="003442A4" w:rsidP="003442A4">
      <w:pPr>
        <w:ind w:right="-1"/>
        <w:jc w:val="both"/>
        <w:rPr>
          <w:szCs w:val="21"/>
        </w:rPr>
      </w:pPr>
      <w:r w:rsidRPr="003442A4">
        <w:rPr>
          <w:szCs w:val="21"/>
        </w:rPr>
        <w:t xml:space="preserve"> L’attention à la clause d’origine sera spécialement donnée par le maître d’œuvre dans le cas d’achats sur le marché local pour confrontation aux obligations de qualité des aciers et des sections. La justification par le négociant devra être fournie.</w:t>
      </w:r>
    </w:p>
    <w:p w14:paraId="58D6F940" w14:textId="782F2DC7" w:rsidR="003442A4" w:rsidRPr="003442A4" w:rsidRDefault="003442A4" w:rsidP="003442A4">
      <w:pPr>
        <w:ind w:right="-1"/>
        <w:jc w:val="both"/>
        <w:rPr>
          <w:szCs w:val="21"/>
        </w:rPr>
      </w:pPr>
      <w:r w:rsidRPr="003442A4">
        <w:rPr>
          <w:szCs w:val="21"/>
        </w:rPr>
        <w:t>Le maître d’œuvre se réserve le droit de refuser les profilés ne présentant pas les qualités requises.</w:t>
      </w:r>
    </w:p>
    <w:p w14:paraId="4A24F4D9" w14:textId="77777777" w:rsidR="003442A4" w:rsidRPr="003442A4" w:rsidRDefault="003442A4" w:rsidP="003442A4">
      <w:pPr>
        <w:ind w:right="-1"/>
        <w:jc w:val="both"/>
        <w:rPr>
          <w:szCs w:val="21"/>
        </w:rPr>
      </w:pPr>
      <w:r w:rsidRPr="003442A4">
        <w:rPr>
          <w:szCs w:val="21"/>
        </w:rPr>
        <w:t>11.1.6.2 Rebuts, stockage</w:t>
      </w:r>
    </w:p>
    <w:p w14:paraId="06D2188E" w14:textId="77777777" w:rsidR="003442A4" w:rsidRPr="003442A4" w:rsidRDefault="003442A4" w:rsidP="003442A4">
      <w:pPr>
        <w:ind w:right="-1"/>
        <w:jc w:val="both"/>
        <w:rPr>
          <w:szCs w:val="21"/>
        </w:rPr>
      </w:pPr>
      <w:r w:rsidRPr="003442A4">
        <w:rPr>
          <w:szCs w:val="21"/>
        </w:rPr>
        <w:t>L’utilisation de profilés redressés après des torsions accidentelles ou des tubes déformés à l’enfoncement est proscrit. La découpe des tronçons de longueur accidentés sera tolérée pour ne mettre en œuvre que les tronçons sains.</w:t>
      </w:r>
    </w:p>
    <w:p w14:paraId="4504AC65" w14:textId="77777777" w:rsidR="003442A4" w:rsidRPr="003442A4" w:rsidRDefault="003442A4" w:rsidP="003442A4">
      <w:pPr>
        <w:ind w:right="-1"/>
        <w:jc w:val="both"/>
        <w:rPr>
          <w:szCs w:val="21"/>
        </w:rPr>
      </w:pPr>
      <w:r w:rsidRPr="003442A4">
        <w:rPr>
          <w:szCs w:val="21"/>
        </w:rPr>
        <w:t>Ils seront propres, sans trace de graisse ou bitume notamment, sans attaques de corrosion et de rouille détachable.</w:t>
      </w:r>
    </w:p>
    <w:p w14:paraId="112D242C" w14:textId="44FC12FE" w:rsidR="003442A4" w:rsidRPr="003442A4" w:rsidRDefault="003442A4" w:rsidP="003442A4">
      <w:pPr>
        <w:ind w:right="-1"/>
        <w:jc w:val="both"/>
        <w:rPr>
          <w:szCs w:val="21"/>
        </w:rPr>
      </w:pPr>
      <w:r w:rsidRPr="003442A4">
        <w:rPr>
          <w:szCs w:val="21"/>
        </w:rPr>
        <w:t xml:space="preserve">Pour l’entrepôt en ateliers de l’Entrepreneur ou des sous-traitants éventuels, les profilés devront être stockés à l’abri de l’humidité. Les conditions de stockage sur chantier, pour la mise en œuvre éventuelle sur chantier, devront être soumises à l’agrément du fonctionnaire dirigeant ou de son délégué, (en principe disposés sur plancher ou traverses à </w:t>
      </w:r>
      <w:smartTag w:uri="urn:schemas-microsoft-com:office:smarttags" w:element="metricconverter">
        <w:smartTagPr>
          <w:attr w:name="ProductID" w:val="30 cm"/>
        </w:smartTagPr>
        <w:r w:rsidRPr="003442A4">
          <w:rPr>
            <w:szCs w:val="21"/>
          </w:rPr>
          <w:t>30 cm</w:t>
        </w:r>
      </w:smartTag>
      <w:r w:rsidRPr="003442A4">
        <w:rPr>
          <w:szCs w:val="21"/>
        </w:rPr>
        <w:t xml:space="preserve"> au minimum au-dessus du sol et strictement à l’abri de la pluie et de toute circulation des ouvriers).</w:t>
      </w:r>
    </w:p>
    <w:p w14:paraId="794B0EEB" w14:textId="1571831A" w:rsidR="003442A4" w:rsidRPr="003442A4" w:rsidRDefault="003442A4" w:rsidP="003442A4">
      <w:pPr>
        <w:ind w:right="-1"/>
        <w:jc w:val="both"/>
        <w:rPr>
          <w:szCs w:val="21"/>
        </w:rPr>
      </w:pPr>
      <w:r w:rsidRPr="003442A4">
        <w:rPr>
          <w:szCs w:val="21"/>
        </w:rPr>
        <w:t>Les prescriptions pour la mise en œuvre sont contenues au titre 17.3 (menuiseries métalliques).</w:t>
      </w:r>
    </w:p>
    <w:p w14:paraId="4F883825" w14:textId="77777777" w:rsidR="003442A4" w:rsidRPr="003442A4" w:rsidRDefault="003442A4" w:rsidP="003442A4">
      <w:pPr>
        <w:ind w:right="-1"/>
        <w:jc w:val="both"/>
        <w:rPr>
          <w:szCs w:val="21"/>
        </w:rPr>
      </w:pPr>
      <w:r w:rsidRPr="003442A4">
        <w:rPr>
          <w:szCs w:val="21"/>
        </w:rPr>
        <w:t>11.1.7 Tôle pour couverture</w:t>
      </w:r>
    </w:p>
    <w:p w14:paraId="37DEB723" w14:textId="77777777" w:rsidR="003442A4" w:rsidRPr="003442A4" w:rsidRDefault="003442A4" w:rsidP="003442A4">
      <w:pPr>
        <w:ind w:right="-1"/>
        <w:jc w:val="both"/>
        <w:rPr>
          <w:szCs w:val="21"/>
        </w:rPr>
      </w:pPr>
      <w:r w:rsidRPr="003442A4">
        <w:rPr>
          <w:szCs w:val="21"/>
        </w:rPr>
        <w:t>11.1.7.1. Généralités</w:t>
      </w:r>
    </w:p>
    <w:p w14:paraId="739F675E" w14:textId="3EBF3458" w:rsidR="003442A4" w:rsidRPr="003442A4" w:rsidRDefault="003442A4" w:rsidP="003442A4">
      <w:pPr>
        <w:ind w:right="-1"/>
        <w:jc w:val="both"/>
        <w:rPr>
          <w:szCs w:val="21"/>
        </w:rPr>
      </w:pPr>
      <w:r w:rsidRPr="003442A4">
        <w:rPr>
          <w:szCs w:val="21"/>
        </w:rPr>
        <w:t>La justification appropriée devra être disponible pour le contrôle du maître d’œuvre, (tant à l’importation des produits finis que pour les produits pressés par l’industrie locale à partir de matières premières importées).</w:t>
      </w:r>
    </w:p>
    <w:p w14:paraId="454D7D74" w14:textId="77777777" w:rsidR="003442A4" w:rsidRPr="003442A4" w:rsidRDefault="003442A4" w:rsidP="003442A4">
      <w:pPr>
        <w:ind w:right="-1"/>
        <w:jc w:val="both"/>
        <w:rPr>
          <w:szCs w:val="21"/>
        </w:rPr>
      </w:pPr>
      <w:r w:rsidRPr="003442A4">
        <w:rPr>
          <w:szCs w:val="21"/>
        </w:rPr>
        <w:t>11.1.7.2. Caractéristiques des tôles et faîtières</w:t>
      </w:r>
    </w:p>
    <w:p w14:paraId="5609EC18" w14:textId="4847DAC7" w:rsidR="003442A4" w:rsidRPr="003442A4" w:rsidRDefault="003442A4" w:rsidP="003442A4">
      <w:pPr>
        <w:ind w:right="-1"/>
        <w:jc w:val="both"/>
        <w:rPr>
          <w:szCs w:val="21"/>
        </w:rPr>
      </w:pPr>
      <w:r w:rsidRPr="003442A4">
        <w:rPr>
          <w:szCs w:val="21"/>
        </w:rPr>
        <w:t>Les tôles prescrites pour la couverture sont soit des tôles ondulées en acier galvanisé BG 28 prépeinte, Les faîtières seront obligatoirement celles du commerce bien appropriées à l’ondulation des tôles des pans de couvertures principale notamment le recouvrement suffisant, et en matériau homogène.</w:t>
      </w:r>
    </w:p>
    <w:p w14:paraId="55B331B4" w14:textId="77777777" w:rsidR="003442A4" w:rsidRPr="003442A4" w:rsidRDefault="003442A4" w:rsidP="003442A4">
      <w:pPr>
        <w:ind w:right="-1"/>
        <w:jc w:val="both"/>
        <w:rPr>
          <w:szCs w:val="21"/>
        </w:rPr>
      </w:pPr>
      <w:r w:rsidRPr="003442A4">
        <w:rPr>
          <w:szCs w:val="21"/>
        </w:rPr>
        <w:t>11.1.7.3 Accessoires de fixation étanches</w:t>
      </w:r>
    </w:p>
    <w:p w14:paraId="5686B030" w14:textId="77777777" w:rsidR="003442A4" w:rsidRPr="003442A4" w:rsidRDefault="003442A4" w:rsidP="003442A4">
      <w:pPr>
        <w:ind w:right="-1"/>
        <w:jc w:val="both"/>
        <w:rPr>
          <w:szCs w:val="21"/>
          <w:u w:val="single"/>
        </w:rPr>
      </w:pPr>
      <w:r w:rsidRPr="003442A4">
        <w:rPr>
          <w:szCs w:val="21"/>
        </w:rPr>
        <w:t xml:space="preserve">La fixation des tôles sera faite conformément aux règles de l’Art les plus soignées pour assurer le vieillissement convenable de l’ouvrage. Les dispositifs d’étanchéité les plus fiables seront adoptés : </w:t>
      </w:r>
    </w:p>
    <w:p w14:paraId="08220D90" w14:textId="77777777" w:rsidR="003442A4" w:rsidRPr="003442A4" w:rsidRDefault="003442A4" w:rsidP="003442A4">
      <w:pPr>
        <w:ind w:right="-1"/>
        <w:jc w:val="both"/>
        <w:rPr>
          <w:szCs w:val="21"/>
          <w:u w:val="single"/>
        </w:rPr>
      </w:pPr>
    </w:p>
    <w:p w14:paraId="471C2FF1" w14:textId="07A0D0B9" w:rsidR="003442A4" w:rsidRPr="003442A4" w:rsidRDefault="003442A4" w:rsidP="003442A4">
      <w:pPr>
        <w:ind w:right="-1"/>
        <w:jc w:val="both"/>
        <w:rPr>
          <w:szCs w:val="21"/>
        </w:rPr>
      </w:pPr>
      <w:r w:rsidRPr="003442A4">
        <w:rPr>
          <w:szCs w:val="21"/>
        </w:rPr>
        <w:lastRenderedPageBreak/>
        <w:t>11.2. Bétons et mortiers</w:t>
      </w:r>
    </w:p>
    <w:p w14:paraId="1F680D77" w14:textId="77777777" w:rsidR="003442A4" w:rsidRPr="003442A4" w:rsidRDefault="003442A4" w:rsidP="003442A4">
      <w:pPr>
        <w:ind w:right="-1"/>
        <w:jc w:val="both"/>
        <w:rPr>
          <w:szCs w:val="21"/>
        </w:rPr>
      </w:pPr>
      <w:r w:rsidRPr="003442A4">
        <w:rPr>
          <w:szCs w:val="21"/>
        </w:rPr>
        <w:t>11.2.1. Performances</w:t>
      </w:r>
    </w:p>
    <w:p w14:paraId="75D94AB2" w14:textId="77777777" w:rsidR="003442A4" w:rsidRPr="003442A4" w:rsidRDefault="003442A4" w:rsidP="003442A4">
      <w:pPr>
        <w:ind w:right="-1"/>
        <w:jc w:val="both"/>
        <w:rPr>
          <w:szCs w:val="21"/>
        </w:rPr>
      </w:pPr>
      <w:r w:rsidRPr="003442A4">
        <w:rPr>
          <w:szCs w:val="21"/>
        </w:rPr>
        <w:t>Les désignations utilisées pour les mortiers et les bétons dans la suite des prescriptions techniques ont les significations suivantes :</w:t>
      </w:r>
    </w:p>
    <w:p w14:paraId="2C137EE8" w14:textId="77777777" w:rsidR="003442A4" w:rsidRPr="003442A4" w:rsidRDefault="003442A4" w:rsidP="008743EE">
      <w:pPr>
        <w:numPr>
          <w:ilvl w:val="0"/>
          <w:numId w:val="74"/>
        </w:numPr>
        <w:spacing w:after="0" w:line="240" w:lineRule="auto"/>
        <w:ind w:left="851" w:right="-1" w:hanging="425"/>
        <w:jc w:val="both"/>
        <w:rPr>
          <w:szCs w:val="21"/>
        </w:rPr>
      </w:pPr>
      <w:r w:rsidRPr="003442A4">
        <w:rPr>
          <w:b/>
          <w:szCs w:val="21"/>
        </w:rPr>
        <w:t>M</w:t>
      </w:r>
      <w:r w:rsidRPr="003442A4">
        <w:rPr>
          <w:szCs w:val="21"/>
        </w:rPr>
        <w:t xml:space="preserve"> signifie mortier ;</w:t>
      </w:r>
    </w:p>
    <w:p w14:paraId="02F86805" w14:textId="77777777" w:rsidR="003442A4" w:rsidRPr="003442A4" w:rsidRDefault="003442A4" w:rsidP="008743EE">
      <w:pPr>
        <w:numPr>
          <w:ilvl w:val="0"/>
          <w:numId w:val="74"/>
        </w:numPr>
        <w:spacing w:after="0" w:line="240" w:lineRule="auto"/>
        <w:ind w:left="851" w:right="-1" w:hanging="425"/>
        <w:jc w:val="both"/>
        <w:rPr>
          <w:szCs w:val="21"/>
        </w:rPr>
      </w:pPr>
      <w:r w:rsidRPr="003442A4">
        <w:rPr>
          <w:b/>
          <w:szCs w:val="21"/>
        </w:rPr>
        <w:t>B</w:t>
      </w:r>
      <w:r w:rsidRPr="003442A4">
        <w:rPr>
          <w:szCs w:val="21"/>
        </w:rPr>
        <w:t xml:space="preserve"> signifie béton courant ou de qualité non armé ou légèrement armé, (de l’ordre de 300-400 kg/m3, ou treillis de répartition ou grillage – poulailler) ;</w:t>
      </w:r>
    </w:p>
    <w:p w14:paraId="41348E88" w14:textId="639AC398" w:rsidR="003442A4" w:rsidRDefault="003442A4" w:rsidP="003442A4">
      <w:pPr>
        <w:numPr>
          <w:ilvl w:val="0"/>
          <w:numId w:val="74"/>
        </w:numPr>
        <w:spacing w:after="0" w:line="240" w:lineRule="auto"/>
        <w:ind w:left="851" w:right="-1" w:hanging="425"/>
        <w:jc w:val="both"/>
        <w:rPr>
          <w:szCs w:val="21"/>
        </w:rPr>
      </w:pPr>
      <w:r w:rsidRPr="003442A4">
        <w:rPr>
          <w:b/>
          <w:szCs w:val="21"/>
        </w:rPr>
        <w:t>C ou A signifié</w:t>
      </w:r>
      <w:r w:rsidRPr="003442A4">
        <w:rPr>
          <w:szCs w:val="21"/>
        </w:rPr>
        <w:t xml:space="preserve"> béton pour béton armé.</w:t>
      </w:r>
    </w:p>
    <w:p w14:paraId="38267DAB" w14:textId="77777777" w:rsidR="008743EE" w:rsidRPr="008743EE" w:rsidRDefault="008743EE" w:rsidP="008743EE">
      <w:pPr>
        <w:spacing w:after="0" w:line="240" w:lineRule="auto"/>
        <w:ind w:left="851" w:right="-1"/>
        <w:jc w:val="both"/>
        <w:rPr>
          <w:szCs w:val="21"/>
        </w:rPr>
      </w:pPr>
    </w:p>
    <w:p w14:paraId="184CC9C1" w14:textId="77777777" w:rsidR="003442A4" w:rsidRPr="003442A4" w:rsidRDefault="003442A4" w:rsidP="003442A4">
      <w:pPr>
        <w:ind w:right="-1"/>
        <w:jc w:val="both"/>
        <w:rPr>
          <w:szCs w:val="21"/>
        </w:rPr>
      </w:pPr>
      <w:r w:rsidRPr="003442A4">
        <w:rPr>
          <w:szCs w:val="21"/>
        </w:rPr>
        <w:t>Les mélanges utilisés seront :</w:t>
      </w:r>
    </w:p>
    <w:p w14:paraId="54E4BC7D" w14:textId="77777777" w:rsidR="003442A4" w:rsidRPr="003442A4" w:rsidRDefault="003442A4" w:rsidP="008743EE">
      <w:pPr>
        <w:numPr>
          <w:ilvl w:val="0"/>
          <w:numId w:val="74"/>
        </w:numPr>
        <w:spacing w:after="0" w:line="240" w:lineRule="auto"/>
        <w:ind w:left="709" w:right="-1" w:hanging="283"/>
        <w:jc w:val="both"/>
        <w:rPr>
          <w:szCs w:val="21"/>
        </w:rPr>
      </w:pPr>
      <w:r w:rsidRPr="003442A4">
        <w:rPr>
          <w:szCs w:val="21"/>
        </w:rPr>
        <w:t xml:space="preserve">M/400 = mortier à </w:t>
      </w:r>
      <w:smartTag w:uri="urn:schemas-microsoft-com:office:smarttags" w:element="metricconverter">
        <w:smartTagPr>
          <w:attr w:name="ProductID" w:val="400 kg"/>
        </w:smartTagPr>
        <w:r w:rsidRPr="003442A4">
          <w:rPr>
            <w:szCs w:val="21"/>
          </w:rPr>
          <w:t>400 kg</w:t>
        </w:r>
      </w:smartTag>
      <w:r w:rsidRPr="003442A4">
        <w:rPr>
          <w:szCs w:val="21"/>
        </w:rPr>
        <w:t xml:space="preserve"> de ciment par mètre cube de sable ;</w:t>
      </w:r>
    </w:p>
    <w:p w14:paraId="661FFD45" w14:textId="77777777" w:rsidR="003442A4" w:rsidRPr="003442A4" w:rsidRDefault="003442A4" w:rsidP="008743EE">
      <w:pPr>
        <w:numPr>
          <w:ilvl w:val="0"/>
          <w:numId w:val="74"/>
        </w:numPr>
        <w:spacing w:after="0" w:line="240" w:lineRule="auto"/>
        <w:ind w:left="709" w:right="-1" w:hanging="283"/>
        <w:jc w:val="both"/>
        <w:rPr>
          <w:szCs w:val="21"/>
        </w:rPr>
      </w:pPr>
      <w:r w:rsidRPr="003442A4">
        <w:rPr>
          <w:szCs w:val="21"/>
        </w:rPr>
        <w:t>B1 = béton de propreté dosé à 150 kg de ciment par mètre cube, (graviers de 5/25 ou de 5/40 mm)</w:t>
      </w:r>
    </w:p>
    <w:p w14:paraId="7444358D" w14:textId="77777777" w:rsidR="003442A4" w:rsidRPr="003442A4" w:rsidRDefault="003442A4" w:rsidP="008743EE">
      <w:pPr>
        <w:numPr>
          <w:ilvl w:val="0"/>
          <w:numId w:val="74"/>
        </w:numPr>
        <w:spacing w:after="0" w:line="240" w:lineRule="auto"/>
        <w:ind w:left="709" w:right="-1" w:hanging="283"/>
        <w:jc w:val="both"/>
        <w:rPr>
          <w:szCs w:val="21"/>
        </w:rPr>
      </w:pPr>
      <w:r w:rsidRPr="003442A4">
        <w:rPr>
          <w:szCs w:val="21"/>
        </w:rPr>
        <w:t>B2 = béton non coffré</w:t>
      </w:r>
      <w:r w:rsidRPr="003442A4">
        <w:rPr>
          <w:szCs w:val="21"/>
          <w:u w:val="single"/>
        </w:rPr>
        <w:t xml:space="preserve"> </w:t>
      </w:r>
      <w:r w:rsidRPr="003442A4">
        <w:rPr>
          <w:szCs w:val="21"/>
        </w:rPr>
        <w:t xml:space="preserve">dosé à </w:t>
      </w:r>
      <w:smartTag w:uri="urn:schemas-microsoft-com:office:smarttags" w:element="metricconverter">
        <w:smartTagPr>
          <w:attr w:name="ProductID" w:val="350 kg"/>
        </w:smartTagPr>
        <w:r w:rsidRPr="003442A4">
          <w:rPr>
            <w:szCs w:val="21"/>
          </w:rPr>
          <w:t>350 kg</w:t>
        </w:r>
      </w:smartTag>
      <w:r w:rsidRPr="003442A4">
        <w:rPr>
          <w:szCs w:val="21"/>
        </w:rPr>
        <w:t xml:space="preserve"> de ciment par mètre cube, pour béton armé.</w:t>
      </w:r>
    </w:p>
    <w:p w14:paraId="23E43078" w14:textId="77777777" w:rsidR="003442A4" w:rsidRPr="003442A4" w:rsidRDefault="003442A4" w:rsidP="003442A4">
      <w:pPr>
        <w:ind w:right="-1"/>
        <w:jc w:val="both"/>
        <w:rPr>
          <w:szCs w:val="21"/>
        </w:rPr>
      </w:pPr>
    </w:p>
    <w:p w14:paraId="7DC50DC9" w14:textId="249E42A8" w:rsidR="003442A4" w:rsidRPr="003442A4" w:rsidRDefault="003442A4" w:rsidP="003442A4">
      <w:pPr>
        <w:ind w:right="-1"/>
        <w:jc w:val="both"/>
        <w:rPr>
          <w:szCs w:val="21"/>
        </w:rPr>
      </w:pPr>
      <w:r w:rsidRPr="003442A4">
        <w:rPr>
          <w:szCs w:val="21"/>
        </w:rPr>
        <w:t>Les résistances minimales à obtenir avec des essais destructifs de compression devront être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07"/>
        <w:gridCol w:w="2458"/>
        <w:gridCol w:w="3129"/>
      </w:tblGrid>
      <w:tr w:rsidR="003442A4" w:rsidRPr="003442A4" w14:paraId="4F59010E" w14:textId="77777777" w:rsidTr="008743EE">
        <w:tc>
          <w:tcPr>
            <w:tcW w:w="5000" w:type="pct"/>
            <w:gridSpan w:val="3"/>
            <w:vAlign w:val="center"/>
          </w:tcPr>
          <w:p w14:paraId="0BAEE377" w14:textId="77777777" w:rsidR="003442A4" w:rsidRPr="003442A4" w:rsidRDefault="003442A4" w:rsidP="003442A4">
            <w:pPr>
              <w:spacing w:before="120" w:after="120"/>
              <w:ind w:right="-1"/>
              <w:jc w:val="center"/>
              <w:rPr>
                <w:szCs w:val="21"/>
              </w:rPr>
            </w:pPr>
            <w:r w:rsidRPr="003442A4">
              <w:rPr>
                <w:szCs w:val="21"/>
              </w:rPr>
              <w:t>Résistance à la compression des bétons hydrauliques en bars</w:t>
            </w:r>
          </w:p>
        </w:tc>
      </w:tr>
      <w:tr w:rsidR="003442A4" w:rsidRPr="003442A4" w14:paraId="774E091B" w14:textId="77777777" w:rsidTr="008743EE">
        <w:tc>
          <w:tcPr>
            <w:tcW w:w="1711" w:type="pct"/>
            <w:vAlign w:val="center"/>
          </w:tcPr>
          <w:p w14:paraId="248A521A" w14:textId="77777777" w:rsidR="003442A4" w:rsidRPr="003442A4" w:rsidRDefault="003442A4" w:rsidP="003442A4">
            <w:pPr>
              <w:spacing w:before="120" w:after="120"/>
              <w:ind w:right="-1"/>
              <w:jc w:val="center"/>
              <w:rPr>
                <w:b/>
                <w:szCs w:val="21"/>
              </w:rPr>
            </w:pPr>
            <w:r w:rsidRPr="003442A4">
              <w:rPr>
                <w:b/>
                <w:szCs w:val="21"/>
              </w:rPr>
              <w:t>Type / Age</w:t>
            </w:r>
          </w:p>
        </w:tc>
        <w:tc>
          <w:tcPr>
            <w:tcW w:w="1447" w:type="pct"/>
            <w:vAlign w:val="center"/>
          </w:tcPr>
          <w:p w14:paraId="697C6504" w14:textId="77777777" w:rsidR="003442A4" w:rsidRPr="003442A4" w:rsidRDefault="003442A4" w:rsidP="003442A4">
            <w:pPr>
              <w:spacing w:before="120" w:after="120"/>
              <w:ind w:right="-1"/>
              <w:jc w:val="center"/>
              <w:rPr>
                <w:b/>
                <w:szCs w:val="21"/>
              </w:rPr>
            </w:pPr>
            <w:r w:rsidRPr="003442A4">
              <w:rPr>
                <w:b/>
                <w:szCs w:val="21"/>
              </w:rPr>
              <w:t>7 jours</w:t>
            </w:r>
          </w:p>
        </w:tc>
        <w:tc>
          <w:tcPr>
            <w:tcW w:w="1842" w:type="pct"/>
            <w:vAlign w:val="center"/>
          </w:tcPr>
          <w:p w14:paraId="643C45C9" w14:textId="77777777" w:rsidR="003442A4" w:rsidRPr="003442A4" w:rsidRDefault="003442A4" w:rsidP="003442A4">
            <w:pPr>
              <w:spacing w:before="120" w:after="120"/>
              <w:ind w:right="-1"/>
              <w:jc w:val="center"/>
              <w:rPr>
                <w:b/>
                <w:szCs w:val="21"/>
              </w:rPr>
            </w:pPr>
            <w:r w:rsidRPr="003442A4">
              <w:rPr>
                <w:b/>
                <w:szCs w:val="21"/>
              </w:rPr>
              <w:t>28 jours</w:t>
            </w:r>
          </w:p>
        </w:tc>
      </w:tr>
      <w:tr w:rsidR="003442A4" w:rsidRPr="003442A4" w14:paraId="743975C4" w14:textId="77777777" w:rsidTr="008743EE">
        <w:tc>
          <w:tcPr>
            <w:tcW w:w="1711" w:type="pct"/>
            <w:vAlign w:val="center"/>
          </w:tcPr>
          <w:p w14:paraId="07C04FE4" w14:textId="77777777" w:rsidR="003442A4" w:rsidRPr="003442A4" w:rsidRDefault="003442A4" w:rsidP="003442A4">
            <w:pPr>
              <w:spacing w:before="120" w:after="120"/>
              <w:ind w:right="-1"/>
              <w:jc w:val="both"/>
              <w:rPr>
                <w:szCs w:val="21"/>
              </w:rPr>
            </w:pPr>
            <w:r w:rsidRPr="003442A4">
              <w:rPr>
                <w:szCs w:val="21"/>
              </w:rPr>
              <w:t>B1 (2000)</w:t>
            </w:r>
          </w:p>
        </w:tc>
        <w:tc>
          <w:tcPr>
            <w:tcW w:w="1447" w:type="pct"/>
            <w:vAlign w:val="center"/>
          </w:tcPr>
          <w:p w14:paraId="77C593B3" w14:textId="77777777" w:rsidR="003442A4" w:rsidRPr="003442A4" w:rsidRDefault="003442A4" w:rsidP="003442A4">
            <w:pPr>
              <w:spacing w:before="120" w:after="120"/>
              <w:ind w:right="-1"/>
              <w:jc w:val="center"/>
              <w:rPr>
                <w:szCs w:val="21"/>
              </w:rPr>
            </w:pPr>
            <w:r w:rsidRPr="003442A4">
              <w:rPr>
                <w:szCs w:val="21"/>
              </w:rPr>
              <w:t>80</w:t>
            </w:r>
          </w:p>
        </w:tc>
        <w:tc>
          <w:tcPr>
            <w:tcW w:w="1842" w:type="pct"/>
            <w:vAlign w:val="center"/>
          </w:tcPr>
          <w:p w14:paraId="71C02ADE" w14:textId="77777777" w:rsidR="003442A4" w:rsidRPr="003442A4" w:rsidRDefault="003442A4" w:rsidP="003442A4">
            <w:pPr>
              <w:spacing w:before="120" w:after="120"/>
              <w:ind w:right="-1"/>
              <w:jc w:val="center"/>
              <w:rPr>
                <w:szCs w:val="21"/>
              </w:rPr>
            </w:pPr>
            <w:r w:rsidRPr="003442A4">
              <w:rPr>
                <w:szCs w:val="21"/>
              </w:rPr>
              <w:t>140</w:t>
            </w:r>
          </w:p>
        </w:tc>
      </w:tr>
      <w:tr w:rsidR="003442A4" w:rsidRPr="003442A4" w14:paraId="6B2006A2" w14:textId="77777777" w:rsidTr="008743EE">
        <w:tc>
          <w:tcPr>
            <w:tcW w:w="1711" w:type="pct"/>
            <w:vAlign w:val="center"/>
          </w:tcPr>
          <w:p w14:paraId="5B67C86D" w14:textId="77777777" w:rsidR="003442A4" w:rsidRPr="003442A4" w:rsidRDefault="003442A4" w:rsidP="003442A4">
            <w:pPr>
              <w:spacing w:before="120" w:after="120"/>
              <w:ind w:right="-1"/>
              <w:jc w:val="both"/>
              <w:rPr>
                <w:szCs w:val="21"/>
              </w:rPr>
            </w:pPr>
            <w:r w:rsidRPr="003442A4">
              <w:rPr>
                <w:szCs w:val="21"/>
              </w:rPr>
              <w:t>B2 (300)</w:t>
            </w:r>
          </w:p>
        </w:tc>
        <w:tc>
          <w:tcPr>
            <w:tcW w:w="1447" w:type="pct"/>
            <w:vAlign w:val="center"/>
          </w:tcPr>
          <w:p w14:paraId="3780F0EA" w14:textId="77777777" w:rsidR="003442A4" w:rsidRPr="003442A4" w:rsidRDefault="003442A4" w:rsidP="003442A4">
            <w:pPr>
              <w:spacing w:before="120" w:after="120"/>
              <w:ind w:right="-1"/>
              <w:jc w:val="center"/>
              <w:rPr>
                <w:szCs w:val="21"/>
              </w:rPr>
            </w:pPr>
            <w:r w:rsidRPr="003442A4">
              <w:rPr>
                <w:szCs w:val="21"/>
              </w:rPr>
              <w:t>170</w:t>
            </w:r>
          </w:p>
        </w:tc>
        <w:tc>
          <w:tcPr>
            <w:tcW w:w="1842" w:type="pct"/>
            <w:vAlign w:val="center"/>
          </w:tcPr>
          <w:p w14:paraId="68A70963" w14:textId="77777777" w:rsidR="003442A4" w:rsidRPr="003442A4" w:rsidRDefault="003442A4" w:rsidP="003442A4">
            <w:pPr>
              <w:spacing w:before="120" w:after="120"/>
              <w:ind w:right="-1"/>
              <w:jc w:val="center"/>
              <w:rPr>
                <w:szCs w:val="21"/>
              </w:rPr>
            </w:pPr>
            <w:r w:rsidRPr="003442A4">
              <w:rPr>
                <w:szCs w:val="21"/>
              </w:rPr>
              <w:t>250</w:t>
            </w:r>
          </w:p>
        </w:tc>
      </w:tr>
      <w:tr w:rsidR="003442A4" w:rsidRPr="003442A4" w14:paraId="6B3246B2" w14:textId="77777777" w:rsidTr="008743EE">
        <w:tc>
          <w:tcPr>
            <w:tcW w:w="1711" w:type="pct"/>
            <w:vAlign w:val="center"/>
          </w:tcPr>
          <w:p w14:paraId="46AB75BA" w14:textId="77777777" w:rsidR="003442A4" w:rsidRPr="003442A4" w:rsidRDefault="003442A4" w:rsidP="003442A4">
            <w:pPr>
              <w:spacing w:before="120" w:after="120"/>
              <w:ind w:right="-1"/>
              <w:jc w:val="both"/>
              <w:rPr>
                <w:szCs w:val="21"/>
              </w:rPr>
            </w:pPr>
            <w:r w:rsidRPr="003442A4">
              <w:rPr>
                <w:szCs w:val="21"/>
              </w:rPr>
              <w:t>C (350)</w:t>
            </w:r>
          </w:p>
        </w:tc>
        <w:tc>
          <w:tcPr>
            <w:tcW w:w="1447" w:type="pct"/>
            <w:vAlign w:val="center"/>
          </w:tcPr>
          <w:p w14:paraId="3AD04A98" w14:textId="77777777" w:rsidR="003442A4" w:rsidRPr="003442A4" w:rsidRDefault="003442A4" w:rsidP="003442A4">
            <w:pPr>
              <w:spacing w:before="120" w:after="120"/>
              <w:ind w:right="-1"/>
              <w:jc w:val="center"/>
              <w:rPr>
                <w:szCs w:val="21"/>
              </w:rPr>
            </w:pPr>
            <w:r w:rsidRPr="003442A4">
              <w:rPr>
                <w:szCs w:val="21"/>
              </w:rPr>
              <w:t>210</w:t>
            </w:r>
          </w:p>
        </w:tc>
        <w:tc>
          <w:tcPr>
            <w:tcW w:w="1842" w:type="pct"/>
            <w:vAlign w:val="center"/>
          </w:tcPr>
          <w:p w14:paraId="63CA83E1" w14:textId="77777777" w:rsidR="003442A4" w:rsidRPr="003442A4" w:rsidRDefault="003442A4" w:rsidP="003442A4">
            <w:pPr>
              <w:spacing w:before="120" w:after="120"/>
              <w:ind w:right="-1"/>
              <w:jc w:val="center"/>
              <w:rPr>
                <w:szCs w:val="21"/>
              </w:rPr>
            </w:pPr>
            <w:r w:rsidRPr="003442A4">
              <w:rPr>
                <w:szCs w:val="21"/>
              </w:rPr>
              <w:t>290</w:t>
            </w:r>
          </w:p>
        </w:tc>
      </w:tr>
    </w:tbl>
    <w:p w14:paraId="02CF1374" w14:textId="77777777" w:rsidR="003442A4" w:rsidRPr="003442A4" w:rsidRDefault="003442A4" w:rsidP="003442A4">
      <w:pPr>
        <w:ind w:right="-1"/>
        <w:jc w:val="both"/>
        <w:rPr>
          <w:szCs w:val="21"/>
        </w:rPr>
      </w:pPr>
    </w:p>
    <w:p w14:paraId="5D29F51F" w14:textId="77777777" w:rsidR="003442A4" w:rsidRPr="003442A4" w:rsidRDefault="003442A4" w:rsidP="003442A4">
      <w:pPr>
        <w:ind w:right="-1"/>
        <w:jc w:val="both"/>
        <w:rPr>
          <w:szCs w:val="21"/>
        </w:rPr>
      </w:pPr>
      <w:r w:rsidRPr="003442A4">
        <w:rPr>
          <w:szCs w:val="21"/>
        </w:rPr>
        <w:t>11.2.2 Mise en œuvre</w:t>
      </w:r>
    </w:p>
    <w:p w14:paraId="77AD44DD" w14:textId="480E6725" w:rsidR="003442A4" w:rsidRPr="003442A4" w:rsidRDefault="003442A4" w:rsidP="003442A4">
      <w:pPr>
        <w:ind w:right="-1"/>
        <w:jc w:val="both"/>
        <w:rPr>
          <w:szCs w:val="21"/>
        </w:rPr>
      </w:pPr>
      <w:r w:rsidRPr="003442A4">
        <w:rPr>
          <w:szCs w:val="21"/>
        </w:rPr>
        <w:t>11.2.2.1. Mesures préliminaires</w:t>
      </w:r>
    </w:p>
    <w:p w14:paraId="4D37BEB5" w14:textId="77777777" w:rsidR="003442A4" w:rsidRPr="003442A4" w:rsidRDefault="003442A4" w:rsidP="003442A4">
      <w:pPr>
        <w:ind w:right="-1"/>
        <w:jc w:val="both"/>
        <w:rPr>
          <w:szCs w:val="21"/>
        </w:rPr>
      </w:pPr>
      <w:r w:rsidRPr="003442A4">
        <w:rPr>
          <w:szCs w:val="21"/>
        </w:rPr>
        <w:t>La qualité des bétons devra être conforme aux prescriptions de l’article 11.2 ci-dessus. Avant tout travail de béton, L’Entrepreneur est obligé aux dispositions suivantes :</w:t>
      </w:r>
    </w:p>
    <w:p w14:paraId="6E9BF94C" w14:textId="77777777" w:rsidR="003442A4" w:rsidRPr="003442A4" w:rsidRDefault="003442A4" w:rsidP="009B5E00">
      <w:pPr>
        <w:numPr>
          <w:ilvl w:val="0"/>
          <w:numId w:val="74"/>
        </w:numPr>
        <w:spacing w:after="0" w:line="240" w:lineRule="auto"/>
        <w:ind w:left="709" w:right="-1" w:hanging="283"/>
        <w:jc w:val="both"/>
        <w:rPr>
          <w:szCs w:val="21"/>
        </w:rPr>
      </w:pPr>
      <w:r w:rsidRPr="003442A4">
        <w:rPr>
          <w:szCs w:val="21"/>
        </w:rPr>
        <w:t>La composition du béton agréée par le fonctionnaire dirigeant ou de son délégué ;</w:t>
      </w:r>
    </w:p>
    <w:p w14:paraId="70B7C6C0" w14:textId="77777777" w:rsidR="003442A4" w:rsidRPr="003442A4" w:rsidRDefault="003442A4" w:rsidP="009B5E00">
      <w:pPr>
        <w:numPr>
          <w:ilvl w:val="0"/>
          <w:numId w:val="74"/>
        </w:numPr>
        <w:spacing w:after="0" w:line="240" w:lineRule="auto"/>
        <w:ind w:left="709" w:right="-1" w:hanging="283"/>
        <w:jc w:val="both"/>
        <w:rPr>
          <w:szCs w:val="21"/>
        </w:rPr>
      </w:pPr>
      <w:r w:rsidRPr="003442A4">
        <w:rPr>
          <w:szCs w:val="21"/>
        </w:rPr>
        <w:t>La totalité des composants et des équipements nécessaires disponibles sur le chantier pour l’exécution de la totalité de l’ouvrage sans interruption.</w:t>
      </w:r>
    </w:p>
    <w:p w14:paraId="5550B48D" w14:textId="77777777" w:rsidR="003442A4" w:rsidRPr="003442A4" w:rsidRDefault="003442A4" w:rsidP="009B5E00">
      <w:pPr>
        <w:numPr>
          <w:ilvl w:val="0"/>
          <w:numId w:val="74"/>
        </w:numPr>
        <w:spacing w:after="0" w:line="240" w:lineRule="auto"/>
        <w:ind w:left="709" w:right="-1" w:hanging="283"/>
        <w:jc w:val="both"/>
        <w:rPr>
          <w:szCs w:val="21"/>
        </w:rPr>
      </w:pPr>
      <w:r w:rsidRPr="003442A4">
        <w:rPr>
          <w:szCs w:val="21"/>
        </w:rPr>
        <w:t>Les coffrages et armatures réceptionnés par le fonctionnaire dirigeant ou de son délégué ;</w:t>
      </w:r>
    </w:p>
    <w:p w14:paraId="604F2A72" w14:textId="137DB66E" w:rsidR="003442A4" w:rsidRDefault="003442A4" w:rsidP="003442A4">
      <w:pPr>
        <w:numPr>
          <w:ilvl w:val="0"/>
          <w:numId w:val="74"/>
        </w:numPr>
        <w:spacing w:after="0" w:line="240" w:lineRule="auto"/>
        <w:ind w:left="709" w:right="-1" w:hanging="283"/>
        <w:jc w:val="both"/>
        <w:rPr>
          <w:szCs w:val="21"/>
        </w:rPr>
      </w:pPr>
      <w:r w:rsidRPr="003442A4">
        <w:rPr>
          <w:szCs w:val="21"/>
        </w:rPr>
        <w:t>Le temps de travail disponible avant la fin de journée ou avant une pluie menaçante, conformément au programme de bétonnage, approuvé par le fonctionnaire dirigeant ou de son délégué, mais la responsabilité de l’Entrepreneur restant entière.</w:t>
      </w:r>
    </w:p>
    <w:p w14:paraId="30B813E1" w14:textId="77777777" w:rsidR="009B5E00" w:rsidRPr="009B5E00" w:rsidRDefault="009B5E00" w:rsidP="009B5E00">
      <w:pPr>
        <w:spacing w:after="0" w:line="240" w:lineRule="auto"/>
        <w:ind w:left="709" w:right="-1"/>
        <w:jc w:val="both"/>
        <w:rPr>
          <w:szCs w:val="21"/>
        </w:rPr>
      </w:pPr>
    </w:p>
    <w:p w14:paraId="5071700E" w14:textId="20DF6240" w:rsidR="003442A4" w:rsidRPr="003442A4" w:rsidRDefault="003442A4" w:rsidP="003442A4">
      <w:pPr>
        <w:ind w:right="-1"/>
        <w:jc w:val="both"/>
        <w:rPr>
          <w:szCs w:val="21"/>
        </w:rPr>
      </w:pPr>
      <w:r w:rsidRPr="003442A4">
        <w:rPr>
          <w:szCs w:val="21"/>
        </w:rPr>
        <w:t>11.2.2.2. Mise en œuvre des bétons</w:t>
      </w:r>
    </w:p>
    <w:p w14:paraId="2AE4AC84" w14:textId="77777777" w:rsidR="003442A4" w:rsidRPr="003442A4" w:rsidRDefault="003442A4" w:rsidP="003442A4">
      <w:pPr>
        <w:ind w:right="-1"/>
        <w:jc w:val="both"/>
        <w:rPr>
          <w:szCs w:val="21"/>
        </w:rPr>
      </w:pPr>
      <w:r w:rsidRPr="003442A4">
        <w:rPr>
          <w:szCs w:val="21"/>
        </w:rPr>
        <w:t>Les bétons seront malaxés obligatoirement avec bétonnière(s). La fabrication à la main est strictement interdite.</w:t>
      </w:r>
    </w:p>
    <w:p w14:paraId="21BB1F38" w14:textId="77777777" w:rsidR="003442A4" w:rsidRPr="003442A4" w:rsidRDefault="003442A4" w:rsidP="003442A4">
      <w:pPr>
        <w:ind w:right="-1"/>
        <w:jc w:val="both"/>
        <w:rPr>
          <w:szCs w:val="21"/>
        </w:rPr>
      </w:pPr>
      <w:r w:rsidRPr="003442A4">
        <w:rPr>
          <w:szCs w:val="21"/>
        </w:rPr>
        <w:t xml:space="preserve">En cas de fabrication centralisée et non sur chantier, les bétons seront transportés à pied d’œuvre par un procédé préalablement agréé par le fonctionnaire dirigeant ou de son délégué. </w:t>
      </w:r>
      <w:r w:rsidRPr="003442A4">
        <w:rPr>
          <w:szCs w:val="21"/>
        </w:rPr>
        <w:lastRenderedPageBreak/>
        <w:t>Ils éviteront toute ségrégation ainsi que le commencement de prise et toute dessiccation prématurée.</w:t>
      </w:r>
    </w:p>
    <w:p w14:paraId="22A963F6" w14:textId="77777777" w:rsidR="003442A4" w:rsidRPr="003442A4" w:rsidRDefault="003442A4" w:rsidP="003442A4">
      <w:pPr>
        <w:ind w:right="-1"/>
        <w:jc w:val="both"/>
        <w:rPr>
          <w:szCs w:val="21"/>
        </w:rPr>
      </w:pPr>
      <w:r w:rsidRPr="003442A4">
        <w:rPr>
          <w:szCs w:val="21"/>
        </w:rPr>
        <w:t>Avant coulage du béton, toutes les surfaces devant être mises en contact (tels maçonneries, coffrage. Elles seront arrosées à saturation.</w:t>
      </w:r>
    </w:p>
    <w:p w14:paraId="7F165C6A" w14:textId="34C8FDFA" w:rsidR="003442A4" w:rsidRPr="003442A4" w:rsidRDefault="003442A4" w:rsidP="003442A4">
      <w:pPr>
        <w:ind w:right="-1"/>
        <w:jc w:val="both"/>
        <w:rPr>
          <w:szCs w:val="21"/>
        </w:rPr>
      </w:pPr>
      <w:r w:rsidRPr="003442A4">
        <w:rPr>
          <w:szCs w:val="21"/>
        </w:rPr>
        <w:t>Les bétons devront être tenus à l’abri de la pluie et du soleil le temps nécessaire pour assurer la prise et le durcissement dans de bonnes conditions.</w:t>
      </w:r>
    </w:p>
    <w:p w14:paraId="17E44A71" w14:textId="77777777" w:rsidR="003442A4" w:rsidRPr="003442A4" w:rsidRDefault="003442A4" w:rsidP="003442A4">
      <w:pPr>
        <w:ind w:right="-1"/>
        <w:jc w:val="both"/>
        <w:rPr>
          <w:szCs w:val="21"/>
        </w:rPr>
      </w:pPr>
      <w:r w:rsidRPr="003442A4">
        <w:rPr>
          <w:szCs w:val="21"/>
        </w:rPr>
        <w:t>Le béton de propreté (B1) sera mis en place sur une épaisseur minimale de cinq (5) cm et damé. Les autres bétons seront vibrés dans la masse conformément au paragraphe ci-après.</w:t>
      </w:r>
    </w:p>
    <w:p w14:paraId="6054E3BF" w14:textId="1DC439A9" w:rsidR="003442A4" w:rsidRPr="003442A4" w:rsidRDefault="003442A4" w:rsidP="003442A4">
      <w:pPr>
        <w:ind w:right="-1"/>
        <w:jc w:val="both"/>
        <w:rPr>
          <w:szCs w:val="21"/>
        </w:rPr>
      </w:pPr>
      <w:r w:rsidRPr="003442A4">
        <w:rPr>
          <w:szCs w:val="21"/>
        </w:rPr>
        <w:t>Le béton devra être mis en œuvre dans les coffrages de façon à éviter toute ségrégation. Notamment la hauteur de chute libre du béton dans les coffrages sera inférieure à quarante cm, hauteur limite du coffrage et obligeant la vibration. Pour les hauteurs supérieures, pour poteaux ou pour parois hautes, la vibration du béton de couche en couche au fur et à mesure du remplissage sera impérative. Le serrage du béton en choquant les coffrages au marteau est strictement interdit.</w:t>
      </w:r>
    </w:p>
    <w:p w14:paraId="33B1ED61" w14:textId="77777777" w:rsidR="003442A4" w:rsidRPr="003442A4" w:rsidRDefault="003442A4" w:rsidP="003442A4">
      <w:pPr>
        <w:ind w:right="-1"/>
        <w:jc w:val="both"/>
        <w:rPr>
          <w:szCs w:val="21"/>
        </w:rPr>
      </w:pPr>
      <w:r w:rsidRPr="003442A4">
        <w:rPr>
          <w:szCs w:val="21"/>
        </w:rPr>
        <w:t>11.2.2.3. Vibration des bétons</w:t>
      </w:r>
    </w:p>
    <w:p w14:paraId="4BEC77A8" w14:textId="77777777" w:rsidR="003442A4" w:rsidRPr="003442A4" w:rsidRDefault="003442A4" w:rsidP="003442A4">
      <w:pPr>
        <w:ind w:right="-1"/>
        <w:jc w:val="both"/>
        <w:rPr>
          <w:szCs w:val="21"/>
        </w:rPr>
      </w:pPr>
      <w:r w:rsidRPr="003442A4">
        <w:rPr>
          <w:szCs w:val="21"/>
        </w:rPr>
        <w:t>Il sera obligatoirement procédé par vibration interne aux coffrages.</w:t>
      </w:r>
    </w:p>
    <w:p w14:paraId="0C70180B" w14:textId="0BE4DA12" w:rsidR="003442A4" w:rsidRPr="003442A4" w:rsidRDefault="003442A4" w:rsidP="003442A4">
      <w:pPr>
        <w:ind w:right="-1"/>
        <w:jc w:val="both"/>
        <w:rPr>
          <w:szCs w:val="21"/>
        </w:rPr>
      </w:pPr>
      <w:r w:rsidRPr="003442A4">
        <w:rPr>
          <w:szCs w:val="21"/>
        </w:rPr>
        <w:t>Le matériel de vibrage devra être agréé par le fonctionnaire dirigeant ou de son délégué. Vibreurs à fréquence élevée, de neuf mille (9000) à vingt mille (20.000) cycles à la minute.</w:t>
      </w:r>
    </w:p>
    <w:p w14:paraId="43571D16" w14:textId="132DD433" w:rsidR="003442A4" w:rsidRPr="003442A4" w:rsidRDefault="003442A4" w:rsidP="003442A4">
      <w:pPr>
        <w:ind w:right="-1"/>
        <w:jc w:val="both"/>
        <w:rPr>
          <w:szCs w:val="21"/>
        </w:rPr>
      </w:pPr>
      <w:r w:rsidRPr="003442A4">
        <w:rPr>
          <w:szCs w:val="21"/>
        </w:rPr>
        <w:t>11.2.2.4</w:t>
      </w:r>
      <w:r w:rsidR="009B5E00">
        <w:rPr>
          <w:szCs w:val="21"/>
        </w:rPr>
        <w:t xml:space="preserve">. </w:t>
      </w:r>
      <w:r w:rsidRPr="003442A4">
        <w:rPr>
          <w:szCs w:val="21"/>
        </w:rPr>
        <w:t>Cure des bétons</w:t>
      </w:r>
    </w:p>
    <w:p w14:paraId="2800B6EF" w14:textId="658E9790" w:rsidR="003442A4" w:rsidRPr="003442A4" w:rsidRDefault="003442A4" w:rsidP="003442A4">
      <w:pPr>
        <w:ind w:right="-1"/>
        <w:jc w:val="both"/>
        <w:rPr>
          <w:szCs w:val="21"/>
        </w:rPr>
      </w:pPr>
      <w:r w:rsidRPr="003442A4">
        <w:rPr>
          <w:szCs w:val="21"/>
        </w:rPr>
        <w:t xml:space="preserve">L’Entrepreneur assurera la cure efficace du béton par arrosage au jet d’eau fin et avec la protection contre une dessiccation rapide à l’aide de sacs de ciment ou autres couvertures </w:t>
      </w:r>
      <w:r w:rsidRPr="003442A4">
        <w:rPr>
          <w:szCs w:val="21"/>
          <w:u w:val="single"/>
        </w:rPr>
        <w:t>imbibées d’eau</w:t>
      </w:r>
      <w:r w:rsidRPr="003442A4">
        <w:rPr>
          <w:szCs w:val="21"/>
        </w:rPr>
        <w:t>, ou avec des feuilles de plastique. La protection durera sept jours minimums.</w:t>
      </w:r>
    </w:p>
    <w:p w14:paraId="3E76AA65" w14:textId="23A2F9C0" w:rsidR="003442A4" w:rsidRPr="003442A4" w:rsidRDefault="003442A4" w:rsidP="003442A4">
      <w:pPr>
        <w:ind w:right="-1"/>
        <w:jc w:val="both"/>
        <w:rPr>
          <w:szCs w:val="21"/>
        </w:rPr>
      </w:pPr>
      <w:r w:rsidRPr="003442A4">
        <w:rPr>
          <w:szCs w:val="21"/>
        </w:rPr>
        <w:t>11.2.2.5</w:t>
      </w:r>
      <w:r w:rsidR="009B5E00">
        <w:rPr>
          <w:szCs w:val="21"/>
        </w:rPr>
        <w:t xml:space="preserve">. </w:t>
      </w:r>
      <w:r w:rsidRPr="003442A4">
        <w:rPr>
          <w:szCs w:val="21"/>
        </w:rPr>
        <w:t>Essais et contrôle des bétons</w:t>
      </w:r>
    </w:p>
    <w:p w14:paraId="6973B580" w14:textId="77777777" w:rsidR="003442A4" w:rsidRPr="003442A4" w:rsidRDefault="003442A4" w:rsidP="003442A4">
      <w:pPr>
        <w:ind w:right="-1"/>
        <w:jc w:val="both"/>
        <w:rPr>
          <w:szCs w:val="21"/>
        </w:rPr>
      </w:pPr>
      <w:r w:rsidRPr="003442A4">
        <w:rPr>
          <w:szCs w:val="21"/>
        </w:rPr>
        <w:t>Les prélèvements d’échantillons de contrôle de qualité des bétons pourront être faits à instant, à la demande du fonctionnaire dirigeant ou de son délégué.</w:t>
      </w:r>
    </w:p>
    <w:p w14:paraId="7CB425C3" w14:textId="2A5963E7" w:rsidR="003442A4" w:rsidRPr="003442A4" w:rsidRDefault="003442A4" w:rsidP="003442A4">
      <w:pPr>
        <w:ind w:right="-1"/>
        <w:jc w:val="both"/>
        <w:rPr>
          <w:szCs w:val="21"/>
        </w:rPr>
      </w:pPr>
      <w:r w:rsidRPr="003442A4">
        <w:rPr>
          <w:szCs w:val="21"/>
        </w:rPr>
        <w:t xml:space="preserve">L’échantillon sera prélevé à la sortie de la bétonnière et placé dans trois moules devant être disponibles en permanence sur le chantier, de dimensions </w:t>
      </w:r>
      <w:smartTag w:uri="urn:schemas-microsoft-com:office:smarttags" w:element="metricconverter">
        <w:smartTagPr>
          <w:attr w:name="ProductID" w:val="20 cm"/>
        </w:smartTagPr>
        <w:r w:rsidRPr="003442A4">
          <w:rPr>
            <w:szCs w:val="21"/>
          </w:rPr>
          <w:t>20 cm</w:t>
        </w:r>
      </w:smartTag>
      <w:r w:rsidRPr="003442A4">
        <w:rPr>
          <w:szCs w:val="21"/>
        </w:rPr>
        <w:t xml:space="preserve"> au cube ou cylindrique de </w:t>
      </w:r>
      <w:r w:rsidRPr="003442A4">
        <w:rPr>
          <w:szCs w:val="21"/>
        </w:rPr>
        <w:sym w:font="Symbol" w:char="F0C6"/>
      </w:r>
      <w:r w:rsidRPr="003442A4">
        <w:rPr>
          <w:szCs w:val="21"/>
        </w:rPr>
        <w:t xml:space="preserve"> </w:t>
      </w:r>
      <w:smartTag w:uri="urn:schemas-microsoft-com:office:smarttags" w:element="metricconverter">
        <w:smartTagPr>
          <w:attr w:name="ProductID" w:val="20 cm"/>
        </w:smartTagPr>
        <w:r w:rsidRPr="003442A4">
          <w:rPr>
            <w:szCs w:val="21"/>
          </w:rPr>
          <w:t>20 cm</w:t>
        </w:r>
      </w:smartTag>
      <w:r w:rsidRPr="003442A4">
        <w:rPr>
          <w:szCs w:val="21"/>
        </w:rPr>
        <w:t xml:space="preserve"> et hauteur 40, dans des conditions de vibrations les plus fidèles aux conditions de mise en œuvre à apprécier en piquant comparativement avec une tige de fer. L’identification de la date sans confusion possible sera gravée sur béton en début de prise.</w:t>
      </w:r>
    </w:p>
    <w:p w14:paraId="2619A8C5" w14:textId="77777777" w:rsidR="003442A4" w:rsidRPr="003442A4" w:rsidRDefault="003442A4" w:rsidP="003442A4">
      <w:pPr>
        <w:ind w:right="-1"/>
        <w:jc w:val="both"/>
        <w:rPr>
          <w:szCs w:val="21"/>
        </w:rPr>
      </w:pPr>
      <w:r w:rsidRPr="003442A4">
        <w:rPr>
          <w:szCs w:val="21"/>
        </w:rPr>
        <w:t>Les échantillons de béton ainsi réalisés sont acheminés vers un laboratoire agréé pour les essais d’écrasement après les délais requis.</w:t>
      </w:r>
    </w:p>
    <w:p w14:paraId="7512E61C" w14:textId="60325C27" w:rsidR="003442A4" w:rsidRPr="003442A4" w:rsidRDefault="003442A4" w:rsidP="003442A4">
      <w:pPr>
        <w:ind w:right="-1"/>
        <w:jc w:val="both"/>
        <w:rPr>
          <w:szCs w:val="21"/>
        </w:rPr>
      </w:pPr>
      <w:r w:rsidRPr="003442A4">
        <w:rPr>
          <w:szCs w:val="21"/>
        </w:rPr>
        <w:t>Les résistances minimales prévues à l’article 12.2.1 seront impératives. Faute de quoi, les ouvrages seront démolis si le déficit est très significatif et pourrait être dangereux ou une réfaction sera appliquée sur le prix de l’ouvrage. En cas de démolition, l’ouvrage sera reconstruit immédiatement.</w:t>
      </w:r>
    </w:p>
    <w:p w14:paraId="7112A626" w14:textId="77777777" w:rsidR="003442A4" w:rsidRPr="003442A4" w:rsidRDefault="003442A4" w:rsidP="003442A4">
      <w:pPr>
        <w:ind w:right="-1"/>
        <w:jc w:val="both"/>
        <w:rPr>
          <w:szCs w:val="21"/>
        </w:rPr>
      </w:pPr>
      <w:r w:rsidRPr="003442A4">
        <w:rPr>
          <w:szCs w:val="21"/>
        </w:rPr>
        <w:t xml:space="preserve">Les frais des essais et des contrôles sont à la charge de l’Entrepreneur </w:t>
      </w:r>
    </w:p>
    <w:p w14:paraId="737CE1E2" w14:textId="77777777" w:rsidR="003442A4" w:rsidRDefault="003442A4" w:rsidP="003442A4">
      <w:pPr>
        <w:ind w:right="-1"/>
        <w:jc w:val="both"/>
        <w:rPr>
          <w:szCs w:val="21"/>
        </w:rPr>
      </w:pPr>
    </w:p>
    <w:p w14:paraId="11975A72" w14:textId="77777777" w:rsidR="009B5E00" w:rsidRDefault="009B5E00" w:rsidP="003442A4">
      <w:pPr>
        <w:ind w:right="-1"/>
        <w:jc w:val="both"/>
        <w:rPr>
          <w:szCs w:val="21"/>
        </w:rPr>
      </w:pPr>
    </w:p>
    <w:p w14:paraId="12578141" w14:textId="77777777" w:rsidR="009B5E00" w:rsidRPr="003442A4" w:rsidRDefault="009B5E00" w:rsidP="003442A4">
      <w:pPr>
        <w:ind w:right="-1"/>
        <w:jc w:val="both"/>
        <w:rPr>
          <w:szCs w:val="21"/>
        </w:rPr>
      </w:pPr>
    </w:p>
    <w:p w14:paraId="18F29277" w14:textId="77777777" w:rsidR="003442A4" w:rsidRPr="003442A4" w:rsidRDefault="003442A4" w:rsidP="003442A4">
      <w:pPr>
        <w:ind w:right="-1"/>
        <w:jc w:val="both"/>
        <w:rPr>
          <w:b/>
          <w:szCs w:val="21"/>
        </w:rPr>
      </w:pPr>
      <w:r w:rsidRPr="003442A4">
        <w:rPr>
          <w:b/>
          <w:szCs w:val="21"/>
        </w:rPr>
        <w:lastRenderedPageBreak/>
        <w:t>Article 12 : Maçonneries</w:t>
      </w:r>
    </w:p>
    <w:p w14:paraId="2CE9A058" w14:textId="77777777" w:rsidR="003442A4" w:rsidRPr="003442A4" w:rsidRDefault="003442A4" w:rsidP="003442A4">
      <w:pPr>
        <w:ind w:right="-1"/>
        <w:jc w:val="both"/>
        <w:rPr>
          <w:szCs w:val="21"/>
        </w:rPr>
      </w:pPr>
      <w:r w:rsidRPr="003442A4">
        <w:rPr>
          <w:szCs w:val="21"/>
        </w:rPr>
        <w:t>Les nouveaux murs extérieurs et/ou de cloisons intérieures du bâtiment seront montés en parpaings, creux en mortier de ciment et vibrés, (ou le « béton fin » de granulométrie 0/8 ou 0/10 mm utilisé pour leur production – vibration mécanique). Les différentes épaisseurs seront celles indiquées par les plans : en règle générale, 15 cm pour les murs extérieurs, 15 pour les murs de séparation, 15 cm les murets de faible hauteur.</w:t>
      </w:r>
    </w:p>
    <w:p w14:paraId="6EA2A616" w14:textId="420663D2" w:rsidR="003442A4" w:rsidRPr="003442A4" w:rsidRDefault="003442A4" w:rsidP="003442A4">
      <w:pPr>
        <w:ind w:right="-1"/>
        <w:jc w:val="both"/>
        <w:rPr>
          <w:szCs w:val="21"/>
        </w:rPr>
      </w:pPr>
      <w:r w:rsidRPr="003442A4">
        <w:rPr>
          <w:szCs w:val="21"/>
        </w:rPr>
        <w:t>La résistance minimale des éléments utilisés devra être de 45 kg/cm² rapportée à la surface nominale du parpaing creux. La fabrication devra être de 21 jours d’âge minimum pour leur mise en œuvre (et le contrôle de résistance ne pourra être fait qu’à cet âge).</w:t>
      </w:r>
    </w:p>
    <w:p w14:paraId="70CA8609" w14:textId="77777777" w:rsidR="003442A4" w:rsidRPr="003442A4" w:rsidRDefault="003442A4" w:rsidP="003442A4">
      <w:pPr>
        <w:ind w:right="-1"/>
        <w:jc w:val="both"/>
        <w:rPr>
          <w:szCs w:val="21"/>
        </w:rPr>
      </w:pPr>
      <w:r w:rsidRPr="003442A4">
        <w:rPr>
          <w:szCs w:val="21"/>
        </w:rPr>
        <w:t>Les murs seront montés de manière uniforme, de strict aplomb, d’équerre et de surface rigoureusement plane, les joints horizontaux et verticaux doivent être complètement remplis au refus en même temps que l’élévation. Les parpaings seront calés par rangées horizontales en étant systématiquement choqués avec un marteau.</w:t>
      </w:r>
    </w:p>
    <w:p w14:paraId="1E15035D" w14:textId="0A303487" w:rsidR="003442A4" w:rsidRPr="003442A4" w:rsidRDefault="003442A4" w:rsidP="003442A4">
      <w:pPr>
        <w:ind w:right="-1"/>
        <w:jc w:val="both"/>
        <w:rPr>
          <w:szCs w:val="21"/>
        </w:rPr>
      </w:pPr>
      <w:r w:rsidRPr="003442A4">
        <w:rPr>
          <w:szCs w:val="21"/>
        </w:rPr>
        <w:t>Les passages des tuyauteries et des gaines, et autres réservations pour scellements, seront traités en conformité aux règles de l’Art.</w:t>
      </w:r>
    </w:p>
    <w:p w14:paraId="46E30B8E" w14:textId="765BCC39" w:rsidR="003442A4" w:rsidRPr="003442A4" w:rsidRDefault="003442A4" w:rsidP="003442A4">
      <w:pPr>
        <w:ind w:right="-1"/>
        <w:jc w:val="both"/>
        <w:rPr>
          <w:szCs w:val="21"/>
        </w:rPr>
      </w:pPr>
      <w:r w:rsidRPr="003442A4">
        <w:rPr>
          <w:szCs w:val="21"/>
        </w:rPr>
        <w:t>Avant leur utilisation, les parpaings doivent être immergés dans l’eau pour éviter l’absorption trop rapide de l’eau du mortier de pose. Après l’ouvrage, les murs doivent être arrosés le temps de la prise des mortiers (et 72 h minimum) pour éviter les fissures qui résulteraient d’un séchage trop rapide.</w:t>
      </w:r>
    </w:p>
    <w:p w14:paraId="037E2AC4" w14:textId="3AB694DA" w:rsidR="003442A4" w:rsidRPr="003442A4" w:rsidRDefault="003442A4" w:rsidP="003442A4">
      <w:pPr>
        <w:ind w:right="-1"/>
        <w:jc w:val="both"/>
        <w:rPr>
          <w:b/>
          <w:szCs w:val="21"/>
        </w:rPr>
      </w:pPr>
      <w:r w:rsidRPr="003442A4">
        <w:rPr>
          <w:b/>
          <w:szCs w:val="21"/>
        </w:rPr>
        <w:t>Article 13 : Enduits</w:t>
      </w:r>
    </w:p>
    <w:p w14:paraId="1A3B5069" w14:textId="77777777" w:rsidR="003442A4" w:rsidRPr="003442A4" w:rsidRDefault="003442A4" w:rsidP="003442A4">
      <w:pPr>
        <w:ind w:right="-1"/>
        <w:jc w:val="both"/>
        <w:rPr>
          <w:szCs w:val="21"/>
        </w:rPr>
      </w:pPr>
      <w:r w:rsidRPr="003442A4">
        <w:rPr>
          <w:szCs w:val="21"/>
        </w:rPr>
        <w:t>13.1 Enduits sur construction neuve</w:t>
      </w:r>
    </w:p>
    <w:p w14:paraId="70889040" w14:textId="77777777" w:rsidR="003442A4" w:rsidRPr="003442A4" w:rsidRDefault="003442A4" w:rsidP="003442A4">
      <w:pPr>
        <w:ind w:right="-1"/>
        <w:jc w:val="both"/>
        <w:rPr>
          <w:szCs w:val="21"/>
        </w:rPr>
      </w:pPr>
      <w:r w:rsidRPr="003442A4">
        <w:rPr>
          <w:szCs w:val="21"/>
        </w:rPr>
        <w:t>13.1.1. Préparation de surfaces</w:t>
      </w:r>
    </w:p>
    <w:p w14:paraId="4212EBB9" w14:textId="77777777" w:rsidR="003442A4" w:rsidRPr="003442A4" w:rsidRDefault="003442A4" w:rsidP="003442A4">
      <w:pPr>
        <w:ind w:right="-1"/>
        <w:jc w:val="both"/>
        <w:rPr>
          <w:szCs w:val="21"/>
        </w:rPr>
      </w:pPr>
      <w:r w:rsidRPr="003442A4">
        <w:rPr>
          <w:szCs w:val="21"/>
        </w:rPr>
        <w:t xml:space="preserve">La préparation des surfaces devra veiller aux dispositions suivantes quel que soit l’ouvrage principal : </w:t>
      </w:r>
    </w:p>
    <w:p w14:paraId="6AE9F770" w14:textId="77777777" w:rsidR="003442A4" w:rsidRPr="003442A4" w:rsidRDefault="003442A4" w:rsidP="009B5E00">
      <w:pPr>
        <w:numPr>
          <w:ilvl w:val="0"/>
          <w:numId w:val="74"/>
        </w:numPr>
        <w:spacing w:after="0" w:line="240" w:lineRule="auto"/>
        <w:ind w:left="993" w:right="-1" w:hanging="284"/>
        <w:jc w:val="both"/>
        <w:rPr>
          <w:szCs w:val="21"/>
        </w:rPr>
      </w:pPr>
      <w:r w:rsidRPr="003442A4">
        <w:rPr>
          <w:szCs w:val="21"/>
        </w:rPr>
        <w:t>L’élimination de tous les détritus collés ou incrustés ;</w:t>
      </w:r>
    </w:p>
    <w:p w14:paraId="2CC67EB9" w14:textId="77777777" w:rsidR="003442A4" w:rsidRPr="003442A4" w:rsidRDefault="003442A4" w:rsidP="009B5E00">
      <w:pPr>
        <w:numPr>
          <w:ilvl w:val="0"/>
          <w:numId w:val="74"/>
        </w:numPr>
        <w:spacing w:after="0" w:line="240" w:lineRule="auto"/>
        <w:ind w:left="993" w:right="-1" w:hanging="284"/>
        <w:jc w:val="both"/>
        <w:rPr>
          <w:szCs w:val="21"/>
        </w:rPr>
      </w:pPr>
      <w:r w:rsidRPr="003442A4">
        <w:rPr>
          <w:szCs w:val="21"/>
        </w:rPr>
        <w:t>L’enlèvement des éléments résiduels de la construction, (clous, cales d’épaisseur, etc.…)</w:t>
      </w:r>
    </w:p>
    <w:p w14:paraId="55F83C93" w14:textId="77777777" w:rsidR="003442A4" w:rsidRPr="003442A4" w:rsidRDefault="003442A4" w:rsidP="009B5E00">
      <w:pPr>
        <w:numPr>
          <w:ilvl w:val="0"/>
          <w:numId w:val="74"/>
        </w:numPr>
        <w:spacing w:after="0" w:line="240" w:lineRule="auto"/>
        <w:ind w:left="993" w:right="-1" w:hanging="284"/>
        <w:jc w:val="both"/>
        <w:rPr>
          <w:szCs w:val="21"/>
        </w:rPr>
      </w:pPr>
      <w:r w:rsidRPr="003442A4">
        <w:rPr>
          <w:szCs w:val="21"/>
        </w:rPr>
        <w:t>Le décapage des matériaux dépassant le plan de support (débordement des joints, etc.…)</w:t>
      </w:r>
    </w:p>
    <w:p w14:paraId="2F38A42D" w14:textId="77777777" w:rsidR="003442A4" w:rsidRPr="003442A4" w:rsidRDefault="003442A4" w:rsidP="009B5E00">
      <w:pPr>
        <w:numPr>
          <w:ilvl w:val="0"/>
          <w:numId w:val="74"/>
        </w:numPr>
        <w:spacing w:after="0" w:line="240" w:lineRule="auto"/>
        <w:ind w:left="993" w:right="-1" w:hanging="284"/>
        <w:jc w:val="both"/>
        <w:rPr>
          <w:szCs w:val="21"/>
        </w:rPr>
      </w:pPr>
      <w:r w:rsidRPr="003442A4">
        <w:rPr>
          <w:szCs w:val="21"/>
        </w:rPr>
        <w:t>Le bouchage des trous ;</w:t>
      </w:r>
    </w:p>
    <w:p w14:paraId="2AFF24D8" w14:textId="77777777" w:rsidR="003442A4" w:rsidRPr="003442A4" w:rsidRDefault="003442A4" w:rsidP="009B5E00">
      <w:pPr>
        <w:numPr>
          <w:ilvl w:val="0"/>
          <w:numId w:val="74"/>
        </w:numPr>
        <w:spacing w:after="0" w:line="240" w:lineRule="auto"/>
        <w:ind w:left="993" w:right="-1" w:hanging="284"/>
        <w:jc w:val="both"/>
        <w:rPr>
          <w:szCs w:val="21"/>
        </w:rPr>
      </w:pPr>
      <w:r w:rsidRPr="003442A4">
        <w:rPr>
          <w:szCs w:val="21"/>
        </w:rPr>
        <w:t>Le piquage ou le bouchardage des surfaces trop lisses notamment pour les bétons ;</w:t>
      </w:r>
    </w:p>
    <w:p w14:paraId="19354BC9" w14:textId="77777777" w:rsidR="003442A4" w:rsidRPr="003442A4" w:rsidRDefault="003442A4" w:rsidP="009B5E00">
      <w:pPr>
        <w:numPr>
          <w:ilvl w:val="0"/>
          <w:numId w:val="74"/>
        </w:numPr>
        <w:spacing w:after="0" w:line="240" w:lineRule="auto"/>
        <w:ind w:left="993" w:right="-1" w:hanging="284"/>
        <w:jc w:val="both"/>
        <w:rPr>
          <w:szCs w:val="21"/>
        </w:rPr>
      </w:pPr>
      <w:r w:rsidRPr="003442A4">
        <w:rPr>
          <w:szCs w:val="21"/>
        </w:rPr>
        <w:t>Le grattage / approfondissement des joints insuffisamment résistants sur anciennes maçonneries ;</w:t>
      </w:r>
    </w:p>
    <w:p w14:paraId="2CA92547" w14:textId="77777777" w:rsidR="003442A4" w:rsidRPr="003442A4" w:rsidRDefault="003442A4" w:rsidP="009B5E00">
      <w:pPr>
        <w:numPr>
          <w:ilvl w:val="0"/>
          <w:numId w:val="74"/>
        </w:numPr>
        <w:spacing w:after="0" w:line="240" w:lineRule="auto"/>
        <w:ind w:left="993" w:right="-1" w:hanging="284"/>
        <w:jc w:val="both"/>
        <w:rPr>
          <w:szCs w:val="21"/>
        </w:rPr>
      </w:pPr>
      <w:r w:rsidRPr="003442A4">
        <w:rPr>
          <w:szCs w:val="21"/>
        </w:rPr>
        <w:t>Le recouvrement par un raccord armé d’un grillage – poulailler des joints de discontinuité entre les différents matériaux par nature et par l’âge ;</w:t>
      </w:r>
    </w:p>
    <w:p w14:paraId="79DC3FB8" w14:textId="0A9034F1" w:rsidR="003442A4" w:rsidRDefault="003442A4" w:rsidP="009B5E00">
      <w:pPr>
        <w:numPr>
          <w:ilvl w:val="0"/>
          <w:numId w:val="74"/>
        </w:numPr>
        <w:spacing w:after="0" w:line="240" w:lineRule="auto"/>
        <w:ind w:left="993" w:right="-1" w:hanging="284"/>
        <w:jc w:val="both"/>
        <w:rPr>
          <w:szCs w:val="21"/>
        </w:rPr>
      </w:pPr>
      <w:r w:rsidRPr="003442A4">
        <w:rPr>
          <w:szCs w:val="21"/>
        </w:rPr>
        <w:t>L’humidification du support par aspersion d’eau.</w:t>
      </w:r>
    </w:p>
    <w:p w14:paraId="495E145A" w14:textId="77777777" w:rsidR="009B5E00" w:rsidRPr="009B5E00" w:rsidRDefault="009B5E00" w:rsidP="009B5E00">
      <w:pPr>
        <w:spacing w:after="0" w:line="240" w:lineRule="auto"/>
        <w:ind w:left="993" w:right="-1" w:hanging="284"/>
        <w:jc w:val="both"/>
        <w:rPr>
          <w:szCs w:val="21"/>
        </w:rPr>
      </w:pPr>
    </w:p>
    <w:p w14:paraId="49A6A9BE" w14:textId="6A773D58" w:rsidR="003442A4" w:rsidRPr="003442A4" w:rsidRDefault="003442A4" w:rsidP="003442A4">
      <w:pPr>
        <w:ind w:right="-1"/>
        <w:jc w:val="both"/>
        <w:rPr>
          <w:szCs w:val="21"/>
        </w:rPr>
      </w:pPr>
      <w:r w:rsidRPr="003442A4">
        <w:rPr>
          <w:szCs w:val="21"/>
        </w:rPr>
        <w:t>Les échafaudages éventuellement nécessaires pour les travaux d’enduits devront être stabilisés sans ancrage dans les murs pour éviter les raccords après enduit. Si, exceptionnellement, de telles dispositions devaient être prises, après l’accord préalable du fonctionnaire dirigeant ou de son délégué, les réparations devront être strictement invisibles.</w:t>
      </w:r>
    </w:p>
    <w:p w14:paraId="19CAB4A5" w14:textId="77777777" w:rsidR="003442A4" w:rsidRPr="003442A4" w:rsidRDefault="003442A4" w:rsidP="003442A4">
      <w:pPr>
        <w:ind w:right="-1"/>
        <w:jc w:val="both"/>
        <w:rPr>
          <w:szCs w:val="21"/>
        </w:rPr>
      </w:pPr>
      <w:r w:rsidRPr="003442A4">
        <w:rPr>
          <w:szCs w:val="21"/>
        </w:rPr>
        <w:t>13.1.2. Enduits sur parois neuves de maçonneries</w:t>
      </w:r>
    </w:p>
    <w:p w14:paraId="1080D085" w14:textId="77777777" w:rsidR="003442A4" w:rsidRPr="003442A4" w:rsidRDefault="003442A4" w:rsidP="003442A4">
      <w:pPr>
        <w:ind w:right="-1"/>
        <w:jc w:val="both"/>
        <w:rPr>
          <w:szCs w:val="21"/>
        </w:rPr>
      </w:pPr>
      <w:r w:rsidRPr="003442A4">
        <w:rPr>
          <w:szCs w:val="21"/>
        </w:rPr>
        <w:t>Les enduits extérieurs des murs de façades seront appliqués en deux couches ; l’une d’imperméabilisation </w:t>
      </w:r>
      <w:r w:rsidRPr="009B5E00">
        <w:rPr>
          <w:szCs w:val="21"/>
        </w:rPr>
        <w:t>:</w:t>
      </w:r>
    </w:p>
    <w:p w14:paraId="38CC4918" w14:textId="77777777" w:rsidR="003442A4" w:rsidRPr="003442A4" w:rsidRDefault="003442A4" w:rsidP="009B5E00">
      <w:pPr>
        <w:numPr>
          <w:ilvl w:val="0"/>
          <w:numId w:val="74"/>
        </w:numPr>
        <w:spacing w:after="0" w:line="240" w:lineRule="auto"/>
        <w:ind w:left="993" w:right="-1" w:hanging="284"/>
        <w:jc w:val="both"/>
        <w:rPr>
          <w:szCs w:val="21"/>
        </w:rPr>
      </w:pPr>
      <w:r w:rsidRPr="003442A4">
        <w:rPr>
          <w:szCs w:val="21"/>
        </w:rPr>
        <w:lastRenderedPageBreak/>
        <w:t>Une première couche d’accrochage (dite « gobetis »), irrégulière et rugueuse, avec un mortier pauvre en sable fin, projetée mécaniquement ou à la truelle et dressée à la règle pour épaisseur comprise entre 5 et 10 mm/</w:t>
      </w:r>
    </w:p>
    <w:p w14:paraId="43EA2842" w14:textId="72932C19" w:rsidR="003442A4" w:rsidRDefault="003442A4" w:rsidP="003442A4">
      <w:pPr>
        <w:numPr>
          <w:ilvl w:val="0"/>
          <w:numId w:val="74"/>
        </w:numPr>
        <w:spacing w:after="0" w:line="240" w:lineRule="auto"/>
        <w:ind w:left="993" w:right="-1" w:hanging="284"/>
        <w:jc w:val="both"/>
        <w:rPr>
          <w:szCs w:val="21"/>
        </w:rPr>
      </w:pPr>
      <w:r w:rsidRPr="003442A4">
        <w:rPr>
          <w:szCs w:val="21"/>
        </w:rPr>
        <w:t xml:space="preserve">Une seconde couche de mortier M400 de 10 à </w:t>
      </w:r>
      <w:smartTag w:uri="urn:schemas-microsoft-com:office:smarttags" w:element="metricconverter">
        <w:smartTagPr>
          <w:attr w:name="ProductID" w:val="15 mm"/>
        </w:smartTagPr>
        <w:r w:rsidRPr="003442A4">
          <w:rPr>
            <w:szCs w:val="21"/>
          </w:rPr>
          <w:t>15 mm</w:t>
        </w:r>
      </w:smartTag>
      <w:r w:rsidRPr="003442A4">
        <w:rPr>
          <w:szCs w:val="21"/>
        </w:rPr>
        <w:t xml:space="preserve"> appliquée après un délai de </w:t>
      </w:r>
      <w:r w:rsidRPr="003442A4">
        <w:rPr>
          <w:b/>
          <w:szCs w:val="21"/>
        </w:rPr>
        <w:t>3 jours</w:t>
      </w:r>
      <w:r w:rsidRPr="003442A4">
        <w:rPr>
          <w:szCs w:val="21"/>
        </w:rPr>
        <w:t xml:space="preserve"> au moins après le gobetis, assurera l’imperméabilisation. Elle sera projetée et serrée à la truelle, dressée à la règle et un talochage puissant donnera la planéité. La finition sera faite, entre la fin de l’essorage et le début de la prise, avec un talochage feutré.</w:t>
      </w:r>
    </w:p>
    <w:p w14:paraId="5E2ECA3A" w14:textId="77777777" w:rsidR="009B5E00" w:rsidRPr="009B5E00" w:rsidRDefault="009B5E00" w:rsidP="009B5E00">
      <w:pPr>
        <w:spacing w:after="0" w:line="240" w:lineRule="auto"/>
        <w:ind w:left="993" w:right="-1"/>
        <w:jc w:val="both"/>
        <w:rPr>
          <w:szCs w:val="21"/>
        </w:rPr>
      </w:pPr>
    </w:p>
    <w:p w14:paraId="5B57462F" w14:textId="4410FDEB" w:rsidR="003442A4" w:rsidRPr="003442A4" w:rsidRDefault="003442A4" w:rsidP="003442A4">
      <w:pPr>
        <w:ind w:right="-1"/>
        <w:jc w:val="both"/>
        <w:rPr>
          <w:szCs w:val="21"/>
        </w:rPr>
      </w:pPr>
      <w:r w:rsidRPr="003442A4">
        <w:rPr>
          <w:szCs w:val="21"/>
        </w:rPr>
        <w:t xml:space="preserve">Pour toutes les autres nouvelles surfaces de maçonneries, parois intérieures des façades et cloisons, il sera appliqué une couche de mortier M400 de </w:t>
      </w:r>
      <w:smartTag w:uri="urn:schemas-microsoft-com:office:smarttags" w:element="metricconverter">
        <w:smartTagPr>
          <w:attr w:name="ProductID" w:val="15 mm"/>
        </w:smartTagPr>
        <w:r w:rsidRPr="003442A4">
          <w:rPr>
            <w:szCs w:val="21"/>
          </w:rPr>
          <w:t>15 mm</w:t>
        </w:r>
      </w:smartTag>
      <w:r w:rsidRPr="003442A4">
        <w:rPr>
          <w:szCs w:val="21"/>
        </w:rPr>
        <w:t xml:space="preserve"> d’épaisseur. Le mortier sera jeté à la truelle par bandes de </w:t>
      </w:r>
      <w:smartTag w:uri="urn:schemas-microsoft-com:office:smarttags" w:element="metricconverter">
        <w:smartTagPr>
          <w:attr w:name="ProductID" w:val="20 cm"/>
        </w:smartTagPr>
        <w:r w:rsidRPr="003442A4">
          <w:rPr>
            <w:szCs w:val="21"/>
          </w:rPr>
          <w:t>20 cm</w:t>
        </w:r>
      </w:smartTag>
      <w:r w:rsidRPr="003442A4">
        <w:rPr>
          <w:szCs w:val="21"/>
        </w:rPr>
        <w:t xml:space="preserve"> environ, dressé à la règle, puis soigneusement raccordées et lissées par talochage.</w:t>
      </w:r>
    </w:p>
    <w:p w14:paraId="3E2C69D7" w14:textId="77777777" w:rsidR="003442A4" w:rsidRPr="003442A4" w:rsidRDefault="003442A4" w:rsidP="003442A4">
      <w:pPr>
        <w:ind w:right="-1"/>
        <w:jc w:val="both"/>
        <w:rPr>
          <w:szCs w:val="21"/>
        </w:rPr>
      </w:pPr>
      <w:r w:rsidRPr="003442A4">
        <w:rPr>
          <w:szCs w:val="21"/>
        </w:rPr>
        <w:t>13.1.3. Enduit sur les bétons</w:t>
      </w:r>
    </w:p>
    <w:p w14:paraId="48E5451B" w14:textId="77777777" w:rsidR="003442A4" w:rsidRPr="003442A4" w:rsidRDefault="003442A4" w:rsidP="003442A4">
      <w:pPr>
        <w:ind w:right="-1"/>
        <w:jc w:val="both"/>
        <w:rPr>
          <w:szCs w:val="21"/>
        </w:rPr>
      </w:pPr>
      <w:r w:rsidRPr="003442A4">
        <w:rPr>
          <w:szCs w:val="21"/>
        </w:rPr>
        <w:t xml:space="preserve">Les défauts de planéité des bétons (flaches, décalages de raccords de banches et de joints, nids de gravillons préalablement purgés, bulles, etc…), seront corrigés par l’application d’un enduit de ragréage à base d’un mortier fin appliqué en une couche de 5 à </w:t>
      </w:r>
      <w:smartTag w:uri="urn:schemas-microsoft-com:office:smarttags" w:element="metricconverter">
        <w:smartTagPr>
          <w:attr w:name="ProductID" w:val="10 mm"/>
        </w:smartTagPr>
        <w:r w:rsidRPr="003442A4">
          <w:rPr>
            <w:szCs w:val="21"/>
          </w:rPr>
          <w:t>10 mm</w:t>
        </w:r>
      </w:smartTag>
      <w:r w:rsidRPr="003442A4">
        <w:rPr>
          <w:szCs w:val="21"/>
        </w:rPr>
        <w:t xml:space="preserve"> d’épaisseur (au maximum ; des défauts profonds exigeront d’être repiqués).</w:t>
      </w:r>
    </w:p>
    <w:p w14:paraId="6DE78837" w14:textId="5AE9FAF5" w:rsidR="003442A4" w:rsidRPr="003442A4" w:rsidRDefault="003442A4" w:rsidP="003442A4">
      <w:pPr>
        <w:ind w:right="-1"/>
        <w:jc w:val="both"/>
        <w:rPr>
          <w:szCs w:val="21"/>
        </w:rPr>
      </w:pPr>
      <w:r w:rsidRPr="003442A4">
        <w:rPr>
          <w:szCs w:val="21"/>
        </w:rPr>
        <w:t>Les surfaces résultantes directement du décoffrage doivent être piquées ou bouchardées préalablement pour un bon accrochage.</w:t>
      </w:r>
    </w:p>
    <w:p w14:paraId="666194A6" w14:textId="77777777" w:rsidR="003442A4" w:rsidRPr="003442A4" w:rsidRDefault="003442A4" w:rsidP="003442A4">
      <w:pPr>
        <w:ind w:right="-1"/>
        <w:jc w:val="both"/>
        <w:rPr>
          <w:szCs w:val="21"/>
        </w:rPr>
      </w:pPr>
      <w:r w:rsidRPr="003442A4">
        <w:rPr>
          <w:szCs w:val="21"/>
        </w:rPr>
        <w:t>13.2. Enduits de réparation</w:t>
      </w:r>
    </w:p>
    <w:p w14:paraId="48908915" w14:textId="77777777" w:rsidR="003442A4" w:rsidRPr="003442A4" w:rsidRDefault="003442A4" w:rsidP="003442A4">
      <w:pPr>
        <w:ind w:right="-1"/>
        <w:jc w:val="both"/>
        <w:rPr>
          <w:szCs w:val="21"/>
        </w:rPr>
      </w:pPr>
      <w:r w:rsidRPr="003442A4">
        <w:rPr>
          <w:szCs w:val="21"/>
        </w:rPr>
        <w:t>Toutes les parties dégradées ou de mauvaises adhérences des enduits existants seront enlevés jusqu’à la limite des enduits sains adhérant parfaitement aux maçonneries. Un sondage sonore doit être effectué systématiquement sur les bords des surfaces décapées pour bien s’assurer des limites des parties à réparer (l’enduit sain émet un son clair sous le choc d’un objet métallique et ne se détache qu’au burin).</w:t>
      </w:r>
    </w:p>
    <w:p w14:paraId="372C4CF6" w14:textId="5D4D79FF" w:rsidR="003442A4" w:rsidRPr="003442A4" w:rsidRDefault="003442A4" w:rsidP="003442A4">
      <w:pPr>
        <w:ind w:right="-1"/>
        <w:jc w:val="both"/>
        <w:rPr>
          <w:szCs w:val="21"/>
        </w:rPr>
      </w:pPr>
      <w:r w:rsidRPr="003442A4">
        <w:rPr>
          <w:szCs w:val="21"/>
        </w:rPr>
        <w:t>La recherche sera très soignée pour les parois extérieures des façades dans l’objectif d’une réfection (y compris préventive), comme décrit ci-dessus pour le traitement de maçonnerie neuve.</w:t>
      </w:r>
    </w:p>
    <w:p w14:paraId="39915801" w14:textId="77777777" w:rsidR="003442A4" w:rsidRPr="003442A4" w:rsidRDefault="003442A4" w:rsidP="003442A4">
      <w:pPr>
        <w:ind w:right="-1"/>
        <w:jc w:val="both"/>
        <w:rPr>
          <w:szCs w:val="21"/>
        </w:rPr>
      </w:pPr>
      <w:r w:rsidRPr="003442A4">
        <w:rPr>
          <w:szCs w:val="21"/>
        </w:rPr>
        <w:t>La surface du support sera convenablement nettoyée à la brosse et lavée à l’eau claire préalablement à l’application des enduits.</w:t>
      </w:r>
    </w:p>
    <w:p w14:paraId="02827B7E" w14:textId="004E022F" w:rsidR="003442A4" w:rsidRPr="003442A4" w:rsidRDefault="003442A4" w:rsidP="003442A4">
      <w:pPr>
        <w:ind w:right="-1"/>
        <w:jc w:val="both"/>
        <w:rPr>
          <w:szCs w:val="21"/>
        </w:rPr>
      </w:pPr>
      <w:r w:rsidRPr="003442A4">
        <w:rPr>
          <w:szCs w:val="21"/>
        </w:rPr>
        <w:t>L’épaisseur de l’enduit de réparation (M400 ; pour les parois extérieures) sera rigoureusement la même que celle de l’enduit existant afin qu’il n’apparaisse aucune différence de planéité avec la mise en peinture.</w:t>
      </w:r>
    </w:p>
    <w:p w14:paraId="05659345" w14:textId="4BB670AF" w:rsidR="003442A4" w:rsidRPr="003442A4" w:rsidRDefault="003442A4" w:rsidP="003442A4">
      <w:pPr>
        <w:ind w:right="-1"/>
        <w:jc w:val="both"/>
        <w:rPr>
          <w:szCs w:val="21"/>
        </w:rPr>
      </w:pPr>
      <w:r w:rsidRPr="003442A4">
        <w:rPr>
          <w:szCs w:val="21"/>
        </w:rPr>
        <w:t xml:space="preserve">Aux jonctions de matériaux différents, tels que maçonnerie et béton ou pour deux maçonneries d’âges différents *, un treillis métallique de type petit grillage pour poulailler, recouvrira la jonction en dépassant de </w:t>
      </w:r>
      <w:smartTag w:uri="urn:schemas-microsoft-com:office:smarttags" w:element="metricconverter">
        <w:smartTagPr>
          <w:attr w:name="ProductID" w:val="10 cm"/>
        </w:smartTagPr>
        <w:r w:rsidRPr="003442A4">
          <w:rPr>
            <w:szCs w:val="21"/>
          </w:rPr>
          <w:t>10 cm</w:t>
        </w:r>
      </w:smartTag>
      <w:r w:rsidRPr="003442A4">
        <w:rPr>
          <w:szCs w:val="21"/>
        </w:rPr>
        <w:t xml:space="preserve"> sur chacun des matériaux. Un piquage aura été fait sur les parties restant en place afin de contenir l’épaisseur du treillis et de ses fixations et éviter la saillie de l’enduit de recouvrement du treillis par rapport au plan général.</w:t>
      </w:r>
    </w:p>
    <w:p w14:paraId="24CF7212" w14:textId="77777777" w:rsidR="003442A4" w:rsidRPr="003442A4" w:rsidRDefault="003442A4" w:rsidP="003442A4">
      <w:pPr>
        <w:ind w:right="-1"/>
        <w:jc w:val="both"/>
        <w:rPr>
          <w:szCs w:val="21"/>
        </w:rPr>
      </w:pPr>
      <w:r w:rsidRPr="003442A4">
        <w:rPr>
          <w:szCs w:val="21"/>
        </w:rPr>
        <w:t>13.3. Calfeutrage des joints de structure</w:t>
      </w:r>
    </w:p>
    <w:p w14:paraId="552A373F" w14:textId="310DB87A" w:rsidR="003442A4" w:rsidRPr="003442A4" w:rsidRDefault="003442A4" w:rsidP="003442A4">
      <w:pPr>
        <w:ind w:right="-1"/>
        <w:jc w:val="both"/>
        <w:rPr>
          <w:szCs w:val="21"/>
        </w:rPr>
      </w:pPr>
      <w:r w:rsidRPr="003442A4">
        <w:rPr>
          <w:szCs w:val="21"/>
        </w:rPr>
        <w:t xml:space="preserve">Les joints de structure entre les poutres les poteaux et les murs, les marches, et en général tous les joints de structures des constructions nouvelles ou ceux du bâti existant et ne remplissant plus leur fonction étanche ou globalement dégradés devront être faits ou refaits, avec leur remplissage avec un matériaux compressible et étanche tels les mousses polyuréthanes ou autres auto-polymères disponibles sur le marché, et cachetés avec un </w:t>
      </w:r>
      <w:r w:rsidRPr="003442A4">
        <w:rPr>
          <w:szCs w:val="21"/>
        </w:rPr>
        <w:lastRenderedPageBreak/>
        <w:t>mélange de bitume – sable si possible esthétiquement (le cas des joints horizontaux en général moins apparents) ou par un joint de mortier fin avec hydrofuge. Les joints finis devront être lisses et uniformes. Les enduits généraux seront arrêtés sur les bords des joints de dilatation de façon parfaitement nette avec une règle.</w:t>
      </w:r>
    </w:p>
    <w:p w14:paraId="4F963CBC" w14:textId="77777777" w:rsidR="003442A4" w:rsidRPr="003442A4" w:rsidRDefault="003442A4" w:rsidP="003442A4">
      <w:pPr>
        <w:ind w:right="-1"/>
        <w:jc w:val="both"/>
        <w:rPr>
          <w:szCs w:val="21"/>
        </w:rPr>
      </w:pPr>
      <w:r w:rsidRPr="003442A4">
        <w:rPr>
          <w:szCs w:val="21"/>
        </w:rPr>
        <w:t>Le choix du matériau d’étanchéité sera attentif aux performances décrites sur les certifications et homologations par les fabricants, pour chacun des critères suivants :</w:t>
      </w:r>
    </w:p>
    <w:p w14:paraId="51A4D1C3" w14:textId="77777777" w:rsidR="003442A4" w:rsidRPr="003442A4" w:rsidRDefault="003442A4" w:rsidP="009B5E00">
      <w:pPr>
        <w:numPr>
          <w:ilvl w:val="0"/>
          <w:numId w:val="74"/>
        </w:numPr>
        <w:spacing w:after="0" w:line="240" w:lineRule="auto"/>
        <w:ind w:left="0" w:right="-1" w:firstLine="426"/>
        <w:jc w:val="both"/>
        <w:rPr>
          <w:szCs w:val="21"/>
        </w:rPr>
      </w:pPr>
      <w:r w:rsidRPr="003442A4">
        <w:rPr>
          <w:szCs w:val="21"/>
        </w:rPr>
        <w:t>I = incompressibilité ;</w:t>
      </w:r>
    </w:p>
    <w:p w14:paraId="3B0FFB09" w14:textId="77777777" w:rsidR="003442A4" w:rsidRPr="003442A4" w:rsidRDefault="003442A4" w:rsidP="009B5E00">
      <w:pPr>
        <w:numPr>
          <w:ilvl w:val="0"/>
          <w:numId w:val="74"/>
        </w:numPr>
        <w:spacing w:after="0"/>
        <w:ind w:left="0" w:right="-1" w:firstLine="426"/>
        <w:jc w:val="both"/>
        <w:rPr>
          <w:szCs w:val="21"/>
        </w:rPr>
      </w:pPr>
      <w:r w:rsidRPr="003442A4">
        <w:rPr>
          <w:szCs w:val="21"/>
        </w:rPr>
        <w:t>S = Stabilité dimensionnelle ;</w:t>
      </w:r>
    </w:p>
    <w:p w14:paraId="6F1E4FE6" w14:textId="77777777" w:rsidR="003442A4" w:rsidRPr="003442A4" w:rsidRDefault="003442A4" w:rsidP="009B5E00">
      <w:pPr>
        <w:numPr>
          <w:ilvl w:val="0"/>
          <w:numId w:val="74"/>
        </w:numPr>
        <w:spacing w:after="0"/>
        <w:ind w:left="0" w:right="-1" w:firstLine="426"/>
        <w:jc w:val="both"/>
        <w:rPr>
          <w:szCs w:val="21"/>
        </w:rPr>
      </w:pPr>
      <w:r w:rsidRPr="003442A4">
        <w:rPr>
          <w:szCs w:val="21"/>
        </w:rPr>
        <w:t>O = comportement en présence d’eau</w:t>
      </w:r>
    </w:p>
    <w:p w14:paraId="78EC1D44" w14:textId="77777777" w:rsidR="003442A4" w:rsidRPr="003442A4" w:rsidRDefault="003442A4" w:rsidP="009B5E00">
      <w:pPr>
        <w:numPr>
          <w:ilvl w:val="0"/>
          <w:numId w:val="74"/>
        </w:numPr>
        <w:spacing w:after="0"/>
        <w:ind w:left="0" w:right="-1" w:firstLine="426"/>
        <w:jc w:val="both"/>
        <w:rPr>
          <w:szCs w:val="21"/>
        </w:rPr>
      </w:pPr>
      <w:r w:rsidRPr="003442A4">
        <w:rPr>
          <w:szCs w:val="21"/>
        </w:rPr>
        <w:t>P – E = Perméabilité à la vapeur d’eau ;</w:t>
      </w:r>
    </w:p>
    <w:p w14:paraId="4A11C4D2" w14:textId="25C607B0" w:rsidR="003442A4" w:rsidRDefault="003442A4" w:rsidP="003442A4">
      <w:pPr>
        <w:numPr>
          <w:ilvl w:val="0"/>
          <w:numId w:val="74"/>
        </w:numPr>
        <w:spacing w:after="0" w:line="240" w:lineRule="auto"/>
        <w:ind w:left="0" w:right="-1" w:firstLine="426"/>
        <w:jc w:val="both"/>
        <w:rPr>
          <w:szCs w:val="21"/>
        </w:rPr>
      </w:pPr>
      <w:r w:rsidRPr="003442A4">
        <w:rPr>
          <w:szCs w:val="21"/>
        </w:rPr>
        <w:t>Q – R = Résistance thermique certifiée de l’isolant</w:t>
      </w:r>
    </w:p>
    <w:p w14:paraId="5B4848D9" w14:textId="77777777" w:rsidR="009B5E00" w:rsidRPr="009B5E00" w:rsidRDefault="009B5E00" w:rsidP="009B5E00">
      <w:pPr>
        <w:spacing w:after="0" w:line="240" w:lineRule="auto"/>
        <w:ind w:left="426" w:right="-1"/>
        <w:jc w:val="both"/>
        <w:rPr>
          <w:szCs w:val="21"/>
        </w:rPr>
      </w:pPr>
    </w:p>
    <w:p w14:paraId="101290C2" w14:textId="35F404D5" w:rsidR="003442A4" w:rsidRPr="003442A4" w:rsidRDefault="003442A4" w:rsidP="003442A4">
      <w:pPr>
        <w:ind w:right="-1"/>
        <w:jc w:val="both"/>
        <w:rPr>
          <w:szCs w:val="21"/>
        </w:rPr>
      </w:pPr>
      <w:r w:rsidRPr="003442A4">
        <w:rPr>
          <w:szCs w:val="21"/>
        </w:rPr>
        <w:t>L’Entrepreneur proposera les dispositions qu’il prévoit d’adopter à l’agrément préalable par le maître d’œuvre. (</w:t>
      </w:r>
      <w:r w:rsidR="009B5E00" w:rsidRPr="003442A4">
        <w:rPr>
          <w:szCs w:val="21"/>
        </w:rPr>
        <w:t>La</w:t>
      </w:r>
      <w:r w:rsidRPr="003442A4">
        <w:rPr>
          <w:szCs w:val="21"/>
        </w:rPr>
        <w:t xml:space="preserve"> fourniture constituant en fait un élément significatif du prix ; sensiblement différencié en fonction du matériau, la technique prévue pourrait être utilement annoncée dès la soumission à l’appui des prix proposés).</w:t>
      </w:r>
    </w:p>
    <w:p w14:paraId="70DAD3A9" w14:textId="6D6A3A6A" w:rsidR="003442A4" w:rsidRPr="009B5E00" w:rsidRDefault="003442A4" w:rsidP="003442A4">
      <w:pPr>
        <w:ind w:right="-1"/>
        <w:jc w:val="both"/>
        <w:rPr>
          <w:szCs w:val="21"/>
        </w:rPr>
      </w:pPr>
      <w:r w:rsidRPr="003442A4">
        <w:rPr>
          <w:szCs w:val="21"/>
        </w:rPr>
        <w:t>13.4 Réparation des fissures et fentes de rupture sur maçonneries anciennes</w:t>
      </w:r>
    </w:p>
    <w:p w14:paraId="15F6FA3A" w14:textId="77777777" w:rsidR="003442A4" w:rsidRPr="003442A4" w:rsidRDefault="003442A4" w:rsidP="003442A4">
      <w:pPr>
        <w:ind w:right="-1"/>
        <w:jc w:val="both"/>
        <w:rPr>
          <w:szCs w:val="21"/>
        </w:rPr>
      </w:pPr>
      <w:r w:rsidRPr="003442A4">
        <w:rPr>
          <w:szCs w:val="21"/>
        </w:rPr>
        <w:t>Préalablement aux enduits, L’Entrepreneur devra effectuer avec les plus grands soins les réparations nécessaires de toutes les fissures et fentes de rupture caractérisée. Aucune trace de la réparation ne sera visible.</w:t>
      </w:r>
    </w:p>
    <w:p w14:paraId="3EEA320D" w14:textId="77777777" w:rsidR="003442A4" w:rsidRPr="003442A4" w:rsidRDefault="003442A4" w:rsidP="009B5E00">
      <w:pPr>
        <w:numPr>
          <w:ilvl w:val="0"/>
          <w:numId w:val="74"/>
        </w:numPr>
        <w:spacing w:after="0" w:line="240" w:lineRule="auto"/>
        <w:ind w:left="284" w:right="-1" w:hanging="142"/>
        <w:jc w:val="both"/>
        <w:rPr>
          <w:szCs w:val="21"/>
        </w:rPr>
      </w:pPr>
      <w:r w:rsidRPr="003442A4">
        <w:rPr>
          <w:szCs w:val="21"/>
        </w:rPr>
        <w:t xml:space="preserve">(i)  Pour les fissures et les fentes légères, les mêmes dispositions que pour les jonctions entre matériaux différents adoptées comme décrites ci-dessus, avec l’armature du raccord de mortier par un treillis du type grillage pour poulailler posé dans un décaissement de l’ordre de 2 à </w:t>
      </w:r>
      <w:smartTag w:uri="urn:schemas-microsoft-com:office:smarttags" w:element="metricconverter">
        <w:smartTagPr>
          <w:attr w:name="ProductID" w:val="4 cm"/>
        </w:smartTagPr>
        <w:r w:rsidRPr="003442A4">
          <w:rPr>
            <w:szCs w:val="21"/>
          </w:rPr>
          <w:t>4 cm</w:t>
        </w:r>
      </w:smartTag>
      <w:r w:rsidRPr="003442A4">
        <w:rPr>
          <w:szCs w:val="21"/>
        </w:rPr>
        <w:t xml:space="preserve"> de profondeur et de 20 à </w:t>
      </w:r>
      <w:smartTag w:uri="urn:schemas-microsoft-com:office:smarttags" w:element="metricconverter">
        <w:smartTagPr>
          <w:attr w:name="ProductID" w:val="30 cm"/>
        </w:smartTagPr>
        <w:r w:rsidRPr="003442A4">
          <w:rPr>
            <w:szCs w:val="21"/>
          </w:rPr>
          <w:t>30 cm</w:t>
        </w:r>
      </w:smartTag>
      <w:r w:rsidRPr="003442A4">
        <w:rPr>
          <w:szCs w:val="21"/>
        </w:rPr>
        <w:t xml:space="preserve"> de largeur, (pour recouvrement de 10 à </w:t>
      </w:r>
      <w:smartTag w:uri="urn:schemas-microsoft-com:office:smarttags" w:element="metricconverter">
        <w:smartTagPr>
          <w:attr w:name="ProductID" w:val="15 cm"/>
        </w:smartTagPr>
        <w:r w:rsidRPr="003442A4">
          <w:rPr>
            <w:szCs w:val="21"/>
          </w:rPr>
          <w:t>15 cm</w:t>
        </w:r>
      </w:smartTag>
      <w:r w:rsidRPr="003442A4">
        <w:rPr>
          <w:szCs w:val="21"/>
        </w:rPr>
        <w:t xml:space="preserve"> de chacun des côtés de la fissure ou fente).</w:t>
      </w:r>
    </w:p>
    <w:p w14:paraId="398EF24B" w14:textId="77777777" w:rsidR="003442A4" w:rsidRPr="003442A4" w:rsidRDefault="003442A4" w:rsidP="009B5E00">
      <w:pPr>
        <w:numPr>
          <w:ilvl w:val="0"/>
          <w:numId w:val="74"/>
        </w:numPr>
        <w:spacing w:after="0" w:line="240" w:lineRule="auto"/>
        <w:ind w:left="284" w:right="-1" w:hanging="142"/>
        <w:jc w:val="both"/>
        <w:rPr>
          <w:szCs w:val="21"/>
        </w:rPr>
      </w:pPr>
      <w:r w:rsidRPr="003442A4">
        <w:rPr>
          <w:szCs w:val="21"/>
        </w:rPr>
        <w:t xml:space="preserve">(ii) Pour des fentes larges, le traitement devra être préalablement convenu avec le fonctionnaire dirigeant ou de son délégué. Pour mettre en œuvre un renforcement avec, en principe, une ou plusieurs liaisons (espacées de 60 à </w:t>
      </w:r>
      <w:smartTag w:uri="urn:schemas-microsoft-com:office:smarttags" w:element="metricconverter">
        <w:smartTagPr>
          <w:attr w:name="ProductID" w:val="80 cm"/>
        </w:smartTagPr>
        <w:r w:rsidRPr="003442A4">
          <w:rPr>
            <w:szCs w:val="21"/>
          </w:rPr>
          <w:t>80 cm</w:t>
        </w:r>
      </w:smartTag>
      <w:r w:rsidRPr="003442A4">
        <w:rPr>
          <w:szCs w:val="21"/>
        </w:rPr>
        <w:t xml:space="preserve"> environ si la fente s’étend sur une grande hauteur). Ces liaisons seront constituées par le bourrage d’un mortier « M400 » ou un « B2 » (fin avec un gravillon de 5/15) dans une saignée de </w:t>
      </w:r>
      <w:smartTag w:uri="urn:schemas-microsoft-com:office:smarttags" w:element="metricconverter">
        <w:smartTagPr>
          <w:attr w:name="ProductID" w:val="60 cm"/>
        </w:smartTagPr>
        <w:r w:rsidRPr="003442A4">
          <w:rPr>
            <w:szCs w:val="21"/>
          </w:rPr>
          <w:t>60 cm</w:t>
        </w:r>
      </w:smartTag>
      <w:r w:rsidRPr="003442A4">
        <w:rPr>
          <w:szCs w:val="21"/>
        </w:rPr>
        <w:t xml:space="preserve"> de longueur et 10/15 cm x 10/15 cm de section pour enrober deux ou quatre armatures de </w:t>
      </w:r>
      <w:r w:rsidRPr="003442A4">
        <w:rPr>
          <w:szCs w:val="21"/>
        </w:rPr>
        <w:sym w:font="Symbol" w:char="F0C6"/>
      </w:r>
      <w:r w:rsidRPr="003442A4">
        <w:rPr>
          <w:szCs w:val="21"/>
        </w:rPr>
        <w:t>10 mm comportant des crochets aux extrémités. Ces éléments pourront être préfabriqués, en forme de « I ». après ce renforcement, la fente sera recouverte avec le raccord d’enduit armé comme ci-dessus.</w:t>
      </w:r>
    </w:p>
    <w:p w14:paraId="3BF1EB5B" w14:textId="77777777" w:rsidR="003442A4" w:rsidRPr="003442A4" w:rsidRDefault="003442A4" w:rsidP="009B5E00">
      <w:pPr>
        <w:numPr>
          <w:ilvl w:val="0"/>
          <w:numId w:val="74"/>
        </w:numPr>
        <w:spacing w:after="0" w:line="240" w:lineRule="auto"/>
        <w:ind w:left="284" w:right="-1" w:hanging="142"/>
        <w:jc w:val="both"/>
        <w:rPr>
          <w:szCs w:val="21"/>
        </w:rPr>
      </w:pPr>
      <w:r w:rsidRPr="003442A4">
        <w:rPr>
          <w:szCs w:val="21"/>
        </w:rPr>
        <w:t>(iii) Pour des fentes très importantes au-dessus d’ouverture et révélant une insuffisance de la structure, le principe de la réalisation d’un linteau sera examiné avec le fonctionnaire dirigeant ou de son délégué.</w:t>
      </w:r>
    </w:p>
    <w:p w14:paraId="4ADEE02B" w14:textId="77777777" w:rsidR="003442A4" w:rsidRPr="003442A4" w:rsidRDefault="003442A4" w:rsidP="009B5E00">
      <w:pPr>
        <w:numPr>
          <w:ilvl w:val="0"/>
          <w:numId w:val="74"/>
        </w:numPr>
        <w:spacing w:after="0" w:line="240" w:lineRule="auto"/>
        <w:ind w:left="284" w:right="-1" w:hanging="142"/>
        <w:jc w:val="both"/>
        <w:rPr>
          <w:szCs w:val="21"/>
        </w:rPr>
      </w:pPr>
      <w:r w:rsidRPr="003442A4">
        <w:rPr>
          <w:szCs w:val="21"/>
        </w:rPr>
        <w:t>(iv) Pour des fentes importantes dans les angles des maçonneries, les dispositions seront convenues avec le fonctionnaire dirigeant ou de son délégué ou la construction d’un poteau convenablement lié au reste de la construction ; ou un chaînage en angle positionné en haut des murs concernés ou à mi-hauteur et la maçonnerie sera refaite partiellement en croisant rigoureusement les blocs.</w:t>
      </w:r>
    </w:p>
    <w:p w14:paraId="634AB0DA" w14:textId="77777777" w:rsidR="003442A4" w:rsidRPr="003442A4" w:rsidRDefault="003442A4" w:rsidP="003442A4">
      <w:pPr>
        <w:ind w:right="-1"/>
        <w:jc w:val="both"/>
        <w:rPr>
          <w:b/>
          <w:szCs w:val="21"/>
        </w:rPr>
      </w:pPr>
    </w:p>
    <w:p w14:paraId="436F963A" w14:textId="77777777" w:rsidR="003442A4" w:rsidRPr="003442A4" w:rsidRDefault="003442A4" w:rsidP="003442A4">
      <w:pPr>
        <w:ind w:right="-1"/>
        <w:jc w:val="both"/>
        <w:rPr>
          <w:b/>
          <w:szCs w:val="21"/>
        </w:rPr>
      </w:pPr>
    </w:p>
    <w:p w14:paraId="2AE312A7" w14:textId="77777777" w:rsidR="003442A4" w:rsidRPr="003442A4" w:rsidRDefault="003442A4" w:rsidP="003442A4">
      <w:pPr>
        <w:ind w:right="-1"/>
        <w:jc w:val="both"/>
        <w:rPr>
          <w:b/>
          <w:szCs w:val="21"/>
        </w:rPr>
      </w:pPr>
    </w:p>
    <w:p w14:paraId="644F5381" w14:textId="77777777" w:rsidR="003442A4" w:rsidRPr="003442A4" w:rsidRDefault="003442A4" w:rsidP="003442A4">
      <w:pPr>
        <w:ind w:right="-1"/>
        <w:jc w:val="both"/>
        <w:rPr>
          <w:b/>
          <w:szCs w:val="21"/>
        </w:rPr>
      </w:pPr>
    </w:p>
    <w:p w14:paraId="5243569A" w14:textId="77777777" w:rsidR="003442A4" w:rsidRPr="003442A4" w:rsidRDefault="003442A4" w:rsidP="003442A4">
      <w:pPr>
        <w:ind w:right="-1"/>
        <w:jc w:val="both"/>
        <w:rPr>
          <w:b/>
          <w:szCs w:val="21"/>
        </w:rPr>
      </w:pPr>
    </w:p>
    <w:p w14:paraId="7C5E2A82" w14:textId="77777777" w:rsidR="003442A4" w:rsidRPr="003442A4" w:rsidRDefault="003442A4" w:rsidP="003442A4">
      <w:pPr>
        <w:ind w:right="-1"/>
        <w:jc w:val="both"/>
        <w:rPr>
          <w:b/>
          <w:szCs w:val="21"/>
        </w:rPr>
      </w:pPr>
    </w:p>
    <w:p w14:paraId="47624AA0" w14:textId="0DD018B1" w:rsidR="003442A4" w:rsidRPr="003442A4" w:rsidRDefault="003442A4" w:rsidP="003442A4">
      <w:pPr>
        <w:ind w:right="-1"/>
        <w:jc w:val="both"/>
        <w:rPr>
          <w:b/>
          <w:szCs w:val="21"/>
        </w:rPr>
      </w:pPr>
      <w:r w:rsidRPr="003442A4">
        <w:rPr>
          <w:b/>
          <w:szCs w:val="21"/>
        </w:rPr>
        <w:lastRenderedPageBreak/>
        <w:t>Article 14</w:t>
      </w:r>
      <w:r w:rsidR="009B5E00">
        <w:rPr>
          <w:b/>
          <w:szCs w:val="21"/>
        </w:rPr>
        <w:t xml:space="preserve"> </w:t>
      </w:r>
      <w:r w:rsidRPr="003442A4">
        <w:rPr>
          <w:b/>
          <w:szCs w:val="21"/>
        </w:rPr>
        <w:t>: Sol, revêtements de sol et mural</w:t>
      </w:r>
    </w:p>
    <w:p w14:paraId="20D5AAF4" w14:textId="77777777" w:rsidR="003442A4" w:rsidRPr="003442A4" w:rsidRDefault="003442A4" w:rsidP="003442A4">
      <w:pPr>
        <w:ind w:right="-1"/>
        <w:jc w:val="both"/>
        <w:rPr>
          <w:szCs w:val="21"/>
        </w:rPr>
      </w:pPr>
      <w:r w:rsidRPr="003442A4">
        <w:rPr>
          <w:szCs w:val="21"/>
        </w:rPr>
        <w:t>14.1 Généralités</w:t>
      </w:r>
    </w:p>
    <w:p w14:paraId="400C096A" w14:textId="77777777" w:rsidR="003442A4" w:rsidRPr="003442A4" w:rsidRDefault="003442A4" w:rsidP="003442A4">
      <w:pPr>
        <w:ind w:right="-1"/>
        <w:jc w:val="both"/>
        <w:rPr>
          <w:szCs w:val="21"/>
        </w:rPr>
      </w:pPr>
      <w:r w:rsidRPr="003442A4">
        <w:rPr>
          <w:szCs w:val="21"/>
        </w:rPr>
        <w:t>14.1.2 Réfection des sols existants</w:t>
      </w:r>
    </w:p>
    <w:p w14:paraId="1A45B39F" w14:textId="035005A3" w:rsidR="003442A4" w:rsidRPr="003442A4" w:rsidRDefault="003442A4" w:rsidP="003442A4">
      <w:pPr>
        <w:ind w:right="-1"/>
        <w:jc w:val="both"/>
        <w:rPr>
          <w:szCs w:val="21"/>
        </w:rPr>
      </w:pPr>
      <w:r w:rsidRPr="003442A4">
        <w:rPr>
          <w:szCs w:val="21"/>
        </w:rPr>
        <w:t>Les sols des locaux existants seront renouvelés par endroit.</w:t>
      </w:r>
    </w:p>
    <w:p w14:paraId="660904A4" w14:textId="77777777" w:rsidR="00745A40" w:rsidRDefault="003442A4" w:rsidP="00745A40">
      <w:pPr>
        <w:numPr>
          <w:ilvl w:val="0"/>
          <w:numId w:val="74"/>
        </w:numPr>
        <w:spacing w:after="0" w:line="240" w:lineRule="auto"/>
        <w:ind w:left="567" w:right="-1" w:hanging="283"/>
        <w:jc w:val="both"/>
        <w:rPr>
          <w:szCs w:val="21"/>
        </w:rPr>
      </w:pPr>
      <w:r w:rsidRPr="003442A4">
        <w:rPr>
          <w:szCs w:val="21"/>
        </w:rPr>
        <w:t>(i) avec une chape de remise à niveau de l’ensemble des sols existants, en raccord avec des parties de sol nouveau le cas échéant, les anciens sols restant en sous-chape (équivalente à la couche de forme en béton B2 décrite ci-dessus). Le niveau pour le nouveau sol sera adopté de la façon la plus économique en fonction des niveaux des sols existants afin qu’ils soient recouverts d’une chape d’épaisseur suffisante pour être bien stable (</w:t>
      </w:r>
      <w:smartTag w:uri="urn:schemas-microsoft-com:office:smarttags" w:element="metricconverter">
        <w:smartTagPr>
          <w:attr w:name="ProductID" w:val="4 cm"/>
        </w:smartTagPr>
        <w:r w:rsidRPr="003442A4">
          <w:rPr>
            <w:szCs w:val="21"/>
          </w:rPr>
          <w:t>4 cm</w:t>
        </w:r>
      </w:smartTag>
      <w:r w:rsidRPr="003442A4">
        <w:rPr>
          <w:szCs w:val="21"/>
        </w:rPr>
        <w:t xml:space="preserve"> minimum avec une légère armature de grillage pour poulailler comme décrit en 14.3 pour les sols neufs) ;</w:t>
      </w:r>
    </w:p>
    <w:p w14:paraId="4A2A522B" w14:textId="77777777" w:rsidR="00745A40" w:rsidRDefault="00745A40" w:rsidP="00745A40">
      <w:pPr>
        <w:spacing w:after="0" w:line="240" w:lineRule="auto"/>
        <w:ind w:left="567" w:right="-1"/>
        <w:jc w:val="both"/>
        <w:rPr>
          <w:szCs w:val="21"/>
        </w:rPr>
      </w:pPr>
    </w:p>
    <w:p w14:paraId="29E56DCD" w14:textId="0D1189E4" w:rsidR="00745A40" w:rsidRDefault="003442A4" w:rsidP="00745A40">
      <w:pPr>
        <w:numPr>
          <w:ilvl w:val="0"/>
          <w:numId w:val="74"/>
        </w:numPr>
        <w:spacing w:after="0" w:line="240" w:lineRule="auto"/>
        <w:ind w:left="567" w:right="-1" w:hanging="283"/>
        <w:jc w:val="both"/>
        <w:rPr>
          <w:szCs w:val="21"/>
        </w:rPr>
      </w:pPr>
      <w:r w:rsidRPr="00745A40">
        <w:rPr>
          <w:szCs w:val="21"/>
        </w:rPr>
        <w:t>(ii) cette remise à neuf et à niveau pourra exiger la destruction de partie(s) de chape(s) existante(s) pour permettre l’épaisseur convenable de la nouvelle chape ou dans le cas de fissuration importante ou autre dégradation profonde. Il en sera convenu avec le maître d’œuvre au moment du calage général du sol de l’ensemble de l’ouvrage. (Dans la mesure où toutes les menuiseries doivent être refaites, aucune contrainte n’existe par rapport au(x) calage(s) singulier(s) d’ouverture(s) qui devraient être impérativement conservés) ;</w:t>
      </w:r>
    </w:p>
    <w:p w14:paraId="59DD7173" w14:textId="77777777" w:rsidR="00745A40" w:rsidRPr="00745A40" w:rsidRDefault="00745A40" w:rsidP="00745A40">
      <w:pPr>
        <w:spacing w:after="0" w:line="240" w:lineRule="auto"/>
        <w:ind w:right="-1"/>
        <w:jc w:val="both"/>
        <w:rPr>
          <w:szCs w:val="21"/>
        </w:rPr>
      </w:pPr>
    </w:p>
    <w:p w14:paraId="02C81261" w14:textId="18DF18D6" w:rsidR="003442A4" w:rsidRDefault="003442A4" w:rsidP="003442A4">
      <w:pPr>
        <w:numPr>
          <w:ilvl w:val="0"/>
          <w:numId w:val="74"/>
        </w:numPr>
        <w:spacing w:after="0" w:line="240" w:lineRule="auto"/>
        <w:ind w:left="567" w:right="-1" w:hanging="283"/>
        <w:jc w:val="both"/>
        <w:rPr>
          <w:szCs w:val="21"/>
        </w:rPr>
      </w:pPr>
      <w:r w:rsidRPr="00745A40">
        <w:rPr>
          <w:szCs w:val="21"/>
        </w:rPr>
        <w:t>(iii) s’il doit être décidé de la démolition complète du sol jusqu’à découvrir le terrain naturel, la reconstruction sera faite dans les conditions de 14.1.1. Pour les sols neufs.</w:t>
      </w:r>
    </w:p>
    <w:p w14:paraId="43CEDB23" w14:textId="77777777" w:rsidR="00745A40" w:rsidRPr="00745A40" w:rsidRDefault="00745A40" w:rsidP="00745A40">
      <w:pPr>
        <w:spacing w:after="0" w:line="240" w:lineRule="auto"/>
        <w:ind w:right="-1"/>
        <w:jc w:val="both"/>
        <w:rPr>
          <w:szCs w:val="21"/>
        </w:rPr>
      </w:pPr>
    </w:p>
    <w:p w14:paraId="4FD3FD7C" w14:textId="482A05AC" w:rsidR="003442A4" w:rsidRPr="003442A4" w:rsidRDefault="003442A4" w:rsidP="003442A4">
      <w:pPr>
        <w:ind w:right="-1"/>
        <w:jc w:val="both"/>
        <w:rPr>
          <w:szCs w:val="21"/>
        </w:rPr>
      </w:pPr>
      <w:r w:rsidRPr="003442A4">
        <w:rPr>
          <w:szCs w:val="21"/>
        </w:rPr>
        <w:t>La chape sera exécutée comme décrit au point 14.3.</w:t>
      </w:r>
    </w:p>
    <w:p w14:paraId="12B05737" w14:textId="77777777" w:rsidR="003442A4" w:rsidRPr="003442A4" w:rsidRDefault="003442A4" w:rsidP="003442A4">
      <w:pPr>
        <w:ind w:right="-1"/>
        <w:jc w:val="both"/>
        <w:rPr>
          <w:szCs w:val="21"/>
        </w:rPr>
      </w:pPr>
      <w:r w:rsidRPr="003442A4">
        <w:rPr>
          <w:szCs w:val="21"/>
        </w:rPr>
        <w:t>Les sols existants, devant être recouverts pour la mise à niveau générale, seront légèrement piqués ou bouchardés pour consolider l’accrochage de la nouvelle chape et cette sujétion doit être prévue dans le prix. Ils ne devront plus comporter aucune trace de graisse ou huile.</w:t>
      </w:r>
    </w:p>
    <w:p w14:paraId="540F6C16" w14:textId="7904D3C6" w:rsidR="003442A4" w:rsidRPr="003442A4" w:rsidRDefault="003442A4" w:rsidP="003442A4">
      <w:pPr>
        <w:ind w:right="-1"/>
        <w:jc w:val="both"/>
        <w:rPr>
          <w:szCs w:val="21"/>
        </w:rPr>
      </w:pPr>
      <w:r w:rsidRPr="003442A4">
        <w:rPr>
          <w:szCs w:val="21"/>
        </w:rPr>
        <w:t>Pour alternative au piquage/bouchardage (et pour un coût réputé équivalent, le cas échéant), l’application d’un adhésif du type « Sika latex » (par exemple) sera exigée par le fonctionnaire dirigeant ou de son délégué.</w:t>
      </w:r>
    </w:p>
    <w:p w14:paraId="4FE0D1B3" w14:textId="493D4EA3" w:rsidR="003442A4" w:rsidRPr="00745A40" w:rsidRDefault="003442A4" w:rsidP="003442A4">
      <w:pPr>
        <w:ind w:right="-1"/>
        <w:jc w:val="both"/>
        <w:rPr>
          <w:szCs w:val="21"/>
        </w:rPr>
      </w:pPr>
      <w:r w:rsidRPr="003442A4">
        <w:rPr>
          <w:szCs w:val="21"/>
        </w:rPr>
        <w:t>14.1.3. Revêtement mural en carreaux et faïence</w:t>
      </w:r>
    </w:p>
    <w:p w14:paraId="7FAE0BC3" w14:textId="4FFE98DB" w:rsidR="003442A4" w:rsidRPr="00745A40" w:rsidRDefault="003442A4" w:rsidP="003442A4">
      <w:pPr>
        <w:ind w:right="-1"/>
        <w:jc w:val="both"/>
        <w:rPr>
          <w:szCs w:val="21"/>
          <w:u w:val="single"/>
        </w:rPr>
      </w:pPr>
      <w:r w:rsidRPr="003442A4">
        <w:rPr>
          <w:szCs w:val="21"/>
        </w:rPr>
        <w:t xml:space="preserve">Dans les locaux sanitaires, les murs seront revêtus de carrelage en faïence jusqu’à </w:t>
      </w:r>
      <w:smartTag w:uri="urn:schemas-microsoft-com:office:smarttags" w:element="metricconverter">
        <w:smartTagPr>
          <w:attr w:name="ProductID" w:val="2.10 m"/>
        </w:smartTagPr>
        <w:r w:rsidRPr="003442A4">
          <w:rPr>
            <w:szCs w:val="21"/>
          </w:rPr>
          <w:t>2.10 m</w:t>
        </w:r>
      </w:smartTag>
      <w:r w:rsidRPr="003442A4">
        <w:rPr>
          <w:szCs w:val="21"/>
        </w:rPr>
        <w:t xml:space="preserve"> de hauteur. Il sera posé de façon conforme aux règles de l’Art, comme décrit en 14.5</w:t>
      </w:r>
      <w:r w:rsidRPr="003442A4">
        <w:rPr>
          <w:szCs w:val="21"/>
          <w:u w:val="single"/>
        </w:rPr>
        <w:t>.</w:t>
      </w:r>
    </w:p>
    <w:p w14:paraId="2F5EDE3B" w14:textId="753AFAFF" w:rsidR="003442A4" w:rsidRPr="00745A40" w:rsidRDefault="003442A4" w:rsidP="003442A4">
      <w:pPr>
        <w:ind w:right="-1"/>
        <w:jc w:val="both"/>
        <w:rPr>
          <w:szCs w:val="21"/>
        </w:rPr>
      </w:pPr>
      <w:r w:rsidRPr="003442A4">
        <w:rPr>
          <w:szCs w:val="21"/>
        </w:rPr>
        <w:t>14.2. Couche de forme en béton B2</w:t>
      </w:r>
    </w:p>
    <w:p w14:paraId="658038A0" w14:textId="77777777" w:rsidR="003442A4" w:rsidRPr="003442A4" w:rsidRDefault="003442A4" w:rsidP="003442A4">
      <w:pPr>
        <w:ind w:right="-1"/>
        <w:jc w:val="both"/>
        <w:rPr>
          <w:szCs w:val="21"/>
        </w:rPr>
      </w:pPr>
      <w:r w:rsidRPr="003442A4">
        <w:rPr>
          <w:szCs w:val="21"/>
        </w:rPr>
        <w:t xml:space="preserve">L’épaisseur de la forme neuve en béton B2 sera de </w:t>
      </w:r>
      <w:smartTag w:uri="urn:schemas-microsoft-com:office:smarttags" w:element="metricconverter">
        <w:smartTagPr>
          <w:attr w:name="ProductID" w:val="10 cm"/>
        </w:smartTagPr>
        <w:r w:rsidRPr="003442A4">
          <w:rPr>
            <w:szCs w:val="21"/>
          </w:rPr>
          <w:t>10 cm</w:t>
        </w:r>
      </w:smartTag>
      <w:r w:rsidRPr="003442A4">
        <w:rPr>
          <w:szCs w:val="21"/>
        </w:rPr>
        <w:t xml:space="preserve">. </w:t>
      </w:r>
    </w:p>
    <w:p w14:paraId="03093F00" w14:textId="77777777" w:rsidR="003442A4" w:rsidRPr="003442A4" w:rsidRDefault="003442A4" w:rsidP="003442A4">
      <w:pPr>
        <w:ind w:right="-1"/>
        <w:jc w:val="both"/>
        <w:rPr>
          <w:szCs w:val="21"/>
        </w:rPr>
      </w:pPr>
      <w:r w:rsidRPr="003442A4">
        <w:rPr>
          <w:szCs w:val="21"/>
        </w:rPr>
        <w:t>Le dosage en eau sera approprié pour permettre le damage léger sans le dégagement excessif de laitance et éviter que l’armature ressorte, ainsi que pour les caractéristiques mécaniques optimales.</w:t>
      </w:r>
    </w:p>
    <w:p w14:paraId="14C2938E" w14:textId="77777777" w:rsidR="003442A4" w:rsidRPr="003442A4" w:rsidRDefault="003442A4" w:rsidP="003442A4">
      <w:pPr>
        <w:ind w:right="-1"/>
        <w:jc w:val="both"/>
        <w:rPr>
          <w:szCs w:val="21"/>
        </w:rPr>
      </w:pPr>
      <w:r w:rsidRPr="003442A4">
        <w:rPr>
          <w:szCs w:val="21"/>
        </w:rPr>
        <w:t>Sa surface sera bien plane et restera brute de son dressage à la règle après le damage, pour assurer la rugosité nécessaire à l’accrochage de la chape.</w:t>
      </w:r>
    </w:p>
    <w:p w14:paraId="07A37D0B" w14:textId="77777777" w:rsidR="003442A4" w:rsidRPr="003442A4" w:rsidRDefault="003442A4" w:rsidP="003442A4">
      <w:pPr>
        <w:ind w:right="-1"/>
        <w:jc w:val="both"/>
        <w:rPr>
          <w:szCs w:val="21"/>
        </w:rPr>
      </w:pPr>
      <w:r w:rsidRPr="003442A4">
        <w:rPr>
          <w:szCs w:val="21"/>
        </w:rPr>
        <w:t xml:space="preserve">La grande attention nécessaire devra être donnée pour le calage de sa face supérieure finie de façon bien adaptée pour pouvoir contenir les revêtements à concurrence du niveau général </w:t>
      </w:r>
      <w:r w:rsidRPr="003442A4">
        <w:rPr>
          <w:b/>
          <w:szCs w:val="21"/>
        </w:rPr>
        <w:t>final</w:t>
      </w:r>
      <w:r w:rsidRPr="003442A4">
        <w:rPr>
          <w:szCs w:val="21"/>
        </w:rPr>
        <w:t xml:space="preserve"> du projet sur l’ensemble de la surface des locaux.</w:t>
      </w:r>
    </w:p>
    <w:p w14:paraId="2600B9EF" w14:textId="77777777" w:rsidR="003442A4" w:rsidRPr="003442A4" w:rsidRDefault="003442A4" w:rsidP="003442A4">
      <w:pPr>
        <w:ind w:right="-1"/>
        <w:jc w:val="both"/>
        <w:rPr>
          <w:szCs w:val="21"/>
        </w:rPr>
      </w:pPr>
    </w:p>
    <w:p w14:paraId="15EC6B58" w14:textId="2A54A29F" w:rsidR="003442A4" w:rsidRPr="003442A4" w:rsidRDefault="003442A4" w:rsidP="003442A4">
      <w:pPr>
        <w:ind w:right="-1"/>
        <w:jc w:val="both"/>
        <w:rPr>
          <w:szCs w:val="21"/>
        </w:rPr>
      </w:pPr>
      <w:r w:rsidRPr="003442A4">
        <w:rPr>
          <w:szCs w:val="21"/>
        </w:rPr>
        <w:lastRenderedPageBreak/>
        <w:t>14.3. Chape en mortier de ciment M400</w:t>
      </w:r>
    </w:p>
    <w:p w14:paraId="29DED8DA" w14:textId="77777777" w:rsidR="003442A4" w:rsidRPr="003442A4" w:rsidRDefault="003442A4" w:rsidP="003442A4">
      <w:pPr>
        <w:ind w:right="-1"/>
        <w:jc w:val="both"/>
        <w:rPr>
          <w:szCs w:val="21"/>
        </w:rPr>
      </w:pPr>
      <w:r w:rsidRPr="003442A4">
        <w:rPr>
          <w:szCs w:val="21"/>
        </w:rPr>
        <w:t xml:space="preserve">La chape pour achever le corps du sol sera de </w:t>
      </w:r>
      <w:smartTag w:uri="urn:schemas-microsoft-com:office:smarttags" w:element="metricconverter">
        <w:smartTagPr>
          <w:attr w:name="ProductID" w:val="3 cm"/>
        </w:smartTagPr>
        <w:r w:rsidRPr="003442A4">
          <w:rPr>
            <w:szCs w:val="21"/>
          </w:rPr>
          <w:t>3 cm</w:t>
        </w:r>
      </w:smartTag>
      <w:r w:rsidRPr="003442A4">
        <w:rPr>
          <w:szCs w:val="21"/>
        </w:rPr>
        <w:t xml:space="preserve"> minimum d’épaisseur. Avant son application, la forme de béton sera parfaitement nettoyée et humidifiée.</w:t>
      </w:r>
    </w:p>
    <w:p w14:paraId="44950FB1" w14:textId="0BEF71BA" w:rsidR="003442A4" w:rsidRPr="003442A4" w:rsidRDefault="003442A4" w:rsidP="003442A4">
      <w:pPr>
        <w:ind w:right="-1"/>
        <w:jc w:val="both"/>
        <w:rPr>
          <w:szCs w:val="21"/>
        </w:rPr>
      </w:pPr>
      <w:r w:rsidRPr="003442A4">
        <w:rPr>
          <w:szCs w:val="21"/>
        </w:rPr>
        <w:t xml:space="preserve">Les joints de dilatation et fissuration préférentielle seront distribués de façon à découper en surfaces maximales de </w:t>
      </w:r>
      <w:smartTag w:uri="urn:schemas-microsoft-com:office:smarttags" w:element="metricconverter">
        <w:smartTagPr>
          <w:attr w:name="ProductID" w:val="12 m²"/>
        </w:smartTagPr>
        <w:r w:rsidRPr="003442A4">
          <w:rPr>
            <w:szCs w:val="21"/>
          </w:rPr>
          <w:t>12 m²</w:t>
        </w:r>
      </w:smartTag>
      <w:r w:rsidRPr="003442A4">
        <w:rPr>
          <w:szCs w:val="21"/>
        </w:rPr>
        <w:t xml:space="preserve"> et aucun côté ne dépassant </w:t>
      </w:r>
      <w:smartTag w:uri="urn:schemas-microsoft-com:office:smarttags" w:element="metricconverter">
        <w:smartTagPr>
          <w:attr w:name="ProductID" w:val="4,00 m"/>
        </w:smartTagPr>
        <w:r w:rsidRPr="003442A4">
          <w:rPr>
            <w:szCs w:val="21"/>
          </w:rPr>
          <w:t>4,00 m</w:t>
        </w:r>
      </w:smartTag>
      <w:r w:rsidRPr="003442A4">
        <w:rPr>
          <w:szCs w:val="21"/>
        </w:rPr>
        <w:t>. Les joints, parfaitement uniformes, seront remplis par un matériau élastomère auto-polymérisant du commerce, translucide ou de couleur homogène à celle de la teinte de la chape.</w:t>
      </w:r>
    </w:p>
    <w:p w14:paraId="2587C475" w14:textId="77777777" w:rsidR="003442A4" w:rsidRPr="003442A4" w:rsidRDefault="003442A4" w:rsidP="003442A4">
      <w:pPr>
        <w:ind w:right="-1"/>
        <w:jc w:val="both"/>
        <w:rPr>
          <w:szCs w:val="21"/>
        </w:rPr>
      </w:pPr>
      <w:r w:rsidRPr="003442A4">
        <w:rPr>
          <w:szCs w:val="21"/>
        </w:rPr>
        <w:t xml:space="preserve">La chape sera faite en mortier de ciment dosé à </w:t>
      </w:r>
      <w:smartTag w:uri="urn:schemas-microsoft-com:office:smarttags" w:element="metricconverter">
        <w:smartTagPr>
          <w:attr w:name="ProductID" w:val="400 kg"/>
        </w:smartTagPr>
        <w:r w:rsidRPr="003442A4">
          <w:rPr>
            <w:szCs w:val="21"/>
          </w:rPr>
          <w:t>400 kg</w:t>
        </w:r>
      </w:smartTag>
      <w:r w:rsidRPr="003442A4">
        <w:rPr>
          <w:szCs w:val="21"/>
        </w:rPr>
        <w:t xml:space="preserve"> par m3 et teintée dans la masse. La couleur sera convenue avec le fonctionnaire dirigeant ou de son délégué en concertation avec les bénéficiaires (les couleurs verte ou rouge seront privilégiées en règle générale). La préparation du mortier devra éviter un excès d’eau pour empêcher une laitance trop abondante.</w:t>
      </w:r>
    </w:p>
    <w:p w14:paraId="64887719" w14:textId="77777777" w:rsidR="003442A4" w:rsidRPr="003442A4" w:rsidRDefault="003442A4" w:rsidP="003442A4">
      <w:pPr>
        <w:ind w:right="-1"/>
        <w:jc w:val="both"/>
        <w:rPr>
          <w:szCs w:val="21"/>
        </w:rPr>
      </w:pPr>
      <w:r w:rsidRPr="003442A4">
        <w:rPr>
          <w:szCs w:val="21"/>
        </w:rPr>
        <w:t xml:space="preserve">Une légère armature sera disposée, constituée d’un treillis dit « de carreleur » si disponible, ou à défaut avec un grillage pour poulailler, tressé de mailles moyennes (25 à </w:t>
      </w:r>
      <w:smartTag w:uri="urn:schemas-microsoft-com:office:smarttags" w:element="metricconverter">
        <w:smartTagPr>
          <w:attr w:name="ProductID" w:val="30 mm"/>
        </w:smartTagPr>
        <w:r w:rsidRPr="003442A4">
          <w:rPr>
            <w:szCs w:val="21"/>
          </w:rPr>
          <w:t>30 mm</w:t>
        </w:r>
      </w:smartTag>
      <w:r w:rsidRPr="003442A4">
        <w:rPr>
          <w:szCs w:val="21"/>
        </w:rPr>
        <w:t>).</w:t>
      </w:r>
    </w:p>
    <w:p w14:paraId="5F07138F" w14:textId="7BEA9661" w:rsidR="003442A4" w:rsidRPr="003442A4" w:rsidRDefault="003442A4" w:rsidP="003442A4">
      <w:pPr>
        <w:ind w:right="-1"/>
        <w:jc w:val="both"/>
        <w:rPr>
          <w:szCs w:val="21"/>
        </w:rPr>
      </w:pPr>
      <w:r w:rsidRPr="003442A4">
        <w:rPr>
          <w:szCs w:val="21"/>
        </w:rPr>
        <w:t>La chape sera tirée à la règle entre les calages appropriés pour donner les niveaux et formes de pente conformes aux plans approuvés. Elle sera finie avec un talochage feutré et le lissage à la truelle à lisser.</w:t>
      </w:r>
    </w:p>
    <w:p w14:paraId="1355A3AC" w14:textId="7197EEB6" w:rsidR="003442A4" w:rsidRPr="003442A4" w:rsidRDefault="003442A4" w:rsidP="003442A4">
      <w:pPr>
        <w:ind w:right="-1"/>
        <w:jc w:val="both"/>
        <w:rPr>
          <w:szCs w:val="21"/>
        </w:rPr>
      </w:pPr>
      <w:r w:rsidRPr="003442A4">
        <w:rPr>
          <w:szCs w:val="21"/>
        </w:rPr>
        <w:t>14.4. Revêtement de sol en carreaux avec ciment gris</w:t>
      </w:r>
    </w:p>
    <w:p w14:paraId="5774C87D" w14:textId="77777777" w:rsidR="003442A4" w:rsidRPr="003442A4" w:rsidRDefault="003442A4" w:rsidP="003442A4">
      <w:pPr>
        <w:ind w:right="-1"/>
        <w:jc w:val="both"/>
        <w:rPr>
          <w:szCs w:val="21"/>
        </w:rPr>
      </w:pPr>
      <w:r w:rsidRPr="003442A4">
        <w:rPr>
          <w:szCs w:val="21"/>
        </w:rPr>
        <w:t>La réalisation sera avec des carreaux comme ils sont généralisés dans le commerce (dimensions convenues avec le fonctionnaire dirigeant ou de son délégué).</w:t>
      </w:r>
    </w:p>
    <w:p w14:paraId="3F00FDB1" w14:textId="6CADB679" w:rsidR="003442A4" w:rsidRPr="003442A4" w:rsidRDefault="003442A4" w:rsidP="003442A4">
      <w:pPr>
        <w:ind w:right="-1"/>
        <w:jc w:val="both"/>
        <w:rPr>
          <w:szCs w:val="21"/>
        </w:rPr>
      </w:pPr>
      <w:r w:rsidRPr="003442A4">
        <w:rPr>
          <w:szCs w:val="21"/>
        </w:rPr>
        <w:t xml:space="preserve">Les plinthes, pour mise en œuvre du sol principal, seront en carreaux de hauteur </w:t>
      </w:r>
      <w:smartTag w:uri="urn:schemas-microsoft-com:office:smarttags" w:element="metricconverter">
        <w:smartTagPr>
          <w:attr w:name="ProductID" w:val="10 cm"/>
        </w:smartTagPr>
        <w:r w:rsidRPr="003442A4">
          <w:rPr>
            <w:szCs w:val="21"/>
          </w:rPr>
          <w:t>10 cm</w:t>
        </w:r>
      </w:smartTag>
      <w:r w:rsidRPr="003442A4">
        <w:rPr>
          <w:szCs w:val="21"/>
        </w:rPr>
        <w:t xml:space="preserve"> de même couleur que le sol. Elles seront collées sur les murs avec un mortier ordinaire M400 de plasticité adaptée à la sous-face lisse des carreaux. Les joints seront remplis avec mortier M400 dans le cas d’une couleur sombre du sol.</w:t>
      </w:r>
    </w:p>
    <w:p w14:paraId="10FA815F" w14:textId="10C126F5" w:rsidR="003442A4" w:rsidRPr="003442A4" w:rsidRDefault="003442A4" w:rsidP="00745A40">
      <w:pPr>
        <w:ind w:right="-1"/>
        <w:jc w:val="both"/>
        <w:rPr>
          <w:szCs w:val="21"/>
        </w:rPr>
      </w:pPr>
      <w:r w:rsidRPr="003442A4">
        <w:rPr>
          <w:szCs w:val="21"/>
        </w:rPr>
        <w:t xml:space="preserve">Le béton de forme en B2, selon 14.2, aura réservé l’épaisseur totale en fonction de l’épaisseur des carreaux du marché, l’épaisseur de la colle de pose : 2 à </w:t>
      </w:r>
      <w:smartTag w:uri="urn:schemas-microsoft-com:office:smarttags" w:element="metricconverter">
        <w:smartTagPr>
          <w:attr w:name="ProductID" w:val="2,5 cm"/>
        </w:smartTagPr>
        <w:r w:rsidRPr="003442A4">
          <w:rPr>
            <w:szCs w:val="21"/>
          </w:rPr>
          <w:t>2,5 cm</w:t>
        </w:r>
      </w:smartTag>
      <w:r w:rsidRPr="003442A4">
        <w:rPr>
          <w:szCs w:val="21"/>
        </w:rPr>
        <w:t xml:space="preserve"> au total. La surface sera soigneusement nettoyée et humidifiée avant la mise en œuvre du revêtement.</w:t>
      </w:r>
      <w:r w:rsidR="00745A40">
        <w:rPr>
          <w:szCs w:val="21"/>
        </w:rPr>
        <w:t xml:space="preserve"> </w:t>
      </w:r>
      <w:r w:rsidRPr="003442A4">
        <w:rPr>
          <w:szCs w:val="21"/>
        </w:rPr>
        <w:t xml:space="preserve">(avec sable fin ou tamisé toutefois), puis la couche superficielle avec le mélange granito sera coulée, réglée, lissée dès l’essorage résiduelle de granito d’épaisseur minimum de </w:t>
      </w:r>
      <w:smartTag w:uri="urn:schemas-microsoft-com:office:smarttags" w:element="metricconverter">
        <w:smartTagPr>
          <w:attr w:name="ProductID" w:val="12 mm"/>
        </w:smartTagPr>
        <w:r w:rsidRPr="003442A4">
          <w:rPr>
            <w:szCs w:val="21"/>
          </w:rPr>
          <w:t>12 mm</w:t>
        </w:r>
      </w:smartTag>
      <w:r w:rsidRPr="003442A4">
        <w:rPr>
          <w:szCs w:val="21"/>
        </w:rPr>
        <w:t xml:space="preserve"> après ponçage et polissage, par lequel les gravillons seront coupés pour les rendre apparents à concurrence de la section pleine de quelques-uns répartis dans la même proportion qu’ils sont contenus dans le mélange de base.</w:t>
      </w:r>
    </w:p>
    <w:p w14:paraId="7B58B570" w14:textId="5D0049C9" w:rsidR="003442A4" w:rsidRPr="003442A4" w:rsidRDefault="003442A4" w:rsidP="003442A4">
      <w:pPr>
        <w:ind w:right="-1"/>
        <w:jc w:val="both"/>
        <w:rPr>
          <w:szCs w:val="21"/>
        </w:rPr>
      </w:pPr>
      <w:r w:rsidRPr="003442A4">
        <w:rPr>
          <w:szCs w:val="21"/>
        </w:rPr>
        <w:t>La finition des arrêtes et des angles sera parfaite, également par ponçage mécanique.</w:t>
      </w:r>
    </w:p>
    <w:p w14:paraId="3FDB59E3" w14:textId="6F1B9A7B" w:rsidR="003442A4" w:rsidRPr="003442A4" w:rsidRDefault="003442A4" w:rsidP="003442A4">
      <w:pPr>
        <w:ind w:right="-1"/>
        <w:jc w:val="both"/>
        <w:rPr>
          <w:szCs w:val="21"/>
        </w:rPr>
      </w:pPr>
      <w:r w:rsidRPr="003442A4">
        <w:rPr>
          <w:szCs w:val="21"/>
        </w:rPr>
        <w:t xml:space="preserve">Les carreaux de revêtement principal ou pour les plinthes seront également fabriqués avec l’épaisseur minimale de 10 à </w:t>
      </w:r>
      <w:smartTag w:uri="urn:schemas-microsoft-com:office:smarttags" w:element="metricconverter">
        <w:smartTagPr>
          <w:attr w:name="ProductID" w:val="12 mm"/>
        </w:smartTagPr>
        <w:r w:rsidRPr="003442A4">
          <w:rPr>
            <w:szCs w:val="21"/>
          </w:rPr>
          <w:t>12 mm</w:t>
        </w:r>
      </w:smartTag>
      <w:r w:rsidRPr="003442A4">
        <w:rPr>
          <w:szCs w:val="21"/>
        </w:rPr>
        <w:t>. L’approvisionnement fait sur le marché devra être vigilant à cette qualité. Le choix de la couleur sera soumis à la décision du maître d’œuvre avec la présentation obligatoire de trois échantillons.</w:t>
      </w:r>
    </w:p>
    <w:p w14:paraId="6D1A90D2" w14:textId="11024132" w:rsidR="003442A4" w:rsidRPr="003442A4" w:rsidRDefault="003442A4" w:rsidP="003442A4">
      <w:pPr>
        <w:ind w:right="-1"/>
        <w:jc w:val="both"/>
        <w:rPr>
          <w:szCs w:val="21"/>
        </w:rPr>
      </w:pPr>
      <w:r w:rsidRPr="003442A4">
        <w:rPr>
          <w:szCs w:val="21"/>
        </w:rPr>
        <w:t>14.5 Revêtement mural en carreaux de faïence</w:t>
      </w:r>
    </w:p>
    <w:p w14:paraId="2F32C4AC" w14:textId="77777777" w:rsidR="003442A4" w:rsidRPr="003442A4" w:rsidRDefault="003442A4" w:rsidP="003442A4">
      <w:pPr>
        <w:ind w:right="-1"/>
        <w:jc w:val="both"/>
        <w:rPr>
          <w:szCs w:val="21"/>
        </w:rPr>
      </w:pPr>
      <w:r w:rsidRPr="003442A4">
        <w:rPr>
          <w:szCs w:val="21"/>
        </w:rPr>
        <w:t xml:space="preserve">Ce revêtement sera adopté sur une hauteur de </w:t>
      </w:r>
      <w:smartTag w:uri="urn:schemas-microsoft-com:office:smarttags" w:element="metricconverter">
        <w:smartTagPr>
          <w:attr w:name="ProductID" w:val="2.1 m"/>
        </w:smartTagPr>
        <w:r w:rsidRPr="003442A4">
          <w:rPr>
            <w:szCs w:val="21"/>
          </w:rPr>
          <w:t>2.1 m</w:t>
        </w:r>
      </w:smartTag>
      <w:r w:rsidRPr="003442A4">
        <w:rPr>
          <w:szCs w:val="21"/>
        </w:rPr>
        <w:t xml:space="preserve"> sur les murs prévus aux plans. La couleur sera à convenir avec le fonctionnaire dirigeant ou de son délégué.</w:t>
      </w:r>
    </w:p>
    <w:p w14:paraId="49AFC20A" w14:textId="77777777" w:rsidR="003442A4" w:rsidRPr="003442A4" w:rsidRDefault="003442A4" w:rsidP="003442A4">
      <w:pPr>
        <w:ind w:right="-1"/>
        <w:jc w:val="both"/>
        <w:rPr>
          <w:szCs w:val="21"/>
        </w:rPr>
      </w:pPr>
      <w:r w:rsidRPr="003442A4">
        <w:rPr>
          <w:szCs w:val="21"/>
        </w:rPr>
        <w:t xml:space="preserve">Les maçonneries devant recevoir ce revêtement seront d’abord enduites avec un enduit de mortier de type M400 laissé au stade d’un talochage feutré pour qu’il présente les aspérités </w:t>
      </w:r>
      <w:r w:rsidRPr="003442A4">
        <w:rPr>
          <w:szCs w:val="21"/>
        </w:rPr>
        <w:lastRenderedPageBreak/>
        <w:t>nécessaires à l’accrochage de la colle. Il aura une épaisseur de deux centimètres et contiendra un adjuvant hydrofuge de type « Sikalite ».</w:t>
      </w:r>
    </w:p>
    <w:p w14:paraId="76B3E560" w14:textId="77777777" w:rsidR="003442A4" w:rsidRPr="003442A4" w:rsidRDefault="003442A4" w:rsidP="003442A4">
      <w:pPr>
        <w:ind w:right="-1"/>
        <w:jc w:val="both"/>
        <w:rPr>
          <w:szCs w:val="21"/>
        </w:rPr>
      </w:pPr>
      <w:r w:rsidRPr="003442A4">
        <w:rPr>
          <w:szCs w:val="21"/>
        </w:rPr>
        <w:t xml:space="preserve">Le reste de l’enduit des maçonneries sera traité comme pour un enduit ordinaire conforme aux prescriptions de 13.1.2 et 13.1.3. La surépaisseur de </w:t>
      </w:r>
      <w:smartTag w:uri="urn:schemas-microsoft-com:office:smarttags" w:element="metricconverter">
        <w:smartTagPr>
          <w:attr w:name="ProductID" w:val="5 mm"/>
        </w:smartTagPr>
        <w:r w:rsidRPr="003442A4">
          <w:rPr>
            <w:szCs w:val="21"/>
          </w:rPr>
          <w:t>5 mm</w:t>
        </w:r>
      </w:smartTag>
      <w:r w:rsidRPr="003442A4">
        <w:rPr>
          <w:szCs w:val="21"/>
        </w:rPr>
        <w:t xml:space="preserve"> entre l’enduit ordinaire (décrit de </w:t>
      </w:r>
      <w:smartTag w:uri="urn:schemas-microsoft-com:office:smarttags" w:element="metricconverter">
        <w:smartTagPr>
          <w:attr w:name="ProductID" w:val="15 mm"/>
        </w:smartTagPr>
        <w:r w:rsidRPr="003442A4">
          <w:rPr>
            <w:szCs w:val="21"/>
          </w:rPr>
          <w:t>15 mm</w:t>
        </w:r>
      </w:smartTag>
      <w:r w:rsidRPr="003442A4">
        <w:rPr>
          <w:szCs w:val="21"/>
        </w:rPr>
        <w:t xml:space="preserve"> en 13.1.2) et l’enduit hydrofuge sous carrelage (de 20 mm ; supra) sera assimilée, pour le paiement, au prix de l’ouvrage « carrelage » s’ajoutant au prix de l’enduit ordinaire.</w:t>
      </w:r>
    </w:p>
    <w:p w14:paraId="6429C7D2" w14:textId="1E8BCCD8" w:rsidR="003442A4" w:rsidRPr="003442A4" w:rsidRDefault="003442A4" w:rsidP="003442A4">
      <w:pPr>
        <w:ind w:right="-1"/>
        <w:jc w:val="both"/>
        <w:rPr>
          <w:szCs w:val="21"/>
        </w:rPr>
      </w:pPr>
      <w:r w:rsidRPr="003442A4">
        <w:rPr>
          <w:szCs w:val="21"/>
        </w:rPr>
        <w:t>Un congé concave, sur le bord supérieur ou avec tout enduit général des parois voisines, sera fait avec un outil de diamètre correspondant au total de la surépaisseur de l’enduit de base + épaisseur du carrelage + colle.</w:t>
      </w:r>
    </w:p>
    <w:p w14:paraId="4F6CC8C2" w14:textId="743E3E5A" w:rsidR="003442A4" w:rsidRPr="003442A4" w:rsidRDefault="003442A4" w:rsidP="003442A4">
      <w:pPr>
        <w:ind w:right="-1"/>
        <w:jc w:val="both"/>
        <w:rPr>
          <w:szCs w:val="21"/>
        </w:rPr>
      </w:pPr>
      <w:r w:rsidRPr="003442A4">
        <w:rPr>
          <w:szCs w:val="21"/>
        </w:rPr>
        <w:t xml:space="preserve">La largeur des joints devra être parfaitement régulière. Ils seront remplis avec du </w:t>
      </w:r>
      <w:r w:rsidRPr="003442A4">
        <w:rPr>
          <w:szCs w:val="21"/>
          <w:u w:val="single"/>
        </w:rPr>
        <w:t>ciment blanc</w:t>
      </w:r>
      <w:r w:rsidRPr="003442A4">
        <w:rPr>
          <w:szCs w:val="21"/>
        </w:rPr>
        <w:t xml:space="preserve"> (et non avec la colle polyester).</w:t>
      </w:r>
    </w:p>
    <w:p w14:paraId="151C683B" w14:textId="12EAF244" w:rsidR="003442A4" w:rsidRPr="00745A40" w:rsidRDefault="003442A4" w:rsidP="003442A4">
      <w:pPr>
        <w:ind w:right="-1"/>
        <w:jc w:val="both"/>
        <w:rPr>
          <w:b/>
          <w:szCs w:val="21"/>
        </w:rPr>
      </w:pPr>
      <w:r w:rsidRPr="003442A4">
        <w:rPr>
          <w:b/>
          <w:szCs w:val="21"/>
        </w:rPr>
        <w:t xml:space="preserve">Article 15 : Toiture </w:t>
      </w:r>
    </w:p>
    <w:p w14:paraId="4BC7C175" w14:textId="5A5CE003" w:rsidR="003442A4" w:rsidRPr="003442A4" w:rsidRDefault="003442A4" w:rsidP="003442A4">
      <w:pPr>
        <w:ind w:right="-1"/>
        <w:jc w:val="both"/>
        <w:rPr>
          <w:szCs w:val="21"/>
        </w:rPr>
      </w:pPr>
      <w:r w:rsidRPr="003442A4">
        <w:rPr>
          <w:szCs w:val="21"/>
        </w:rPr>
        <w:t>L’Entrepreneur devra fournir obligatoirement un certificat de garantie supplémentaire, pour une période de trois années au minimum, pour les travaux de toiture, (charpente et couverture), engageant sa responsabilité et garantissant la parfaite étanchéité et l’absence de toutes déformations des ouvrages. Il remettra ce certificat au plus tard à la réception définitive des travaux.</w:t>
      </w:r>
    </w:p>
    <w:p w14:paraId="49558DBB" w14:textId="77777777" w:rsidR="003442A4" w:rsidRPr="003442A4" w:rsidRDefault="003442A4" w:rsidP="003442A4">
      <w:pPr>
        <w:ind w:right="-1"/>
        <w:jc w:val="both"/>
        <w:rPr>
          <w:szCs w:val="21"/>
        </w:rPr>
      </w:pPr>
      <w:r w:rsidRPr="003442A4">
        <w:rPr>
          <w:szCs w:val="21"/>
        </w:rPr>
        <w:t>15.1. Charpente en bois</w:t>
      </w:r>
    </w:p>
    <w:p w14:paraId="722B0BCF" w14:textId="77777777" w:rsidR="003442A4" w:rsidRPr="003442A4" w:rsidRDefault="003442A4" w:rsidP="003442A4">
      <w:pPr>
        <w:ind w:right="-1"/>
        <w:jc w:val="both"/>
        <w:rPr>
          <w:szCs w:val="21"/>
        </w:rPr>
      </w:pPr>
      <w:r w:rsidRPr="003442A4">
        <w:rPr>
          <w:szCs w:val="21"/>
        </w:rPr>
        <w:t>15.1.1 Fourniture et stockage des bois</w:t>
      </w:r>
    </w:p>
    <w:p w14:paraId="7870EBF9" w14:textId="77777777" w:rsidR="003442A4" w:rsidRPr="003442A4" w:rsidRDefault="003442A4" w:rsidP="003442A4">
      <w:pPr>
        <w:ind w:right="-1"/>
        <w:jc w:val="both"/>
        <w:rPr>
          <w:szCs w:val="21"/>
        </w:rPr>
      </w:pPr>
      <w:r w:rsidRPr="003442A4">
        <w:rPr>
          <w:szCs w:val="21"/>
        </w:rPr>
        <w:t>Les éléments de bois utilisés pour la charpente seront conformes aux normes requises. Les dimensions seront celles généralement adoptées pour ces ouvrages : madriers de 7/15 à 7/20, demi-madriers de 4/15 ou 5/15, et chevrons 7/7.</w:t>
      </w:r>
    </w:p>
    <w:p w14:paraId="1F199F54" w14:textId="77777777" w:rsidR="003442A4" w:rsidRPr="003442A4" w:rsidRDefault="003442A4" w:rsidP="003442A4">
      <w:pPr>
        <w:ind w:right="-1"/>
        <w:jc w:val="both"/>
        <w:rPr>
          <w:szCs w:val="21"/>
        </w:rPr>
      </w:pPr>
      <w:r w:rsidRPr="003442A4">
        <w:rPr>
          <w:szCs w:val="21"/>
        </w:rPr>
        <w:t xml:space="preserve">Les bois seront coupés dans des essences de première qualité disponible dans la région, </w:t>
      </w:r>
      <w:r w:rsidRPr="003442A4">
        <w:rPr>
          <w:b/>
          <w:szCs w:val="21"/>
        </w:rPr>
        <w:t xml:space="preserve">non sensibles aux termites </w:t>
      </w:r>
      <w:r w:rsidRPr="003442A4">
        <w:rPr>
          <w:szCs w:val="21"/>
        </w:rPr>
        <w:t>(« bois rouge » en règle générale), convenablement équarris, bien secs, droits, exempts de toutes traces d’attaque de pourriture ou de parasites, propres et globalement conformes aux prescriptions pour les travaux de menuiserie et de charpente.</w:t>
      </w:r>
    </w:p>
    <w:p w14:paraId="2BD2F146" w14:textId="380AAD9B" w:rsidR="003442A4" w:rsidRPr="003442A4" w:rsidRDefault="003442A4" w:rsidP="003442A4">
      <w:pPr>
        <w:ind w:right="-1"/>
        <w:jc w:val="both"/>
        <w:rPr>
          <w:szCs w:val="21"/>
        </w:rPr>
      </w:pPr>
      <w:r w:rsidRPr="003442A4">
        <w:rPr>
          <w:szCs w:val="21"/>
        </w:rPr>
        <w:t>Tous les bois approvisionnés auront dû recevoir au stade de leur production les traitements fongicide et insecticide appropriés par immersion, et dont L’Entrepreneur devra avoir l’attestation par son fournisseur. Le stockage sur chantier sera fait obligatoirement à l’abri de la pluie, sur des aires bien aplanies, avec des cales isolant du sol la première rangée des éléments, ainsi que les rangées entre elles.</w:t>
      </w:r>
    </w:p>
    <w:p w14:paraId="59EEA06E" w14:textId="0CB2D6F9" w:rsidR="003442A4" w:rsidRPr="003442A4" w:rsidRDefault="003442A4" w:rsidP="003442A4">
      <w:pPr>
        <w:ind w:right="-1"/>
        <w:jc w:val="both"/>
        <w:rPr>
          <w:szCs w:val="21"/>
        </w:rPr>
      </w:pPr>
      <w:r w:rsidRPr="003442A4">
        <w:rPr>
          <w:szCs w:val="21"/>
        </w:rPr>
        <w:t>Tous les bois devant être utilisés devront être soumis à l’agrément du fonctionnaire dirigeant ou de son délégué. Ceux ne présentant pas les qualités requises seront refusés.</w:t>
      </w:r>
    </w:p>
    <w:p w14:paraId="7B9620FB" w14:textId="43EDC2C2" w:rsidR="003442A4" w:rsidRPr="00745A40" w:rsidRDefault="003442A4" w:rsidP="003442A4">
      <w:pPr>
        <w:ind w:right="-1"/>
        <w:jc w:val="both"/>
        <w:rPr>
          <w:szCs w:val="21"/>
        </w:rPr>
      </w:pPr>
      <w:r w:rsidRPr="003442A4">
        <w:rPr>
          <w:szCs w:val="21"/>
        </w:rPr>
        <w:t>Un second traitement fongicide et insecticide</w:t>
      </w:r>
      <w:r w:rsidRPr="003442A4">
        <w:rPr>
          <w:b/>
          <w:szCs w:val="21"/>
        </w:rPr>
        <w:t xml:space="preserve"> </w:t>
      </w:r>
      <w:r w:rsidRPr="003442A4">
        <w:rPr>
          <w:szCs w:val="21"/>
        </w:rPr>
        <w:t>devra être appliqué sur chantier, avec les produits professionnels aux dosages convenables (à l’exclusion d’un badigeon d’huile de vidange), avec un délai de trois à quatre jours anticipant la mise en œuvre.</w:t>
      </w:r>
    </w:p>
    <w:p w14:paraId="497C3C30" w14:textId="77777777" w:rsidR="003442A4" w:rsidRPr="003442A4" w:rsidRDefault="003442A4" w:rsidP="003442A4">
      <w:pPr>
        <w:ind w:right="-1"/>
        <w:jc w:val="both"/>
        <w:rPr>
          <w:szCs w:val="21"/>
        </w:rPr>
      </w:pPr>
      <w:r w:rsidRPr="003442A4">
        <w:rPr>
          <w:szCs w:val="21"/>
        </w:rPr>
        <w:t>15.1.2 Mise en œuvre</w:t>
      </w:r>
    </w:p>
    <w:p w14:paraId="3E1DD2C8" w14:textId="77777777" w:rsidR="003442A4" w:rsidRPr="003442A4" w:rsidRDefault="003442A4" w:rsidP="003442A4">
      <w:pPr>
        <w:ind w:right="-1"/>
        <w:jc w:val="both"/>
        <w:rPr>
          <w:szCs w:val="21"/>
        </w:rPr>
      </w:pPr>
      <w:r w:rsidRPr="003442A4">
        <w:rPr>
          <w:szCs w:val="21"/>
        </w:rPr>
        <w:t>L’exécution des travaux de charpente devra respecter les plans fournis par le maître d’œuvre et ne pourra avoir lieu qu’après son approbation des plans d’exécution proposés par L’Entrepreneur.</w:t>
      </w:r>
    </w:p>
    <w:p w14:paraId="192C183A" w14:textId="77777777" w:rsidR="003442A4" w:rsidRPr="003442A4" w:rsidRDefault="003442A4" w:rsidP="003442A4">
      <w:pPr>
        <w:ind w:right="-1"/>
        <w:jc w:val="both"/>
        <w:rPr>
          <w:szCs w:val="21"/>
        </w:rPr>
      </w:pPr>
    </w:p>
    <w:p w14:paraId="4BAA2D2E" w14:textId="77777777" w:rsidR="003442A4" w:rsidRPr="003442A4" w:rsidRDefault="003442A4" w:rsidP="003442A4">
      <w:pPr>
        <w:ind w:right="-1"/>
        <w:jc w:val="both"/>
        <w:rPr>
          <w:szCs w:val="21"/>
        </w:rPr>
      </w:pPr>
      <w:r w:rsidRPr="003442A4">
        <w:rPr>
          <w:szCs w:val="21"/>
        </w:rPr>
        <w:lastRenderedPageBreak/>
        <w:t>Les assemblages seront soignés pour éviter des joints ouverts, avec clouage, boulons ou autres accessoires appropriés approuvés par le maître d’œuvre.</w:t>
      </w:r>
    </w:p>
    <w:p w14:paraId="7EFC2685" w14:textId="13555E14" w:rsidR="003442A4" w:rsidRPr="003442A4" w:rsidRDefault="003442A4" w:rsidP="003442A4">
      <w:pPr>
        <w:ind w:right="-1"/>
        <w:jc w:val="both"/>
        <w:rPr>
          <w:szCs w:val="21"/>
        </w:rPr>
      </w:pPr>
      <w:r w:rsidRPr="003442A4">
        <w:rPr>
          <w:szCs w:val="21"/>
        </w:rPr>
        <w:t>Les éléments de charpente seront solidement fixés sur le chaînage supérieur des murs avec des ancrages scellés comportant des plaques en attente émergeant de la face supérieure du chaînage, et sur lesquelles les éléments de charpente seront fixés par boulons et écrous, (des fers pour armatures – béton, prises dans le chaînage et torsadés autour des poutres de la charpente seront proscrites).</w:t>
      </w:r>
    </w:p>
    <w:p w14:paraId="0EACB511" w14:textId="4D06D153" w:rsidR="003442A4" w:rsidRPr="003442A4" w:rsidRDefault="003442A4" w:rsidP="003442A4">
      <w:pPr>
        <w:ind w:right="-1"/>
        <w:jc w:val="both"/>
        <w:rPr>
          <w:szCs w:val="21"/>
        </w:rPr>
      </w:pPr>
      <w:r w:rsidRPr="003442A4">
        <w:rPr>
          <w:szCs w:val="21"/>
        </w:rPr>
        <w:t>Avant la pose des pannes de fixation des tôles de couverture, L’Entrepreneur devra vérifier au cordeau que la surface du chevronnage est sans creux ni renflements. Tous les défauts nuisant à la planéité des versants devront être parfaitement corrigés avant de disposer la couverture.</w:t>
      </w:r>
    </w:p>
    <w:p w14:paraId="43E907FD" w14:textId="19992F80" w:rsidR="003442A4" w:rsidRPr="003442A4" w:rsidRDefault="003442A4" w:rsidP="003442A4">
      <w:pPr>
        <w:ind w:right="-1"/>
        <w:jc w:val="both"/>
        <w:rPr>
          <w:szCs w:val="21"/>
        </w:rPr>
      </w:pPr>
      <w:r w:rsidRPr="003442A4">
        <w:rPr>
          <w:szCs w:val="21"/>
        </w:rPr>
        <w:t>Les prix sont réputés inclure les chutes des coupes et le traitement des faces des coupes avec le produit fongicide et insecticide au fur et à mesure de l’assemblage, les percements et tous les accessoires d’assemblage et de fixation sur les maçonneries et bétons.</w:t>
      </w:r>
    </w:p>
    <w:p w14:paraId="5DE44E39" w14:textId="77777777" w:rsidR="003442A4" w:rsidRPr="003442A4" w:rsidRDefault="003442A4" w:rsidP="003442A4">
      <w:pPr>
        <w:ind w:right="-1"/>
        <w:jc w:val="both"/>
        <w:rPr>
          <w:szCs w:val="21"/>
        </w:rPr>
      </w:pPr>
      <w:r w:rsidRPr="003442A4">
        <w:rPr>
          <w:szCs w:val="21"/>
        </w:rPr>
        <w:t>15.2. Couverture</w:t>
      </w:r>
    </w:p>
    <w:p w14:paraId="198D3C64" w14:textId="24C00CE1" w:rsidR="003442A4" w:rsidRPr="003442A4" w:rsidRDefault="003442A4" w:rsidP="003442A4">
      <w:pPr>
        <w:ind w:right="-1"/>
        <w:jc w:val="both"/>
        <w:rPr>
          <w:szCs w:val="21"/>
        </w:rPr>
      </w:pPr>
      <w:r w:rsidRPr="003442A4">
        <w:rPr>
          <w:szCs w:val="21"/>
        </w:rPr>
        <w:t>Toute la couverture du bâtiment sera en tôles ondulées galvanisées prépeinte sur les allées couvertes. La pose doit être soignée suivant les règles de l’Art et les alignements rigoureusement respectés : A titre indicatif, il est rappelé :</w:t>
      </w:r>
    </w:p>
    <w:p w14:paraId="5A5293EE" w14:textId="77777777" w:rsidR="003442A4" w:rsidRPr="003442A4" w:rsidRDefault="003442A4" w:rsidP="00745A40">
      <w:pPr>
        <w:numPr>
          <w:ilvl w:val="0"/>
          <w:numId w:val="83"/>
        </w:numPr>
        <w:spacing w:after="0" w:line="240" w:lineRule="auto"/>
        <w:ind w:left="709" w:right="-1" w:hanging="283"/>
        <w:jc w:val="both"/>
        <w:rPr>
          <w:szCs w:val="21"/>
        </w:rPr>
      </w:pPr>
      <w:r w:rsidRPr="003442A4">
        <w:rPr>
          <w:szCs w:val="21"/>
        </w:rPr>
        <w:t>De commencer la pose à l’opposé des vents de pluies dominantes, depuis le bas en remontant vers le faîtage ;</w:t>
      </w:r>
    </w:p>
    <w:p w14:paraId="2D01F5DE" w14:textId="77777777" w:rsidR="003442A4" w:rsidRPr="003442A4" w:rsidRDefault="003442A4" w:rsidP="00745A40">
      <w:pPr>
        <w:numPr>
          <w:ilvl w:val="0"/>
          <w:numId w:val="83"/>
        </w:numPr>
        <w:spacing w:after="0" w:line="240" w:lineRule="auto"/>
        <w:ind w:left="709" w:right="-1" w:hanging="283"/>
        <w:jc w:val="both"/>
        <w:rPr>
          <w:szCs w:val="21"/>
        </w:rPr>
      </w:pPr>
      <w:r w:rsidRPr="003442A4">
        <w:rPr>
          <w:szCs w:val="21"/>
        </w:rPr>
        <w:t>Longitudinalement de la toiture, la pose se fait en sens contraire des vents dominants, pour favoriser la pression sur les ondes en recouvrement ;</w:t>
      </w:r>
    </w:p>
    <w:p w14:paraId="3F420869" w14:textId="77777777" w:rsidR="003442A4" w:rsidRPr="003442A4" w:rsidRDefault="003442A4" w:rsidP="00745A40">
      <w:pPr>
        <w:numPr>
          <w:ilvl w:val="0"/>
          <w:numId w:val="83"/>
        </w:numPr>
        <w:spacing w:after="0" w:line="240" w:lineRule="auto"/>
        <w:ind w:left="709" w:right="-1" w:hanging="283"/>
        <w:jc w:val="both"/>
        <w:rPr>
          <w:szCs w:val="21"/>
        </w:rPr>
      </w:pPr>
      <w:r w:rsidRPr="003442A4">
        <w:rPr>
          <w:szCs w:val="21"/>
        </w:rPr>
        <w:t xml:space="preserve">Le recouvrement sera de 15 à </w:t>
      </w:r>
      <w:smartTag w:uri="urn:schemas-microsoft-com:office:smarttags" w:element="metricconverter">
        <w:smartTagPr>
          <w:attr w:name="ProductID" w:val="20 cm"/>
        </w:smartTagPr>
        <w:r w:rsidRPr="003442A4">
          <w:rPr>
            <w:szCs w:val="21"/>
          </w:rPr>
          <w:t>20 cm</w:t>
        </w:r>
      </w:smartTag>
      <w:r w:rsidRPr="003442A4">
        <w:rPr>
          <w:szCs w:val="21"/>
        </w:rPr>
        <w:t xml:space="preserve"> dans le sens de la longueur (du bas vers le haut) selon la pente </w:t>
      </w:r>
    </w:p>
    <w:p w14:paraId="634977EA" w14:textId="77777777" w:rsidR="003442A4" w:rsidRPr="003442A4" w:rsidRDefault="003442A4" w:rsidP="00745A40">
      <w:pPr>
        <w:numPr>
          <w:ilvl w:val="0"/>
          <w:numId w:val="83"/>
        </w:numPr>
        <w:spacing w:after="0" w:line="240" w:lineRule="auto"/>
        <w:ind w:left="709" w:right="-1" w:hanging="283"/>
        <w:jc w:val="both"/>
        <w:rPr>
          <w:szCs w:val="21"/>
        </w:rPr>
      </w:pPr>
      <w:r w:rsidRPr="003442A4">
        <w:rPr>
          <w:szCs w:val="21"/>
        </w:rPr>
        <w:t>Les lignes de travée de chaque pan de couverture doivent coïncider exactement pour permettre un bon positionnement des faîtières ;</w:t>
      </w:r>
    </w:p>
    <w:p w14:paraId="148A28B2" w14:textId="76BAE33C" w:rsidR="003442A4" w:rsidRDefault="003442A4" w:rsidP="00745A40">
      <w:pPr>
        <w:numPr>
          <w:ilvl w:val="0"/>
          <w:numId w:val="83"/>
        </w:numPr>
        <w:spacing w:after="0" w:line="240" w:lineRule="auto"/>
        <w:ind w:left="709" w:right="-1" w:hanging="283"/>
        <w:jc w:val="both"/>
        <w:rPr>
          <w:szCs w:val="21"/>
        </w:rPr>
      </w:pPr>
      <w:r w:rsidRPr="003442A4">
        <w:rPr>
          <w:szCs w:val="21"/>
        </w:rPr>
        <w:t>La fixation sera faite avec les accessoires appropriés du marché, étanches et garanties contre la corrosion</w:t>
      </w:r>
      <w:r w:rsidR="00745A40">
        <w:rPr>
          <w:szCs w:val="21"/>
        </w:rPr>
        <w:t>.</w:t>
      </w:r>
    </w:p>
    <w:p w14:paraId="4376452A" w14:textId="77777777" w:rsidR="00745A40" w:rsidRPr="003442A4" w:rsidRDefault="00745A40" w:rsidP="00745A40">
      <w:pPr>
        <w:spacing w:after="0" w:line="240" w:lineRule="auto"/>
        <w:ind w:right="-1"/>
        <w:jc w:val="both"/>
        <w:rPr>
          <w:szCs w:val="21"/>
        </w:rPr>
      </w:pPr>
    </w:p>
    <w:p w14:paraId="4C983119" w14:textId="4C24C659" w:rsidR="003442A4" w:rsidRPr="003442A4" w:rsidRDefault="003442A4" w:rsidP="003442A4">
      <w:pPr>
        <w:ind w:right="-1"/>
        <w:jc w:val="both"/>
        <w:rPr>
          <w:szCs w:val="21"/>
        </w:rPr>
      </w:pPr>
      <w:r w:rsidRPr="003442A4">
        <w:rPr>
          <w:szCs w:val="21"/>
        </w:rPr>
        <w:t>Les rondelles de matériaux bitumineux sont impératives, préférentiellement au caoutchouc en raison de la destruction rapide de ce matériau avec la chaleur excessive du métal. Pour consolider l’étanchéité du dispositif rondelle – écrou sur tige filetée, l’ensemble du dispositif sera recouvert par un mastic bitumineux ou un film thermo formable, comme pratiqué pour les bacs autoportants.</w:t>
      </w:r>
    </w:p>
    <w:p w14:paraId="75D77BE0" w14:textId="39DA1B66" w:rsidR="003442A4" w:rsidRPr="003442A4" w:rsidRDefault="003442A4" w:rsidP="003442A4">
      <w:pPr>
        <w:ind w:right="-1"/>
        <w:jc w:val="both"/>
        <w:rPr>
          <w:szCs w:val="21"/>
        </w:rPr>
      </w:pPr>
      <w:r w:rsidRPr="003442A4">
        <w:rPr>
          <w:szCs w:val="21"/>
        </w:rPr>
        <w:t>Lorsque l’étanchéité du toit ne pourra pas être prouvée par des pluies immédiates à la fin de la pose, L’Entrepreneur devra procéder à des essais appropriés convenus avec le fonctionnaire dirigeant ou son délégué.</w:t>
      </w:r>
    </w:p>
    <w:p w14:paraId="46E2904E" w14:textId="7F59F470" w:rsidR="003442A4" w:rsidRPr="003442A4" w:rsidRDefault="003442A4" w:rsidP="003442A4">
      <w:pPr>
        <w:ind w:right="-1"/>
        <w:jc w:val="both"/>
        <w:rPr>
          <w:szCs w:val="21"/>
        </w:rPr>
      </w:pPr>
      <w:r w:rsidRPr="003442A4">
        <w:rPr>
          <w:szCs w:val="21"/>
        </w:rPr>
        <w:t>15.3 Planches de rive</w:t>
      </w:r>
    </w:p>
    <w:p w14:paraId="7CC6EA48" w14:textId="77777777" w:rsidR="003442A4" w:rsidRPr="003442A4" w:rsidRDefault="003442A4" w:rsidP="003442A4">
      <w:pPr>
        <w:ind w:right="-1"/>
        <w:jc w:val="both"/>
        <w:rPr>
          <w:szCs w:val="21"/>
        </w:rPr>
      </w:pPr>
      <w:r w:rsidRPr="003442A4">
        <w:rPr>
          <w:szCs w:val="21"/>
        </w:rPr>
        <w:t xml:space="preserve">Les planches de rive, indispensables entre autres pour fermer les combles à concurrence des épaisseurs des extrémités des fermes afin d’empêcher l’entrée d’animaux, seront constituées en bois de bonne qualité et bien surfacé de 20 à 30x2, </w:t>
      </w:r>
      <w:smartTag w:uri="urn:schemas-microsoft-com:office:smarttags" w:element="metricconverter">
        <w:smartTagPr>
          <w:attr w:name="ProductID" w:val="5 cm"/>
        </w:smartTagPr>
        <w:r w:rsidRPr="003442A4">
          <w:rPr>
            <w:szCs w:val="21"/>
          </w:rPr>
          <w:t>5 cm</w:t>
        </w:r>
      </w:smartTag>
      <w:r w:rsidRPr="003442A4">
        <w:rPr>
          <w:szCs w:val="21"/>
        </w:rPr>
        <w:t xml:space="preserve">, Les assemblages des tronçons dans le sens longitudinal seront faits en queue d’aronde et consolidés par des appliques du côté intérieur de la charpente et non visibles en façade. La fixation se fera par clouage directement sur les extrémités et traverses accessoires sur les fermes des charpentes en bois, ou par boulons écrous </w:t>
      </w:r>
    </w:p>
    <w:p w14:paraId="7616C636" w14:textId="77777777" w:rsidR="003442A4" w:rsidRPr="003442A4" w:rsidRDefault="003442A4" w:rsidP="003442A4">
      <w:pPr>
        <w:ind w:right="-1"/>
        <w:jc w:val="both"/>
        <w:rPr>
          <w:szCs w:val="21"/>
        </w:rPr>
      </w:pPr>
    </w:p>
    <w:p w14:paraId="54B3E205" w14:textId="39036B78" w:rsidR="003442A4" w:rsidRPr="00745A40" w:rsidRDefault="003442A4" w:rsidP="003442A4">
      <w:pPr>
        <w:ind w:right="-1"/>
        <w:jc w:val="both"/>
        <w:rPr>
          <w:b/>
          <w:bCs/>
          <w:szCs w:val="21"/>
        </w:rPr>
      </w:pPr>
      <w:r w:rsidRPr="00745A40">
        <w:rPr>
          <w:b/>
          <w:bCs/>
          <w:szCs w:val="21"/>
        </w:rPr>
        <w:lastRenderedPageBreak/>
        <w:t xml:space="preserve">Article 16 : Menuiserie, vitrage et serrurerie métallique </w:t>
      </w:r>
    </w:p>
    <w:p w14:paraId="60B7E7A4" w14:textId="533E9AF5" w:rsidR="003442A4" w:rsidRPr="00745A40" w:rsidRDefault="003442A4" w:rsidP="003442A4">
      <w:pPr>
        <w:ind w:right="-1"/>
        <w:jc w:val="both"/>
        <w:rPr>
          <w:szCs w:val="21"/>
        </w:rPr>
      </w:pPr>
      <w:r w:rsidRPr="00745A40">
        <w:rPr>
          <w:szCs w:val="21"/>
        </w:rPr>
        <w:t>16.1 Généralités</w:t>
      </w:r>
    </w:p>
    <w:p w14:paraId="0A3E6F6C" w14:textId="77777777" w:rsidR="003442A4" w:rsidRPr="003442A4" w:rsidRDefault="003442A4" w:rsidP="003442A4">
      <w:pPr>
        <w:ind w:right="-1"/>
        <w:jc w:val="both"/>
        <w:rPr>
          <w:szCs w:val="21"/>
        </w:rPr>
      </w:pPr>
      <w:r w:rsidRPr="003442A4">
        <w:rPr>
          <w:szCs w:val="21"/>
        </w:rPr>
        <w:t xml:space="preserve">Tous les bois employés devront être de qualité irréprochable, bien secs (éventuellement étuvés), sans nœuds, sans trace de pourriture ni d’insectes, et ayant subi le traitement fongicide et insecticide le plus complet en scierie de leur production ou par les négociants, (il devra en être justifié par le(s) fournisseur(s) du commerce spécialisé moderne ; </w:t>
      </w:r>
      <w:r w:rsidRPr="003442A4">
        <w:rPr>
          <w:b/>
          <w:szCs w:val="21"/>
        </w:rPr>
        <w:t>les</w:t>
      </w:r>
      <w:r w:rsidRPr="003442A4">
        <w:rPr>
          <w:szCs w:val="21"/>
        </w:rPr>
        <w:t xml:space="preserve"> bois produits artisanalement seront proscrits). Les conditions d’approvisionnement seront soumises au maître d’œuvre pour son approbation préalable.</w:t>
      </w:r>
    </w:p>
    <w:p w14:paraId="3554F452" w14:textId="23CB83F8" w:rsidR="003442A4" w:rsidRPr="003442A4" w:rsidRDefault="003442A4" w:rsidP="003442A4">
      <w:pPr>
        <w:ind w:right="-1"/>
        <w:jc w:val="both"/>
        <w:rPr>
          <w:szCs w:val="21"/>
        </w:rPr>
      </w:pPr>
      <w:r w:rsidRPr="003442A4">
        <w:rPr>
          <w:szCs w:val="21"/>
        </w:rPr>
        <w:t>Les défauts du bois pourront entraîner le refus par le maître d’œuvre de réceptionner les matériaux ou les produits finis.</w:t>
      </w:r>
    </w:p>
    <w:p w14:paraId="508FD156" w14:textId="51928833" w:rsidR="003442A4" w:rsidRPr="003442A4" w:rsidRDefault="003442A4" w:rsidP="003442A4">
      <w:pPr>
        <w:ind w:right="-1"/>
        <w:jc w:val="both"/>
        <w:rPr>
          <w:szCs w:val="21"/>
        </w:rPr>
      </w:pPr>
      <w:r w:rsidRPr="003442A4">
        <w:rPr>
          <w:szCs w:val="21"/>
        </w:rPr>
        <w:t>L’ensemble des matériaux approvisionnés sur chantier, bois bruts ou ouvrages finis, sera stocké dans un local fermé à l’abri rigoureux de l’humidité. Les bois d’œuvre éventuellement approvisionnés pour leur ouvraison finale sur chantier seront entreposés horizontalement sur des palettes les isolants du sol.</w:t>
      </w:r>
    </w:p>
    <w:p w14:paraId="213A0A1E" w14:textId="7D7FF4D3" w:rsidR="003442A4" w:rsidRPr="003442A4" w:rsidRDefault="003442A4" w:rsidP="003442A4">
      <w:pPr>
        <w:ind w:right="-1"/>
        <w:jc w:val="both"/>
        <w:rPr>
          <w:szCs w:val="21"/>
        </w:rPr>
      </w:pPr>
      <w:r w:rsidRPr="003442A4">
        <w:rPr>
          <w:szCs w:val="21"/>
        </w:rPr>
        <w:t>Il est expressément prescrit que les ouvraisons de type « artisanales » ou semi industrielles, qui seraient proposées par L’Entrepreneur pour favoriser les possibilités de production voisines des lieux des travaux, devront être impérativement mécaniques, avec dégauchisseuse, raboteuse, toupie, scie à ruban, et les outils de qualité devront être disponibles. Le maître d’œuvre se réserve le droit d’évaluer pour leur agrément préalable les ateliers de menuiseries de l’Entrepreneur ou des fournisseurs qui devraient assurer les productions. Des échantillons pourront être demandés.</w:t>
      </w:r>
    </w:p>
    <w:p w14:paraId="4AA2D293" w14:textId="77777777" w:rsidR="003442A4" w:rsidRPr="003442A4" w:rsidRDefault="003442A4" w:rsidP="003442A4">
      <w:pPr>
        <w:ind w:right="-1"/>
        <w:jc w:val="both"/>
        <w:rPr>
          <w:szCs w:val="21"/>
        </w:rPr>
      </w:pPr>
      <w:r w:rsidRPr="003442A4">
        <w:rPr>
          <w:b/>
          <w:szCs w:val="21"/>
        </w:rPr>
        <w:t>Pour ce qui concerne la vitrerie</w:t>
      </w:r>
      <w:r w:rsidRPr="003442A4">
        <w:rPr>
          <w:szCs w:val="21"/>
        </w:rPr>
        <w:t xml:space="preserve">, les travaux répondront aux normes des DTU n° 39.1 d’avril 1968. Les vitres seront en règle générale de type « crépi » (ou « martelé ») sur les parties basses des vitrages jusque </w:t>
      </w:r>
      <w:smartTag w:uri="urn:schemas-microsoft-com:office:smarttags" w:element="metricconverter">
        <w:smartTagPr>
          <w:attr w:name="ProductID" w:val="1,80 m"/>
        </w:smartTagPr>
        <w:r w:rsidRPr="003442A4">
          <w:rPr>
            <w:szCs w:val="21"/>
          </w:rPr>
          <w:t>1,80 m</w:t>
        </w:r>
      </w:smartTag>
      <w:r w:rsidRPr="003442A4">
        <w:rPr>
          <w:szCs w:val="21"/>
        </w:rPr>
        <w:t xml:space="preserve"> de hauteur et pour tous les locaux sanitaires, et de type « clair » pour les parties hautes. (Attention : les dessins des nomenclatures des menuiseries ne reprennent pas nécessairement ces dispositions, mais les différences entre les prix appelés par le bordereau, pour chaque ouvrage selon ses dimensions propres, seront réputées inclure les coûts de ces différents matériaux selon cette répartition, sauf quelques adaptations mineures qui seraient notifiées par le maître d’œuvre au cours des travaux et dont l’incidence éventuelle de coût sera examinée de façon appropriée).</w:t>
      </w:r>
    </w:p>
    <w:p w14:paraId="63753BA6" w14:textId="77777777" w:rsidR="003442A4" w:rsidRPr="003442A4" w:rsidRDefault="003442A4" w:rsidP="003442A4">
      <w:pPr>
        <w:ind w:right="-1"/>
        <w:jc w:val="both"/>
        <w:rPr>
          <w:szCs w:val="21"/>
        </w:rPr>
      </w:pPr>
      <w:r w:rsidRPr="003442A4">
        <w:rPr>
          <w:szCs w:val="21"/>
        </w:rPr>
        <w:t xml:space="preserve">Sur les portes semi vitrées les épaisseurs des vitres seront de </w:t>
      </w:r>
      <w:smartTag w:uri="urn:schemas-microsoft-com:office:smarttags" w:element="metricconverter">
        <w:smartTagPr>
          <w:attr w:name="ProductID" w:val="4 mm"/>
        </w:smartTagPr>
        <w:r w:rsidRPr="003442A4">
          <w:rPr>
            <w:szCs w:val="21"/>
          </w:rPr>
          <w:t>4 mm</w:t>
        </w:r>
      </w:smartTag>
      <w:r w:rsidRPr="003442A4">
        <w:rPr>
          <w:szCs w:val="21"/>
        </w:rPr>
        <w:t xml:space="preserve"> pour dimension(s) maximale(s) de </w:t>
      </w:r>
      <w:smartTag w:uri="urn:schemas-microsoft-com:office:smarttags" w:element="metricconverter">
        <w:smartTagPr>
          <w:attr w:name="ProductID" w:val="65 cm"/>
        </w:smartTagPr>
        <w:r w:rsidRPr="003442A4">
          <w:rPr>
            <w:szCs w:val="21"/>
          </w:rPr>
          <w:t>65 cm</w:t>
        </w:r>
      </w:smartTag>
      <w:r w:rsidRPr="003442A4">
        <w:rPr>
          <w:szCs w:val="21"/>
        </w:rPr>
        <w:t xml:space="preserve">, et de </w:t>
      </w:r>
      <w:smartTag w:uri="urn:schemas-microsoft-com:office:smarttags" w:element="metricconverter">
        <w:smartTagPr>
          <w:attr w:name="ProductID" w:val="5 mm"/>
        </w:smartTagPr>
        <w:r w:rsidRPr="003442A4">
          <w:rPr>
            <w:szCs w:val="21"/>
          </w:rPr>
          <w:t>5 mm</w:t>
        </w:r>
      </w:smartTag>
      <w:r w:rsidRPr="003442A4">
        <w:rPr>
          <w:szCs w:val="21"/>
        </w:rPr>
        <w:t xml:space="preserve"> pour dimensions supérieures (La standardisation des dimensions des vitres sera recherchée pour permettre la mise à la disposition de quelques éléments de remplacement pour les premières années d’exploitation).</w:t>
      </w:r>
    </w:p>
    <w:p w14:paraId="237E3EE0" w14:textId="77777777" w:rsidR="003442A4" w:rsidRPr="003442A4" w:rsidRDefault="003442A4" w:rsidP="003442A4">
      <w:pPr>
        <w:ind w:right="-1"/>
        <w:jc w:val="both"/>
        <w:rPr>
          <w:szCs w:val="21"/>
        </w:rPr>
      </w:pPr>
      <w:r w:rsidRPr="003442A4">
        <w:rPr>
          <w:b/>
          <w:szCs w:val="21"/>
        </w:rPr>
        <w:t>La quincaillerie</w:t>
      </w:r>
      <w:r w:rsidRPr="003442A4">
        <w:rPr>
          <w:szCs w:val="21"/>
        </w:rPr>
        <w:t xml:space="preserve"> d’assemblage et de fonctionnement des menuiseries sera de première qualité, convenablement dimensionnée pour répondre aux besoins d’un usage public intensif, en conformité avec les plans détails proposés par L’Entrepreneur et approuvés par le maître d’œuvre. Les vis de fixation, pour les paumelles notamment, seront solidement dimensionnées.</w:t>
      </w:r>
    </w:p>
    <w:p w14:paraId="3D3EDC9C" w14:textId="77777777" w:rsidR="003442A4" w:rsidRPr="003442A4" w:rsidRDefault="003442A4" w:rsidP="003442A4">
      <w:pPr>
        <w:ind w:right="-1"/>
        <w:jc w:val="both"/>
        <w:rPr>
          <w:szCs w:val="21"/>
        </w:rPr>
      </w:pPr>
      <w:r w:rsidRPr="003442A4">
        <w:rPr>
          <w:szCs w:val="21"/>
        </w:rPr>
        <w:t>Les serrures seront de premier choix et d’origine CEE/ACP. Les serrures dites « à cylindres » comporteront des barillets de qualité dotés chacun de 3 clefs, toutes différentes entre serrures.</w:t>
      </w:r>
    </w:p>
    <w:p w14:paraId="2FA22038" w14:textId="77777777" w:rsidR="003442A4" w:rsidRDefault="003442A4" w:rsidP="003442A4">
      <w:pPr>
        <w:ind w:right="-1"/>
        <w:jc w:val="both"/>
        <w:rPr>
          <w:szCs w:val="21"/>
        </w:rPr>
      </w:pPr>
    </w:p>
    <w:p w14:paraId="258BA7A7" w14:textId="43B7FB8C" w:rsidR="00745A40" w:rsidRPr="003442A4" w:rsidRDefault="00745A40" w:rsidP="003442A4">
      <w:pPr>
        <w:ind w:right="-1"/>
        <w:jc w:val="both"/>
        <w:rPr>
          <w:szCs w:val="21"/>
        </w:rPr>
      </w:pPr>
    </w:p>
    <w:p w14:paraId="0E35C1EB" w14:textId="043A0341" w:rsidR="003442A4" w:rsidRPr="003442A4" w:rsidRDefault="003442A4" w:rsidP="003442A4">
      <w:pPr>
        <w:ind w:right="-1"/>
        <w:jc w:val="both"/>
        <w:rPr>
          <w:szCs w:val="21"/>
        </w:rPr>
      </w:pPr>
      <w:r w:rsidRPr="003442A4">
        <w:rPr>
          <w:szCs w:val="21"/>
        </w:rPr>
        <w:lastRenderedPageBreak/>
        <w:t>16.2 Menuiseries en bois</w:t>
      </w:r>
    </w:p>
    <w:p w14:paraId="3F5D0334" w14:textId="77777777" w:rsidR="003442A4" w:rsidRPr="003442A4" w:rsidRDefault="003442A4" w:rsidP="003442A4">
      <w:pPr>
        <w:ind w:right="-1"/>
        <w:jc w:val="both"/>
        <w:rPr>
          <w:szCs w:val="21"/>
        </w:rPr>
      </w:pPr>
      <w:r w:rsidRPr="003442A4">
        <w:rPr>
          <w:szCs w:val="21"/>
        </w:rPr>
        <w:t>16.2.1 Portes intérieures et leurs encadrements</w:t>
      </w:r>
    </w:p>
    <w:p w14:paraId="6E50A985" w14:textId="77777777" w:rsidR="003442A4" w:rsidRPr="003442A4" w:rsidRDefault="003442A4" w:rsidP="003442A4">
      <w:pPr>
        <w:ind w:right="-1"/>
        <w:jc w:val="both"/>
        <w:rPr>
          <w:szCs w:val="21"/>
        </w:rPr>
      </w:pPr>
      <w:r w:rsidRPr="003442A4">
        <w:rPr>
          <w:szCs w:val="21"/>
        </w:rPr>
        <w:t>Les portes intérieures devront être de bonne qualité marchande, fabriquées avec des matériaux conformes aux prescriptions de 18.1 ci-dessus. Tout gauchissement ou affaissement des ouvrants au cours du délai de garantie obligera le remplacement complet.</w:t>
      </w:r>
    </w:p>
    <w:p w14:paraId="27844609" w14:textId="77777777" w:rsidR="003442A4" w:rsidRPr="003442A4" w:rsidRDefault="003442A4" w:rsidP="003442A4">
      <w:pPr>
        <w:ind w:right="-1"/>
        <w:jc w:val="both"/>
        <w:rPr>
          <w:szCs w:val="21"/>
        </w:rPr>
      </w:pPr>
      <w:r w:rsidRPr="003442A4">
        <w:rPr>
          <w:szCs w:val="21"/>
        </w:rPr>
        <w:t xml:space="preserve">Les battants des portes seront constitués d’un cadre avec traverse à mi-hauteur, en planches de bois dur clair de 10à </w:t>
      </w:r>
      <w:smartTag w:uri="urn:schemas-microsoft-com:office:smarttags" w:element="metricconverter">
        <w:smartTagPr>
          <w:attr w:name="ProductID" w:val="12 cm"/>
        </w:smartTagPr>
        <w:r w:rsidRPr="003442A4">
          <w:rPr>
            <w:szCs w:val="21"/>
          </w:rPr>
          <w:t>12 cm</w:t>
        </w:r>
      </w:smartTag>
      <w:r w:rsidRPr="003442A4">
        <w:rPr>
          <w:szCs w:val="21"/>
        </w:rPr>
        <w:t xml:space="preserve"> de largeur et de </w:t>
      </w:r>
      <w:smartTag w:uri="urn:schemas-microsoft-com:office:smarttags" w:element="metricconverter">
        <w:smartTagPr>
          <w:attr w:name="ProductID" w:val="3,5 cm"/>
        </w:smartTagPr>
        <w:r w:rsidRPr="003442A4">
          <w:rPr>
            <w:szCs w:val="21"/>
          </w:rPr>
          <w:t>3,5 cm</w:t>
        </w:r>
      </w:smartTag>
      <w:r w:rsidRPr="003442A4">
        <w:rPr>
          <w:szCs w:val="21"/>
        </w:rPr>
        <w:t xml:space="preserve"> d’épaisseur, rempli par des panneaux en lames de bois de même nature de 8 à </w:t>
      </w:r>
      <w:smartTag w:uri="urn:schemas-microsoft-com:office:smarttags" w:element="metricconverter">
        <w:smartTagPr>
          <w:attr w:name="ProductID" w:val="10 cm"/>
        </w:smartTagPr>
        <w:r w:rsidRPr="003442A4">
          <w:rPr>
            <w:szCs w:val="21"/>
          </w:rPr>
          <w:t>10 cm</w:t>
        </w:r>
      </w:smartTag>
      <w:r w:rsidRPr="003442A4">
        <w:rPr>
          <w:szCs w:val="21"/>
        </w:rPr>
        <w:t xml:space="preserve"> de largeur et </w:t>
      </w:r>
      <w:smartTag w:uri="urn:schemas-microsoft-com:office:smarttags" w:element="metricconverter">
        <w:smartTagPr>
          <w:attr w:name="ProductID" w:val="2 cm"/>
        </w:smartTagPr>
        <w:r w:rsidRPr="003442A4">
          <w:rPr>
            <w:szCs w:val="21"/>
          </w:rPr>
          <w:t>2 cm</w:t>
        </w:r>
      </w:smartTag>
      <w:r w:rsidRPr="003442A4">
        <w:rPr>
          <w:szCs w:val="21"/>
        </w:rPr>
        <w:t xml:space="preserve"> d’épaisseur.</w:t>
      </w:r>
    </w:p>
    <w:p w14:paraId="6E1EBCD9" w14:textId="409B7C7A" w:rsidR="003442A4" w:rsidRPr="00745A40" w:rsidRDefault="003442A4" w:rsidP="003442A4">
      <w:pPr>
        <w:ind w:right="-1"/>
        <w:jc w:val="both"/>
        <w:rPr>
          <w:szCs w:val="21"/>
        </w:rPr>
      </w:pPr>
      <w:r w:rsidRPr="003442A4">
        <w:rPr>
          <w:szCs w:val="21"/>
        </w:rPr>
        <w:t>La partie supérieure sera vitrée, en conformité avec les plans le cas échéant.</w:t>
      </w:r>
    </w:p>
    <w:p w14:paraId="2C3FCA98" w14:textId="260D4448" w:rsidR="003442A4" w:rsidRPr="003442A4" w:rsidRDefault="003442A4" w:rsidP="003442A4">
      <w:pPr>
        <w:ind w:right="-1"/>
        <w:jc w:val="both"/>
        <w:rPr>
          <w:szCs w:val="21"/>
        </w:rPr>
      </w:pPr>
      <w:r w:rsidRPr="003442A4">
        <w:rPr>
          <w:szCs w:val="21"/>
        </w:rPr>
        <w:t xml:space="preserve">La hauteur standard des battants sera de </w:t>
      </w:r>
      <w:smartTag w:uri="urn:schemas-microsoft-com:office:smarttags" w:element="metricconverter">
        <w:smartTagPr>
          <w:attr w:name="ProductID" w:val="2,10 m"/>
        </w:smartTagPr>
        <w:r w:rsidRPr="003442A4">
          <w:rPr>
            <w:szCs w:val="21"/>
          </w:rPr>
          <w:t>2,10 m</w:t>
        </w:r>
      </w:smartTag>
      <w:r w:rsidRPr="003442A4">
        <w:rPr>
          <w:szCs w:val="21"/>
        </w:rPr>
        <w:t>. La largeur sera conforme aux</w:t>
      </w:r>
      <w:r w:rsidR="00745A40">
        <w:rPr>
          <w:szCs w:val="21"/>
        </w:rPr>
        <w:t xml:space="preserve"> </w:t>
      </w:r>
      <w:r w:rsidRPr="003442A4">
        <w:rPr>
          <w:szCs w:val="21"/>
        </w:rPr>
        <w:t>portes existant</w:t>
      </w:r>
      <w:r w:rsidR="00745A40">
        <w:rPr>
          <w:szCs w:val="21"/>
        </w:rPr>
        <w:t>e</w:t>
      </w:r>
      <w:r w:rsidRPr="003442A4">
        <w:rPr>
          <w:szCs w:val="21"/>
        </w:rPr>
        <w:t>s sur place de détails approuvés par le maître d’œuvre, à partir des plans de principe dans les bordereaux du dossier de projet.</w:t>
      </w:r>
    </w:p>
    <w:p w14:paraId="264BE324" w14:textId="77777777" w:rsidR="003442A4" w:rsidRPr="003442A4" w:rsidRDefault="003442A4" w:rsidP="003442A4">
      <w:pPr>
        <w:ind w:right="-1"/>
        <w:jc w:val="both"/>
        <w:rPr>
          <w:szCs w:val="21"/>
        </w:rPr>
      </w:pPr>
      <w:r w:rsidRPr="003442A4">
        <w:rPr>
          <w:szCs w:val="21"/>
        </w:rPr>
        <w:t>Les assemblages seront faits par tenons et mortaises, et les onglets seront soignés et ne devront pas présenter des dis jointoiements (la réfection de défauts éventuels sera exigée par le maître d’œuvre).</w:t>
      </w:r>
    </w:p>
    <w:p w14:paraId="17C9D13B" w14:textId="660153CC" w:rsidR="003442A4" w:rsidRPr="003442A4" w:rsidRDefault="003442A4" w:rsidP="003442A4">
      <w:pPr>
        <w:ind w:right="-1"/>
        <w:jc w:val="both"/>
        <w:rPr>
          <w:szCs w:val="21"/>
        </w:rPr>
      </w:pPr>
      <w:r w:rsidRPr="003442A4">
        <w:rPr>
          <w:szCs w:val="21"/>
        </w:rPr>
        <w:t xml:space="preserve">Les châssis des portes auront les dimensions adaptées à celles des ouvrants, suivant les plans, en réservant les feuillures de </w:t>
      </w:r>
      <w:smartTag w:uri="urn:schemas-microsoft-com:office:smarttags" w:element="metricconverter">
        <w:smartTagPr>
          <w:attr w:name="ProductID" w:val="2 cm"/>
        </w:smartTagPr>
        <w:r w:rsidRPr="003442A4">
          <w:rPr>
            <w:szCs w:val="21"/>
          </w:rPr>
          <w:t>2 cm</w:t>
        </w:r>
      </w:smartTag>
      <w:r w:rsidRPr="003442A4">
        <w:rPr>
          <w:szCs w:val="21"/>
        </w:rPr>
        <w:t xml:space="preserve"> en battée et de profondeur correspondante à l’épaisseur des montants des battants, (ouvraison à partir de chevrons bruts de 7 x </w:t>
      </w:r>
      <w:smartTag w:uri="urn:schemas-microsoft-com:office:smarttags" w:element="metricconverter">
        <w:smartTagPr>
          <w:attr w:name="ProductID" w:val="7 cm"/>
        </w:smartTagPr>
        <w:r w:rsidRPr="003442A4">
          <w:rPr>
            <w:szCs w:val="21"/>
          </w:rPr>
          <w:t>7 cm</w:t>
        </w:r>
      </w:smartTag>
      <w:r w:rsidRPr="003442A4">
        <w:rPr>
          <w:szCs w:val="21"/>
        </w:rPr>
        <w:t>, finis à 6/6,5 cm). Ils seront en bois rouge, non sensible aux termites.</w:t>
      </w:r>
    </w:p>
    <w:p w14:paraId="346C8C84" w14:textId="77777777" w:rsidR="003442A4" w:rsidRPr="003442A4" w:rsidRDefault="003442A4" w:rsidP="003442A4">
      <w:pPr>
        <w:ind w:right="-1"/>
        <w:jc w:val="both"/>
        <w:rPr>
          <w:szCs w:val="21"/>
        </w:rPr>
      </w:pPr>
      <w:r w:rsidRPr="003442A4">
        <w:rPr>
          <w:szCs w:val="21"/>
        </w:rPr>
        <w:t>Les extrémités inférieures devant être scellées dans les scellées dans les sols seront traitées préalablement, sur chantier, par immersion pendant trois jours au moins dans un produit insecticide incolore de type « Xylophone » La profondeur des scellements sera inférieure à l’épaisseur du béton de forme B2 + chape, pour éviter le contact des montant des châssis avec terrain naturel.</w:t>
      </w:r>
    </w:p>
    <w:p w14:paraId="0D0077C0" w14:textId="5BF8AA8D" w:rsidR="003442A4" w:rsidRPr="003442A4" w:rsidRDefault="003442A4" w:rsidP="003442A4">
      <w:pPr>
        <w:ind w:right="-1"/>
        <w:jc w:val="both"/>
        <w:rPr>
          <w:szCs w:val="21"/>
        </w:rPr>
      </w:pPr>
      <w:r w:rsidRPr="003442A4">
        <w:rPr>
          <w:szCs w:val="21"/>
        </w:rPr>
        <w:t xml:space="preserve">Les battants seront montés sur les châssis avec 3 paumelles de </w:t>
      </w:r>
      <w:smartTag w:uri="urn:schemas-microsoft-com:office:smarttags" w:element="metricconverter">
        <w:smartTagPr>
          <w:attr w:name="ProductID" w:val="15 cm"/>
        </w:smartTagPr>
        <w:r w:rsidRPr="003442A4">
          <w:rPr>
            <w:szCs w:val="21"/>
          </w:rPr>
          <w:t>15 cm</w:t>
        </w:r>
      </w:smartTag>
      <w:r w:rsidRPr="003442A4">
        <w:rPr>
          <w:szCs w:val="21"/>
        </w:rPr>
        <w:t xml:space="preserve"> de hauteur minimum, dont celle supérieure sera à </w:t>
      </w:r>
      <w:smartTag w:uri="urn:schemas-microsoft-com:office:smarttags" w:element="metricconverter">
        <w:smartTagPr>
          <w:attr w:name="ProductID" w:val="15 cm"/>
        </w:smartTagPr>
        <w:r w:rsidRPr="003442A4">
          <w:rPr>
            <w:szCs w:val="21"/>
          </w:rPr>
          <w:t>15 cm</w:t>
        </w:r>
      </w:smartTag>
      <w:r w:rsidRPr="003442A4">
        <w:rPr>
          <w:szCs w:val="21"/>
        </w:rPr>
        <w:t xml:space="preserve"> du bord, celle inférieure sera à 20cm du bord et la troisième à mi-hauteur. Tel que décrit dans le bordereau récapitulatif, toutes les portes auront des serrures de sécurité dites à « cylindre », avec poignés en aluminium anodisé de dessin simple. L’origine UE/ACP sera obligatoire.</w:t>
      </w:r>
    </w:p>
    <w:p w14:paraId="79884D64" w14:textId="6DB3BD36" w:rsidR="003442A4" w:rsidRPr="003442A4" w:rsidRDefault="003442A4" w:rsidP="003442A4">
      <w:pPr>
        <w:ind w:right="-1"/>
        <w:jc w:val="both"/>
        <w:rPr>
          <w:szCs w:val="21"/>
        </w:rPr>
      </w:pPr>
      <w:r w:rsidRPr="003442A4">
        <w:rPr>
          <w:szCs w:val="21"/>
        </w:rPr>
        <w:t xml:space="preserve">Les deux faces des portes seront peintes : </w:t>
      </w:r>
      <w:r w:rsidRPr="003442A4">
        <w:rPr>
          <w:b/>
          <w:szCs w:val="21"/>
        </w:rPr>
        <w:t>une couche d’impression et deux couches de finition,</w:t>
      </w:r>
      <w:r w:rsidRPr="003442A4">
        <w:rPr>
          <w:szCs w:val="21"/>
        </w:rPr>
        <w:t xml:space="preserve"> avec une laque glycérophtalique de couleur claire, suivant les instructions du fonctionnaire dirigeant ou de son délégué. </w:t>
      </w:r>
    </w:p>
    <w:p w14:paraId="7D0DF2FB" w14:textId="77777777" w:rsidR="003442A4" w:rsidRPr="003442A4" w:rsidRDefault="003442A4" w:rsidP="003442A4">
      <w:pPr>
        <w:ind w:right="-1"/>
        <w:jc w:val="both"/>
        <w:rPr>
          <w:b/>
          <w:szCs w:val="21"/>
        </w:rPr>
      </w:pPr>
      <w:r w:rsidRPr="003442A4">
        <w:rPr>
          <w:szCs w:val="21"/>
        </w:rPr>
        <w:t xml:space="preserve">La vitre sera de </w:t>
      </w:r>
      <w:r w:rsidRPr="003442A4">
        <w:rPr>
          <w:b/>
          <w:szCs w:val="21"/>
        </w:rPr>
        <w:t>4 mm</w:t>
      </w:r>
      <w:r w:rsidRPr="003442A4">
        <w:rPr>
          <w:szCs w:val="21"/>
        </w:rPr>
        <w:t xml:space="preserve"> d’épaisseur.</w:t>
      </w:r>
    </w:p>
    <w:p w14:paraId="1B2F788D" w14:textId="77777777" w:rsidR="003442A4" w:rsidRPr="003442A4" w:rsidRDefault="003442A4" w:rsidP="003442A4">
      <w:pPr>
        <w:ind w:right="-1"/>
        <w:jc w:val="both"/>
        <w:rPr>
          <w:szCs w:val="21"/>
        </w:rPr>
      </w:pPr>
      <w:r w:rsidRPr="003442A4">
        <w:rPr>
          <w:szCs w:val="21"/>
        </w:rPr>
        <w:t xml:space="preserve">L’Entrepreneur présentera au maître d’œuvre les plans de détails pour approbation avant l’exécution de ces ouvrages. </w:t>
      </w:r>
    </w:p>
    <w:p w14:paraId="1BB99A47" w14:textId="236EA03A" w:rsidR="003442A4" w:rsidRDefault="003442A4" w:rsidP="003442A4">
      <w:pPr>
        <w:ind w:right="-1"/>
        <w:jc w:val="both"/>
        <w:rPr>
          <w:szCs w:val="21"/>
        </w:rPr>
      </w:pPr>
      <w:r w:rsidRPr="003442A4">
        <w:rPr>
          <w:szCs w:val="21"/>
        </w:rPr>
        <w:t xml:space="preserve">Les deux faces des portes seront peintes : </w:t>
      </w:r>
      <w:r w:rsidRPr="003442A4">
        <w:rPr>
          <w:b/>
          <w:szCs w:val="21"/>
        </w:rPr>
        <w:t>une couche d’impression et deux couches de finition,</w:t>
      </w:r>
      <w:r w:rsidRPr="003442A4">
        <w:rPr>
          <w:szCs w:val="21"/>
        </w:rPr>
        <w:t xml:space="preserve"> avec une laque glycérophtalique de couleur</w:t>
      </w:r>
      <w:r w:rsidRPr="003442A4">
        <w:rPr>
          <w:szCs w:val="21"/>
          <w:u w:val="single"/>
        </w:rPr>
        <w:t xml:space="preserve"> claire</w:t>
      </w:r>
      <w:r w:rsidRPr="003442A4">
        <w:rPr>
          <w:szCs w:val="21"/>
        </w:rPr>
        <w:t>, suivant les instructions du fonctionnaire dirigeant ou de son délégué.</w:t>
      </w:r>
    </w:p>
    <w:p w14:paraId="012D0D53" w14:textId="77777777" w:rsidR="00745A40" w:rsidRDefault="00745A40" w:rsidP="003442A4">
      <w:pPr>
        <w:ind w:right="-1"/>
        <w:jc w:val="both"/>
        <w:rPr>
          <w:szCs w:val="21"/>
        </w:rPr>
      </w:pPr>
    </w:p>
    <w:p w14:paraId="0D4642A2" w14:textId="77777777" w:rsidR="00745A40" w:rsidRDefault="00745A40" w:rsidP="003442A4">
      <w:pPr>
        <w:ind w:right="-1"/>
        <w:jc w:val="both"/>
        <w:rPr>
          <w:szCs w:val="21"/>
        </w:rPr>
      </w:pPr>
    </w:p>
    <w:p w14:paraId="00DDC5C8" w14:textId="77777777" w:rsidR="00745A40" w:rsidRPr="003442A4" w:rsidRDefault="00745A40" w:rsidP="003442A4">
      <w:pPr>
        <w:ind w:right="-1"/>
        <w:jc w:val="both"/>
        <w:rPr>
          <w:szCs w:val="21"/>
        </w:rPr>
      </w:pPr>
    </w:p>
    <w:p w14:paraId="1F9EF76C" w14:textId="56F9405A" w:rsidR="003442A4" w:rsidRPr="00745A40" w:rsidRDefault="003442A4" w:rsidP="003442A4">
      <w:pPr>
        <w:ind w:right="-1"/>
        <w:jc w:val="both"/>
        <w:rPr>
          <w:szCs w:val="21"/>
        </w:rPr>
      </w:pPr>
      <w:r w:rsidRPr="003442A4">
        <w:rPr>
          <w:szCs w:val="21"/>
        </w:rPr>
        <w:lastRenderedPageBreak/>
        <w:t>16.3 : Menuiserie métallique.</w:t>
      </w:r>
    </w:p>
    <w:p w14:paraId="3086BF21" w14:textId="77777777" w:rsidR="003442A4" w:rsidRPr="003442A4" w:rsidRDefault="003442A4" w:rsidP="003442A4">
      <w:pPr>
        <w:ind w:right="-1"/>
        <w:jc w:val="both"/>
        <w:rPr>
          <w:szCs w:val="21"/>
        </w:rPr>
      </w:pPr>
      <w:r w:rsidRPr="003442A4">
        <w:rPr>
          <w:szCs w:val="21"/>
        </w:rPr>
        <w:t>16.3.1 : Généralité</w:t>
      </w:r>
    </w:p>
    <w:p w14:paraId="3C5F271C" w14:textId="77777777" w:rsidR="003442A4" w:rsidRPr="003442A4" w:rsidRDefault="003442A4" w:rsidP="003442A4">
      <w:pPr>
        <w:ind w:right="-1"/>
        <w:jc w:val="both"/>
        <w:rPr>
          <w:szCs w:val="21"/>
        </w:rPr>
      </w:pPr>
      <w:r w:rsidRPr="003442A4">
        <w:rPr>
          <w:szCs w:val="21"/>
        </w:rPr>
        <w:t>Les profilés employés tels que cornière, fers en T, tubes cylindriques et « tubes carrés », fer plat et ronds (du barreaudage métallique seront de première qualité, et les géométries, sections et épaisseurs seront rigoureusement conformes aux normes.</w:t>
      </w:r>
    </w:p>
    <w:p w14:paraId="296C3A02" w14:textId="77777777" w:rsidR="003442A4" w:rsidRPr="003442A4" w:rsidRDefault="003442A4" w:rsidP="003442A4">
      <w:pPr>
        <w:ind w:right="-1"/>
        <w:jc w:val="both"/>
        <w:rPr>
          <w:szCs w:val="21"/>
        </w:rPr>
      </w:pPr>
      <w:r w:rsidRPr="003442A4">
        <w:rPr>
          <w:szCs w:val="21"/>
        </w:rPr>
        <w:t xml:space="preserve">L’utilisation d’éléments redressés après des torsions accidentelles ou de tubes déformés à l’enfoncement sera interdite. Ils seront propres, sans trace de graisse ou de bitume notamment, sans attaques de corrosion et de rouille détachable. Ils seront stockés à l’abri de l’humidité. </w:t>
      </w:r>
    </w:p>
    <w:p w14:paraId="15A680DC" w14:textId="3326AD77" w:rsidR="003442A4" w:rsidRPr="003442A4" w:rsidRDefault="003442A4" w:rsidP="003442A4">
      <w:pPr>
        <w:ind w:right="-1"/>
        <w:jc w:val="both"/>
        <w:rPr>
          <w:szCs w:val="21"/>
        </w:rPr>
      </w:pPr>
      <w:r w:rsidRPr="003442A4">
        <w:rPr>
          <w:szCs w:val="21"/>
        </w:rPr>
        <w:t>Le MO se réserve le droit de refuser les produits ne présentant pas les qualités requises.</w:t>
      </w:r>
    </w:p>
    <w:p w14:paraId="2FAA2EC5" w14:textId="77777777" w:rsidR="003442A4" w:rsidRPr="003442A4" w:rsidRDefault="003442A4" w:rsidP="003442A4">
      <w:pPr>
        <w:ind w:right="-1"/>
        <w:jc w:val="both"/>
        <w:rPr>
          <w:szCs w:val="21"/>
        </w:rPr>
      </w:pPr>
      <w:r w:rsidRPr="003442A4">
        <w:rPr>
          <w:szCs w:val="21"/>
        </w:rPr>
        <w:t xml:space="preserve">L’exécution des travaux de menuiserie métallique ne sera autorisée qu’après approbation des plans d’exécution de détails, soit à l’initiative de l’Entrepreneur soit d’une prescription directe avec un schéma par le fonctionnaire dirigeant ou de son délégué des travaux. Des échantillons en vraie grandeur pourront être demandés pour des petits ouvrages standards du type des châssis de ventilation sous couverture ou sous plafond, des grilles d’assainissement pluvial, des portes grilles barreaudées pour les ventilations des locaux et couloirs, afin de convenir de la mise au point des dimensions et de la fabrication. </w:t>
      </w:r>
    </w:p>
    <w:p w14:paraId="2ED113E9" w14:textId="77777777" w:rsidR="003442A4" w:rsidRPr="003442A4" w:rsidRDefault="003442A4" w:rsidP="003442A4">
      <w:pPr>
        <w:ind w:right="-1"/>
        <w:jc w:val="both"/>
        <w:rPr>
          <w:szCs w:val="21"/>
        </w:rPr>
      </w:pPr>
      <w:r w:rsidRPr="003442A4">
        <w:rPr>
          <w:szCs w:val="21"/>
        </w:rPr>
        <w:t>Le maître d’œuvre se réserve le droit d’évaluer pour agrément préalable les ateliers de l’Entrepreneur ou des fournisseurs qui devraient assurer la production.</w:t>
      </w:r>
    </w:p>
    <w:p w14:paraId="57E3DDB7" w14:textId="6DD97B54" w:rsidR="003442A4" w:rsidRPr="00745A40" w:rsidRDefault="003442A4" w:rsidP="003442A4">
      <w:pPr>
        <w:ind w:right="-1"/>
        <w:jc w:val="both"/>
        <w:rPr>
          <w:szCs w:val="21"/>
        </w:rPr>
      </w:pPr>
      <w:r w:rsidRPr="003442A4">
        <w:rPr>
          <w:szCs w:val="21"/>
        </w:rPr>
        <w:t>Les travaux de soudure seront rigoureusement décapés de leur gangue, par piquage au marteau pointu, brossage et ou meulage</w:t>
      </w:r>
    </w:p>
    <w:p w14:paraId="1512CD3A" w14:textId="4B5D4232" w:rsidR="003442A4" w:rsidRPr="003442A4" w:rsidRDefault="003442A4" w:rsidP="003442A4">
      <w:pPr>
        <w:ind w:right="-1"/>
        <w:jc w:val="both"/>
        <w:rPr>
          <w:szCs w:val="21"/>
        </w:rPr>
      </w:pPr>
      <w:r w:rsidRPr="003442A4">
        <w:rPr>
          <w:szCs w:val="21"/>
        </w:rPr>
        <w:t>Tous les ouvrages métalliques recevront une protection antirouille soignée avant leur acheminement sur chantier. Après le nettoyage de toute saleté et ponçage si nécessaire, l’application d’une couche primaire d’accrochage (le produit antirouille dilué), et de deux couches d’antirouille à sa composition d’origine de fabrication. Des retouches seront exigées sur des éliminations accidentelles de la protection qui surviendraient en cours de manutention et de pose.</w:t>
      </w:r>
    </w:p>
    <w:p w14:paraId="010B9C51" w14:textId="53C15B98" w:rsidR="003442A4" w:rsidRPr="003442A4" w:rsidRDefault="003442A4" w:rsidP="003442A4">
      <w:pPr>
        <w:ind w:right="-1"/>
        <w:jc w:val="both"/>
        <w:rPr>
          <w:szCs w:val="21"/>
        </w:rPr>
      </w:pPr>
      <w:r w:rsidRPr="003442A4">
        <w:rPr>
          <w:szCs w:val="21"/>
        </w:rPr>
        <w:t>16.3.2 Portes</w:t>
      </w:r>
    </w:p>
    <w:p w14:paraId="6B7F06DF" w14:textId="3BE3B17B" w:rsidR="003442A4" w:rsidRPr="00745A40" w:rsidRDefault="003442A4" w:rsidP="003442A4">
      <w:pPr>
        <w:ind w:right="-1"/>
        <w:jc w:val="both"/>
        <w:rPr>
          <w:szCs w:val="21"/>
        </w:rPr>
      </w:pPr>
      <w:r w:rsidRPr="003442A4">
        <w:rPr>
          <w:szCs w:val="21"/>
        </w:rPr>
        <w:t>Les portes seront obligatoirement construites en atelier. Les éléments constitutifs seront soudés avec soins pour la meilleure esthétique finale des soudures et la parfaite régularité géométrique ; aplomb et équerre.</w:t>
      </w:r>
    </w:p>
    <w:p w14:paraId="03379A6B" w14:textId="77777777" w:rsidR="003442A4" w:rsidRPr="003442A4" w:rsidRDefault="003442A4" w:rsidP="003442A4">
      <w:pPr>
        <w:ind w:right="-1"/>
        <w:jc w:val="both"/>
        <w:rPr>
          <w:szCs w:val="21"/>
        </w:rPr>
      </w:pPr>
      <w:r w:rsidRPr="003442A4">
        <w:rPr>
          <w:szCs w:val="21"/>
        </w:rPr>
        <w:t>Pour répondre aux plans de principe des bordereaux du dossier et qui devront être finalisés en détails par L’Entrepreneur, les battants des portes seront construits avec des cadres en profils bouteilles remplis de tôles planes en acier dites « noires ».</w:t>
      </w:r>
    </w:p>
    <w:p w14:paraId="072BA2A9" w14:textId="77777777" w:rsidR="003442A4" w:rsidRPr="003442A4" w:rsidRDefault="003442A4" w:rsidP="003442A4">
      <w:pPr>
        <w:ind w:right="-1"/>
        <w:jc w:val="both"/>
        <w:rPr>
          <w:szCs w:val="21"/>
        </w:rPr>
      </w:pPr>
      <w:r w:rsidRPr="003442A4">
        <w:rPr>
          <w:szCs w:val="21"/>
        </w:rPr>
        <w:t>Les sections des profils bouteilles seront dimensionnées de façon conforme aux dimensions et au poids de l’ouvrant pour le strict respect des normes et répondre aux contraintes du poids et du fléchissement. Ils seront assemblés avec des onglets d’angles. Les soudures d’assemblage des montants et traverses seront continués.</w:t>
      </w:r>
    </w:p>
    <w:p w14:paraId="5556B5CD" w14:textId="291C9EAA" w:rsidR="003442A4" w:rsidRPr="003442A4" w:rsidRDefault="003442A4" w:rsidP="003442A4">
      <w:pPr>
        <w:ind w:right="-1"/>
        <w:jc w:val="both"/>
        <w:rPr>
          <w:szCs w:val="21"/>
        </w:rPr>
      </w:pPr>
      <w:r w:rsidRPr="003442A4">
        <w:rPr>
          <w:szCs w:val="21"/>
        </w:rPr>
        <w:t xml:space="preserve">En règle générale, les tôles de remplissage des panneaux auront pour épaisseur : (i) </w:t>
      </w:r>
      <w:smartTag w:uri="urn:schemas-microsoft-com:office:smarttags" w:element="metricconverter">
        <w:smartTagPr>
          <w:attr w:name="ProductID" w:val="1 mm"/>
        </w:smartTagPr>
        <w:r w:rsidRPr="003442A4">
          <w:rPr>
            <w:szCs w:val="21"/>
          </w:rPr>
          <w:t>1 mm</w:t>
        </w:r>
      </w:smartTag>
      <w:r w:rsidRPr="003442A4">
        <w:rPr>
          <w:szCs w:val="21"/>
        </w:rPr>
        <w:t xml:space="preserve"> minimum pour une surface inférieure à </w:t>
      </w:r>
      <w:smartTag w:uri="urn:schemas-microsoft-com:office:smarttags" w:element="metricconverter">
        <w:smartTagPr>
          <w:attr w:name="ProductID" w:val="1,5 m²"/>
        </w:smartTagPr>
        <w:r w:rsidRPr="003442A4">
          <w:rPr>
            <w:szCs w:val="21"/>
          </w:rPr>
          <w:t>1,5 m²</w:t>
        </w:r>
      </w:smartTag>
      <w:r w:rsidRPr="003442A4">
        <w:rPr>
          <w:szCs w:val="21"/>
        </w:rPr>
        <w:t xml:space="preserve"> et la plus grande dimension de </w:t>
      </w:r>
      <w:smartTag w:uri="urn:schemas-microsoft-com:office:smarttags" w:element="metricconverter">
        <w:smartTagPr>
          <w:attr w:name="ProductID" w:val="90 cm"/>
        </w:smartTagPr>
        <w:r w:rsidRPr="003442A4">
          <w:rPr>
            <w:szCs w:val="21"/>
          </w:rPr>
          <w:t>90 cm</w:t>
        </w:r>
      </w:smartTag>
      <w:r w:rsidRPr="003442A4">
        <w:rPr>
          <w:szCs w:val="21"/>
        </w:rPr>
        <w:t xml:space="preserve">, (ainsi les vantaux pour 1,90 à </w:t>
      </w:r>
      <w:smartTag w:uri="urn:schemas-microsoft-com:office:smarttags" w:element="metricconverter">
        <w:smartTagPr>
          <w:attr w:name="ProductID" w:val="2,10 m"/>
        </w:smartTagPr>
        <w:r w:rsidRPr="003442A4">
          <w:rPr>
            <w:szCs w:val="21"/>
          </w:rPr>
          <w:t>2,10 m</w:t>
        </w:r>
      </w:smartTag>
      <w:r w:rsidRPr="003442A4">
        <w:rPr>
          <w:szCs w:val="21"/>
        </w:rPr>
        <w:t xml:space="preserve"> de hauteur comporteront obligatoirement une traverse à mi-hauteur) ; (ii) </w:t>
      </w:r>
      <w:smartTag w:uri="urn:schemas-microsoft-com:office:smarttags" w:element="metricconverter">
        <w:smartTagPr>
          <w:attr w:name="ProductID" w:val="1,5 mm"/>
        </w:smartTagPr>
        <w:r w:rsidRPr="003442A4">
          <w:rPr>
            <w:szCs w:val="21"/>
          </w:rPr>
          <w:t>1,5 mm</w:t>
        </w:r>
      </w:smartTag>
      <w:r w:rsidRPr="003442A4">
        <w:rPr>
          <w:szCs w:val="21"/>
        </w:rPr>
        <w:t xml:space="preserve"> minimum pour des surfaces supérieures et/ou pour la plus grande dimension supérieure à </w:t>
      </w:r>
      <w:smartTag w:uri="urn:schemas-microsoft-com:office:smarttags" w:element="metricconverter">
        <w:smartTagPr>
          <w:attr w:name="ProductID" w:val="1,00 m"/>
        </w:smartTagPr>
        <w:r w:rsidRPr="003442A4">
          <w:rPr>
            <w:szCs w:val="21"/>
          </w:rPr>
          <w:t>1,00 m</w:t>
        </w:r>
      </w:smartTag>
      <w:r w:rsidRPr="003442A4">
        <w:rPr>
          <w:szCs w:val="21"/>
        </w:rPr>
        <w:t xml:space="preserve">. Les panneaux et profilés seront soudés par points afin </w:t>
      </w:r>
      <w:r w:rsidRPr="003442A4">
        <w:rPr>
          <w:szCs w:val="21"/>
        </w:rPr>
        <w:lastRenderedPageBreak/>
        <w:t>d’éviter des tensions de retrait et de dilatation trop importantes et pénalisantes de la qualité géométrique de l’ouvrage. (A ce titre, en raison de l’eau qui pourra alors pénétrer dans le profil inférieur, quelques trous seront prévus sur le bord inférieur pour permettre son évacuation).</w:t>
      </w:r>
    </w:p>
    <w:p w14:paraId="0468C1F1" w14:textId="49FFB793" w:rsidR="003442A4" w:rsidRPr="003442A4" w:rsidRDefault="003442A4" w:rsidP="003442A4">
      <w:pPr>
        <w:ind w:right="-1"/>
        <w:jc w:val="both"/>
        <w:rPr>
          <w:szCs w:val="21"/>
        </w:rPr>
      </w:pPr>
      <w:r w:rsidRPr="003442A4">
        <w:rPr>
          <w:szCs w:val="21"/>
        </w:rPr>
        <w:t>Dans les cas des portes avec la partie supérieure vitrée les dispositions de vitrage répondront au descriptif ci-dessous pour les fenêtres. Les cadres pour le vitrage seront rapportés avec soudures par points sur la traverse demi hauteur constituée du profil bouteille du panneau inférieur et sur les montants en tubes rectangulaires de sections homogènes, (la largeur spécialement), à celles des profils-bouteilles du panneau inférieur.</w:t>
      </w:r>
    </w:p>
    <w:p w14:paraId="07ABC749" w14:textId="723257BE" w:rsidR="003442A4" w:rsidRPr="003442A4" w:rsidRDefault="003442A4" w:rsidP="003442A4">
      <w:pPr>
        <w:ind w:right="-1"/>
        <w:jc w:val="both"/>
        <w:rPr>
          <w:szCs w:val="21"/>
        </w:rPr>
      </w:pPr>
      <w:r w:rsidRPr="003442A4">
        <w:rPr>
          <w:szCs w:val="21"/>
        </w:rPr>
        <w:t xml:space="preserve">Trois paumelles de 120 à </w:t>
      </w:r>
      <w:smartTag w:uri="urn:schemas-microsoft-com:office:smarttags" w:element="metricconverter">
        <w:smartTagPr>
          <w:attr w:name="ProductID" w:val="150 mm"/>
        </w:smartTagPr>
        <w:r w:rsidRPr="003442A4">
          <w:rPr>
            <w:szCs w:val="21"/>
          </w:rPr>
          <w:t>150 mm</w:t>
        </w:r>
      </w:smartTag>
      <w:r w:rsidRPr="003442A4">
        <w:rPr>
          <w:szCs w:val="21"/>
        </w:rPr>
        <w:t xml:space="preserve"> pour les battants de largeur jusque </w:t>
      </w:r>
      <w:smartTag w:uri="urn:schemas-microsoft-com:office:smarttags" w:element="metricconverter">
        <w:smartTagPr>
          <w:attr w:name="ProductID" w:val="1,00 m"/>
        </w:smartTagPr>
        <w:r w:rsidRPr="003442A4">
          <w:rPr>
            <w:szCs w:val="21"/>
          </w:rPr>
          <w:t>1,00 m</w:t>
        </w:r>
      </w:smartTag>
      <w:r w:rsidRPr="003442A4">
        <w:rPr>
          <w:szCs w:val="21"/>
        </w:rPr>
        <w:t xml:space="preserve"> et quatre paumelles pour largeur supérieure (avec la paumelle supérieure à </w:t>
      </w:r>
      <w:smartTag w:uri="urn:schemas-microsoft-com:office:smarttags" w:element="metricconverter">
        <w:smartTagPr>
          <w:attr w:name="ProductID" w:val="15 cm"/>
        </w:smartTagPr>
        <w:r w:rsidRPr="003442A4">
          <w:rPr>
            <w:szCs w:val="21"/>
          </w:rPr>
          <w:t>15 cm</w:t>
        </w:r>
      </w:smartTag>
      <w:r w:rsidRPr="003442A4">
        <w:rPr>
          <w:szCs w:val="21"/>
        </w:rPr>
        <w:t xml:space="preserve"> du sommet et la deuxième espacée de 20 à </w:t>
      </w:r>
      <w:smartTag w:uri="urn:schemas-microsoft-com:office:smarttags" w:element="metricconverter">
        <w:smartTagPr>
          <w:attr w:name="ProductID" w:val="25 cm"/>
        </w:smartTagPr>
        <w:r w:rsidRPr="003442A4">
          <w:rPr>
            <w:szCs w:val="21"/>
          </w:rPr>
          <w:t>25 cm</w:t>
        </w:r>
      </w:smartTag>
      <w:r w:rsidRPr="003442A4">
        <w:rPr>
          <w:szCs w:val="21"/>
        </w:rPr>
        <w:t xml:space="preserve"> de la supérieure ; une à niveau de la traverse de mi-hauteur et la paumelle inférieure à </w:t>
      </w:r>
      <w:smartTag w:uri="urn:schemas-microsoft-com:office:smarttags" w:element="metricconverter">
        <w:smartTagPr>
          <w:attr w:name="ProductID" w:val="20 cm"/>
        </w:smartTagPr>
        <w:r w:rsidRPr="003442A4">
          <w:rPr>
            <w:szCs w:val="21"/>
          </w:rPr>
          <w:t>20 cm</w:t>
        </w:r>
      </w:smartTag>
      <w:r w:rsidRPr="003442A4">
        <w:rPr>
          <w:szCs w:val="21"/>
        </w:rPr>
        <w:t xml:space="preserve"> du sol).</w:t>
      </w:r>
    </w:p>
    <w:p w14:paraId="6408F86F" w14:textId="77777777" w:rsidR="003442A4" w:rsidRPr="003442A4" w:rsidRDefault="003442A4" w:rsidP="003442A4">
      <w:pPr>
        <w:ind w:right="-1"/>
        <w:jc w:val="both"/>
        <w:rPr>
          <w:szCs w:val="21"/>
        </w:rPr>
      </w:pPr>
      <w:r w:rsidRPr="003442A4">
        <w:rPr>
          <w:szCs w:val="21"/>
        </w:rPr>
        <w:t>Pour la fabrication des châssis de fixation, la mise en œuvre de profilés à feuillures adaptés aux épaisseurs des profils bouteilles des vantaux sera privilégiée, (pouvant obliger une importation). A défaut, il serait procédé avec tubes carrés de 40x40 minimum, (ou en dernier ressort) avec des profilés équerres mais au détriment de l’esthétique).</w:t>
      </w:r>
    </w:p>
    <w:p w14:paraId="0B339451" w14:textId="105D0FF5" w:rsidR="003442A4" w:rsidRPr="003442A4" w:rsidRDefault="003442A4" w:rsidP="003442A4">
      <w:pPr>
        <w:ind w:right="-1"/>
        <w:jc w:val="both"/>
        <w:rPr>
          <w:szCs w:val="21"/>
        </w:rPr>
      </w:pPr>
      <w:r w:rsidRPr="003442A4">
        <w:rPr>
          <w:szCs w:val="21"/>
        </w:rPr>
        <w:t xml:space="preserve">Dans le cas de cadre en tubes carrés et pour des vantaux larges (et lourds), le renforcement des applications des paumelles pourrait être exigé par le fonctionnaire dirigeant ou de son délégué, avec des éléments en tôle de </w:t>
      </w:r>
      <w:smartTag w:uri="urn:schemas-microsoft-com:office:smarttags" w:element="metricconverter">
        <w:smartTagPr>
          <w:attr w:name="ProductID" w:val="1,5 mm"/>
        </w:smartTagPr>
        <w:r w:rsidRPr="003442A4">
          <w:rPr>
            <w:szCs w:val="21"/>
          </w:rPr>
          <w:t>1,5 mm</w:t>
        </w:r>
      </w:smartTag>
      <w:r w:rsidRPr="003442A4">
        <w:rPr>
          <w:szCs w:val="21"/>
        </w:rPr>
        <w:t xml:space="preserve"> et de hauteur 1,5 fois celle des paumelles. Pour constituer les feuillures pour les battées sur tubes carrés, il serait rapporté un autre tube carré de 15x15 mm soudé par points.</w:t>
      </w:r>
    </w:p>
    <w:p w14:paraId="6E52065F" w14:textId="107DD46D" w:rsidR="003442A4" w:rsidRPr="003442A4" w:rsidRDefault="003442A4" w:rsidP="003442A4">
      <w:pPr>
        <w:ind w:right="-1"/>
        <w:jc w:val="both"/>
        <w:rPr>
          <w:szCs w:val="21"/>
        </w:rPr>
      </w:pPr>
      <w:r w:rsidRPr="003442A4">
        <w:rPr>
          <w:szCs w:val="21"/>
        </w:rPr>
        <w:t>Les serrures seront de type « à larder », dans l’épaisseur du profil bouteille du battant, et positionnées au niveau des traverses de mi-hauteur.</w:t>
      </w:r>
    </w:p>
    <w:p w14:paraId="2593229D" w14:textId="464B0FC5" w:rsidR="003442A4" w:rsidRPr="003442A4" w:rsidRDefault="003442A4" w:rsidP="003442A4">
      <w:pPr>
        <w:ind w:right="-1"/>
        <w:jc w:val="both"/>
        <w:rPr>
          <w:szCs w:val="21"/>
        </w:rPr>
      </w:pPr>
      <w:r w:rsidRPr="003442A4">
        <w:rPr>
          <w:szCs w:val="21"/>
        </w:rPr>
        <w:t>Les ouvrages seront contrôlés par le maître d’œuvre en atelier où, au plus tard avant la pose, pour s’assurer de leur parfaite géométrie et fonctionnalité. Ils auront reçu la protection d’antirouille décrite en 18.1 en atelier. Les jeux réservés pour le montage devront anticiper les épaisseurs des peintures Les ouvrages n’étant pas conformes seront rejetés. Des défauts se révélant au cours de l’année de garantie obligeront les corrections ou l’échange complet pour permettre la réception définitive.</w:t>
      </w:r>
    </w:p>
    <w:p w14:paraId="56B05552" w14:textId="48A8DEEB" w:rsidR="003442A4" w:rsidRPr="003442A4" w:rsidRDefault="003442A4" w:rsidP="003442A4">
      <w:pPr>
        <w:ind w:right="-1"/>
        <w:jc w:val="both"/>
        <w:rPr>
          <w:szCs w:val="21"/>
        </w:rPr>
      </w:pPr>
      <w:r w:rsidRPr="003442A4">
        <w:rPr>
          <w:szCs w:val="21"/>
        </w:rPr>
        <w:t>16.3.3. Fenêtres</w:t>
      </w:r>
    </w:p>
    <w:p w14:paraId="5AD72D33" w14:textId="117CBBDC" w:rsidR="003442A4" w:rsidRPr="003442A4" w:rsidRDefault="003442A4" w:rsidP="003442A4">
      <w:pPr>
        <w:ind w:right="-1"/>
        <w:jc w:val="both"/>
        <w:rPr>
          <w:szCs w:val="21"/>
        </w:rPr>
      </w:pPr>
      <w:r w:rsidRPr="003442A4">
        <w:rPr>
          <w:szCs w:val="21"/>
        </w:rPr>
        <w:t>Les fenêtres seront obligatoirement construites en atelier.  Les éléments constitutifs seront soudés avec soins pour la meilleure esthétique finale des soudures et la parfaite régularité géométrique ; aplomb et équerre.</w:t>
      </w:r>
    </w:p>
    <w:p w14:paraId="0BEDE12F" w14:textId="77777777" w:rsidR="003442A4" w:rsidRPr="003442A4" w:rsidRDefault="003442A4" w:rsidP="003442A4">
      <w:pPr>
        <w:ind w:right="-1"/>
        <w:jc w:val="both"/>
        <w:rPr>
          <w:szCs w:val="21"/>
        </w:rPr>
      </w:pPr>
      <w:r w:rsidRPr="003442A4">
        <w:rPr>
          <w:szCs w:val="21"/>
        </w:rPr>
        <w:t>Pour répondre aux plans</w:t>
      </w:r>
      <w:r w:rsidRPr="003442A4">
        <w:rPr>
          <w:b/>
          <w:szCs w:val="21"/>
        </w:rPr>
        <w:t xml:space="preserve"> </w:t>
      </w:r>
      <w:r w:rsidRPr="003442A4">
        <w:rPr>
          <w:szCs w:val="21"/>
        </w:rPr>
        <w:t xml:space="preserve">de principe des bordereaux du dossier et devant être finalisés en détails par L’Entrepreneur, ces ouvrages seront réalisés en profilés cornières et T, avec les sections normalisées adaptées aux dimensions des ouvrants pour leur poids et les contraintes de fléchissement. Le découpage des grands vitrages en petites surfaces, afin d’éviter des coûts élevés des échanges de casse au cours de l’exploitation des locaux, sera fait avec des profilés en T de </w:t>
      </w:r>
      <w:smartTag w:uri="urn:schemas-microsoft-com:office:smarttags" w:element="metricconverter">
        <w:smartTagPr>
          <w:attr w:name="ProductID" w:val="20 mm"/>
        </w:smartTagPr>
        <w:r w:rsidRPr="003442A4">
          <w:rPr>
            <w:szCs w:val="21"/>
          </w:rPr>
          <w:t>20 mm</w:t>
        </w:r>
      </w:smartTag>
      <w:r w:rsidRPr="003442A4">
        <w:rPr>
          <w:szCs w:val="21"/>
        </w:rPr>
        <w:t>. Pour des ouvrants de hauteur supérieure à 1,20m, une traverse en profilé T, de même dimension principale que celle des profilés équerre du cadre principal, sera fixée à mi-hauteur pour consolider la raideur.</w:t>
      </w:r>
    </w:p>
    <w:p w14:paraId="3FE491E1" w14:textId="77777777" w:rsidR="003442A4" w:rsidRPr="003442A4" w:rsidRDefault="003442A4" w:rsidP="003442A4">
      <w:pPr>
        <w:ind w:right="-1"/>
        <w:jc w:val="both"/>
        <w:rPr>
          <w:szCs w:val="21"/>
        </w:rPr>
      </w:pPr>
    </w:p>
    <w:p w14:paraId="3EBD3B5B" w14:textId="77777777" w:rsidR="003442A4" w:rsidRPr="003442A4" w:rsidRDefault="003442A4" w:rsidP="003442A4">
      <w:pPr>
        <w:ind w:right="-1"/>
        <w:jc w:val="both"/>
        <w:rPr>
          <w:szCs w:val="21"/>
        </w:rPr>
      </w:pPr>
      <w:r w:rsidRPr="003442A4">
        <w:rPr>
          <w:szCs w:val="21"/>
        </w:rPr>
        <w:lastRenderedPageBreak/>
        <w:t>Les cadres de fixation sur les maçonneries seront constitués en profilés-cornières de dimensions adaptées à celles des ouvrants. Et fixées dans les maçonneries avec un ferrage de scellements comme décrit ci-dessus.</w:t>
      </w:r>
    </w:p>
    <w:p w14:paraId="7C9AEAFF" w14:textId="77777777" w:rsidR="003442A4" w:rsidRPr="003442A4" w:rsidRDefault="003442A4" w:rsidP="003442A4">
      <w:pPr>
        <w:ind w:right="-1"/>
        <w:jc w:val="both"/>
        <w:rPr>
          <w:szCs w:val="21"/>
        </w:rPr>
      </w:pPr>
      <w:r w:rsidRPr="003442A4">
        <w:rPr>
          <w:szCs w:val="21"/>
        </w:rPr>
        <w:t>Les dispositions les mieux appropriées pour l’ouverture vers l’extérieur ou vers l’intérieur seront adoptées au regard : (i) de la pose de grilles de sécurité, en règle générale fixées dans l’épaisseur des tableaux des fenêtres et empêchant alors l’ouverture vers l’extérieur, ou (ii)  dans l’hypothèse d’une ouverture vers l’intérieur, la nécessité de la protection contre l’entrée de la pluie ou des eaux de nettoyage entre les traverses inférieures (cornières des cadres et cornières des ouvrants), avec la disposition d’une lame en tôle pour le rejet de la pluie ruisselant sur le vitrage ainsi que le perçage de trous dans l’angle des traverses inférieures des cadres pour permettre l’évacuation de la pluie pénétrant le long des montants.</w:t>
      </w:r>
    </w:p>
    <w:p w14:paraId="5EED9BEC" w14:textId="793F9C45" w:rsidR="003442A4" w:rsidRPr="003442A4" w:rsidRDefault="003442A4" w:rsidP="003442A4">
      <w:pPr>
        <w:ind w:right="-1"/>
        <w:jc w:val="both"/>
        <w:rPr>
          <w:szCs w:val="21"/>
        </w:rPr>
      </w:pPr>
      <w:r w:rsidRPr="003442A4">
        <w:rPr>
          <w:szCs w:val="21"/>
        </w:rPr>
        <w:t>(Dans le cas d’ouverture vers l’extérieur, la protection contre l’entrée de l’eau sera améliorée par la soudure d’un fer plat sur le bord du profilé – équerre constituant le cadre de l’ouvrant, pour recouvrir complètement l’écartement entre l’ouvrant et le châssis fixe).</w:t>
      </w:r>
    </w:p>
    <w:p w14:paraId="3C7B2AD3" w14:textId="185AE97F" w:rsidR="003442A4" w:rsidRPr="003442A4" w:rsidRDefault="003442A4" w:rsidP="003442A4">
      <w:pPr>
        <w:ind w:right="-1"/>
        <w:jc w:val="both"/>
        <w:rPr>
          <w:szCs w:val="21"/>
        </w:rPr>
      </w:pPr>
      <w:r w:rsidRPr="003442A4">
        <w:rPr>
          <w:szCs w:val="21"/>
        </w:rPr>
        <w:t xml:space="preserve">Deux paumelles de </w:t>
      </w:r>
      <w:smartTag w:uri="urn:schemas-microsoft-com:office:smarttags" w:element="metricconverter">
        <w:smartTagPr>
          <w:attr w:name="ProductID" w:val="100 mm"/>
        </w:smartTagPr>
        <w:r w:rsidRPr="003442A4">
          <w:rPr>
            <w:szCs w:val="21"/>
          </w:rPr>
          <w:t>100 mm</w:t>
        </w:r>
      </w:smartTag>
      <w:r w:rsidRPr="003442A4">
        <w:rPr>
          <w:szCs w:val="21"/>
        </w:rPr>
        <w:t xml:space="preserve"> pour des ouvrants de largeur inférieur à </w:t>
      </w:r>
      <w:smartTag w:uri="urn:schemas-microsoft-com:office:smarttags" w:element="metricconverter">
        <w:smartTagPr>
          <w:attr w:name="ProductID" w:val="0,80 m"/>
        </w:smartTagPr>
        <w:r w:rsidRPr="003442A4">
          <w:rPr>
            <w:szCs w:val="21"/>
          </w:rPr>
          <w:t>0,80 m</w:t>
        </w:r>
      </w:smartTag>
      <w:r w:rsidRPr="003442A4">
        <w:rPr>
          <w:szCs w:val="21"/>
        </w:rPr>
        <w:t xml:space="preserve"> et de hauteur maximum de </w:t>
      </w:r>
      <w:smartTag w:uri="urn:schemas-microsoft-com:office:smarttags" w:element="metricconverter">
        <w:smartTagPr>
          <w:attr w:name="ProductID" w:val="120 mm"/>
        </w:smartTagPr>
        <w:r w:rsidRPr="003442A4">
          <w:rPr>
            <w:szCs w:val="21"/>
          </w:rPr>
          <w:t>120 mm</w:t>
        </w:r>
      </w:smartTag>
      <w:r w:rsidRPr="003442A4">
        <w:rPr>
          <w:szCs w:val="21"/>
        </w:rPr>
        <w:t xml:space="preserve"> pour des ouvrants de largeur et hauteur supérieures seront adoptées pour l’articulation des ouvrants sur les cadres. Elles seront rapportées par soudure très soignée pour le positionnement géométrique parfaitement régulier entre ouvrant et châssis.</w:t>
      </w:r>
    </w:p>
    <w:p w14:paraId="55659E97" w14:textId="72BC6C4C" w:rsidR="003442A4" w:rsidRPr="003442A4" w:rsidRDefault="003442A4" w:rsidP="003442A4">
      <w:pPr>
        <w:ind w:right="-1"/>
        <w:jc w:val="both"/>
        <w:rPr>
          <w:szCs w:val="21"/>
        </w:rPr>
      </w:pPr>
      <w:r w:rsidRPr="003442A4">
        <w:rPr>
          <w:szCs w:val="21"/>
        </w:rPr>
        <w:t>Les dispositifs de fermeture seront les plus simples, (à l’exclusion de mécanisme à came ou targette contenue dans les feuillures, compliquant l’entretien). Des targettes robustes, hautes et basses, ou des dispositifs de crémone simple, en applique l’un ou l’autre, seront privilégiés.</w:t>
      </w:r>
    </w:p>
    <w:p w14:paraId="3147EACF" w14:textId="4193A488" w:rsidR="003442A4" w:rsidRPr="003442A4" w:rsidRDefault="003442A4" w:rsidP="003442A4">
      <w:pPr>
        <w:ind w:right="-1"/>
        <w:jc w:val="both"/>
        <w:rPr>
          <w:szCs w:val="21"/>
        </w:rPr>
      </w:pPr>
      <w:r w:rsidRPr="003442A4">
        <w:rPr>
          <w:szCs w:val="21"/>
        </w:rPr>
        <w:t>Les ouvrages seront contrôlés par le maître d’œuvre en atelier où, au plus tard à convenir, avant la pose pour s’assurer de leur parfaite géométrie et fonctionnalité. Ils auront reçu la protection antirouille décrite en 14.1 en atelier. Les jeux réservés pour le montage devront anticiper les épaisseurs des peintures.</w:t>
      </w:r>
    </w:p>
    <w:p w14:paraId="5AFAFDB1" w14:textId="581BD83C" w:rsidR="003442A4" w:rsidRPr="003442A4" w:rsidRDefault="003442A4" w:rsidP="003442A4">
      <w:pPr>
        <w:ind w:right="-1"/>
        <w:jc w:val="both"/>
        <w:rPr>
          <w:szCs w:val="21"/>
        </w:rPr>
      </w:pPr>
      <w:r w:rsidRPr="003442A4">
        <w:rPr>
          <w:szCs w:val="21"/>
        </w:rPr>
        <w:t>Les ouvrages n’étant pas conformes seront rejetés. Des défauts se révélant au cours de l’année de garantie obligeront les corrections ou l’échange complet pour permettre la réception définitive.</w:t>
      </w:r>
    </w:p>
    <w:p w14:paraId="53E928AA" w14:textId="3F43660A" w:rsidR="003442A4" w:rsidRPr="003442A4" w:rsidRDefault="003442A4" w:rsidP="003442A4">
      <w:pPr>
        <w:ind w:right="-1"/>
        <w:jc w:val="both"/>
        <w:rPr>
          <w:szCs w:val="21"/>
        </w:rPr>
      </w:pPr>
      <w:r w:rsidRPr="003442A4">
        <w:rPr>
          <w:szCs w:val="21"/>
        </w:rPr>
        <w:t>16.3.4 Portail métallique</w:t>
      </w:r>
    </w:p>
    <w:p w14:paraId="32C9F0F4" w14:textId="77777777" w:rsidR="003442A4" w:rsidRPr="003442A4" w:rsidRDefault="003442A4" w:rsidP="003442A4">
      <w:pPr>
        <w:ind w:right="-1"/>
        <w:jc w:val="both"/>
        <w:rPr>
          <w:szCs w:val="21"/>
        </w:rPr>
      </w:pPr>
      <w:r w:rsidRPr="003442A4">
        <w:rPr>
          <w:szCs w:val="21"/>
        </w:rPr>
        <w:t>Pour conformité au plan définitif approuvé, les portails seront constitués en barres ou profilés, tubes carrés ou rectangulaires, à l’exclusion de panneaux de tôles sur profilés bouteilles. Ils seront fabriqués en atelier. Les éléments constitutifs seront soudés avec soins pour la meilleure esthétique finale des soudures, (sans trou notamment), et la parfaite régularité géométrique : aplomb et équerre.</w:t>
      </w:r>
    </w:p>
    <w:p w14:paraId="082D8966" w14:textId="77777777" w:rsidR="003442A4" w:rsidRPr="003442A4" w:rsidRDefault="003442A4" w:rsidP="003442A4">
      <w:pPr>
        <w:ind w:right="-1"/>
        <w:jc w:val="both"/>
        <w:rPr>
          <w:szCs w:val="21"/>
        </w:rPr>
      </w:pPr>
      <w:r w:rsidRPr="003442A4">
        <w:rPr>
          <w:szCs w:val="21"/>
        </w:rPr>
        <w:t>Les battants s’articuleront sur deux dormants scellés sur les poteaux principaux de la clôture en maçonneries ou BA, avec trois paumelles fortement dimensionnées soudées sur des renforcements des tubes (sur le dormant et sur le vantail), avec des plaques de tôles de 15 à 20/100</w:t>
      </w:r>
      <w:r w:rsidRPr="003442A4">
        <w:rPr>
          <w:szCs w:val="21"/>
          <w:vertAlign w:val="superscript"/>
        </w:rPr>
        <w:t>ème</w:t>
      </w:r>
      <w:r w:rsidRPr="003442A4">
        <w:rPr>
          <w:szCs w:val="21"/>
        </w:rPr>
        <w:t xml:space="preserve"> d’épaisseur rapportées par soudures, de largeur égale à celle des tubes et de hauteur égale à deux fois celles des paumelles également répartie par rapport aux platines des paumelles.</w:t>
      </w:r>
    </w:p>
    <w:p w14:paraId="55FCCFD7" w14:textId="77777777" w:rsidR="003442A4" w:rsidRPr="003442A4" w:rsidRDefault="003442A4" w:rsidP="003442A4">
      <w:pPr>
        <w:ind w:right="-1"/>
        <w:jc w:val="both"/>
        <w:rPr>
          <w:szCs w:val="21"/>
        </w:rPr>
      </w:pPr>
      <w:r w:rsidRPr="003442A4">
        <w:rPr>
          <w:szCs w:val="21"/>
        </w:rPr>
        <w:t xml:space="preserve">Les deux dormants scellés sur les poteaux maçonnés et/ou béton seront en tube de section de 50 x </w:t>
      </w:r>
      <w:smartTag w:uri="urn:schemas-microsoft-com:office:smarttags" w:element="metricconverter">
        <w:smartTagPr>
          <w:attr w:name="ProductID" w:val="50 mm"/>
        </w:smartTagPr>
        <w:r w:rsidRPr="003442A4">
          <w:rPr>
            <w:szCs w:val="21"/>
          </w:rPr>
          <w:t>50 mm</w:t>
        </w:r>
      </w:smartTag>
      <w:r w:rsidRPr="003442A4">
        <w:rPr>
          <w:szCs w:val="21"/>
        </w:rPr>
        <w:t xml:space="preserve"> minimum, et fixés avec trois ou quatre pattes de scellement en tôle de hauteur </w:t>
      </w:r>
      <w:smartTag w:uri="urn:schemas-microsoft-com:office:smarttags" w:element="metricconverter">
        <w:smartTagPr>
          <w:attr w:name="ProductID" w:val="10 cm"/>
        </w:smartTagPr>
        <w:r w:rsidRPr="003442A4">
          <w:rPr>
            <w:szCs w:val="21"/>
          </w:rPr>
          <w:t>10 cm</w:t>
        </w:r>
      </w:smartTag>
      <w:r w:rsidRPr="003442A4">
        <w:rPr>
          <w:szCs w:val="21"/>
        </w:rPr>
        <w:t xml:space="preserve"> et d’épaisseur la partie scellée de l’ordre de </w:t>
      </w:r>
      <w:smartTag w:uri="urn:schemas-microsoft-com:office:smarttags" w:element="metricconverter">
        <w:smartTagPr>
          <w:attr w:name="ProductID" w:val="10 cm"/>
        </w:smartTagPr>
        <w:r w:rsidRPr="003442A4">
          <w:rPr>
            <w:szCs w:val="21"/>
          </w:rPr>
          <w:t>10 cm</w:t>
        </w:r>
      </w:smartTag>
      <w:r w:rsidRPr="003442A4">
        <w:rPr>
          <w:szCs w:val="21"/>
        </w:rPr>
        <w:t xml:space="preserve"> de profondeur, (les dispositions générales de ferrage décrites ci-dessus in fine de 14.1 sont adaptées pour répondre au renforcement des scellements décrit ici).</w:t>
      </w:r>
    </w:p>
    <w:p w14:paraId="5EBE5760" w14:textId="77777777" w:rsidR="003442A4" w:rsidRPr="003442A4" w:rsidRDefault="003442A4" w:rsidP="003442A4">
      <w:pPr>
        <w:ind w:right="-1"/>
        <w:jc w:val="both"/>
        <w:rPr>
          <w:szCs w:val="21"/>
        </w:rPr>
      </w:pPr>
    </w:p>
    <w:p w14:paraId="545719FC" w14:textId="17AE6B39" w:rsidR="003442A4" w:rsidRPr="00745A40" w:rsidRDefault="003442A4" w:rsidP="003442A4">
      <w:pPr>
        <w:ind w:right="-1"/>
        <w:jc w:val="both"/>
        <w:rPr>
          <w:szCs w:val="21"/>
        </w:rPr>
      </w:pPr>
      <w:r w:rsidRPr="003442A4">
        <w:rPr>
          <w:szCs w:val="21"/>
        </w:rPr>
        <w:t>Un des deux vantaux sera immobilisé au battement avec une targette verticale fortement dimensionnée (coulissante le long du montant de fermeture et avec poignée pour sa commande, et retenue dans un massif au sol). Le deuxième vantail viendra taper sur un couvre-joint en fer plat de 50x4 mm soudé au premier vantail, et sera fermé par une targette horizontale avec un dispositif de cadenas. Il ne sera pas disposé de serrure.</w:t>
      </w:r>
    </w:p>
    <w:p w14:paraId="2D36EB0B" w14:textId="1954182A" w:rsidR="003442A4" w:rsidRPr="00745A40" w:rsidRDefault="003442A4" w:rsidP="003442A4">
      <w:pPr>
        <w:ind w:right="-1"/>
        <w:jc w:val="both"/>
        <w:rPr>
          <w:b/>
          <w:bCs/>
          <w:szCs w:val="21"/>
        </w:rPr>
      </w:pPr>
      <w:r w:rsidRPr="00745A40">
        <w:rPr>
          <w:b/>
          <w:bCs/>
          <w:szCs w:val="21"/>
        </w:rPr>
        <w:t xml:space="preserve">Article 17 : Ouvrages d’assainissement, canalisations et sanitaires </w:t>
      </w:r>
    </w:p>
    <w:p w14:paraId="741709DF" w14:textId="4A2FCE69" w:rsidR="003442A4" w:rsidRPr="003442A4" w:rsidRDefault="003442A4" w:rsidP="003442A4">
      <w:pPr>
        <w:ind w:right="-1"/>
        <w:jc w:val="both"/>
        <w:rPr>
          <w:szCs w:val="21"/>
        </w:rPr>
      </w:pPr>
      <w:r w:rsidRPr="003442A4">
        <w:rPr>
          <w:szCs w:val="21"/>
        </w:rPr>
        <w:t>17.1 Généralités</w:t>
      </w:r>
    </w:p>
    <w:p w14:paraId="32E2AE58" w14:textId="77777777" w:rsidR="003442A4" w:rsidRPr="003442A4" w:rsidRDefault="003442A4" w:rsidP="003442A4">
      <w:pPr>
        <w:ind w:right="-1"/>
        <w:jc w:val="both"/>
        <w:rPr>
          <w:szCs w:val="21"/>
        </w:rPr>
      </w:pPr>
      <w:r w:rsidRPr="003442A4">
        <w:rPr>
          <w:szCs w:val="21"/>
        </w:rPr>
        <w:t>L’Entrepreneur doit fournir les installations complètes, en ordre de marche et construites conformément aux règles de l’Art et à la réglementation en vigueur, sans pouvoir considérer comme limitatives les indications contenues dans les présentes prescriptions technique (PT). Les travaux consistent notamment en :</w:t>
      </w:r>
    </w:p>
    <w:p w14:paraId="3D472309" w14:textId="77777777" w:rsidR="003442A4" w:rsidRPr="003442A4" w:rsidRDefault="003442A4" w:rsidP="00745A40">
      <w:pPr>
        <w:numPr>
          <w:ilvl w:val="0"/>
          <w:numId w:val="82"/>
        </w:numPr>
        <w:tabs>
          <w:tab w:val="clear" w:pos="720"/>
          <w:tab w:val="num" w:pos="993"/>
        </w:tabs>
        <w:spacing w:after="0" w:line="240" w:lineRule="auto"/>
        <w:ind w:left="993" w:right="-1" w:hanging="284"/>
        <w:jc w:val="both"/>
        <w:rPr>
          <w:szCs w:val="21"/>
        </w:rPr>
      </w:pPr>
      <w:r w:rsidRPr="003442A4">
        <w:rPr>
          <w:szCs w:val="21"/>
        </w:rPr>
        <w:t>La fourniture de tous les appareils y compris les accessoires pour leur fonctionnalité complète et pour leur pose ;</w:t>
      </w:r>
    </w:p>
    <w:p w14:paraId="6D17EB88" w14:textId="77777777" w:rsidR="003442A4" w:rsidRPr="003442A4" w:rsidRDefault="003442A4" w:rsidP="00745A40">
      <w:pPr>
        <w:numPr>
          <w:ilvl w:val="0"/>
          <w:numId w:val="82"/>
        </w:numPr>
        <w:tabs>
          <w:tab w:val="clear" w:pos="720"/>
          <w:tab w:val="num" w:pos="993"/>
        </w:tabs>
        <w:spacing w:after="0" w:line="240" w:lineRule="auto"/>
        <w:ind w:left="993" w:right="-1" w:hanging="284"/>
        <w:jc w:val="both"/>
        <w:rPr>
          <w:szCs w:val="21"/>
        </w:rPr>
      </w:pPr>
      <w:r w:rsidRPr="003442A4">
        <w:rPr>
          <w:szCs w:val="21"/>
        </w:rPr>
        <w:t>Les scellements et les fixations convenablement dimensionnés, pour un usage public, de tous les appareils ;</w:t>
      </w:r>
    </w:p>
    <w:p w14:paraId="49B3A363" w14:textId="77777777" w:rsidR="003442A4" w:rsidRPr="003442A4" w:rsidRDefault="003442A4" w:rsidP="00745A40">
      <w:pPr>
        <w:numPr>
          <w:ilvl w:val="0"/>
          <w:numId w:val="82"/>
        </w:numPr>
        <w:tabs>
          <w:tab w:val="clear" w:pos="720"/>
          <w:tab w:val="num" w:pos="993"/>
        </w:tabs>
        <w:spacing w:after="0" w:line="240" w:lineRule="auto"/>
        <w:ind w:left="993" w:right="-1" w:hanging="284"/>
        <w:jc w:val="both"/>
        <w:rPr>
          <w:szCs w:val="21"/>
        </w:rPr>
      </w:pPr>
      <w:r w:rsidRPr="003442A4">
        <w:rPr>
          <w:szCs w:val="21"/>
        </w:rPr>
        <w:t>La fourniture et la pose des fourreaux de protection des tuyauteries dans les traversées des maçonneries ou de béton ;</w:t>
      </w:r>
    </w:p>
    <w:p w14:paraId="0B8FE4DC" w14:textId="77777777" w:rsidR="003442A4" w:rsidRPr="003442A4" w:rsidRDefault="003442A4" w:rsidP="00745A40">
      <w:pPr>
        <w:numPr>
          <w:ilvl w:val="0"/>
          <w:numId w:val="82"/>
        </w:numPr>
        <w:tabs>
          <w:tab w:val="clear" w:pos="720"/>
          <w:tab w:val="num" w:pos="993"/>
        </w:tabs>
        <w:spacing w:after="0" w:line="240" w:lineRule="auto"/>
        <w:ind w:left="993" w:right="-1" w:hanging="284"/>
        <w:jc w:val="both"/>
        <w:rPr>
          <w:szCs w:val="21"/>
        </w:rPr>
      </w:pPr>
      <w:r w:rsidRPr="003442A4">
        <w:rPr>
          <w:szCs w:val="21"/>
        </w:rPr>
        <w:t>La peinture antirouille de toutes les parties métalliques non galvanisées ;</w:t>
      </w:r>
    </w:p>
    <w:p w14:paraId="2A4B81DF" w14:textId="77777777" w:rsidR="003442A4" w:rsidRPr="003442A4" w:rsidRDefault="003442A4" w:rsidP="00745A40">
      <w:pPr>
        <w:numPr>
          <w:ilvl w:val="0"/>
          <w:numId w:val="82"/>
        </w:numPr>
        <w:tabs>
          <w:tab w:val="clear" w:pos="720"/>
          <w:tab w:val="num" w:pos="993"/>
        </w:tabs>
        <w:spacing w:after="0" w:line="240" w:lineRule="auto"/>
        <w:ind w:left="993" w:right="-1" w:hanging="284"/>
        <w:jc w:val="both"/>
        <w:rPr>
          <w:szCs w:val="21"/>
        </w:rPr>
      </w:pPr>
      <w:r w:rsidRPr="003442A4">
        <w:rPr>
          <w:szCs w:val="21"/>
        </w:rPr>
        <w:t>Assurer les liaisons équipotentielles des canalisations ;</w:t>
      </w:r>
    </w:p>
    <w:p w14:paraId="0A57885B" w14:textId="44622650" w:rsidR="003442A4" w:rsidRDefault="003442A4" w:rsidP="003442A4">
      <w:pPr>
        <w:numPr>
          <w:ilvl w:val="0"/>
          <w:numId w:val="82"/>
        </w:numPr>
        <w:tabs>
          <w:tab w:val="clear" w:pos="720"/>
          <w:tab w:val="num" w:pos="993"/>
        </w:tabs>
        <w:spacing w:after="0" w:line="240" w:lineRule="auto"/>
        <w:ind w:left="993" w:right="-1" w:hanging="284"/>
        <w:jc w:val="both"/>
        <w:rPr>
          <w:szCs w:val="21"/>
        </w:rPr>
      </w:pPr>
      <w:r w:rsidRPr="003442A4">
        <w:rPr>
          <w:szCs w:val="21"/>
        </w:rPr>
        <w:t>Les dimensionnements appropriés pour les volumes, la ventilation et la filtration terminale pour le réseau d’eaux usées et la fosse septique.</w:t>
      </w:r>
    </w:p>
    <w:p w14:paraId="26AF05B8" w14:textId="77777777" w:rsidR="00745A40" w:rsidRPr="00745A40" w:rsidRDefault="00745A40" w:rsidP="00745A40">
      <w:pPr>
        <w:spacing w:after="0" w:line="240" w:lineRule="auto"/>
        <w:ind w:left="993" w:right="-1"/>
        <w:jc w:val="both"/>
        <w:rPr>
          <w:szCs w:val="21"/>
        </w:rPr>
      </w:pPr>
    </w:p>
    <w:p w14:paraId="12B51E27" w14:textId="237B1DFD" w:rsidR="003442A4" w:rsidRPr="003442A4" w:rsidRDefault="003442A4" w:rsidP="003442A4">
      <w:pPr>
        <w:ind w:right="-1"/>
        <w:jc w:val="both"/>
        <w:rPr>
          <w:szCs w:val="21"/>
        </w:rPr>
      </w:pPr>
      <w:r w:rsidRPr="003442A4">
        <w:rPr>
          <w:szCs w:val="21"/>
        </w:rPr>
        <w:t>17.2 Chambres de visite du réseau d’eaux usées, bac de graisseur et eaux-vannes</w:t>
      </w:r>
    </w:p>
    <w:p w14:paraId="7A601E4D" w14:textId="30B53CFE" w:rsidR="003442A4" w:rsidRPr="003442A4" w:rsidRDefault="003442A4" w:rsidP="003442A4">
      <w:pPr>
        <w:ind w:right="-1"/>
        <w:jc w:val="both"/>
        <w:rPr>
          <w:szCs w:val="21"/>
        </w:rPr>
      </w:pPr>
      <w:r w:rsidRPr="003442A4">
        <w:rPr>
          <w:szCs w:val="21"/>
        </w:rPr>
        <w:t>A leurs sorties du bâtiment, les tuyaux d’évacuation des lavabos ou des WC déboucheront dans des bacs de graisseur avant d’arrive aux regards de visite de 60x60 cm intérieur minimum et de profondeur adaptée au calage du réseau, construits en parpaing de ciment pleins ou en béton de type B2 légèrement armé. S’il est fait une maçonnerie de parpaings, ceux-ci devront être convenablement liés dans les angles et avec le radier sur lequel ils devront être plantés à force avant la prise du béton B2 le constituant pour leur ancrage étanche.</w:t>
      </w:r>
    </w:p>
    <w:p w14:paraId="5477653C" w14:textId="77777777" w:rsidR="003442A4" w:rsidRPr="003442A4" w:rsidRDefault="003442A4" w:rsidP="003442A4">
      <w:pPr>
        <w:ind w:right="-1"/>
        <w:jc w:val="both"/>
        <w:rPr>
          <w:szCs w:val="21"/>
        </w:rPr>
      </w:pPr>
      <w:r w:rsidRPr="003442A4">
        <w:rPr>
          <w:szCs w:val="21"/>
        </w:rPr>
        <w:t>Les regards seront recouverts de dalles amovibles de 5 cm environ d’épaisseur en béton B2légèrement armé. Un béton A sera utilisé en 10 cm d’épaisseur pour des dalettes exposées à une circulation lourde ; il en sera convenu avec le fonctionnaire dirigeant experte infrastructure ou de son délégué le cas échéant.</w:t>
      </w:r>
    </w:p>
    <w:p w14:paraId="037392FB" w14:textId="77777777" w:rsidR="003442A4" w:rsidRPr="003442A4" w:rsidRDefault="003442A4" w:rsidP="003442A4">
      <w:pPr>
        <w:ind w:right="-1"/>
        <w:jc w:val="both"/>
        <w:rPr>
          <w:szCs w:val="21"/>
        </w:rPr>
      </w:pPr>
      <w:r w:rsidRPr="003442A4">
        <w:rPr>
          <w:szCs w:val="21"/>
        </w:rPr>
        <w:t>Un/des regard(s) de visite de 70x70 cm et de profondeur adaptée au calage du réseau, construit(s) dans les mêmes conditions, centralisera/ont tous les tuyaux de décharge des regards de sortie des eaux de toilettes et douche pour leur évacuation directe vers le puits perdu sans transiter par la fosse septique.</w:t>
      </w:r>
    </w:p>
    <w:p w14:paraId="03DA550B" w14:textId="77777777" w:rsidR="003442A4" w:rsidRPr="003442A4" w:rsidRDefault="003442A4" w:rsidP="003442A4">
      <w:pPr>
        <w:ind w:right="-1"/>
        <w:jc w:val="both"/>
        <w:rPr>
          <w:szCs w:val="21"/>
        </w:rPr>
      </w:pPr>
      <w:r w:rsidRPr="003442A4">
        <w:rPr>
          <w:szCs w:val="21"/>
        </w:rPr>
        <w:t>Les évacuations des WC, comportant les mêmes dispositions de regards de sortie et de regard collecteur que les eaux des toilettes, seront exclusivement dirigées vers la fosse septique.</w:t>
      </w:r>
    </w:p>
    <w:p w14:paraId="69FD40C3" w14:textId="77777777" w:rsidR="003442A4" w:rsidRDefault="003442A4" w:rsidP="003442A4">
      <w:pPr>
        <w:ind w:right="-1"/>
        <w:jc w:val="both"/>
        <w:rPr>
          <w:szCs w:val="21"/>
        </w:rPr>
      </w:pPr>
    </w:p>
    <w:p w14:paraId="5BA7BF69" w14:textId="77777777" w:rsidR="00533205" w:rsidRDefault="00533205" w:rsidP="003442A4">
      <w:pPr>
        <w:ind w:right="-1"/>
        <w:jc w:val="both"/>
        <w:rPr>
          <w:szCs w:val="21"/>
        </w:rPr>
      </w:pPr>
    </w:p>
    <w:p w14:paraId="0658BFF5" w14:textId="77777777" w:rsidR="00533205" w:rsidRPr="003442A4" w:rsidRDefault="00533205" w:rsidP="003442A4">
      <w:pPr>
        <w:ind w:right="-1"/>
        <w:jc w:val="both"/>
        <w:rPr>
          <w:szCs w:val="21"/>
        </w:rPr>
      </w:pPr>
    </w:p>
    <w:p w14:paraId="2E3489B2" w14:textId="15C8DC78" w:rsidR="003442A4" w:rsidRPr="003442A4" w:rsidRDefault="003442A4" w:rsidP="003442A4">
      <w:pPr>
        <w:ind w:right="-1"/>
        <w:jc w:val="both"/>
        <w:rPr>
          <w:szCs w:val="21"/>
        </w:rPr>
      </w:pPr>
      <w:r w:rsidRPr="003442A4">
        <w:rPr>
          <w:szCs w:val="21"/>
        </w:rPr>
        <w:lastRenderedPageBreak/>
        <w:t>17.3 Nettoyage fosse septique</w:t>
      </w:r>
    </w:p>
    <w:p w14:paraId="1AFE657B" w14:textId="55BE9F7D" w:rsidR="003442A4" w:rsidRPr="003442A4" w:rsidRDefault="003442A4" w:rsidP="003442A4">
      <w:pPr>
        <w:ind w:right="-1"/>
        <w:jc w:val="both"/>
        <w:rPr>
          <w:szCs w:val="21"/>
        </w:rPr>
      </w:pPr>
      <w:r w:rsidRPr="003442A4">
        <w:rPr>
          <w:szCs w:val="21"/>
        </w:rPr>
        <w:t xml:space="preserve">Le nettoyage de la fosse septique inclus les activités suivantes : </w:t>
      </w:r>
    </w:p>
    <w:p w14:paraId="6A3D8699" w14:textId="1F5A3F23" w:rsidR="00533205" w:rsidRDefault="00533205" w:rsidP="003442A4">
      <w:pPr>
        <w:pStyle w:val="Paragraphedeliste"/>
        <w:numPr>
          <w:ilvl w:val="0"/>
          <w:numId w:val="111"/>
        </w:numPr>
        <w:ind w:right="-1"/>
        <w:jc w:val="both"/>
        <w:rPr>
          <w:szCs w:val="21"/>
        </w:rPr>
      </w:pPr>
      <w:r w:rsidRPr="00533205">
        <w:rPr>
          <w:szCs w:val="21"/>
        </w:rPr>
        <w:t>Vidage</w:t>
      </w:r>
      <w:r w:rsidR="003442A4" w:rsidRPr="00533205">
        <w:rPr>
          <w:szCs w:val="21"/>
        </w:rPr>
        <w:t xml:space="preserve"> des boues et évacuation dans un site approprié</w:t>
      </w:r>
      <w:r>
        <w:rPr>
          <w:szCs w:val="21"/>
        </w:rPr>
        <w:t> ;</w:t>
      </w:r>
    </w:p>
    <w:p w14:paraId="6D3B76AD" w14:textId="77777777" w:rsidR="00533205" w:rsidRDefault="00533205" w:rsidP="003442A4">
      <w:pPr>
        <w:pStyle w:val="Paragraphedeliste"/>
        <w:numPr>
          <w:ilvl w:val="0"/>
          <w:numId w:val="111"/>
        </w:numPr>
        <w:ind w:right="-1"/>
        <w:jc w:val="both"/>
        <w:rPr>
          <w:szCs w:val="21"/>
        </w:rPr>
      </w:pPr>
      <w:r w:rsidRPr="00533205">
        <w:rPr>
          <w:szCs w:val="21"/>
        </w:rPr>
        <w:t>Nettoyage</w:t>
      </w:r>
      <w:r w:rsidR="003442A4" w:rsidRPr="00533205">
        <w:rPr>
          <w:szCs w:val="21"/>
        </w:rPr>
        <w:t xml:space="preserve"> avec produits adaptés du fond et des parois</w:t>
      </w:r>
      <w:r>
        <w:rPr>
          <w:szCs w:val="21"/>
        </w:rPr>
        <w:t> ;</w:t>
      </w:r>
    </w:p>
    <w:p w14:paraId="0500BFF6" w14:textId="77777777" w:rsidR="00BA0EF9" w:rsidRDefault="00BA0EF9" w:rsidP="003442A4">
      <w:pPr>
        <w:pStyle w:val="Paragraphedeliste"/>
        <w:numPr>
          <w:ilvl w:val="0"/>
          <w:numId w:val="111"/>
        </w:numPr>
        <w:ind w:right="-1"/>
        <w:jc w:val="both"/>
        <w:rPr>
          <w:szCs w:val="21"/>
        </w:rPr>
      </w:pPr>
      <w:r>
        <w:rPr>
          <w:szCs w:val="21"/>
        </w:rPr>
        <w:t>C</w:t>
      </w:r>
      <w:r w:rsidR="003442A4" w:rsidRPr="00533205">
        <w:rPr>
          <w:szCs w:val="21"/>
        </w:rPr>
        <w:t>urage des canalisations – en cas de détériorations des tuyaux lors du curage, il sera à la charge de l’entreprise remplacer / raccorder les tronçons endommagés.</w:t>
      </w:r>
    </w:p>
    <w:p w14:paraId="461F2005" w14:textId="77777777" w:rsidR="00BA0EF9" w:rsidRDefault="00BA0EF9" w:rsidP="003442A4">
      <w:pPr>
        <w:pStyle w:val="Paragraphedeliste"/>
        <w:numPr>
          <w:ilvl w:val="0"/>
          <w:numId w:val="111"/>
        </w:numPr>
        <w:ind w:right="-1"/>
        <w:jc w:val="both"/>
        <w:rPr>
          <w:szCs w:val="21"/>
        </w:rPr>
      </w:pPr>
      <w:r>
        <w:rPr>
          <w:szCs w:val="21"/>
        </w:rPr>
        <w:t>D</w:t>
      </w:r>
      <w:r w:rsidR="003442A4" w:rsidRPr="00BA0EF9">
        <w:rPr>
          <w:szCs w:val="21"/>
        </w:rPr>
        <w:t>ésherbage autour de la fosse et des chambres de visites</w:t>
      </w:r>
      <w:r>
        <w:rPr>
          <w:szCs w:val="21"/>
        </w:rPr>
        <w:t> ;</w:t>
      </w:r>
    </w:p>
    <w:p w14:paraId="5D63D170" w14:textId="67160A3B" w:rsidR="003442A4" w:rsidRPr="00BA0EF9" w:rsidRDefault="003442A4" w:rsidP="003442A4">
      <w:pPr>
        <w:pStyle w:val="Paragraphedeliste"/>
        <w:numPr>
          <w:ilvl w:val="0"/>
          <w:numId w:val="111"/>
        </w:numPr>
        <w:ind w:right="-1"/>
        <w:jc w:val="both"/>
        <w:rPr>
          <w:szCs w:val="21"/>
        </w:rPr>
      </w:pPr>
      <w:r w:rsidRPr="00BA0EF9">
        <w:rPr>
          <w:szCs w:val="21"/>
        </w:rPr>
        <w:t>(si nécessaire)  re-fixation du tuyau de ventilation et pose moustiquaire sur les ouvertures (T PVC)</w:t>
      </w:r>
    </w:p>
    <w:p w14:paraId="52F84D89" w14:textId="53935658" w:rsidR="003442A4" w:rsidRPr="00BA0EF9" w:rsidRDefault="003442A4" w:rsidP="003442A4">
      <w:pPr>
        <w:ind w:right="-1"/>
        <w:jc w:val="both"/>
        <w:rPr>
          <w:szCs w:val="21"/>
        </w:rPr>
      </w:pPr>
      <w:r w:rsidRPr="003442A4">
        <w:rPr>
          <w:szCs w:val="21"/>
        </w:rPr>
        <w:t>17.4 Canalisations d’évacuations</w:t>
      </w:r>
    </w:p>
    <w:p w14:paraId="1AC36673" w14:textId="77777777" w:rsidR="003442A4" w:rsidRPr="003442A4" w:rsidRDefault="003442A4" w:rsidP="003442A4">
      <w:pPr>
        <w:ind w:right="-1"/>
        <w:jc w:val="both"/>
        <w:rPr>
          <w:szCs w:val="21"/>
        </w:rPr>
      </w:pPr>
      <w:r w:rsidRPr="003442A4">
        <w:rPr>
          <w:szCs w:val="21"/>
        </w:rPr>
        <w:t>Les conditions d’évacuation séparative des eaux de toilettes et celles des WC sont décrits ci-dessus en 18.2. La réalisation des canalisations entre regards, positionnés au plus économique pour être collecteurs de plusieurs canalisations ou pour des changements de direction d’écoulement, doit être conforme aux règles de l’Art avec le calage approprié pour assurer l’écoulement efficace, (les pentes ne seront pas inférieures à 2 % ; deux pour cent).  Le plan définitif devra être approuvé par le fonctionnaire dirigeant experte infrastructure ou de son délégué préalablement à la mise en œuvre.</w:t>
      </w:r>
    </w:p>
    <w:p w14:paraId="48F53815" w14:textId="566450CC" w:rsidR="003442A4" w:rsidRPr="003442A4" w:rsidRDefault="003442A4" w:rsidP="003442A4">
      <w:pPr>
        <w:ind w:right="-1"/>
        <w:jc w:val="both"/>
        <w:rPr>
          <w:szCs w:val="21"/>
        </w:rPr>
      </w:pPr>
      <w:r w:rsidRPr="003442A4">
        <w:rPr>
          <w:szCs w:val="21"/>
        </w:rPr>
        <w:t xml:space="preserve">Toutes les évacuations seront réalisées en tuyaux PVC dit « assainissement » ((« pn3 »). Des sections de </w:t>
      </w:r>
      <w:r w:rsidRPr="003442A4">
        <w:rPr>
          <w:szCs w:val="21"/>
        </w:rPr>
        <w:sym w:font="Symbol" w:char="F0C6"/>
      </w:r>
      <w:r w:rsidRPr="003442A4">
        <w:rPr>
          <w:szCs w:val="21"/>
        </w:rPr>
        <w:t xml:space="preserve">75 minimums, (90 et </w:t>
      </w:r>
      <w:smartTag w:uri="urn:schemas-microsoft-com:office:smarttags" w:element="metricconverter">
        <w:smartTagPr>
          <w:attr w:name="ProductID" w:val="110 mm"/>
        </w:smartTagPr>
        <w:r w:rsidRPr="003442A4">
          <w:rPr>
            <w:szCs w:val="21"/>
          </w:rPr>
          <w:t>110 mm</w:t>
        </w:r>
      </w:smartTag>
      <w:r w:rsidRPr="003442A4">
        <w:rPr>
          <w:szCs w:val="21"/>
        </w:rPr>
        <w:t xml:space="preserve">), sont obligatoires pour un entretien plus facile. Les évacuations finales entre fosse septique et puits perdu et entre regards collecteurs et puits perdu sont traitées en </w:t>
      </w:r>
      <w:r w:rsidRPr="003442A4">
        <w:rPr>
          <w:szCs w:val="21"/>
        </w:rPr>
        <w:sym w:font="Symbol" w:char="F0C6"/>
      </w:r>
      <w:r w:rsidRPr="003442A4">
        <w:rPr>
          <w:szCs w:val="21"/>
        </w:rPr>
        <w:t>110 mm.</w:t>
      </w:r>
    </w:p>
    <w:p w14:paraId="027560B0" w14:textId="77777777" w:rsidR="003442A4" w:rsidRPr="003442A4" w:rsidRDefault="003442A4" w:rsidP="003442A4">
      <w:pPr>
        <w:ind w:right="-1"/>
        <w:jc w:val="both"/>
        <w:rPr>
          <w:szCs w:val="21"/>
        </w:rPr>
      </w:pPr>
      <w:r w:rsidRPr="003442A4">
        <w:rPr>
          <w:szCs w:val="21"/>
        </w:rPr>
        <w:t xml:space="preserve">Sauf si le fond des tranchées découvre du sable ou autre matériau fin, après l’élimination de tous éléments pierreux ou de gravats accidentels, les canalisations seront posées sur un lit de sable d’épaisseur </w:t>
      </w:r>
      <w:smartTag w:uri="urn:schemas-microsoft-com:office:smarttags" w:element="metricconverter">
        <w:smartTagPr>
          <w:attr w:name="ProductID" w:val="10 cm"/>
        </w:smartTagPr>
        <w:r w:rsidRPr="003442A4">
          <w:rPr>
            <w:szCs w:val="21"/>
          </w:rPr>
          <w:t>10 cm</w:t>
        </w:r>
      </w:smartTag>
      <w:r w:rsidRPr="003442A4">
        <w:rPr>
          <w:szCs w:val="21"/>
        </w:rPr>
        <w:t xml:space="preserve">, spécialement constitué si nécessaire. Après leur pose, les tuyaux seront recouverts d’un matériau sableux convenablement compacté jusque </w:t>
      </w:r>
      <w:smartTag w:uri="urn:schemas-microsoft-com:office:smarttags" w:element="metricconverter">
        <w:smartTagPr>
          <w:attr w:name="ProductID" w:val="10 cm"/>
        </w:smartTagPr>
        <w:r w:rsidRPr="003442A4">
          <w:rPr>
            <w:szCs w:val="21"/>
          </w:rPr>
          <w:t>10 cm</w:t>
        </w:r>
      </w:smartTag>
      <w:r w:rsidRPr="003442A4">
        <w:rPr>
          <w:szCs w:val="21"/>
        </w:rPr>
        <w:t xml:space="preserve"> de recouvrement des tuyaux. (En règle générale, ces matériaux résulteront de l’exécution de la fouille dont tous éléments pierreux ou gravats accidentels devront être exclus).</w:t>
      </w:r>
    </w:p>
    <w:p w14:paraId="7BE6B2A5" w14:textId="617C925A" w:rsidR="003442A4" w:rsidRPr="003442A4" w:rsidRDefault="003442A4" w:rsidP="003442A4">
      <w:pPr>
        <w:ind w:right="-1"/>
        <w:jc w:val="both"/>
        <w:rPr>
          <w:szCs w:val="21"/>
        </w:rPr>
      </w:pPr>
      <w:r w:rsidRPr="003442A4">
        <w:rPr>
          <w:szCs w:val="21"/>
        </w:rPr>
        <w:t>Un test d’étanchéité et d’écoulement sera effectué avant le remblai général de la tranchée, seulement possible en l’absence de toute fuite. Le remblai sera fait en tout-venant provenant de la fouille ou avec de la terre jaune d’apport extérieur.</w:t>
      </w:r>
    </w:p>
    <w:p w14:paraId="760ED24B" w14:textId="03076449" w:rsidR="003442A4" w:rsidRPr="003442A4" w:rsidRDefault="003442A4" w:rsidP="003442A4">
      <w:pPr>
        <w:ind w:right="-1"/>
        <w:jc w:val="both"/>
        <w:rPr>
          <w:szCs w:val="21"/>
        </w:rPr>
      </w:pPr>
      <w:r w:rsidRPr="003442A4">
        <w:rPr>
          <w:szCs w:val="21"/>
        </w:rPr>
        <w:t>17.5. Distribution d’eau</w:t>
      </w:r>
    </w:p>
    <w:p w14:paraId="31A67AC9" w14:textId="4D9EF2F9" w:rsidR="003442A4" w:rsidRPr="003442A4" w:rsidRDefault="003442A4" w:rsidP="003442A4">
      <w:pPr>
        <w:ind w:right="-1"/>
        <w:jc w:val="both"/>
        <w:rPr>
          <w:szCs w:val="21"/>
        </w:rPr>
      </w:pPr>
      <w:r w:rsidRPr="003442A4">
        <w:rPr>
          <w:szCs w:val="21"/>
        </w:rPr>
        <w:t xml:space="preserve">Le réseau d’alimentation et de distribution des robinets et appareils sanitaires sera réalisé en tuyaux d’acier galvanisé ou PPR pour toutes sections de </w:t>
      </w:r>
      <w:r w:rsidRPr="003442A4">
        <w:rPr>
          <w:szCs w:val="21"/>
        </w:rPr>
        <w:sym w:font="Symbol" w:char="F0C6"/>
      </w:r>
      <w:r w:rsidRPr="003442A4">
        <w:rPr>
          <w:szCs w:val="21"/>
        </w:rPr>
        <w:t>1/2’’ (si disponible sur le marché) ou ¾’’ et supérieures, encastrés jusqu’au plus proche des appareils sanitaires et points de puisage final. Les raccords seront avec des emmanchements filetés pour l’acier galvanisé et PPR étanchés par téflon et/ou chanvre et produit auto polymérisant.</w:t>
      </w:r>
    </w:p>
    <w:p w14:paraId="44EBA563" w14:textId="65DC2BF9" w:rsidR="003442A4" w:rsidRDefault="003442A4" w:rsidP="003442A4">
      <w:pPr>
        <w:ind w:right="-1"/>
        <w:jc w:val="both"/>
        <w:rPr>
          <w:szCs w:val="21"/>
        </w:rPr>
      </w:pPr>
      <w:r w:rsidRPr="003442A4">
        <w:rPr>
          <w:szCs w:val="21"/>
        </w:rPr>
        <w:t xml:space="preserve">Pour les appareils sanitaires en matière cassante, les raccordements seront faits avec flexibles de caoutchouc ou de polyéthylène gainé d’une tresse d’acier inox. Globalement il devra être tenu compte pour la pose des variations de longueur par dilatation pouvant atteindre </w:t>
      </w:r>
      <w:smartTag w:uri="urn:schemas-microsoft-com:office:smarttags" w:element="metricconverter">
        <w:smartTagPr>
          <w:attr w:name="ProductID" w:val="0,5 mm"/>
        </w:smartTagPr>
        <w:r w:rsidRPr="003442A4">
          <w:rPr>
            <w:szCs w:val="21"/>
          </w:rPr>
          <w:t>0,5 mm</w:t>
        </w:r>
      </w:smartTag>
      <w:r w:rsidRPr="003442A4">
        <w:rPr>
          <w:szCs w:val="21"/>
        </w:rPr>
        <w:t xml:space="preserve"> par mètre de canalisation métallique (pour l’eau froide).</w:t>
      </w:r>
    </w:p>
    <w:p w14:paraId="0DADC64C" w14:textId="77777777" w:rsidR="00BA0EF9" w:rsidRDefault="00BA0EF9" w:rsidP="003442A4">
      <w:pPr>
        <w:ind w:right="-1"/>
        <w:jc w:val="both"/>
        <w:rPr>
          <w:szCs w:val="21"/>
        </w:rPr>
      </w:pPr>
    </w:p>
    <w:p w14:paraId="47B97B99" w14:textId="77777777" w:rsidR="00BA0EF9" w:rsidRDefault="00BA0EF9" w:rsidP="003442A4">
      <w:pPr>
        <w:ind w:right="-1"/>
        <w:jc w:val="both"/>
        <w:rPr>
          <w:szCs w:val="21"/>
        </w:rPr>
      </w:pPr>
    </w:p>
    <w:p w14:paraId="4A8A30C1" w14:textId="77777777" w:rsidR="00BA0EF9" w:rsidRPr="003442A4" w:rsidRDefault="00BA0EF9" w:rsidP="003442A4">
      <w:pPr>
        <w:ind w:right="-1"/>
        <w:jc w:val="both"/>
        <w:rPr>
          <w:szCs w:val="21"/>
        </w:rPr>
      </w:pPr>
    </w:p>
    <w:p w14:paraId="40129BA1" w14:textId="327D2EC3" w:rsidR="003442A4" w:rsidRPr="003442A4" w:rsidRDefault="003442A4" w:rsidP="003442A4">
      <w:pPr>
        <w:ind w:right="-1"/>
        <w:jc w:val="both"/>
        <w:rPr>
          <w:szCs w:val="21"/>
        </w:rPr>
      </w:pPr>
      <w:r w:rsidRPr="003442A4">
        <w:rPr>
          <w:szCs w:val="21"/>
        </w:rPr>
        <w:lastRenderedPageBreak/>
        <w:t>17.6 Appareils sanitaires</w:t>
      </w:r>
    </w:p>
    <w:p w14:paraId="25FC5E30" w14:textId="0777AFBB" w:rsidR="003442A4" w:rsidRPr="003442A4" w:rsidRDefault="003442A4" w:rsidP="003442A4">
      <w:pPr>
        <w:ind w:right="-1"/>
        <w:jc w:val="both"/>
        <w:rPr>
          <w:szCs w:val="21"/>
        </w:rPr>
      </w:pPr>
      <w:r w:rsidRPr="003442A4">
        <w:rPr>
          <w:szCs w:val="21"/>
        </w:rPr>
        <w:t>Les appareils sanitaires et dispositifs accessoires seront conformes aux normes. L’Entrepreneur restera responsable pour tout préjudice pouvant être causé dans l’exploitation ultérieure et résultant de mauvais critères de qualité, (produits déclassés ou mal dimensionnés), ou d’une mauvaise installation. Les appareils sanitaires doivent être des produits répondant aux normes UE/ACP.</w:t>
      </w:r>
    </w:p>
    <w:p w14:paraId="2ED5A1C3" w14:textId="159D57F4" w:rsidR="003442A4" w:rsidRPr="003442A4" w:rsidRDefault="003442A4" w:rsidP="003442A4">
      <w:pPr>
        <w:ind w:right="-1"/>
        <w:jc w:val="both"/>
        <w:rPr>
          <w:szCs w:val="21"/>
        </w:rPr>
      </w:pPr>
      <w:r w:rsidRPr="003442A4">
        <w:rPr>
          <w:szCs w:val="21"/>
        </w:rPr>
        <w:t>17.6.1. Lave-mains complet</w:t>
      </w:r>
    </w:p>
    <w:p w14:paraId="54AB8F14" w14:textId="77777777" w:rsidR="003442A4" w:rsidRPr="003442A4" w:rsidRDefault="003442A4" w:rsidP="003442A4">
      <w:pPr>
        <w:ind w:right="-1"/>
        <w:jc w:val="both"/>
        <w:rPr>
          <w:szCs w:val="21"/>
        </w:rPr>
      </w:pPr>
      <w:r w:rsidRPr="003442A4">
        <w:rPr>
          <w:szCs w:val="21"/>
        </w:rPr>
        <w:t>Cet ouvrage comprend la fourniture et la pose de l’appareil sanitaire de dimensions standards du marché (de l’ordre 35/40 cm de longueur et 25/30 cm de largeur), en porcelaine vitrifiée de couleur blanche, de premier choix avec trop plein, pour être posé sur consoles en fonte fortement scellées, (la forme inférieure de la cuvette devra réserver impérativement ce type de fixation).</w:t>
      </w:r>
    </w:p>
    <w:p w14:paraId="549CD8EB" w14:textId="77777777" w:rsidR="003442A4" w:rsidRPr="003442A4" w:rsidRDefault="003442A4" w:rsidP="003442A4">
      <w:pPr>
        <w:ind w:right="-1"/>
        <w:jc w:val="both"/>
        <w:rPr>
          <w:szCs w:val="21"/>
        </w:rPr>
      </w:pPr>
      <w:r w:rsidRPr="003442A4">
        <w:rPr>
          <w:szCs w:val="21"/>
        </w:rPr>
        <w:t>Un robinet unique sera posé sur le trou de passage unique réservé à travers le matériau (et non en applique murale). Il sera en laiton chromé, très solide et parfaitement étanche. L’appareil comportera une savonnière moulée sur son bord (à l’exclusion d’un porte-savon distinct).</w:t>
      </w:r>
    </w:p>
    <w:p w14:paraId="7FCE785F" w14:textId="5043D5E6" w:rsidR="003442A4" w:rsidRPr="003442A4" w:rsidRDefault="003442A4" w:rsidP="003442A4">
      <w:pPr>
        <w:ind w:right="-1"/>
        <w:jc w:val="both"/>
        <w:rPr>
          <w:szCs w:val="21"/>
        </w:rPr>
      </w:pPr>
      <w:r w:rsidRPr="003442A4">
        <w:rPr>
          <w:szCs w:val="21"/>
        </w:rPr>
        <w:t xml:space="preserve">L’évacuation en fond de cuvette répondra aux standards de </w:t>
      </w:r>
      <w:smartTag w:uri="urn:schemas-microsoft-com:office:smarttags" w:element="metricconverter">
        <w:smartTagPr>
          <w:attr w:name="ProductID" w:val="45 mm"/>
        </w:smartTagPr>
        <w:r w:rsidRPr="003442A4">
          <w:rPr>
            <w:szCs w:val="21"/>
          </w:rPr>
          <w:t>45 mm</w:t>
        </w:r>
      </w:smartTag>
      <w:r w:rsidRPr="003442A4">
        <w:rPr>
          <w:szCs w:val="21"/>
        </w:rPr>
        <w:t xml:space="preserve"> de diamètre intérieur et d’axe distant de </w:t>
      </w:r>
      <w:smartTag w:uri="urn:schemas-microsoft-com:office:smarttags" w:element="metricconverter">
        <w:smartTagPr>
          <w:attr w:name="ProductID" w:val="15 cm"/>
        </w:smartTagPr>
        <w:r w:rsidRPr="003442A4">
          <w:rPr>
            <w:szCs w:val="21"/>
          </w:rPr>
          <w:t>15 cm</w:t>
        </w:r>
      </w:smartTag>
      <w:r w:rsidRPr="003442A4">
        <w:rPr>
          <w:szCs w:val="21"/>
        </w:rPr>
        <w:t xml:space="preserve"> du mur. Elle recevra la crépine en laiton chromé ou en acier inoxydable se fixa avec joint sur le siphon en PVC rigide du commerce, qui comprendra le dispositif de raccordement du trop-plein de la cuvette mais</w:t>
      </w:r>
      <w:r w:rsidRPr="003442A4">
        <w:rPr>
          <w:bCs/>
          <w:szCs w:val="21"/>
        </w:rPr>
        <w:t xml:space="preserve"> sans</w:t>
      </w:r>
      <w:r w:rsidRPr="003442A4">
        <w:rPr>
          <w:b/>
          <w:szCs w:val="21"/>
        </w:rPr>
        <w:t xml:space="preserve"> </w:t>
      </w:r>
      <w:r w:rsidRPr="003442A4">
        <w:rPr>
          <w:szCs w:val="21"/>
        </w:rPr>
        <w:t>mécanisme de commande d’un clapet de crépine. La crépine pourra être bouchée avec un tampon en caoutchouc retenu avec une chaînette chromée accrochée au robinet.</w:t>
      </w:r>
    </w:p>
    <w:p w14:paraId="50C5A9EA" w14:textId="5571C37A" w:rsidR="003442A4" w:rsidRPr="003442A4" w:rsidRDefault="003442A4" w:rsidP="003442A4">
      <w:pPr>
        <w:ind w:right="-1"/>
        <w:jc w:val="both"/>
        <w:rPr>
          <w:szCs w:val="21"/>
        </w:rPr>
      </w:pPr>
      <w:r w:rsidRPr="003442A4">
        <w:rPr>
          <w:szCs w:val="21"/>
        </w:rPr>
        <w:t>La fixation du lave-mains ne pourra laisser aucun jeun entre l’appareil et le mur. Au contraire, le revêtement de carreaux de la faïence comme décrit en 19.5 ci-dessus constituera l’engravement de l’appareil à concurrence de l’épaisseur du carrelage en applique sur le mur. Le joint étanche sera parachevé avec un cordon de mastic de silicone auto-polymérisant.</w:t>
      </w:r>
    </w:p>
    <w:p w14:paraId="4A144EDF" w14:textId="77777777" w:rsidR="003442A4" w:rsidRPr="003442A4" w:rsidRDefault="003442A4" w:rsidP="003442A4">
      <w:pPr>
        <w:pStyle w:val="Corpsdetexte"/>
        <w:spacing w:before="35"/>
        <w:ind w:right="-1"/>
        <w:rPr>
          <w:szCs w:val="21"/>
        </w:rPr>
      </w:pPr>
      <w:r w:rsidRPr="003442A4">
        <w:rPr>
          <w:szCs w:val="21"/>
        </w:rPr>
        <w:t>17.6.2. W.C à siège monobloc et turc.</w:t>
      </w:r>
    </w:p>
    <w:p w14:paraId="0822AB30" w14:textId="77777777" w:rsidR="003442A4" w:rsidRPr="003442A4" w:rsidRDefault="003442A4" w:rsidP="003442A4">
      <w:pPr>
        <w:pStyle w:val="Corpsdetexte"/>
        <w:spacing w:before="35"/>
        <w:ind w:right="-1"/>
        <w:rPr>
          <w:szCs w:val="21"/>
        </w:rPr>
      </w:pPr>
      <w:r w:rsidRPr="003442A4">
        <w:rPr>
          <w:szCs w:val="21"/>
        </w:rPr>
        <w:t>Fourniture et pose Toilette y compris l’adduction (PPR ½ et 3/4pouces voir plans) et Évacuation (PVC110 mm) et toute sujétion :</w:t>
      </w:r>
    </w:p>
    <w:p w14:paraId="350E12AD" w14:textId="77777777" w:rsidR="003442A4" w:rsidRPr="003442A4" w:rsidRDefault="003442A4" w:rsidP="003442A4">
      <w:pPr>
        <w:pStyle w:val="Corpsdetexte"/>
        <w:spacing w:before="35"/>
        <w:ind w:right="-1"/>
        <w:rPr>
          <w:szCs w:val="21"/>
        </w:rPr>
      </w:pPr>
      <w:r w:rsidRPr="003442A4">
        <w:rPr>
          <w:szCs w:val="21"/>
        </w:rPr>
        <w:t>Ce prix comprend la fourniture, le transport, le chargement, le déchargement et la mise en œuvre d’une toilette, avec robinetterie (selon référence produit communiqué par le Maître d’œuvre) et accessoires, toutes sujétions ainsi que toutes les opérations de contrôle. Il s'applique à tous les travaux de raccordement des tuyaux d'adduction ainsi que celles d’évacuation ; ce prix s'applique à l’ensemble.</w:t>
      </w:r>
    </w:p>
    <w:p w14:paraId="77EF4033" w14:textId="086500E1" w:rsidR="003442A4" w:rsidRPr="003442A4" w:rsidRDefault="003442A4" w:rsidP="003442A4">
      <w:pPr>
        <w:ind w:right="-1"/>
        <w:jc w:val="both"/>
        <w:rPr>
          <w:szCs w:val="21"/>
        </w:rPr>
      </w:pPr>
      <w:r w:rsidRPr="003442A4">
        <w:rPr>
          <w:szCs w:val="21"/>
        </w:rPr>
        <w:t xml:space="preserve">Le WC monobloc et turc est en porcelaine vitrifiée blanche de bonne qualité marchande, comprenant la sortie en siphon de </w:t>
      </w:r>
      <w:r w:rsidRPr="003442A4">
        <w:rPr>
          <w:szCs w:val="21"/>
        </w:rPr>
        <w:sym w:font="Symbol" w:char="F0C6"/>
      </w:r>
      <w:r w:rsidRPr="003442A4">
        <w:rPr>
          <w:szCs w:val="21"/>
        </w:rPr>
        <w:t xml:space="preserve">80 mm minimum intérieur. Il sera doté d’une cuve de chasse en plastique de préférence ou céramique, directement posée sur la cuvette avec le dispositif d’étanchéité adapté. Le mécanisme de chasse d’eau sera le plus simple possible.  L’alimentation de la cuve sera faite en flexible de polyéthylène gainé de </w:t>
      </w:r>
      <w:r w:rsidRPr="003442A4">
        <w:rPr>
          <w:szCs w:val="21"/>
        </w:rPr>
        <w:sym w:font="Symbol" w:char="F0C6"/>
      </w:r>
      <w:r w:rsidRPr="003442A4">
        <w:rPr>
          <w:szCs w:val="21"/>
        </w:rPr>
        <w:t xml:space="preserve"> 1/4’’, doté d’un robinet d’arrêt de première qualité. Un robinet à flotteur simple et robuste contrôlera le remplissage de la cuve (l’échange sera obligé si des désordres fréquents sont constatés au cours du délai de garantie).</w:t>
      </w:r>
    </w:p>
    <w:p w14:paraId="307EDE10" w14:textId="77777777" w:rsidR="003442A4" w:rsidRPr="003442A4" w:rsidRDefault="003442A4" w:rsidP="003442A4">
      <w:pPr>
        <w:ind w:right="-1"/>
        <w:jc w:val="both"/>
        <w:rPr>
          <w:szCs w:val="21"/>
        </w:rPr>
      </w:pPr>
    </w:p>
    <w:p w14:paraId="0E19D745" w14:textId="77777777" w:rsidR="003442A4" w:rsidRPr="003442A4" w:rsidRDefault="003442A4" w:rsidP="003442A4">
      <w:pPr>
        <w:ind w:right="-1"/>
        <w:jc w:val="both"/>
        <w:rPr>
          <w:szCs w:val="21"/>
        </w:rPr>
      </w:pPr>
    </w:p>
    <w:p w14:paraId="1064222C" w14:textId="77777777" w:rsidR="003442A4" w:rsidRPr="003442A4" w:rsidRDefault="003442A4" w:rsidP="003442A4">
      <w:pPr>
        <w:ind w:right="-1"/>
        <w:rPr>
          <w:b/>
          <w:bCs/>
          <w:szCs w:val="21"/>
        </w:rPr>
      </w:pPr>
    </w:p>
    <w:p w14:paraId="6C7FBCFC" w14:textId="77777777" w:rsidR="003442A4" w:rsidRPr="003442A4" w:rsidRDefault="003442A4" w:rsidP="003442A4">
      <w:pPr>
        <w:ind w:right="-1"/>
        <w:rPr>
          <w:bCs/>
          <w:szCs w:val="21"/>
        </w:rPr>
      </w:pPr>
      <w:r w:rsidRPr="003442A4">
        <w:rPr>
          <w:bCs/>
          <w:szCs w:val="21"/>
        </w:rPr>
        <w:t xml:space="preserve">17.6.3 : Bac de douche </w:t>
      </w:r>
    </w:p>
    <w:p w14:paraId="2B27E7C5" w14:textId="25DF7E3F" w:rsidR="003442A4" w:rsidRPr="003442A4" w:rsidRDefault="003442A4" w:rsidP="00BA0EF9">
      <w:pPr>
        <w:ind w:right="-1"/>
        <w:rPr>
          <w:szCs w:val="21"/>
        </w:rPr>
      </w:pPr>
      <w:r w:rsidRPr="003442A4">
        <w:rPr>
          <w:szCs w:val="21"/>
        </w:rPr>
        <w:t>Le bac de douche sera construit en carreaux anti-dérapant bien avec tous les accessoires de l’installation jusqu’à l’évacuation des eaux usées (tuyauterie, vanne, coudes, robinets, passoires etc.)</w:t>
      </w:r>
    </w:p>
    <w:p w14:paraId="73C81178" w14:textId="09FB0DCF" w:rsidR="003442A4" w:rsidRPr="00BA0EF9" w:rsidRDefault="003442A4" w:rsidP="003442A4">
      <w:pPr>
        <w:ind w:right="-1"/>
        <w:jc w:val="both"/>
        <w:rPr>
          <w:b/>
          <w:bCs/>
          <w:szCs w:val="21"/>
        </w:rPr>
      </w:pPr>
      <w:r w:rsidRPr="00BA0EF9">
        <w:rPr>
          <w:b/>
          <w:bCs/>
          <w:szCs w:val="21"/>
        </w:rPr>
        <w:t xml:space="preserve">Article 18 : Installation électrique </w:t>
      </w:r>
    </w:p>
    <w:p w14:paraId="584B8322" w14:textId="7F4D6648" w:rsidR="003442A4" w:rsidRPr="00BA0EF9" w:rsidRDefault="003442A4" w:rsidP="003442A4">
      <w:pPr>
        <w:ind w:right="-1"/>
        <w:jc w:val="both"/>
        <w:rPr>
          <w:szCs w:val="21"/>
        </w:rPr>
      </w:pPr>
      <w:r w:rsidRPr="003442A4">
        <w:rPr>
          <w:szCs w:val="21"/>
        </w:rPr>
        <w:t>18.1. Généralités</w:t>
      </w:r>
    </w:p>
    <w:p w14:paraId="63F29C98" w14:textId="77777777" w:rsidR="003442A4" w:rsidRPr="003442A4" w:rsidRDefault="003442A4" w:rsidP="003442A4">
      <w:pPr>
        <w:ind w:right="-1"/>
        <w:jc w:val="both"/>
        <w:rPr>
          <w:szCs w:val="21"/>
        </w:rPr>
      </w:pPr>
      <w:r w:rsidRPr="003442A4">
        <w:rPr>
          <w:szCs w:val="21"/>
        </w:rPr>
        <w:t xml:space="preserve">L’installation des câbles et fils sera encastrée dans les murs sous gaines thermoplastiques </w:t>
      </w:r>
      <w:r w:rsidRPr="003442A4">
        <w:rPr>
          <w:szCs w:val="21"/>
        </w:rPr>
        <w:sym w:font="Symbol" w:char="F0C6"/>
      </w:r>
      <w:r w:rsidRPr="003442A4">
        <w:rPr>
          <w:szCs w:val="21"/>
        </w:rPr>
        <w:t>5/8</w:t>
      </w:r>
      <w:r w:rsidRPr="003442A4">
        <w:rPr>
          <w:szCs w:val="21"/>
          <w:vertAlign w:val="superscript"/>
        </w:rPr>
        <w:t>ème</w:t>
      </w:r>
      <w:r w:rsidRPr="003442A4">
        <w:rPr>
          <w:szCs w:val="21"/>
        </w:rPr>
        <w:t xml:space="preserve"> et supérieurs suivant les besoins de gros câbles. Elles comporteront les aiguilles appropriées pour tirer les fils et câbles, et réserveront les boîtiers d’encastrement des interrupteurs et prises de courant.</w:t>
      </w:r>
    </w:p>
    <w:p w14:paraId="6D6E6CFA" w14:textId="77777777" w:rsidR="003442A4" w:rsidRPr="003442A4" w:rsidRDefault="003442A4" w:rsidP="003442A4">
      <w:pPr>
        <w:ind w:right="-1"/>
        <w:jc w:val="both"/>
        <w:rPr>
          <w:szCs w:val="21"/>
        </w:rPr>
      </w:pPr>
      <w:r w:rsidRPr="003442A4">
        <w:rPr>
          <w:szCs w:val="21"/>
        </w:rPr>
        <w:t>Les schémas définitifs d’installation de détails seront proposés par L’Entrepreneur. Ils répondront aux normes techniques en vigueur réglementées par la société de fourniture de l’électricité. Les besoins sont limitativement ceux de « classification BT » (basse tension), dans l’ensemble du bâtiment et de son environnement immédiat pour l’éclairage extérieur. Les conducteurs seront en principe du type VOB.</w:t>
      </w:r>
    </w:p>
    <w:p w14:paraId="7AB05612" w14:textId="5759DF2D" w:rsidR="003442A4" w:rsidRPr="003442A4" w:rsidRDefault="003442A4" w:rsidP="003442A4">
      <w:pPr>
        <w:ind w:right="-1"/>
        <w:jc w:val="both"/>
        <w:rPr>
          <w:szCs w:val="21"/>
        </w:rPr>
      </w:pPr>
      <w:r w:rsidRPr="003442A4">
        <w:rPr>
          <w:szCs w:val="21"/>
        </w:rPr>
        <w:t>Les dispositions réglementaires et normatives d’étanchéité pour l’extérieur devront être respectées.</w:t>
      </w:r>
    </w:p>
    <w:p w14:paraId="7168A449" w14:textId="2DD3A77A" w:rsidR="003442A4" w:rsidRPr="00BA0EF9" w:rsidRDefault="003442A4" w:rsidP="003442A4">
      <w:pPr>
        <w:ind w:right="-1"/>
        <w:jc w:val="both"/>
        <w:rPr>
          <w:szCs w:val="21"/>
        </w:rPr>
      </w:pPr>
      <w:r w:rsidRPr="003442A4">
        <w:rPr>
          <w:szCs w:val="21"/>
        </w:rPr>
        <w:t>Les règles de l’Art seront rigoureusement respectées pour la mise en œuvre :  les gaines seront disposés de manière à éviter des cuvettes susceptibles de condensation de l’humidité ; les fils et les câbles seront d’une seule pièce sans ligature ni soudure ; les longueurs bien adaptées pour des raccordements sans traction seront réservées sur les tableaux et sur les boîtiers d’encastrement ; les raccordements seront exclusivement fait par pression entre pièces métalliques à l’exclusions d’épissures, les raccordements de plus de 10 mm² de section seront faits obligatoirement avec les cosses serties.</w:t>
      </w:r>
    </w:p>
    <w:p w14:paraId="567365C7" w14:textId="77777777" w:rsidR="003442A4" w:rsidRPr="003442A4" w:rsidRDefault="003442A4" w:rsidP="003442A4">
      <w:pPr>
        <w:ind w:right="-1"/>
        <w:jc w:val="both"/>
        <w:rPr>
          <w:szCs w:val="21"/>
        </w:rPr>
      </w:pPr>
      <w:r w:rsidRPr="003442A4">
        <w:rPr>
          <w:szCs w:val="21"/>
        </w:rPr>
        <w:t>18.2 Architecture de l’installation</w:t>
      </w:r>
    </w:p>
    <w:p w14:paraId="3AF84207" w14:textId="2BCCBCE7" w:rsidR="003442A4" w:rsidRPr="00BA0EF9" w:rsidRDefault="003442A4" w:rsidP="003442A4">
      <w:pPr>
        <w:ind w:right="-1"/>
        <w:jc w:val="both"/>
        <w:rPr>
          <w:szCs w:val="21"/>
        </w:rPr>
      </w:pPr>
      <w:r w:rsidRPr="003442A4">
        <w:rPr>
          <w:szCs w:val="21"/>
        </w:rPr>
        <w:t>18.2.1. Alimentation générale</w:t>
      </w:r>
    </w:p>
    <w:p w14:paraId="4FC745BE" w14:textId="473A7FBB" w:rsidR="003442A4" w:rsidRPr="00BA0EF9" w:rsidRDefault="003442A4" w:rsidP="003442A4">
      <w:pPr>
        <w:ind w:right="-1"/>
        <w:jc w:val="both"/>
        <w:rPr>
          <w:szCs w:val="21"/>
        </w:rPr>
      </w:pPr>
      <w:r w:rsidRPr="003442A4">
        <w:rPr>
          <w:szCs w:val="21"/>
        </w:rPr>
        <w:t xml:space="preserve">L’alimentation depuis le secteur du fournisseur et panneaux solaire   sera faite par un câble armé, (l’attention est rappelée pour la sujétion éventuelle de l’installation de chantier, comme décrite </w:t>
      </w:r>
      <w:r w:rsidRPr="003442A4">
        <w:rPr>
          <w:b/>
          <w:szCs w:val="21"/>
        </w:rPr>
        <w:t>en 12 ci-dessus</w:t>
      </w:r>
      <w:r w:rsidR="00BA0EF9">
        <w:rPr>
          <w:szCs w:val="21"/>
        </w:rPr>
        <w:t>)</w:t>
      </w:r>
      <w:r w:rsidRPr="003442A4">
        <w:rPr>
          <w:szCs w:val="21"/>
        </w:rPr>
        <w:t xml:space="preserve">; </w:t>
      </w:r>
    </w:p>
    <w:p w14:paraId="5960D455" w14:textId="520024CA" w:rsidR="003442A4" w:rsidRPr="003442A4" w:rsidRDefault="003442A4" w:rsidP="003442A4">
      <w:pPr>
        <w:ind w:right="-1"/>
        <w:jc w:val="both"/>
        <w:rPr>
          <w:szCs w:val="21"/>
        </w:rPr>
      </w:pPr>
      <w:r w:rsidRPr="003442A4">
        <w:rPr>
          <w:szCs w:val="21"/>
        </w:rPr>
        <w:t>18.2.2 Répartition des tableaux divisionnaire</w:t>
      </w:r>
    </w:p>
    <w:p w14:paraId="72BEAEA5" w14:textId="77777777" w:rsidR="003442A4" w:rsidRPr="003442A4" w:rsidRDefault="003442A4" w:rsidP="003442A4">
      <w:pPr>
        <w:ind w:right="-1"/>
        <w:jc w:val="both"/>
        <w:rPr>
          <w:szCs w:val="21"/>
        </w:rPr>
      </w:pPr>
      <w:r w:rsidRPr="003442A4">
        <w:rPr>
          <w:szCs w:val="21"/>
        </w:rPr>
        <w:t>Le nombre de départs sera adapté au nombre de coffrets divisionnaires devant être répartis dans les locaux pour la distribution de façon appropriée. Chacun comportera un dispositif de sectionnement et de disjonction automatique si possible pour prévenir les surintensités.</w:t>
      </w:r>
    </w:p>
    <w:p w14:paraId="4227E642" w14:textId="2A431475" w:rsidR="003442A4" w:rsidRPr="003442A4" w:rsidRDefault="003442A4" w:rsidP="003442A4">
      <w:pPr>
        <w:ind w:right="-1"/>
        <w:jc w:val="both"/>
        <w:rPr>
          <w:szCs w:val="21"/>
        </w:rPr>
      </w:pPr>
      <w:r w:rsidRPr="003442A4">
        <w:rPr>
          <w:szCs w:val="21"/>
        </w:rPr>
        <w:t>La répartition de la distribution à partir des tableaux divisionnaires devra satisfaire à la séparation des circuits d’éclairage et des circuits de force pour les prises de courant ou boîtiers de commande et protection des appareils de forte puissance.</w:t>
      </w:r>
    </w:p>
    <w:p w14:paraId="0FB95722" w14:textId="77777777" w:rsidR="003442A4" w:rsidRPr="003442A4" w:rsidRDefault="003442A4" w:rsidP="003442A4">
      <w:pPr>
        <w:ind w:right="-1"/>
        <w:jc w:val="both"/>
        <w:rPr>
          <w:szCs w:val="21"/>
        </w:rPr>
      </w:pPr>
      <w:r w:rsidRPr="003442A4">
        <w:rPr>
          <w:szCs w:val="21"/>
        </w:rPr>
        <w:t xml:space="preserve">Les circuits d’éclairage, traités en câble de 1,5 mm², ne pourront comporter que </w:t>
      </w:r>
      <w:r w:rsidRPr="003442A4">
        <w:rPr>
          <w:b/>
          <w:szCs w:val="21"/>
        </w:rPr>
        <w:t>dix</w:t>
      </w:r>
      <w:r w:rsidRPr="003442A4">
        <w:rPr>
          <w:szCs w:val="21"/>
        </w:rPr>
        <w:t xml:space="preserve"> points lumineux maximum pour une puissance maximale de 1.200 watts. Les circuits de force, traités en câble de 2,5 mm², ne pourront comporter que six points de distribution au maximum pour une puissance maximale totale de 2.000 watts.</w:t>
      </w:r>
    </w:p>
    <w:p w14:paraId="54506F12" w14:textId="77777777" w:rsidR="003442A4" w:rsidRPr="003442A4" w:rsidRDefault="003442A4" w:rsidP="003442A4">
      <w:pPr>
        <w:ind w:right="-1"/>
        <w:jc w:val="both"/>
        <w:rPr>
          <w:szCs w:val="21"/>
        </w:rPr>
      </w:pPr>
      <w:r w:rsidRPr="003442A4">
        <w:rPr>
          <w:b/>
          <w:bCs/>
          <w:szCs w:val="21"/>
        </w:rPr>
        <w:lastRenderedPageBreak/>
        <w:t>Chaque pose tel qu’indique dans les bordereaux comprend la fourniture des équipements, câblage ou filerie et installation jusqu’au tableau divisionnaire</w:t>
      </w:r>
      <w:r w:rsidRPr="003442A4">
        <w:rPr>
          <w:szCs w:val="21"/>
        </w:rPr>
        <w:t xml:space="preserve">.  </w:t>
      </w:r>
    </w:p>
    <w:p w14:paraId="234D4D4D" w14:textId="6A749914" w:rsidR="003442A4" w:rsidRPr="00BA0EF9" w:rsidRDefault="003442A4" w:rsidP="003442A4">
      <w:pPr>
        <w:ind w:right="-1"/>
        <w:jc w:val="both"/>
        <w:rPr>
          <w:szCs w:val="21"/>
        </w:rPr>
      </w:pPr>
      <w:r w:rsidRPr="003442A4">
        <w:rPr>
          <w:szCs w:val="21"/>
        </w:rPr>
        <w:t>Il sera systématique disposé un conducteur de mise à la terre sur les circuits de force. Les appareils des fortes tensions feront l’objet d’une alimentation singulière ou avec, au plus, deux prises de courant au voisinage immédiat du boîtier de commande et de protection.</w:t>
      </w:r>
    </w:p>
    <w:p w14:paraId="4CF4185D" w14:textId="16218689" w:rsidR="003442A4" w:rsidRPr="003442A4" w:rsidRDefault="003442A4" w:rsidP="003442A4">
      <w:pPr>
        <w:ind w:right="-1"/>
        <w:jc w:val="both"/>
        <w:rPr>
          <w:szCs w:val="21"/>
        </w:rPr>
      </w:pPr>
      <w:r w:rsidRPr="003442A4">
        <w:rPr>
          <w:szCs w:val="21"/>
        </w:rPr>
        <w:t>18.2.3. Matériel électrique</w:t>
      </w:r>
    </w:p>
    <w:p w14:paraId="7A47E3F0" w14:textId="1F32E953" w:rsidR="003442A4" w:rsidRPr="003442A4" w:rsidRDefault="003442A4" w:rsidP="00BA0EF9">
      <w:pPr>
        <w:ind w:right="-1"/>
        <w:jc w:val="both"/>
        <w:rPr>
          <w:szCs w:val="21"/>
        </w:rPr>
      </w:pPr>
      <w:r w:rsidRPr="003442A4">
        <w:rPr>
          <w:szCs w:val="21"/>
        </w:rPr>
        <w:t>Tous les appareils d’éclairages sont fournis et placés entièrement équipés avec le filerie  y compris lampes. D’une manière générale, les luminaires ont des caractéristiques correspondant de leur utilisation particulière, étanche à l’extérieur et dans les locaux humides. L’emplacement des points lumineux est celui indiqué aux plans et description de l’installation électrique. Si certains emplacements prévus sont jugés peu adéquats par l’installateur, celui-ci le signalera au maître de l’ouvrage qui indiquera sur place le nouvel emplacement où précisera celui-ci. L’entrepreneur devra avant tout installation donner le plan de ce dernier au maître de l’œuvre pour approbation.</w:t>
      </w:r>
    </w:p>
    <w:p w14:paraId="33005657" w14:textId="77777777" w:rsidR="003442A4" w:rsidRPr="003442A4" w:rsidRDefault="003442A4" w:rsidP="003442A4">
      <w:pPr>
        <w:pStyle w:val="Corpsdetexte"/>
        <w:spacing w:before="119"/>
        <w:ind w:right="-1"/>
        <w:rPr>
          <w:szCs w:val="21"/>
        </w:rPr>
      </w:pPr>
      <w:r w:rsidRPr="003442A4">
        <w:rPr>
          <w:szCs w:val="21"/>
        </w:rPr>
        <w:t>Eclairages intérieur : LED 5W type IP44</w:t>
      </w:r>
    </w:p>
    <w:p w14:paraId="2EFD0DAA" w14:textId="77777777" w:rsidR="003442A4" w:rsidRPr="003442A4" w:rsidRDefault="003442A4" w:rsidP="003442A4">
      <w:pPr>
        <w:pStyle w:val="Corpsdetexte"/>
        <w:spacing w:before="119"/>
        <w:ind w:right="-1"/>
        <w:rPr>
          <w:szCs w:val="21"/>
        </w:rPr>
      </w:pPr>
      <w:r w:rsidRPr="003442A4">
        <w:rPr>
          <w:szCs w:val="21"/>
        </w:rPr>
        <w:t>Eclairage extérieur et pièces d’eau : LED 5W type IP67</w:t>
      </w:r>
    </w:p>
    <w:p w14:paraId="3D02063A" w14:textId="77777777" w:rsidR="003442A4" w:rsidRPr="003442A4" w:rsidRDefault="003442A4" w:rsidP="003442A4">
      <w:pPr>
        <w:ind w:right="-1"/>
        <w:jc w:val="both"/>
        <w:rPr>
          <w:szCs w:val="21"/>
        </w:rPr>
      </w:pPr>
      <w:r w:rsidRPr="003442A4">
        <w:rPr>
          <w:szCs w:val="21"/>
        </w:rPr>
        <w:t>Les appareils d’éclairage des locaux humides et/ou susceptibles de condensation satisferont à la norme appropriée.</w:t>
      </w:r>
    </w:p>
    <w:p w14:paraId="11B5C640" w14:textId="77777777" w:rsidR="003442A4" w:rsidRPr="003442A4" w:rsidRDefault="003442A4" w:rsidP="003442A4">
      <w:pPr>
        <w:ind w:right="-1"/>
        <w:jc w:val="both"/>
        <w:rPr>
          <w:szCs w:val="21"/>
        </w:rPr>
      </w:pPr>
      <w:r w:rsidRPr="003442A4">
        <w:rPr>
          <w:szCs w:val="21"/>
        </w:rPr>
        <w:t xml:space="preserve">Les appareils d’éclairage pour l’extérieur, de type LED 5W type IP67 seront étanches </w:t>
      </w:r>
    </w:p>
    <w:p w14:paraId="16D3615B" w14:textId="7F2DC76D" w:rsidR="003442A4" w:rsidRPr="003442A4" w:rsidRDefault="003442A4" w:rsidP="003442A4">
      <w:pPr>
        <w:ind w:right="-1"/>
        <w:jc w:val="both"/>
        <w:rPr>
          <w:szCs w:val="21"/>
        </w:rPr>
      </w:pPr>
      <w:r w:rsidRPr="003442A4">
        <w:rPr>
          <w:szCs w:val="21"/>
        </w:rPr>
        <w:t xml:space="preserve">Les plans définitifs, qui seront notifiés dans les délais appropriés pour permettre les </w:t>
      </w:r>
    </w:p>
    <w:p w14:paraId="464AA43E" w14:textId="77777777" w:rsidR="003442A4" w:rsidRPr="003442A4" w:rsidRDefault="003442A4" w:rsidP="003442A4">
      <w:pPr>
        <w:pStyle w:val="Titre4"/>
        <w:ind w:right="-1"/>
        <w:rPr>
          <w:rFonts w:ascii="Georgia" w:hAnsi="Georgia"/>
          <w:b w:val="0"/>
          <w:iCs w:val="0"/>
          <w:szCs w:val="21"/>
        </w:rPr>
      </w:pPr>
      <w:bookmarkStart w:id="131" w:name="_Toc142547632"/>
      <w:r w:rsidRPr="003442A4">
        <w:rPr>
          <w:rFonts w:ascii="Georgia" w:hAnsi="Georgia"/>
          <w:iCs w:val="0"/>
          <w:szCs w:val="21"/>
        </w:rPr>
        <w:t>18.2.</w:t>
      </w:r>
      <w:r w:rsidRPr="003442A4">
        <w:rPr>
          <w:rFonts w:ascii="Georgia" w:hAnsi="Georgia"/>
          <w:b w:val="0"/>
          <w:iCs w:val="0"/>
          <w:szCs w:val="21"/>
        </w:rPr>
        <w:t>4 Tableau divisionnaire</w:t>
      </w:r>
      <w:bookmarkEnd w:id="131"/>
    </w:p>
    <w:p w14:paraId="388BC39A" w14:textId="77777777" w:rsidR="003442A4" w:rsidRPr="003442A4" w:rsidRDefault="003442A4" w:rsidP="003442A4">
      <w:pPr>
        <w:spacing w:before="119"/>
        <w:ind w:right="-1"/>
        <w:rPr>
          <w:szCs w:val="21"/>
        </w:rPr>
      </w:pPr>
      <w:r w:rsidRPr="003442A4">
        <w:rPr>
          <w:szCs w:val="21"/>
        </w:rPr>
        <w:t>Description du Tableau divisionnaire</w:t>
      </w:r>
    </w:p>
    <w:p w14:paraId="64DBC60E" w14:textId="77777777" w:rsidR="003442A4" w:rsidRPr="003442A4" w:rsidRDefault="003442A4" w:rsidP="003442A4">
      <w:pPr>
        <w:pStyle w:val="Corpsdetexte"/>
        <w:spacing w:before="119" w:line="278" w:lineRule="auto"/>
        <w:ind w:right="-1"/>
        <w:rPr>
          <w:szCs w:val="21"/>
        </w:rPr>
      </w:pPr>
      <w:r w:rsidRPr="003442A4">
        <w:rPr>
          <w:szCs w:val="21"/>
        </w:rPr>
        <w:t>Il sera réalisé en matière moulée destinée à être encastrée. Le tableau comportera :</w:t>
      </w:r>
    </w:p>
    <w:p w14:paraId="5E4A027E" w14:textId="77777777" w:rsidR="003442A4" w:rsidRPr="003442A4" w:rsidRDefault="003442A4" w:rsidP="00BA0EF9">
      <w:pPr>
        <w:pStyle w:val="Paragraphedeliste"/>
        <w:widowControl w:val="0"/>
        <w:numPr>
          <w:ilvl w:val="1"/>
          <w:numId w:val="105"/>
        </w:numPr>
        <w:autoSpaceDE w:val="0"/>
        <w:autoSpaceDN w:val="0"/>
        <w:spacing w:after="0" w:line="254" w:lineRule="exact"/>
        <w:ind w:left="567" w:right="-1" w:hanging="283"/>
        <w:contextualSpacing w:val="0"/>
        <w:jc w:val="both"/>
        <w:rPr>
          <w:rFonts w:eastAsia="Times New Roman"/>
          <w:szCs w:val="21"/>
          <w:lang w:eastAsia="fr-FR"/>
        </w:rPr>
      </w:pPr>
      <w:r w:rsidRPr="003442A4">
        <w:rPr>
          <w:rFonts w:eastAsia="Times New Roman"/>
          <w:szCs w:val="21"/>
          <w:lang w:eastAsia="fr-FR"/>
        </w:rPr>
        <w:t>Un disjoncteur général</w:t>
      </w:r>
    </w:p>
    <w:p w14:paraId="584E7BD5" w14:textId="77777777" w:rsidR="003442A4" w:rsidRPr="003442A4" w:rsidRDefault="003442A4" w:rsidP="00BA0EF9">
      <w:pPr>
        <w:pStyle w:val="Paragraphedeliste"/>
        <w:widowControl w:val="0"/>
        <w:numPr>
          <w:ilvl w:val="1"/>
          <w:numId w:val="105"/>
        </w:numPr>
        <w:autoSpaceDE w:val="0"/>
        <w:autoSpaceDN w:val="0"/>
        <w:spacing w:after="0" w:line="240" w:lineRule="auto"/>
        <w:ind w:left="567" w:right="-1" w:hanging="283"/>
        <w:contextualSpacing w:val="0"/>
        <w:jc w:val="both"/>
        <w:rPr>
          <w:rFonts w:eastAsia="Times New Roman"/>
          <w:szCs w:val="21"/>
          <w:lang w:eastAsia="fr-FR"/>
        </w:rPr>
      </w:pPr>
      <w:r w:rsidRPr="003442A4">
        <w:rPr>
          <w:rFonts w:eastAsia="Times New Roman"/>
          <w:szCs w:val="21"/>
          <w:lang w:eastAsia="fr-FR"/>
        </w:rPr>
        <w:t>Les fusibles automatiques (=disjoncteurs) correspondant aux différents circuits. Il est de la responsabilité de l’entrepreneur de dimensionner les disjoncteurs pour chaque circuit</w:t>
      </w:r>
    </w:p>
    <w:p w14:paraId="4145E43E" w14:textId="3113A086" w:rsidR="00BA0EF9" w:rsidRDefault="00BA0EF9" w:rsidP="00BA0EF9">
      <w:pPr>
        <w:pStyle w:val="Paragraphedeliste"/>
        <w:widowControl w:val="0"/>
        <w:numPr>
          <w:ilvl w:val="1"/>
          <w:numId w:val="105"/>
        </w:numPr>
        <w:autoSpaceDE w:val="0"/>
        <w:autoSpaceDN w:val="0"/>
        <w:spacing w:after="0" w:line="240" w:lineRule="auto"/>
        <w:ind w:left="567" w:right="-1" w:hanging="283"/>
        <w:contextualSpacing w:val="0"/>
        <w:jc w:val="both"/>
        <w:rPr>
          <w:rFonts w:eastAsia="Times New Roman"/>
          <w:szCs w:val="21"/>
          <w:lang w:eastAsia="fr-FR"/>
        </w:rPr>
      </w:pPr>
      <w:r w:rsidRPr="003442A4">
        <w:rPr>
          <w:rFonts w:eastAsia="Times New Roman"/>
          <w:szCs w:val="21"/>
          <w:lang w:eastAsia="fr-FR"/>
        </w:rPr>
        <w:t>Un</w:t>
      </w:r>
      <w:r w:rsidR="003442A4" w:rsidRPr="003442A4">
        <w:rPr>
          <w:rFonts w:eastAsia="Times New Roman"/>
          <w:szCs w:val="21"/>
          <w:lang w:eastAsia="fr-FR"/>
        </w:rPr>
        <w:t xml:space="preserve"> jeu de barres triphasées de section constante (1,5 A par m²) pour se connecter au fournisseur local d’électricité (SNEL, EDC ; ETC)</w:t>
      </w:r>
    </w:p>
    <w:p w14:paraId="2A3B2312" w14:textId="00867512" w:rsidR="003442A4" w:rsidRPr="00BA0EF9" w:rsidRDefault="003442A4" w:rsidP="00BA0EF9">
      <w:pPr>
        <w:pStyle w:val="Paragraphedeliste"/>
        <w:widowControl w:val="0"/>
        <w:numPr>
          <w:ilvl w:val="1"/>
          <w:numId w:val="105"/>
        </w:numPr>
        <w:autoSpaceDE w:val="0"/>
        <w:autoSpaceDN w:val="0"/>
        <w:spacing w:after="0" w:line="240" w:lineRule="auto"/>
        <w:ind w:left="567" w:right="-1" w:hanging="283"/>
        <w:contextualSpacing w:val="0"/>
        <w:jc w:val="both"/>
        <w:rPr>
          <w:rFonts w:eastAsia="Times New Roman"/>
          <w:szCs w:val="21"/>
          <w:lang w:eastAsia="fr-FR"/>
        </w:rPr>
      </w:pPr>
      <w:r w:rsidRPr="00BA0EF9">
        <w:rPr>
          <w:szCs w:val="21"/>
        </w:rPr>
        <w:t>Les différents départs seront câblés de telle façon que la séparation des phases doit être parfaitement réalisée. Ils seront équipés en plus :</w:t>
      </w:r>
    </w:p>
    <w:p w14:paraId="39BD307F" w14:textId="77777777" w:rsidR="003442A4" w:rsidRPr="003442A4" w:rsidRDefault="003442A4" w:rsidP="00BA0EF9">
      <w:pPr>
        <w:pStyle w:val="Paragraphedeliste"/>
        <w:widowControl w:val="0"/>
        <w:numPr>
          <w:ilvl w:val="1"/>
          <w:numId w:val="105"/>
        </w:numPr>
        <w:autoSpaceDE w:val="0"/>
        <w:autoSpaceDN w:val="0"/>
        <w:spacing w:after="0" w:line="256" w:lineRule="exact"/>
        <w:ind w:left="567" w:right="-1" w:hanging="283"/>
        <w:contextualSpacing w:val="0"/>
        <w:rPr>
          <w:rFonts w:eastAsia="Times New Roman"/>
          <w:szCs w:val="21"/>
          <w:lang w:eastAsia="fr-FR"/>
        </w:rPr>
      </w:pPr>
      <w:r w:rsidRPr="003442A4">
        <w:rPr>
          <w:rFonts w:eastAsia="Times New Roman"/>
          <w:szCs w:val="21"/>
          <w:lang w:eastAsia="fr-FR"/>
        </w:rPr>
        <w:t>D’une barre de neutre de même section que le jeu de barres principal ;</w:t>
      </w:r>
    </w:p>
    <w:p w14:paraId="29FA5280" w14:textId="77777777" w:rsidR="003442A4" w:rsidRPr="003442A4" w:rsidRDefault="003442A4" w:rsidP="00BA0EF9">
      <w:pPr>
        <w:pStyle w:val="Paragraphedeliste"/>
        <w:widowControl w:val="0"/>
        <w:numPr>
          <w:ilvl w:val="1"/>
          <w:numId w:val="105"/>
        </w:numPr>
        <w:autoSpaceDE w:val="0"/>
        <w:autoSpaceDN w:val="0"/>
        <w:spacing w:before="2" w:after="0" w:line="257" w:lineRule="exact"/>
        <w:ind w:left="567" w:right="-1" w:hanging="283"/>
        <w:contextualSpacing w:val="0"/>
        <w:rPr>
          <w:rFonts w:eastAsia="Times New Roman"/>
          <w:szCs w:val="21"/>
          <w:lang w:eastAsia="fr-FR"/>
        </w:rPr>
      </w:pPr>
      <w:r w:rsidRPr="003442A4">
        <w:rPr>
          <w:rFonts w:eastAsia="Times New Roman"/>
          <w:szCs w:val="21"/>
          <w:lang w:eastAsia="fr-FR"/>
        </w:rPr>
        <w:t>D’une barre générale de mise à terre ;</w:t>
      </w:r>
    </w:p>
    <w:p w14:paraId="033BD497" w14:textId="77777777" w:rsidR="003442A4" w:rsidRDefault="003442A4" w:rsidP="00BA0EF9">
      <w:pPr>
        <w:pStyle w:val="Paragraphedeliste"/>
        <w:widowControl w:val="0"/>
        <w:numPr>
          <w:ilvl w:val="1"/>
          <w:numId w:val="105"/>
        </w:numPr>
        <w:autoSpaceDE w:val="0"/>
        <w:autoSpaceDN w:val="0"/>
        <w:spacing w:after="0" w:line="257" w:lineRule="exact"/>
        <w:ind w:left="567" w:right="-1" w:hanging="283"/>
        <w:contextualSpacing w:val="0"/>
        <w:rPr>
          <w:rFonts w:eastAsia="Times New Roman"/>
          <w:szCs w:val="21"/>
          <w:lang w:eastAsia="fr-FR"/>
        </w:rPr>
      </w:pPr>
      <w:r w:rsidRPr="003442A4">
        <w:rPr>
          <w:rFonts w:eastAsia="Times New Roman"/>
          <w:szCs w:val="21"/>
          <w:lang w:eastAsia="fr-FR"/>
        </w:rPr>
        <w:t>Chaque circuit divisionnaire sera repéré.</w:t>
      </w:r>
    </w:p>
    <w:p w14:paraId="3FAEAD95" w14:textId="77777777" w:rsidR="00BA0EF9" w:rsidRPr="003442A4" w:rsidRDefault="00BA0EF9" w:rsidP="00BA0EF9">
      <w:pPr>
        <w:pStyle w:val="Paragraphedeliste"/>
        <w:widowControl w:val="0"/>
        <w:autoSpaceDE w:val="0"/>
        <w:autoSpaceDN w:val="0"/>
        <w:spacing w:after="0" w:line="257" w:lineRule="exact"/>
        <w:ind w:left="567" w:right="-1"/>
        <w:contextualSpacing w:val="0"/>
        <w:rPr>
          <w:rFonts w:eastAsia="Times New Roman"/>
          <w:szCs w:val="21"/>
          <w:lang w:eastAsia="fr-FR"/>
        </w:rPr>
      </w:pPr>
    </w:p>
    <w:p w14:paraId="388EC961" w14:textId="18044E86" w:rsidR="00BA0EF9" w:rsidRDefault="003442A4" w:rsidP="00BA0EF9">
      <w:pPr>
        <w:pStyle w:val="Titre4"/>
        <w:ind w:right="-1"/>
        <w:rPr>
          <w:rFonts w:ascii="Georgia" w:hAnsi="Georgia"/>
          <w:b w:val="0"/>
          <w:iCs w:val="0"/>
          <w:szCs w:val="21"/>
        </w:rPr>
      </w:pPr>
      <w:bookmarkStart w:id="132" w:name="_Toc142547633"/>
      <w:r w:rsidRPr="003442A4">
        <w:rPr>
          <w:rFonts w:ascii="Georgia" w:hAnsi="Georgia"/>
          <w:b w:val="0"/>
          <w:iCs w:val="0"/>
          <w:szCs w:val="21"/>
        </w:rPr>
        <w:t>Repérage des circuits</w:t>
      </w:r>
      <w:bookmarkEnd w:id="132"/>
    </w:p>
    <w:p w14:paraId="0DB14112" w14:textId="77777777" w:rsidR="00BA0EF9" w:rsidRPr="00BA0EF9" w:rsidRDefault="00BA0EF9" w:rsidP="00BA0EF9">
      <w:pPr>
        <w:spacing w:after="0" w:line="240" w:lineRule="auto"/>
      </w:pPr>
    </w:p>
    <w:p w14:paraId="184056E8" w14:textId="77777777" w:rsidR="003442A4" w:rsidRDefault="003442A4" w:rsidP="003442A4">
      <w:pPr>
        <w:pStyle w:val="Corpsdetexte"/>
        <w:spacing w:before="38"/>
        <w:ind w:right="-1"/>
        <w:rPr>
          <w:szCs w:val="21"/>
        </w:rPr>
      </w:pPr>
      <w:r w:rsidRPr="003442A4">
        <w:rPr>
          <w:szCs w:val="21"/>
        </w:rPr>
        <w:t>Tous les circuits doivent être repérer dans les tableaux divisionnaires et pourvoir les schémas unifilaires y afférents et les afficher sur face intérieure du battant du tableau divisionnaire.</w:t>
      </w:r>
    </w:p>
    <w:p w14:paraId="19666C16" w14:textId="77777777" w:rsidR="00BA0EF9" w:rsidRDefault="00BA0EF9" w:rsidP="003442A4">
      <w:pPr>
        <w:pStyle w:val="Corpsdetexte"/>
        <w:spacing w:before="38"/>
        <w:ind w:right="-1"/>
        <w:rPr>
          <w:szCs w:val="21"/>
        </w:rPr>
      </w:pPr>
    </w:p>
    <w:p w14:paraId="77110CAC" w14:textId="77777777" w:rsidR="00BA0EF9" w:rsidRDefault="00BA0EF9" w:rsidP="003442A4">
      <w:pPr>
        <w:pStyle w:val="Corpsdetexte"/>
        <w:spacing w:before="38"/>
        <w:ind w:right="-1"/>
        <w:rPr>
          <w:szCs w:val="21"/>
        </w:rPr>
      </w:pPr>
    </w:p>
    <w:p w14:paraId="3CC06FA3" w14:textId="77777777" w:rsidR="00BA0EF9" w:rsidRPr="003442A4" w:rsidRDefault="00BA0EF9" w:rsidP="003442A4">
      <w:pPr>
        <w:pStyle w:val="Corpsdetexte"/>
        <w:spacing w:before="38"/>
        <w:ind w:right="-1"/>
        <w:rPr>
          <w:szCs w:val="21"/>
        </w:rPr>
      </w:pPr>
    </w:p>
    <w:p w14:paraId="3E77BE18" w14:textId="3D879B54" w:rsidR="003442A4" w:rsidRPr="003442A4" w:rsidRDefault="003442A4" w:rsidP="003442A4">
      <w:pPr>
        <w:ind w:right="-1"/>
        <w:jc w:val="both"/>
        <w:rPr>
          <w:szCs w:val="21"/>
        </w:rPr>
      </w:pPr>
      <w:r w:rsidRPr="003442A4">
        <w:rPr>
          <w:szCs w:val="21"/>
        </w:rPr>
        <w:lastRenderedPageBreak/>
        <w:t>18.3 Réception des installations.</w:t>
      </w:r>
    </w:p>
    <w:p w14:paraId="13B6F5A1" w14:textId="165EBA90" w:rsidR="003442A4" w:rsidRPr="003442A4" w:rsidRDefault="003442A4" w:rsidP="003442A4">
      <w:pPr>
        <w:ind w:right="-1"/>
        <w:jc w:val="both"/>
        <w:rPr>
          <w:szCs w:val="21"/>
        </w:rPr>
      </w:pPr>
      <w:r w:rsidRPr="003442A4">
        <w:rPr>
          <w:szCs w:val="21"/>
        </w:rPr>
        <w:t>18.3.1 Réception provisoire</w:t>
      </w:r>
    </w:p>
    <w:p w14:paraId="6CF9D184" w14:textId="77777777" w:rsidR="003442A4" w:rsidRPr="003442A4" w:rsidRDefault="003442A4" w:rsidP="003442A4">
      <w:pPr>
        <w:ind w:right="-1"/>
        <w:jc w:val="both"/>
        <w:rPr>
          <w:szCs w:val="21"/>
        </w:rPr>
      </w:pPr>
      <w:r w:rsidRPr="003442A4">
        <w:rPr>
          <w:szCs w:val="21"/>
        </w:rPr>
        <w:t>L’Entrepreneur devra procéder aux vérifications appropriées de l’installation conformément à la norme NFC 15-100, avant de provoquer le contrôle par le fournisseur d’Energie électrique, ou son mandataire, à laquelle le pouvoir adjudicateur fera appel sous délai de 5 jours à compter de la notification de la demande de réception.</w:t>
      </w:r>
    </w:p>
    <w:p w14:paraId="3ED916D6" w14:textId="4B27E002" w:rsidR="003442A4" w:rsidRPr="003442A4" w:rsidRDefault="003442A4" w:rsidP="003442A4">
      <w:pPr>
        <w:ind w:right="-1"/>
        <w:jc w:val="both"/>
        <w:rPr>
          <w:szCs w:val="21"/>
        </w:rPr>
      </w:pPr>
      <w:r w:rsidRPr="003442A4">
        <w:rPr>
          <w:szCs w:val="21"/>
        </w:rPr>
        <w:t>Des défauts révélés ou des corrections exigées par le fournisseur d’Energie électrique devront être solutionnés sous délai de 10 dix jours à compter des constats, dont il sera dressé procès-verbal. A défaut d’intervention dans ce délai, le pouvoir adjudicateur pourra faire appel à un autre intervenant spécialisé aux frais de l’Entrepreneur.</w:t>
      </w:r>
    </w:p>
    <w:p w14:paraId="2E73DA61" w14:textId="53C98152" w:rsidR="003442A4" w:rsidRPr="003442A4" w:rsidRDefault="003442A4" w:rsidP="003442A4">
      <w:pPr>
        <w:ind w:right="-1"/>
        <w:jc w:val="both"/>
        <w:rPr>
          <w:szCs w:val="21"/>
        </w:rPr>
      </w:pPr>
      <w:r w:rsidRPr="003442A4">
        <w:rPr>
          <w:szCs w:val="21"/>
        </w:rPr>
        <w:t xml:space="preserve">18.3.2. Garantie </w:t>
      </w:r>
    </w:p>
    <w:p w14:paraId="2D8D7BFA" w14:textId="77777777" w:rsidR="003442A4" w:rsidRPr="003442A4" w:rsidRDefault="003442A4" w:rsidP="003442A4">
      <w:pPr>
        <w:ind w:right="-1"/>
        <w:jc w:val="both"/>
        <w:rPr>
          <w:szCs w:val="21"/>
        </w:rPr>
      </w:pPr>
      <w:r w:rsidRPr="003442A4">
        <w:rPr>
          <w:szCs w:val="21"/>
        </w:rPr>
        <w:t>La garantie de bon fonctionnement des installations contre tout vice de montage ou défaut du matériel, notamment pour l’étanchéité, courra pour le même délai de garantie des travaux principaux de génie civil. Tous défauts révélés devront être solutionnés sous délai de dix jours à compter de leur diagnostic. L’Entrepreneur devra donner suite, dans un délai de trois jours, éventuellement sous forme d’une sous-traitance agréée, aux notifications faites des défauts pour établir le diagnostic (et effectuer la réparation éventuellement possible immédiatement).</w:t>
      </w:r>
    </w:p>
    <w:p w14:paraId="70D5CC34" w14:textId="74730366" w:rsidR="003442A4" w:rsidRPr="003442A4" w:rsidRDefault="003442A4" w:rsidP="003442A4">
      <w:pPr>
        <w:ind w:right="-1"/>
        <w:jc w:val="both"/>
        <w:rPr>
          <w:szCs w:val="21"/>
          <w:u w:val="single"/>
        </w:rPr>
      </w:pPr>
      <w:r w:rsidRPr="003442A4">
        <w:rPr>
          <w:szCs w:val="21"/>
        </w:rPr>
        <w:t>A défaut, il pourra être fait appel à un autre intervenant spécialisé aux frais de l’Entrepreneur.</w:t>
      </w:r>
    </w:p>
    <w:p w14:paraId="27EC3B7D" w14:textId="7B564D5F" w:rsidR="003442A4" w:rsidRPr="003442A4" w:rsidRDefault="003442A4" w:rsidP="003442A4">
      <w:pPr>
        <w:ind w:right="-1"/>
        <w:jc w:val="both"/>
        <w:rPr>
          <w:szCs w:val="21"/>
        </w:rPr>
      </w:pPr>
      <w:r w:rsidRPr="003442A4">
        <w:rPr>
          <w:szCs w:val="21"/>
        </w:rPr>
        <w:t>L’utilisation ou de l’usure des consommables (prise, ampoules, starters, fusibles, etc…) ne seront pas susceptibles des conditions de garantie.</w:t>
      </w:r>
    </w:p>
    <w:p w14:paraId="6949CD58" w14:textId="38E33650" w:rsidR="003442A4" w:rsidRPr="00BA0EF9" w:rsidRDefault="003442A4" w:rsidP="003442A4">
      <w:pPr>
        <w:ind w:right="-1"/>
        <w:jc w:val="both"/>
        <w:rPr>
          <w:szCs w:val="21"/>
        </w:rPr>
      </w:pPr>
      <w:r w:rsidRPr="003442A4">
        <w:rPr>
          <w:szCs w:val="21"/>
        </w:rPr>
        <w:t>18.3.3 Réception définitive</w:t>
      </w:r>
    </w:p>
    <w:p w14:paraId="6EE28719" w14:textId="395FDBBD" w:rsidR="003442A4" w:rsidRPr="003442A4" w:rsidRDefault="003442A4" w:rsidP="003442A4">
      <w:pPr>
        <w:ind w:right="-1"/>
        <w:jc w:val="both"/>
        <w:rPr>
          <w:szCs w:val="21"/>
        </w:rPr>
      </w:pPr>
      <w:r w:rsidRPr="003442A4">
        <w:rPr>
          <w:szCs w:val="21"/>
        </w:rPr>
        <w:t>La réception définitive sera faite dans le même délai que celle des travaux principaux de génie civil. L’expertise du fournisseur d’Energie électrique ou d’un mandataire agréé sera appelée pour l’appréciation des conditions de vieillissement. Des corrections éventuellement demandées, dans le strict respect de la normalisation devront être corrigées pour permettre la réception définitive de l’ensemble du contrat.</w:t>
      </w:r>
    </w:p>
    <w:p w14:paraId="6EFAB322" w14:textId="4CEAD687" w:rsidR="003442A4" w:rsidRPr="00BA0EF9" w:rsidRDefault="003442A4" w:rsidP="003442A4">
      <w:pPr>
        <w:ind w:right="-1"/>
        <w:jc w:val="both"/>
        <w:rPr>
          <w:b/>
          <w:bCs/>
          <w:szCs w:val="21"/>
        </w:rPr>
      </w:pPr>
      <w:r w:rsidRPr="00BA0EF9">
        <w:rPr>
          <w:b/>
          <w:bCs/>
          <w:szCs w:val="21"/>
        </w:rPr>
        <w:t>Article 19</w:t>
      </w:r>
      <w:r w:rsidR="00BA0EF9" w:rsidRPr="00BA0EF9">
        <w:rPr>
          <w:b/>
          <w:bCs/>
          <w:szCs w:val="21"/>
        </w:rPr>
        <w:t xml:space="preserve"> </w:t>
      </w:r>
      <w:r w:rsidRPr="00BA0EF9">
        <w:rPr>
          <w:b/>
          <w:bCs/>
          <w:szCs w:val="21"/>
        </w:rPr>
        <w:t>: Peintures</w:t>
      </w:r>
    </w:p>
    <w:p w14:paraId="66287D92" w14:textId="6834C970" w:rsidR="003442A4" w:rsidRPr="003442A4" w:rsidRDefault="003442A4" w:rsidP="003442A4">
      <w:pPr>
        <w:ind w:right="-1"/>
        <w:jc w:val="both"/>
        <w:rPr>
          <w:szCs w:val="21"/>
        </w:rPr>
      </w:pPr>
      <w:r w:rsidRPr="003442A4">
        <w:rPr>
          <w:szCs w:val="21"/>
        </w:rPr>
        <w:t xml:space="preserve">La réalisation de l’ensemble des peintures et vernis, sur tous les murs intérieurs et extérieurs, les plafonds et les menuiseries en bois et métalliques, fera partie intégrante du contrat. L’Entrepreneur pourra en confier la sous-traitance, pour tout ou partie, notamment </w:t>
      </w:r>
      <w:r w:rsidRPr="003442A4">
        <w:rPr>
          <w:b/>
          <w:szCs w:val="21"/>
        </w:rPr>
        <w:t>aux fabricants des peintures</w:t>
      </w:r>
      <w:r w:rsidRPr="003442A4">
        <w:rPr>
          <w:szCs w:val="21"/>
        </w:rPr>
        <w:t>, mais sa responsabilité restera entière par rapport à son engagement contractuel de qualité et de délais. S’il est prévu de sous-traiter, l’annonce devra en être faite dès la soumission et l’agrément du sous-traitant devra être demandé au maître d’œuvre avec le préavis suffisant pour permettre l’instruction de l’accord (passant par le constat des travaux antérieurs du sous-traitant pressenti).</w:t>
      </w:r>
    </w:p>
    <w:p w14:paraId="7D4FCB54" w14:textId="4C20CA11" w:rsidR="003442A4" w:rsidRPr="003442A4" w:rsidRDefault="003442A4" w:rsidP="003442A4">
      <w:pPr>
        <w:ind w:right="-1"/>
        <w:jc w:val="both"/>
        <w:rPr>
          <w:szCs w:val="21"/>
        </w:rPr>
      </w:pPr>
      <w:r w:rsidRPr="003442A4">
        <w:rPr>
          <w:szCs w:val="21"/>
        </w:rPr>
        <w:t>19.1 Généralités</w:t>
      </w:r>
    </w:p>
    <w:p w14:paraId="793841B5" w14:textId="77777777" w:rsidR="003442A4" w:rsidRPr="003442A4" w:rsidRDefault="003442A4" w:rsidP="003442A4">
      <w:pPr>
        <w:ind w:right="-1"/>
        <w:jc w:val="both"/>
        <w:rPr>
          <w:szCs w:val="21"/>
        </w:rPr>
      </w:pPr>
      <w:r w:rsidRPr="003442A4">
        <w:rPr>
          <w:szCs w:val="21"/>
        </w:rPr>
        <w:t>Les travaux de peintures seront exécutés dans le strict respect des règles de l’Art et conformément aux prescriptions des fabricants des produits employés, sans pouvoir considérer comme limitatives les indications contenues dans les présentes prescriptions. Les dispositions réglementaires éventuelles, sanitaires notamment, pour ce qui concernerait certains produits exigeant des conditions de ventilation particulières seront strictement respectées.</w:t>
      </w:r>
    </w:p>
    <w:p w14:paraId="7E3DC80B" w14:textId="77777777" w:rsidR="003442A4" w:rsidRPr="003442A4" w:rsidRDefault="003442A4" w:rsidP="003442A4">
      <w:pPr>
        <w:ind w:right="-1"/>
        <w:jc w:val="both"/>
        <w:rPr>
          <w:szCs w:val="21"/>
          <w:u w:val="single"/>
        </w:rPr>
      </w:pPr>
    </w:p>
    <w:p w14:paraId="2330419D" w14:textId="77777777" w:rsidR="003442A4" w:rsidRPr="003442A4" w:rsidRDefault="003442A4" w:rsidP="003442A4">
      <w:pPr>
        <w:ind w:right="-1"/>
        <w:jc w:val="both"/>
        <w:rPr>
          <w:szCs w:val="21"/>
        </w:rPr>
      </w:pPr>
      <w:r w:rsidRPr="003442A4">
        <w:rPr>
          <w:szCs w:val="21"/>
        </w:rPr>
        <w:t>L’Entrepreneur présentera, sous délai de deux semaines à compter du démarrage des travaux et avant tout approvisionnement, toute la documentation appropriée pour l’identification de la fabrication, la qualité et les modes d’emploi des produits proposés pour chaque genre d’ouvrage. La présentation d’échantillons ou d’applications antérieures sera proposée. Après l’approbation, il ne pourra pas être fait d’autre approvisionnement et employer d’autres produits sur le chantier. Les produits y seront livrés dans leurs emballages d’origine fermés.</w:t>
      </w:r>
    </w:p>
    <w:p w14:paraId="1957FC29" w14:textId="20F4DC19" w:rsidR="003442A4" w:rsidRPr="003442A4" w:rsidRDefault="003442A4" w:rsidP="003442A4">
      <w:pPr>
        <w:ind w:right="-1"/>
        <w:jc w:val="both"/>
        <w:rPr>
          <w:szCs w:val="21"/>
        </w:rPr>
      </w:pPr>
      <w:r w:rsidRPr="003442A4">
        <w:rPr>
          <w:szCs w:val="21"/>
        </w:rPr>
        <w:t>Le maître d’œuvre se réserve le droit de refuser les produits ne présentant pas les qualités requises, notamment si l’application des produits, préalablement approuvés sur la base de la seule documentation présentée ou d’éventuels échantillons, révélait des imperfections.</w:t>
      </w:r>
    </w:p>
    <w:p w14:paraId="1BD9A58C" w14:textId="6CAC7077" w:rsidR="003442A4" w:rsidRPr="003442A4" w:rsidRDefault="003442A4" w:rsidP="003442A4">
      <w:pPr>
        <w:ind w:right="-1"/>
        <w:jc w:val="both"/>
        <w:rPr>
          <w:szCs w:val="21"/>
        </w:rPr>
      </w:pPr>
      <w:r w:rsidRPr="003442A4">
        <w:rPr>
          <w:szCs w:val="21"/>
        </w:rPr>
        <w:t>L’application sera possible au rouleau ou à la brosse indifféremment. Une attention particulière devra être prêtée pour éviter un grain trop fort sur les laques appliquées au rouleau. Pour éviter, la première couche devra être poncée si elle est appliquée au rouleau, et la deuxième couche pourrait exiger un lissage de finition à la brosse.</w:t>
      </w:r>
    </w:p>
    <w:p w14:paraId="225B4430" w14:textId="2E6366B7" w:rsidR="003442A4" w:rsidRPr="003442A4" w:rsidRDefault="003442A4" w:rsidP="003442A4">
      <w:pPr>
        <w:ind w:right="-1"/>
        <w:jc w:val="both"/>
        <w:rPr>
          <w:szCs w:val="21"/>
        </w:rPr>
      </w:pPr>
      <w:r w:rsidRPr="003442A4">
        <w:rPr>
          <w:szCs w:val="21"/>
        </w:rPr>
        <w:t>L’approbation de teinte des couleurs sera décidé par le maître d’œuvre en concertation avec les bénéficiaires des locaux. Les décisions seront prises dans les délais appropriés pour permettre les approvisionnements sans retards ni interruption.</w:t>
      </w:r>
    </w:p>
    <w:p w14:paraId="7C3AD962" w14:textId="36683A18" w:rsidR="003442A4" w:rsidRPr="003442A4" w:rsidRDefault="003442A4" w:rsidP="003442A4">
      <w:pPr>
        <w:ind w:right="-1"/>
        <w:jc w:val="both"/>
        <w:rPr>
          <w:szCs w:val="21"/>
        </w:rPr>
      </w:pPr>
      <w:r w:rsidRPr="003442A4">
        <w:rPr>
          <w:szCs w:val="21"/>
        </w:rPr>
        <w:t xml:space="preserve">L’application des laques devra </w:t>
      </w:r>
      <w:r w:rsidRPr="003442A4">
        <w:rPr>
          <w:b/>
          <w:szCs w:val="21"/>
        </w:rPr>
        <w:t xml:space="preserve">éviter des couleurs </w:t>
      </w:r>
      <w:r w:rsidRPr="003442A4">
        <w:rPr>
          <w:szCs w:val="21"/>
        </w:rPr>
        <w:t>de toutes natures (rouleau ou brosse trop chargée, ou essorage aux passages d’irrégularités ou d’accessoires de quincaillerie). Leur élimination par grattage ou ponçage et les réfections appropriées seront exigées par le maître d’œuvre, le cas échéant. Enfin, L’Entrepreneur devra veiller à la protection des menuisiers, vitrages et revêtement carrelé avec une bande adhésive, ainsi que pour le bâchage résistant et imperméable des sols et partout où nécessaire.</w:t>
      </w:r>
    </w:p>
    <w:p w14:paraId="731F2A45" w14:textId="57898CB9" w:rsidR="003442A4" w:rsidRPr="003442A4" w:rsidRDefault="003442A4" w:rsidP="003442A4">
      <w:pPr>
        <w:ind w:right="-1"/>
        <w:jc w:val="both"/>
        <w:rPr>
          <w:szCs w:val="21"/>
        </w:rPr>
      </w:pPr>
      <w:r w:rsidRPr="003442A4">
        <w:rPr>
          <w:szCs w:val="21"/>
        </w:rPr>
        <w:t>A la fin des travaux, toutes tâches au sol, les débordements d’une couleur sur l’autre ou sur les menuiseries, sur le vitrage ou sur les carrelages devront être rigoureusement éliminées.</w:t>
      </w:r>
    </w:p>
    <w:p w14:paraId="2460448A" w14:textId="52E88586" w:rsidR="003442A4" w:rsidRPr="00BA0EF9" w:rsidRDefault="003442A4" w:rsidP="003442A4">
      <w:pPr>
        <w:ind w:right="-1"/>
        <w:jc w:val="both"/>
        <w:rPr>
          <w:szCs w:val="21"/>
        </w:rPr>
      </w:pPr>
      <w:r w:rsidRPr="003442A4">
        <w:rPr>
          <w:szCs w:val="21"/>
        </w:rPr>
        <w:t>19.2. Préparation des surfaces</w:t>
      </w:r>
    </w:p>
    <w:p w14:paraId="1C32329C" w14:textId="77777777" w:rsidR="003442A4" w:rsidRPr="003442A4" w:rsidRDefault="003442A4" w:rsidP="003442A4">
      <w:pPr>
        <w:ind w:right="-1"/>
        <w:jc w:val="both"/>
        <w:rPr>
          <w:szCs w:val="21"/>
        </w:rPr>
      </w:pPr>
      <w:r w:rsidRPr="003442A4">
        <w:rPr>
          <w:szCs w:val="21"/>
        </w:rPr>
        <w:t xml:space="preserve">19.2.1. Masticage sur enduits </w:t>
      </w:r>
    </w:p>
    <w:p w14:paraId="52F1C40B" w14:textId="3D574A3C" w:rsidR="003442A4" w:rsidRPr="003442A4" w:rsidRDefault="003442A4" w:rsidP="003442A4">
      <w:pPr>
        <w:ind w:right="-1"/>
        <w:jc w:val="both"/>
        <w:rPr>
          <w:szCs w:val="21"/>
        </w:rPr>
      </w:pPr>
      <w:r w:rsidRPr="003442A4">
        <w:rPr>
          <w:szCs w:val="21"/>
        </w:rPr>
        <w:t>Les enduits neufs des nouvelles maçonneries ou résultant des réparations d’enduit existant, seront recouverts systématiquement d’un masticage d’une couche dense pour colmater les aspérités, avant toute application des peintures définitives d’acryliques, copolymères vinyliques ou autre.</w:t>
      </w:r>
    </w:p>
    <w:p w14:paraId="728F4ADB" w14:textId="58C7B07E" w:rsidR="003442A4" w:rsidRPr="00BA0EF9" w:rsidRDefault="003442A4" w:rsidP="003442A4">
      <w:pPr>
        <w:ind w:right="-1"/>
        <w:jc w:val="both"/>
        <w:rPr>
          <w:szCs w:val="21"/>
        </w:rPr>
      </w:pPr>
      <w:r w:rsidRPr="003442A4">
        <w:rPr>
          <w:szCs w:val="21"/>
        </w:rPr>
        <w:t>19.2.2. Préparation sur vieilles peintures</w:t>
      </w:r>
    </w:p>
    <w:p w14:paraId="7E37AB37" w14:textId="77777777" w:rsidR="003442A4" w:rsidRPr="003442A4" w:rsidRDefault="003442A4" w:rsidP="003442A4">
      <w:pPr>
        <w:ind w:right="-1"/>
        <w:jc w:val="both"/>
        <w:rPr>
          <w:szCs w:val="21"/>
        </w:rPr>
      </w:pPr>
      <w:r w:rsidRPr="003442A4">
        <w:rPr>
          <w:szCs w:val="21"/>
        </w:rPr>
        <w:t>Avant application sur des surfaces comportant des anciennes peintures, murs et plafonds, L’Entrepreneur est tenu de veiller à la préparation suivante :</w:t>
      </w:r>
    </w:p>
    <w:p w14:paraId="38B06055" w14:textId="77777777" w:rsidR="003442A4" w:rsidRPr="003442A4" w:rsidRDefault="003442A4" w:rsidP="00BA0EF9">
      <w:pPr>
        <w:numPr>
          <w:ilvl w:val="0"/>
          <w:numId w:val="82"/>
        </w:numPr>
        <w:spacing w:after="0" w:line="240" w:lineRule="auto"/>
        <w:ind w:left="567" w:right="-1" w:hanging="283"/>
        <w:jc w:val="both"/>
        <w:rPr>
          <w:szCs w:val="21"/>
        </w:rPr>
      </w:pPr>
      <w:r w:rsidRPr="003442A4">
        <w:rPr>
          <w:szCs w:val="21"/>
        </w:rPr>
        <w:t>Grattage énergique de l’ancienne peinture ;</w:t>
      </w:r>
    </w:p>
    <w:p w14:paraId="616C6063" w14:textId="77777777" w:rsidR="003442A4" w:rsidRPr="003442A4" w:rsidRDefault="003442A4" w:rsidP="00BA0EF9">
      <w:pPr>
        <w:numPr>
          <w:ilvl w:val="0"/>
          <w:numId w:val="82"/>
        </w:numPr>
        <w:spacing w:after="0" w:line="240" w:lineRule="auto"/>
        <w:ind w:left="567" w:right="-1" w:hanging="283"/>
        <w:jc w:val="both"/>
        <w:rPr>
          <w:szCs w:val="21"/>
        </w:rPr>
      </w:pPr>
      <w:r w:rsidRPr="003442A4">
        <w:rPr>
          <w:szCs w:val="21"/>
        </w:rPr>
        <w:t>Piquage des enduits dégradés non adhérents ;</w:t>
      </w:r>
    </w:p>
    <w:p w14:paraId="15BAA90F" w14:textId="77777777" w:rsidR="003442A4" w:rsidRPr="003442A4" w:rsidRDefault="003442A4" w:rsidP="00BA0EF9">
      <w:pPr>
        <w:numPr>
          <w:ilvl w:val="0"/>
          <w:numId w:val="82"/>
        </w:numPr>
        <w:spacing w:after="0" w:line="240" w:lineRule="auto"/>
        <w:ind w:left="567" w:right="-1" w:hanging="283"/>
        <w:jc w:val="both"/>
        <w:rPr>
          <w:szCs w:val="21"/>
        </w:rPr>
      </w:pPr>
      <w:r w:rsidRPr="003442A4">
        <w:rPr>
          <w:szCs w:val="21"/>
        </w:rPr>
        <w:t>Brossage à sec et/ou lavage à la brosse avec une solution de soude ;</w:t>
      </w:r>
    </w:p>
    <w:p w14:paraId="34F457ED" w14:textId="77777777" w:rsidR="003442A4" w:rsidRPr="003442A4" w:rsidRDefault="003442A4" w:rsidP="00BA0EF9">
      <w:pPr>
        <w:numPr>
          <w:ilvl w:val="0"/>
          <w:numId w:val="82"/>
        </w:numPr>
        <w:spacing w:after="0" w:line="240" w:lineRule="auto"/>
        <w:ind w:left="567" w:right="-1" w:hanging="283"/>
        <w:jc w:val="both"/>
        <w:rPr>
          <w:szCs w:val="21"/>
        </w:rPr>
      </w:pPr>
      <w:r w:rsidRPr="003442A4">
        <w:rPr>
          <w:szCs w:val="21"/>
        </w:rPr>
        <w:t>Dégagement des joints et fissures, en profilant la saignée en tenon (ou « queue d’aronde ») ; grattage des bords pour dégager la surépaisseur d’une trame de calicot qui devra être disposée pour armer l’enduit de fermeture ;</w:t>
      </w:r>
    </w:p>
    <w:p w14:paraId="1CDDF0C6" w14:textId="77777777" w:rsidR="003442A4" w:rsidRPr="003442A4" w:rsidRDefault="003442A4" w:rsidP="00BA0EF9">
      <w:pPr>
        <w:numPr>
          <w:ilvl w:val="0"/>
          <w:numId w:val="82"/>
        </w:numPr>
        <w:spacing w:after="0" w:line="240" w:lineRule="auto"/>
        <w:ind w:left="567" w:right="-1" w:hanging="283"/>
        <w:jc w:val="both"/>
        <w:rPr>
          <w:szCs w:val="21"/>
        </w:rPr>
      </w:pPr>
      <w:r w:rsidRPr="003442A4">
        <w:rPr>
          <w:szCs w:val="21"/>
        </w:rPr>
        <w:t>Le rebouchage soigné, en profondeur, (en plusieurs applications si nécessaires) ; des fissures profondes seront remplies avec un mastic auto-polymérisant ;</w:t>
      </w:r>
    </w:p>
    <w:p w14:paraId="096A8EF6" w14:textId="77777777" w:rsidR="003442A4" w:rsidRPr="003442A4" w:rsidRDefault="003442A4" w:rsidP="00BA0EF9">
      <w:pPr>
        <w:numPr>
          <w:ilvl w:val="0"/>
          <w:numId w:val="82"/>
        </w:numPr>
        <w:spacing w:after="0" w:line="240" w:lineRule="auto"/>
        <w:ind w:left="567" w:right="-1" w:hanging="283"/>
        <w:jc w:val="both"/>
        <w:rPr>
          <w:szCs w:val="21"/>
        </w:rPr>
      </w:pPr>
      <w:r w:rsidRPr="003442A4">
        <w:rPr>
          <w:szCs w:val="21"/>
        </w:rPr>
        <w:t>Bouchage des trous et autres défauts de moindre importance avec enduit acrylique</w:t>
      </w:r>
    </w:p>
    <w:p w14:paraId="57FB1B3A" w14:textId="77777777" w:rsidR="003442A4" w:rsidRPr="003442A4" w:rsidRDefault="003442A4" w:rsidP="00BA0EF9">
      <w:pPr>
        <w:numPr>
          <w:ilvl w:val="0"/>
          <w:numId w:val="82"/>
        </w:numPr>
        <w:spacing w:after="0" w:line="240" w:lineRule="auto"/>
        <w:ind w:left="567" w:right="-1" w:hanging="283"/>
        <w:jc w:val="both"/>
        <w:rPr>
          <w:szCs w:val="21"/>
        </w:rPr>
      </w:pPr>
      <w:r w:rsidRPr="003442A4">
        <w:rPr>
          <w:szCs w:val="21"/>
        </w:rPr>
        <w:t>Ponçage soigné des enduits nouvellement appliqués ; deuxième couche si nécessaire.</w:t>
      </w:r>
    </w:p>
    <w:p w14:paraId="5750722F" w14:textId="77777777" w:rsidR="003442A4" w:rsidRPr="003442A4" w:rsidRDefault="003442A4" w:rsidP="00BA0EF9">
      <w:pPr>
        <w:ind w:left="567" w:right="-1" w:hanging="283"/>
        <w:jc w:val="both"/>
        <w:rPr>
          <w:szCs w:val="21"/>
        </w:rPr>
      </w:pPr>
    </w:p>
    <w:p w14:paraId="4439676A" w14:textId="77777777" w:rsidR="003442A4" w:rsidRPr="003442A4" w:rsidRDefault="003442A4" w:rsidP="003442A4">
      <w:pPr>
        <w:ind w:right="-1"/>
        <w:jc w:val="both"/>
        <w:rPr>
          <w:szCs w:val="21"/>
        </w:rPr>
      </w:pPr>
      <w:r w:rsidRPr="003442A4">
        <w:rPr>
          <w:szCs w:val="21"/>
        </w:rPr>
        <w:lastRenderedPageBreak/>
        <w:t>Pour les menuiseries existantes, l’élimination des peintures précédentes ou les ajustements appropriés seront obligatoires, notamment en feuillures et battées, pour éviter que les ouvertures deviennent défectueuses, par coincement avec l’épaisseur de la nouvelle peinture.</w:t>
      </w:r>
    </w:p>
    <w:p w14:paraId="049D86DA" w14:textId="2666CE38" w:rsidR="003442A4" w:rsidRPr="00BA0EF9" w:rsidRDefault="003442A4" w:rsidP="003442A4">
      <w:pPr>
        <w:ind w:right="-1"/>
        <w:jc w:val="both"/>
        <w:rPr>
          <w:szCs w:val="21"/>
        </w:rPr>
      </w:pPr>
      <w:r w:rsidRPr="003442A4">
        <w:rPr>
          <w:szCs w:val="21"/>
        </w:rPr>
        <w:t xml:space="preserve"> Des corrections énergiques seront exigées par le fonctionnaire dirigeant ou de son délégué, le cas échéant.</w:t>
      </w:r>
    </w:p>
    <w:p w14:paraId="1B90FB67" w14:textId="5101F1A4" w:rsidR="003442A4" w:rsidRPr="003442A4" w:rsidRDefault="003442A4" w:rsidP="003442A4">
      <w:pPr>
        <w:ind w:right="-1"/>
        <w:jc w:val="both"/>
        <w:rPr>
          <w:szCs w:val="21"/>
        </w:rPr>
      </w:pPr>
      <w:r w:rsidRPr="003442A4">
        <w:rPr>
          <w:szCs w:val="21"/>
        </w:rPr>
        <w:t>19.3. Peinture avec résines acryliques</w:t>
      </w:r>
    </w:p>
    <w:p w14:paraId="2409520C" w14:textId="77777777" w:rsidR="003442A4" w:rsidRPr="003442A4" w:rsidRDefault="003442A4" w:rsidP="003442A4">
      <w:pPr>
        <w:ind w:right="-1"/>
        <w:jc w:val="both"/>
        <w:rPr>
          <w:szCs w:val="21"/>
        </w:rPr>
      </w:pPr>
      <w:r w:rsidRPr="003442A4">
        <w:rPr>
          <w:szCs w:val="21"/>
        </w:rPr>
        <w:t xml:space="preserve">La peinture avec ce constituant de base sera adoptée sur les </w:t>
      </w:r>
      <w:r w:rsidRPr="003442A4">
        <w:rPr>
          <w:b/>
          <w:szCs w:val="21"/>
        </w:rPr>
        <w:t>murs intérieurs</w:t>
      </w:r>
      <w:r w:rsidRPr="003442A4">
        <w:rPr>
          <w:szCs w:val="21"/>
        </w:rPr>
        <w:t xml:space="preserve"> et </w:t>
      </w:r>
      <w:r w:rsidRPr="003442A4">
        <w:rPr>
          <w:b/>
          <w:bCs/>
          <w:szCs w:val="21"/>
        </w:rPr>
        <w:t>extérieur</w:t>
      </w:r>
      <w:r w:rsidRPr="003442A4">
        <w:rPr>
          <w:szCs w:val="21"/>
        </w:rPr>
        <w:t>. Il sera appliqué trois couches au dosage conforme aux prescriptions du fabricant.</w:t>
      </w:r>
    </w:p>
    <w:p w14:paraId="7203BE74" w14:textId="529FFC5D" w:rsidR="003442A4" w:rsidRPr="003442A4" w:rsidRDefault="003442A4" w:rsidP="003442A4">
      <w:pPr>
        <w:ind w:right="-1"/>
        <w:jc w:val="both"/>
        <w:rPr>
          <w:szCs w:val="21"/>
        </w:rPr>
      </w:pPr>
      <w:r w:rsidRPr="003442A4">
        <w:rPr>
          <w:szCs w:val="21"/>
        </w:rPr>
        <w:t>Pour bien différencier l’application des trois couches prescrites, une légère coloration plus marquée pourra être demandée pour la première couche avec un colorant concentré mis en œuvre directement sur le chantier, à l’appréciation du fonctionnaire dirigeant ou de son délégué.</w:t>
      </w:r>
    </w:p>
    <w:p w14:paraId="0044FC8C" w14:textId="5EA1692E" w:rsidR="003442A4" w:rsidRPr="00BA0EF9" w:rsidRDefault="003442A4" w:rsidP="003442A4">
      <w:pPr>
        <w:ind w:right="-1"/>
        <w:jc w:val="both"/>
        <w:rPr>
          <w:szCs w:val="21"/>
        </w:rPr>
      </w:pPr>
      <w:r w:rsidRPr="003442A4">
        <w:rPr>
          <w:szCs w:val="21"/>
        </w:rPr>
        <w:t>19.4. Peinture de copolymères vinyliques</w:t>
      </w:r>
    </w:p>
    <w:p w14:paraId="1DF56BB4" w14:textId="714CEB0A" w:rsidR="003442A4" w:rsidRPr="00BA0EF9" w:rsidRDefault="003442A4" w:rsidP="003442A4">
      <w:pPr>
        <w:ind w:right="-1"/>
        <w:jc w:val="both"/>
        <w:rPr>
          <w:szCs w:val="21"/>
          <w:u w:val="single"/>
        </w:rPr>
      </w:pPr>
      <w:r w:rsidRPr="003442A4">
        <w:rPr>
          <w:szCs w:val="21"/>
        </w:rPr>
        <w:t>La peinture avec ce constituant de base sera adoptée sur les plafonds des bureaux et autres locaux annexes, non publics, sauf prescription par le maître d’œuvre de généraliser la peinture acrylique, qui serait notifiée avec le délai suffisant pour permettre les approvisionnements. Il sera appliqué trois couches au dosage conforme aux prescriptions du fabricant</w:t>
      </w:r>
      <w:r w:rsidRPr="003442A4">
        <w:rPr>
          <w:szCs w:val="21"/>
          <w:u w:val="single"/>
        </w:rPr>
        <w:t>.</w:t>
      </w:r>
    </w:p>
    <w:p w14:paraId="68C3BED1" w14:textId="2EE1DCF7" w:rsidR="003442A4" w:rsidRPr="00BA0EF9" w:rsidRDefault="003442A4" w:rsidP="003442A4">
      <w:pPr>
        <w:ind w:right="-1"/>
        <w:jc w:val="both"/>
        <w:rPr>
          <w:b/>
          <w:szCs w:val="21"/>
        </w:rPr>
      </w:pPr>
      <w:r w:rsidRPr="003442A4">
        <w:rPr>
          <w:szCs w:val="21"/>
        </w:rPr>
        <w:t>19.5</w:t>
      </w:r>
      <w:r w:rsidRPr="003442A4">
        <w:rPr>
          <w:b/>
          <w:szCs w:val="21"/>
        </w:rPr>
        <w:t xml:space="preserve">. </w:t>
      </w:r>
      <w:r w:rsidRPr="003442A4">
        <w:rPr>
          <w:szCs w:val="21"/>
        </w:rPr>
        <w:t>Laque glycérophtalique (et/ou vernis polyuréthane sur bois)</w:t>
      </w:r>
    </w:p>
    <w:p w14:paraId="1FBEABCE" w14:textId="29E6ACCC" w:rsidR="003442A4" w:rsidRPr="00BA0EF9" w:rsidRDefault="003442A4" w:rsidP="003442A4">
      <w:pPr>
        <w:ind w:right="-1"/>
        <w:jc w:val="both"/>
        <w:rPr>
          <w:szCs w:val="21"/>
        </w:rPr>
      </w:pPr>
      <w:r w:rsidRPr="003442A4">
        <w:rPr>
          <w:szCs w:val="21"/>
        </w:rPr>
        <w:t>Pour les surfaces devant recevoir ce traitement, il sera appliqué une couche d’imprégnation avec la laque de base diluée, puis deux couches de laque définitive dans sa composition de fabrication d’origine : les parties basses des murs et plinthes en mortier, les menuiseries en bois pour lesquelles le vernis sera privilégié (sauf portes des sanitaires laquées et les plinthes éventuelles), les menuiseries métalliques.</w:t>
      </w:r>
    </w:p>
    <w:p w14:paraId="37893BDD" w14:textId="7328C47D" w:rsidR="003442A4" w:rsidRPr="00140CFA" w:rsidRDefault="003442A4" w:rsidP="003442A4">
      <w:pPr>
        <w:ind w:right="-1"/>
        <w:jc w:val="both"/>
        <w:rPr>
          <w:b/>
          <w:bCs/>
          <w:szCs w:val="21"/>
        </w:rPr>
      </w:pPr>
      <w:r w:rsidRPr="00140CFA">
        <w:rPr>
          <w:b/>
          <w:bCs/>
          <w:szCs w:val="21"/>
        </w:rPr>
        <w:t>Article 20</w:t>
      </w:r>
      <w:r w:rsidR="00BA0EF9" w:rsidRPr="00140CFA">
        <w:rPr>
          <w:b/>
          <w:bCs/>
          <w:szCs w:val="21"/>
        </w:rPr>
        <w:t xml:space="preserve"> </w:t>
      </w:r>
      <w:r w:rsidRPr="00140CFA">
        <w:rPr>
          <w:b/>
          <w:bCs/>
          <w:szCs w:val="21"/>
        </w:rPr>
        <w:t>: Nettoyage et repli de chantier</w:t>
      </w:r>
    </w:p>
    <w:p w14:paraId="26CA6ADF" w14:textId="77777777" w:rsidR="003442A4" w:rsidRPr="003442A4" w:rsidRDefault="003442A4" w:rsidP="003442A4">
      <w:pPr>
        <w:ind w:right="-1"/>
        <w:jc w:val="both"/>
        <w:rPr>
          <w:szCs w:val="21"/>
        </w:rPr>
      </w:pPr>
      <w:r w:rsidRPr="003442A4">
        <w:rPr>
          <w:szCs w:val="21"/>
        </w:rPr>
        <w:t>A la fin des travaux, L’Entrepreneur sera tenu :</w:t>
      </w:r>
    </w:p>
    <w:p w14:paraId="3E72C1D5" w14:textId="77777777" w:rsidR="003442A4" w:rsidRPr="003442A4" w:rsidRDefault="003442A4" w:rsidP="00140CFA">
      <w:pPr>
        <w:spacing w:line="240" w:lineRule="auto"/>
        <w:ind w:left="567" w:right="-1" w:hanging="283"/>
        <w:jc w:val="both"/>
        <w:rPr>
          <w:szCs w:val="21"/>
        </w:rPr>
      </w:pPr>
      <w:r w:rsidRPr="003442A4">
        <w:rPr>
          <w:szCs w:val="21"/>
        </w:rPr>
        <w:t>-</w:t>
      </w:r>
      <w:r w:rsidRPr="003442A4">
        <w:rPr>
          <w:szCs w:val="21"/>
        </w:rPr>
        <w:tab/>
        <w:t>d’effectuer le nettoyage de l’ensemble du chantier, comprenant le ramassage et l’évacuation des gravats et déchets divers pour un lieu de décharge agréé, le repli des bâches de protection, le balayage des locaux et le nettoyage complet des vitres, sols et murs ;</w:t>
      </w:r>
    </w:p>
    <w:p w14:paraId="5382D388" w14:textId="77777777" w:rsidR="003442A4" w:rsidRPr="003442A4" w:rsidRDefault="003442A4" w:rsidP="00140CFA">
      <w:pPr>
        <w:spacing w:line="240" w:lineRule="auto"/>
        <w:ind w:left="567" w:right="-1" w:hanging="283"/>
        <w:jc w:val="both"/>
        <w:rPr>
          <w:szCs w:val="21"/>
        </w:rPr>
      </w:pPr>
      <w:r w:rsidRPr="003442A4">
        <w:rPr>
          <w:szCs w:val="21"/>
        </w:rPr>
        <w:t>-</w:t>
      </w:r>
      <w:r w:rsidRPr="003442A4">
        <w:rPr>
          <w:szCs w:val="21"/>
        </w:rPr>
        <w:tab/>
        <w:t>d’évacuer tous les matériaux résiduels et outillage provisoirement déposé ou utilisé sur le chantier ;</w:t>
      </w:r>
    </w:p>
    <w:p w14:paraId="5CF9E95D" w14:textId="77777777" w:rsidR="003442A4" w:rsidRPr="003442A4" w:rsidRDefault="003442A4" w:rsidP="00140CFA">
      <w:pPr>
        <w:spacing w:line="240" w:lineRule="auto"/>
        <w:ind w:left="567" w:right="-1" w:hanging="283"/>
        <w:jc w:val="both"/>
        <w:rPr>
          <w:szCs w:val="21"/>
        </w:rPr>
      </w:pPr>
      <w:r w:rsidRPr="003442A4">
        <w:rPr>
          <w:szCs w:val="21"/>
        </w:rPr>
        <w:t>-</w:t>
      </w:r>
      <w:r w:rsidRPr="003442A4">
        <w:rPr>
          <w:szCs w:val="21"/>
        </w:rPr>
        <w:tab/>
        <w:t>d’évacuer la baraque de chantier et de supprimer l’installation sanitaire faite pour le personnel ;</w:t>
      </w:r>
    </w:p>
    <w:p w14:paraId="7A7A7045" w14:textId="77777777" w:rsidR="003442A4" w:rsidRPr="003442A4" w:rsidRDefault="003442A4" w:rsidP="00140CFA">
      <w:pPr>
        <w:spacing w:line="240" w:lineRule="auto"/>
        <w:ind w:left="567" w:right="-1" w:hanging="283"/>
        <w:jc w:val="both"/>
        <w:rPr>
          <w:szCs w:val="21"/>
        </w:rPr>
      </w:pPr>
      <w:r w:rsidRPr="003442A4">
        <w:rPr>
          <w:szCs w:val="21"/>
        </w:rPr>
        <w:t>-</w:t>
      </w:r>
      <w:r w:rsidRPr="003442A4">
        <w:rPr>
          <w:szCs w:val="21"/>
        </w:rPr>
        <w:tab/>
        <w:t>de démonter les éventuelles installations provisoires de chantier de fourniture d’eau et d’électricité ;</w:t>
      </w:r>
    </w:p>
    <w:p w14:paraId="070EA219" w14:textId="22B8D363" w:rsidR="003442A4" w:rsidRPr="003442A4" w:rsidRDefault="003442A4" w:rsidP="00140CFA">
      <w:pPr>
        <w:spacing w:line="240" w:lineRule="auto"/>
        <w:ind w:left="567" w:right="-1" w:hanging="283"/>
        <w:jc w:val="both"/>
        <w:rPr>
          <w:szCs w:val="21"/>
        </w:rPr>
      </w:pPr>
      <w:r w:rsidRPr="003442A4">
        <w:rPr>
          <w:szCs w:val="21"/>
        </w:rPr>
        <w:t>-</w:t>
      </w:r>
      <w:r w:rsidRPr="003442A4">
        <w:rPr>
          <w:szCs w:val="21"/>
        </w:rPr>
        <w:tab/>
        <w:t>effectuer les paiements pour solde et résilier les contrats auprès des sociétés concessionnaires.</w:t>
      </w:r>
    </w:p>
    <w:p w14:paraId="576D492F" w14:textId="15E23931" w:rsidR="003442A4" w:rsidRDefault="003442A4" w:rsidP="003442A4">
      <w:pPr>
        <w:ind w:right="-1"/>
        <w:jc w:val="both"/>
        <w:rPr>
          <w:szCs w:val="21"/>
        </w:rPr>
      </w:pPr>
      <w:r w:rsidRPr="003442A4">
        <w:rPr>
          <w:szCs w:val="21"/>
        </w:rPr>
        <w:t>Le forfait d’installation de chantier et repli doit tenir compte de ces sujétions.</w:t>
      </w:r>
    </w:p>
    <w:p w14:paraId="43C02507" w14:textId="77777777" w:rsidR="002452DA" w:rsidRDefault="002452DA" w:rsidP="003442A4">
      <w:pPr>
        <w:ind w:right="-1"/>
        <w:jc w:val="both"/>
        <w:rPr>
          <w:szCs w:val="21"/>
        </w:rPr>
      </w:pPr>
    </w:p>
    <w:p w14:paraId="250F6B77" w14:textId="77777777" w:rsidR="002452DA" w:rsidRDefault="002452DA" w:rsidP="003442A4">
      <w:pPr>
        <w:ind w:right="-1"/>
        <w:jc w:val="both"/>
        <w:rPr>
          <w:szCs w:val="21"/>
        </w:rPr>
      </w:pPr>
    </w:p>
    <w:p w14:paraId="421352C8" w14:textId="155805B9" w:rsidR="002452DA" w:rsidRPr="00CC7156" w:rsidRDefault="001A6560" w:rsidP="00CC7156">
      <w:pPr>
        <w:pStyle w:val="Titre1"/>
        <w:numPr>
          <w:ilvl w:val="0"/>
          <w:numId w:val="113"/>
        </w:numPr>
        <w:shd w:val="clear" w:color="auto" w:fill="auto"/>
        <w:rPr>
          <w:color w:val="000000" w:themeColor="text1"/>
        </w:rPr>
      </w:pPr>
      <w:r w:rsidRPr="002452DA">
        <w:rPr>
          <w:color w:val="000000" w:themeColor="text1"/>
        </w:rPr>
        <w:br w:type="page"/>
      </w:r>
      <w:bookmarkStart w:id="133" w:name="_Toc142547634"/>
      <w:bookmarkEnd w:id="129"/>
      <w:bookmarkEnd w:id="130"/>
      <w:r w:rsidR="005C1300" w:rsidRPr="002452DA">
        <w:rPr>
          <w:color w:val="C00000"/>
        </w:rPr>
        <w:lastRenderedPageBreak/>
        <w:t>Formulaires</w:t>
      </w:r>
      <w:bookmarkEnd w:id="133"/>
    </w:p>
    <w:p w14:paraId="2875C3DD" w14:textId="40D2A0E2" w:rsidR="00AC7962" w:rsidRPr="00CC7156" w:rsidRDefault="00AC7962" w:rsidP="005C1300">
      <w:pPr>
        <w:pStyle w:val="Titre2"/>
        <w:numPr>
          <w:ilvl w:val="1"/>
          <w:numId w:val="113"/>
        </w:numPr>
        <w:ind w:left="709" w:hanging="709"/>
        <w:rPr>
          <w:sz w:val="24"/>
          <w:szCs w:val="24"/>
        </w:rPr>
      </w:pPr>
      <w:bookmarkStart w:id="134" w:name="_Toc257039878"/>
      <w:bookmarkStart w:id="135" w:name="_Toc142547635"/>
      <w:r w:rsidRPr="00CC7156">
        <w:rPr>
          <w:sz w:val="24"/>
          <w:szCs w:val="24"/>
        </w:rPr>
        <w:t>Instructions pour l’établissement de l’offre</w:t>
      </w:r>
      <w:bookmarkEnd w:id="134"/>
      <w:bookmarkEnd w:id="135"/>
    </w:p>
    <w:p w14:paraId="4DABC4CF" w14:textId="77777777" w:rsidR="005C1300" w:rsidRDefault="005C1300" w:rsidP="005C1300">
      <w:pPr>
        <w:pStyle w:val="Corpsdetexte"/>
        <w:jc w:val="both"/>
      </w:pPr>
    </w:p>
    <w:p w14:paraId="48E7C5C2" w14:textId="0C48532E" w:rsidR="00AC7962" w:rsidRDefault="00AC7962" w:rsidP="005C1300">
      <w:pPr>
        <w:pStyle w:val="Corpsdetexte"/>
        <w:jc w:val="both"/>
      </w:pPr>
      <w:r>
        <w:t>Le soumissionnaire est tenu d’utiliser le formulaire d’offre joint en annexe. A défaut d’utiliser ce formulaire, il supporte l’entière responsabilité de la parfaite concordance entre les documents qu’il a utilisés et le formulaire.</w:t>
      </w:r>
    </w:p>
    <w:p w14:paraId="7E9A8076" w14:textId="3BDD6D49" w:rsidR="00AC7962" w:rsidRPr="00C45713" w:rsidRDefault="00AC7962" w:rsidP="005C1300">
      <w:pPr>
        <w:pStyle w:val="Corpsdetexte"/>
        <w:jc w:val="both"/>
      </w:pPr>
      <w:r>
        <w:t>L’offre et les annexes jointes au formulaire d’offre sont rédigées en français</w:t>
      </w:r>
      <w:r w:rsidR="005C1300">
        <w:t>.</w:t>
      </w:r>
    </w:p>
    <w:p w14:paraId="14451091" w14:textId="77777777" w:rsidR="005C1300" w:rsidRDefault="005C1300" w:rsidP="005C1300">
      <w:pPr>
        <w:pStyle w:val="Corpsdetexte"/>
        <w:jc w:val="both"/>
      </w:pPr>
      <w:r w:rsidRPr="00567BC4">
        <w:t>L’offre et les annexes jointes au formulaire d’offre sont rédigées en français</w:t>
      </w:r>
      <w:r>
        <w:t>.</w:t>
      </w:r>
    </w:p>
    <w:p w14:paraId="38994ABE" w14:textId="77777777" w:rsidR="005C1300" w:rsidRDefault="005C1300" w:rsidP="005C1300">
      <w:pPr>
        <w:pStyle w:val="Corpsdetexte"/>
        <w:jc w:val="both"/>
      </w:pPr>
      <w:r w:rsidRPr="00567BC4">
        <w:t xml:space="preserve">Les formulaires d’offres doivent être introduits </w:t>
      </w:r>
      <w:r w:rsidRPr="0044715E">
        <w:t>par mail à l’adresse</w:t>
      </w:r>
      <w:r>
        <w:t xml:space="preserve"> : </w:t>
      </w:r>
      <w:hyperlink r:id="rId27" w:history="1">
        <w:r w:rsidRPr="00ED6DCA">
          <w:rPr>
            <w:rStyle w:val="Lienhypertexte"/>
          </w:rPr>
          <w:t>procurement.cod@enabel.be</w:t>
        </w:r>
      </w:hyperlink>
      <w:r w:rsidRPr="0044715E">
        <w:t>, via un documents PDF en annexe.</w:t>
      </w:r>
    </w:p>
    <w:p w14:paraId="6BD51A1C" w14:textId="77777777" w:rsidR="005C1300" w:rsidRPr="00567BC4" w:rsidRDefault="005C1300" w:rsidP="005C1300">
      <w:pPr>
        <w:pStyle w:val="Corpsdetexte"/>
        <w:jc w:val="both"/>
      </w:pPr>
      <w:r w:rsidRPr="00567BC4">
        <w:t>Les différentes parties et annexes de l’offre doivent être numérotées.</w:t>
      </w:r>
    </w:p>
    <w:p w14:paraId="6957A220" w14:textId="77777777" w:rsidR="005C1300" w:rsidRDefault="005C1300" w:rsidP="005C1300">
      <w:pPr>
        <w:pStyle w:val="Corpsdetexte"/>
        <w:jc w:val="both"/>
      </w:pPr>
      <w:r w:rsidRPr="00567BC4">
        <w:t xml:space="preserve">Les prix sont indiqués en euros et seront précisés jusqu’à deux chiffres après la virgule. Le cas échéant, ils peuvent être précisés jusqu’à quatre chiffres après la virgule. </w:t>
      </w:r>
    </w:p>
    <w:p w14:paraId="0841D618" w14:textId="77777777" w:rsidR="005C1300" w:rsidRPr="00567BC4" w:rsidRDefault="005C1300" w:rsidP="005C1300">
      <w:pPr>
        <w:pStyle w:val="Corpsdetexte"/>
        <w:jc w:val="both"/>
      </w:pPr>
      <w:r w:rsidRPr="00567BC4">
        <w:t xml:space="preserve">Les ratures, surcharges, mentions complémentaires ou modificatives dans les formulaires d’offre doivent être accompagnées d’une signature à côté de la rature, surcharge, mention complémentaire ou modificative en question. </w:t>
      </w:r>
    </w:p>
    <w:p w14:paraId="31904F60" w14:textId="02658913" w:rsidR="005C1300" w:rsidRPr="00567BC4" w:rsidRDefault="005C1300" w:rsidP="005C1300">
      <w:pPr>
        <w:pStyle w:val="Corpsdetexte"/>
        <w:jc w:val="both"/>
      </w:pPr>
      <w:r w:rsidRPr="00567BC4">
        <w:t>Ceci vaut également pour les ratures, surcharges et mentions complémentaires ou modificatives qui ont été apportées à l’aide d’un ruban ou de liquide correcteur.</w:t>
      </w:r>
    </w:p>
    <w:p w14:paraId="61F37339" w14:textId="77777777" w:rsidR="00AC7962" w:rsidRPr="00EC0DDB" w:rsidRDefault="00AC7962" w:rsidP="005C1300">
      <w:pPr>
        <w:pStyle w:val="BTCtextCTB"/>
        <w:numPr>
          <w:ilvl w:val="0"/>
          <w:numId w:val="0"/>
        </w:numPr>
        <w:rPr>
          <w:rFonts w:ascii="Georgia" w:eastAsia="Calibri" w:hAnsi="Georgia"/>
          <w:color w:val="585756"/>
          <w:sz w:val="21"/>
          <w:szCs w:val="22"/>
        </w:rPr>
      </w:pPr>
      <w:r w:rsidRPr="00EC0DDB">
        <w:rPr>
          <w:rFonts w:ascii="Georgia" w:eastAsia="Calibri" w:hAnsi="Georgia"/>
          <w:color w:val="585756"/>
          <w:sz w:val="21"/>
          <w:szCs w:val="22"/>
        </w:rPr>
        <w:t>L’offre portera la signature manuscrite originale du soumissionnaire ou de son mandataire.</w:t>
      </w:r>
    </w:p>
    <w:p w14:paraId="45F89B2E" w14:textId="3725F705" w:rsidR="005C1300" w:rsidRPr="005C1300" w:rsidRDefault="00AC7962" w:rsidP="005C1300">
      <w:pPr>
        <w:pStyle w:val="BTCtextCTB"/>
        <w:numPr>
          <w:ilvl w:val="0"/>
          <w:numId w:val="0"/>
        </w:numPr>
        <w:rPr>
          <w:rFonts w:ascii="Georgia" w:eastAsia="Calibri" w:hAnsi="Georgia"/>
          <w:color w:val="585756"/>
          <w:sz w:val="21"/>
          <w:szCs w:val="22"/>
        </w:rPr>
      </w:pPr>
      <w:r w:rsidRPr="00EC0DDB">
        <w:rPr>
          <w:rFonts w:ascii="Georgia" w:eastAsia="Calibri" w:hAnsi="Georgia"/>
          <w:color w:val="585756"/>
          <w:sz w:val="21"/>
          <w:szCs w:val="22"/>
        </w:rPr>
        <w:t>Lorsque le soumissionnaire est une société/association sans personnalité juridique, formée entre plusieurs personnes physiques ou morales (société momentanée ou association momentanée), l’offre doit être signée par chacune de ces personnes.</w:t>
      </w:r>
      <w:bookmarkStart w:id="136" w:name="_Toc52268497"/>
      <w:bookmarkStart w:id="137" w:name="_Toc52533028"/>
      <w:bookmarkStart w:id="138" w:name="_Toc52536032"/>
    </w:p>
    <w:p w14:paraId="06EAC7B0" w14:textId="77777777" w:rsidR="005C1300" w:rsidRDefault="005C1300" w:rsidP="001A6560">
      <w:pPr>
        <w:pStyle w:val="Titre2"/>
      </w:pPr>
    </w:p>
    <w:p w14:paraId="08B709B0" w14:textId="77777777" w:rsidR="005C1300" w:rsidRDefault="005C1300" w:rsidP="005C1300"/>
    <w:p w14:paraId="742B5B4F" w14:textId="77777777" w:rsidR="005C1300" w:rsidRDefault="005C1300" w:rsidP="005C1300"/>
    <w:p w14:paraId="3DA8FDE5" w14:textId="77777777" w:rsidR="005C1300" w:rsidRDefault="005C1300" w:rsidP="005C1300"/>
    <w:p w14:paraId="67DCCD2D" w14:textId="77777777" w:rsidR="005C1300" w:rsidRDefault="005C1300" w:rsidP="005C1300"/>
    <w:p w14:paraId="5EB4365F" w14:textId="77777777" w:rsidR="005C1300" w:rsidRDefault="005C1300" w:rsidP="005C1300"/>
    <w:p w14:paraId="2E1569E4" w14:textId="77777777" w:rsidR="005C1300" w:rsidRDefault="005C1300" w:rsidP="005C1300"/>
    <w:p w14:paraId="468120D3" w14:textId="77777777" w:rsidR="005C1300" w:rsidRDefault="005C1300" w:rsidP="005C1300"/>
    <w:p w14:paraId="2386D20B" w14:textId="77777777" w:rsidR="005C1300" w:rsidRDefault="005C1300" w:rsidP="005C1300"/>
    <w:p w14:paraId="2F1F2BB9" w14:textId="77777777" w:rsidR="005C1300" w:rsidRDefault="005C1300" w:rsidP="005C1300"/>
    <w:p w14:paraId="11E4D56D" w14:textId="77777777" w:rsidR="005C1300" w:rsidRDefault="005C1300" w:rsidP="005C1300"/>
    <w:p w14:paraId="30DA9EAA" w14:textId="77777777" w:rsidR="005C1300" w:rsidRDefault="005C1300" w:rsidP="005C1300"/>
    <w:p w14:paraId="4BD65DF4" w14:textId="77777777" w:rsidR="005C1300" w:rsidRDefault="005C1300" w:rsidP="005C1300"/>
    <w:p w14:paraId="5B55613F" w14:textId="77777777" w:rsidR="005C1300" w:rsidRPr="005C1300" w:rsidRDefault="005C1300" w:rsidP="005C1300"/>
    <w:p w14:paraId="38ED6B95" w14:textId="6CF761C3" w:rsidR="0092402C" w:rsidRDefault="001A6560" w:rsidP="001A6560">
      <w:pPr>
        <w:pStyle w:val="Titre2"/>
        <w:numPr>
          <w:ilvl w:val="1"/>
          <w:numId w:val="113"/>
        </w:numPr>
        <w:ind w:left="709" w:hanging="709"/>
      </w:pPr>
      <w:bookmarkStart w:id="139" w:name="_Toc142547636"/>
      <w:r w:rsidRPr="00D450F6">
        <w:lastRenderedPageBreak/>
        <w:t>Fiche d’identification</w:t>
      </w:r>
      <w:bookmarkStart w:id="140" w:name="_Toc364253087"/>
      <w:bookmarkStart w:id="141" w:name="_Toc51592066"/>
      <w:bookmarkStart w:id="142" w:name="_Toc52268498"/>
      <w:bookmarkStart w:id="143" w:name="_Toc52533029"/>
      <w:bookmarkStart w:id="144" w:name="_Toc52536033"/>
      <w:bookmarkEnd w:id="136"/>
      <w:bookmarkEnd w:id="137"/>
      <w:bookmarkEnd w:id="138"/>
      <w:bookmarkEnd w:id="139"/>
    </w:p>
    <w:p w14:paraId="42180733" w14:textId="734C38A2" w:rsidR="001A6560" w:rsidRPr="00D450F6" w:rsidRDefault="001A6560" w:rsidP="0092402C">
      <w:pPr>
        <w:pStyle w:val="Titre3"/>
        <w:numPr>
          <w:ilvl w:val="2"/>
          <w:numId w:val="113"/>
        </w:numPr>
      </w:pPr>
      <w:bookmarkStart w:id="145" w:name="_Toc142547637"/>
      <w:r w:rsidRPr="00D450F6">
        <w:t>Personne physique</w:t>
      </w:r>
      <w:bookmarkEnd w:id="140"/>
      <w:bookmarkEnd w:id="141"/>
      <w:bookmarkEnd w:id="142"/>
      <w:bookmarkEnd w:id="143"/>
      <w:bookmarkEnd w:id="144"/>
      <w:bookmarkEnd w:id="145"/>
      <w:r w:rsidRPr="00D450F6">
        <w:t xml:space="preserve"> </w:t>
      </w:r>
    </w:p>
    <w:p w14:paraId="39133820" w14:textId="32C760CE" w:rsidR="00C109E2" w:rsidRPr="00D450F6" w:rsidRDefault="00C109E2" w:rsidP="00C109E2">
      <w:pPr>
        <w:widowControl w:val="0"/>
        <w:suppressAutoHyphens/>
        <w:spacing w:after="120" w:line="288" w:lineRule="auto"/>
        <w:rPr>
          <w:rFonts w:eastAsia="DejaVu Sans" w:cs="Tahoma"/>
          <w:color w:val="auto"/>
          <w:kern w:val="18"/>
          <w:sz w:val="20"/>
          <w:szCs w:val="24"/>
          <w:lang w:val="fr-FR"/>
        </w:rPr>
      </w:pPr>
      <w:bookmarkStart w:id="146" w:name="_Hlk52268008"/>
      <w:r w:rsidRPr="00D450F6">
        <w:rPr>
          <w:rFonts w:eastAsia="DejaVu Sans" w:cs="Tahoma"/>
          <w:color w:val="auto"/>
          <w:kern w:val="18"/>
          <w:sz w:val="20"/>
          <w:szCs w:val="24"/>
          <w:lang w:val="fr-FR"/>
        </w:rPr>
        <w:t xml:space="preserve">Pour remplir la fiche, veuillez cliquer ici : </w:t>
      </w:r>
      <w:hyperlink r:id="rId28" w:history="1">
        <w:r w:rsidR="0092402C" w:rsidRPr="003666EE">
          <w:rPr>
            <w:rStyle w:val="Lienhypertexte"/>
            <w:rFonts w:eastAsia="DejaVu Sans" w:cs="Tahoma"/>
            <w:kern w:val="18"/>
            <w:sz w:val="20"/>
            <w:szCs w:val="24"/>
            <w:lang w:val="fr-FR"/>
          </w:rPr>
          <w:t>https://documentcloud.adobe.com/link/track?uri=urn:aaid:scds:US:412289af-39d0-4646-b070-5cfed3760aed</w:t>
        </w:r>
      </w:hyperlink>
      <w:r w:rsidR="0092402C">
        <w:rPr>
          <w:rFonts w:eastAsia="DejaVu Sans" w:cs="Tahoma"/>
          <w:color w:val="auto"/>
          <w:kern w:val="18"/>
          <w:sz w:val="20"/>
          <w:szCs w:val="24"/>
          <w:lang w:val="fr-FR"/>
        </w:rPr>
        <w:t xml:space="preserve"> </w:t>
      </w: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426"/>
        <w:gridCol w:w="1952"/>
        <w:gridCol w:w="963"/>
        <w:gridCol w:w="3153"/>
      </w:tblGrid>
      <w:tr w:rsidR="001A6560" w:rsidRPr="00D450F6" w14:paraId="0BEDAF3B" w14:textId="77777777" w:rsidTr="000B0A35">
        <w:trPr>
          <w:trHeight w:val="5763"/>
        </w:trPr>
        <w:tc>
          <w:tcPr>
            <w:tcW w:w="8494" w:type="dxa"/>
            <w:gridSpan w:val="4"/>
            <w:tcBorders>
              <w:bottom w:val="single" w:sz="4" w:space="0" w:color="auto"/>
            </w:tcBorders>
            <w:shd w:val="clear" w:color="auto" w:fill="auto"/>
            <w:vAlign w:val="center"/>
          </w:tcPr>
          <w:p w14:paraId="550D268E" w14:textId="77777777" w:rsidR="001A6560" w:rsidRPr="00D450F6" w:rsidRDefault="001A6560" w:rsidP="000B0A35">
            <w:pPr>
              <w:rPr>
                <w:sz w:val="18"/>
                <w:szCs w:val="18"/>
              </w:rPr>
            </w:pPr>
            <w:r w:rsidRPr="00D450F6">
              <w:rPr>
                <w:b/>
                <w:sz w:val="18"/>
                <w:szCs w:val="18"/>
                <w:u w:val="single"/>
              </w:rPr>
              <w:br w:type="page"/>
            </w:r>
            <w:r w:rsidRPr="00D450F6">
              <w:rPr>
                <w:b/>
              </w:rPr>
              <w:t>I. DONNÉES PERSONNELLES</w:t>
            </w:r>
          </w:p>
          <w:p w14:paraId="748CFD6F" w14:textId="77777777" w:rsidR="001A6560" w:rsidRPr="00D450F6" w:rsidRDefault="001A6560" w:rsidP="000B0A35">
            <w:pPr>
              <w:rPr>
                <w:sz w:val="16"/>
                <w:szCs w:val="16"/>
              </w:rPr>
            </w:pPr>
            <w:r w:rsidRPr="00D450F6">
              <w:rPr>
                <w:b/>
                <w:sz w:val="16"/>
                <w:szCs w:val="16"/>
              </w:rPr>
              <w:t xml:space="preserve">NOM(S) DE FAMILLE </w:t>
            </w:r>
            <w:r w:rsidRPr="00D450F6">
              <w:rPr>
                <w:b/>
                <w:sz w:val="16"/>
                <w:szCs w:val="16"/>
                <w:vertAlign w:val="superscript"/>
              </w:rPr>
              <w:footnoteReference w:id="8"/>
            </w:r>
            <w:r w:rsidRPr="00D450F6">
              <w:rPr>
                <w:b/>
                <w:sz w:val="16"/>
                <w:szCs w:val="16"/>
              </w:rPr>
              <w:fldChar w:fldCharType="begin"/>
            </w:r>
            <w:r w:rsidRPr="00D450F6">
              <w:rPr>
                <w:b/>
                <w:sz w:val="16"/>
                <w:szCs w:val="16"/>
              </w:rPr>
              <w:instrText xml:space="preserve"> AUTOTEXT  " Zone de texte simple"  \* MERGEFORMAT </w:instrText>
            </w:r>
            <w:r w:rsidRPr="00D450F6">
              <w:rPr>
                <w:sz w:val="16"/>
                <w:szCs w:val="16"/>
              </w:rPr>
              <w:fldChar w:fldCharType="end"/>
            </w:r>
          </w:p>
          <w:p w14:paraId="5FE38215" w14:textId="77777777" w:rsidR="001A6560" w:rsidRPr="00D450F6" w:rsidRDefault="001A6560" w:rsidP="000B0A35">
            <w:pPr>
              <w:rPr>
                <w:sz w:val="16"/>
                <w:szCs w:val="16"/>
              </w:rPr>
            </w:pPr>
            <w:r w:rsidRPr="00D450F6">
              <w:rPr>
                <w:b/>
                <w:sz w:val="16"/>
                <w:szCs w:val="16"/>
              </w:rPr>
              <w:t xml:space="preserve">PRÉNOM(S) </w:t>
            </w:r>
          </w:p>
          <w:p w14:paraId="36025C16" w14:textId="77777777" w:rsidR="001A6560" w:rsidRPr="00D450F6" w:rsidRDefault="001A6560" w:rsidP="000B0A35">
            <w:pPr>
              <w:rPr>
                <w:b/>
                <w:sz w:val="16"/>
                <w:szCs w:val="16"/>
              </w:rPr>
            </w:pPr>
            <w:r w:rsidRPr="00D450F6">
              <w:rPr>
                <w:b/>
                <w:sz w:val="16"/>
                <w:szCs w:val="16"/>
              </w:rPr>
              <w:t>DATE DE NAISSANCE</w:t>
            </w:r>
          </w:p>
          <w:p w14:paraId="13938685" w14:textId="77777777" w:rsidR="001A6560" w:rsidRPr="00D450F6" w:rsidRDefault="001A6560" w:rsidP="000B0A35">
            <w:pPr>
              <w:rPr>
                <w:sz w:val="16"/>
                <w:szCs w:val="16"/>
              </w:rPr>
            </w:pPr>
            <w:r w:rsidRPr="00D450F6">
              <w:rPr>
                <w:sz w:val="16"/>
                <w:szCs w:val="16"/>
              </w:rPr>
              <w:tab/>
            </w:r>
            <w:r w:rsidRPr="00D450F6">
              <w:rPr>
                <w:b/>
                <w:sz w:val="16"/>
                <w:szCs w:val="16"/>
              </w:rPr>
              <w:t>JJ</w:t>
            </w:r>
            <w:r w:rsidRPr="00D450F6">
              <w:rPr>
                <w:b/>
                <w:sz w:val="16"/>
                <w:szCs w:val="16"/>
              </w:rPr>
              <w:tab/>
              <w:t xml:space="preserve">    MM   AAAA</w:t>
            </w:r>
          </w:p>
          <w:p w14:paraId="1D9C5D95" w14:textId="77777777" w:rsidR="001A6560" w:rsidRPr="00D450F6" w:rsidRDefault="001A6560" w:rsidP="000B0A35">
            <w:pPr>
              <w:rPr>
                <w:sz w:val="16"/>
                <w:szCs w:val="16"/>
              </w:rPr>
            </w:pPr>
            <w:r w:rsidRPr="00D450F6">
              <w:rPr>
                <w:b/>
                <w:sz w:val="16"/>
                <w:szCs w:val="16"/>
              </w:rPr>
              <w:t>LIEU DE NAISSANCE</w:t>
            </w:r>
            <w:r w:rsidRPr="00D450F6">
              <w:rPr>
                <w:b/>
                <w:sz w:val="16"/>
                <w:szCs w:val="16"/>
              </w:rPr>
              <w:tab/>
            </w:r>
            <w:r w:rsidRPr="00D450F6">
              <w:rPr>
                <w:b/>
                <w:sz w:val="16"/>
                <w:szCs w:val="16"/>
              </w:rPr>
              <w:tab/>
              <w:t>PAYS DE NAISSANCE</w:t>
            </w:r>
            <w:r w:rsidRPr="00D450F6">
              <w:rPr>
                <w:b/>
                <w:sz w:val="16"/>
                <w:szCs w:val="16"/>
              </w:rPr>
              <w:br/>
              <w:t>(VILLE, VILLAGE)</w:t>
            </w:r>
          </w:p>
          <w:p w14:paraId="12BED8A0" w14:textId="77777777" w:rsidR="001A6560" w:rsidRPr="00D450F6" w:rsidRDefault="001A6560" w:rsidP="000B0A35">
            <w:pPr>
              <w:rPr>
                <w:b/>
                <w:sz w:val="16"/>
                <w:szCs w:val="16"/>
              </w:rPr>
            </w:pPr>
            <w:r w:rsidRPr="00D450F6">
              <w:rPr>
                <w:b/>
                <w:sz w:val="16"/>
                <w:szCs w:val="16"/>
              </w:rPr>
              <w:t>TYPE DE DOCUMENT D'IDENTITÉ</w:t>
            </w:r>
            <w:r w:rsidRPr="00D450F6">
              <w:rPr>
                <w:b/>
                <w:sz w:val="16"/>
                <w:szCs w:val="16"/>
              </w:rPr>
              <w:br/>
            </w:r>
            <w:r w:rsidRPr="00D450F6">
              <w:rPr>
                <w:b/>
                <w:sz w:val="16"/>
                <w:szCs w:val="16"/>
              </w:rPr>
              <w:tab/>
              <w:t>CARTE D'IDENTITÉ</w:t>
            </w:r>
            <w:r w:rsidRPr="00D450F6">
              <w:rPr>
                <w:b/>
                <w:sz w:val="16"/>
                <w:szCs w:val="16"/>
              </w:rPr>
              <w:tab/>
              <w:t>PASSEPORT</w:t>
            </w:r>
            <w:r w:rsidRPr="00D450F6">
              <w:rPr>
                <w:b/>
                <w:sz w:val="16"/>
                <w:szCs w:val="16"/>
              </w:rPr>
              <w:tab/>
              <w:t>PERMIS DE CONDUIRE</w:t>
            </w:r>
            <w:r w:rsidRPr="00D450F6">
              <w:rPr>
                <w:b/>
                <w:sz w:val="16"/>
                <w:szCs w:val="16"/>
                <w:vertAlign w:val="superscript"/>
              </w:rPr>
              <w:footnoteReference w:id="9"/>
            </w:r>
            <w:r w:rsidRPr="00D450F6">
              <w:rPr>
                <w:b/>
                <w:sz w:val="16"/>
                <w:szCs w:val="16"/>
              </w:rPr>
              <w:tab/>
              <w:t>AUTRE</w:t>
            </w:r>
            <w:r w:rsidRPr="00D450F6">
              <w:rPr>
                <w:b/>
                <w:sz w:val="16"/>
                <w:szCs w:val="16"/>
                <w:vertAlign w:val="superscript"/>
              </w:rPr>
              <w:footnoteReference w:id="10"/>
            </w:r>
          </w:p>
          <w:p w14:paraId="3E892E25" w14:textId="77777777" w:rsidR="001A6560" w:rsidRPr="00D450F6" w:rsidRDefault="001A6560" w:rsidP="000B0A35">
            <w:pPr>
              <w:rPr>
                <w:sz w:val="16"/>
                <w:szCs w:val="16"/>
              </w:rPr>
            </w:pPr>
            <w:r w:rsidRPr="00D450F6">
              <w:rPr>
                <w:b/>
                <w:sz w:val="16"/>
                <w:szCs w:val="16"/>
              </w:rPr>
              <w:t>PAYS ÉMETTEUR</w:t>
            </w:r>
          </w:p>
          <w:p w14:paraId="2FBC07E0" w14:textId="77777777" w:rsidR="001A6560" w:rsidRPr="00D450F6" w:rsidRDefault="001A6560" w:rsidP="000B0A35">
            <w:pPr>
              <w:rPr>
                <w:sz w:val="16"/>
                <w:szCs w:val="16"/>
              </w:rPr>
            </w:pPr>
            <w:r w:rsidRPr="00D450F6">
              <w:rPr>
                <w:b/>
                <w:sz w:val="16"/>
                <w:szCs w:val="16"/>
              </w:rPr>
              <w:t>NUMÉRO DE DOCUMENT D'IDENTITÉ</w:t>
            </w:r>
          </w:p>
          <w:p w14:paraId="5B86EC52" w14:textId="77777777" w:rsidR="001A6560" w:rsidRPr="00D450F6" w:rsidRDefault="001A6560" w:rsidP="000B0A35">
            <w:pPr>
              <w:rPr>
                <w:sz w:val="16"/>
                <w:szCs w:val="16"/>
              </w:rPr>
            </w:pPr>
            <w:r w:rsidRPr="00D450F6">
              <w:rPr>
                <w:b/>
                <w:sz w:val="16"/>
                <w:szCs w:val="16"/>
              </w:rPr>
              <w:t>NUMÉRO D'IDENTIFICATION PERSONNEL</w:t>
            </w:r>
            <w:r w:rsidRPr="00D450F6">
              <w:rPr>
                <w:b/>
                <w:sz w:val="16"/>
                <w:szCs w:val="16"/>
                <w:vertAlign w:val="superscript"/>
              </w:rPr>
              <w:footnoteReference w:id="11"/>
            </w:r>
          </w:p>
          <w:p w14:paraId="6224FEB9" w14:textId="77777777" w:rsidR="001A6560" w:rsidRPr="00D450F6" w:rsidRDefault="001A6560" w:rsidP="000B0A35">
            <w:pPr>
              <w:rPr>
                <w:b/>
                <w:sz w:val="16"/>
                <w:szCs w:val="16"/>
              </w:rPr>
            </w:pPr>
            <w:r w:rsidRPr="00D450F6">
              <w:rPr>
                <w:b/>
                <w:sz w:val="16"/>
                <w:szCs w:val="16"/>
              </w:rPr>
              <w:t xml:space="preserve">ADRESSE PRIVÉE </w:t>
            </w:r>
            <w:r w:rsidRPr="00D450F6">
              <w:rPr>
                <w:b/>
                <w:sz w:val="16"/>
                <w:szCs w:val="16"/>
              </w:rPr>
              <w:br/>
              <w:t>PERMANENTE</w:t>
            </w:r>
          </w:p>
          <w:p w14:paraId="404CDF7D" w14:textId="77777777" w:rsidR="001A6560" w:rsidRPr="00D450F6" w:rsidRDefault="001A6560" w:rsidP="000B0A35">
            <w:pPr>
              <w:rPr>
                <w:b/>
                <w:sz w:val="16"/>
                <w:szCs w:val="16"/>
              </w:rPr>
            </w:pPr>
            <w:r w:rsidRPr="00D450F6">
              <w:rPr>
                <w:b/>
                <w:sz w:val="16"/>
                <w:szCs w:val="16"/>
              </w:rPr>
              <w:t>CODE POSTAL</w:t>
            </w:r>
            <w:r w:rsidRPr="00D450F6">
              <w:rPr>
                <w:b/>
                <w:sz w:val="16"/>
                <w:szCs w:val="16"/>
              </w:rPr>
              <w:tab/>
            </w:r>
            <w:r w:rsidRPr="00D450F6">
              <w:rPr>
                <w:b/>
                <w:sz w:val="16"/>
                <w:szCs w:val="16"/>
              </w:rPr>
              <w:tab/>
            </w:r>
            <w:r w:rsidRPr="00D450F6">
              <w:rPr>
                <w:b/>
                <w:sz w:val="16"/>
                <w:szCs w:val="16"/>
              </w:rPr>
              <w:tab/>
              <w:t>BOITE POSTALE</w:t>
            </w:r>
            <w:r w:rsidRPr="00D450F6">
              <w:rPr>
                <w:b/>
                <w:sz w:val="16"/>
                <w:szCs w:val="16"/>
              </w:rPr>
              <w:tab/>
            </w:r>
            <w:r w:rsidRPr="00D450F6">
              <w:rPr>
                <w:b/>
                <w:sz w:val="16"/>
                <w:szCs w:val="16"/>
              </w:rPr>
              <w:tab/>
            </w:r>
            <w:r w:rsidRPr="00D450F6">
              <w:rPr>
                <w:b/>
                <w:sz w:val="16"/>
                <w:szCs w:val="16"/>
              </w:rPr>
              <w:tab/>
            </w:r>
            <w:r w:rsidRPr="00D450F6">
              <w:rPr>
                <w:b/>
                <w:sz w:val="16"/>
                <w:szCs w:val="16"/>
              </w:rPr>
              <w:tab/>
              <w:t>VILLE</w:t>
            </w:r>
          </w:p>
          <w:p w14:paraId="6026A7E8" w14:textId="77777777" w:rsidR="001A6560" w:rsidRPr="00D450F6" w:rsidRDefault="001A6560" w:rsidP="000B0A35">
            <w:pPr>
              <w:rPr>
                <w:b/>
                <w:sz w:val="16"/>
                <w:szCs w:val="16"/>
              </w:rPr>
            </w:pPr>
            <w:r w:rsidRPr="00D450F6">
              <w:rPr>
                <w:b/>
                <w:sz w:val="16"/>
                <w:szCs w:val="16"/>
              </w:rPr>
              <w:t xml:space="preserve">RÉGION </w:t>
            </w:r>
            <w:r w:rsidRPr="00D450F6">
              <w:rPr>
                <w:b/>
                <w:sz w:val="16"/>
                <w:szCs w:val="16"/>
                <w:vertAlign w:val="superscript"/>
              </w:rPr>
              <w:footnoteReference w:id="12"/>
            </w:r>
            <w:r w:rsidRPr="00D450F6">
              <w:rPr>
                <w:b/>
                <w:sz w:val="16"/>
                <w:szCs w:val="16"/>
              </w:rPr>
              <w:tab/>
            </w:r>
            <w:r w:rsidRPr="00D450F6">
              <w:rPr>
                <w:b/>
                <w:sz w:val="16"/>
                <w:szCs w:val="16"/>
              </w:rPr>
              <w:tab/>
            </w:r>
            <w:r w:rsidRPr="00D450F6">
              <w:rPr>
                <w:b/>
                <w:sz w:val="16"/>
                <w:szCs w:val="16"/>
              </w:rPr>
              <w:tab/>
            </w:r>
            <w:r w:rsidRPr="00D450F6">
              <w:rPr>
                <w:b/>
                <w:sz w:val="16"/>
                <w:szCs w:val="16"/>
              </w:rPr>
              <w:tab/>
            </w:r>
            <w:r w:rsidRPr="00D450F6">
              <w:rPr>
                <w:b/>
                <w:sz w:val="16"/>
                <w:szCs w:val="16"/>
              </w:rPr>
              <w:tab/>
            </w:r>
            <w:r w:rsidRPr="00D450F6">
              <w:rPr>
                <w:b/>
                <w:sz w:val="16"/>
                <w:szCs w:val="16"/>
              </w:rPr>
              <w:tab/>
              <w:t>PAYS</w:t>
            </w:r>
          </w:p>
          <w:p w14:paraId="460465E5" w14:textId="77777777" w:rsidR="001A6560" w:rsidRPr="00D450F6" w:rsidRDefault="001A6560" w:rsidP="000B0A35">
            <w:pPr>
              <w:rPr>
                <w:b/>
                <w:sz w:val="16"/>
                <w:szCs w:val="16"/>
              </w:rPr>
            </w:pPr>
            <w:r w:rsidRPr="00D450F6">
              <w:rPr>
                <w:b/>
                <w:sz w:val="16"/>
                <w:szCs w:val="16"/>
              </w:rPr>
              <w:t>TÉLÉPHONE PRIVÉ</w:t>
            </w:r>
          </w:p>
          <w:p w14:paraId="31C5CA46" w14:textId="77777777" w:rsidR="001A6560" w:rsidRPr="00D450F6" w:rsidRDefault="001A6560" w:rsidP="000B0A35">
            <w:pPr>
              <w:rPr>
                <w:b/>
                <w:sz w:val="18"/>
                <w:szCs w:val="18"/>
                <w:u w:val="single"/>
              </w:rPr>
            </w:pPr>
            <w:r w:rsidRPr="00D450F6">
              <w:rPr>
                <w:b/>
                <w:sz w:val="16"/>
                <w:szCs w:val="16"/>
              </w:rPr>
              <w:t>COURRIEL PRIVÉ</w:t>
            </w:r>
          </w:p>
        </w:tc>
      </w:tr>
      <w:tr w:rsidR="001A6560" w:rsidRPr="00D450F6" w14:paraId="007CC6C8" w14:textId="77777777" w:rsidTr="000B0A35">
        <w:trPr>
          <w:trHeight w:val="493"/>
        </w:trPr>
        <w:tc>
          <w:tcPr>
            <w:tcW w:w="4378" w:type="dxa"/>
            <w:gridSpan w:val="2"/>
            <w:tcBorders>
              <w:top w:val="single" w:sz="4" w:space="0" w:color="auto"/>
            </w:tcBorders>
            <w:shd w:val="clear" w:color="auto" w:fill="auto"/>
            <w:vAlign w:val="center"/>
          </w:tcPr>
          <w:p w14:paraId="38682F12" w14:textId="77777777" w:rsidR="001A6560" w:rsidRPr="00D450F6" w:rsidRDefault="001A6560" w:rsidP="000B0A35">
            <w:pPr>
              <w:rPr>
                <w:b/>
                <w:bCs/>
                <w:sz w:val="18"/>
                <w:szCs w:val="18"/>
              </w:rPr>
            </w:pPr>
            <w:r w:rsidRPr="00D450F6">
              <w:rPr>
                <w:b/>
              </w:rPr>
              <w:t>II. DONNÉES COMMERCIALES</w:t>
            </w:r>
            <w:r w:rsidRPr="00D450F6">
              <w:rPr>
                <w:b/>
                <w:sz w:val="18"/>
                <w:szCs w:val="18"/>
              </w:rPr>
              <w:tab/>
            </w:r>
          </w:p>
        </w:tc>
        <w:tc>
          <w:tcPr>
            <w:tcW w:w="4116" w:type="dxa"/>
            <w:gridSpan w:val="2"/>
            <w:tcBorders>
              <w:top w:val="single" w:sz="4" w:space="0" w:color="auto"/>
            </w:tcBorders>
            <w:shd w:val="clear" w:color="auto" w:fill="auto"/>
          </w:tcPr>
          <w:p w14:paraId="0FE287B4" w14:textId="77777777" w:rsidR="001A6560" w:rsidRPr="00D450F6" w:rsidRDefault="001A6560" w:rsidP="000B0A35">
            <w:pPr>
              <w:rPr>
                <w:sz w:val="18"/>
                <w:szCs w:val="18"/>
                <w:u w:val="single"/>
              </w:rPr>
            </w:pPr>
            <w:r w:rsidRPr="00D450F6">
              <w:rPr>
                <w:sz w:val="18"/>
                <w:szCs w:val="18"/>
              </w:rPr>
              <w:t>Si OUI, veuillez fournir vos données commerciales et joindre des copies des justificatifs officiels.</w:t>
            </w:r>
          </w:p>
        </w:tc>
      </w:tr>
      <w:tr w:rsidR="001A6560" w:rsidRPr="00D450F6" w14:paraId="7B23355D" w14:textId="77777777" w:rsidTr="000B0A35">
        <w:trPr>
          <w:trHeight w:val="2330"/>
        </w:trPr>
        <w:tc>
          <w:tcPr>
            <w:tcW w:w="2426" w:type="dxa"/>
            <w:tcBorders>
              <w:top w:val="single" w:sz="4" w:space="0" w:color="auto"/>
              <w:bottom w:val="single" w:sz="4" w:space="0" w:color="auto"/>
              <w:right w:val="single" w:sz="4" w:space="0" w:color="auto"/>
            </w:tcBorders>
            <w:shd w:val="clear" w:color="auto" w:fill="auto"/>
          </w:tcPr>
          <w:p w14:paraId="4DE29795" w14:textId="77777777" w:rsidR="001A6560" w:rsidRPr="00D450F6" w:rsidRDefault="001A6560" w:rsidP="000B0A35">
            <w:pPr>
              <w:rPr>
                <w:bCs/>
                <w:sz w:val="16"/>
                <w:szCs w:val="16"/>
              </w:rPr>
            </w:pPr>
            <w:r w:rsidRPr="00D450F6">
              <w:rPr>
                <w:bCs/>
                <w:sz w:val="16"/>
                <w:szCs w:val="16"/>
              </w:rPr>
              <w:t>Vous dirigez votre propre entreprise sans personnalité juridique distincte (vous êtes entrepreneur individuel, indépendant, etc.) et en tant que tel, vous fournissez des services à la Commission ou à d'autres institutions, agences et organes de l'UE?</w:t>
            </w:r>
          </w:p>
          <w:p w14:paraId="08DE206D" w14:textId="77777777" w:rsidR="001A6560" w:rsidRPr="00D450F6" w:rsidRDefault="001A6560" w:rsidP="000B0A35">
            <w:pPr>
              <w:tabs>
                <w:tab w:val="left" w:pos="426"/>
                <w:tab w:val="left" w:pos="1276"/>
              </w:tabs>
              <w:rPr>
                <w:b/>
                <w:sz w:val="18"/>
                <w:szCs w:val="18"/>
              </w:rPr>
            </w:pPr>
            <w:r w:rsidRPr="00D450F6">
              <w:rPr>
                <w:b/>
                <w:sz w:val="16"/>
                <w:szCs w:val="16"/>
              </w:rPr>
              <w:tab/>
              <w:t>OUI</w:t>
            </w:r>
            <w:r w:rsidRPr="00D450F6">
              <w:rPr>
                <w:b/>
                <w:sz w:val="16"/>
                <w:szCs w:val="16"/>
              </w:rPr>
              <w:tab/>
              <w:t>NON</w:t>
            </w:r>
          </w:p>
        </w:tc>
        <w:tc>
          <w:tcPr>
            <w:tcW w:w="2915" w:type="dxa"/>
            <w:gridSpan w:val="2"/>
            <w:tcBorders>
              <w:top w:val="single" w:sz="4" w:space="0" w:color="auto"/>
              <w:left w:val="single" w:sz="4" w:space="0" w:color="auto"/>
              <w:bottom w:val="single" w:sz="4" w:space="0" w:color="auto"/>
            </w:tcBorders>
            <w:shd w:val="clear" w:color="auto" w:fill="auto"/>
          </w:tcPr>
          <w:p w14:paraId="4C8EA6C0" w14:textId="77777777" w:rsidR="001A6560" w:rsidRPr="00D450F6" w:rsidRDefault="001A6560" w:rsidP="000B0A35">
            <w:pPr>
              <w:spacing w:before="120" w:after="120"/>
              <w:rPr>
                <w:b/>
                <w:sz w:val="16"/>
                <w:szCs w:val="16"/>
              </w:rPr>
            </w:pPr>
            <w:r w:rsidRPr="00D450F6">
              <w:rPr>
                <w:b/>
                <w:sz w:val="16"/>
                <w:szCs w:val="16"/>
              </w:rPr>
              <w:t xml:space="preserve">NOM DE </w:t>
            </w:r>
            <w:r w:rsidRPr="00D450F6">
              <w:rPr>
                <w:b/>
                <w:sz w:val="16"/>
                <w:szCs w:val="16"/>
              </w:rPr>
              <w:br/>
              <w:t>L'ENTREPRISE</w:t>
            </w:r>
            <w:r w:rsidRPr="00D450F6">
              <w:rPr>
                <w:b/>
                <w:sz w:val="16"/>
                <w:szCs w:val="16"/>
              </w:rPr>
              <w:br/>
              <w:t>(le cas échéant)</w:t>
            </w:r>
          </w:p>
          <w:p w14:paraId="179FF396" w14:textId="77777777" w:rsidR="001A6560" w:rsidRPr="00D450F6" w:rsidRDefault="001A6560" w:rsidP="000B0A35">
            <w:pPr>
              <w:spacing w:before="120" w:after="120"/>
              <w:rPr>
                <w:b/>
                <w:sz w:val="16"/>
                <w:szCs w:val="16"/>
              </w:rPr>
            </w:pPr>
            <w:r w:rsidRPr="00D450F6">
              <w:rPr>
                <w:b/>
                <w:sz w:val="16"/>
                <w:szCs w:val="16"/>
              </w:rPr>
              <w:t>NUMÉRO DE TVA</w:t>
            </w:r>
          </w:p>
          <w:p w14:paraId="6E50812E" w14:textId="77777777" w:rsidR="001A6560" w:rsidRPr="00D450F6" w:rsidRDefault="001A6560" w:rsidP="000B0A35">
            <w:pPr>
              <w:spacing w:before="120" w:after="120"/>
              <w:rPr>
                <w:b/>
                <w:sz w:val="16"/>
                <w:szCs w:val="16"/>
              </w:rPr>
            </w:pPr>
            <w:r w:rsidRPr="00D450F6">
              <w:rPr>
                <w:b/>
                <w:sz w:val="16"/>
                <w:szCs w:val="16"/>
              </w:rPr>
              <w:t>NUMÉRO D'ENREGISTREMENT</w:t>
            </w:r>
          </w:p>
          <w:p w14:paraId="2178AAB0" w14:textId="77777777" w:rsidR="001A6560" w:rsidRPr="00D450F6" w:rsidRDefault="001A6560" w:rsidP="000B0A35">
            <w:pPr>
              <w:spacing w:before="120" w:after="120"/>
              <w:rPr>
                <w:b/>
                <w:sz w:val="18"/>
                <w:szCs w:val="18"/>
              </w:rPr>
            </w:pPr>
            <w:r w:rsidRPr="00D450F6">
              <w:rPr>
                <w:b/>
                <w:sz w:val="16"/>
                <w:szCs w:val="16"/>
              </w:rPr>
              <w:t>LIEU DE</w:t>
            </w:r>
            <w:r w:rsidRPr="00D450F6">
              <w:rPr>
                <w:b/>
                <w:sz w:val="16"/>
                <w:szCs w:val="16"/>
              </w:rPr>
              <w:br/>
              <w:t>L'ENREGISTREMENT VILLE</w:t>
            </w:r>
            <w:r w:rsidRPr="00D450F6">
              <w:rPr>
                <w:b/>
                <w:sz w:val="16"/>
                <w:szCs w:val="16"/>
              </w:rPr>
              <w:br/>
            </w:r>
            <w:r w:rsidRPr="00D450F6">
              <w:rPr>
                <w:b/>
                <w:sz w:val="16"/>
                <w:szCs w:val="16"/>
              </w:rPr>
              <w:tab/>
            </w:r>
            <w:r w:rsidRPr="00D450F6">
              <w:rPr>
                <w:b/>
                <w:sz w:val="16"/>
                <w:szCs w:val="16"/>
              </w:rPr>
              <w:tab/>
            </w:r>
            <w:r w:rsidRPr="00D450F6">
              <w:rPr>
                <w:b/>
                <w:sz w:val="16"/>
                <w:szCs w:val="16"/>
              </w:rPr>
              <w:tab/>
              <w:t>PAYS</w:t>
            </w:r>
            <w:r w:rsidRPr="00D450F6">
              <w:rPr>
                <w:b/>
                <w:sz w:val="16"/>
                <w:szCs w:val="16"/>
              </w:rPr>
              <w:tab/>
            </w:r>
          </w:p>
        </w:tc>
        <w:tc>
          <w:tcPr>
            <w:tcW w:w="3153" w:type="dxa"/>
            <w:tcBorders>
              <w:top w:val="single" w:sz="4" w:space="0" w:color="auto"/>
              <w:bottom w:val="single" w:sz="4" w:space="0" w:color="auto"/>
            </w:tcBorders>
            <w:shd w:val="clear" w:color="auto" w:fill="auto"/>
          </w:tcPr>
          <w:p w14:paraId="2D38E7D9" w14:textId="77777777" w:rsidR="001A6560" w:rsidRPr="00D450F6" w:rsidRDefault="001A6560" w:rsidP="000B0A35">
            <w:pPr>
              <w:tabs>
                <w:tab w:val="left" w:pos="2983"/>
              </w:tabs>
              <w:rPr>
                <w:b/>
                <w:sz w:val="18"/>
                <w:szCs w:val="18"/>
              </w:rPr>
            </w:pPr>
          </w:p>
        </w:tc>
      </w:tr>
      <w:tr w:rsidR="001A6560" w:rsidRPr="00D450F6" w14:paraId="704A1503" w14:textId="77777777" w:rsidTr="005261BA">
        <w:trPr>
          <w:trHeight w:val="698"/>
        </w:trPr>
        <w:tc>
          <w:tcPr>
            <w:tcW w:w="2426" w:type="dxa"/>
            <w:tcBorders>
              <w:top w:val="single" w:sz="4" w:space="0" w:color="auto"/>
              <w:right w:val="single" w:sz="4" w:space="0" w:color="auto"/>
            </w:tcBorders>
            <w:shd w:val="clear" w:color="auto" w:fill="auto"/>
            <w:vAlign w:val="center"/>
          </w:tcPr>
          <w:p w14:paraId="10C32035" w14:textId="77777777" w:rsidR="001A6560" w:rsidRPr="00D450F6" w:rsidRDefault="001A6560" w:rsidP="000B0A35">
            <w:pPr>
              <w:spacing w:before="120" w:after="120"/>
              <w:rPr>
                <w:bCs/>
                <w:sz w:val="16"/>
                <w:szCs w:val="16"/>
              </w:rPr>
            </w:pPr>
            <w:r w:rsidRPr="00D450F6">
              <w:rPr>
                <w:b/>
                <w:sz w:val="16"/>
                <w:szCs w:val="16"/>
              </w:rPr>
              <w:t>DATE</w:t>
            </w:r>
          </w:p>
        </w:tc>
        <w:tc>
          <w:tcPr>
            <w:tcW w:w="2915" w:type="dxa"/>
            <w:gridSpan w:val="2"/>
            <w:tcBorders>
              <w:top w:val="single" w:sz="4" w:space="0" w:color="auto"/>
              <w:left w:val="single" w:sz="4" w:space="0" w:color="auto"/>
              <w:bottom w:val="single" w:sz="4" w:space="0" w:color="auto"/>
              <w:right w:val="nil"/>
            </w:tcBorders>
            <w:shd w:val="clear" w:color="auto" w:fill="auto"/>
            <w:vAlign w:val="center"/>
          </w:tcPr>
          <w:p w14:paraId="28B748A1" w14:textId="77777777" w:rsidR="001A6560" w:rsidRPr="00D450F6" w:rsidRDefault="001A6560" w:rsidP="000B0A35">
            <w:pPr>
              <w:spacing w:before="120" w:after="120"/>
              <w:rPr>
                <w:b/>
                <w:sz w:val="16"/>
                <w:szCs w:val="16"/>
              </w:rPr>
            </w:pPr>
            <w:r w:rsidRPr="00D450F6">
              <w:rPr>
                <w:b/>
                <w:sz w:val="16"/>
                <w:szCs w:val="16"/>
              </w:rPr>
              <w:t>SIGNATURE</w:t>
            </w:r>
          </w:p>
        </w:tc>
        <w:tc>
          <w:tcPr>
            <w:tcW w:w="3153" w:type="dxa"/>
            <w:tcBorders>
              <w:top w:val="single" w:sz="4" w:space="0" w:color="auto"/>
              <w:left w:val="nil"/>
              <w:bottom w:val="single" w:sz="4" w:space="0" w:color="auto"/>
            </w:tcBorders>
            <w:shd w:val="clear" w:color="auto" w:fill="auto"/>
          </w:tcPr>
          <w:p w14:paraId="1A6A04E2" w14:textId="77777777" w:rsidR="001A6560" w:rsidRPr="00D450F6" w:rsidRDefault="001A6560" w:rsidP="000B0A35">
            <w:pPr>
              <w:tabs>
                <w:tab w:val="left" w:pos="2983"/>
              </w:tabs>
              <w:rPr>
                <w:b/>
                <w:sz w:val="18"/>
                <w:szCs w:val="18"/>
              </w:rPr>
            </w:pPr>
          </w:p>
        </w:tc>
      </w:tr>
    </w:tbl>
    <w:p w14:paraId="3FF048BB" w14:textId="77777777" w:rsidR="00D14894" w:rsidRDefault="00D14894" w:rsidP="001A6560">
      <w:pPr>
        <w:pStyle w:val="Titre3"/>
        <w:rPr>
          <w:lang w:val="fr-BE"/>
        </w:rPr>
      </w:pPr>
      <w:bookmarkStart w:id="147" w:name="_Toc51592067"/>
      <w:bookmarkStart w:id="148" w:name="_Toc52268499"/>
      <w:bookmarkStart w:id="149" w:name="_Toc52533030"/>
      <w:bookmarkStart w:id="150" w:name="_Toc52536034"/>
      <w:bookmarkEnd w:id="146"/>
    </w:p>
    <w:p w14:paraId="6514F5CB" w14:textId="1BA910A5" w:rsidR="001A6560" w:rsidRPr="003401E8" w:rsidRDefault="001A6560" w:rsidP="0092402C">
      <w:pPr>
        <w:pStyle w:val="Titre3"/>
        <w:numPr>
          <w:ilvl w:val="2"/>
          <w:numId w:val="113"/>
        </w:numPr>
        <w:rPr>
          <w:lang w:val="fr-FR"/>
        </w:rPr>
      </w:pPr>
      <w:bookmarkStart w:id="151" w:name="_Toc142547638"/>
      <w:r w:rsidRPr="003401E8">
        <w:rPr>
          <w:lang w:val="fr-FR"/>
        </w:rPr>
        <w:lastRenderedPageBreak/>
        <w:t>Entité de droit privé/public ayant une forme juridique</w:t>
      </w:r>
      <w:bookmarkEnd w:id="147"/>
      <w:bookmarkEnd w:id="148"/>
      <w:bookmarkEnd w:id="149"/>
      <w:bookmarkEnd w:id="150"/>
      <w:bookmarkEnd w:id="151"/>
    </w:p>
    <w:p w14:paraId="444FA848" w14:textId="169A2366" w:rsidR="003F5BA7" w:rsidRPr="00D450F6" w:rsidRDefault="003F5BA7" w:rsidP="003F5BA7">
      <w:bookmarkStart w:id="152" w:name="_Hlk52268009"/>
      <w:r w:rsidRPr="00D450F6">
        <w:t xml:space="preserve">Pour remplir la fiche, veuillez cliquer ici : </w:t>
      </w:r>
      <w:hyperlink r:id="rId29" w:history="1">
        <w:r w:rsidR="0092402C" w:rsidRPr="003666EE">
          <w:rPr>
            <w:rStyle w:val="Lienhypertexte"/>
          </w:rPr>
          <w:t>https://documentcloud.adobe.com/link/track?uri=urn:aaid:scds:US:3b918624-1fb2-4708-9199-e591dcdfe19b</w:t>
        </w:r>
      </w:hyperlink>
      <w:r w:rsidR="0092402C">
        <w:t xml:space="preserve"> </w:t>
      </w: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3227"/>
        <w:gridCol w:w="5267"/>
      </w:tblGrid>
      <w:tr w:rsidR="001A6560" w:rsidRPr="00D450F6" w14:paraId="46B2AD0B" w14:textId="77777777" w:rsidTr="000B0A35">
        <w:trPr>
          <w:trHeight w:val="5763"/>
        </w:trPr>
        <w:tc>
          <w:tcPr>
            <w:tcW w:w="8494" w:type="dxa"/>
            <w:gridSpan w:val="2"/>
            <w:tcBorders>
              <w:bottom w:val="single" w:sz="4" w:space="0" w:color="auto"/>
            </w:tcBorders>
            <w:shd w:val="clear" w:color="auto" w:fill="auto"/>
            <w:vAlign w:val="center"/>
          </w:tcPr>
          <w:p w14:paraId="0C5F8144" w14:textId="77777777" w:rsidR="001A6560" w:rsidRPr="00D450F6" w:rsidRDefault="001A6560" w:rsidP="000B0A35">
            <w:pPr>
              <w:rPr>
                <w:sz w:val="16"/>
                <w:szCs w:val="16"/>
              </w:rPr>
            </w:pPr>
            <w:r w:rsidRPr="00D450F6">
              <w:rPr>
                <w:b/>
                <w:sz w:val="18"/>
                <w:szCs w:val="18"/>
                <w:u w:val="single"/>
              </w:rPr>
              <w:br w:type="page"/>
            </w:r>
            <w:r w:rsidRPr="00D450F6">
              <w:rPr>
                <w:b/>
                <w:sz w:val="16"/>
                <w:szCs w:val="16"/>
              </w:rPr>
              <w:t>NOM OFFICIEL</w:t>
            </w:r>
            <w:r w:rsidRPr="00D450F6">
              <w:rPr>
                <w:b/>
                <w:sz w:val="16"/>
                <w:szCs w:val="16"/>
                <w:vertAlign w:val="superscript"/>
              </w:rPr>
              <w:footnoteReference w:id="13"/>
            </w:r>
            <w:r w:rsidRPr="00D450F6">
              <w:rPr>
                <w:b/>
                <w:sz w:val="16"/>
                <w:szCs w:val="16"/>
              </w:rPr>
              <w:br/>
            </w:r>
            <w:r w:rsidRPr="00D450F6">
              <w:rPr>
                <w:b/>
                <w:sz w:val="16"/>
                <w:szCs w:val="16"/>
              </w:rPr>
              <w:br/>
              <w:t>NOM COMMERCIAL</w:t>
            </w:r>
            <w:r w:rsidRPr="00D450F6">
              <w:rPr>
                <w:b/>
                <w:sz w:val="16"/>
                <w:szCs w:val="16"/>
              </w:rPr>
              <w:br/>
              <w:t xml:space="preserve">(si différent) </w:t>
            </w:r>
            <w:r w:rsidRPr="00D450F6">
              <w:rPr>
                <w:b/>
                <w:sz w:val="16"/>
                <w:szCs w:val="16"/>
              </w:rPr>
              <w:fldChar w:fldCharType="begin"/>
            </w:r>
            <w:r w:rsidRPr="00D450F6">
              <w:rPr>
                <w:b/>
                <w:sz w:val="16"/>
                <w:szCs w:val="16"/>
              </w:rPr>
              <w:instrText xml:space="preserve"> AUTOTEXT  " Zone de texte simple"  \* MERGEFORMAT </w:instrText>
            </w:r>
            <w:r w:rsidRPr="00D450F6">
              <w:rPr>
                <w:sz w:val="16"/>
                <w:szCs w:val="16"/>
              </w:rPr>
              <w:fldChar w:fldCharType="end"/>
            </w:r>
          </w:p>
          <w:p w14:paraId="46EEB6B0" w14:textId="77777777" w:rsidR="001A6560" w:rsidRPr="00D450F6" w:rsidRDefault="001A6560" w:rsidP="000B0A35">
            <w:pPr>
              <w:rPr>
                <w:b/>
                <w:sz w:val="16"/>
                <w:szCs w:val="16"/>
              </w:rPr>
            </w:pPr>
            <w:r w:rsidRPr="00D450F6">
              <w:rPr>
                <w:b/>
                <w:sz w:val="16"/>
                <w:szCs w:val="16"/>
              </w:rPr>
              <w:t>ABRÉVIATION</w:t>
            </w:r>
          </w:p>
          <w:p w14:paraId="4EE3657D" w14:textId="77777777" w:rsidR="001A6560" w:rsidRPr="00D450F6" w:rsidRDefault="001A6560" w:rsidP="000B0A35">
            <w:pPr>
              <w:rPr>
                <w:b/>
                <w:sz w:val="16"/>
                <w:szCs w:val="16"/>
              </w:rPr>
            </w:pPr>
            <w:r w:rsidRPr="00D450F6">
              <w:rPr>
                <w:b/>
                <w:sz w:val="16"/>
                <w:szCs w:val="16"/>
              </w:rPr>
              <w:t>FORME JURIDIQUE</w:t>
            </w:r>
          </w:p>
          <w:p w14:paraId="04B9474D" w14:textId="77777777" w:rsidR="001A6560" w:rsidRPr="00D450F6" w:rsidRDefault="001A6560" w:rsidP="000B0A35">
            <w:pPr>
              <w:tabs>
                <w:tab w:val="left" w:pos="2268"/>
              </w:tabs>
              <w:rPr>
                <w:b/>
                <w:sz w:val="16"/>
                <w:szCs w:val="16"/>
              </w:rPr>
            </w:pPr>
            <w:r w:rsidRPr="00D450F6">
              <w:rPr>
                <w:b/>
                <w:sz w:val="16"/>
                <w:szCs w:val="16"/>
              </w:rPr>
              <w:t>TYPE</w:t>
            </w:r>
            <w:r w:rsidRPr="00D450F6">
              <w:rPr>
                <w:b/>
                <w:sz w:val="16"/>
                <w:szCs w:val="16"/>
              </w:rPr>
              <w:tab/>
              <w:t>A BUT LUCRATIF</w:t>
            </w:r>
          </w:p>
          <w:p w14:paraId="52F1151C" w14:textId="77777777" w:rsidR="001A6560" w:rsidRPr="00D450F6" w:rsidRDefault="001A6560" w:rsidP="000B0A35">
            <w:pPr>
              <w:tabs>
                <w:tab w:val="left" w:pos="2268"/>
                <w:tab w:val="left" w:pos="4536"/>
                <w:tab w:val="left" w:pos="5387"/>
                <w:tab w:val="left" w:pos="6096"/>
              </w:tabs>
              <w:rPr>
                <w:b/>
                <w:sz w:val="16"/>
                <w:szCs w:val="16"/>
              </w:rPr>
            </w:pPr>
            <w:r w:rsidRPr="00D450F6">
              <w:rPr>
                <w:b/>
                <w:sz w:val="16"/>
                <w:szCs w:val="16"/>
              </w:rPr>
              <w:t>D'ORGANISATION</w:t>
            </w:r>
            <w:r w:rsidRPr="00D450F6">
              <w:rPr>
                <w:b/>
                <w:sz w:val="16"/>
                <w:szCs w:val="16"/>
              </w:rPr>
              <w:tab/>
              <w:t>SANS BUT LUCRATIF</w:t>
            </w:r>
            <w:r w:rsidRPr="00D450F6">
              <w:rPr>
                <w:b/>
                <w:sz w:val="16"/>
                <w:szCs w:val="16"/>
              </w:rPr>
              <w:tab/>
              <w:t>ONG</w:t>
            </w:r>
            <w:r w:rsidRPr="00D450F6">
              <w:rPr>
                <w:b/>
                <w:sz w:val="16"/>
                <w:szCs w:val="16"/>
                <w:vertAlign w:val="superscript"/>
              </w:rPr>
              <w:footnoteReference w:id="14"/>
            </w:r>
            <w:r w:rsidRPr="00D450F6">
              <w:rPr>
                <w:rFonts w:ascii="Calibri,Bold" w:hAnsi="Calibri,Bold" w:cs="Calibri,Bold"/>
                <w:b/>
                <w:bCs/>
                <w:sz w:val="15"/>
                <w:szCs w:val="15"/>
              </w:rPr>
              <w:tab/>
            </w:r>
            <w:r w:rsidRPr="00D450F6">
              <w:rPr>
                <w:b/>
                <w:sz w:val="16"/>
                <w:szCs w:val="16"/>
              </w:rPr>
              <w:t>OUI</w:t>
            </w:r>
            <w:r w:rsidRPr="00D450F6">
              <w:rPr>
                <w:b/>
                <w:sz w:val="16"/>
                <w:szCs w:val="16"/>
              </w:rPr>
              <w:tab/>
              <w:t>NON</w:t>
            </w:r>
            <w:r w:rsidRPr="00D450F6">
              <w:rPr>
                <w:b/>
                <w:sz w:val="16"/>
                <w:szCs w:val="16"/>
              </w:rPr>
              <w:br/>
            </w:r>
            <w:r w:rsidRPr="00D450F6">
              <w:rPr>
                <w:b/>
                <w:sz w:val="16"/>
                <w:szCs w:val="16"/>
              </w:rPr>
              <w:br/>
              <w:t>NUMÉRO DE REGISTRE PRINCIPAL</w:t>
            </w:r>
            <w:r w:rsidRPr="00D450F6">
              <w:rPr>
                <w:b/>
                <w:sz w:val="16"/>
                <w:szCs w:val="16"/>
                <w:vertAlign w:val="superscript"/>
              </w:rPr>
              <w:footnoteReference w:id="15"/>
            </w:r>
          </w:p>
          <w:p w14:paraId="05C3BF99" w14:textId="77777777" w:rsidR="001A6560" w:rsidRPr="00D450F6" w:rsidRDefault="001A6560" w:rsidP="000B0A35">
            <w:pPr>
              <w:rPr>
                <w:b/>
                <w:sz w:val="16"/>
                <w:szCs w:val="16"/>
              </w:rPr>
            </w:pPr>
            <w:r w:rsidRPr="00D450F6">
              <w:rPr>
                <w:b/>
                <w:sz w:val="16"/>
                <w:szCs w:val="16"/>
              </w:rPr>
              <w:t>NUMÉRO DE REGISTRE SECONDAIRE</w:t>
            </w:r>
          </w:p>
          <w:p w14:paraId="4199FDB0" w14:textId="77777777" w:rsidR="001A6560" w:rsidRPr="00D450F6" w:rsidRDefault="001A6560" w:rsidP="000B0A35">
            <w:pPr>
              <w:tabs>
                <w:tab w:val="left" w:pos="3828"/>
                <w:tab w:val="left" w:pos="5670"/>
              </w:tabs>
              <w:rPr>
                <w:b/>
                <w:sz w:val="16"/>
                <w:szCs w:val="16"/>
              </w:rPr>
            </w:pPr>
            <w:r w:rsidRPr="00D450F6">
              <w:rPr>
                <w:b/>
                <w:sz w:val="16"/>
                <w:szCs w:val="16"/>
              </w:rPr>
              <w:t>(le cas échéant)</w:t>
            </w:r>
          </w:p>
          <w:p w14:paraId="4BA6301D" w14:textId="77777777" w:rsidR="001A6560" w:rsidRPr="00D450F6" w:rsidRDefault="001A6560" w:rsidP="000B0A35">
            <w:pPr>
              <w:tabs>
                <w:tab w:val="left" w:pos="3828"/>
                <w:tab w:val="left" w:pos="5670"/>
              </w:tabs>
              <w:rPr>
                <w:b/>
                <w:sz w:val="16"/>
                <w:szCs w:val="16"/>
              </w:rPr>
            </w:pPr>
            <w:r w:rsidRPr="00D450F6">
              <w:rPr>
                <w:b/>
                <w:sz w:val="16"/>
                <w:szCs w:val="16"/>
              </w:rPr>
              <w:t>LIEU DE L'ENREGISTREMENT PRINCIPAL</w:t>
            </w:r>
            <w:r w:rsidRPr="00D450F6">
              <w:rPr>
                <w:b/>
                <w:sz w:val="16"/>
                <w:szCs w:val="16"/>
              </w:rPr>
              <w:tab/>
              <w:t>VILLE</w:t>
            </w:r>
            <w:r w:rsidRPr="00D450F6">
              <w:rPr>
                <w:b/>
                <w:sz w:val="16"/>
                <w:szCs w:val="16"/>
              </w:rPr>
              <w:tab/>
              <w:t>PAYS</w:t>
            </w:r>
          </w:p>
          <w:p w14:paraId="4190A6F2" w14:textId="77777777" w:rsidR="001A6560" w:rsidRPr="00D450F6" w:rsidRDefault="001A6560" w:rsidP="000B0A35">
            <w:pPr>
              <w:tabs>
                <w:tab w:val="left" w:pos="3969"/>
                <w:tab w:val="left" w:pos="4536"/>
                <w:tab w:val="left" w:pos="5245"/>
              </w:tabs>
              <w:rPr>
                <w:b/>
                <w:sz w:val="16"/>
                <w:szCs w:val="16"/>
              </w:rPr>
            </w:pPr>
            <w:r w:rsidRPr="00D450F6">
              <w:rPr>
                <w:b/>
                <w:sz w:val="16"/>
                <w:szCs w:val="16"/>
              </w:rPr>
              <w:t>DATE DE L'ENREGISTREMENT PRINCIPAL</w:t>
            </w:r>
            <w:r w:rsidRPr="00D450F6">
              <w:rPr>
                <w:b/>
                <w:sz w:val="16"/>
                <w:szCs w:val="16"/>
              </w:rPr>
              <w:br/>
            </w:r>
            <w:r w:rsidRPr="00D450F6">
              <w:rPr>
                <w:b/>
                <w:sz w:val="16"/>
                <w:szCs w:val="16"/>
              </w:rPr>
              <w:tab/>
              <w:t>JJ</w:t>
            </w:r>
            <w:r w:rsidRPr="00D450F6">
              <w:rPr>
                <w:b/>
                <w:sz w:val="16"/>
                <w:szCs w:val="16"/>
              </w:rPr>
              <w:tab/>
              <w:t>MM</w:t>
            </w:r>
            <w:r w:rsidRPr="00D450F6">
              <w:rPr>
                <w:b/>
                <w:sz w:val="16"/>
                <w:szCs w:val="16"/>
              </w:rPr>
              <w:tab/>
              <w:t>AAAA</w:t>
            </w:r>
          </w:p>
          <w:p w14:paraId="656166A8" w14:textId="77777777" w:rsidR="001A6560" w:rsidRPr="00D450F6" w:rsidRDefault="001A6560" w:rsidP="000B0A35">
            <w:pPr>
              <w:rPr>
                <w:b/>
                <w:sz w:val="16"/>
                <w:szCs w:val="16"/>
              </w:rPr>
            </w:pPr>
            <w:r w:rsidRPr="00D450F6">
              <w:rPr>
                <w:b/>
                <w:sz w:val="16"/>
                <w:szCs w:val="16"/>
              </w:rPr>
              <w:t>NUMÉRO DE TVA</w:t>
            </w:r>
          </w:p>
          <w:p w14:paraId="64AC2594" w14:textId="77777777" w:rsidR="001A6560" w:rsidRPr="00D450F6" w:rsidRDefault="001A6560" w:rsidP="000B0A35">
            <w:pPr>
              <w:rPr>
                <w:b/>
                <w:sz w:val="16"/>
                <w:szCs w:val="16"/>
              </w:rPr>
            </w:pPr>
            <w:r w:rsidRPr="00D450F6">
              <w:rPr>
                <w:b/>
                <w:sz w:val="16"/>
                <w:szCs w:val="16"/>
              </w:rPr>
              <w:t>ADRESSE DU SIEGE</w:t>
            </w:r>
            <w:r w:rsidRPr="00D450F6">
              <w:rPr>
                <w:b/>
                <w:sz w:val="16"/>
                <w:szCs w:val="16"/>
              </w:rPr>
              <w:br/>
              <w:t>SOCIAL</w:t>
            </w:r>
          </w:p>
          <w:p w14:paraId="3B2A83D8" w14:textId="77777777" w:rsidR="001A6560" w:rsidRPr="00D450F6" w:rsidRDefault="001A6560" w:rsidP="000B0A35">
            <w:pPr>
              <w:tabs>
                <w:tab w:val="left" w:pos="2127"/>
                <w:tab w:val="left" w:pos="5103"/>
              </w:tabs>
              <w:rPr>
                <w:b/>
                <w:sz w:val="16"/>
                <w:szCs w:val="16"/>
              </w:rPr>
            </w:pPr>
            <w:r w:rsidRPr="00D450F6">
              <w:rPr>
                <w:b/>
                <w:sz w:val="16"/>
                <w:szCs w:val="16"/>
              </w:rPr>
              <w:t>CODE POSTAL</w:t>
            </w:r>
            <w:r w:rsidRPr="00D450F6">
              <w:rPr>
                <w:b/>
                <w:sz w:val="16"/>
                <w:szCs w:val="16"/>
              </w:rPr>
              <w:tab/>
              <w:t>BOITE POSTALE</w:t>
            </w:r>
            <w:r w:rsidRPr="00D450F6">
              <w:rPr>
                <w:b/>
                <w:sz w:val="16"/>
                <w:szCs w:val="16"/>
              </w:rPr>
              <w:tab/>
            </w:r>
            <w:r w:rsidRPr="00D450F6">
              <w:rPr>
                <w:b/>
                <w:sz w:val="16"/>
                <w:szCs w:val="16"/>
              </w:rPr>
              <w:tab/>
              <w:t>VILLE</w:t>
            </w:r>
          </w:p>
          <w:p w14:paraId="6910D094" w14:textId="77777777" w:rsidR="001A6560" w:rsidRPr="00D450F6" w:rsidRDefault="001A6560" w:rsidP="000B0A35">
            <w:pPr>
              <w:tabs>
                <w:tab w:val="left" w:pos="5670"/>
              </w:tabs>
              <w:rPr>
                <w:b/>
                <w:sz w:val="16"/>
                <w:szCs w:val="16"/>
              </w:rPr>
            </w:pPr>
            <w:r w:rsidRPr="00D450F6">
              <w:rPr>
                <w:b/>
                <w:sz w:val="16"/>
                <w:szCs w:val="16"/>
              </w:rPr>
              <w:t>PAYS</w:t>
            </w:r>
            <w:r w:rsidRPr="00D450F6">
              <w:rPr>
                <w:b/>
                <w:sz w:val="16"/>
                <w:szCs w:val="16"/>
              </w:rPr>
              <w:tab/>
              <w:t xml:space="preserve">TÉLÉPHONE </w:t>
            </w:r>
          </w:p>
          <w:p w14:paraId="451EB92C" w14:textId="77777777" w:rsidR="001A6560" w:rsidRPr="00D450F6" w:rsidRDefault="001A6560" w:rsidP="000B0A35">
            <w:pPr>
              <w:rPr>
                <w:b/>
                <w:sz w:val="18"/>
                <w:szCs w:val="18"/>
                <w:u w:val="single"/>
              </w:rPr>
            </w:pPr>
            <w:r w:rsidRPr="00D450F6">
              <w:rPr>
                <w:b/>
                <w:sz w:val="16"/>
                <w:szCs w:val="16"/>
              </w:rPr>
              <w:t>COURRIEL</w:t>
            </w:r>
          </w:p>
        </w:tc>
      </w:tr>
      <w:tr w:rsidR="001A6560" w:rsidRPr="00D450F6" w14:paraId="3FA6568D" w14:textId="77777777" w:rsidTr="002E04DD">
        <w:trPr>
          <w:trHeight w:val="698"/>
        </w:trPr>
        <w:tc>
          <w:tcPr>
            <w:tcW w:w="3227" w:type="dxa"/>
            <w:tcBorders>
              <w:top w:val="single" w:sz="4" w:space="0" w:color="auto"/>
              <w:bottom w:val="single" w:sz="4" w:space="0" w:color="auto"/>
              <w:right w:val="single" w:sz="4" w:space="0" w:color="auto"/>
            </w:tcBorders>
            <w:shd w:val="clear" w:color="auto" w:fill="auto"/>
          </w:tcPr>
          <w:p w14:paraId="4FA55397" w14:textId="77777777" w:rsidR="001A6560" w:rsidRPr="00D450F6" w:rsidRDefault="001A6560" w:rsidP="000B0A35">
            <w:pPr>
              <w:spacing w:before="120" w:after="120"/>
              <w:rPr>
                <w:bCs/>
                <w:sz w:val="16"/>
                <w:szCs w:val="16"/>
              </w:rPr>
            </w:pPr>
            <w:r w:rsidRPr="00D450F6">
              <w:rPr>
                <w:b/>
                <w:sz w:val="16"/>
                <w:szCs w:val="16"/>
              </w:rPr>
              <w:t>DATE</w:t>
            </w:r>
          </w:p>
        </w:tc>
        <w:tc>
          <w:tcPr>
            <w:tcW w:w="5267" w:type="dxa"/>
            <w:vMerge w:val="restart"/>
            <w:tcBorders>
              <w:top w:val="single" w:sz="4" w:space="0" w:color="auto"/>
              <w:left w:val="single" w:sz="4" w:space="0" w:color="auto"/>
            </w:tcBorders>
            <w:shd w:val="clear" w:color="auto" w:fill="auto"/>
            <w:vAlign w:val="center"/>
          </w:tcPr>
          <w:p w14:paraId="1484A478" w14:textId="77777777" w:rsidR="001A6560" w:rsidRPr="00D450F6" w:rsidRDefault="001A6560" w:rsidP="000B0A35">
            <w:pPr>
              <w:tabs>
                <w:tab w:val="left" w:pos="2983"/>
              </w:tabs>
              <w:rPr>
                <w:b/>
                <w:sz w:val="18"/>
                <w:szCs w:val="18"/>
              </w:rPr>
            </w:pPr>
            <w:r w:rsidRPr="00D450F6">
              <w:rPr>
                <w:b/>
                <w:sz w:val="16"/>
                <w:szCs w:val="16"/>
              </w:rPr>
              <w:t>CACHET</w:t>
            </w:r>
          </w:p>
        </w:tc>
      </w:tr>
      <w:tr w:rsidR="001A6560" w:rsidRPr="00D450F6" w14:paraId="52AAEA47" w14:textId="77777777" w:rsidTr="002E04DD">
        <w:trPr>
          <w:trHeight w:val="1871"/>
        </w:trPr>
        <w:tc>
          <w:tcPr>
            <w:tcW w:w="3227" w:type="dxa"/>
            <w:tcBorders>
              <w:top w:val="single" w:sz="4" w:space="0" w:color="auto"/>
              <w:right w:val="single" w:sz="4" w:space="0" w:color="auto"/>
            </w:tcBorders>
            <w:shd w:val="clear" w:color="auto" w:fill="auto"/>
            <w:vAlign w:val="center"/>
          </w:tcPr>
          <w:p w14:paraId="6B533995" w14:textId="77777777" w:rsidR="001A6560" w:rsidRPr="00D450F6" w:rsidRDefault="001A6560" w:rsidP="000B0A35">
            <w:pPr>
              <w:spacing w:before="120" w:after="120"/>
              <w:rPr>
                <w:b/>
                <w:sz w:val="16"/>
                <w:szCs w:val="16"/>
              </w:rPr>
            </w:pPr>
            <w:r w:rsidRPr="00D450F6">
              <w:rPr>
                <w:b/>
                <w:sz w:val="16"/>
                <w:szCs w:val="16"/>
              </w:rPr>
              <w:t>SIGNATURE DU REPRÉSENTANT AUTORISÉ</w:t>
            </w:r>
          </w:p>
          <w:p w14:paraId="72D50B94" w14:textId="77777777" w:rsidR="001A6560" w:rsidRPr="00D450F6" w:rsidRDefault="001A6560" w:rsidP="000B0A35">
            <w:pPr>
              <w:spacing w:before="120" w:after="120"/>
              <w:rPr>
                <w:b/>
                <w:sz w:val="16"/>
                <w:szCs w:val="16"/>
              </w:rPr>
            </w:pPr>
          </w:p>
        </w:tc>
        <w:tc>
          <w:tcPr>
            <w:tcW w:w="5267" w:type="dxa"/>
            <w:vMerge/>
            <w:tcBorders>
              <w:left w:val="single" w:sz="4" w:space="0" w:color="auto"/>
              <w:bottom w:val="single" w:sz="4" w:space="0" w:color="auto"/>
            </w:tcBorders>
            <w:shd w:val="clear" w:color="auto" w:fill="auto"/>
          </w:tcPr>
          <w:p w14:paraId="722A0FBE" w14:textId="77777777" w:rsidR="001A6560" w:rsidRPr="00D450F6" w:rsidRDefault="001A6560" w:rsidP="000B0A35">
            <w:pPr>
              <w:tabs>
                <w:tab w:val="left" w:pos="2983"/>
              </w:tabs>
              <w:rPr>
                <w:b/>
                <w:sz w:val="18"/>
                <w:szCs w:val="18"/>
              </w:rPr>
            </w:pPr>
          </w:p>
        </w:tc>
      </w:tr>
    </w:tbl>
    <w:p w14:paraId="01EA822F" w14:textId="77777777" w:rsidR="001A6560" w:rsidRPr="00D450F6" w:rsidRDefault="001A6560" w:rsidP="001A6560">
      <w:bookmarkStart w:id="153" w:name="_Toc51592068"/>
    </w:p>
    <w:bookmarkEnd w:id="152"/>
    <w:p w14:paraId="1C90F721" w14:textId="77777777" w:rsidR="001A6560" w:rsidRPr="00D450F6" w:rsidRDefault="001A6560" w:rsidP="001A6560">
      <w:pPr>
        <w:spacing w:after="0" w:line="240" w:lineRule="auto"/>
        <w:rPr>
          <w:rFonts w:ascii="Calibri" w:hAnsi="Calibri" w:cs="Calibri-Bold"/>
          <w:b/>
          <w:bCs/>
          <w:sz w:val="24"/>
          <w:szCs w:val="24"/>
          <w:lang w:val="en-US"/>
        </w:rPr>
      </w:pPr>
      <w:r w:rsidRPr="00D450F6">
        <w:br w:type="page"/>
      </w:r>
    </w:p>
    <w:p w14:paraId="00656D5C" w14:textId="77777777" w:rsidR="001A6560" w:rsidRPr="00D450F6" w:rsidRDefault="001A6560" w:rsidP="0092402C">
      <w:pPr>
        <w:pStyle w:val="Titre3"/>
        <w:numPr>
          <w:ilvl w:val="2"/>
          <w:numId w:val="113"/>
        </w:numPr>
      </w:pPr>
      <w:bookmarkStart w:id="154" w:name="_Toc52268500"/>
      <w:bookmarkStart w:id="155" w:name="_Toc52533031"/>
      <w:bookmarkStart w:id="156" w:name="_Toc52536035"/>
      <w:bookmarkStart w:id="157" w:name="_Toc142547639"/>
      <w:r w:rsidRPr="00D450F6">
        <w:lastRenderedPageBreak/>
        <w:t>Entité de droit public</w:t>
      </w:r>
      <w:bookmarkEnd w:id="153"/>
      <w:r w:rsidRPr="00D450F6">
        <w:footnoteReference w:id="16"/>
      </w:r>
      <w:bookmarkEnd w:id="154"/>
      <w:bookmarkEnd w:id="155"/>
      <w:bookmarkEnd w:id="156"/>
      <w:bookmarkEnd w:id="157"/>
    </w:p>
    <w:p w14:paraId="6D7FB83F" w14:textId="1EC93D37" w:rsidR="003E63B1" w:rsidRPr="00D450F6" w:rsidRDefault="003E63B1" w:rsidP="003E63B1">
      <w:bookmarkStart w:id="158" w:name="_Hlk52268028"/>
      <w:r w:rsidRPr="00D450F6">
        <w:t xml:space="preserve">Pour remplir la fiche, veuillez cliquer ici : </w:t>
      </w:r>
      <w:hyperlink r:id="rId30" w:history="1">
        <w:r w:rsidR="0092402C" w:rsidRPr="003666EE">
          <w:rPr>
            <w:rStyle w:val="Lienhypertexte"/>
          </w:rPr>
          <w:t>https://documentcloud.adobe.com/link/track?uri=urn:aaid:scds:US:c52ab6a5-6134-4fed-9596-107f7daf6f1b</w:t>
        </w:r>
      </w:hyperlink>
      <w:r w:rsidR="0092402C">
        <w:t xml:space="preserve"> </w:t>
      </w: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3227"/>
        <w:gridCol w:w="5267"/>
      </w:tblGrid>
      <w:tr w:rsidR="001A6560" w:rsidRPr="00D450F6" w14:paraId="250EA1AD" w14:textId="77777777" w:rsidTr="000B0A35">
        <w:trPr>
          <w:trHeight w:val="5763"/>
        </w:trPr>
        <w:tc>
          <w:tcPr>
            <w:tcW w:w="8494" w:type="dxa"/>
            <w:gridSpan w:val="2"/>
            <w:tcBorders>
              <w:bottom w:val="single" w:sz="4" w:space="0" w:color="auto"/>
            </w:tcBorders>
            <w:shd w:val="clear" w:color="auto" w:fill="auto"/>
            <w:vAlign w:val="center"/>
          </w:tcPr>
          <w:p w14:paraId="642FC2CC" w14:textId="77777777" w:rsidR="001A6560" w:rsidRPr="00D450F6" w:rsidRDefault="001A6560" w:rsidP="000B0A35">
            <w:pPr>
              <w:rPr>
                <w:sz w:val="16"/>
                <w:szCs w:val="16"/>
              </w:rPr>
            </w:pPr>
            <w:r w:rsidRPr="00D450F6">
              <w:rPr>
                <w:b/>
                <w:sz w:val="18"/>
                <w:szCs w:val="18"/>
                <w:u w:val="single"/>
              </w:rPr>
              <w:br w:type="page"/>
            </w:r>
            <w:r w:rsidRPr="00D450F6">
              <w:rPr>
                <w:b/>
                <w:sz w:val="16"/>
                <w:szCs w:val="16"/>
              </w:rPr>
              <w:t>NOM OFFICIEL</w:t>
            </w:r>
            <w:r w:rsidRPr="00D450F6">
              <w:rPr>
                <w:b/>
                <w:sz w:val="16"/>
                <w:szCs w:val="16"/>
                <w:vertAlign w:val="superscript"/>
              </w:rPr>
              <w:footnoteReference w:id="17"/>
            </w:r>
            <w:r w:rsidRPr="00D450F6">
              <w:rPr>
                <w:b/>
                <w:sz w:val="16"/>
                <w:szCs w:val="16"/>
              </w:rPr>
              <w:br/>
            </w:r>
            <w:r w:rsidRPr="00D450F6">
              <w:rPr>
                <w:b/>
                <w:sz w:val="16"/>
                <w:szCs w:val="16"/>
              </w:rPr>
              <w:fldChar w:fldCharType="begin"/>
            </w:r>
            <w:r w:rsidRPr="00D450F6">
              <w:rPr>
                <w:b/>
                <w:sz w:val="16"/>
                <w:szCs w:val="16"/>
              </w:rPr>
              <w:instrText xml:space="preserve"> AUTOTEXT  " Zone de texte simple"  \* MERGEFORMAT </w:instrText>
            </w:r>
            <w:r w:rsidRPr="00D450F6">
              <w:rPr>
                <w:sz w:val="16"/>
                <w:szCs w:val="16"/>
              </w:rPr>
              <w:fldChar w:fldCharType="end"/>
            </w:r>
          </w:p>
          <w:p w14:paraId="1751039F" w14:textId="77777777" w:rsidR="001A6560" w:rsidRPr="00D450F6" w:rsidRDefault="001A6560" w:rsidP="000B0A35">
            <w:pPr>
              <w:rPr>
                <w:b/>
                <w:sz w:val="16"/>
                <w:szCs w:val="16"/>
              </w:rPr>
            </w:pPr>
            <w:r w:rsidRPr="00D450F6">
              <w:rPr>
                <w:b/>
                <w:sz w:val="16"/>
                <w:szCs w:val="16"/>
              </w:rPr>
              <w:t>ABRÉVIATION</w:t>
            </w:r>
            <w:r w:rsidRPr="00D450F6">
              <w:rPr>
                <w:b/>
                <w:sz w:val="16"/>
                <w:szCs w:val="16"/>
              </w:rPr>
              <w:br/>
            </w:r>
            <w:r w:rsidRPr="00D450F6">
              <w:rPr>
                <w:b/>
                <w:sz w:val="16"/>
                <w:szCs w:val="16"/>
              </w:rPr>
              <w:br/>
              <w:t>NUMÉRO DE REGISTRE PRINCIPAL</w:t>
            </w:r>
            <w:r w:rsidRPr="00D450F6">
              <w:rPr>
                <w:b/>
                <w:sz w:val="16"/>
                <w:szCs w:val="16"/>
                <w:vertAlign w:val="superscript"/>
              </w:rPr>
              <w:footnoteReference w:id="18"/>
            </w:r>
          </w:p>
          <w:p w14:paraId="1A04B9BD" w14:textId="77777777" w:rsidR="001A6560" w:rsidRPr="00D450F6" w:rsidRDefault="001A6560" w:rsidP="000B0A35">
            <w:pPr>
              <w:rPr>
                <w:b/>
                <w:sz w:val="16"/>
                <w:szCs w:val="16"/>
              </w:rPr>
            </w:pPr>
            <w:r w:rsidRPr="00D450F6">
              <w:rPr>
                <w:b/>
                <w:sz w:val="16"/>
                <w:szCs w:val="16"/>
              </w:rPr>
              <w:t>NUMÉRO DE REGISTRE SECONDAIRE</w:t>
            </w:r>
          </w:p>
          <w:p w14:paraId="42564C5F" w14:textId="77777777" w:rsidR="001A6560" w:rsidRPr="00D450F6" w:rsidRDefault="001A6560" w:rsidP="000B0A35">
            <w:pPr>
              <w:tabs>
                <w:tab w:val="left" w:pos="3828"/>
                <w:tab w:val="left" w:pos="5670"/>
              </w:tabs>
              <w:rPr>
                <w:b/>
                <w:sz w:val="16"/>
                <w:szCs w:val="16"/>
              </w:rPr>
            </w:pPr>
            <w:r w:rsidRPr="00D450F6">
              <w:rPr>
                <w:b/>
                <w:sz w:val="16"/>
                <w:szCs w:val="16"/>
              </w:rPr>
              <w:t>(le cas échéant)</w:t>
            </w:r>
          </w:p>
          <w:p w14:paraId="03BCA1A5" w14:textId="77777777" w:rsidR="001A6560" w:rsidRPr="00D450F6" w:rsidRDefault="001A6560" w:rsidP="000B0A35">
            <w:pPr>
              <w:tabs>
                <w:tab w:val="left" w:pos="3828"/>
                <w:tab w:val="left" w:pos="5670"/>
              </w:tabs>
              <w:rPr>
                <w:b/>
                <w:sz w:val="16"/>
                <w:szCs w:val="16"/>
              </w:rPr>
            </w:pPr>
            <w:r w:rsidRPr="00D450F6">
              <w:rPr>
                <w:b/>
                <w:sz w:val="16"/>
                <w:szCs w:val="16"/>
              </w:rPr>
              <w:t>LIEU DE L'ENREGISTREMENT PRINCIPAL</w:t>
            </w:r>
            <w:r w:rsidRPr="00D450F6">
              <w:rPr>
                <w:b/>
                <w:sz w:val="16"/>
                <w:szCs w:val="16"/>
              </w:rPr>
              <w:tab/>
              <w:t>VILLE</w:t>
            </w:r>
            <w:r w:rsidRPr="00D450F6">
              <w:rPr>
                <w:b/>
                <w:sz w:val="16"/>
                <w:szCs w:val="16"/>
              </w:rPr>
              <w:tab/>
              <w:t>PAYS</w:t>
            </w:r>
          </w:p>
          <w:p w14:paraId="7691F534" w14:textId="77777777" w:rsidR="001A6560" w:rsidRPr="00D450F6" w:rsidRDefault="001A6560" w:rsidP="000B0A35">
            <w:pPr>
              <w:tabs>
                <w:tab w:val="left" w:pos="3969"/>
                <w:tab w:val="left" w:pos="4536"/>
                <w:tab w:val="left" w:pos="5245"/>
              </w:tabs>
              <w:rPr>
                <w:b/>
                <w:sz w:val="16"/>
                <w:szCs w:val="16"/>
              </w:rPr>
            </w:pPr>
            <w:r w:rsidRPr="00D450F6">
              <w:rPr>
                <w:b/>
                <w:sz w:val="16"/>
                <w:szCs w:val="16"/>
              </w:rPr>
              <w:t>DATE DE L'ENREGISTREMENT PRINCIPAL</w:t>
            </w:r>
            <w:r w:rsidRPr="00D450F6">
              <w:rPr>
                <w:b/>
                <w:sz w:val="16"/>
                <w:szCs w:val="16"/>
              </w:rPr>
              <w:br/>
            </w:r>
            <w:r w:rsidRPr="00D450F6">
              <w:rPr>
                <w:b/>
                <w:sz w:val="16"/>
                <w:szCs w:val="16"/>
              </w:rPr>
              <w:tab/>
              <w:t>JJ</w:t>
            </w:r>
            <w:r w:rsidRPr="00D450F6">
              <w:rPr>
                <w:b/>
                <w:sz w:val="16"/>
                <w:szCs w:val="16"/>
              </w:rPr>
              <w:tab/>
              <w:t>MM</w:t>
            </w:r>
            <w:r w:rsidRPr="00D450F6">
              <w:rPr>
                <w:b/>
                <w:sz w:val="16"/>
                <w:szCs w:val="16"/>
              </w:rPr>
              <w:tab/>
              <w:t>AAAA</w:t>
            </w:r>
          </w:p>
          <w:p w14:paraId="5878C9EB" w14:textId="77777777" w:rsidR="001A6560" w:rsidRPr="00D450F6" w:rsidRDefault="001A6560" w:rsidP="000B0A35">
            <w:pPr>
              <w:rPr>
                <w:b/>
                <w:sz w:val="16"/>
                <w:szCs w:val="16"/>
              </w:rPr>
            </w:pPr>
            <w:r w:rsidRPr="00D450F6">
              <w:rPr>
                <w:b/>
                <w:sz w:val="16"/>
                <w:szCs w:val="16"/>
              </w:rPr>
              <w:t>NUMÉRO DE TVA</w:t>
            </w:r>
          </w:p>
          <w:p w14:paraId="2CE72A4B" w14:textId="77777777" w:rsidR="001A6560" w:rsidRPr="00D450F6" w:rsidRDefault="001A6560" w:rsidP="000B0A35">
            <w:pPr>
              <w:rPr>
                <w:b/>
                <w:sz w:val="16"/>
                <w:szCs w:val="16"/>
              </w:rPr>
            </w:pPr>
            <w:r w:rsidRPr="00D450F6">
              <w:rPr>
                <w:b/>
                <w:sz w:val="16"/>
                <w:szCs w:val="16"/>
              </w:rPr>
              <w:t>ADRESSE OFFICIELLE</w:t>
            </w:r>
            <w:r w:rsidRPr="00D450F6">
              <w:rPr>
                <w:b/>
                <w:sz w:val="16"/>
                <w:szCs w:val="16"/>
              </w:rPr>
              <w:br/>
            </w:r>
          </w:p>
          <w:p w14:paraId="3B4E44A1" w14:textId="77777777" w:rsidR="001A6560" w:rsidRPr="00D450F6" w:rsidRDefault="001A6560" w:rsidP="000B0A35">
            <w:pPr>
              <w:tabs>
                <w:tab w:val="left" w:pos="2127"/>
                <w:tab w:val="left" w:pos="5103"/>
              </w:tabs>
              <w:rPr>
                <w:b/>
                <w:sz w:val="16"/>
                <w:szCs w:val="16"/>
              </w:rPr>
            </w:pPr>
            <w:r w:rsidRPr="00D450F6">
              <w:rPr>
                <w:b/>
                <w:sz w:val="16"/>
                <w:szCs w:val="16"/>
              </w:rPr>
              <w:t>CODE POSTAL</w:t>
            </w:r>
            <w:r w:rsidRPr="00D450F6">
              <w:rPr>
                <w:b/>
                <w:sz w:val="16"/>
                <w:szCs w:val="16"/>
              </w:rPr>
              <w:tab/>
              <w:t>BOITE POSTALE</w:t>
            </w:r>
            <w:r w:rsidRPr="00D450F6">
              <w:rPr>
                <w:b/>
                <w:sz w:val="16"/>
                <w:szCs w:val="16"/>
              </w:rPr>
              <w:tab/>
            </w:r>
            <w:r w:rsidRPr="00D450F6">
              <w:rPr>
                <w:b/>
                <w:sz w:val="16"/>
                <w:szCs w:val="16"/>
              </w:rPr>
              <w:tab/>
              <w:t>VILLE</w:t>
            </w:r>
          </w:p>
          <w:p w14:paraId="44ABB5F8" w14:textId="77777777" w:rsidR="001A6560" w:rsidRPr="00D450F6" w:rsidRDefault="001A6560" w:rsidP="000B0A35">
            <w:pPr>
              <w:tabs>
                <w:tab w:val="left" w:pos="5670"/>
              </w:tabs>
              <w:rPr>
                <w:b/>
                <w:sz w:val="16"/>
                <w:szCs w:val="16"/>
              </w:rPr>
            </w:pPr>
            <w:r w:rsidRPr="00D450F6">
              <w:rPr>
                <w:b/>
                <w:sz w:val="16"/>
                <w:szCs w:val="16"/>
              </w:rPr>
              <w:t>PAYS</w:t>
            </w:r>
            <w:r w:rsidRPr="00D450F6">
              <w:rPr>
                <w:b/>
                <w:sz w:val="16"/>
                <w:szCs w:val="16"/>
              </w:rPr>
              <w:tab/>
              <w:t xml:space="preserve">TÉLÉPHONE </w:t>
            </w:r>
          </w:p>
          <w:p w14:paraId="0A70D100" w14:textId="77777777" w:rsidR="001A6560" w:rsidRPr="00D450F6" w:rsidRDefault="001A6560" w:rsidP="000B0A35">
            <w:pPr>
              <w:rPr>
                <w:b/>
                <w:sz w:val="18"/>
                <w:szCs w:val="18"/>
                <w:u w:val="single"/>
              </w:rPr>
            </w:pPr>
            <w:r w:rsidRPr="00D450F6">
              <w:rPr>
                <w:b/>
                <w:sz w:val="16"/>
                <w:szCs w:val="16"/>
              </w:rPr>
              <w:t>COURRIEL</w:t>
            </w:r>
          </w:p>
        </w:tc>
      </w:tr>
      <w:tr w:rsidR="001A6560" w:rsidRPr="00D450F6" w14:paraId="2E28B13B" w14:textId="77777777" w:rsidTr="000B0A35">
        <w:trPr>
          <w:trHeight w:val="698"/>
        </w:trPr>
        <w:tc>
          <w:tcPr>
            <w:tcW w:w="3227" w:type="dxa"/>
            <w:tcBorders>
              <w:top w:val="single" w:sz="4" w:space="0" w:color="auto"/>
              <w:bottom w:val="single" w:sz="4" w:space="0" w:color="auto"/>
              <w:right w:val="single" w:sz="4" w:space="0" w:color="auto"/>
            </w:tcBorders>
            <w:shd w:val="clear" w:color="auto" w:fill="auto"/>
          </w:tcPr>
          <w:p w14:paraId="3D5D37EC" w14:textId="77777777" w:rsidR="001A6560" w:rsidRPr="00D450F6" w:rsidRDefault="001A6560" w:rsidP="000B0A35">
            <w:pPr>
              <w:spacing w:before="120" w:after="120"/>
              <w:rPr>
                <w:bCs/>
                <w:sz w:val="16"/>
                <w:szCs w:val="16"/>
              </w:rPr>
            </w:pPr>
            <w:r w:rsidRPr="00D450F6">
              <w:rPr>
                <w:b/>
                <w:sz w:val="16"/>
                <w:szCs w:val="16"/>
              </w:rPr>
              <w:t>DATE</w:t>
            </w:r>
          </w:p>
        </w:tc>
        <w:tc>
          <w:tcPr>
            <w:tcW w:w="5267" w:type="dxa"/>
            <w:vMerge w:val="restart"/>
            <w:tcBorders>
              <w:top w:val="single" w:sz="4" w:space="0" w:color="auto"/>
              <w:left w:val="single" w:sz="4" w:space="0" w:color="auto"/>
            </w:tcBorders>
            <w:shd w:val="clear" w:color="auto" w:fill="auto"/>
          </w:tcPr>
          <w:p w14:paraId="3C373CEA" w14:textId="77777777" w:rsidR="001A6560" w:rsidRPr="00D450F6" w:rsidRDefault="001A6560" w:rsidP="000B0A35">
            <w:pPr>
              <w:tabs>
                <w:tab w:val="left" w:pos="2983"/>
              </w:tabs>
              <w:rPr>
                <w:b/>
                <w:sz w:val="18"/>
                <w:szCs w:val="18"/>
              </w:rPr>
            </w:pPr>
            <w:r w:rsidRPr="00D450F6">
              <w:rPr>
                <w:b/>
                <w:sz w:val="16"/>
                <w:szCs w:val="16"/>
              </w:rPr>
              <w:t>CACHET</w:t>
            </w:r>
          </w:p>
        </w:tc>
      </w:tr>
      <w:tr w:rsidR="001A6560" w:rsidRPr="00D450F6" w14:paraId="5FA3CC42" w14:textId="77777777" w:rsidTr="000B0A35">
        <w:trPr>
          <w:trHeight w:val="1871"/>
        </w:trPr>
        <w:tc>
          <w:tcPr>
            <w:tcW w:w="3227" w:type="dxa"/>
            <w:tcBorders>
              <w:top w:val="single" w:sz="4" w:space="0" w:color="auto"/>
              <w:right w:val="single" w:sz="4" w:space="0" w:color="auto"/>
            </w:tcBorders>
            <w:shd w:val="clear" w:color="auto" w:fill="auto"/>
          </w:tcPr>
          <w:p w14:paraId="6A23DE33" w14:textId="77777777" w:rsidR="001A6560" w:rsidRPr="00D450F6" w:rsidRDefault="001A6560" w:rsidP="000B0A35">
            <w:pPr>
              <w:spacing w:before="120" w:after="120"/>
              <w:rPr>
                <w:b/>
                <w:sz w:val="16"/>
                <w:szCs w:val="16"/>
              </w:rPr>
            </w:pPr>
            <w:r w:rsidRPr="00D450F6">
              <w:rPr>
                <w:b/>
                <w:sz w:val="16"/>
                <w:szCs w:val="16"/>
              </w:rPr>
              <w:t>SIGNATURE DU REPRÉSENTANT AUTORISÉ</w:t>
            </w:r>
          </w:p>
          <w:p w14:paraId="7D104C73" w14:textId="77777777" w:rsidR="001A6560" w:rsidRPr="00D450F6" w:rsidRDefault="001A6560" w:rsidP="000B0A35">
            <w:pPr>
              <w:spacing w:before="120" w:after="120"/>
              <w:rPr>
                <w:b/>
                <w:sz w:val="16"/>
                <w:szCs w:val="16"/>
              </w:rPr>
            </w:pPr>
          </w:p>
        </w:tc>
        <w:tc>
          <w:tcPr>
            <w:tcW w:w="5267" w:type="dxa"/>
            <w:vMerge/>
            <w:tcBorders>
              <w:left w:val="single" w:sz="4" w:space="0" w:color="auto"/>
              <w:bottom w:val="single" w:sz="4" w:space="0" w:color="auto"/>
            </w:tcBorders>
            <w:shd w:val="clear" w:color="auto" w:fill="auto"/>
          </w:tcPr>
          <w:p w14:paraId="7551D6A1" w14:textId="77777777" w:rsidR="001A6560" w:rsidRPr="00D450F6" w:rsidRDefault="001A6560" w:rsidP="000B0A35">
            <w:pPr>
              <w:tabs>
                <w:tab w:val="left" w:pos="2983"/>
              </w:tabs>
              <w:rPr>
                <w:b/>
                <w:sz w:val="18"/>
                <w:szCs w:val="18"/>
              </w:rPr>
            </w:pPr>
          </w:p>
        </w:tc>
      </w:tr>
    </w:tbl>
    <w:p w14:paraId="29DFDDDD" w14:textId="77777777" w:rsidR="001A6560" w:rsidRPr="00D450F6" w:rsidRDefault="001A6560" w:rsidP="001A6560">
      <w:pPr>
        <w:pStyle w:val="Titre3"/>
      </w:pPr>
      <w:bookmarkStart w:id="159" w:name="_Toc257039881"/>
      <w:bookmarkStart w:id="160" w:name="_Toc51592069"/>
      <w:bookmarkStart w:id="161" w:name="_Toc52268501"/>
      <w:bookmarkStart w:id="162" w:name="_Toc52533032"/>
      <w:bookmarkStart w:id="163" w:name="_Toc52536036"/>
      <w:bookmarkStart w:id="164" w:name="_Toc142547640"/>
      <w:bookmarkEnd w:id="158"/>
      <w:r w:rsidRPr="00D450F6">
        <w:t>Sous-traitants</w:t>
      </w:r>
      <w:bookmarkEnd w:id="159"/>
      <w:bookmarkEnd w:id="160"/>
      <w:bookmarkEnd w:id="161"/>
      <w:bookmarkEnd w:id="162"/>
      <w:bookmarkEnd w:id="163"/>
      <w:bookmarkEnd w:id="164"/>
    </w:p>
    <w:tbl>
      <w:tblPr>
        <w:tblW w:w="850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57"/>
        <w:gridCol w:w="2383"/>
        <w:gridCol w:w="3665"/>
      </w:tblGrid>
      <w:tr w:rsidR="001A6560" w:rsidRPr="00D450F6" w14:paraId="0145A742" w14:textId="77777777" w:rsidTr="000B0A35">
        <w:trPr>
          <w:trHeight w:val="803"/>
        </w:trPr>
        <w:tc>
          <w:tcPr>
            <w:tcW w:w="2457" w:type="dxa"/>
            <w:vAlign w:val="center"/>
          </w:tcPr>
          <w:p w14:paraId="0C4F319E" w14:textId="77777777" w:rsidR="001A6560" w:rsidRPr="00D450F6" w:rsidRDefault="001A6560" w:rsidP="000B0A35">
            <w:pPr>
              <w:spacing w:before="120" w:after="120" w:line="240" w:lineRule="auto"/>
              <w:jc w:val="center"/>
              <w:rPr>
                <w:rFonts w:eastAsia="DejaVu Sans" w:cs="Arial"/>
                <w:kern w:val="18"/>
                <w:szCs w:val="21"/>
                <w:lang w:val="fr-FR"/>
              </w:rPr>
            </w:pPr>
            <w:r w:rsidRPr="00D450F6">
              <w:rPr>
                <w:rFonts w:eastAsia="DejaVu Sans" w:cs="Arial"/>
                <w:kern w:val="18"/>
                <w:szCs w:val="21"/>
                <w:lang w:val="fr-FR"/>
              </w:rPr>
              <w:t>Nom et forme juridique</w:t>
            </w:r>
          </w:p>
        </w:tc>
        <w:tc>
          <w:tcPr>
            <w:tcW w:w="2383" w:type="dxa"/>
            <w:vAlign w:val="center"/>
          </w:tcPr>
          <w:p w14:paraId="552F3511" w14:textId="77777777" w:rsidR="001A6560" w:rsidRPr="00D450F6" w:rsidRDefault="001A6560" w:rsidP="000B0A35">
            <w:pPr>
              <w:spacing w:before="120" w:after="120" w:line="240" w:lineRule="auto"/>
              <w:jc w:val="center"/>
              <w:rPr>
                <w:rFonts w:eastAsia="DejaVu Sans" w:cs="Arial"/>
                <w:kern w:val="18"/>
                <w:szCs w:val="21"/>
                <w:lang w:val="fr-FR"/>
              </w:rPr>
            </w:pPr>
            <w:r w:rsidRPr="00D450F6">
              <w:rPr>
                <w:rFonts w:eastAsia="DejaVu Sans" w:cs="Arial"/>
                <w:kern w:val="18"/>
                <w:szCs w:val="21"/>
                <w:lang w:val="fr-FR"/>
              </w:rPr>
              <w:t>Adresse / siège social</w:t>
            </w:r>
          </w:p>
        </w:tc>
        <w:tc>
          <w:tcPr>
            <w:tcW w:w="3665" w:type="dxa"/>
            <w:vAlign w:val="center"/>
          </w:tcPr>
          <w:p w14:paraId="0F13AFA3" w14:textId="77777777" w:rsidR="001A6560" w:rsidRPr="00D450F6" w:rsidRDefault="001A6560" w:rsidP="000B0A35">
            <w:pPr>
              <w:spacing w:before="120" w:after="120" w:line="240" w:lineRule="auto"/>
              <w:jc w:val="center"/>
              <w:rPr>
                <w:rFonts w:eastAsia="DejaVu Sans" w:cs="Arial"/>
                <w:kern w:val="18"/>
                <w:szCs w:val="21"/>
                <w:lang w:val="fr-FR"/>
              </w:rPr>
            </w:pPr>
            <w:r w:rsidRPr="00D450F6">
              <w:rPr>
                <w:rFonts w:eastAsia="DejaVu Sans" w:cs="Arial"/>
                <w:kern w:val="18"/>
                <w:szCs w:val="21"/>
                <w:lang w:val="fr-FR"/>
              </w:rPr>
              <w:t>Objet</w:t>
            </w:r>
          </w:p>
        </w:tc>
      </w:tr>
      <w:tr w:rsidR="001A6560" w:rsidRPr="00D450F6" w14:paraId="51945E29" w14:textId="77777777" w:rsidTr="000B0A35">
        <w:trPr>
          <w:trHeight w:val="804"/>
        </w:trPr>
        <w:tc>
          <w:tcPr>
            <w:tcW w:w="2457" w:type="dxa"/>
            <w:vAlign w:val="center"/>
          </w:tcPr>
          <w:p w14:paraId="682E3470" w14:textId="77777777" w:rsidR="001A6560" w:rsidRPr="00D450F6" w:rsidRDefault="001A6560" w:rsidP="000B0A35">
            <w:pPr>
              <w:spacing w:before="120" w:after="120" w:line="240" w:lineRule="auto"/>
              <w:jc w:val="right"/>
              <w:rPr>
                <w:rFonts w:eastAsia="DejaVu Sans" w:cs="Arial"/>
                <w:kern w:val="18"/>
                <w:szCs w:val="21"/>
                <w:lang w:val="fr-FR"/>
              </w:rPr>
            </w:pPr>
          </w:p>
        </w:tc>
        <w:tc>
          <w:tcPr>
            <w:tcW w:w="2383" w:type="dxa"/>
            <w:vAlign w:val="center"/>
          </w:tcPr>
          <w:p w14:paraId="4F9EA5FF" w14:textId="77777777" w:rsidR="001A6560" w:rsidRPr="00D450F6" w:rsidRDefault="001A6560" w:rsidP="000B0A35">
            <w:pPr>
              <w:spacing w:before="120" w:after="120" w:line="240" w:lineRule="auto"/>
              <w:jc w:val="right"/>
              <w:rPr>
                <w:rFonts w:eastAsia="DejaVu Sans" w:cs="Arial"/>
                <w:kern w:val="18"/>
                <w:szCs w:val="21"/>
                <w:lang w:val="fr-FR"/>
              </w:rPr>
            </w:pPr>
          </w:p>
        </w:tc>
        <w:tc>
          <w:tcPr>
            <w:tcW w:w="3665" w:type="dxa"/>
            <w:vAlign w:val="center"/>
          </w:tcPr>
          <w:p w14:paraId="14530FDD" w14:textId="77777777" w:rsidR="001A6560" w:rsidRPr="00D450F6" w:rsidRDefault="001A6560" w:rsidP="000B0A35">
            <w:pPr>
              <w:spacing w:before="120" w:after="120" w:line="240" w:lineRule="auto"/>
              <w:jc w:val="right"/>
              <w:rPr>
                <w:rFonts w:eastAsia="DejaVu Sans" w:cs="Arial"/>
                <w:kern w:val="18"/>
                <w:szCs w:val="21"/>
                <w:lang w:val="fr-FR"/>
              </w:rPr>
            </w:pPr>
          </w:p>
        </w:tc>
      </w:tr>
      <w:tr w:rsidR="001A6560" w:rsidRPr="00D450F6" w14:paraId="165169FD" w14:textId="77777777" w:rsidTr="000B0A35">
        <w:trPr>
          <w:trHeight w:val="804"/>
        </w:trPr>
        <w:tc>
          <w:tcPr>
            <w:tcW w:w="2457" w:type="dxa"/>
            <w:vAlign w:val="center"/>
          </w:tcPr>
          <w:p w14:paraId="65164AC2" w14:textId="77777777" w:rsidR="001A6560" w:rsidRPr="00D450F6" w:rsidRDefault="001A6560" w:rsidP="000B0A35">
            <w:pPr>
              <w:spacing w:before="120" w:after="120" w:line="240" w:lineRule="auto"/>
              <w:jc w:val="right"/>
              <w:rPr>
                <w:rFonts w:eastAsia="DejaVu Sans" w:cs="Arial"/>
                <w:kern w:val="18"/>
                <w:szCs w:val="21"/>
                <w:lang w:val="fr-FR"/>
              </w:rPr>
            </w:pPr>
          </w:p>
        </w:tc>
        <w:tc>
          <w:tcPr>
            <w:tcW w:w="2383" w:type="dxa"/>
            <w:vAlign w:val="center"/>
          </w:tcPr>
          <w:p w14:paraId="233EED7D" w14:textId="77777777" w:rsidR="001A6560" w:rsidRPr="00D450F6" w:rsidRDefault="001A6560" w:rsidP="000B0A35">
            <w:pPr>
              <w:spacing w:before="120" w:after="120" w:line="240" w:lineRule="auto"/>
              <w:jc w:val="right"/>
              <w:rPr>
                <w:rFonts w:eastAsia="DejaVu Sans" w:cs="Arial"/>
                <w:kern w:val="18"/>
                <w:szCs w:val="21"/>
                <w:lang w:val="fr-FR"/>
              </w:rPr>
            </w:pPr>
          </w:p>
        </w:tc>
        <w:tc>
          <w:tcPr>
            <w:tcW w:w="3665" w:type="dxa"/>
            <w:vAlign w:val="center"/>
          </w:tcPr>
          <w:p w14:paraId="4029954C" w14:textId="77777777" w:rsidR="001A6560" w:rsidRPr="00D450F6" w:rsidRDefault="001A6560" w:rsidP="000B0A35">
            <w:pPr>
              <w:spacing w:before="120" w:after="120" w:line="240" w:lineRule="auto"/>
              <w:jc w:val="right"/>
              <w:rPr>
                <w:rFonts w:eastAsia="DejaVu Sans" w:cs="Arial"/>
                <w:kern w:val="18"/>
                <w:szCs w:val="21"/>
                <w:lang w:val="fr-FR"/>
              </w:rPr>
            </w:pPr>
          </w:p>
        </w:tc>
      </w:tr>
    </w:tbl>
    <w:p w14:paraId="4C5BDF88" w14:textId="77777777" w:rsidR="001A6560" w:rsidRPr="00D450F6" w:rsidRDefault="001A6560" w:rsidP="00694169">
      <w:pPr>
        <w:pStyle w:val="Titre2"/>
        <w:numPr>
          <w:ilvl w:val="1"/>
          <w:numId w:val="113"/>
        </w:numPr>
        <w:ind w:left="709" w:hanging="709"/>
      </w:pPr>
      <w:bookmarkStart w:id="165" w:name="_Toc52268502"/>
      <w:bookmarkStart w:id="166" w:name="_Toc52533033"/>
      <w:bookmarkStart w:id="167" w:name="_Toc52536037"/>
      <w:bookmarkStart w:id="168" w:name="_Toc142547641"/>
      <w:r w:rsidRPr="00D450F6">
        <w:lastRenderedPageBreak/>
        <w:t>Formulaire d’offre - Prix</w:t>
      </w:r>
      <w:bookmarkEnd w:id="165"/>
      <w:bookmarkEnd w:id="166"/>
      <w:bookmarkEnd w:id="167"/>
      <w:bookmarkEnd w:id="168"/>
    </w:p>
    <w:p w14:paraId="7B9B4F53" w14:textId="381DB954" w:rsidR="001A6560" w:rsidRPr="00D450F6" w:rsidRDefault="001A6560" w:rsidP="00C73504">
      <w:pPr>
        <w:widowControl w:val="0"/>
        <w:shd w:val="clear" w:color="auto" w:fill="FFFFFF" w:themeFill="background1"/>
        <w:suppressAutoHyphens/>
        <w:spacing w:before="60" w:after="60" w:line="288" w:lineRule="auto"/>
        <w:jc w:val="both"/>
        <w:rPr>
          <w:kern w:val="18"/>
          <w:sz w:val="20"/>
        </w:rPr>
      </w:pPr>
      <w:r w:rsidRPr="00D450F6">
        <w:rPr>
          <w:kern w:val="18"/>
          <w:sz w:val="20"/>
        </w:rPr>
        <w:t xml:space="preserve">En déposant cette offre, le soumissionnaire s’engage à exécuter, conformément aux dispositions du CSC </w:t>
      </w:r>
      <w:bookmarkStart w:id="169" w:name="_Hlk142335195"/>
      <w:r w:rsidR="00C73504">
        <w:rPr>
          <w:kern w:val="18"/>
          <w:sz w:val="20"/>
        </w:rPr>
        <w:t>COD21002-10067</w:t>
      </w:r>
      <w:bookmarkEnd w:id="169"/>
      <w:r w:rsidRPr="00D450F6">
        <w:rPr>
          <w:kern w:val="18"/>
          <w:sz w:val="20"/>
        </w:rPr>
        <w:t>, le présent marché et déclare explicitement accepter toutes les conditions énumérées dans le CSC et renoncer aux éventuelles dispositions dérogatoires comme ses propres conditions.</w:t>
      </w:r>
    </w:p>
    <w:p w14:paraId="3AC0D8CE" w14:textId="675BA5CD" w:rsidR="001A6560" w:rsidRPr="00D450F6" w:rsidRDefault="001A6560" w:rsidP="00C73504">
      <w:pPr>
        <w:widowControl w:val="0"/>
        <w:shd w:val="clear" w:color="auto" w:fill="FFFFFF" w:themeFill="background1"/>
        <w:suppressAutoHyphens/>
        <w:spacing w:before="60" w:after="60" w:line="288" w:lineRule="auto"/>
        <w:jc w:val="both"/>
        <w:rPr>
          <w:kern w:val="18"/>
          <w:sz w:val="20"/>
        </w:rPr>
      </w:pPr>
      <w:r w:rsidRPr="00D450F6">
        <w:rPr>
          <w:kern w:val="18"/>
          <w:sz w:val="20"/>
        </w:rPr>
        <w:t>Les prix unitaires et les prix globaux de chacun des postes de l’inventaire sont établis en respectant la valeur relative de ces postes par rapport au montant total de l’offre. Tous les frais généraux et financiers, ainsi que le bénéfice, sont répartis sur les différents postes proportionnellement à l’importance de ceux-ci.</w:t>
      </w:r>
    </w:p>
    <w:p w14:paraId="134A1D0C" w14:textId="0F160ECE" w:rsidR="001A6560" w:rsidRPr="00D450F6" w:rsidRDefault="001A6560" w:rsidP="001A6560">
      <w:pPr>
        <w:widowControl w:val="0"/>
        <w:suppressAutoHyphens/>
        <w:spacing w:before="60" w:after="60" w:line="288" w:lineRule="auto"/>
        <w:jc w:val="both"/>
        <w:rPr>
          <w:kern w:val="18"/>
          <w:sz w:val="20"/>
        </w:rPr>
      </w:pPr>
      <w:r w:rsidRPr="00D450F6">
        <w:rPr>
          <w:kern w:val="18"/>
          <w:sz w:val="20"/>
        </w:rPr>
        <w:t>La taxe sur la valeur ajoutée fait l’objet d’un poste spécial de l’inventaire, pour être ajoutée au montant de l’offre. Le soumissionnaire s’engage à exécuter le marché public conformément aux dispositions du CSC</w:t>
      </w:r>
      <w:r w:rsidR="00C73504" w:rsidRPr="00C73504">
        <w:t xml:space="preserve"> </w:t>
      </w:r>
      <w:r w:rsidR="00C73504" w:rsidRPr="00C73504">
        <w:rPr>
          <w:kern w:val="18"/>
          <w:sz w:val="20"/>
        </w:rPr>
        <w:t>COD21002-10067</w:t>
      </w:r>
      <w:r w:rsidRPr="00D450F6">
        <w:rPr>
          <w:kern w:val="18"/>
          <w:sz w:val="20"/>
        </w:rPr>
        <w:t>, aux prix suivants, exprimés en euros et hors TVA</w:t>
      </w:r>
      <w:r w:rsidR="00C73504">
        <w:rPr>
          <w:kern w:val="18"/>
          <w:sz w:val="20"/>
        </w:rPr>
        <w:t>.</w:t>
      </w:r>
    </w:p>
    <w:p w14:paraId="072441DC" w14:textId="77777777" w:rsidR="001A6560" w:rsidRPr="00D450F6" w:rsidRDefault="001A6560" w:rsidP="001A6560">
      <w:pPr>
        <w:widowControl w:val="0"/>
        <w:suppressAutoHyphens/>
        <w:spacing w:before="60" w:after="60" w:line="288" w:lineRule="auto"/>
        <w:jc w:val="both"/>
        <w:rPr>
          <w:kern w:val="18"/>
          <w:sz w:val="20"/>
        </w:rPr>
      </w:pPr>
      <w:r w:rsidRPr="00D450F6">
        <w:rPr>
          <w:kern w:val="18"/>
          <w:sz w:val="20"/>
        </w:rPr>
        <w:t>En cas d’approbation de la présente offre, le cautionnement sera constitué dans les conditions et délais prescrits dans le cahier spécial des charges.</w:t>
      </w:r>
    </w:p>
    <w:p w14:paraId="14FF3C43" w14:textId="77777777" w:rsidR="001A6560" w:rsidRPr="00D450F6" w:rsidRDefault="001A6560" w:rsidP="001A6560">
      <w:pPr>
        <w:widowControl w:val="0"/>
        <w:suppressAutoHyphens/>
        <w:spacing w:before="60" w:after="60" w:line="288" w:lineRule="auto"/>
        <w:jc w:val="both"/>
        <w:rPr>
          <w:kern w:val="18"/>
          <w:sz w:val="20"/>
        </w:rPr>
      </w:pPr>
      <w:r w:rsidRPr="00D450F6">
        <w:rPr>
          <w:kern w:val="18"/>
          <w:sz w:val="20"/>
        </w:rPr>
        <w:t>L’information confidentielle et/ou l’information qui se rapporte à des secrets techniques ou commerciaux est clairement indiquée dans l’offre.</w:t>
      </w:r>
    </w:p>
    <w:p w14:paraId="1EB797AE" w14:textId="63A56163" w:rsidR="001A6560" w:rsidRPr="00D450F6" w:rsidRDefault="001A6560" w:rsidP="001A6560">
      <w:pPr>
        <w:widowControl w:val="0"/>
        <w:suppressAutoHyphens/>
        <w:spacing w:before="60" w:after="60" w:line="288" w:lineRule="auto"/>
        <w:jc w:val="both"/>
        <w:rPr>
          <w:kern w:val="18"/>
          <w:sz w:val="20"/>
        </w:rPr>
      </w:pPr>
      <w:r w:rsidRPr="00D450F6">
        <w:rPr>
          <w:kern w:val="18"/>
          <w:sz w:val="20"/>
        </w:rPr>
        <w:t xml:space="preserve">Afin de rendre possible une comparaison adéquate des offres, les données ou documents mentionnés ci-dessous ou au point </w:t>
      </w:r>
      <w:r w:rsidR="00C73504">
        <w:rPr>
          <w:kern w:val="18"/>
          <w:sz w:val="20"/>
        </w:rPr>
        <w:t>3.8,</w:t>
      </w:r>
      <w:r w:rsidRPr="00D450F6">
        <w:rPr>
          <w:kern w:val="18"/>
          <w:sz w:val="20"/>
        </w:rPr>
        <w:t xml:space="preserve"> dûment signés, doivent être joints à l’offre.</w:t>
      </w:r>
    </w:p>
    <w:p w14:paraId="0442B0AD" w14:textId="77777777" w:rsidR="001A6560" w:rsidRPr="00D450F6" w:rsidRDefault="001A6560" w:rsidP="001A6560">
      <w:pPr>
        <w:widowControl w:val="0"/>
        <w:suppressAutoHyphens/>
        <w:spacing w:before="60" w:after="60" w:line="288" w:lineRule="auto"/>
        <w:jc w:val="both"/>
        <w:rPr>
          <w:kern w:val="18"/>
          <w:sz w:val="20"/>
        </w:rPr>
      </w:pPr>
      <w:r w:rsidRPr="00D450F6">
        <w:rPr>
          <w:kern w:val="18"/>
          <w:sz w:val="20"/>
        </w:rPr>
        <w:t xml:space="preserve"> </w:t>
      </w:r>
    </w:p>
    <w:p w14:paraId="0D8094BF" w14:textId="77777777" w:rsidR="001A6560" w:rsidRPr="00D450F6" w:rsidRDefault="001A6560" w:rsidP="001A6560">
      <w:pPr>
        <w:widowControl w:val="0"/>
        <w:suppressAutoHyphens/>
        <w:spacing w:before="60" w:after="60" w:line="288" w:lineRule="auto"/>
        <w:jc w:val="both"/>
        <w:rPr>
          <w:kern w:val="18"/>
          <w:sz w:val="20"/>
        </w:rPr>
      </w:pPr>
      <w:r w:rsidRPr="00D450F6">
        <w:rPr>
          <w:kern w:val="18"/>
          <w:sz w:val="20"/>
        </w:rPr>
        <w:t>En annexe ………………….., le soumissionnaire joint à son offre ……………..</w:t>
      </w:r>
    </w:p>
    <w:p w14:paraId="18D72A32" w14:textId="77777777" w:rsidR="001A6560" w:rsidRPr="00D450F6" w:rsidRDefault="001A6560" w:rsidP="001A6560">
      <w:pPr>
        <w:widowControl w:val="0"/>
        <w:suppressAutoHyphens/>
        <w:spacing w:before="60" w:after="60" w:line="288" w:lineRule="auto"/>
        <w:jc w:val="both"/>
        <w:rPr>
          <w:kern w:val="18"/>
          <w:sz w:val="20"/>
        </w:rPr>
      </w:pPr>
    </w:p>
    <w:p w14:paraId="117A8C98" w14:textId="77777777" w:rsidR="001A6560" w:rsidRPr="00D450F6" w:rsidRDefault="001A6560" w:rsidP="001A6560">
      <w:pPr>
        <w:widowControl w:val="0"/>
        <w:suppressAutoHyphens/>
        <w:spacing w:before="60" w:after="60" w:line="288" w:lineRule="auto"/>
        <w:jc w:val="both"/>
        <w:rPr>
          <w:kern w:val="18"/>
          <w:sz w:val="20"/>
        </w:rPr>
      </w:pPr>
      <w:r w:rsidRPr="00D450F6">
        <w:rPr>
          <w:kern w:val="18"/>
          <w:sz w:val="20"/>
        </w:rPr>
        <w:t>Le soumissionnaire déclare sur l’honneur que les informations fournies sont exactes et correctes et qu’elles ont été établies en parfaite connaissance des conséquences de toute fausse déclaration.</w:t>
      </w:r>
    </w:p>
    <w:p w14:paraId="25706130" w14:textId="77777777" w:rsidR="001A6560" w:rsidRPr="00D450F6" w:rsidRDefault="001A6560" w:rsidP="001A6560">
      <w:pPr>
        <w:widowControl w:val="0"/>
        <w:suppressAutoHyphens/>
        <w:spacing w:before="60" w:after="60" w:line="288" w:lineRule="auto"/>
        <w:jc w:val="both"/>
        <w:rPr>
          <w:kern w:val="18"/>
          <w:sz w:val="20"/>
        </w:rPr>
      </w:pPr>
    </w:p>
    <w:p w14:paraId="634D2A3A" w14:textId="77777777" w:rsidR="001A6560" w:rsidRPr="00D450F6" w:rsidRDefault="001A6560" w:rsidP="001A6560">
      <w:pPr>
        <w:widowControl w:val="0"/>
        <w:suppressAutoHyphens/>
        <w:spacing w:before="60" w:after="60" w:line="288" w:lineRule="auto"/>
        <w:jc w:val="both"/>
        <w:rPr>
          <w:kern w:val="18"/>
          <w:sz w:val="20"/>
        </w:rPr>
      </w:pPr>
    </w:p>
    <w:p w14:paraId="2259F154" w14:textId="77777777" w:rsidR="001A6560" w:rsidRPr="00D450F6" w:rsidRDefault="001A6560" w:rsidP="001A6560">
      <w:pPr>
        <w:widowControl w:val="0"/>
        <w:suppressAutoHyphens/>
        <w:spacing w:before="60" w:after="60" w:line="288" w:lineRule="auto"/>
        <w:jc w:val="both"/>
        <w:rPr>
          <w:kern w:val="18"/>
          <w:sz w:val="20"/>
        </w:rPr>
      </w:pPr>
      <w:r w:rsidRPr="00D450F6">
        <w:rPr>
          <w:kern w:val="18"/>
          <w:sz w:val="20"/>
        </w:rPr>
        <w:t>Certifié pour vrai et conforme,</w:t>
      </w:r>
    </w:p>
    <w:p w14:paraId="6F8BD976" w14:textId="77777777" w:rsidR="001A6560" w:rsidRPr="00D450F6" w:rsidRDefault="001A6560" w:rsidP="001A6560">
      <w:pPr>
        <w:widowControl w:val="0"/>
        <w:suppressAutoHyphens/>
        <w:spacing w:before="60" w:after="60" w:line="288" w:lineRule="auto"/>
        <w:jc w:val="both"/>
        <w:rPr>
          <w:kern w:val="18"/>
          <w:sz w:val="20"/>
        </w:rPr>
      </w:pPr>
    </w:p>
    <w:p w14:paraId="63227BAD" w14:textId="77777777" w:rsidR="001A6560" w:rsidRPr="00D450F6" w:rsidRDefault="001A6560" w:rsidP="001A6560">
      <w:pPr>
        <w:widowControl w:val="0"/>
        <w:suppressAutoHyphens/>
        <w:spacing w:before="60" w:after="60" w:line="288" w:lineRule="auto"/>
        <w:jc w:val="both"/>
        <w:rPr>
          <w:kern w:val="18"/>
          <w:sz w:val="20"/>
        </w:rPr>
      </w:pPr>
      <w:r w:rsidRPr="00D450F6">
        <w:rPr>
          <w:kern w:val="18"/>
          <w:sz w:val="20"/>
        </w:rPr>
        <w:t>Fait à …………………… le ………………</w:t>
      </w:r>
    </w:p>
    <w:p w14:paraId="1C2848F3" w14:textId="27BF7125" w:rsidR="00C73504" w:rsidRDefault="00C73504" w:rsidP="001A6560">
      <w:pPr>
        <w:pStyle w:val="Titre2"/>
      </w:pPr>
      <w:bookmarkStart w:id="170" w:name="_Toc52268503"/>
      <w:bookmarkStart w:id="171" w:name="_Toc52533034"/>
      <w:bookmarkStart w:id="172" w:name="_Toc52536038"/>
    </w:p>
    <w:p w14:paraId="387BED3E" w14:textId="19F64D88" w:rsidR="00DF6484" w:rsidRDefault="00DF6484" w:rsidP="00DF6484">
      <w:pPr>
        <w:widowControl w:val="0"/>
        <w:suppressAutoHyphens/>
        <w:spacing w:before="60" w:after="60" w:line="288" w:lineRule="auto"/>
        <w:jc w:val="both"/>
        <w:rPr>
          <w:kern w:val="18"/>
          <w:sz w:val="20"/>
        </w:rPr>
      </w:pPr>
      <w:r>
        <w:rPr>
          <w:kern w:val="18"/>
          <w:sz w:val="20"/>
        </w:rPr>
        <w:t>Nom :</w:t>
      </w:r>
    </w:p>
    <w:p w14:paraId="0FCD3615" w14:textId="77777777" w:rsidR="00DF6484" w:rsidRDefault="00DF6484" w:rsidP="00DF6484">
      <w:pPr>
        <w:widowControl w:val="0"/>
        <w:suppressAutoHyphens/>
        <w:spacing w:before="60" w:after="60" w:line="288" w:lineRule="auto"/>
        <w:jc w:val="both"/>
        <w:rPr>
          <w:kern w:val="18"/>
          <w:sz w:val="20"/>
        </w:rPr>
      </w:pPr>
    </w:p>
    <w:p w14:paraId="7C53E07F" w14:textId="69E4E19F" w:rsidR="00DF6484" w:rsidRPr="00D450F6" w:rsidRDefault="00DF6484" w:rsidP="00DF6484">
      <w:pPr>
        <w:widowControl w:val="0"/>
        <w:suppressAutoHyphens/>
        <w:spacing w:before="60" w:after="60" w:line="288" w:lineRule="auto"/>
        <w:jc w:val="both"/>
        <w:rPr>
          <w:kern w:val="18"/>
          <w:sz w:val="20"/>
        </w:rPr>
      </w:pPr>
      <w:r>
        <w:rPr>
          <w:kern w:val="18"/>
          <w:sz w:val="20"/>
        </w:rPr>
        <w:t>Signature :</w:t>
      </w:r>
    </w:p>
    <w:p w14:paraId="1C5337B5" w14:textId="77777777" w:rsidR="00C73504" w:rsidRDefault="00C73504" w:rsidP="00C73504"/>
    <w:p w14:paraId="172406DE" w14:textId="77777777" w:rsidR="00C73504" w:rsidRDefault="00C73504" w:rsidP="00C73504"/>
    <w:p w14:paraId="0DC98E97" w14:textId="77777777" w:rsidR="00C73504" w:rsidRDefault="00C73504" w:rsidP="00C73504"/>
    <w:p w14:paraId="494C873D" w14:textId="77777777" w:rsidR="00C73504" w:rsidRDefault="00C73504" w:rsidP="00C73504"/>
    <w:p w14:paraId="7CF4C5DB" w14:textId="77777777" w:rsidR="00C73504" w:rsidRDefault="00C73504" w:rsidP="00C73504"/>
    <w:p w14:paraId="1497230A" w14:textId="77777777" w:rsidR="00C73504" w:rsidRDefault="00C73504" w:rsidP="00C73504"/>
    <w:p w14:paraId="669DADBB" w14:textId="77777777" w:rsidR="00C73504" w:rsidRDefault="00C73504" w:rsidP="00C73504"/>
    <w:p w14:paraId="1ABF91C8" w14:textId="77777777" w:rsidR="00C73504" w:rsidRPr="00C73504" w:rsidRDefault="00C73504" w:rsidP="00C73504"/>
    <w:p w14:paraId="49D3AD14" w14:textId="77777777" w:rsidR="00C73504" w:rsidRDefault="00C73504" w:rsidP="00C73504"/>
    <w:p w14:paraId="13B3F231" w14:textId="77777777" w:rsidR="0092402C" w:rsidRDefault="0092402C" w:rsidP="00C73504"/>
    <w:p w14:paraId="142DD8C2" w14:textId="129A1346" w:rsidR="0092402C" w:rsidRDefault="0092402C" w:rsidP="001A6560">
      <w:pPr>
        <w:pStyle w:val="Titre2"/>
      </w:pPr>
      <w:bookmarkStart w:id="173" w:name="_Toc142547642"/>
      <w:r w:rsidRPr="0092402C">
        <w:t>3.4</w:t>
      </w:r>
      <w:r w:rsidRPr="0092402C">
        <w:tab/>
        <w:t>Bordereaux des prix</w:t>
      </w:r>
      <w:bookmarkEnd w:id="173"/>
    </w:p>
    <w:p w14:paraId="05603353" w14:textId="77777777" w:rsidR="0092402C" w:rsidRDefault="0092402C" w:rsidP="0092402C"/>
    <w:tbl>
      <w:tblPr>
        <w:tblW w:w="8830" w:type="dxa"/>
        <w:tblInd w:w="75" w:type="dxa"/>
        <w:tblCellMar>
          <w:left w:w="70" w:type="dxa"/>
          <w:right w:w="70" w:type="dxa"/>
        </w:tblCellMar>
        <w:tblLook w:val="04A0" w:firstRow="1" w:lastRow="0" w:firstColumn="1" w:lastColumn="0" w:noHBand="0" w:noVBand="1"/>
      </w:tblPr>
      <w:tblGrid>
        <w:gridCol w:w="601"/>
        <w:gridCol w:w="4252"/>
        <w:gridCol w:w="904"/>
        <w:gridCol w:w="803"/>
        <w:gridCol w:w="850"/>
        <w:gridCol w:w="1157"/>
        <w:gridCol w:w="263"/>
      </w:tblGrid>
      <w:tr w:rsidR="0092402C" w:rsidRPr="0014785C" w14:paraId="06D0357B" w14:textId="77777777" w:rsidTr="005C53E6">
        <w:trPr>
          <w:gridAfter w:val="1"/>
          <w:wAfter w:w="263" w:type="dxa"/>
          <w:trHeight w:val="408"/>
          <w:tblHeader/>
        </w:trPr>
        <w:tc>
          <w:tcPr>
            <w:tcW w:w="8567" w:type="dxa"/>
            <w:gridSpan w:val="6"/>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56E769BC" w14:textId="77777777" w:rsidR="0092402C" w:rsidRPr="0014785C" w:rsidRDefault="0092402C" w:rsidP="000D42EE">
            <w:pPr>
              <w:spacing w:after="0" w:line="240" w:lineRule="auto"/>
              <w:jc w:val="center"/>
              <w:rPr>
                <w:rFonts w:eastAsia="Times New Roman"/>
                <w:b/>
                <w:bCs/>
                <w:color w:val="000000"/>
                <w:sz w:val="20"/>
                <w:szCs w:val="20"/>
                <w:lang w:eastAsia="fr-FR"/>
              </w:rPr>
            </w:pPr>
            <w:r w:rsidRPr="0014785C">
              <w:rPr>
                <w:rFonts w:eastAsia="Times New Roman"/>
                <w:b/>
                <w:bCs/>
                <w:color w:val="000000"/>
                <w:sz w:val="20"/>
                <w:szCs w:val="20"/>
                <w:lang w:eastAsia="fr-FR"/>
              </w:rPr>
              <w:t xml:space="preserve">  BORDEREAUX ESTIMATIF ET QUANTITATIF DU PROJET DE REHABILITATION DU COMMISSARIAT URBAIN DE LA POLICE DE BUNIA DANS LA PROVINCE D'ITURI </w:t>
            </w:r>
          </w:p>
        </w:tc>
      </w:tr>
      <w:tr w:rsidR="0092402C" w:rsidRPr="0014785C" w14:paraId="12EDA758" w14:textId="77777777" w:rsidTr="005C53E6">
        <w:trPr>
          <w:trHeight w:val="514"/>
          <w:tblHeader/>
        </w:trPr>
        <w:tc>
          <w:tcPr>
            <w:tcW w:w="8567" w:type="dxa"/>
            <w:gridSpan w:val="6"/>
            <w:vMerge/>
            <w:tcBorders>
              <w:top w:val="single" w:sz="4" w:space="0" w:color="auto"/>
              <w:left w:val="single" w:sz="4" w:space="0" w:color="auto"/>
              <w:bottom w:val="single" w:sz="4" w:space="0" w:color="000000"/>
              <w:right w:val="single" w:sz="4" w:space="0" w:color="000000"/>
            </w:tcBorders>
            <w:vAlign w:val="center"/>
            <w:hideMark/>
          </w:tcPr>
          <w:p w14:paraId="7CA05D89" w14:textId="77777777" w:rsidR="0092402C" w:rsidRPr="0014785C" w:rsidRDefault="0092402C" w:rsidP="000D42EE">
            <w:pPr>
              <w:spacing w:after="0" w:line="240" w:lineRule="auto"/>
              <w:rPr>
                <w:rFonts w:eastAsia="Times New Roman"/>
                <w:b/>
                <w:bCs/>
                <w:color w:val="000000"/>
                <w:sz w:val="20"/>
                <w:szCs w:val="20"/>
                <w:lang w:eastAsia="fr-FR"/>
              </w:rPr>
            </w:pPr>
          </w:p>
        </w:tc>
        <w:tc>
          <w:tcPr>
            <w:tcW w:w="263" w:type="dxa"/>
            <w:tcBorders>
              <w:top w:val="nil"/>
              <w:left w:val="nil"/>
              <w:bottom w:val="nil"/>
              <w:right w:val="nil"/>
            </w:tcBorders>
            <w:shd w:val="clear" w:color="auto" w:fill="auto"/>
            <w:noWrap/>
            <w:vAlign w:val="bottom"/>
            <w:hideMark/>
          </w:tcPr>
          <w:p w14:paraId="2F315744" w14:textId="77777777" w:rsidR="0092402C" w:rsidRPr="0014785C" w:rsidRDefault="0092402C" w:rsidP="000D42EE">
            <w:pPr>
              <w:spacing w:after="0" w:line="240" w:lineRule="auto"/>
              <w:jc w:val="center"/>
              <w:rPr>
                <w:rFonts w:eastAsia="Times New Roman"/>
                <w:b/>
                <w:bCs/>
                <w:color w:val="000000"/>
                <w:sz w:val="20"/>
                <w:szCs w:val="20"/>
                <w:lang w:eastAsia="fr-FR"/>
              </w:rPr>
            </w:pPr>
          </w:p>
        </w:tc>
      </w:tr>
      <w:tr w:rsidR="0092402C" w:rsidRPr="0014785C" w14:paraId="0435CAFF" w14:textId="77777777" w:rsidTr="005C53E6">
        <w:trPr>
          <w:trHeight w:val="552"/>
          <w:tblHeader/>
        </w:trPr>
        <w:tc>
          <w:tcPr>
            <w:tcW w:w="601" w:type="dxa"/>
            <w:tcBorders>
              <w:top w:val="nil"/>
              <w:left w:val="single" w:sz="8" w:space="0" w:color="auto"/>
              <w:bottom w:val="single" w:sz="8" w:space="0" w:color="auto"/>
              <w:right w:val="single" w:sz="8" w:space="0" w:color="auto"/>
            </w:tcBorders>
            <w:shd w:val="clear" w:color="000000" w:fill="CCFFFF"/>
            <w:noWrap/>
            <w:vAlign w:val="center"/>
            <w:hideMark/>
          </w:tcPr>
          <w:p w14:paraId="42399410" w14:textId="77777777" w:rsidR="0092402C" w:rsidRPr="0014785C" w:rsidRDefault="0092402C" w:rsidP="000D42EE">
            <w:pPr>
              <w:spacing w:after="0" w:line="240" w:lineRule="auto"/>
              <w:jc w:val="right"/>
              <w:rPr>
                <w:rFonts w:eastAsia="Times New Roman"/>
                <w:b/>
                <w:bCs/>
                <w:color w:val="000000"/>
                <w:sz w:val="20"/>
                <w:szCs w:val="20"/>
                <w:lang w:eastAsia="fr-FR"/>
              </w:rPr>
            </w:pPr>
            <w:r w:rsidRPr="0014785C">
              <w:rPr>
                <w:rFonts w:eastAsia="Times New Roman"/>
                <w:b/>
                <w:bCs/>
                <w:color w:val="000000"/>
                <w:sz w:val="20"/>
                <w:szCs w:val="20"/>
                <w:lang w:eastAsia="fr-FR"/>
              </w:rPr>
              <w:t>N°</w:t>
            </w:r>
          </w:p>
        </w:tc>
        <w:tc>
          <w:tcPr>
            <w:tcW w:w="4252" w:type="dxa"/>
            <w:tcBorders>
              <w:top w:val="nil"/>
              <w:left w:val="nil"/>
              <w:bottom w:val="single" w:sz="8" w:space="0" w:color="auto"/>
              <w:right w:val="single" w:sz="8" w:space="0" w:color="auto"/>
            </w:tcBorders>
            <w:shd w:val="clear" w:color="000000" w:fill="CCFFFF"/>
            <w:noWrap/>
            <w:vAlign w:val="center"/>
            <w:hideMark/>
          </w:tcPr>
          <w:p w14:paraId="35F21363" w14:textId="77777777" w:rsidR="0092402C" w:rsidRPr="0014785C" w:rsidRDefault="0092402C" w:rsidP="000D42EE">
            <w:pPr>
              <w:spacing w:after="0" w:line="240" w:lineRule="auto"/>
              <w:jc w:val="center"/>
              <w:rPr>
                <w:rFonts w:eastAsia="Times New Roman"/>
                <w:b/>
                <w:bCs/>
                <w:color w:val="000000"/>
                <w:sz w:val="20"/>
                <w:szCs w:val="20"/>
                <w:lang w:eastAsia="fr-FR"/>
              </w:rPr>
            </w:pPr>
            <w:r w:rsidRPr="0014785C">
              <w:rPr>
                <w:rFonts w:eastAsia="Times New Roman"/>
                <w:b/>
                <w:bCs/>
                <w:color w:val="000000"/>
                <w:sz w:val="20"/>
                <w:szCs w:val="20"/>
                <w:lang w:eastAsia="fr-FR"/>
              </w:rPr>
              <w:t>Désignation</w:t>
            </w:r>
          </w:p>
        </w:tc>
        <w:tc>
          <w:tcPr>
            <w:tcW w:w="904" w:type="dxa"/>
            <w:tcBorders>
              <w:top w:val="nil"/>
              <w:left w:val="nil"/>
              <w:bottom w:val="single" w:sz="8" w:space="0" w:color="auto"/>
              <w:right w:val="single" w:sz="8" w:space="0" w:color="auto"/>
            </w:tcBorders>
            <w:shd w:val="clear" w:color="000000" w:fill="CCFFFF"/>
            <w:noWrap/>
            <w:vAlign w:val="center"/>
            <w:hideMark/>
          </w:tcPr>
          <w:p w14:paraId="22DE942F" w14:textId="77777777" w:rsidR="0092402C" w:rsidRPr="0014785C" w:rsidRDefault="0092402C" w:rsidP="000D42EE">
            <w:pPr>
              <w:spacing w:after="0" w:line="240" w:lineRule="auto"/>
              <w:rPr>
                <w:rFonts w:eastAsia="Times New Roman"/>
                <w:b/>
                <w:bCs/>
                <w:color w:val="000000"/>
                <w:sz w:val="20"/>
                <w:szCs w:val="20"/>
                <w:lang w:eastAsia="fr-FR"/>
              </w:rPr>
            </w:pPr>
            <w:r w:rsidRPr="0014785C">
              <w:rPr>
                <w:rFonts w:eastAsia="Times New Roman"/>
                <w:b/>
                <w:bCs/>
                <w:color w:val="000000"/>
                <w:sz w:val="20"/>
                <w:szCs w:val="20"/>
                <w:lang w:eastAsia="fr-FR"/>
              </w:rPr>
              <w:t>Unité</w:t>
            </w:r>
          </w:p>
        </w:tc>
        <w:tc>
          <w:tcPr>
            <w:tcW w:w="803" w:type="dxa"/>
            <w:tcBorders>
              <w:top w:val="nil"/>
              <w:left w:val="nil"/>
              <w:bottom w:val="single" w:sz="8" w:space="0" w:color="auto"/>
              <w:right w:val="single" w:sz="8" w:space="0" w:color="auto"/>
            </w:tcBorders>
            <w:shd w:val="clear" w:color="000000" w:fill="CCFFFF"/>
            <w:noWrap/>
            <w:vAlign w:val="center"/>
            <w:hideMark/>
          </w:tcPr>
          <w:p w14:paraId="4FE79309" w14:textId="77777777" w:rsidR="0092402C" w:rsidRPr="0014785C" w:rsidRDefault="0092402C" w:rsidP="000D42EE">
            <w:pPr>
              <w:spacing w:after="0" w:line="240" w:lineRule="auto"/>
              <w:jc w:val="center"/>
              <w:rPr>
                <w:rFonts w:eastAsia="Times New Roman"/>
                <w:b/>
                <w:bCs/>
                <w:color w:val="000000"/>
                <w:sz w:val="20"/>
                <w:szCs w:val="20"/>
                <w:lang w:eastAsia="fr-FR"/>
              </w:rPr>
            </w:pPr>
            <w:r w:rsidRPr="0014785C">
              <w:rPr>
                <w:rFonts w:eastAsia="Times New Roman"/>
                <w:b/>
                <w:bCs/>
                <w:color w:val="000000"/>
                <w:sz w:val="20"/>
                <w:szCs w:val="20"/>
                <w:lang w:eastAsia="fr-FR"/>
              </w:rPr>
              <w:t>Qté</w:t>
            </w:r>
          </w:p>
        </w:tc>
        <w:tc>
          <w:tcPr>
            <w:tcW w:w="850" w:type="dxa"/>
            <w:tcBorders>
              <w:top w:val="nil"/>
              <w:left w:val="nil"/>
              <w:bottom w:val="single" w:sz="8" w:space="0" w:color="auto"/>
              <w:right w:val="single" w:sz="8" w:space="0" w:color="auto"/>
            </w:tcBorders>
            <w:shd w:val="clear" w:color="000000" w:fill="CCFFFF"/>
            <w:noWrap/>
            <w:vAlign w:val="center"/>
            <w:hideMark/>
          </w:tcPr>
          <w:p w14:paraId="02009072" w14:textId="77777777" w:rsidR="0092402C" w:rsidRPr="0014785C" w:rsidRDefault="0092402C" w:rsidP="000D42EE">
            <w:pPr>
              <w:spacing w:after="0" w:line="240" w:lineRule="auto"/>
              <w:jc w:val="center"/>
              <w:rPr>
                <w:rFonts w:eastAsia="Times New Roman"/>
                <w:b/>
                <w:bCs/>
                <w:color w:val="000000"/>
                <w:sz w:val="20"/>
                <w:szCs w:val="20"/>
                <w:lang w:eastAsia="fr-FR"/>
              </w:rPr>
            </w:pPr>
            <w:r w:rsidRPr="0014785C">
              <w:rPr>
                <w:rFonts w:eastAsia="Times New Roman"/>
                <w:b/>
                <w:bCs/>
                <w:color w:val="000000"/>
                <w:sz w:val="20"/>
                <w:szCs w:val="20"/>
                <w:lang w:eastAsia="fr-FR"/>
              </w:rPr>
              <w:t>P.U/ Eur</w:t>
            </w:r>
          </w:p>
        </w:tc>
        <w:tc>
          <w:tcPr>
            <w:tcW w:w="1157" w:type="dxa"/>
            <w:tcBorders>
              <w:top w:val="nil"/>
              <w:left w:val="nil"/>
              <w:bottom w:val="single" w:sz="8" w:space="0" w:color="auto"/>
              <w:right w:val="single" w:sz="4" w:space="0" w:color="auto"/>
            </w:tcBorders>
            <w:shd w:val="clear" w:color="000000" w:fill="CCFFFF"/>
            <w:noWrap/>
            <w:vAlign w:val="center"/>
            <w:hideMark/>
          </w:tcPr>
          <w:p w14:paraId="6AB22686" w14:textId="77777777" w:rsidR="0092402C" w:rsidRPr="0014785C" w:rsidRDefault="0092402C" w:rsidP="000D42EE">
            <w:pPr>
              <w:spacing w:after="0" w:line="240" w:lineRule="auto"/>
              <w:rPr>
                <w:rFonts w:eastAsia="Times New Roman"/>
                <w:b/>
                <w:bCs/>
                <w:color w:val="000000"/>
                <w:sz w:val="20"/>
                <w:szCs w:val="20"/>
                <w:lang w:eastAsia="fr-FR"/>
              </w:rPr>
            </w:pPr>
            <w:r w:rsidRPr="0014785C">
              <w:rPr>
                <w:rFonts w:eastAsia="Times New Roman"/>
                <w:b/>
                <w:bCs/>
                <w:color w:val="000000"/>
                <w:sz w:val="20"/>
                <w:szCs w:val="20"/>
                <w:lang w:eastAsia="fr-FR"/>
              </w:rPr>
              <w:t>P.T/Eur</w:t>
            </w:r>
          </w:p>
        </w:tc>
        <w:tc>
          <w:tcPr>
            <w:tcW w:w="263" w:type="dxa"/>
            <w:tcBorders>
              <w:left w:val="single" w:sz="4" w:space="0" w:color="auto"/>
            </w:tcBorders>
            <w:vAlign w:val="center"/>
            <w:hideMark/>
          </w:tcPr>
          <w:p w14:paraId="4F7CDCF7" w14:textId="77777777" w:rsidR="0092402C" w:rsidRPr="0014785C" w:rsidRDefault="0092402C" w:rsidP="000D42EE">
            <w:pPr>
              <w:spacing w:after="0" w:line="240" w:lineRule="auto"/>
              <w:rPr>
                <w:rFonts w:eastAsia="Times New Roman"/>
                <w:sz w:val="20"/>
                <w:szCs w:val="20"/>
                <w:lang w:eastAsia="fr-FR"/>
              </w:rPr>
            </w:pPr>
          </w:p>
        </w:tc>
      </w:tr>
      <w:tr w:rsidR="0092402C" w:rsidRPr="0014785C" w14:paraId="5D8798E7" w14:textId="77777777" w:rsidTr="005C53E6">
        <w:trPr>
          <w:trHeight w:val="624"/>
        </w:trPr>
        <w:tc>
          <w:tcPr>
            <w:tcW w:w="601" w:type="dxa"/>
            <w:tcBorders>
              <w:top w:val="nil"/>
              <w:left w:val="single" w:sz="8" w:space="0" w:color="auto"/>
              <w:bottom w:val="nil"/>
              <w:right w:val="single" w:sz="8" w:space="0" w:color="auto"/>
            </w:tcBorders>
            <w:shd w:val="clear" w:color="000000" w:fill="FCD5B4"/>
            <w:noWrap/>
            <w:vAlign w:val="center"/>
            <w:hideMark/>
          </w:tcPr>
          <w:p w14:paraId="1EB95542" w14:textId="77777777" w:rsidR="0092402C" w:rsidRPr="0014785C" w:rsidRDefault="0092402C" w:rsidP="000D42EE">
            <w:pPr>
              <w:spacing w:after="0" w:line="240" w:lineRule="auto"/>
              <w:jc w:val="right"/>
              <w:rPr>
                <w:rFonts w:eastAsia="Times New Roman"/>
                <w:b/>
                <w:bCs/>
                <w:color w:val="000000"/>
                <w:sz w:val="20"/>
                <w:szCs w:val="20"/>
                <w:lang w:eastAsia="fr-FR"/>
              </w:rPr>
            </w:pPr>
            <w:r w:rsidRPr="0014785C">
              <w:rPr>
                <w:rFonts w:eastAsia="Times New Roman"/>
                <w:b/>
                <w:bCs/>
                <w:color w:val="000000"/>
                <w:sz w:val="20"/>
                <w:szCs w:val="20"/>
                <w:lang w:eastAsia="fr-FR"/>
              </w:rPr>
              <w:t>0</w:t>
            </w:r>
          </w:p>
        </w:tc>
        <w:tc>
          <w:tcPr>
            <w:tcW w:w="7966" w:type="dxa"/>
            <w:gridSpan w:val="5"/>
            <w:tcBorders>
              <w:top w:val="nil"/>
              <w:left w:val="nil"/>
              <w:bottom w:val="nil"/>
              <w:right w:val="single" w:sz="4" w:space="0" w:color="auto"/>
            </w:tcBorders>
            <w:shd w:val="clear" w:color="000000" w:fill="FCD5B4"/>
            <w:vAlign w:val="center"/>
            <w:hideMark/>
          </w:tcPr>
          <w:p w14:paraId="4708766E" w14:textId="77777777" w:rsidR="0092402C" w:rsidRPr="0014785C" w:rsidRDefault="0092402C" w:rsidP="000D42EE">
            <w:pPr>
              <w:spacing w:after="0" w:line="240" w:lineRule="auto"/>
              <w:rPr>
                <w:rFonts w:eastAsia="Times New Roman"/>
                <w:b/>
                <w:bCs/>
                <w:color w:val="000000"/>
                <w:sz w:val="20"/>
                <w:szCs w:val="20"/>
                <w:lang w:eastAsia="fr-FR"/>
              </w:rPr>
            </w:pPr>
            <w:r w:rsidRPr="0014785C">
              <w:rPr>
                <w:rFonts w:eastAsia="Times New Roman"/>
                <w:b/>
                <w:bCs/>
                <w:color w:val="000000"/>
                <w:sz w:val="20"/>
                <w:szCs w:val="20"/>
                <w:lang w:eastAsia="fr-FR"/>
              </w:rPr>
              <w:t xml:space="preserve">Travaux Préalables </w:t>
            </w:r>
          </w:p>
        </w:tc>
        <w:tc>
          <w:tcPr>
            <w:tcW w:w="263" w:type="dxa"/>
            <w:tcBorders>
              <w:left w:val="single" w:sz="4" w:space="0" w:color="auto"/>
            </w:tcBorders>
            <w:vAlign w:val="center"/>
            <w:hideMark/>
          </w:tcPr>
          <w:p w14:paraId="2AB42F4E" w14:textId="77777777" w:rsidR="0092402C" w:rsidRPr="0014785C" w:rsidRDefault="0092402C" w:rsidP="000D42EE">
            <w:pPr>
              <w:spacing w:after="0" w:line="240" w:lineRule="auto"/>
              <w:rPr>
                <w:rFonts w:eastAsia="Times New Roman"/>
                <w:sz w:val="20"/>
                <w:szCs w:val="20"/>
                <w:lang w:eastAsia="fr-FR"/>
              </w:rPr>
            </w:pPr>
          </w:p>
        </w:tc>
      </w:tr>
      <w:tr w:rsidR="0092402C" w:rsidRPr="0014785C" w14:paraId="5E89429E" w14:textId="77777777" w:rsidTr="005C53E6">
        <w:trPr>
          <w:trHeight w:val="672"/>
        </w:trPr>
        <w:tc>
          <w:tcPr>
            <w:tcW w:w="601"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601C064" w14:textId="77777777" w:rsidR="0092402C" w:rsidRPr="0014785C" w:rsidRDefault="0092402C" w:rsidP="000D42EE">
            <w:pPr>
              <w:spacing w:after="0" w:line="240" w:lineRule="auto"/>
              <w:jc w:val="right"/>
              <w:rPr>
                <w:rFonts w:eastAsia="Times New Roman"/>
                <w:color w:val="000000"/>
                <w:sz w:val="20"/>
                <w:szCs w:val="20"/>
                <w:lang w:eastAsia="fr-FR"/>
              </w:rPr>
            </w:pPr>
            <w:r w:rsidRPr="0014785C">
              <w:rPr>
                <w:rFonts w:eastAsia="Times New Roman"/>
                <w:color w:val="000000"/>
                <w:sz w:val="20"/>
                <w:szCs w:val="20"/>
                <w:lang w:eastAsia="fr-FR"/>
              </w:rPr>
              <w:t>1</w:t>
            </w:r>
          </w:p>
        </w:tc>
        <w:tc>
          <w:tcPr>
            <w:tcW w:w="4252" w:type="dxa"/>
            <w:tcBorders>
              <w:top w:val="single" w:sz="8" w:space="0" w:color="auto"/>
              <w:left w:val="nil"/>
              <w:bottom w:val="single" w:sz="8" w:space="0" w:color="auto"/>
              <w:right w:val="single" w:sz="8" w:space="0" w:color="auto"/>
            </w:tcBorders>
            <w:shd w:val="clear" w:color="auto" w:fill="auto"/>
            <w:noWrap/>
            <w:vAlign w:val="center"/>
            <w:hideMark/>
          </w:tcPr>
          <w:p w14:paraId="7C3E9A6F" w14:textId="77777777" w:rsidR="0092402C" w:rsidRPr="0014785C" w:rsidRDefault="0092402C" w:rsidP="000D42EE">
            <w:pPr>
              <w:spacing w:after="0" w:line="240" w:lineRule="auto"/>
              <w:rPr>
                <w:rFonts w:eastAsia="Times New Roman"/>
                <w:color w:val="000000"/>
                <w:sz w:val="20"/>
                <w:szCs w:val="20"/>
                <w:lang w:eastAsia="fr-FR"/>
              </w:rPr>
            </w:pPr>
            <w:r w:rsidRPr="0014785C">
              <w:rPr>
                <w:rFonts w:eastAsia="Times New Roman"/>
                <w:color w:val="000000"/>
                <w:sz w:val="20"/>
                <w:szCs w:val="20"/>
                <w:lang w:eastAsia="fr-FR"/>
              </w:rPr>
              <w:t>Installation, implantation, sécurisation, nettoyage et replis du Chantier</w:t>
            </w:r>
          </w:p>
        </w:tc>
        <w:tc>
          <w:tcPr>
            <w:tcW w:w="904" w:type="dxa"/>
            <w:tcBorders>
              <w:top w:val="single" w:sz="8" w:space="0" w:color="auto"/>
              <w:left w:val="nil"/>
              <w:bottom w:val="single" w:sz="8" w:space="0" w:color="auto"/>
              <w:right w:val="single" w:sz="8" w:space="0" w:color="auto"/>
            </w:tcBorders>
            <w:shd w:val="clear" w:color="auto" w:fill="auto"/>
            <w:noWrap/>
            <w:vAlign w:val="center"/>
            <w:hideMark/>
          </w:tcPr>
          <w:p w14:paraId="08B799ED" w14:textId="77777777" w:rsidR="0092402C" w:rsidRPr="0014785C" w:rsidRDefault="0092402C" w:rsidP="000D42EE">
            <w:pPr>
              <w:spacing w:after="0" w:line="240" w:lineRule="auto"/>
              <w:jc w:val="center"/>
              <w:rPr>
                <w:rFonts w:eastAsia="Times New Roman"/>
                <w:color w:val="000000"/>
                <w:sz w:val="20"/>
                <w:szCs w:val="20"/>
                <w:lang w:eastAsia="fr-FR"/>
              </w:rPr>
            </w:pPr>
            <w:r w:rsidRPr="0014785C">
              <w:rPr>
                <w:rFonts w:eastAsia="Times New Roman"/>
                <w:color w:val="000000"/>
                <w:sz w:val="20"/>
                <w:szCs w:val="20"/>
                <w:lang w:eastAsia="fr-FR"/>
              </w:rPr>
              <w:t>Fft</w:t>
            </w:r>
          </w:p>
        </w:tc>
        <w:tc>
          <w:tcPr>
            <w:tcW w:w="803" w:type="dxa"/>
            <w:tcBorders>
              <w:top w:val="single" w:sz="8" w:space="0" w:color="auto"/>
              <w:left w:val="nil"/>
              <w:bottom w:val="single" w:sz="8" w:space="0" w:color="auto"/>
              <w:right w:val="single" w:sz="8" w:space="0" w:color="auto"/>
            </w:tcBorders>
            <w:shd w:val="clear" w:color="auto" w:fill="auto"/>
            <w:noWrap/>
            <w:vAlign w:val="center"/>
            <w:hideMark/>
          </w:tcPr>
          <w:p w14:paraId="0698C77B" w14:textId="77777777" w:rsidR="0092402C" w:rsidRPr="0014785C" w:rsidRDefault="0092402C" w:rsidP="000D42EE">
            <w:pPr>
              <w:spacing w:after="0" w:line="240" w:lineRule="auto"/>
              <w:jc w:val="right"/>
              <w:rPr>
                <w:rFonts w:eastAsia="Times New Roman"/>
                <w:color w:val="000000"/>
                <w:sz w:val="20"/>
                <w:szCs w:val="20"/>
                <w:lang w:eastAsia="fr-FR"/>
              </w:rPr>
            </w:pPr>
            <w:r w:rsidRPr="0014785C">
              <w:rPr>
                <w:rFonts w:eastAsia="Times New Roman"/>
                <w:color w:val="000000"/>
                <w:sz w:val="20"/>
                <w:szCs w:val="20"/>
                <w:lang w:eastAsia="fr-FR"/>
              </w:rPr>
              <w:t>1</w:t>
            </w:r>
          </w:p>
        </w:tc>
        <w:tc>
          <w:tcPr>
            <w:tcW w:w="850" w:type="dxa"/>
            <w:tcBorders>
              <w:top w:val="single" w:sz="8" w:space="0" w:color="auto"/>
              <w:left w:val="nil"/>
              <w:bottom w:val="single" w:sz="8" w:space="0" w:color="auto"/>
              <w:right w:val="nil"/>
            </w:tcBorders>
            <w:shd w:val="clear" w:color="auto" w:fill="auto"/>
            <w:noWrap/>
            <w:vAlign w:val="center"/>
            <w:hideMark/>
          </w:tcPr>
          <w:p w14:paraId="2E297DDF" w14:textId="77777777" w:rsidR="0092402C" w:rsidRPr="0014785C" w:rsidRDefault="0092402C" w:rsidP="000D42EE">
            <w:pPr>
              <w:spacing w:after="0" w:line="240" w:lineRule="auto"/>
              <w:jc w:val="both"/>
              <w:rPr>
                <w:rFonts w:eastAsia="Times New Roman"/>
                <w:color w:val="000000"/>
                <w:sz w:val="20"/>
                <w:szCs w:val="20"/>
                <w:lang w:eastAsia="fr-FR"/>
              </w:rPr>
            </w:pPr>
            <w:r w:rsidRPr="0014785C">
              <w:rPr>
                <w:rFonts w:eastAsia="Times New Roman"/>
                <w:color w:val="000000"/>
                <w:sz w:val="20"/>
                <w:szCs w:val="20"/>
                <w:lang w:eastAsia="fr-FR"/>
              </w:rPr>
              <w:t xml:space="preserve">  </w:t>
            </w:r>
          </w:p>
        </w:tc>
        <w:tc>
          <w:tcPr>
            <w:tcW w:w="1157"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8CE92BB" w14:textId="77777777" w:rsidR="0092402C" w:rsidRPr="0014785C" w:rsidRDefault="0092402C" w:rsidP="000D42EE">
            <w:pPr>
              <w:spacing w:after="0" w:line="240" w:lineRule="auto"/>
              <w:rPr>
                <w:rFonts w:eastAsia="Times New Roman"/>
                <w:color w:val="000000"/>
                <w:sz w:val="20"/>
                <w:szCs w:val="20"/>
                <w:lang w:eastAsia="fr-FR"/>
              </w:rPr>
            </w:pPr>
            <w:r w:rsidRPr="0014785C">
              <w:rPr>
                <w:rFonts w:eastAsia="Times New Roman"/>
                <w:color w:val="000000"/>
                <w:sz w:val="20"/>
                <w:szCs w:val="20"/>
                <w:lang w:eastAsia="fr-FR"/>
              </w:rPr>
              <w:t> </w:t>
            </w:r>
          </w:p>
        </w:tc>
        <w:tc>
          <w:tcPr>
            <w:tcW w:w="263" w:type="dxa"/>
            <w:vAlign w:val="center"/>
            <w:hideMark/>
          </w:tcPr>
          <w:p w14:paraId="77DFC4AE" w14:textId="77777777" w:rsidR="0092402C" w:rsidRPr="0014785C" w:rsidRDefault="0092402C" w:rsidP="000D42EE">
            <w:pPr>
              <w:spacing w:after="0" w:line="240" w:lineRule="auto"/>
              <w:rPr>
                <w:rFonts w:eastAsia="Times New Roman"/>
                <w:sz w:val="20"/>
                <w:szCs w:val="20"/>
                <w:lang w:eastAsia="fr-FR"/>
              </w:rPr>
            </w:pPr>
          </w:p>
        </w:tc>
      </w:tr>
      <w:tr w:rsidR="0092402C" w:rsidRPr="0014785C" w14:paraId="0298C1D8" w14:textId="77777777" w:rsidTr="005C53E6">
        <w:trPr>
          <w:trHeight w:val="660"/>
        </w:trPr>
        <w:tc>
          <w:tcPr>
            <w:tcW w:w="601" w:type="dxa"/>
            <w:tcBorders>
              <w:top w:val="nil"/>
              <w:left w:val="single" w:sz="8" w:space="0" w:color="auto"/>
              <w:bottom w:val="single" w:sz="8" w:space="0" w:color="auto"/>
              <w:right w:val="single" w:sz="8" w:space="0" w:color="auto"/>
            </w:tcBorders>
            <w:shd w:val="clear" w:color="000000" w:fill="FCD5B4"/>
            <w:noWrap/>
            <w:vAlign w:val="center"/>
            <w:hideMark/>
          </w:tcPr>
          <w:p w14:paraId="52CD8788" w14:textId="77777777" w:rsidR="0092402C" w:rsidRPr="0014785C" w:rsidRDefault="0092402C" w:rsidP="000D42EE">
            <w:pPr>
              <w:spacing w:after="0" w:line="240" w:lineRule="auto"/>
              <w:jc w:val="right"/>
              <w:rPr>
                <w:rFonts w:eastAsia="Times New Roman"/>
                <w:b/>
                <w:bCs/>
                <w:color w:val="000000"/>
                <w:sz w:val="20"/>
                <w:szCs w:val="20"/>
                <w:lang w:eastAsia="fr-FR"/>
              </w:rPr>
            </w:pPr>
            <w:r w:rsidRPr="0014785C">
              <w:rPr>
                <w:rFonts w:eastAsia="Times New Roman"/>
                <w:b/>
                <w:bCs/>
                <w:color w:val="000000"/>
                <w:sz w:val="20"/>
                <w:szCs w:val="20"/>
                <w:lang w:eastAsia="fr-FR"/>
              </w:rPr>
              <w:t> </w:t>
            </w:r>
          </w:p>
        </w:tc>
        <w:tc>
          <w:tcPr>
            <w:tcW w:w="4252" w:type="dxa"/>
            <w:tcBorders>
              <w:top w:val="nil"/>
              <w:left w:val="nil"/>
              <w:bottom w:val="nil"/>
              <w:right w:val="nil"/>
            </w:tcBorders>
            <w:shd w:val="clear" w:color="000000" w:fill="FCD5B4"/>
            <w:vAlign w:val="center"/>
            <w:hideMark/>
          </w:tcPr>
          <w:p w14:paraId="31D547F8" w14:textId="5FF8B3C2" w:rsidR="0092402C" w:rsidRPr="0014785C" w:rsidRDefault="0092402C" w:rsidP="000D42EE">
            <w:pPr>
              <w:spacing w:after="0" w:line="240" w:lineRule="auto"/>
              <w:rPr>
                <w:rFonts w:eastAsia="Times New Roman"/>
                <w:b/>
                <w:bCs/>
                <w:color w:val="000000"/>
                <w:sz w:val="20"/>
                <w:szCs w:val="20"/>
                <w:lang w:eastAsia="fr-FR"/>
              </w:rPr>
            </w:pPr>
            <w:r w:rsidRPr="0014785C">
              <w:rPr>
                <w:rFonts w:eastAsia="Times New Roman"/>
                <w:b/>
                <w:bCs/>
                <w:color w:val="000000"/>
                <w:sz w:val="20"/>
                <w:szCs w:val="20"/>
                <w:lang w:eastAsia="fr-FR"/>
              </w:rPr>
              <w:t xml:space="preserve">ST - </w:t>
            </w:r>
            <w:r w:rsidR="007A62D2">
              <w:rPr>
                <w:rFonts w:eastAsia="Times New Roman"/>
                <w:b/>
                <w:bCs/>
                <w:color w:val="000000"/>
                <w:sz w:val="20"/>
                <w:szCs w:val="20"/>
                <w:lang w:eastAsia="fr-FR"/>
              </w:rPr>
              <w:t>0</w:t>
            </w:r>
            <w:r w:rsidRPr="0014785C">
              <w:rPr>
                <w:rFonts w:eastAsia="Times New Roman"/>
                <w:b/>
                <w:bCs/>
                <w:color w:val="000000"/>
                <w:sz w:val="20"/>
                <w:szCs w:val="20"/>
                <w:lang w:eastAsia="fr-FR"/>
              </w:rPr>
              <w:t xml:space="preserve"> Total travaux préparatoires </w:t>
            </w:r>
          </w:p>
        </w:tc>
        <w:tc>
          <w:tcPr>
            <w:tcW w:w="904" w:type="dxa"/>
            <w:tcBorders>
              <w:top w:val="nil"/>
              <w:left w:val="nil"/>
              <w:bottom w:val="nil"/>
              <w:right w:val="nil"/>
            </w:tcBorders>
            <w:shd w:val="clear" w:color="000000" w:fill="FCD5B4"/>
            <w:noWrap/>
            <w:vAlign w:val="center"/>
            <w:hideMark/>
          </w:tcPr>
          <w:p w14:paraId="5E36CD95" w14:textId="77777777" w:rsidR="0092402C" w:rsidRPr="0014785C" w:rsidRDefault="0092402C" w:rsidP="000D42EE">
            <w:pPr>
              <w:spacing w:after="0" w:line="240" w:lineRule="auto"/>
              <w:jc w:val="center"/>
              <w:rPr>
                <w:rFonts w:eastAsia="Times New Roman"/>
                <w:color w:val="000000"/>
                <w:sz w:val="20"/>
                <w:szCs w:val="20"/>
                <w:lang w:eastAsia="fr-FR"/>
              </w:rPr>
            </w:pPr>
            <w:r w:rsidRPr="0014785C">
              <w:rPr>
                <w:rFonts w:eastAsia="Times New Roman"/>
                <w:color w:val="000000"/>
                <w:sz w:val="20"/>
                <w:szCs w:val="20"/>
                <w:lang w:eastAsia="fr-FR"/>
              </w:rPr>
              <w:t> </w:t>
            </w:r>
          </w:p>
        </w:tc>
        <w:tc>
          <w:tcPr>
            <w:tcW w:w="803" w:type="dxa"/>
            <w:tcBorders>
              <w:top w:val="nil"/>
              <w:left w:val="nil"/>
              <w:bottom w:val="nil"/>
              <w:right w:val="nil"/>
            </w:tcBorders>
            <w:shd w:val="clear" w:color="000000" w:fill="FCD5B4"/>
            <w:noWrap/>
            <w:vAlign w:val="center"/>
            <w:hideMark/>
          </w:tcPr>
          <w:p w14:paraId="7779BAD2" w14:textId="77777777" w:rsidR="0092402C" w:rsidRPr="0014785C" w:rsidRDefault="0092402C" w:rsidP="000D42EE">
            <w:pPr>
              <w:spacing w:after="0" w:line="240" w:lineRule="auto"/>
              <w:jc w:val="right"/>
              <w:rPr>
                <w:rFonts w:eastAsia="Times New Roman"/>
                <w:color w:val="000000"/>
                <w:sz w:val="20"/>
                <w:szCs w:val="20"/>
                <w:lang w:eastAsia="fr-FR"/>
              </w:rPr>
            </w:pPr>
            <w:r w:rsidRPr="0014785C">
              <w:rPr>
                <w:rFonts w:eastAsia="Times New Roman"/>
                <w:color w:val="000000"/>
                <w:sz w:val="20"/>
                <w:szCs w:val="20"/>
                <w:lang w:eastAsia="fr-FR"/>
              </w:rPr>
              <w:t> </w:t>
            </w:r>
          </w:p>
        </w:tc>
        <w:tc>
          <w:tcPr>
            <w:tcW w:w="850" w:type="dxa"/>
            <w:tcBorders>
              <w:top w:val="nil"/>
              <w:left w:val="nil"/>
              <w:bottom w:val="nil"/>
              <w:right w:val="nil"/>
            </w:tcBorders>
            <w:shd w:val="clear" w:color="000000" w:fill="FCD5B4"/>
            <w:noWrap/>
            <w:vAlign w:val="center"/>
            <w:hideMark/>
          </w:tcPr>
          <w:p w14:paraId="1401077F" w14:textId="77777777" w:rsidR="0092402C" w:rsidRPr="0014785C" w:rsidRDefault="0092402C" w:rsidP="000D42EE">
            <w:pPr>
              <w:spacing w:after="0" w:line="240" w:lineRule="auto"/>
              <w:jc w:val="right"/>
              <w:rPr>
                <w:rFonts w:eastAsia="Times New Roman"/>
                <w:color w:val="000000"/>
                <w:sz w:val="20"/>
                <w:szCs w:val="20"/>
                <w:lang w:eastAsia="fr-FR"/>
              </w:rPr>
            </w:pPr>
            <w:r w:rsidRPr="0014785C">
              <w:rPr>
                <w:rFonts w:eastAsia="Times New Roman"/>
                <w:color w:val="000000"/>
                <w:sz w:val="20"/>
                <w:szCs w:val="20"/>
                <w:lang w:eastAsia="fr-FR"/>
              </w:rPr>
              <w:t> </w:t>
            </w:r>
          </w:p>
        </w:tc>
        <w:tc>
          <w:tcPr>
            <w:tcW w:w="1157" w:type="dxa"/>
            <w:tcBorders>
              <w:top w:val="nil"/>
              <w:left w:val="single" w:sz="8" w:space="0" w:color="auto"/>
              <w:bottom w:val="single" w:sz="8" w:space="0" w:color="auto"/>
              <w:right w:val="single" w:sz="8" w:space="0" w:color="auto"/>
            </w:tcBorders>
            <w:shd w:val="clear" w:color="000000" w:fill="FCD5B4"/>
            <w:noWrap/>
            <w:vAlign w:val="center"/>
            <w:hideMark/>
          </w:tcPr>
          <w:p w14:paraId="06895AB2" w14:textId="77777777" w:rsidR="0092402C" w:rsidRPr="0014785C" w:rsidRDefault="0092402C" w:rsidP="000D42EE">
            <w:pPr>
              <w:spacing w:after="0" w:line="240" w:lineRule="auto"/>
              <w:rPr>
                <w:rFonts w:eastAsia="Times New Roman"/>
                <w:b/>
                <w:bCs/>
                <w:color w:val="000000"/>
                <w:sz w:val="20"/>
                <w:szCs w:val="20"/>
                <w:lang w:eastAsia="fr-FR"/>
              </w:rPr>
            </w:pPr>
            <w:r w:rsidRPr="0014785C">
              <w:rPr>
                <w:rFonts w:eastAsia="Times New Roman"/>
                <w:b/>
                <w:bCs/>
                <w:color w:val="000000"/>
                <w:sz w:val="20"/>
                <w:szCs w:val="20"/>
                <w:lang w:eastAsia="fr-FR"/>
              </w:rPr>
              <w:t> </w:t>
            </w:r>
          </w:p>
        </w:tc>
        <w:tc>
          <w:tcPr>
            <w:tcW w:w="263" w:type="dxa"/>
            <w:vAlign w:val="center"/>
            <w:hideMark/>
          </w:tcPr>
          <w:p w14:paraId="5E69240C" w14:textId="77777777" w:rsidR="0092402C" w:rsidRPr="0014785C" w:rsidRDefault="0092402C" w:rsidP="000D42EE">
            <w:pPr>
              <w:spacing w:after="0" w:line="240" w:lineRule="auto"/>
              <w:rPr>
                <w:rFonts w:eastAsia="Times New Roman"/>
                <w:sz w:val="20"/>
                <w:szCs w:val="20"/>
                <w:lang w:eastAsia="fr-FR"/>
              </w:rPr>
            </w:pPr>
          </w:p>
        </w:tc>
      </w:tr>
      <w:tr w:rsidR="0092402C" w:rsidRPr="0014785C" w14:paraId="01571F59" w14:textId="77777777" w:rsidTr="005C53E6">
        <w:trPr>
          <w:trHeight w:val="249"/>
        </w:trPr>
        <w:tc>
          <w:tcPr>
            <w:tcW w:w="601" w:type="dxa"/>
            <w:tcBorders>
              <w:top w:val="nil"/>
              <w:left w:val="single" w:sz="8" w:space="0" w:color="auto"/>
              <w:bottom w:val="single" w:sz="8" w:space="0" w:color="auto"/>
              <w:right w:val="single" w:sz="8" w:space="0" w:color="auto"/>
            </w:tcBorders>
            <w:shd w:val="clear" w:color="000000" w:fill="FFFFFF"/>
            <w:noWrap/>
            <w:vAlign w:val="center"/>
            <w:hideMark/>
          </w:tcPr>
          <w:p w14:paraId="39513B02" w14:textId="77777777" w:rsidR="0092402C" w:rsidRPr="0014785C" w:rsidRDefault="0092402C" w:rsidP="000D42EE">
            <w:pPr>
              <w:spacing w:after="0" w:line="240" w:lineRule="auto"/>
              <w:jc w:val="right"/>
              <w:rPr>
                <w:rFonts w:eastAsia="Times New Roman"/>
                <w:b/>
                <w:bCs/>
                <w:color w:val="000000"/>
                <w:sz w:val="20"/>
                <w:szCs w:val="20"/>
                <w:lang w:eastAsia="fr-FR"/>
              </w:rPr>
            </w:pPr>
            <w:r w:rsidRPr="0014785C">
              <w:rPr>
                <w:rFonts w:eastAsia="Times New Roman"/>
                <w:b/>
                <w:bCs/>
                <w:color w:val="000000"/>
                <w:sz w:val="20"/>
                <w:szCs w:val="20"/>
                <w:lang w:eastAsia="fr-FR"/>
              </w:rPr>
              <w:t> </w:t>
            </w:r>
          </w:p>
        </w:tc>
        <w:tc>
          <w:tcPr>
            <w:tcW w:w="7966" w:type="dxa"/>
            <w:gridSpan w:val="5"/>
            <w:tcBorders>
              <w:top w:val="single" w:sz="8" w:space="0" w:color="auto"/>
              <w:left w:val="nil"/>
              <w:bottom w:val="single" w:sz="8" w:space="0" w:color="auto"/>
              <w:right w:val="single" w:sz="4" w:space="0" w:color="auto"/>
            </w:tcBorders>
            <w:shd w:val="clear" w:color="000000" w:fill="FFFFFF"/>
            <w:vAlign w:val="center"/>
            <w:hideMark/>
          </w:tcPr>
          <w:p w14:paraId="7C5196C3" w14:textId="77777777" w:rsidR="0092402C" w:rsidRPr="0014785C" w:rsidRDefault="0092402C" w:rsidP="000D42EE">
            <w:pPr>
              <w:spacing w:after="0" w:line="240" w:lineRule="auto"/>
              <w:jc w:val="center"/>
              <w:rPr>
                <w:rFonts w:eastAsia="Times New Roman"/>
                <w:b/>
                <w:bCs/>
                <w:color w:val="000000"/>
                <w:sz w:val="20"/>
                <w:szCs w:val="20"/>
                <w:lang w:eastAsia="fr-FR"/>
              </w:rPr>
            </w:pPr>
            <w:r w:rsidRPr="0014785C">
              <w:rPr>
                <w:rFonts w:eastAsia="Times New Roman"/>
                <w:b/>
                <w:bCs/>
                <w:color w:val="000000"/>
                <w:sz w:val="20"/>
                <w:szCs w:val="20"/>
                <w:lang w:eastAsia="fr-FR"/>
              </w:rPr>
              <w:t> </w:t>
            </w:r>
          </w:p>
        </w:tc>
        <w:tc>
          <w:tcPr>
            <w:tcW w:w="263" w:type="dxa"/>
            <w:tcBorders>
              <w:left w:val="single" w:sz="4" w:space="0" w:color="auto"/>
            </w:tcBorders>
            <w:vAlign w:val="center"/>
            <w:hideMark/>
          </w:tcPr>
          <w:p w14:paraId="6111C248" w14:textId="77777777" w:rsidR="0092402C" w:rsidRPr="0014785C" w:rsidRDefault="0092402C" w:rsidP="000D42EE">
            <w:pPr>
              <w:spacing w:after="0" w:line="240" w:lineRule="auto"/>
              <w:rPr>
                <w:rFonts w:eastAsia="Times New Roman"/>
                <w:sz w:val="20"/>
                <w:szCs w:val="20"/>
                <w:lang w:eastAsia="fr-FR"/>
              </w:rPr>
            </w:pPr>
          </w:p>
        </w:tc>
      </w:tr>
      <w:tr w:rsidR="0092402C" w:rsidRPr="0014785C" w14:paraId="65ED97B4" w14:textId="77777777" w:rsidTr="005C53E6">
        <w:trPr>
          <w:trHeight w:val="508"/>
        </w:trPr>
        <w:tc>
          <w:tcPr>
            <w:tcW w:w="601" w:type="dxa"/>
            <w:tcBorders>
              <w:top w:val="nil"/>
              <w:left w:val="single" w:sz="8" w:space="0" w:color="auto"/>
              <w:bottom w:val="single" w:sz="8" w:space="0" w:color="auto"/>
              <w:right w:val="single" w:sz="8" w:space="0" w:color="auto"/>
            </w:tcBorders>
            <w:shd w:val="clear" w:color="000000" w:fill="FCD5B4"/>
            <w:noWrap/>
            <w:vAlign w:val="center"/>
            <w:hideMark/>
          </w:tcPr>
          <w:p w14:paraId="065A4EFC" w14:textId="77777777" w:rsidR="0092402C" w:rsidRPr="0014785C" w:rsidRDefault="0092402C" w:rsidP="000D42EE">
            <w:pPr>
              <w:spacing w:after="0" w:line="240" w:lineRule="auto"/>
              <w:jc w:val="right"/>
              <w:rPr>
                <w:rFonts w:eastAsia="Times New Roman"/>
                <w:b/>
                <w:bCs/>
                <w:color w:val="000000"/>
                <w:sz w:val="20"/>
                <w:szCs w:val="20"/>
                <w:lang w:eastAsia="fr-FR"/>
              </w:rPr>
            </w:pPr>
            <w:r w:rsidRPr="0014785C">
              <w:rPr>
                <w:rFonts w:eastAsia="Times New Roman"/>
                <w:b/>
                <w:bCs/>
                <w:color w:val="000000"/>
                <w:sz w:val="20"/>
                <w:szCs w:val="20"/>
                <w:lang w:eastAsia="fr-FR"/>
              </w:rPr>
              <w:t>A</w:t>
            </w:r>
          </w:p>
        </w:tc>
        <w:tc>
          <w:tcPr>
            <w:tcW w:w="7966" w:type="dxa"/>
            <w:gridSpan w:val="5"/>
            <w:tcBorders>
              <w:top w:val="single" w:sz="8" w:space="0" w:color="auto"/>
              <w:left w:val="nil"/>
              <w:bottom w:val="single" w:sz="8" w:space="0" w:color="auto"/>
              <w:right w:val="single" w:sz="4" w:space="0" w:color="auto"/>
            </w:tcBorders>
            <w:shd w:val="clear" w:color="000000" w:fill="FCD5B4"/>
            <w:vAlign w:val="center"/>
            <w:hideMark/>
          </w:tcPr>
          <w:p w14:paraId="5194CF1F" w14:textId="77777777" w:rsidR="0092402C" w:rsidRPr="0014785C" w:rsidRDefault="0092402C" w:rsidP="000D42EE">
            <w:pPr>
              <w:spacing w:after="0" w:line="240" w:lineRule="auto"/>
              <w:rPr>
                <w:rFonts w:eastAsia="Times New Roman"/>
                <w:b/>
                <w:bCs/>
                <w:color w:val="000000"/>
                <w:sz w:val="20"/>
                <w:szCs w:val="20"/>
                <w:lang w:eastAsia="fr-FR"/>
              </w:rPr>
            </w:pPr>
            <w:r w:rsidRPr="0014785C">
              <w:rPr>
                <w:rFonts w:eastAsia="Times New Roman"/>
                <w:b/>
                <w:bCs/>
                <w:color w:val="000000"/>
                <w:sz w:val="20"/>
                <w:szCs w:val="20"/>
                <w:lang w:eastAsia="fr-FR"/>
              </w:rPr>
              <w:t>BATIMENT PRINCIPAL</w:t>
            </w:r>
          </w:p>
        </w:tc>
        <w:tc>
          <w:tcPr>
            <w:tcW w:w="263" w:type="dxa"/>
            <w:tcBorders>
              <w:left w:val="single" w:sz="4" w:space="0" w:color="auto"/>
            </w:tcBorders>
            <w:vAlign w:val="center"/>
            <w:hideMark/>
          </w:tcPr>
          <w:p w14:paraId="54DAB8BA" w14:textId="77777777" w:rsidR="0092402C" w:rsidRPr="0014785C" w:rsidRDefault="0092402C" w:rsidP="000D42EE">
            <w:pPr>
              <w:spacing w:after="0" w:line="240" w:lineRule="auto"/>
              <w:rPr>
                <w:rFonts w:eastAsia="Times New Roman"/>
                <w:sz w:val="20"/>
                <w:szCs w:val="20"/>
                <w:lang w:eastAsia="fr-FR"/>
              </w:rPr>
            </w:pPr>
          </w:p>
        </w:tc>
      </w:tr>
      <w:tr w:rsidR="0092402C" w:rsidRPr="0014785C" w14:paraId="532FEF6A" w14:textId="77777777" w:rsidTr="005C53E6">
        <w:trPr>
          <w:trHeight w:val="460"/>
        </w:trPr>
        <w:tc>
          <w:tcPr>
            <w:tcW w:w="601" w:type="dxa"/>
            <w:tcBorders>
              <w:top w:val="nil"/>
              <w:left w:val="single" w:sz="8" w:space="0" w:color="auto"/>
              <w:bottom w:val="single" w:sz="8" w:space="0" w:color="auto"/>
              <w:right w:val="single" w:sz="8" w:space="0" w:color="auto"/>
            </w:tcBorders>
            <w:shd w:val="clear" w:color="000000" w:fill="FCD5B4"/>
            <w:noWrap/>
            <w:vAlign w:val="center"/>
            <w:hideMark/>
          </w:tcPr>
          <w:p w14:paraId="66E1AFF3" w14:textId="77777777" w:rsidR="0092402C" w:rsidRPr="0014785C" w:rsidRDefault="0092402C" w:rsidP="000D42EE">
            <w:pPr>
              <w:spacing w:after="0" w:line="240" w:lineRule="auto"/>
              <w:jc w:val="right"/>
              <w:rPr>
                <w:rFonts w:eastAsia="Times New Roman"/>
                <w:b/>
                <w:bCs/>
                <w:color w:val="000000"/>
                <w:sz w:val="20"/>
                <w:szCs w:val="20"/>
                <w:lang w:eastAsia="fr-FR"/>
              </w:rPr>
            </w:pPr>
            <w:r w:rsidRPr="0014785C">
              <w:rPr>
                <w:rFonts w:eastAsia="Times New Roman"/>
                <w:b/>
                <w:bCs/>
                <w:color w:val="000000"/>
                <w:sz w:val="20"/>
                <w:szCs w:val="20"/>
                <w:lang w:eastAsia="fr-FR"/>
              </w:rPr>
              <w:t>I</w:t>
            </w:r>
          </w:p>
        </w:tc>
        <w:tc>
          <w:tcPr>
            <w:tcW w:w="7966" w:type="dxa"/>
            <w:gridSpan w:val="5"/>
            <w:tcBorders>
              <w:top w:val="single" w:sz="8" w:space="0" w:color="auto"/>
              <w:left w:val="nil"/>
              <w:bottom w:val="single" w:sz="8" w:space="0" w:color="auto"/>
              <w:right w:val="single" w:sz="4" w:space="0" w:color="auto"/>
            </w:tcBorders>
            <w:shd w:val="clear" w:color="000000" w:fill="FCD5B4"/>
            <w:vAlign w:val="center"/>
            <w:hideMark/>
          </w:tcPr>
          <w:p w14:paraId="7B27FC21" w14:textId="77777777" w:rsidR="0092402C" w:rsidRPr="0014785C" w:rsidRDefault="0092402C" w:rsidP="000D42EE">
            <w:pPr>
              <w:spacing w:after="0" w:line="240" w:lineRule="auto"/>
              <w:rPr>
                <w:rFonts w:eastAsia="Times New Roman"/>
                <w:b/>
                <w:bCs/>
                <w:color w:val="000000"/>
                <w:sz w:val="20"/>
                <w:szCs w:val="20"/>
                <w:lang w:eastAsia="fr-FR"/>
              </w:rPr>
            </w:pPr>
            <w:r w:rsidRPr="0014785C">
              <w:rPr>
                <w:rFonts w:eastAsia="Times New Roman"/>
                <w:b/>
                <w:bCs/>
                <w:color w:val="000000"/>
                <w:sz w:val="20"/>
                <w:szCs w:val="20"/>
                <w:lang w:eastAsia="fr-FR"/>
              </w:rPr>
              <w:t xml:space="preserve">BUREAUX </w:t>
            </w:r>
          </w:p>
        </w:tc>
        <w:tc>
          <w:tcPr>
            <w:tcW w:w="263" w:type="dxa"/>
            <w:tcBorders>
              <w:left w:val="single" w:sz="4" w:space="0" w:color="auto"/>
            </w:tcBorders>
            <w:vAlign w:val="center"/>
            <w:hideMark/>
          </w:tcPr>
          <w:p w14:paraId="48006BAF" w14:textId="77777777" w:rsidR="0092402C" w:rsidRPr="0014785C" w:rsidRDefault="0092402C" w:rsidP="000D42EE">
            <w:pPr>
              <w:spacing w:after="0" w:line="240" w:lineRule="auto"/>
              <w:rPr>
                <w:rFonts w:eastAsia="Times New Roman"/>
                <w:sz w:val="20"/>
                <w:szCs w:val="20"/>
                <w:lang w:eastAsia="fr-FR"/>
              </w:rPr>
            </w:pPr>
          </w:p>
        </w:tc>
      </w:tr>
      <w:tr w:rsidR="0092402C" w:rsidRPr="0014785C" w14:paraId="4A780428" w14:textId="77777777" w:rsidTr="005C53E6">
        <w:trPr>
          <w:trHeight w:val="696"/>
        </w:trPr>
        <w:tc>
          <w:tcPr>
            <w:tcW w:w="601" w:type="dxa"/>
            <w:tcBorders>
              <w:top w:val="nil"/>
              <w:left w:val="single" w:sz="8" w:space="0" w:color="auto"/>
              <w:bottom w:val="single" w:sz="8" w:space="0" w:color="auto"/>
              <w:right w:val="single" w:sz="8" w:space="0" w:color="auto"/>
            </w:tcBorders>
            <w:shd w:val="clear" w:color="auto" w:fill="auto"/>
            <w:noWrap/>
            <w:vAlign w:val="center"/>
            <w:hideMark/>
          </w:tcPr>
          <w:p w14:paraId="7100A35A" w14:textId="77777777" w:rsidR="0092402C" w:rsidRPr="0014785C" w:rsidRDefault="0092402C" w:rsidP="000D42EE">
            <w:pPr>
              <w:spacing w:after="0" w:line="240" w:lineRule="auto"/>
              <w:jc w:val="right"/>
              <w:rPr>
                <w:rFonts w:eastAsia="Times New Roman"/>
                <w:color w:val="000000"/>
                <w:sz w:val="20"/>
                <w:szCs w:val="20"/>
                <w:lang w:eastAsia="fr-FR"/>
              </w:rPr>
            </w:pPr>
            <w:r w:rsidRPr="0014785C">
              <w:rPr>
                <w:rFonts w:eastAsia="Times New Roman"/>
                <w:color w:val="000000"/>
                <w:sz w:val="20"/>
                <w:szCs w:val="20"/>
                <w:lang w:eastAsia="fr-FR"/>
              </w:rPr>
              <w:t>I.1</w:t>
            </w:r>
          </w:p>
        </w:tc>
        <w:tc>
          <w:tcPr>
            <w:tcW w:w="4252" w:type="dxa"/>
            <w:tcBorders>
              <w:top w:val="nil"/>
              <w:left w:val="nil"/>
              <w:bottom w:val="single" w:sz="8" w:space="0" w:color="auto"/>
              <w:right w:val="single" w:sz="8" w:space="0" w:color="auto"/>
            </w:tcBorders>
            <w:shd w:val="clear" w:color="auto" w:fill="auto"/>
            <w:vAlign w:val="center"/>
            <w:hideMark/>
          </w:tcPr>
          <w:p w14:paraId="40879879" w14:textId="77777777" w:rsidR="0092402C" w:rsidRPr="0014785C" w:rsidRDefault="0092402C" w:rsidP="000D42EE">
            <w:pPr>
              <w:spacing w:after="0" w:line="240" w:lineRule="auto"/>
              <w:rPr>
                <w:rFonts w:eastAsia="Times New Roman"/>
                <w:color w:val="000000"/>
                <w:sz w:val="20"/>
                <w:szCs w:val="20"/>
                <w:lang w:eastAsia="fr-FR"/>
              </w:rPr>
            </w:pPr>
            <w:r w:rsidRPr="0014785C">
              <w:rPr>
                <w:rFonts w:eastAsia="Times New Roman"/>
                <w:color w:val="000000"/>
                <w:sz w:val="20"/>
                <w:szCs w:val="20"/>
                <w:lang w:eastAsia="fr-FR"/>
              </w:rPr>
              <w:t xml:space="preserve">grattage de la peinture interieur et exterieur existant </w:t>
            </w:r>
          </w:p>
        </w:tc>
        <w:tc>
          <w:tcPr>
            <w:tcW w:w="904" w:type="dxa"/>
            <w:tcBorders>
              <w:top w:val="nil"/>
              <w:left w:val="nil"/>
              <w:bottom w:val="single" w:sz="8" w:space="0" w:color="auto"/>
              <w:right w:val="single" w:sz="8" w:space="0" w:color="auto"/>
            </w:tcBorders>
            <w:shd w:val="clear" w:color="auto" w:fill="auto"/>
            <w:noWrap/>
            <w:vAlign w:val="center"/>
            <w:hideMark/>
          </w:tcPr>
          <w:p w14:paraId="2CF13FA3" w14:textId="77777777" w:rsidR="0092402C" w:rsidRPr="0014785C" w:rsidRDefault="0092402C" w:rsidP="000D42EE">
            <w:pPr>
              <w:spacing w:after="0" w:line="240" w:lineRule="auto"/>
              <w:jc w:val="center"/>
              <w:rPr>
                <w:rFonts w:eastAsia="Times New Roman"/>
                <w:color w:val="000000"/>
                <w:sz w:val="20"/>
                <w:szCs w:val="20"/>
                <w:lang w:eastAsia="fr-FR"/>
              </w:rPr>
            </w:pPr>
            <w:r w:rsidRPr="0014785C">
              <w:rPr>
                <w:rFonts w:eastAsia="Times New Roman"/>
                <w:color w:val="000000"/>
                <w:sz w:val="20"/>
                <w:szCs w:val="20"/>
                <w:lang w:eastAsia="fr-FR"/>
              </w:rPr>
              <w:t>m²</w:t>
            </w:r>
          </w:p>
        </w:tc>
        <w:tc>
          <w:tcPr>
            <w:tcW w:w="803" w:type="dxa"/>
            <w:tcBorders>
              <w:top w:val="nil"/>
              <w:left w:val="nil"/>
              <w:bottom w:val="single" w:sz="8" w:space="0" w:color="auto"/>
              <w:right w:val="single" w:sz="8" w:space="0" w:color="auto"/>
            </w:tcBorders>
            <w:shd w:val="clear" w:color="auto" w:fill="auto"/>
            <w:noWrap/>
            <w:vAlign w:val="center"/>
            <w:hideMark/>
          </w:tcPr>
          <w:p w14:paraId="3E231659" w14:textId="77777777" w:rsidR="0092402C" w:rsidRPr="0014785C" w:rsidRDefault="0092402C" w:rsidP="000D42EE">
            <w:pPr>
              <w:spacing w:after="0" w:line="240" w:lineRule="auto"/>
              <w:jc w:val="right"/>
              <w:rPr>
                <w:rFonts w:eastAsia="Times New Roman"/>
                <w:color w:val="000000"/>
                <w:sz w:val="20"/>
                <w:szCs w:val="20"/>
                <w:lang w:eastAsia="fr-FR"/>
              </w:rPr>
            </w:pPr>
            <w:r w:rsidRPr="0014785C">
              <w:rPr>
                <w:rFonts w:eastAsia="Times New Roman"/>
                <w:color w:val="000000"/>
                <w:sz w:val="20"/>
                <w:szCs w:val="20"/>
                <w:lang w:eastAsia="fr-FR"/>
              </w:rPr>
              <w:t>1200</w:t>
            </w:r>
          </w:p>
        </w:tc>
        <w:tc>
          <w:tcPr>
            <w:tcW w:w="850" w:type="dxa"/>
            <w:tcBorders>
              <w:top w:val="nil"/>
              <w:left w:val="nil"/>
              <w:bottom w:val="single" w:sz="8" w:space="0" w:color="auto"/>
              <w:right w:val="single" w:sz="8" w:space="0" w:color="auto"/>
            </w:tcBorders>
            <w:shd w:val="clear" w:color="auto" w:fill="auto"/>
            <w:noWrap/>
            <w:vAlign w:val="center"/>
            <w:hideMark/>
          </w:tcPr>
          <w:p w14:paraId="631D2EC5" w14:textId="77777777" w:rsidR="0092402C" w:rsidRPr="0014785C" w:rsidRDefault="0092402C" w:rsidP="000D42EE">
            <w:pPr>
              <w:spacing w:after="0" w:line="240" w:lineRule="auto"/>
              <w:jc w:val="both"/>
              <w:rPr>
                <w:rFonts w:eastAsia="Times New Roman"/>
                <w:color w:val="000000"/>
                <w:sz w:val="20"/>
                <w:szCs w:val="20"/>
                <w:lang w:eastAsia="fr-FR"/>
              </w:rPr>
            </w:pPr>
            <w:r w:rsidRPr="0014785C">
              <w:rPr>
                <w:rFonts w:eastAsia="Times New Roman"/>
                <w:color w:val="000000"/>
                <w:sz w:val="20"/>
                <w:szCs w:val="20"/>
                <w:lang w:eastAsia="fr-FR"/>
              </w:rPr>
              <w:t> </w:t>
            </w:r>
          </w:p>
        </w:tc>
        <w:tc>
          <w:tcPr>
            <w:tcW w:w="1157" w:type="dxa"/>
            <w:tcBorders>
              <w:top w:val="nil"/>
              <w:left w:val="nil"/>
              <w:bottom w:val="single" w:sz="8" w:space="0" w:color="auto"/>
              <w:right w:val="single" w:sz="8" w:space="0" w:color="auto"/>
            </w:tcBorders>
            <w:shd w:val="clear" w:color="auto" w:fill="auto"/>
            <w:noWrap/>
            <w:vAlign w:val="center"/>
            <w:hideMark/>
          </w:tcPr>
          <w:p w14:paraId="71981E9E" w14:textId="77777777" w:rsidR="0092402C" w:rsidRPr="0014785C" w:rsidRDefault="0092402C" w:rsidP="000D42EE">
            <w:pPr>
              <w:spacing w:after="0" w:line="240" w:lineRule="auto"/>
              <w:rPr>
                <w:rFonts w:eastAsia="Times New Roman"/>
                <w:color w:val="000000"/>
                <w:sz w:val="20"/>
                <w:szCs w:val="20"/>
                <w:lang w:eastAsia="fr-FR"/>
              </w:rPr>
            </w:pPr>
            <w:r w:rsidRPr="0014785C">
              <w:rPr>
                <w:rFonts w:eastAsia="Times New Roman"/>
                <w:color w:val="000000"/>
                <w:sz w:val="20"/>
                <w:szCs w:val="20"/>
                <w:lang w:eastAsia="fr-FR"/>
              </w:rPr>
              <w:t> </w:t>
            </w:r>
          </w:p>
        </w:tc>
        <w:tc>
          <w:tcPr>
            <w:tcW w:w="263" w:type="dxa"/>
            <w:vAlign w:val="center"/>
            <w:hideMark/>
          </w:tcPr>
          <w:p w14:paraId="73DB988B" w14:textId="77777777" w:rsidR="0092402C" w:rsidRPr="0014785C" w:rsidRDefault="0092402C" w:rsidP="000D42EE">
            <w:pPr>
              <w:spacing w:after="0" w:line="240" w:lineRule="auto"/>
              <w:rPr>
                <w:rFonts w:eastAsia="Times New Roman"/>
                <w:sz w:val="20"/>
                <w:szCs w:val="20"/>
                <w:lang w:eastAsia="fr-FR"/>
              </w:rPr>
            </w:pPr>
          </w:p>
        </w:tc>
      </w:tr>
      <w:tr w:rsidR="0092402C" w:rsidRPr="0014785C" w14:paraId="18E5ED2F" w14:textId="77777777" w:rsidTr="005C53E6">
        <w:trPr>
          <w:trHeight w:val="822"/>
        </w:trPr>
        <w:tc>
          <w:tcPr>
            <w:tcW w:w="601" w:type="dxa"/>
            <w:tcBorders>
              <w:top w:val="nil"/>
              <w:left w:val="single" w:sz="8" w:space="0" w:color="auto"/>
              <w:bottom w:val="single" w:sz="8" w:space="0" w:color="auto"/>
              <w:right w:val="single" w:sz="8" w:space="0" w:color="auto"/>
            </w:tcBorders>
            <w:shd w:val="clear" w:color="auto" w:fill="auto"/>
            <w:noWrap/>
            <w:vAlign w:val="center"/>
            <w:hideMark/>
          </w:tcPr>
          <w:p w14:paraId="79444F84" w14:textId="77777777" w:rsidR="0092402C" w:rsidRPr="0014785C" w:rsidRDefault="0092402C" w:rsidP="000D42EE">
            <w:pPr>
              <w:spacing w:after="0" w:line="240" w:lineRule="auto"/>
              <w:jc w:val="right"/>
              <w:rPr>
                <w:rFonts w:eastAsia="Times New Roman"/>
                <w:color w:val="000000"/>
                <w:sz w:val="20"/>
                <w:szCs w:val="20"/>
                <w:lang w:eastAsia="fr-FR"/>
              </w:rPr>
            </w:pPr>
            <w:r w:rsidRPr="0014785C">
              <w:rPr>
                <w:rFonts w:eastAsia="Times New Roman"/>
                <w:color w:val="000000"/>
                <w:sz w:val="20"/>
                <w:szCs w:val="20"/>
                <w:lang w:eastAsia="fr-FR"/>
              </w:rPr>
              <w:t>I.2</w:t>
            </w:r>
          </w:p>
        </w:tc>
        <w:tc>
          <w:tcPr>
            <w:tcW w:w="4252" w:type="dxa"/>
            <w:tcBorders>
              <w:top w:val="nil"/>
              <w:left w:val="nil"/>
              <w:bottom w:val="single" w:sz="8" w:space="0" w:color="auto"/>
              <w:right w:val="single" w:sz="8" w:space="0" w:color="auto"/>
            </w:tcBorders>
            <w:shd w:val="clear" w:color="auto" w:fill="auto"/>
            <w:vAlign w:val="center"/>
            <w:hideMark/>
          </w:tcPr>
          <w:p w14:paraId="4CAB64C0" w14:textId="77777777" w:rsidR="0092402C" w:rsidRPr="0014785C" w:rsidRDefault="0092402C" w:rsidP="000D42EE">
            <w:pPr>
              <w:spacing w:after="0" w:line="240" w:lineRule="auto"/>
              <w:rPr>
                <w:rFonts w:eastAsia="Times New Roman"/>
                <w:color w:val="000000"/>
                <w:sz w:val="20"/>
                <w:szCs w:val="20"/>
                <w:lang w:eastAsia="fr-FR"/>
              </w:rPr>
            </w:pPr>
            <w:r w:rsidRPr="0014785C">
              <w:rPr>
                <w:rFonts w:eastAsia="Times New Roman"/>
                <w:color w:val="000000"/>
                <w:sz w:val="20"/>
                <w:szCs w:val="20"/>
                <w:lang w:eastAsia="fr-FR"/>
              </w:rPr>
              <w:t>Traitement préalables des surfaces à peindre à interieur et exterieur  (Ponçage, masticage, etc...)</w:t>
            </w:r>
          </w:p>
        </w:tc>
        <w:tc>
          <w:tcPr>
            <w:tcW w:w="904" w:type="dxa"/>
            <w:tcBorders>
              <w:top w:val="nil"/>
              <w:left w:val="nil"/>
              <w:bottom w:val="single" w:sz="8" w:space="0" w:color="auto"/>
              <w:right w:val="single" w:sz="8" w:space="0" w:color="auto"/>
            </w:tcBorders>
            <w:shd w:val="clear" w:color="auto" w:fill="auto"/>
            <w:noWrap/>
            <w:vAlign w:val="center"/>
            <w:hideMark/>
          </w:tcPr>
          <w:p w14:paraId="664505DF" w14:textId="77777777" w:rsidR="0092402C" w:rsidRPr="0014785C" w:rsidRDefault="0092402C" w:rsidP="000D42EE">
            <w:pPr>
              <w:spacing w:after="0" w:line="240" w:lineRule="auto"/>
              <w:jc w:val="center"/>
              <w:rPr>
                <w:rFonts w:eastAsia="Times New Roman"/>
                <w:color w:val="000000"/>
                <w:sz w:val="20"/>
                <w:szCs w:val="20"/>
                <w:lang w:eastAsia="fr-FR"/>
              </w:rPr>
            </w:pPr>
            <w:r w:rsidRPr="0014785C">
              <w:rPr>
                <w:rFonts w:eastAsia="Times New Roman"/>
                <w:color w:val="000000"/>
                <w:sz w:val="20"/>
                <w:szCs w:val="20"/>
                <w:lang w:eastAsia="fr-FR"/>
              </w:rPr>
              <w:t>m²</w:t>
            </w:r>
          </w:p>
        </w:tc>
        <w:tc>
          <w:tcPr>
            <w:tcW w:w="803" w:type="dxa"/>
            <w:tcBorders>
              <w:top w:val="nil"/>
              <w:left w:val="nil"/>
              <w:bottom w:val="single" w:sz="8" w:space="0" w:color="auto"/>
              <w:right w:val="single" w:sz="8" w:space="0" w:color="auto"/>
            </w:tcBorders>
            <w:shd w:val="clear" w:color="auto" w:fill="auto"/>
            <w:noWrap/>
            <w:vAlign w:val="center"/>
            <w:hideMark/>
          </w:tcPr>
          <w:p w14:paraId="00FF19FA" w14:textId="77777777" w:rsidR="0092402C" w:rsidRPr="0014785C" w:rsidRDefault="0092402C" w:rsidP="000D42EE">
            <w:pPr>
              <w:spacing w:after="0" w:line="240" w:lineRule="auto"/>
              <w:jc w:val="right"/>
              <w:rPr>
                <w:rFonts w:eastAsia="Times New Roman"/>
                <w:color w:val="000000"/>
                <w:sz w:val="20"/>
                <w:szCs w:val="20"/>
                <w:lang w:eastAsia="fr-FR"/>
              </w:rPr>
            </w:pPr>
            <w:r w:rsidRPr="0014785C">
              <w:rPr>
                <w:rFonts w:eastAsia="Times New Roman"/>
                <w:color w:val="000000"/>
                <w:sz w:val="20"/>
                <w:szCs w:val="20"/>
                <w:lang w:eastAsia="fr-FR"/>
              </w:rPr>
              <w:t>1200</w:t>
            </w:r>
          </w:p>
        </w:tc>
        <w:tc>
          <w:tcPr>
            <w:tcW w:w="850" w:type="dxa"/>
            <w:tcBorders>
              <w:top w:val="nil"/>
              <w:left w:val="nil"/>
              <w:bottom w:val="single" w:sz="8" w:space="0" w:color="auto"/>
              <w:right w:val="single" w:sz="8" w:space="0" w:color="auto"/>
            </w:tcBorders>
            <w:shd w:val="clear" w:color="auto" w:fill="auto"/>
            <w:noWrap/>
            <w:vAlign w:val="center"/>
            <w:hideMark/>
          </w:tcPr>
          <w:p w14:paraId="559436C1" w14:textId="77777777" w:rsidR="0092402C" w:rsidRPr="0014785C" w:rsidRDefault="0092402C" w:rsidP="000D42EE">
            <w:pPr>
              <w:spacing w:after="0" w:line="240" w:lineRule="auto"/>
              <w:jc w:val="both"/>
              <w:rPr>
                <w:rFonts w:eastAsia="Times New Roman"/>
                <w:color w:val="000000"/>
                <w:sz w:val="20"/>
                <w:szCs w:val="20"/>
                <w:lang w:eastAsia="fr-FR"/>
              </w:rPr>
            </w:pPr>
            <w:r w:rsidRPr="0014785C">
              <w:rPr>
                <w:rFonts w:eastAsia="Times New Roman"/>
                <w:color w:val="000000"/>
                <w:sz w:val="20"/>
                <w:szCs w:val="20"/>
                <w:lang w:eastAsia="fr-FR"/>
              </w:rPr>
              <w:t> </w:t>
            </w:r>
          </w:p>
        </w:tc>
        <w:tc>
          <w:tcPr>
            <w:tcW w:w="1157" w:type="dxa"/>
            <w:tcBorders>
              <w:top w:val="nil"/>
              <w:left w:val="nil"/>
              <w:bottom w:val="single" w:sz="8" w:space="0" w:color="auto"/>
              <w:right w:val="single" w:sz="8" w:space="0" w:color="auto"/>
            </w:tcBorders>
            <w:shd w:val="clear" w:color="auto" w:fill="auto"/>
            <w:noWrap/>
            <w:vAlign w:val="center"/>
            <w:hideMark/>
          </w:tcPr>
          <w:p w14:paraId="32056707" w14:textId="77777777" w:rsidR="0092402C" w:rsidRPr="0014785C" w:rsidRDefault="0092402C" w:rsidP="000D42EE">
            <w:pPr>
              <w:spacing w:after="0" w:line="240" w:lineRule="auto"/>
              <w:rPr>
                <w:rFonts w:eastAsia="Times New Roman"/>
                <w:color w:val="000000"/>
                <w:sz w:val="20"/>
                <w:szCs w:val="20"/>
                <w:lang w:eastAsia="fr-FR"/>
              </w:rPr>
            </w:pPr>
            <w:r w:rsidRPr="0014785C">
              <w:rPr>
                <w:rFonts w:eastAsia="Times New Roman"/>
                <w:color w:val="000000"/>
                <w:sz w:val="20"/>
                <w:szCs w:val="20"/>
                <w:lang w:eastAsia="fr-FR"/>
              </w:rPr>
              <w:t> </w:t>
            </w:r>
          </w:p>
        </w:tc>
        <w:tc>
          <w:tcPr>
            <w:tcW w:w="263" w:type="dxa"/>
            <w:vAlign w:val="center"/>
            <w:hideMark/>
          </w:tcPr>
          <w:p w14:paraId="144E3F7A" w14:textId="77777777" w:rsidR="0092402C" w:rsidRPr="0014785C" w:rsidRDefault="0092402C" w:rsidP="000D42EE">
            <w:pPr>
              <w:spacing w:after="0" w:line="240" w:lineRule="auto"/>
              <w:rPr>
                <w:rFonts w:eastAsia="Times New Roman"/>
                <w:sz w:val="20"/>
                <w:szCs w:val="20"/>
                <w:lang w:eastAsia="fr-FR"/>
              </w:rPr>
            </w:pPr>
          </w:p>
        </w:tc>
      </w:tr>
      <w:tr w:rsidR="0092402C" w:rsidRPr="0014785C" w14:paraId="6DB48A27" w14:textId="77777777" w:rsidTr="005C53E6">
        <w:trPr>
          <w:trHeight w:val="804"/>
        </w:trPr>
        <w:tc>
          <w:tcPr>
            <w:tcW w:w="601" w:type="dxa"/>
            <w:tcBorders>
              <w:top w:val="nil"/>
              <w:left w:val="single" w:sz="8" w:space="0" w:color="auto"/>
              <w:bottom w:val="single" w:sz="8" w:space="0" w:color="auto"/>
              <w:right w:val="single" w:sz="8" w:space="0" w:color="auto"/>
            </w:tcBorders>
            <w:shd w:val="clear" w:color="auto" w:fill="auto"/>
            <w:noWrap/>
            <w:vAlign w:val="center"/>
            <w:hideMark/>
          </w:tcPr>
          <w:p w14:paraId="47C8F0F3" w14:textId="77777777" w:rsidR="0092402C" w:rsidRPr="0014785C" w:rsidRDefault="0092402C" w:rsidP="000D42EE">
            <w:pPr>
              <w:spacing w:after="0" w:line="240" w:lineRule="auto"/>
              <w:jc w:val="right"/>
              <w:rPr>
                <w:rFonts w:eastAsia="Times New Roman"/>
                <w:color w:val="000000"/>
                <w:sz w:val="20"/>
                <w:szCs w:val="20"/>
                <w:lang w:eastAsia="fr-FR"/>
              </w:rPr>
            </w:pPr>
            <w:r w:rsidRPr="0014785C">
              <w:rPr>
                <w:rFonts w:eastAsia="Times New Roman"/>
                <w:color w:val="000000"/>
                <w:sz w:val="20"/>
                <w:szCs w:val="20"/>
                <w:lang w:eastAsia="fr-FR"/>
              </w:rPr>
              <w:t>I.3</w:t>
            </w:r>
          </w:p>
        </w:tc>
        <w:tc>
          <w:tcPr>
            <w:tcW w:w="4252" w:type="dxa"/>
            <w:tcBorders>
              <w:top w:val="nil"/>
              <w:left w:val="nil"/>
              <w:bottom w:val="single" w:sz="8" w:space="0" w:color="auto"/>
              <w:right w:val="single" w:sz="8" w:space="0" w:color="auto"/>
            </w:tcBorders>
            <w:shd w:val="clear" w:color="auto" w:fill="auto"/>
            <w:vAlign w:val="center"/>
            <w:hideMark/>
          </w:tcPr>
          <w:p w14:paraId="02D0820F" w14:textId="77777777" w:rsidR="0092402C" w:rsidRPr="0014785C" w:rsidRDefault="0092402C" w:rsidP="000D42EE">
            <w:pPr>
              <w:spacing w:after="0" w:line="240" w:lineRule="auto"/>
              <w:rPr>
                <w:rFonts w:eastAsia="Times New Roman"/>
                <w:color w:val="000000"/>
                <w:sz w:val="20"/>
                <w:szCs w:val="20"/>
                <w:lang w:eastAsia="fr-FR"/>
              </w:rPr>
            </w:pPr>
            <w:r w:rsidRPr="0014785C">
              <w:rPr>
                <w:rFonts w:eastAsia="Times New Roman"/>
                <w:color w:val="000000"/>
                <w:sz w:val="20"/>
                <w:szCs w:val="20"/>
                <w:lang w:eastAsia="fr-FR"/>
              </w:rPr>
              <w:t xml:space="preserve">Peinture acrylique broken white  sur le mur interieur et exterieure </w:t>
            </w:r>
          </w:p>
        </w:tc>
        <w:tc>
          <w:tcPr>
            <w:tcW w:w="904" w:type="dxa"/>
            <w:tcBorders>
              <w:top w:val="nil"/>
              <w:left w:val="nil"/>
              <w:bottom w:val="single" w:sz="8" w:space="0" w:color="auto"/>
              <w:right w:val="single" w:sz="8" w:space="0" w:color="auto"/>
            </w:tcBorders>
            <w:shd w:val="clear" w:color="auto" w:fill="auto"/>
            <w:noWrap/>
            <w:vAlign w:val="center"/>
            <w:hideMark/>
          </w:tcPr>
          <w:p w14:paraId="141A1C85" w14:textId="77777777" w:rsidR="0092402C" w:rsidRPr="0014785C" w:rsidRDefault="0092402C" w:rsidP="000D42EE">
            <w:pPr>
              <w:spacing w:after="0" w:line="240" w:lineRule="auto"/>
              <w:jc w:val="center"/>
              <w:rPr>
                <w:rFonts w:eastAsia="Times New Roman"/>
                <w:color w:val="000000"/>
                <w:sz w:val="20"/>
                <w:szCs w:val="20"/>
                <w:lang w:eastAsia="fr-FR"/>
              </w:rPr>
            </w:pPr>
            <w:r w:rsidRPr="0014785C">
              <w:rPr>
                <w:rFonts w:eastAsia="Times New Roman"/>
                <w:color w:val="000000"/>
                <w:sz w:val="20"/>
                <w:szCs w:val="20"/>
                <w:lang w:eastAsia="fr-FR"/>
              </w:rPr>
              <w:t>m²</w:t>
            </w:r>
          </w:p>
        </w:tc>
        <w:tc>
          <w:tcPr>
            <w:tcW w:w="803" w:type="dxa"/>
            <w:tcBorders>
              <w:top w:val="nil"/>
              <w:left w:val="nil"/>
              <w:bottom w:val="single" w:sz="8" w:space="0" w:color="auto"/>
              <w:right w:val="single" w:sz="8" w:space="0" w:color="auto"/>
            </w:tcBorders>
            <w:shd w:val="clear" w:color="auto" w:fill="auto"/>
            <w:noWrap/>
            <w:vAlign w:val="center"/>
            <w:hideMark/>
          </w:tcPr>
          <w:p w14:paraId="48C4CE18" w14:textId="77777777" w:rsidR="0092402C" w:rsidRPr="0014785C" w:rsidRDefault="0092402C" w:rsidP="000D42EE">
            <w:pPr>
              <w:spacing w:after="0" w:line="240" w:lineRule="auto"/>
              <w:jc w:val="right"/>
              <w:rPr>
                <w:rFonts w:eastAsia="Times New Roman"/>
                <w:color w:val="000000"/>
                <w:sz w:val="20"/>
                <w:szCs w:val="20"/>
                <w:lang w:eastAsia="fr-FR"/>
              </w:rPr>
            </w:pPr>
            <w:r w:rsidRPr="0014785C">
              <w:rPr>
                <w:rFonts w:eastAsia="Times New Roman"/>
                <w:color w:val="000000"/>
                <w:sz w:val="20"/>
                <w:szCs w:val="20"/>
                <w:lang w:eastAsia="fr-FR"/>
              </w:rPr>
              <w:t>1200</w:t>
            </w:r>
          </w:p>
        </w:tc>
        <w:tc>
          <w:tcPr>
            <w:tcW w:w="850" w:type="dxa"/>
            <w:tcBorders>
              <w:top w:val="nil"/>
              <w:left w:val="nil"/>
              <w:bottom w:val="single" w:sz="8" w:space="0" w:color="auto"/>
              <w:right w:val="single" w:sz="8" w:space="0" w:color="auto"/>
            </w:tcBorders>
            <w:shd w:val="clear" w:color="auto" w:fill="auto"/>
            <w:noWrap/>
            <w:vAlign w:val="center"/>
            <w:hideMark/>
          </w:tcPr>
          <w:p w14:paraId="41234CE7" w14:textId="77777777" w:rsidR="0092402C" w:rsidRPr="0014785C" w:rsidRDefault="0092402C" w:rsidP="000D42EE">
            <w:pPr>
              <w:spacing w:after="0" w:line="240" w:lineRule="auto"/>
              <w:jc w:val="both"/>
              <w:rPr>
                <w:rFonts w:eastAsia="Times New Roman"/>
                <w:color w:val="000000"/>
                <w:sz w:val="20"/>
                <w:szCs w:val="20"/>
                <w:lang w:eastAsia="fr-FR"/>
              </w:rPr>
            </w:pPr>
            <w:r w:rsidRPr="0014785C">
              <w:rPr>
                <w:rFonts w:eastAsia="Times New Roman"/>
                <w:color w:val="000000"/>
                <w:sz w:val="20"/>
                <w:szCs w:val="20"/>
                <w:lang w:eastAsia="fr-FR"/>
              </w:rPr>
              <w:t> </w:t>
            </w:r>
          </w:p>
        </w:tc>
        <w:tc>
          <w:tcPr>
            <w:tcW w:w="1157" w:type="dxa"/>
            <w:tcBorders>
              <w:top w:val="nil"/>
              <w:left w:val="nil"/>
              <w:bottom w:val="single" w:sz="8" w:space="0" w:color="auto"/>
              <w:right w:val="single" w:sz="8" w:space="0" w:color="auto"/>
            </w:tcBorders>
            <w:shd w:val="clear" w:color="auto" w:fill="auto"/>
            <w:noWrap/>
            <w:vAlign w:val="center"/>
            <w:hideMark/>
          </w:tcPr>
          <w:p w14:paraId="024A2020" w14:textId="77777777" w:rsidR="0092402C" w:rsidRPr="0014785C" w:rsidRDefault="0092402C" w:rsidP="000D42EE">
            <w:pPr>
              <w:spacing w:after="0" w:line="240" w:lineRule="auto"/>
              <w:rPr>
                <w:rFonts w:eastAsia="Times New Roman"/>
                <w:color w:val="000000"/>
                <w:sz w:val="20"/>
                <w:szCs w:val="20"/>
                <w:lang w:eastAsia="fr-FR"/>
              </w:rPr>
            </w:pPr>
            <w:r w:rsidRPr="0014785C">
              <w:rPr>
                <w:rFonts w:eastAsia="Times New Roman"/>
                <w:color w:val="000000"/>
                <w:sz w:val="20"/>
                <w:szCs w:val="20"/>
                <w:lang w:eastAsia="fr-FR"/>
              </w:rPr>
              <w:t> </w:t>
            </w:r>
          </w:p>
        </w:tc>
        <w:tc>
          <w:tcPr>
            <w:tcW w:w="263" w:type="dxa"/>
            <w:vAlign w:val="center"/>
            <w:hideMark/>
          </w:tcPr>
          <w:p w14:paraId="70BF15CF" w14:textId="77777777" w:rsidR="0092402C" w:rsidRPr="0014785C" w:rsidRDefault="0092402C" w:rsidP="000D42EE">
            <w:pPr>
              <w:spacing w:after="0" w:line="240" w:lineRule="auto"/>
              <w:rPr>
                <w:rFonts w:eastAsia="Times New Roman"/>
                <w:sz w:val="20"/>
                <w:szCs w:val="20"/>
                <w:lang w:eastAsia="fr-FR"/>
              </w:rPr>
            </w:pPr>
          </w:p>
        </w:tc>
      </w:tr>
      <w:tr w:rsidR="0092402C" w:rsidRPr="0014785C" w14:paraId="14FFB5E5" w14:textId="77777777" w:rsidTr="005C53E6">
        <w:trPr>
          <w:trHeight w:val="708"/>
        </w:trPr>
        <w:tc>
          <w:tcPr>
            <w:tcW w:w="601" w:type="dxa"/>
            <w:tcBorders>
              <w:top w:val="nil"/>
              <w:left w:val="single" w:sz="8" w:space="0" w:color="auto"/>
              <w:bottom w:val="single" w:sz="8" w:space="0" w:color="auto"/>
              <w:right w:val="single" w:sz="8" w:space="0" w:color="auto"/>
            </w:tcBorders>
            <w:shd w:val="clear" w:color="auto" w:fill="auto"/>
            <w:noWrap/>
            <w:vAlign w:val="center"/>
            <w:hideMark/>
          </w:tcPr>
          <w:p w14:paraId="4224F6EC" w14:textId="77777777" w:rsidR="0092402C" w:rsidRPr="0014785C" w:rsidRDefault="0092402C" w:rsidP="000D42EE">
            <w:pPr>
              <w:spacing w:after="0" w:line="240" w:lineRule="auto"/>
              <w:jc w:val="right"/>
              <w:rPr>
                <w:rFonts w:eastAsia="Times New Roman"/>
                <w:color w:val="000000"/>
                <w:sz w:val="20"/>
                <w:szCs w:val="20"/>
                <w:lang w:eastAsia="fr-FR"/>
              </w:rPr>
            </w:pPr>
            <w:r w:rsidRPr="0014785C">
              <w:rPr>
                <w:rFonts w:eastAsia="Times New Roman"/>
                <w:color w:val="000000"/>
                <w:sz w:val="20"/>
                <w:szCs w:val="20"/>
                <w:lang w:eastAsia="fr-FR"/>
              </w:rPr>
              <w:t>I.4</w:t>
            </w:r>
          </w:p>
        </w:tc>
        <w:tc>
          <w:tcPr>
            <w:tcW w:w="4252" w:type="dxa"/>
            <w:tcBorders>
              <w:top w:val="nil"/>
              <w:left w:val="nil"/>
              <w:bottom w:val="single" w:sz="8" w:space="0" w:color="auto"/>
              <w:right w:val="single" w:sz="8" w:space="0" w:color="auto"/>
            </w:tcBorders>
            <w:shd w:val="clear" w:color="auto" w:fill="auto"/>
            <w:vAlign w:val="center"/>
            <w:hideMark/>
          </w:tcPr>
          <w:p w14:paraId="1F21A636" w14:textId="77777777" w:rsidR="0092402C" w:rsidRPr="0014785C" w:rsidRDefault="0092402C" w:rsidP="000D42EE">
            <w:pPr>
              <w:spacing w:after="0" w:line="240" w:lineRule="auto"/>
              <w:rPr>
                <w:rFonts w:eastAsia="Times New Roman"/>
                <w:color w:val="000000"/>
                <w:sz w:val="20"/>
                <w:szCs w:val="20"/>
                <w:lang w:eastAsia="fr-FR"/>
              </w:rPr>
            </w:pPr>
            <w:r w:rsidRPr="0014785C">
              <w:rPr>
                <w:rFonts w:eastAsia="Times New Roman"/>
                <w:color w:val="000000"/>
                <w:sz w:val="20"/>
                <w:szCs w:val="20"/>
                <w:lang w:eastAsia="fr-FR"/>
              </w:rPr>
              <w:t xml:space="preserve">Founiture et Pose des toille moustiqueur sur les imposte </w:t>
            </w:r>
          </w:p>
        </w:tc>
        <w:tc>
          <w:tcPr>
            <w:tcW w:w="904" w:type="dxa"/>
            <w:tcBorders>
              <w:top w:val="nil"/>
              <w:left w:val="nil"/>
              <w:bottom w:val="single" w:sz="8" w:space="0" w:color="auto"/>
              <w:right w:val="single" w:sz="8" w:space="0" w:color="auto"/>
            </w:tcBorders>
            <w:shd w:val="clear" w:color="auto" w:fill="auto"/>
            <w:noWrap/>
            <w:vAlign w:val="center"/>
            <w:hideMark/>
          </w:tcPr>
          <w:p w14:paraId="68F21D5D" w14:textId="77777777" w:rsidR="0092402C" w:rsidRPr="0014785C" w:rsidRDefault="0092402C" w:rsidP="000D42EE">
            <w:pPr>
              <w:spacing w:after="0" w:line="240" w:lineRule="auto"/>
              <w:jc w:val="center"/>
              <w:rPr>
                <w:rFonts w:eastAsia="Times New Roman"/>
                <w:color w:val="000000"/>
                <w:sz w:val="20"/>
                <w:szCs w:val="20"/>
                <w:lang w:eastAsia="fr-FR"/>
              </w:rPr>
            </w:pPr>
            <w:r w:rsidRPr="0014785C">
              <w:rPr>
                <w:rFonts w:eastAsia="Times New Roman"/>
                <w:color w:val="000000"/>
                <w:sz w:val="20"/>
                <w:szCs w:val="20"/>
                <w:lang w:eastAsia="fr-FR"/>
              </w:rPr>
              <w:t>fft</w:t>
            </w:r>
          </w:p>
        </w:tc>
        <w:tc>
          <w:tcPr>
            <w:tcW w:w="803" w:type="dxa"/>
            <w:tcBorders>
              <w:top w:val="nil"/>
              <w:left w:val="nil"/>
              <w:bottom w:val="single" w:sz="8" w:space="0" w:color="auto"/>
              <w:right w:val="single" w:sz="8" w:space="0" w:color="auto"/>
            </w:tcBorders>
            <w:shd w:val="clear" w:color="auto" w:fill="auto"/>
            <w:noWrap/>
            <w:vAlign w:val="center"/>
            <w:hideMark/>
          </w:tcPr>
          <w:p w14:paraId="2B5D5805" w14:textId="77777777" w:rsidR="0092402C" w:rsidRPr="0014785C" w:rsidRDefault="0092402C" w:rsidP="000D42EE">
            <w:pPr>
              <w:spacing w:after="0" w:line="240" w:lineRule="auto"/>
              <w:jc w:val="right"/>
              <w:rPr>
                <w:rFonts w:eastAsia="Times New Roman"/>
                <w:color w:val="000000"/>
                <w:sz w:val="20"/>
                <w:szCs w:val="20"/>
                <w:lang w:eastAsia="fr-FR"/>
              </w:rPr>
            </w:pPr>
            <w:r w:rsidRPr="0014785C">
              <w:rPr>
                <w:rFonts w:eastAsia="Times New Roman"/>
                <w:color w:val="000000"/>
                <w:sz w:val="20"/>
                <w:szCs w:val="20"/>
                <w:lang w:eastAsia="fr-FR"/>
              </w:rPr>
              <w:t>1</w:t>
            </w:r>
          </w:p>
        </w:tc>
        <w:tc>
          <w:tcPr>
            <w:tcW w:w="850" w:type="dxa"/>
            <w:tcBorders>
              <w:top w:val="nil"/>
              <w:left w:val="nil"/>
              <w:bottom w:val="single" w:sz="8" w:space="0" w:color="auto"/>
              <w:right w:val="single" w:sz="8" w:space="0" w:color="auto"/>
            </w:tcBorders>
            <w:shd w:val="clear" w:color="auto" w:fill="auto"/>
            <w:noWrap/>
            <w:vAlign w:val="center"/>
            <w:hideMark/>
          </w:tcPr>
          <w:p w14:paraId="37068C7C" w14:textId="77777777" w:rsidR="0092402C" w:rsidRPr="0014785C" w:rsidRDefault="0092402C" w:rsidP="000D42EE">
            <w:pPr>
              <w:spacing w:after="0" w:line="240" w:lineRule="auto"/>
              <w:jc w:val="both"/>
              <w:rPr>
                <w:rFonts w:eastAsia="Times New Roman"/>
                <w:color w:val="000000"/>
                <w:sz w:val="20"/>
                <w:szCs w:val="20"/>
                <w:lang w:eastAsia="fr-FR"/>
              </w:rPr>
            </w:pPr>
            <w:r w:rsidRPr="0014785C">
              <w:rPr>
                <w:rFonts w:eastAsia="Times New Roman"/>
                <w:color w:val="000000"/>
                <w:sz w:val="20"/>
                <w:szCs w:val="20"/>
                <w:lang w:eastAsia="fr-FR"/>
              </w:rPr>
              <w:t> </w:t>
            </w:r>
          </w:p>
        </w:tc>
        <w:tc>
          <w:tcPr>
            <w:tcW w:w="1157" w:type="dxa"/>
            <w:tcBorders>
              <w:top w:val="nil"/>
              <w:left w:val="nil"/>
              <w:bottom w:val="single" w:sz="8" w:space="0" w:color="auto"/>
              <w:right w:val="single" w:sz="8" w:space="0" w:color="auto"/>
            </w:tcBorders>
            <w:shd w:val="clear" w:color="auto" w:fill="auto"/>
            <w:noWrap/>
            <w:vAlign w:val="center"/>
            <w:hideMark/>
          </w:tcPr>
          <w:p w14:paraId="114854A1" w14:textId="77777777" w:rsidR="0092402C" w:rsidRPr="0014785C" w:rsidRDefault="0092402C" w:rsidP="000D42EE">
            <w:pPr>
              <w:spacing w:after="0" w:line="240" w:lineRule="auto"/>
              <w:rPr>
                <w:rFonts w:eastAsia="Times New Roman"/>
                <w:color w:val="000000"/>
                <w:sz w:val="20"/>
                <w:szCs w:val="20"/>
                <w:lang w:eastAsia="fr-FR"/>
              </w:rPr>
            </w:pPr>
            <w:r w:rsidRPr="0014785C">
              <w:rPr>
                <w:rFonts w:eastAsia="Times New Roman"/>
                <w:color w:val="000000"/>
                <w:sz w:val="20"/>
                <w:szCs w:val="20"/>
                <w:lang w:eastAsia="fr-FR"/>
              </w:rPr>
              <w:t> </w:t>
            </w:r>
          </w:p>
        </w:tc>
        <w:tc>
          <w:tcPr>
            <w:tcW w:w="263" w:type="dxa"/>
            <w:vAlign w:val="center"/>
            <w:hideMark/>
          </w:tcPr>
          <w:p w14:paraId="1EE36754" w14:textId="77777777" w:rsidR="0092402C" w:rsidRPr="0014785C" w:rsidRDefault="0092402C" w:rsidP="000D42EE">
            <w:pPr>
              <w:spacing w:after="0" w:line="240" w:lineRule="auto"/>
              <w:rPr>
                <w:rFonts w:eastAsia="Times New Roman"/>
                <w:sz w:val="20"/>
                <w:szCs w:val="20"/>
                <w:lang w:eastAsia="fr-FR"/>
              </w:rPr>
            </w:pPr>
          </w:p>
        </w:tc>
      </w:tr>
      <w:tr w:rsidR="0092402C" w:rsidRPr="0014785C" w14:paraId="363D8D9D" w14:textId="77777777" w:rsidTr="005C53E6">
        <w:trPr>
          <w:trHeight w:val="776"/>
        </w:trPr>
        <w:tc>
          <w:tcPr>
            <w:tcW w:w="601" w:type="dxa"/>
            <w:tcBorders>
              <w:top w:val="nil"/>
              <w:left w:val="single" w:sz="8" w:space="0" w:color="auto"/>
              <w:bottom w:val="single" w:sz="8" w:space="0" w:color="auto"/>
              <w:right w:val="single" w:sz="8" w:space="0" w:color="auto"/>
            </w:tcBorders>
            <w:shd w:val="clear" w:color="auto" w:fill="auto"/>
            <w:noWrap/>
            <w:vAlign w:val="center"/>
            <w:hideMark/>
          </w:tcPr>
          <w:p w14:paraId="30F1C465" w14:textId="77777777" w:rsidR="0092402C" w:rsidRPr="0014785C" w:rsidRDefault="0092402C" w:rsidP="000D42EE">
            <w:pPr>
              <w:spacing w:after="0" w:line="240" w:lineRule="auto"/>
              <w:jc w:val="right"/>
              <w:rPr>
                <w:rFonts w:eastAsia="Times New Roman"/>
                <w:color w:val="000000"/>
                <w:sz w:val="20"/>
                <w:szCs w:val="20"/>
                <w:lang w:eastAsia="fr-FR"/>
              </w:rPr>
            </w:pPr>
            <w:r w:rsidRPr="0014785C">
              <w:rPr>
                <w:rFonts w:eastAsia="Times New Roman"/>
                <w:color w:val="000000"/>
                <w:sz w:val="20"/>
                <w:szCs w:val="20"/>
                <w:lang w:eastAsia="fr-FR"/>
              </w:rPr>
              <w:t>I.5</w:t>
            </w:r>
          </w:p>
        </w:tc>
        <w:tc>
          <w:tcPr>
            <w:tcW w:w="4252" w:type="dxa"/>
            <w:tcBorders>
              <w:top w:val="nil"/>
              <w:left w:val="nil"/>
              <w:bottom w:val="single" w:sz="8" w:space="0" w:color="auto"/>
              <w:right w:val="single" w:sz="8" w:space="0" w:color="auto"/>
            </w:tcBorders>
            <w:shd w:val="clear" w:color="auto" w:fill="auto"/>
            <w:vAlign w:val="center"/>
            <w:hideMark/>
          </w:tcPr>
          <w:p w14:paraId="460824FE" w14:textId="77777777" w:rsidR="0092402C" w:rsidRPr="0014785C" w:rsidRDefault="0092402C" w:rsidP="000D42EE">
            <w:pPr>
              <w:spacing w:after="0" w:line="240" w:lineRule="auto"/>
              <w:rPr>
                <w:rFonts w:eastAsia="Times New Roman"/>
                <w:color w:val="000000"/>
                <w:sz w:val="20"/>
                <w:szCs w:val="20"/>
                <w:lang w:eastAsia="fr-FR"/>
              </w:rPr>
            </w:pPr>
            <w:r w:rsidRPr="0014785C">
              <w:rPr>
                <w:rFonts w:eastAsia="Times New Roman"/>
                <w:color w:val="000000"/>
                <w:sz w:val="20"/>
                <w:szCs w:val="20"/>
                <w:lang w:eastAsia="fr-FR"/>
              </w:rPr>
              <w:t>Peinture  vinyl (eau)blanc  en trois couches sur les  plafonds</w:t>
            </w:r>
          </w:p>
        </w:tc>
        <w:tc>
          <w:tcPr>
            <w:tcW w:w="904" w:type="dxa"/>
            <w:tcBorders>
              <w:top w:val="nil"/>
              <w:left w:val="nil"/>
              <w:bottom w:val="single" w:sz="8" w:space="0" w:color="auto"/>
              <w:right w:val="single" w:sz="8" w:space="0" w:color="auto"/>
            </w:tcBorders>
            <w:shd w:val="clear" w:color="auto" w:fill="auto"/>
            <w:noWrap/>
            <w:vAlign w:val="center"/>
            <w:hideMark/>
          </w:tcPr>
          <w:p w14:paraId="417FF6FF" w14:textId="77777777" w:rsidR="0092402C" w:rsidRPr="0014785C" w:rsidRDefault="0092402C" w:rsidP="000D42EE">
            <w:pPr>
              <w:spacing w:after="0" w:line="240" w:lineRule="auto"/>
              <w:jc w:val="center"/>
              <w:rPr>
                <w:rFonts w:eastAsia="Times New Roman"/>
                <w:color w:val="000000"/>
                <w:sz w:val="20"/>
                <w:szCs w:val="20"/>
                <w:lang w:eastAsia="fr-FR"/>
              </w:rPr>
            </w:pPr>
            <w:r w:rsidRPr="0014785C">
              <w:rPr>
                <w:rFonts w:eastAsia="Times New Roman"/>
                <w:color w:val="000000"/>
                <w:sz w:val="20"/>
                <w:szCs w:val="20"/>
                <w:lang w:eastAsia="fr-FR"/>
              </w:rPr>
              <w:t>m²</w:t>
            </w:r>
          </w:p>
        </w:tc>
        <w:tc>
          <w:tcPr>
            <w:tcW w:w="803" w:type="dxa"/>
            <w:tcBorders>
              <w:top w:val="nil"/>
              <w:left w:val="nil"/>
              <w:bottom w:val="single" w:sz="8" w:space="0" w:color="auto"/>
              <w:right w:val="single" w:sz="8" w:space="0" w:color="auto"/>
            </w:tcBorders>
            <w:shd w:val="clear" w:color="auto" w:fill="auto"/>
            <w:noWrap/>
            <w:vAlign w:val="center"/>
            <w:hideMark/>
          </w:tcPr>
          <w:p w14:paraId="65335C7E" w14:textId="77777777" w:rsidR="0092402C" w:rsidRPr="0014785C" w:rsidRDefault="0092402C" w:rsidP="000D42EE">
            <w:pPr>
              <w:spacing w:after="0" w:line="240" w:lineRule="auto"/>
              <w:jc w:val="right"/>
              <w:rPr>
                <w:rFonts w:eastAsia="Times New Roman"/>
                <w:color w:val="000000"/>
                <w:sz w:val="20"/>
                <w:szCs w:val="20"/>
                <w:lang w:eastAsia="fr-FR"/>
              </w:rPr>
            </w:pPr>
            <w:r w:rsidRPr="0014785C">
              <w:rPr>
                <w:rFonts w:eastAsia="Times New Roman"/>
                <w:color w:val="000000"/>
                <w:sz w:val="20"/>
                <w:szCs w:val="20"/>
                <w:lang w:eastAsia="fr-FR"/>
              </w:rPr>
              <w:t>250</w:t>
            </w:r>
          </w:p>
        </w:tc>
        <w:tc>
          <w:tcPr>
            <w:tcW w:w="850" w:type="dxa"/>
            <w:tcBorders>
              <w:top w:val="nil"/>
              <w:left w:val="nil"/>
              <w:bottom w:val="single" w:sz="8" w:space="0" w:color="auto"/>
              <w:right w:val="single" w:sz="8" w:space="0" w:color="auto"/>
            </w:tcBorders>
            <w:shd w:val="clear" w:color="auto" w:fill="auto"/>
            <w:noWrap/>
            <w:vAlign w:val="center"/>
            <w:hideMark/>
          </w:tcPr>
          <w:p w14:paraId="7E702F07" w14:textId="77777777" w:rsidR="0092402C" w:rsidRPr="0014785C" w:rsidRDefault="0092402C" w:rsidP="000D42EE">
            <w:pPr>
              <w:spacing w:after="0" w:line="240" w:lineRule="auto"/>
              <w:jc w:val="both"/>
              <w:rPr>
                <w:rFonts w:eastAsia="Times New Roman"/>
                <w:color w:val="000000"/>
                <w:sz w:val="20"/>
                <w:szCs w:val="20"/>
                <w:lang w:eastAsia="fr-FR"/>
              </w:rPr>
            </w:pPr>
            <w:r w:rsidRPr="0014785C">
              <w:rPr>
                <w:rFonts w:eastAsia="Times New Roman"/>
                <w:color w:val="000000"/>
                <w:sz w:val="20"/>
                <w:szCs w:val="20"/>
                <w:lang w:eastAsia="fr-FR"/>
              </w:rPr>
              <w:t> </w:t>
            </w:r>
          </w:p>
        </w:tc>
        <w:tc>
          <w:tcPr>
            <w:tcW w:w="1157" w:type="dxa"/>
            <w:tcBorders>
              <w:top w:val="nil"/>
              <w:left w:val="nil"/>
              <w:bottom w:val="single" w:sz="8" w:space="0" w:color="auto"/>
              <w:right w:val="single" w:sz="8" w:space="0" w:color="auto"/>
            </w:tcBorders>
            <w:shd w:val="clear" w:color="auto" w:fill="auto"/>
            <w:noWrap/>
            <w:vAlign w:val="center"/>
            <w:hideMark/>
          </w:tcPr>
          <w:p w14:paraId="30C916E8" w14:textId="77777777" w:rsidR="0092402C" w:rsidRPr="0014785C" w:rsidRDefault="0092402C" w:rsidP="000D42EE">
            <w:pPr>
              <w:spacing w:after="0" w:line="240" w:lineRule="auto"/>
              <w:rPr>
                <w:rFonts w:eastAsia="Times New Roman"/>
                <w:color w:val="000000"/>
                <w:sz w:val="20"/>
                <w:szCs w:val="20"/>
                <w:lang w:eastAsia="fr-FR"/>
              </w:rPr>
            </w:pPr>
            <w:r w:rsidRPr="0014785C">
              <w:rPr>
                <w:rFonts w:eastAsia="Times New Roman"/>
                <w:color w:val="000000"/>
                <w:sz w:val="20"/>
                <w:szCs w:val="20"/>
                <w:lang w:eastAsia="fr-FR"/>
              </w:rPr>
              <w:t> </w:t>
            </w:r>
          </w:p>
        </w:tc>
        <w:tc>
          <w:tcPr>
            <w:tcW w:w="263" w:type="dxa"/>
            <w:vAlign w:val="center"/>
            <w:hideMark/>
          </w:tcPr>
          <w:p w14:paraId="2D808365" w14:textId="77777777" w:rsidR="0092402C" w:rsidRPr="0014785C" w:rsidRDefault="0092402C" w:rsidP="000D42EE">
            <w:pPr>
              <w:spacing w:after="0" w:line="240" w:lineRule="auto"/>
              <w:rPr>
                <w:rFonts w:eastAsia="Times New Roman"/>
                <w:sz w:val="20"/>
                <w:szCs w:val="20"/>
                <w:lang w:eastAsia="fr-FR"/>
              </w:rPr>
            </w:pPr>
          </w:p>
        </w:tc>
      </w:tr>
      <w:tr w:rsidR="0092402C" w:rsidRPr="0014785C" w14:paraId="54418925" w14:textId="77777777" w:rsidTr="005C53E6">
        <w:trPr>
          <w:trHeight w:val="1259"/>
        </w:trPr>
        <w:tc>
          <w:tcPr>
            <w:tcW w:w="601" w:type="dxa"/>
            <w:tcBorders>
              <w:top w:val="nil"/>
              <w:left w:val="single" w:sz="8" w:space="0" w:color="auto"/>
              <w:bottom w:val="single" w:sz="8" w:space="0" w:color="auto"/>
              <w:right w:val="single" w:sz="8" w:space="0" w:color="auto"/>
            </w:tcBorders>
            <w:shd w:val="clear" w:color="auto" w:fill="auto"/>
            <w:noWrap/>
            <w:vAlign w:val="center"/>
            <w:hideMark/>
          </w:tcPr>
          <w:p w14:paraId="726E844B" w14:textId="77777777" w:rsidR="0092402C" w:rsidRPr="0014785C" w:rsidRDefault="0092402C" w:rsidP="000D42EE">
            <w:pPr>
              <w:spacing w:after="0" w:line="240" w:lineRule="auto"/>
              <w:jc w:val="right"/>
              <w:rPr>
                <w:rFonts w:eastAsia="Times New Roman"/>
                <w:color w:val="000000"/>
                <w:sz w:val="20"/>
                <w:szCs w:val="20"/>
                <w:lang w:eastAsia="fr-FR"/>
              </w:rPr>
            </w:pPr>
            <w:r w:rsidRPr="0014785C">
              <w:rPr>
                <w:rFonts w:eastAsia="Times New Roman"/>
                <w:color w:val="000000"/>
                <w:sz w:val="20"/>
                <w:szCs w:val="20"/>
                <w:lang w:eastAsia="fr-FR"/>
              </w:rPr>
              <w:t>I.6</w:t>
            </w:r>
          </w:p>
        </w:tc>
        <w:tc>
          <w:tcPr>
            <w:tcW w:w="4252" w:type="dxa"/>
            <w:tcBorders>
              <w:top w:val="nil"/>
              <w:left w:val="nil"/>
              <w:bottom w:val="single" w:sz="8" w:space="0" w:color="auto"/>
              <w:right w:val="single" w:sz="8" w:space="0" w:color="auto"/>
            </w:tcBorders>
            <w:shd w:val="clear" w:color="auto" w:fill="auto"/>
            <w:vAlign w:val="center"/>
            <w:hideMark/>
          </w:tcPr>
          <w:p w14:paraId="14D61D4C" w14:textId="77777777" w:rsidR="0092402C" w:rsidRPr="0014785C" w:rsidRDefault="0092402C" w:rsidP="000D42EE">
            <w:pPr>
              <w:spacing w:after="0" w:line="240" w:lineRule="auto"/>
              <w:rPr>
                <w:rFonts w:eastAsia="Times New Roman"/>
                <w:color w:val="000000"/>
                <w:sz w:val="20"/>
                <w:szCs w:val="20"/>
                <w:lang w:eastAsia="fr-FR"/>
              </w:rPr>
            </w:pPr>
            <w:r w:rsidRPr="0014785C">
              <w:rPr>
                <w:rFonts w:eastAsia="Times New Roman"/>
                <w:color w:val="000000"/>
                <w:sz w:val="20"/>
                <w:szCs w:val="20"/>
                <w:lang w:eastAsia="fr-FR"/>
              </w:rPr>
              <w:t>Fourniture des bois etcorrection du support plafond avec gitage en Chevrons de 5 x 5Cm y inclus traitement insecticide, bielles de connexion et clous etc…</w:t>
            </w:r>
          </w:p>
        </w:tc>
        <w:tc>
          <w:tcPr>
            <w:tcW w:w="904" w:type="dxa"/>
            <w:tcBorders>
              <w:top w:val="nil"/>
              <w:left w:val="nil"/>
              <w:bottom w:val="single" w:sz="8" w:space="0" w:color="auto"/>
              <w:right w:val="single" w:sz="8" w:space="0" w:color="auto"/>
            </w:tcBorders>
            <w:shd w:val="clear" w:color="auto" w:fill="auto"/>
            <w:noWrap/>
            <w:vAlign w:val="center"/>
            <w:hideMark/>
          </w:tcPr>
          <w:p w14:paraId="752E9D63" w14:textId="77777777" w:rsidR="0092402C" w:rsidRPr="0014785C" w:rsidRDefault="0092402C" w:rsidP="000D42EE">
            <w:pPr>
              <w:spacing w:after="0" w:line="240" w:lineRule="auto"/>
              <w:jc w:val="center"/>
              <w:rPr>
                <w:rFonts w:eastAsia="Times New Roman"/>
                <w:color w:val="000000"/>
                <w:sz w:val="20"/>
                <w:szCs w:val="20"/>
                <w:lang w:eastAsia="fr-FR"/>
              </w:rPr>
            </w:pPr>
            <w:r w:rsidRPr="0014785C">
              <w:rPr>
                <w:rFonts w:eastAsia="Times New Roman"/>
                <w:color w:val="000000"/>
                <w:sz w:val="20"/>
                <w:szCs w:val="20"/>
                <w:lang w:eastAsia="fr-FR"/>
              </w:rPr>
              <w:t>m</w:t>
            </w:r>
            <w:r w:rsidRPr="0014785C">
              <w:rPr>
                <w:rFonts w:eastAsia="Times New Roman"/>
                <w:color w:val="000000"/>
                <w:sz w:val="20"/>
                <w:szCs w:val="20"/>
                <w:vertAlign w:val="superscript"/>
                <w:lang w:eastAsia="fr-FR"/>
              </w:rPr>
              <w:t> 3</w:t>
            </w:r>
          </w:p>
        </w:tc>
        <w:tc>
          <w:tcPr>
            <w:tcW w:w="803" w:type="dxa"/>
            <w:tcBorders>
              <w:top w:val="nil"/>
              <w:left w:val="nil"/>
              <w:bottom w:val="single" w:sz="8" w:space="0" w:color="auto"/>
              <w:right w:val="single" w:sz="8" w:space="0" w:color="auto"/>
            </w:tcBorders>
            <w:shd w:val="clear" w:color="auto" w:fill="auto"/>
            <w:noWrap/>
            <w:vAlign w:val="center"/>
            <w:hideMark/>
          </w:tcPr>
          <w:p w14:paraId="1858C253" w14:textId="77777777" w:rsidR="0092402C" w:rsidRPr="0014785C" w:rsidRDefault="0092402C" w:rsidP="000D42EE">
            <w:pPr>
              <w:spacing w:after="0" w:line="240" w:lineRule="auto"/>
              <w:jc w:val="right"/>
              <w:rPr>
                <w:rFonts w:eastAsia="Times New Roman"/>
                <w:color w:val="000000"/>
                <w:sz w:val="20"/>
                <w:szCs w:val="20"/>
                <w:lang w:eastAsia="fr-FR"/>
              </w:rPr>
            </w:pPr>
            <w:r w:rsidRPr="0014785C">
              <w:rPr>
                <w:rFonts w:eastAsia="Times New Roman"/>
                <w:color w:val="000000"/>
                <w:sz w:val="20"/>
                <w:szCs w:val="20"/>
                <w:lang w:eastAsia="fr-FR"/>
              </w:rPr>
              <w:t>1</w:t>
            </w:r>
          </w:p>
        </w:tc>
        <w:tc>
          <w:tcPr>
            <w:tcW w:w="850" w:type="dxa"/>
            <w:tcBorders>
              <w:top w:val="nil"/>
              <w:left w:val="nil"/>
              <w:bottom w:val="single" w:sz="8" w:space="0" w:color="auto"/>
              <w:right w:val="single" w:sz="8" w:space="0" w:color="auto"/>
            </w:tcBorders>
            <w:shd w:val="clear" w:color="auto" w:fill="auto"/>
            <w:noWrap/>
            <w:vAlign w:val="center"/>
            <w:hideMark/>
          </w:tcPr>
          <w:p w14:paraId="2023983C" w14:textId="77777777" w:rsidR="0092402C" w:rsidRPr="0014785C" w:rsidRDefault="0092402C" w:rsidP="000D42EE">
            <w:pPr>
              <w:spacing w:after="0" w:line="240" w:lineRule="auto"/>
              <w:jc w:val="both"/>
              <w:rPr>
                <w:rFonts w:eastAsia="Times New Roman"/>
                <w:color w:val="000000"/>
                <w:sz w:val="20"/>
                <w:szCs w:val="20"/>
                <w:lang w:eastAsia="fr-FR"/>
              </w:rPr>
            </w:pPr>
            <w:r w:rsidRPr="0014785C">
              <w:rPr>
                <w:rFonts w:eastAsia="Times New Roman"/>
                <w:color w:val="000000"/>
                <w:sz w:val="20"/>
                <w:szCs w:val="20"/>
                <w:lang w:eastAsia="fr-FR"/>
              </w:rPr>
              <w:t xml:space="preserve">  </w:t>
            </w:r>
          </w:p>
        </w:tc>
        <w:tc>
          <w:tcPr>
            <w:tcW w:w="1157" w:type="dxa"/>
            <w:tcBorders>
              <w:top w:val="nil"/>
              <w:left w:val="nil"/>
              <w:bottom w:val="single" w:sz="8" w:space="0" w:color="auto"/>
              <w:right w:val="single" w:sz="8" w:space="0" w:color="auto"/>
            </w:tcBorders>
            <w:shd w:val="clear" w:color="auto" w:fill="auto"/>
            <w:noWrap/>
            <w:vAlign w:val="center"/>
            <w:hideMark/>
          </w:tcPr>
          <w:p w14:paraId="1094047A" w14:textId="77777777" w:rsidR="0092402C" w:rsidRPr="0014785C" w:rsidRDefault="0092402C" w:rsidP="000D42EE">
            <w:pPr>
              <w:spacing w:after="0" w:line="240" w:lineRule="auto"/>
              <w:rPr>
                <w:rFonts w:eastAsia="Times New Roman"/>
                <w:color w:val="000000"/>
                <w:sz w:val="20"/>
                <w:szCs w:val="20"/>
                <w:lang w:eastAsia="fr-FR"/>
              </w:rPr>
            </w:pPr>
            <w:r w:rsidRPr="0014785C">
              <w:rPr>
                <w:rFonts w:eastAsia="Times New Roman"/>
                <w:color w:val="000000"/>
                <w:sz w:val="20"/>
                <w:szCs w:val="20"/>
                <w:lang w:eastAsia="fr-FR"/>
              </w:rPr>
              <w:t> </w:t>
            </w:r>
          </w:p>
        </w:tc>
        <w:tc>
          <w:tcPr>
            <w:tcW w:w="263" w:type="dxa"/>
            <w:vAlign w:val="center"/>
            <w:hideMark/>
          </w:tcPr>
          <w:p w14:paraId="197C6529" w14:textId="77777777" w:rsidR="0092402C" w:rsidRPr="0014785C" w:rsidRDefault="0092402C" w:rsidP="000D42EE">
            <w:pPr>
              <w:spacing w:after="0" w:line="240" w:lineRule="auto"/>
              <w:rPr>
                <w:rFonts w:eastAsia="Times New Roman"/>
                <w:sz w:val="20"/>
                <w:szCs w:val="20"/>
                <w:lang w:eastAsia="fr-FR"/>
              </w:rPr>
            </w:pPr>
          </w:p>
        </w:tc>
      </w:tr>
      <w:tr w:rsidR="0092402C" w:rsidRPr="0014785C" w14:paraId="2517B09D" w14:textId="77777777" w:rsidTr="005C53E6">
        <w:trPr>
          <w:trHeight w:val="864"/>
        </w:trPr>
        <w:tc>
          <w:tcPr>
            <w:tcW w:w="601" w:type="dxa"/>
            <w:tcBorders>
              <w:top w:val="nil"/>
              <w:left w:val="single" w:sz="8" w:space="0" w:color="auto"/>
              <w:bottom w:val="single" w:sz="8" w:space="0" w:color="auto"/>
              <w:right w:val="single" w:sz="8" w:space="0" w:color="auto"/>
            </w:tcBorders>
            <w:shd w:val="clear" w:color="auto" w:fill="auto"/>
            <w:noWrap/>
            <w:vAlign w:val="center"/>
            <w:hideMark/>
          </w:tcPr>
          <w:p w14:paraId="71373392" w14:textId="77777777" w:rsidR="0092402C" w:rsidRPr="0014785C" w:rsidRDefault="0092402C" w:rsidP="000D42EE">
            <w:pPr>
              <w:spacing w:after="0" w:line="240" w:lineRule="auto"/>
              <w:jc w:val="right"/>
              <w:rPr>
                <w:rFonts w:eastAsia="Times New Roman"/>
                <w:color w:val="000000"/>
                <w:sz w:val="20"/>
                <w:szCs w:val="20"/>
                <w:lang w:eastAsia="fr-FR"/>
              </w:rPr>
            </w:pPr>
            <w:r w:rsidRPr="0014785C">
              <w:rPr>
                <w:rFonts w:eastAsia="Times New Roman"/>
                <w:color w:val="000000"/>
                <w:sz w:val="20"/>
                <w:szCs w:val="20"/>
                <w:lang w:eastAsia="fr-FR"/>
              </w:rPr>
              <w:t>I.7</w:t>
            </w:r>
          </w:p>
        </w:tc>
        <w:tc>
          <w:tcPr>
            <w:tcW w:w="4252" w:type="dxa"/>
            <w:tcBorders>
              <w:top w:val="nil"/>
              <w:left w:val="single" w:sz="4" w:space="0" w:color="auto"/>
              <w:bottom w:val="nil"/>
              <w:right w:val="nil"/>
            </w:tcBorders>
            <w:shd w:val="clear" w:color="auto" w:fill="auto"/>
            <w:vAlign w:val="center"/>
            <w:hideMark/>
          </w:tcPr>
          <w:p w14:paraId="6DC24DCA" w14:textId="77777777" w:rsidR="0092402C" w:rsidRPr="0014785C" w:rsidRDefault="0092402C" w:rsidP="000D42EE">
            <w:pPr>
              <w:spacing w:after="0" w:line="240" w:lineRule="auto"/>
              <w:rPr>
                <w:rFonts w:eastAsia="Times New Roman"/>
                <w:color w:val="000000"/>
                <w:sz w:val="20"/>
                <w:szCs w:val="20"/>
                <w:lang w:eastAsia="fr-FR"/>
              </w:rPr>
            </w:pPr>
            <w:r w:rsidRPr="0014785C">
              <w:rPr>
                <w:rFonts w:eastAsia="Times New Roman"/>
                <w:color w:val="000000"/>
                <w:sz w:val="20"/>
                <w:szCs w:val="20"/>
                <w:lang w:eastAsia="fr-FR"/>
              </w:rPr>
              <w:t xml:space="preserve">Faux plafond en plaque  d'unalite ou triplexe de 4mm avec latte couvre joint </w:t>
            </w:r>
          </w:p>
        </w:tc>
        <w:tc>
          <w:tcPr>
            <w:tcW w:w="904" w:type="dxa"/>
            <w:tcBorders>
              <w:top w:val="nil"/>
              <w:left w:val="single" w:sz="8" w:space="0" w:color="auto"/>
              <w:bottom w:val="single" w:sz="8" w:space="0" w:color="auto"/>
              <w:right w:val="single" w:sz="8" w:space="0" w:color="auto"/>
            </w:tcBorders>
            <w:shd w:val="clear" w:color="auto" w:fill="auto"/>
            <w:noWrap/>
            <w:vAlign w:val="center"/>
            <w:hideMark/>
          </w:tcPr>
          <w:p w14:paraId="522F31FF" w14:textId="77777777" w:rsidR="0092402C" w:rsidRPr="0014785C" w:rsidRDefault="0092402C" w:rsidP="000D42EE">
            <w:pPr>
              <w:spacing w:after="0" w:line="240" w:lineRule="auto"/>
              <w:jc w:val="center"/>
              <w:rPr>
                <w:rFonts w:eastAsia="Times New Roman"/>
                <w:color w:val="000000"/>
                <w:sz w:val="20"/>
                <w:szCs w:val="20"/>
                <w:lang w:eastAsia="fr-FR"/>
              </w:rPr>
            </w:pPr>
            <w:r w:rsidRPr="0014785C">
              <w:rPr>
                <w:rFonts w:eastAsia="Times New Roman"/>
                <w:color w:val="000000"/>
                <w:sz w:val="20"/>
                <w:szCs w:val="20"/>
                <w:lang w:eastAsia="fr-FR"/>
              </w:rPr>
              <w:t>m²</w:t>
            </w:r>
          </w:p>
        </w:tc>
        <w:tc>
          <w:tcPr>
            <w:tcW w:w="803" w:type="dxa"/>
            <w:tcBorders>
              <w:top w:val="nil"/>
              <w:left w:val="nil"/>
              <w:bottom w:val="single" w:sz="8" w:space="0" w:color="auto"/>
              <w:right w:val="single" w:sz="8" w:space="0" w:color="auto"/>
            </w:tcBorders>
            <w:shd w:val="clear" w:color="auto" w:fill="auto"/>
            <w:noWrap/>
            <w:vAlign w:val="center"/>
            <w:hideMark/>
          </w:tcPr>
          <w:p w14:paraId="779DE7F6" w14:textId="77777777" w:rsidR="0092402C" w:rsidRPr="0014785C" w:rsidRDefault="0092402C" w:rsidP="000D42EE">
            <w:pPr>
              <w:spacing w:after="0" w:line="240" w:lineRule="auto"/>
              <w:jc w:val="right"/>
              <w:rPr>
                <w:rFonts w:eastAsia="Times New Roman"/>
                <w:color w:val="000000"/>
                <w:sz w:val="20"/>
                <w:szCs w:val="20"/>
                <w:lang w:eastAsia="fr-FR"/>
              </w:rPr>
            </w:pPr>
            <w:r w:rsidRPr="0014785C">
              <w:rPr>
                <w:rFonts w:eastAsia="Times New Roman"/>
                <w:color w:val="000000"/>
                <w:sz w:val="20"/>
                <w:szCs w:val="20"/>
                <w:lang w:eastAsia="fr-FR"/>
              </w:rPr>
              <w:t>47</w:t>
            </w:r>
          </w:p>
        </w:tc>
        <w:tc>
          <w:tcPr>
            <w:tcW w:w="850" w:type="dxa"/>
            <w:tcBorders>
              <w:top w:val="nil"/>
              <w:left w:val="nil"/>
              <w:bottom w:val="single" w:sz="8" w:space="0" w:color="auto"/>
              <w:right w:val="single" w:sz="8" w:space="0" w:color="auto"/>
            </w:tcBorders>
            <w:shd w:val="clear" w:color="auto" w:fill="auto"/>
            <w:noWrap/>
            <w:vAlign w:val="center"/>
            <w:hideMark/>
          </w:tcPr>
          <w:p w14:paraId="7FD8D0E2" w14:textId="77777777" w:rsidR="0092402C" w:rsidRPr="0014785C" w:rsidRDefault="0092402C" w:rsidP="000D42EE">
            <w:pPr>
              <w:spacing w:after="0" w:line="240" w:lineRule="auto"/>
              <w:jc w:val="both"/>
              <w:rPr>
                <w:rFonts w:eastAsia="Times New Roman"/>
                <w:color w:val="000000"/>
                <w:sz w:val="20"/>
                <w:szCs w:val="20"/>
                <w:lang w:eastAsia="fr-FR"/>
              </w:rPr>
            </w:pPr>
            <w:r w:rsidRPr="0014785C">
              <w:rPr>
                <w:rFonts w:eastAsia="Times New Roman"/>
                <w:color w:val="000000"/>
                <w:sz w:val="20"/>
                <w:szCs w:val="20"/>
                <w:lang w:eastAsia="fr-FR"/>
              </w:rPr>
              <w:t> </w:t>
            </w:r>
          </w:p>
        </w:tc>
        <w:tc>
          <w:tcPr>
            <w:tcW w:w="1157" w:type="dxa"/>
            <w:tcBorders>
              <w:top w:val="nil"/>
              <w:left w:val="nil"/>
              <w:bottom w:val="single" w:sz="8" w:space="0" w:color="auto"/>
              <w:right w:val="single" w:sz="8" w:space="0" w:color="auto"/>
            </w:tcBorders>
            <w:shd w:val="clear" w:color="auto" w:fill="auto"/>
            <w:noWrap/>
            <w:vAlign w:val="center"/>
            <w:hideMark/>
          </w:tcPr>
          <w:p w14:paraId="3BD26C82" w14:textId="77777777" w:rsidR="0092402C" w:rsidRPr="0014785C" w:rsidRDefault="0092402C" w:rsidP="000D42EE">
            <w:pPr>
              <w:spacing w:after="0" w:line="240" w:lineRule="auto"/>
              <w:rPr>
                <w:rFonts w:eastAsia="Times New Roman"/>
                <w:color w:val="000000"/>
                <w:sz w:val="20"/>
                <w:szCs w:val="20"/>
                <w:lang w:eastAsia="fr-FR"/>
              </w:rPr>
            </w:pPr>
            <w:r w:rsidRPr="0014785C">
              <w:rPr>
                <w:rFonts w:eastAsia="Times New Roman"/>
                <w:color w:val="000000"/>
                <w:sz w:val="20"/>
                <w:szCs w:val="20"/>
                <w:lang w:eastAsia="fr-FR"/>
              </w:rPr>
              <w:t> </w:t>
            </w:r>
          </w:p>
        </w:tc>
        <w:tc>
          <w:tcPr>
            <w:tcW w:w="263" w:type="dxa"/>
            <w:vAlign w:val="center"/>
            <w:hideMark/>
          </w:tcPr>
          <w:p w14:paraId="12997B31" w14:textId="77777777" w:rsidR="0092402C" w:rsidRPr="0014785C" w:rsidRDefault="0092402C" w:rsidP="000D42EE">
            <w:pPr>
              <w:spacing w:after="0" w:line="240" w:lineRule="auto"/>
              <w:rPr>
                <w:rFonts w:eastAsia="Times New Roman"/>
                <w:sz w:val="20"/>
                <w:szCs w:val="20"/>
                <w:lang w:eastAsia="fr-FR"/>
              </w:rPr>
            </w:pPr>
          </w:p>
        </w:tc>
      </w:tr>
      <w:tr w:rsidR="0092402C" w:rsidRPr="0014785C" w14:paraId="5C020728" w14:textId="77777777" w:rsidTr="005C53E6">
        <w:trPr>
          <w:trHeight w:val="1308"/>
        </w:trPr>
        <w:tc>
          <w:tcPr>
            <w:tcW w:w="601" w:type="dxa"/>
            <w:tcBorders>
              <w:top w:val="nil"/>
              <w:left w:val="single" w:sz="8" w:space="0" w:color="auto"/>
              <w:bottom w:val="single" w:sz="8" w:space="0" w:color="auto"/>
              <w:right w:val="single" w:sz="8" w:space="0" w:color="auto"/>
            </w:tcBorders>
            <w:shd w:val="clear" w:color="auto" w:fill="auto"/>
            <w:noWrap/>
            <w:vAlign w:val="center"/>
            <w:hideMark/>
          </w:tcPr>
          <w:p w14:paraId="18DF3827" w14:textId="77777777" w:rsidR="0092402C" w:rsidRPr="0014785C" w:rsidRDefault="0092402C" w:rsidP="000D42EE">
            <w:pPr>
              <w:spacing w:after="0" w:line="240" w:lineRule="auto"/>
              <w:jc w:val="right"/>
              <w:rPr>
                <w:rFonts w:eastAsia="Times New Roman"/>
                <w:color w:val="000000"/>
                <w:sz w:val="20"/>
                <w:szCs w:val="20"/>
                <w:lang w:eastAsia="fr-FR"/>
              </w:rPr>
            </w:pPr>
            <w:r w:rsidRPr="0014785C">
              <w:rPr>
                <w:rFonts w:eastAsia="Times New Roman"/>
                <w:color w:val="000000"/>
                <w:sz w:val="20"/>
                <w:szCs w:val="20"/>
                <w:lang w:eastAsia="fr-FR"/>
              </w:rPr>
              <w:t>I.8</w:t>
            </w:r>
          </w:p>
        </w:tc>
        <w:tc>
          <w:tcPr>
            <w:tcW w:w="4252" w:type="dxa"/>
            <w:tcBorders>
              <w:top w:val="single" w:sz="8" w:space="0" w:color="auto"/>
              <w:left w:val="nil"/>
              <w:bottom w:val="single" w:sz="8" w:space="0" w:color="auto"/>
              <w:right w:val="single" w:sz="8" w:space="0" w:color="auto"/>
            </w:tcBorders>
            <w:shd w:val="clear" w:color="auto" w:fill="auto"/>
            <w:vAlign w:val="center"/>
            <w:hideMark/>
          </w:tcPr>
          <w:p w14:paraId="4679DDB9" w14:textId="77777777" w:rsidR="0092402C" w:rsidRPr="0014785C" w:rsidRDefault="0092402C" w:rsidP="000D42EE">
            <w:pPr>
              <w:spacing w:after="0" w:line="240" w:lineRule="auto"/>
              <w:rPr>
                <w:rFonts w:eastAsia="Times New Roman"/>
                <w:color w:val="000000"/>
                <w:sz w:val="20"/>
                <w:szCs w:val="20"/>
                <w:lang w:eastAsia="fr-FR"/>
              </w:rPr>
            </w:pPr>
            <w:r w:rsidRPr="0014785C">
              <w:rPr>
                <w:rFonts w:eastAsia="Times New Roman"/>
                <w:color w:val="000000"/>
                <w:sz w:val="20"/>
                <w:szCs w:val="20"/>
                <w:lang w:eastAsia="fr-FR"/>
              </w:rPr>
              <w:t>Gouttière pour récupération des eaux pluviales (en PVC Φ 110mm  y compris huit  descentes  et fixations divers)</w:t>
            </w:r>
          </w:p>
        </w:tc>
        <w:tc>
          <w:tcPr>
            <w:tcW w:w="904" w:type="dxa"/>
            <w:tcBorders>
              <w:top w:val="nil"/>
              <w:left w:val="nil"/>
              <w:bottom w:val="single" w:sz="8" w:space="0" w:color="auto"/>
              <w:right w:val="single" w:sz="8" w:space="0" w:color="auto"/>
            </w:tcBorders>
            <w:shd w:val="clear" w:color="auto" w:fill="auto"/>
            <w:noWrap/>
            <w:vAlign w:val="center"/>
            <w:hideMark/>
          </w:tcPr>
          <w:p w14:paraId="4C3BECD4" w14:textId="77777777" w:rsidR="0092402C" w:rsidRPr="0014785C" w:rsidRDefault="0092402C" w:rsidP="000D42EE">
            <w:pPr>
              <w:spacing w:after="0" w:line="240" w:lineRule="auto"/>
              <w:jc w:val="center"/>
              <w:rPr>
                <w:rFonts w:eastAsia="Times New Roman"/>
                <w:color w:val="000000"/>
                <w:sz w:val="20"/>
                <w:szCs w:val="20"/>
                <w:lang w:eastAsia="fr-FR"/>
              </w:rPr>
            </w:pPr>
            <w:r w:rsidRPr="0014785C">
              <w:rPr>
                <w:rFonts w:eastAsia="Times New Roman"/>
                <w:color w:val="000000"/>
                <w:sz w:val="20"/>
                <w:szCs w:val="20"/>
                <w:lang w:eastAsia="fr-FR"/>
              </w:rPr>
              <w:t>ml</w:t>
            </w:r>
          </w:p>
        </w:tc>
        <w:tc>
          <w:tcPr>
            <w:tcW w:w="803" w:type="dxa"/>
            <w:tcBorders>
              <w:top w:val="nil"/>
              <w:left w:val="nil"/>
              <w:bottom w:val="single" w:sz="8" w:space="0" w:color="auto"/>
              <w:right w:val="single" w:sz="8" w:space="0" w:color="auto"/>
            </w:tcBorders>
            <w:shd w:val="clear" w:color="auto" w:fill="auto"/>
            <w:noWrap/>
            <w:vAlign w:val="center"/>
            <w:hideMark/>
          </w:tcPr>
          <w:p w14:paraId="31F96D10" w14:textId="77777777" w:rsidR="0092402C" w:rsidRPr="0014785C" w:rsidRDefault="0092402C" w:rsidP="000D42EE">
            <w:pPr>
              <w:spacing w:after="0" w:line="240" w:lineRule="auto"/>
              <w:jc w:val="right"/>
              <w:rPr>
                <w:rFonts w:eastAsia="Times New Roman"/>
                <w:color w:val="000000"/>
                <w:sz w:val="20"/>
                <w:szCs w:val="20"/>
                <w:lang w:eastAsia="fr-FR"/>
              </w:rPr>
            </w:pPr>
            <w:r w:rsidRPr="0014785C">
              <w:rPr>
                <w:rFonts w:eastAsia="Times New Roman"/>
                <w:color w:val="000000"/>
                <w:sz w:val="20"/>
                <w:szCs w:val="20"/>
                <w:lang w:eastAsia="fr-FR"/>
              </w:rPr>
              <w:t>60</w:t>
            </w:r>
          </w:p>
        </w:tc>
        <w:tc>
          <w:tcPr>
            <w:tcW w:w="850" w:type="dxa"/>
            <w:tcBorders>
              <w:top w:val="nil"/>
              <w:left w:val="nil"/>
              <w:bottom w:val="single" w:sz="8" w:space="0" w:color="auto"/>
              <w:right w:val="single" w:sz="8" w:space="0" w:color="auto"/>
            </w:tcBorders>
            <w:shd w:val="clear" w:color="auto" w:fill="auto"/>
            <w:noWrap/>
            <w:vAlign w:val="center"/>
            <w:hideMark/>
          </w:tcPr>
          <w:p w14:paraId="48D9D5CE" w14:textId="77777777" w:rsidR="0092402C" w:rsidRPr="0014785C" w:rsidRDefault="0092402C" w:rsidP="000D42EE">
            <w:pPr>
              <w:spacing w:after="0" w:line="240" w:lineRule="auto"/>
              <w:jc w:val="both"/>
              <w:rPr>
                <w:rFonts w:eastAsia="Times New Roman"/>
                <w:color w:val="000000"/>
                <w:sz w:val="20"/>
                <w:szCs w:val="20"/>
                <w:lang w:eastAsia="fr-FR"/>
              </w:rPr>
            </w:pPr>
            <w:r w:rsidRPr="0014785C">
              <w:rPr>
                <w:rFonts w:eastAsia="Times New Roman"/>
                <w:color w:val="000000"/>
                <w:sz w:val="20"/>
                <w:szCs w:val="20"/>
                <w:lang w:eastAsia="fr-FR"/>
              </w:rPr>
              <w:t> </w:t>
            </w:r>
          </w:p>
        </w:tc>
        <w:tc>
          <w:tcPr>
            <w:tcW w:w="1157" w:type="dxa"/>
            <w:tcBorders>
              <w:top w:val="nil"/>
              <w:left w:val="nil"/>
              <w:bottom w:val="single" w:sz="8" w:space="0" w:color="auto"/>
              <w:right w:val="single" w:sz="8" w:space="0" w:color="auto"/>
            </w:tcBorders>
            <w:shd w:val="clear" w:color="auto" w:fill="auto"/>
            <w:noWrap/>
            <w:vAlign w:val="center"/>
            <w:hideMark/>
          </w:tcPr>
          <w:p w14:paraId="67EC1541" w14:textId="77777777" w:rsidR="0092402C" w:rsidRPr="0014785C" w:rsidRDefault="0092402C" w:rsidP="000D42EE">
            <w:pPr>
              <w:spacing w:after="0" w:line="240" w:lineRule="auto"/>
              <w:rPr>
                <w:rFonts w:eastAsia="Times New Roman"/>
                <w:color w:val="000000"/>
                <w:sz w:val="20"/>
                <w:szCs w:val="20"/>
                <w:lang w:eastAsia="fr-FR"/>
              </w:rPr>
            </w:pPr>
            <w:r w:rsidRPr="0014785C">
              <w:rPr>
                <w:rFonts w:eastAsia="Times New Roman"/>
                <w:color w:val="000000"/>
                <w:sz w:val="20"/>
                <w:szCs w:val="20"/>
                <w:lang w:eastAsia="fr-FR"/>
              </w:rPr>
              <w:t> </w:t>
            </w:r>
          </w:p>
        </w:tc>
        <w:tc>
          <w:tcPr>
            <w:tcW w:w="263" w:type="dxa"/>
            <w:vAlign w:val="center"/>
            <w:hideMark/>
          </w:tcPr>
          <w:p w14:paraId="66F83B26" w14:textId="77777777" w:rsidR="0092402C" w:rsidRPr="0014785C" w:rsidRDefault="0092402C" w:rsidP="000D42EE">
            <w:pPr>
              <w:spacing w:after="0" w:line="240" w:lineRule="auto"/>
              <w:rPr>
                <w:rFonts w:eastAsia="Times New Roman"/>
                <w:sz w:val="20"/>
                <w:szCs w:val="20"/>
                <w:lang w:eastAsia="fr-FR"/>
              </w:rPr>
            </w:pPr>
          </w:p>
        </w:tc>
      </w:tr>
      <w:tr w:rsidR="0092402C" w:rsidRPr="0014785C" w14:paraId="6804D031" w14:textId="77777777" w:rsidTr="005C53E6">
        <w:trPr>
          <w:trHeight w:val="636"/>
        </w:trPr>
        <w:tc>
          <w:tcPr>
            <w:tcW w:w="601" w:type="dxa"/>
            <w:tcBorders>
              <w:top w:val="nil"/>
              <w:left w:val="single" w:sz="8" w:space="0" w:color="auto"/>
              <w:bottom w:val="single" w:sz="8" w:space="0" w:color="auto"/>
              <w:right w:val="single" w:sz="8" w:space="0" w:color="auto"/>
            </w:tcBorders>
            <w:shd w:val="clear" w:color="auto" w:fill="auto"/>
            <w:noWrap/>
            <w:vAlign w:val="center"/>
            <w:hideMark/>
          </w:tcPr>
          <w:p w14:paraId="54D96804" w14:textId="77777777" w:rsidR="0092402C" w:rsidRPr="0014785C" w:rsidRDefault="0092402C" w:rsidP="000D42EE">
            <w:pPr>
              <w:spacing w:after="0" w:line="240" w:lineRule="auto"/>
              <w:jc w:val="right"/>
              <w:rPr>
                <w:rFonts w:eastAsia="Times New Roman"/>
                <w:color w:val="000000"/>
                <w:sz w:val="20"/>
                <w:szCs w:val="20"/>
                <w:lang w:eastAsia="fr-FR"/>
              </w:rPr>
            </w:pPr>
            <w:r w:rsidRPr="0014785C">
              <w:rPr>
                <w:rFonts w:eastAsia="Times New Roman"/>
                <w:color w:val="000000"/>
                <w:sz w:val="20"/>
                <w:szCs w:val="20"/>
                <w:lang w:eastAsia="fr-FR"/>
              </w:rPr>
              <w:lastRenderedPageBreak/>
              <w:t>I.9</w:t>
            </w:r>
          </w:p>
        </w:tc>
        <w:tc>
          <w:tcPr>
            <w:tcW w:w="4252" w:type="dxa"/>
            <w:tcBorders>
              <w:top w:val="single" w:sz="4" w:space="0" w:color="auto"/>
              <w:left w:val="single" w:sz="4" w:space="0" w:color="auto"/>
              <w:bottom w:val="single" w:sz="4" w:space="0" w:color="auto"/>
              <w:right w:val="nil"/>
            </w:tcBorders>
            <w:shd w:val="clear" w:color="auto" w:fill="auto"/>
            <w:vAlign w:val="center"/>
            <w:hideMark/>
          </w:tcPr>
          <w:p w14:paraId="33783D2B" w14:textId="77777777" w:rsidR="0092402C" w:rsidRPr="0014785C" w:rsidRDefault="0092402C" w:rsidP="000D42EE">
            <w:pPr>
              <w:spacing w:after="0" w:line="240" w:lineRule="auto"/>
              <w:jc w:val="both"/>
              <w:rPr>
                <w:rFonts w:eastAsia="Times New Roman"/>
                <w:color w:val="000000"/>
                <w:sz w:val="20"/>
                <w:szCs w:val="20"/>
                <w:lang w:eastAsia="fr-FR"/>
              </w:rPr>
            </w:pPr>
            <w:r w:rsidRPr="0014785C">
              <w:rPr>
                <w:rFonts w:eastAsia="Times New Roman"/>
                <w:color w:val="000000"/>
                <w:sz w:val="20"/>
                <w:szCs w:val="20"/>
                <w:lang w:eastAsia="fr-FR"/>
              </w:rPr>
              <w:t>Fourniture et installation de disjoncteur compact dans un coffret 125A</w:t>
            </w:r>
          </w:p>
        </w:tc>
        <w:tc>
          <w:tcPr>
            <w:tcW w:w="904" w:type="dxa"/>
            <w:tcBorders>
              <w:top w:val="nil"/>
              <w:left w:val="single" w:sz="8" w:space="0" w:color="auto"/>
              <w:bottom w:val="single" w:sz="8" w:space="0" w:color="auto"/>
              <w:right w:val="single" w:sz="8" w:space="0" w:color="auto"/>
            </w:tcBorders>
            <w:shd w:val="clear" w:color="auto" w:fill="auto"/>
            <w:noWrap/>
            <w:vAlign w:val="center"/>
            <w:hideMark/>
          </w:tcPr>
          <w:p w14:paraId="26CF5AB0" w14:textId="77777777" w:rsidR="0092402C" w:rsidRPr="0014785C" w:rsidRDefault="0092402C" w:rsidP="000D42EE">
            <w:pPr>
              <w:spacing w:after="0" w:line="240" w:lineRule="auto"/>
              <w:jc w:val="center"/>
              <w:rPr>
                <w:rFonts w:eastAsia="Times New Roman"/>
                <w:color w:val="000000"/>
                <w:sz w:val="20"/>
                <w:szCs w:val="20"/>
                <w:lang w:eastAsia="fr-FR"/>
              </w:rPr>
            </w:pPr>
            <w:r w:rsidRPr="0014785C">
              <w:rPr>
                <w:rFonts w:eastAsia="Times New Roman"/>
                <w:color w:val="000000"/>
                <w:sz w:val="20"/>
                <w:szCs w:val="20"/>
                <w:lang w:eastAsia="fr-FR"/>
              </w:rPr>
              <w:t>U</w:t>
            </w:r>
          </w:p>
        </w:tc>
        <w:tc>
          <w:tcPr>
            <w:tcW w:w="803" w:type="dxa"/>
            <w:tcBorders>
              <w:top w:val="nil"/>
              <w:left w:val="nil"/>
              <w:bottom w:val="single" w:sz="8" w:space="0" w:color="auto"/>
              <w:right w:val="single" w:sz="8" w:space="0" w:color="auto"/>
            </w:tcBorders>
            <w:shd w:val="clear" w:color="auto" w:fill="auto"/>
            <w:noWrap/>
            <w:vAlign w:val="center"/>
            <w:hideMark/>
          </w:tcPr>
          <w:p w14:paraId="7BD6D106" w14:textId="77777777" w:rsidR="0092402C" w:rsidRPr="0014785C" w:rsidRDefault="0092402C" w:rsidP="000D42EE">
            <w:pPr>
              <w:spacing w:after="0" w:line="240" w:lineRule="auto"/>
              <w:jc w:val="right"/>
              <w:rPr>
                <w:rFonts w:eastAsia="Times New Roman"/>
                <w:color w:val="000000"/>
                <w:sz w:val="20"/>
                <w:szCs w:val="20"/>
                <w:lang w:eastAsia="fr-FR"/>
              </w:rPr>
            </w:pPr>
            <w:r w:rsidRPr="0014785C">
              <w:rPr>
                <w:rFonts w:eastAsia="Times New Roman"/>
                <w:color w:val="000000"/>
                <w:sz w:val="20"/>
                <w:szCs w:val="20"/>
                <w:lang w:eastAsia="fr-FR"/>
              </w:rPr>
              <w:t>1</w:t>
            </w:r>
          </w:p>
        </w:tc>
        <w:tc>
          <w:tcPr>
            <w:tcW w:w="850" w:type="dxa"/>
            <w:tcBorders>
              <w:top w:val="nil"/>
              <w:left w:val="nil"/>
              <w:bottom w:val="single" w:sz="8" w:space="0" w:color="auto"/>
              <w:right w:val="single" w:sz="8" w:space="0" w:color="auto"/>
            </w:tcBorders>
            <w:shd w:val="clear" w:color="auto" w:fill="auto"/>
            <w:noWrap/>
            <w:vAlign w:val="center"/>
            <w:hideMark/>
          </w:tcPr>
          <w:p w14:paraId="7B1DD122" w14:textId="77777777" w:rsidR="0092402C" w:rsidRPr="0014785C" w:rsidRDefault="0092402C" w:rsidP="000D42EE">
            <w:pPr>
              <w:spacing w:after="0" w:line="240" w:lineRule="auto"/>
              <w:jc w:val="both"/>
              <w:rPr>
                <w:rFonts w:eastAsia="Times New Roman"/>
                <w:color w:val="000000"/>
                <w:sz w:val="20"/>
                <w:szCs w:val="20"/>
                <w:lang w:eastAsia="fr-FR"/>
              </w:rPr>
            </w:pPr>
            <w:r w:rsidRPr="0014785C">
              <w:rPr>
                <w:rFonts w:eastAsia="Times New Roman"/>
                <w:color w:val="000000"/>
                <w:sz w:val="20"/>
                <w:szCs w:val="20"/>
                <w:lang w:eastAsia="fr-FR"/>
              </w:rPr>
              <w:t> </w:t>
            </w:r>
          </w:p>
        </w:tc>
        <w:tc>
          <w:tcPr>
            <w:tcW w:w="1157" w:type="dxa"/>
            <w:tcBorders>
              <w:top w:val="nil"/>
              <w:left w:val="nil"/>
              <w:bottom w:val="single" w:sz="8" w:space="0" w:color="auto"/>
              <w:right w:val="single" w:sz="8" w:space="0" w:color="auto"/>
            </w:tcBorders>
            <w:shd w:val="clear" w:color="auto" w:fill="auto"/>
            <w:noWrap/>
            <w:vAlign w:val="center"/>
            <w:hideMark/>
          </w:tcPr>
          <w:p w14:paraId="41ECEC3A" w14:textId="77777777" w:rsidR="0092402C" w:rsidRPr="0014785C" w:rsidRDefault="0092402C" w:rsidP="000D42EE">
            <w:pPr>
              <w:spacing w:after="0" w:line="240" w:lineRule="auto"/>
              <w:jc w:val="both"/>
              <w:rPr>
                <w:rFonts w:eastAsia="Times New Roman"/>
                <w:color w:val="000000"/>
                <w:sz w:val="20"/>
                <w:szCs w:val="20"/>
                <w:lang w:eastAsia="fr-FR"/>
              </w:rPr>
            </w:pPr>
            <w:r w:rsidRPr="0014785C">
              <w:rPr>
                <w:rFonts w:eastAsia="Times New Roman"/>
                <w:color w:val="000000"/>
                <w:sz w:val="20"/>
                <w:szCs w:val="20"/>
                <w:lang w:eastAsia="fr-FR"/>
              </w:rPr>
              <w:t> </w:t>
            </w:r>
          </w:p>
        </w:tc>
        <w:tc>
          <w:tcPr>
            <w:tcW w:w="263" w:type="dxa"/>
            <w:vAlign w:val="center"/>
            <w:hideMark/>
          </w:tcPr>
          <w:p w14:paraId="392F560C" w14:textId="77777777" w:rsidR="0092402C" w:rsidRPr="0014785C" w:rsidRDefault="0092402C" w:rsidP="000D42EE">
            <w:pPr>
              <w:spacing w:after="0" w:line="240" w:lineRule="auto"/>
              <w:rPr>
                <w:rFonts w:eastAsia="Times New Roman"/>
                <w:sz w:val="20"/>
                <w:szCs w:val="20"/>
                <w:lang w:eastAsia="fr-FR"/>
              </w:rPr>
            </w:pPr>
          </w:p>
        </w:tc>
      </w:tr>
      <w:tr w:rsidR="0092402C" w:rsidRPr="0014785C" w14:paraId="16F31CC7" w14:textId="77777777" w:rsidTr="005C53E6">
        <w:trPr>
          <w:trHeight w:val="2022"/>
        </w:trPr>
        <w:tc>
          <w:tcPr>
            <w:tcW w:w="601" w:type="dxa"/>
            <w:tcBorders>
              <w:top w:val="nil"/>
              <w:left w:val="single" w:sz="8" w:space="0" w:color="auto"/>
              <w:bottom w:val="single" w:sz="8" w:space="0" w:color="auto"/>
              <w:right w:val="single" w:sz="8" w:space="0" w:color="auto"/>
            </w:tcBorders>
            <w:shd w:val="clear" w:color="auto" w:fill="auto"/>
            <w:noWrap/>
            <w:vAlign w:val="center"/>
            <w:hideMark/>
          </w:tcPr>
          <w:p w14:paraId="1BB3CCBB" w14:textId="77777777" w:rsidR="0092402C" w:rsidRPr="0014785C" w:rsidRDefault="0092402C" w:rsidP="000D42EE">
            <w:pPr>
              <w:spacing w:after="0" w:line="240" w:lineRule="auto"/>
              <w:jc w:val="right"/>
              <w:rPr>
                <w:rFonts w:eastAsia="Times New Roman"/>
                <w:color w:val="000000"/>
                <w:sz w:val="20"/>
                <w:szCs w:val="20"/>
                <w:lang w:eastAsia="fr-FR"/>
              </w:rPr>
            </w:pPr>
            <w:r w:rsidRPr="0014785C">
              <w:rPr>
                <w:rFonts w:eastAsia="Times New Roman"/>
                <w:color w:val="000000"/>
                <w:sz w:val="20"/>
                <w:szCs w:val="20"/>
                <w:lang w:eastAsia="fr-FR"/>
              </w:rPr>
              <w:t>I.10</w:t>
            </w:r>
          </w:p>
        </w:tc>
        <w:tc>
          <w:tcPr>
            <w:tcW w:w="4252" w:type="dxa"/>
            <w:tcBorders>
              <w:top w:val="nil"/>
              <w:left w:val="single" w:sz="4" w:space="0" w:color="auto"/>
              <w:bottom w:val="single" w:sz="4" w:space="0" w:color="auto"/>
              <w:right w:val="nil"/>
            </w:tcBorders>
            <w:shd w:val="clear" w:color="auto" w:fill="auto"/>
            <w:vAlign w:val="center"/>
            <w:hideMark/>
          </w:tcPr>
          <w:p w14:paraId="5BC1EF1C" w14:textId="77777777" w:rsidR="0092402C" w:rsidRPr="0014785C" w:rsidRDefault="0092402C" w:rsidP="000D42EE">
            <w:pPr>
              <w:spacing w:after="0" w:line="240" w:lineRule="auto"/>
              <w:jc w:val="both"/>
              <w:rPr>
                <w:rFonts w:eastAsia="Times New Roman"/>
                <w:color w:val="000000"/>
                <w:sz w:val="20"/>
                <w:szCs w:val="20"/>
                <w:lang w:eastAsia="fr-FR"/>
              </w:rPr>
            </w:pPr>
            <w:r w:rsidRPr="0014785C">
              <w:rPr>
                <w:rFonts w:eastAsia="Times New Roman"/>
                <w:color w:val="000000"/>
                <w:sz w:val="20"/>
                <w:szCs w:val="20"/>
                <w:lang w:eastAsia="fr-FR"/>
              </w:rPr>
              <w:t>Fileries, Tube PVC 5/8, 3/4, boîte de dérivation et d'encastrement, manchons, attaches, connexes, câblage et accessoires divers Fil VVB2*2.5 ² + pour le circuit de prise, Fil VVB2*2.5 ² + pour le circuit de prise etc…</w:t>
            </w:r>
          </w:p>
        </w:tc>
        <w:tc>
          <w:tcPr>
            <w:tcW w:w="904" w:type="dxa"/>
            <w:tcBorders>
              <w:top w:val="nil"/>
              <w:left w:val="single" w:sz="8" w:space="0" w:color="auto"/>
              <w:bottom w:val="single" w:sz="8" w:space="0" w:color="auto"/>
              <w:right w:val="single" w:sz="8" w:space="0" w:color="auto"/>
            </w:tcBorders>
            <w:shd w:val="clear" w:color="auto" w:fill="auto"/>
            <w:noWrap/>
            <w:vAlign w:val="center"/>
            <w:hideMark/>
          </w:tcPr>
          <w:p w14:paraId="39FEE275" w14:textId="77777777" w:rsidR="0092402C" w:rsidRPr="0014785C" w:rsidRDefault="0092402C" w:rsidP="000D42EE">
            <w:pPr>
              <w:spacing w:after="0" w:line="240" w:lineRule="auto"/>
              <w:jc w:val="center"/>
              <w:rPr>
                <w:rFonts w:eastAsia="Times New Roman"/>
                <w:color w:val="000000"/>
                <w:sz w:val="20"/>
                <w:szCs w:val="20"/>
                <w:lang w:eastAsia="fr-FR"/>
              </w:rPr>
            </w:pPr>
            <w:r w:rsidRPr="0014785C">
              <w:rPr>
                <w:rFonts w:eastAsia="Times New Roman"/>
                <w:color w:val="000000"/>
                <w:sz w:val="20"/>
                <w:szCs w:val="20"/>
                <w:lang w:eastAsia="fr-FR"/>
              </w:rPr>
              <w:t>Fft</w:t>
            </w:r>
          </w:p>
        </w:tc>
        <w:tc>
          <w:tcPr>
            <w:tcW w:w="803" w:type="dxa"/>
            <w:tcBorders>
              <w:top w:val="nil"/>
              <w:left w:val="nil"/>
              <w:bottom w:val="single" w:sz="8" w:space="0" w:color="auto"/>
              <w:right w:val="single" w:sz="8" w:space="0" w:color="auto"/>
            </w:tcBorders>
            <w:shd w:val="clear" w:color="auto" w:fill="auto"/>
            <w:noWrap/>
            <w:vAlign w:val="center"/>
            <w:hideMark/>
          </w:tcPr>
          <w:p w14:paraId="024281D1" w14:textId="77777777" w:rsidR="0092402C" w:rsidRPr="0014785C" w:rsidRDefault="0092402C" w:rsidP="000D42EE">
            <w:pPr>
              <w:spacing w:after="0" w:line="240" w:lineRule="auto"/>
              <w:jc w:val="right"/>
              <w:rPr>
                <w:rFonts w:eastAsia="Times New Roman"/>
                <w:color w:val="000000"/>
                <w:sz w:val="20"/>
                <w:szCs w:val="20"/>
                <w:lang w:eastAsia="fr-FR"/>
              </w:rPr>
            </w:pPr>
            <w:r w:rsidRPr="0014785C">
              <w:rPr>
                <w:rFonts w:eastAsia="Times New Roman"/>
                <w:color w:val="000000"/>
                <w:sz w:val="20"/>
                <w:szCs w:val="20"/>
                <w:lang w:eastAsia="fr-FR"/>
              </w:rPr>
              <w:t>1</w:t>
            </w:r>
          </w:p>
        </w:tc>
        <w:tc>
          <w:tcPr>
            <w:tcW w:w="850" w:type="dxa"/>
            <w:tcBorders>
              <w:top w:val="nil"/>
              <w:left w:val="nil"/>
              <w:bottom w:val="single" w:sz="8" w:space="0" w:color="auto"/>
              <w:right w:val="single" w:sz="8" w:space="0" w:color="auto"/>
            </w:tcBorders>
            <w:shd w:val="clear" w:color="auto" w:fill="auto"/>
            <w:noWrap/>
            <w:vAlign w:val="center"/>
            <w:hideMark/>
          </w:tcPr>
          <w:p w14:paraId="4C7AE433" w14:textId="77777777" w:rsidR="0092402C" w:rsidRPr="0014785C" w:rsidRDefault="0092402C" w:rsidP="000D42EE">
            <w:pPr>
              <w:spacing w:after="0" w:line="240" w:lineRule="auto"/>
              <w:jc w:val="both"/>
              <w:rPr>
                <w:rFonts w:eastAsia="Times New Roman"/>
                <w:color w:val="000000"/>
                <w:sz w:val="20"/>
                <w:szCs w:val="20"/>
                <w:lang w:eastAsia="fr-FR"/>
              </w:rPr>
            </w:pPr>
            <w:r w:rsidRPr="0014785C">
              <w:rPr>
                <w:rFonts w:eastAsia="Times New Roman"/>
                <w:color w:val="000000"/>
                <w:sz w:val="20"/>
                <w:szCs w:val="20"/>
                <w:lang w:eastAsia="fr-FR"/>
              </w:rPr>
              <w:t> </w:t>
            </w:r>
          </w:p>
        </w:tc>
        <w:tc>
          <w:tcPr>
            <w:tcW w:w="1157" w:type="dxa"/>
            <w:tcBorders>
              <w:top w:val="nil"/>
              <w:left w:val="nil"/>
              <w:bottom w:val="single" w:sz="8" w:space="0" w:color="auto"/>
              <w:right w:val="single" w:sz="8" w:space="0" w:color="auto"/>
            </w:tcBorders>
            <w:shd w:val="clear" w:color="auto" w:fill="auto"/>
            <w:noWrap/>
            <w:vAlign w:val="center"/>
            <w:hideMark/>
          </w:tcPr>
          <w:p w14:paraId="219157FE" w14:textId="77777777" w:rsidR="0092402C" w:rsidRPr="0014785C" w:rsidRDefault="0092402C" w:rsidP="000D42EE">
            <w:pPr>
              <w:spacing w:after="0" w:line="240" w:lineRule="auto"/>
              <w:jc w:val="both"/>
              <w:rPr>
                <w:rFonts w:eastAsia="Times New Roman"/>
                <w:color w:val="000000"/>
                <w:sz w:val="20"/>
                <w:szCs w:val="20"/>
                <w:lang w:eastAsia="fr-FR"/>
              </w:rPr>
            </w:pPr>
            <w:r w:rsidRPr="0014785C">
              <w:rPr>
                <w:rFonts w:eastAsia="Times New Roman"/>
                <w:color w:val="000000"/>
                <w:sz w:val="20"/>
                <w:szCs w:val="20"/>
                <w:lang w:eastAsia="fr-FR"/>
              </w:rPr>
              <w:t> </w:t>
            </w:r>
          </w:p>
        </w:tc>
        <w:tc>
          <w:tcPr>
            <w:tcW w:w="263" w:type="dxa"/>
            <w:vAlign w:val="center"/>
            <w:hideMark/>
          </w:tcPr>
          <w:p w14:paraId="5FE95F1F" w14:textId="77777777" w:rsidR="0092402C" w:rsidRPr="0014785C" w:rsidRDefault="0092402C" w:rsidP="000D42EE">
            <w:pPr>
              <w:spacing w:after="0" w:line="240" w:lineRule="auto"/>
              <w:rPr>
                <w:rFonts w:eastAsia="Times New Roman"/>
                <w:sz w:val="20"/>
                <w:szCs w:val="20"/>
                <w:lang w:eastAsia="fr-FR"/>
              </w:rPr>
            </w:pPr>
          </w:p>
        </w:tc>
      </w:tr>
      <w:tr w:rsidR="0092402C" w:rsidRPr="0014785C" w14:paraId="28DE96CE" w14:textId="77777777" w:rsidTr="005C53E6">
        <w:trPr>
          <w:trHeight w:val="948"/>
        </w:trPr>
        <w:tc>
          <w:tcPr>
            <w:tcW w:w="601" w:type="dxa"/>
            <w:tcBorders>
              <w:top w:val="nil"/>
              <w:left w:val="single" w:sz="8" w:space="0" w:color="auto"/>
              <w:bottom w:val="single" w:sz="8" w:space="0" w:color="auto"/>
              <w:right w:val="single" w:sz="8" w:space="0" w:color="auto"/>
            </w:tcBorders>
            <w:shd w:val="clear" w:color="auto" w:fill="auto"/>
            <w:noWrap/>
            <w:vAlign w:val="center"/>
            <w:hideMark/>
          </w:tcPr>
          <w:p w14:paraId="07A3C315" w14:textId="77777777" w:rsidR="0092402C" w:rsidRPr="0014785C" w:rsidRDefault="0092402C" w:rsidP="000D42EE">
            <w:pPr>
              <w:spacing w:after="0" w:line="240" w:lineRule="auto"/>
              <w:jc w:val="right"/>
              <w:rPr>
                <w:rFonts w:eastAsia="Times New Roman"/>
                <w:color w:val="000000"/>
                <w:sz w:val="20"/>
                <w:szCs w:val="20"/>
                <w:lang w:eastAsia="fr-FR"/>
              </w:rPr>
            </w:pPr>
            <w:r w:rsidRPr="0014785C">
              <w:rPr>
                <w:rFonts w:eastAsia="Times New Roman"/>
                <w:color w:val="000000"/>
                <w:sz w:val="20"/>
                <w:szCs w:val="20"/>
                <w:lang w:eastAsia="fr-FR"/>
              </w:rPr>
              <w:t>I.11</w:t>
            </w:r>
          </w:p>
        </w:tc>
        <w:tc>
          <w:tcPr>
            <w:tcW w:w="4252" w:type="dxa"/>
            <w:tcBorders>
              <w:top w:val="nil"/>
              <w:left w:val="single" w:sz="4" w:space="0" w:color="auto"/>
              <w:bottom w:val="single" w:sz="4" w:space="0" w:color="auto"/>
              <w:right w:val="nil"/>
            </w:tcBorders>
            <w:shd w:val="clear" w:color="auto" w:fill="auto"/>
            <w:vAlign w:val="center"/>
            <w:hideMark/>
          </w:tcPr>
          <w:p w14:paraId="307FA65E" w14:textId="77777777" w:rsidR="0092402C" w:rsidRPr="0014785C" w:rsidRDefault="0092402C" w:rsidP="000D42EE">
            <w:pPr>
              <w:spacing w:after="0" w:line="240" w:lineRule="auto"/>
              <w:jc w:val="both"/>
              <w:rPr>
                <w:rFonts w:eastAsia="Times New Roman"/>
                <w:color w:val="000000"/>
                <w:sz w:val="20"/>
                <w:szCs w:val="20"/>
                <w:lang w:eastAsia="fr-FR"/>
              </w:rPr>
            </w:pPr>
            <w:r w:rsidRPr="0014785C">
              <w:rPr>
                <w:rFonts w:eastAsia="Times New Roman"/>
                <w:color w:val="000000"/>
                <w:sz w:val="20"/>
                <w:szCs w:val="20"/>
                <w:lang w:eastAsia="fr-FR"/>
              </w:rPr>
              <w:t>Fourniture et installation d'un tableau  électrique divisionnaire 24 circuits complet avec coupe circuit en coffret modulaire</w:t>
            </w:r>
          </w:p>
        </w:tc>
        <w:tc>
          <w:tcPr>
            <w:tcW w:w="904" w:type="dxa"/>
            <w:tcBorders>
              <w:top w:val="nil"/>
              <w:left w:val="single" w:sz="8" w:space="0" w:color="auto"/>
              <w:bottom w:val="single" w:sz="8" w:space="0" w:color="auto"/>
              <w:right w:val="single" w:sz="8" w:space="0" w:color="auto"/>
            </w:tcBorders>
            <w:shd w:val="clear" w:color="auto" w:fill="auto"/>
            <w:noWrap/>
            <w:vAlign w:val="center"/>
            <w:hideMark/>
          </w:tcPr>
          <w:p w14:paraId="2C1E1E4B" w14:textId="77777777" w:rsidR="0092402C" w:rsidRPr="0014785C" w:rsidRDefault="0092402C" w:rsidP="000D42EE">
            <w:pPr>
              <w:spacing w:after="0" w:line="240" w:lineRule="auto"/>
              <w:jc w:val="center"/>
              <w:rPr>
                <w:rFonts w:eastAsia="Times New Roman"/>
                <w:color w:val="000000"/>
                <w:sz w:val="20"/>
                <w:szCs w:val="20"/>
                <w:lang w:eastAsia="fr-FR"/>
              </w:rPr>
            </w:pPr>
            <w:r w:rsidRPr="0014785C">
              <w:rPr>
                <w:rFonts w:eastAsia="Times New Roman"/>
                <w:color w:val="000000"/>
                <w:sz w:val="20"/>
                <w:szCs w:val="20"/>
                <w:lang w:eastAsia="fr-FR"/>
              </w:rPr>
              <w:t>U</w:t>
            </w:r>
          </w:p>
        </w:tc>
        <w:tc>
          <w:tcPr>
            <w:tcW w:w="803" w:type="dxa"/>
            <w:tcBorders>
              <w:top w:val="nil"/>
              <w:left w:val="nil"/>
              <w:bottom w:val="single" w:sz="8" w:space="0" w:color="auto"/>
              <w:right w:val="single" w:sz="8" w:space="0" w:color="auto"/>
            </w:tcBorders>
            <w:shd w:val="clear" w:color="auto" w:fill="auto"/>
            <w:noWrap/>
            <w:vAlign w:val="center"/>
            <w:hideMark/>
          </w:tcPr>
          <w:p w14:paraId="1A7CFB4A" w14:textId="77777777" w:rsidR="0092402C" w:rsidRPr="0014785C" w:rsidRDefault="0092402C" w:rsidP="000D42EE">
            <w:pPr>
              <w:spacing w:after="0" w:line="240" w:lineRule="auto"/>
              <w:jc w:val="right"/>
              <w:rPr>
                <w:rFonts w:eastAsia="Times New Roman"/>
                <w:color w:val="000000"/>
                <w:sz w:val="20"/>
                <w:szCs w:val="20"/>
                <w:lang w:eastAsia="fr-FR"/>
              </w:rPr>
            </w:pPr>
            <w:r w:rsidRPr="0014785C">
              <w:rPr>
                <w:rFonts w:eastAsia="Times New Roman"/>
                <w:color w:val="000000"/>
                <w:sz w:val="20"/>
                <w:szCs w:val="20"/>
                <w:lang w:eastAsia="fr-FR"/>
              </w:rPr>
              <w:t>1</w:t>
            </w:r>
          </w:p>
        </w:tc>
        <w:tc>
          <w:tcPr>
            <w:tcW w:w="850" w:type="dxa"/>
            <w:tcBorders>
              <w:top w:val="nil"/>
              <w:left w:val="nil"/>
              <w:bottom w:val="single" w:sz="8" w:space="0" w:color="auto"/>
              <w:right w:val="single" w:sz="8" w:space="0" w:color="auto"/>
            </w:tcBorders>
            <w:shd w:val="clear" w:color="auto" w:fill="auto"/>
            <w:noWrap/>
            <w:vAlign w:val="center"/>
            <w:hideMark/>
          </w:tcPr>
          <w:p w14:paraId="47C109C5" w14:textId="77777777" w:rsidR="0092402C" w:rsidRPr="0014785C" w:rsidRDefault="0092402C" w:rsidP="000D42EE">
            <w:pPr>
              <w:spacing w:after="0" w:line="240" w:lineRule="auto"/>
              <w:jc w:val="both"/>
              <w:rPr>
                <w:rFonts w:eastAsia="Times New Roman"/>
                <w:color w:val="000000"/>
                <w:sz w:val="20"/>
                <w:szCs w:val="20"/>
                <w:lang w:eastAsia="fr-FR"/>
              </w:rPr>
            </w:pPr>
            <w:r w:rsidRPr="0014785C">
              <w:rPr>
                <w:rFonts w:eastAsia="Times New Roman"/>
                <w:color w:val="000000"/>
                <w:sz w:val="20"/>
                <w:szCs w:val="20"/>
                <w:lang w:eastAsia="fr-FR"/>
              </w:rPr>
              <w:t> </w:t>
            </w:r>
          </w:p>
        </w:tc>
        <w:tc>
          <w:tcPr>
            <w:tcW w:w="1157" w:type="dxa"/>
            <w:tcBorders>
              <w:top w:val="nil"/>
              <w:left w:val="nil"/>
              <w:bottom w:val="single" w:sz="8" w:space="0" w:color="auto"/>
              <w:right w:val="single" w:sz="8" w:space="0" w:color="auto"/>
            </w:tcBorders>
            <w:shd w:val="clear" w:color="auto" w:fill="auto"/>
            <w:noWrap/>
            <w:vAlign w:val="center"/>
            <w:hideMark/>
          </w:tcPr>
          <w:p w14:paraId="53A093C5" w14:textId="77777777" w:rsidR="0092402C" w:rsidRPr="0014785C" w:rsidRDefault="0092402C" w:rsidP="000D42EE">
            <w:pPr>
              <w:spacing w:after="0" w:line="240" w:lineRule="auto"/>
              <w:jc w:val="both"/>
              <w:rPr>
                <w:rFonts w:eastAsia="Times New Roman"/>
                <w:color w:val="000000"/>
                <w:sz w:val="20"/>
                <w:szCs w:val="20"/>
                <w:lang w:eastAsia="fr-FR"/>
              </w:rPr>
            </w:pPr>
            <w:r w:rsidRPr="0014785C">
              <w:rPr>
                <w:rFonts w:eastAsia="Times New Roman"/>
                <w:color w:val="000000"/>
                <w:sz w:val="20"/>
                <w:szCs w:val="20"/>
                <w:lang w:eastAsia="fr-FR"/>
              </w:rPr>
              <w:t> </w:t>
            </w:r>
          </w:p>
        </w:tc>
        <w:tc>
          <w:tcPr>
            <w:tcW w:w="263" w:type="dxa"/>
            <w:vAlign w:val="center"/>
            <w:hideMark/>
          </w:tcPr>
          <w:p w14:paraId="5251D82A" w14:textId="77777777" w:rsidR="0092402C" w:rsidRPr="0014785C" w:rsidRDefault="0092402C" w:rsidP="000D42EE">
            <w:pPr>
              <w:spacing w:after="0" w:line="240" w:lineRule="auto"/>
              <w:rPr>
                <w:rFonts w:eastAsia="Times New Roman"/>
                <w:sz w:val="20"/>
                <w:szCs w:val="20"/>
                <w:lang w:eastAsia="fr-FR"/>
              </w:rPr>
            </w:pPr>
          </w:p>
        </w:tc>
      </w:tr>
      <w:tr w:rsidR="0092402C" w:rsidRPr="0014785C" w14:paraId="653A44C6" w14:textId="77777777" w:rsidTr="005C53E6">
        <w:trPr>
          <w:trHeight w:val="1692"/>
        </w:trPr>
        <w:tc>
          <w:tcPr>
            <w:tcW w:w="601" w:type="dxa"/>
            <w:tcBorders>
              <w:top w:val="nil"/>
              <w:left w:val="single" w:sz="8" w:space="0" w:color="auto"/>
              <w:bottom w:val="single" w:sz="8" w:space="0" w:color="auto"/>
              <w:right w:val="single" w:sz="8" w:space="0" w:color="auto"/>
            </w:tcBorders>
            <w:shd w:val="clear" w:color="auto" w:fill="auto"/>
            <w:noWrap/>
            <w:vAlign w:val="center"/>
            <w:hideMark/>
          </w:tcPr>
          <w:p w14:paraId="7E4C249D" w14:textId="77777777" w:rsidR="0092402C" w:rsidRPr="0014785C" w:rsidRDefault="0092402C" w:rsidP="000D42EE">
            <w:pPr>
              <w:spacing w:after="0" w:line="240" w:lineRule="auto"/>
              <w:jc w:val="right"/>
              <w:rPr>
                <w:rFonts w:eastAsia="Times New Roman"/>
                <w:color w:val="000000"/>
                <w:sz w:val="20"/>
                <w:szCs w:val="20"/>
                <w:lang w:eastAsia="fr-FR"/>
              </w:rPr>
            </w:pPr>
            <w:r w:rsidRPr="0014785C">
              <w:rPr>
                <w:rFonts w:eastAsia="Times New Roman"/>
                <w:color w:val="000000"/>
                <w:sz w:val="20"/>
                <w:szCs w:val="20"/>
                <w:lang w:eastAsia="fr-FR"/>
              </w:rPr>
              <w:t>I.12</w:t>
            </w:r>
          </w:p>
        </w:tc>
        <w:tc>
          <w:tcPr>
            <w:tcW w:w="4252" w:type="dxa"/>
            <w:tcBorders>
              <w:top w:val="single" w:sz="8" w:space="0" w:color="auto"/>
              <w:left w:val="nil"/>
              <w:bottom w:val="single" w:sz="8" w:space="0" w:color="auto"/>
              <w:right w:val="single" w:sz="8" w:space="0" w:color="auto"/>
            </w:tcBorders>
            <w:shd w:val="clear" w:color="auto" w:fill="auto"/>
            <w:vAlign w:val="center"/>
            <w:hideMark/>
          </w:tcPr>
          <w:p w14:paraId="4A259BB0" w14:textId="77777777" w:rsidR="0092402C" w:rsidRPr="0014785C" w:rsidRDefault="0092402C" w:rsidP="000D42EE">
            <w:pPr>
              <w:spacing w:after="0" w:line="240" w:lineRule="auto"/>
              <w:rPr>
                <w:rFonts w:eastAsia="Times New Roman"/>
                <w:color w:val="000000"/>
                <w:sz w:val="20"/>
                <w:szCs w:val="20"/>
                <w:lang w:eastAsia="fr-FR"/>
              </w:rPr>
            </w:pPr>
            <w:r w:rsidRPr="0014785C">
              <w:rPr>
                <w:rFonts w:eastAsia="Times New Roman"/>
                <w:color w:val="000000"/>
                <w:sz w:val="20"/>
                <w:szCs w:val="20"/>
                <w:lang w:eastAsia="fr-FR"/>
              </w:rPr>
              <w:t>Fourniture et installation de points lumineux complet avec douille Edison 27 et lampe économique de 7 watts, étanche pour l'exterieur et zone humide  (approprié à l'alimentation solaire)</w:t>
            </w:r>
          </w:p>
        </w:tc>
        <w:tc>
          <w:tcPr>
            <w:tcW w:w="904" w:type="dxa"/>
            <w:tcBorders>
              <w:top w:val="nil"/>
              <w:left w:val="nil"/>
              <w:bottom w:val="single" w:sz="8" w:space="0" w:color="auto"/>
              <w:right w:val="single" w:sz="8" w:space="0" w:color="auto"/>
            </w:tcBorders>
            <w:shd w:val="clear" w:color="auto" w:fill="auto"/>
            <w:noWrap/>
            <w:vAlign w:val="center"/>
            <w:hideMark/>
          </w:tcPr>
          <w:p w14:paraId="1FD28422" w14:textId="77777777" w:rsidR="0092402C" w:rsidRPr="0014785C" w:rsidRDefault="0092402C" w:rsidP="000D42EE">
            <w:pPr>
              <w:spacing w:after="0" w:line="240" w:lineRule="auto"/>
              <w:jc w:val="center"/>
              <w:rPr>
                <w:rFonts w:eastAsia="Times New Roman"/>
                <w:color w:val="000000"/>
                <w:sz w:val="20"/>
                <w:szCs w:val="20"/>
                <w:lang w:eastAsia="fr-FR"/>
              </w:rPr>
            </w:pPr>
            <w:r w:rsidRPr="0014785C">
              <w:rPr>
                <w:rFonts w:eastAsia="Times New Roman"/>
                <w:color w:val="000000"/>
                <w:sz w:val="20"/>
                <w:szCs w:val="20"/>
                <w:lang w:eastAsia="fr-FR"/>
              </w:rPr>
              <w:t>U</w:t>
            </w:r>
          </w:p>
        </w:tc>
        <w:tc>
          <w:tcPr>
            <w:tcW w:w="803" w:type="dxa"/>
            <w:tcBorders>
              <w:top w:val="nil"/>
              <w:left w:val="nil"/>
              <w:bottom w:val="single" w:sz="8" w:space="0" w:color="auto"/>
              <w:right w:val="single" w:sz="8" w:space="0" w:color="auto"/>
            </w:tcBorders>
            <w:shd w:val="clear" w:color="auto" w:fill="auto"/>
            <w:noWrap/>
            <w:vAlign w:val="center"/>
            <w:hideMark/>
          </w:tcPr>
          <w:p w14:paraId="6A23D3FB" w14:textId="77777777" w:rsidR="0092402C" w:rsidRPr="0014785C" w:rsidRDefault="0092402C" w:rsidP="000D42EE">
            <w:pPr>
              <w:spacing w:after="0" w:line="240" w:lineRule="auto"/>
              <w:jc w:val="right"/>
              <w:rPr>
                <w:rFonts w:eastAsia="Times New Roman"/>
                <w:color w:val="000000"/>
                <w:sz w:val="20"/>
                <w:szCs w:val="20"/>
                <w:lang w:eastAsia="fr-FR"/>
              </w:rPr>
            </w:pPr>
            <w:r w:rsidRPr="0014785C">
              <w:rPr>
                <w:rFonts w:eastAsia="Times New Roman"/>
                <w:color w:val="000000"/>
                <w:sz w:val="20"/>
                <w:szCs w:val="20"/>
                <w:lang w:eastAsia="fr-FR"/>
              </w:rPr>
              <w:t>35</w:t>
            </w:r>
          </w:p>
        </w:tc>
        <w:tc>
          <w:tcPr>
            <w:tcW w:w="850" w:type="dxa"/>
            <w:tcBorders>
              <w:top w:val="nil"/>
              <w:left w:val="nil"/>
              <w:bottom w:val="single" w:sz="8" w:space="0" w:color="auto"/>
              <w:right w:val="single" w:sz="8" w:space="0" w:color="auto"/>
            </w:tcBorders>
            <w:shd w:val="clear" w:color="auto" w:fill="auto"/>
            <w:noWrap/>
            <w:vAlign w:val="center"/>
            <w:hideMark/>
          </w:tcPr>
          <w:p w14:paraId="7B8836E5" w14:textId="77777777" w:rsidR="0092402C" w:rsidRPr="0014785C" w:rsidRDefault="0092402C" w:rsidP="000D42EE">
            <w:pPr>
              <w:spacing w:after="0" w:line="240" w:lineRule="auto"/>
              <w:jc w:val="both"/>
              <w:rPr>
                <w:rFonts w:eastAsia="Times New Roman"/>
                <w:color w:val="000000"/>
                <w:sz w:val="20"/>
                <w:szCs w:val="20"/>
                <w:lang w:eastAsia="fr-FR"/>
              </w:rPr>
            </w:pPr>
            <w:r w:rsidRPr="0014785C">
              <w:rPr>
                <w:rFonts w:eastAsia="Times New Roman"/>
                <w:color w:val="000000"/>
                <w:sz w:val="20"/>
                <w:szCs w:val="20"/>
                <w:lang w:eastAsia="fr-FR"/>
              </w:rPr>
              <w:t> </w:t>
            </w:r>
          </w:p>
        </w:tc>
        <w:tc>
          <w:tcPr>
            <w:tcW w:w="1157" w:type="dxa"/>
            <w:tcBorders>
              <w:top w:val="nil"/>
              <w:left w:val="nil"/>
              <w:bottom w:val="single" w:sz="8" w:space="0" w:color="auto"/>
              <w:right w:val="single" w:sz="8" w:space="0" w:color="auto"/>
            </w:tcBorders>
            <w:shd w:val="clear" w:color="auto" w:fill="auto"/>
            <w:noWrap/>
            <w:vAlign w:val="center"/>
            <w:hideMark/>
          </w:tcPr>
          <w:p w14:paraId="33AEF2EB" w14:textId="77777777" w:rsidR="0092402C" w:rsidRPr="0014785C" w:rsidRDefault="0092402C" w:rsidP="000D42EE">
            <w:pPr>
              <w:spacing w:after="0" w:line="240" w:lineRule="auto"/>
              <w:rPr>
                <w:rFonts w:eastAsia="Times New Roman"/>
                <w:color w:val="000000"/>
                <w:sz w:val="20"/>
                <w:szCs w:val="20"/>
                <w:lang w:eastAsia="fr-FR"/>
              </w:rPr>
            </w:pPr>
            <w:r w:rsidRPr="0014785C">
              <w:rPr>
                <w:rFonts w:eastAsia="Times New Roman"/>
                <w:color w:val="000000"/>
                <w:sz w:val="20"/>
                <w:szCs w:val="20"/>
                <w:lang w:eastAsia="fr-FR"/>
              </w:rPr>
              <w:t> </w:t>
            </w:r>
          </w:p>
        </w:tc>
        <w:tc>
          <w:tcPr>
            <w:tcW w:w="263" w:type="dxa"/>
            <w:vAlign w:val="center"/>
            <w:hideMark/>
          </w:tcPr>
          <w:p w14:paraId="59A9E16F" w14:textId="77777777" w:rsidR="0092402C" w:rsidRPr="0014785C" w:rsidRDefault="0092402C" w:rsidP="000D42EE">
            <w:pPr>
              <w:spacing w:after="0" w:line="240" w:lineRule="auto"/>
              <w:rPr>
                <w:rFonts w:eastAsia="Times New Roman"/>
                <w:sz w:val="20"/>
                <w:szCs w:val="20"/>
                <w:lang w:eastAsia="fr-FR"/>
              </w:rPr>
            </w:pPr>
          </w:p>
        </w:tc>
      </w:tr>
      <w:tr w:rsidR="0092402C" w:rsidRPr="0014785C" w14:paraId="6DBD4A80" w14:textId="77777777" w:rsidTr="005C53E6">
        <w:trPr>
          <w:trHeight w:val="984"/>
        </w:trPr>
        <w:tc>
          <w:tcPr>
            <w:tcW w:w="601" w:type="dxa"/>
            <w:tcBorders>
              <w:top w:val="nil"/>
              <w:left w:val="single" w:sz="8" w:space="0" w:color="auto"/>
              <w:bottom w:val="single" w:sz="8" w:space="0" w:color="auto"/>
              <w:right w:val="single" w:sz="8" w:space="0" w:color="auto"/>
            </w:tcBorders>
            <w:shd w:val="clear" w:color="auto" w:fill="auto"/>
            <w:noWrap/>
            <w:vAlign w:val="center"/>
            <w:hideMark/>
          </w:tcPr>
          <w:p w14:paraId="076D5DE3" w14:textId="77777777" w:rsidR="0092402C" w:rsidRPr="0014785C" w:rsidRDefault="0092402C" w:rsidP="000D42EE">
            <w:pPr>
              <w:spacing w:after="0" w:line="240" w:lineRule="auto"/>
              <w:jc w:val="right"/>
              <w:rPr>
                <w:rFonts w:eastAsia="Times New Roman"/>
                <w:color w:val="000000"/>
                <w:sz w:val="20"/>
                <w:szCs w:val="20"/>
                <w:lang w:eastAsia="fr-FR"/>
              </w:rPr>
            </w:pPr>
            <w:r w:rsidRPr="0014785C">
              <w:rPr>
                <w:rFonts w:eastAsia="Times New Roman"/>
                <w:color w:val="000000"/>
                <w:sz w:val="20"/>
                <w:szCs w:val="20"/>
                <w:lang w:eastAsia="fr-FR"/>
              </w:rPr>
              <w:t>I.13</w:t>
            </w:r>
          </w:p>
        </w:tc>
        <w:tc>
          <w:tcPr>
            <w:tcW w:w="4252" w:type="dxa"/>
            <w:tcBorders>
              <w:top w:val="nil"/>
              <w:left w:val="nil"/>
              <w:bottom w:val="single" w:sz="8" w:space="0" w:color="auto"/>
              <w:right w:val="single" w:sz="8" w:space="0" w:color="auto"/>
            </w:tcBorders>
            <w:shd w:val="clear" w:color="auto" w:fill="auto"/>
            <w:vAlign w:val="center"/>
            <w:hideMark/>
          </w:tcPr>
          <w:p w14:paraId="09B78DE8" w14:textId="77777777" w:rsidR="0092402C" w:rsidRPr="0014785C" w:rsidRDefault="0092402C" w:rsidP="000D42EE">
            <w:pPr>
              <w:spacing w:after="0" w:line="240" w:lineRule="auto"/>
              <w:rPr>
                <w:rFonts w:eastAsia="Times New Roman"/>
                <w:color w:val="000000"/>
                <w:sz w:val="20"/>
                <w:szCs w:val="20"/>
                <w:lang w:eastAsia="fr-FR"/>
              </w:rPr>
            </w:pPr>
            <w:r w:rsidRPr="0014785C">
              <w:rPr>
                <w:rFonts w:eastAsia="Times New Roman"/>
                <w:color w:val="000000"/>
                <w:sz w:val="20"/>
                <w:szCs w:val="20"/>
                <w:lang w:eastAsia="fr-FR"/>
              </w:rPr>
              <w:t>Fourniture et installation d'interrupteur de type à encastrer sch1, sch 2, sch 5, sch 6 étanche pour l'exterieur et zone humide</w:t>
            </w:r>
          </w:p>
        </w:tc>
        <w:tc>
          <w:tcPr>
            <w:tcW w:w="904" w:type="dxa"/>
            <w:tcBorders>
              <w:top w:val="nil"/>
              <w:left w:val="nil"/>
              <w:bottom w:val="single" w:sz="8" w:space="0" w:color="auto"/>
              <w:right w:val="single" w:sz="8" w:space="0" w:color="auto"/>
            </w:tcBorders>
            <w:shd w:val="clear" w:color="auto" w:fill="auto"/>
            <w:noWrap/>
            <w:vAlign w:val="center"/>
            <w:hideMark/>
          </w:tcPr>
          <w:p w14:paraId="61CBB8D9" w14:textId="77777777" w:rsidR="0092402C" w:rsidRPr="0014785C" w:rsidRDefault="0092402C" w:rsidP="000D42EE">
            <w:pPr>
              <w:spacing w:after="0" w:line="240" w:lineRule="auto"/>
              <w:jc w:val="center"/>
              <w:rPr>
                <w:rFonts w:eastAsia="Times New Roman"/>
                <w:color w:val="000000"/>
                <w:sz w:val="20"/>
                <w:szCs w:val="20"/>
                <w:lang w:eastAsia="fr-FR"/>
              </w:rPr>
            </w:pPr>
            <w:r w:rsidRPr="0014785C">
              <w:rPr>
                <w:rFonts w:eastAsia="Times New Roman"/>
                <w:color w:val="000000"/>
                <w:sz w:val="20"/>
                <w:szCs w:val="20"/>
                <w:lang w:eastAsia="fr-FR"/>
              </w:rPr>
              <w:t>U</w:t>
            </w:r>
          </w:p>
        </w:tc>
        <w:tc>
          <w:tcPr>
            <w:tcW w:w="803" w:type="dxa"/>
            <w:tcBorders>
              <w:top w:val="nil"/>
              <w:left w:val="nil"/>
              <w:bottom w:val="single" w:sz="8" w:space="0" w:color="auto"/>
              <w:right w:val="single" w:sz="8" w:space="0" w:color="auto"/>
            </w:tcBorders>
            <w:shd w:val="clear" w:color="auto" w:fill="auto"/>
            <w:noWrap/>
            <w:vAlign w:val="center"/>
            <w:hideMark/>
          </w:tcPr>
          <w:p w14:paraId="5F7F462E" w14:textId="77777777" w:rsidR="0092402C" w:rsidRPr="0014785C" w:rsidRDefault="0092402C" w:rsidP="000D42EE">
            <w:pPr>
              <w:spacing w:after="0" w:line="240" w:lineRule="auto"/>
              <w:jc w:val="right"/>
              <w:rPr>
                <w:rFonts w:eastAsia="Times New Roman"/>
                <w:color w:val="000000"/>
                <w:sz w:val="20"/>
                <w:szCs w:val="20"/>
                <w:lang w:eastAsia="fr-FR"/>
              </w:rPr>
            </w:pPr>
            <w:r w:rsidRPr="0014785C">
              <w:rPr>
                <w:rFonts w:eastAsia="Times New Roman"/>
                <w:color w:val="000000"/>
                <w:sz w:val="20"/>
                <w:szCs w:val="20"/>
                <w:lang w:eastAsia="fr-FR"/>
              </w:rPr>
              <w:t>20</w:t>
            </w:r>
          </w:p>
        </w:tc>
        <w:tc>
          <w:tcPr>
            <w:tcW w:w="850" w:type="dxa"/>
            <w:tcBorders>
              <w:top w:val="nil"/>
              <w:left w:val="nil"/>
              <w:bottom w:val="single" w:sz="8" w:space="0" w:color="auto"/>
              <w:right w:val="single" w:sz="8" w:space="0" w:color="auto"/>
            </w:tcBorders>
            <w:shd w:val="clear" w:color="auto" w:fill="auto"/>
            <w:noWrap/>
            <w:vAlign w:val="center"/>
            <w:hideMark/>
          </w:tcPr>
          <w:p w14:paraId="30B43B63" w14:textId="77777777" w:rsidR="0092402C" w:rsidRPr="0014785C" w:rsidRDefault="0092402C" w:rsidP="000D42EE">
            <w:pPr>
              <w:spacing w:after="0" w:line="240" w:lineRule="auto"/>
              <w:jc w:val="both"/>
              <w:rPr>
                <w:rFonts w:eastAsia="Times New Roman"/>
                <w:color w:val="000000"/>
                <w:sz w:val="20"/>
                <w:szCs w:val="20"/>
                <w:lang w:eastAsia="fr-FR"/>
              </w:rPr>
            </w:pPr>
            <w:r w:rsidRPr="0014785C">
              <w:rPr>
                <w:rFonts w:eastAsia="Times New Roman"/>
                <w:color w:val="000000"/>
                <w:sz w:val="20"/>
                <w:szCs w:val="20"/>
                <w:lang w:eastAsia="fr-FR"/>
              </w:rPr>
              <w:t> </w:t>
            </w:r>
          </w:p>
        </w:tc>
        <w:tc>
          <w:tcPr>
            <w:tcW w:w="1157" w:type="dxa"/>
            <w:tcBorders>
              <w:top w:val="nil"/>
              <w:left w:val="nil"/>
              <w:bottom w:val="single" w:sz="8" w:space="0" w:color="auto"/>
              <w:right w:val="single" w:sz="8" w:space="0" w:color="auto"/>
            </w:tcBorders>
            <w:shd w:val="clear" w:color="auto" w:fill="auto"/>
            <w:noWrap/>
            <w:vAlign w:val="center"/>
            <w:hideMark/>
          </w:tcPr>
          <w:p w14:paraId="0D57154B" w14:textId="77777777" w:rsidR="0092402C" w:rsidRPr="0014785C" w:rsidRDefault="0092402C" w:rsidP="000D42EE">
            <w:pPr>
              <w:spacing w:after="0" w:line="240" w:lineRule="auto"/>
              <w:rPr>
                <w:rFonts w:eastAsia="Times New Roman"/>
                <w:color w:val="000000"/>
                <w:sz w:val="20"/>
                <w:szCs w:val="20"/>
                <w:lang w:eastAsia="fr-FR"/>
              </w:rPr>
            </w:pPr>
            <w:r w:rsidRPr="0014785C">
              <w:rPr>
                <w:rFonts w:eastAsia="Times New Roman"/>
                <w:color w:val="000000"/>
                <w:sz w:val="20"/>
                <w:szCs w:val="20"/>
                <w:lang w:eastAsia="fr-FR"/>
              </w:rPr>
              <w:t> </w:t>
            </w:r>
          </w:p>
        </w:tc>
        <w:tc>
          <w:tcPr>
            <w:tcW w:w="263" w:type="dxa"/>
            <w:vAlign w:val="center"/>
            <w:hideMark/>
          </w:tcPr>
          <w:p w14:paraId="60D886EE" w14:textId="77777777" w:rsidR="0092402C" w:rsidRPr="0014785C" w:rsidRDefault="0092402C" w:rsidP="000D42EE">
            <w:pPr>
              <w:spacing w:after="0" w:line="240" w:lineRule="auto"/>
              <w:rPr>
                <w:rFonts w:eastAsia="Times New Roman"/>
                <w:sz w:val="20"/>
                <w:szCs w:val="20"/>
                <w:lang w:eastAsia="fr-FR"/>
              </w:rPr>
            </w:pPr>
          </w:p>
        </w:tc>
      </w:tr>
      <w:tr w:rsidR="0092402C" w:rsidRPr="0014785C" w14:paraId="1C881E18" w14:textId="77777777" w:rsidTr="005C53E6">
        <w:trPr>
          <w:trHeight w:val="701"/>
        </w:trPr>
        <w:tc>
          <w:tcPr>
            <w:tcW w:w="601" w:type="dxa"/>
            <w:tcBorders>
              <w:top w:val="nil"/>
              <w:left w:val="single" w:sz="8" w:space="0" w:color="auto"/>
              <w:bottom w:val="single" w:sz="8" w:space="0" w:color="auto"/>
              <w:right w:val="single" w:sz="8" w:space="0" w:color="auto"/>
            </w:tcBorders>
            <w:shd w:val="clear" w:color="auto" w:fill="auto"/>
            <w:noWrap/>
            <w:vAlign w:val="center"/>
            <w:hideMark/>
          </w:tcPr>
          <w:p w14:paraId="11DFFBE0" w14:textId="77777777" w:rsidR="0092402C" w:rsidRPr="0014785C" w:rsidRDefault="0092402C" w:rsidP="000D42EE">
            <w:pPr>
              <w:spacing w:after="0" w:line="240" w:lineRule="auto"/>
              <w:jc w:val="right"/>
              <w:rPr>
                <w:rFonts w:eastAsia="Times New Roman"/>
                <w:color w:val="000000"/>
                <w:sz w:val="20"/>
                <w:szCs w:val="20"/>
                <w:lang w:eastAsia="fr-FR"/>
              </w:rPr>
            </w:pPr>
            <w:r w:rsidRPr="0014785C">
              <w:rPr>
                <w:rFonts w:eastAsia="Times New Roman"/>
                <w:color w:val="000000"/>
                <w:sz w:val="20"/>
                <w:szCs w:val="20"/>
                <w:lang w:eastAsia="fr-FR"/>
              </w:rPr>
              <w:t>I.14</w:t>
            </w:r>
          </w:p>
        </w:tc>
        <w:tc>
          <w:tcPr>
            <w:tcW w:w="4252" w:type="dxa"/>
            <w:tcBorders>
              <w:top w:val="nil"/>
              <w:left w:val="nil"/>
              <w:bottom w:val="single" w:sz="8" w:space="0" w:color="auto"/>
              <w:right w:val="single" w:sz="8" w:space="0" w:color="auto"/>
            </w:tcBorders>
            <w:shd w:val="clear" w:color="auto" w:fill="auto"/>
            <w:vAlign w:val="center"/>
            <w:hideMark/>
          </w:tcPr>
          <w:p w14:paraId="58CE7F17" w14:textId="77777777" w:rsidR="0092402C" w:rsidRPr="0014785C" w:rsidRDefault="0092402C" w:rsidP="000D42EE">
            <w:pPr>
              <w:spacing w:after="0" w:line="240" w:lineRule="auto"/>
              <w:rPr>
                <w:rFonts w:eastAsia="Times New Roman"/>
                <w:color w:val="000000"/>
                <w:sz w:val="20"/>
                <w:szCs w:val="20"/>
                <w:lang w:eastAsia="fr-FR"/>
              </w:rPr>
            </w:pPr>
            <w:r w:rsidRPr="0014785C">
              <w:rPr>
                <w:rFonts w:eastAsia="Times New Roman"/>
                <w:color w:val="000000"/>
                <w:sz w:val="20"/>
                <w:szCs w:val="20"/>
                <w:lang w:eastAsia="fr-FR"/>
              </w:rPr>
              <w:t xml:space="preserve">Fourniture et installation des prises simple et avce terre </w:t>
            </w:r>
          </w:p>
        </w:tc>
        <w:tc>
          <w:tcPr>
            <w:tcW w:w="904" w:type="dxa"/>
            <w:tcBorders>
              <w:top w:val="nil"/>
              <w:left w:val="nil"/>
              <w:bottom w:val="single" w:sz="8" w:space="0" w:color="auto"/>
              <w:right w:val="single" w:sz="8" w:space="0" w:color="auto"/>
            </w:tcBorders>
            <w:shd w:val="clear" w:color="auto" w:fill="auto"/>
            <w:noWrap/>
            <w:vAlign w:val="center"/>
            <w:hideMark/>
          </w:tcPr>
          <w:p w14:paraId="04EE7079" w14:textId="77777777" w:rsidR="0092402C" w:rsidRPr="0014785C" w:rsidRDefault="0092402C" w:rsidP="000D42EE">
            <w:pPr>
              <w:spacing w:after="0" w:line="240" w:lineRule="auto"/>
              <w:jc w:val="center"/>
              <w:rPr>
                <w:rFonts w:eastAsia="Times New Roman"/>
                <w:color w:val="000000"/>
                <w:sz w:val="20"/>
                <w:szCs w:val="20"/>
                <w:lang w:eastAsia="fr-FR"/>
              </w:rPr>
            </w:pPr>
            <w:r w:rsidRPr="0014785C">
              <w:rPr>
                <w:rFonts w:eastAsia="Times New Roman"/>
                <w:color w:val="000000"/>
                <w:sz w:val="20"/>
                <w:szCs w:val="20"/>
                <w:lang w:eastAsia="fr-FR"/>
              </w:rPr>
              <w:t>U</w:t>
            </w:r>
          </w:p>
        </w:tc>
        <w:tc>
          <w:tcPr>
            <w:tcW w:w="803" w:type="dxa"/>
            <w:tcBorders>
              <w:top w:val="nil"/>
              <w:left w:val="nil"/>
              <w:bottom w:val="single" w:sz="8" w:space="0" w:color="auto"/>
              <w:right w:val="single" w:sz="8" w:space="0" w:color="auto"/>
            </w:tcBorders>
            <w:shd w:val="clear" w:color="auto" w:fill="auto"/>
            <w:noWrap/>
            <w:vAlign w:val="center"/>
            <w:hideMark/>
          </w:tcPr>
          <w:p w14:paraId="4A5D80A3" w14:textId="77777777" w:rsidR="0092402C" w:rsidRPr="0014785C" w:rsidRDefault="0092402C" w:rsidP="000D42EE">
            <w:pPr>
              <w:spacing w:after="0" w:line="240" w:lineRule="auto"/>
              <w:jc w:val="right"/>
              <w:rPr>
                <w:rFonts w:eastAsia="Times New Roman"/>
                <w:color w:val="000000"/>
                <w:sz w:val="20"/>
                <w:szCs w:val="20"/>
                <w:lang w:eastAsia="fr-FR"/>
              </w:rPr>
            </w:pPr>
            <w:r w:rsidRPr="0014785C">
              <w:rPr>
                <w:rFonts w:eastAsia="Times New Roman"/>
                <w:color w:val="000000"/>
                <w:sz w:val="20"/>
                <w:szCs w:val="20"/>
                <w:lang w:eastAsia="fr-FR"/>
              </w:rPr>
              <w:t>34</w:t>
            </w:r>
          </w:p>
        </w:tc>
        <w:tc>
          <w:tcPr>
            <w:tcW w:w="850" w:type="dxa"/>
            <w:tcBorders>
              <w:top w:val="nil"/>
              <w:left w:val="nil"/>
              <w:bottom w:val="single" w:sz="8" w:space="0" w:color="auto"/>
              <w:right w:val="single" w:sz="8" w:space="0" w:color="auto"/>
            </w:tcBorders>
            <w:shd w:val="clear" w:color="auto" w:fill="auto"/>
            <w:noWrap/>
            <w:vAlign w:val="center"/>
            <w:hideMark/>
          </w:tcPr>
          <w:p w14:paraId="001CCD47" w14:textId="77777777" w:rsidR="0092402C" w:rsidRPr="0014785C" w:rsidRDefault="0092402C" w:rsidP="000D42EE">
            <w:pPr>
              <w:spacing w:after="0" w:line="240" w:lineRule="auto"/>
              <w:jc w:val="both"/>
              <w:rPr>
                <w:rFonts w:eastAsia="Times New Roman"/>
                <w:color w:val="000000"/>
                <w:sz w:val="20"/>
                <w:szCs w:val="20"/>
                <w:lang w:eastAsia="fr-FR"/>
              </w:rPr>
            </w:pPr>
            <w:r w:rsidRPr="0014785C">
              <w:rPr>
                <w:rFonts w:eastAsia="Times New Roman"/>
                <w:color w:val="000000"/>
                <w:sz w:val="20"/>
                <w:szCs w:val="20"/>
                <w:lang w:eastAsia="fr-FR"/>
              </w:rPr>
              <w:t> </w:t>
            </w:r>
          </w:p>
        </w:tc>
        <w:tc>
          <w:tcPr>
            <w:tcW w:w="1157" w:type="dxa"/>
            <w:tcBorders>
              <w:top w:val="nil"/>
              <w:left w:val="nil"/>
              <w:bottom w:val="single" w:sz="8" w:space="0" w:color="auto"/>
              <w:right w:val="single" w:sz="8" w:space="0" w:color="auto"/>
            </w:tcBorders>
            <w:shd w:val="clear" w:color="auto" w:fill="auto"/>
            <w:noWrap/>
            <w:vAlign w:val="center"/>
            <w:hideMark/>
          </w:tcPr>
          <w:p w14:paraId="6BFBCB05" w14:textId="77777777" w:rsidR="0092402C" w:rsidRPr="0014785C" w:rsidRDefault="0092402C" w:rsidP="000D42EE">
            <w:pPr>
              <w:spacing w:after="0" w:line="240" w:lineRule="auto"/>
              <w:rPr>
                <w:rFonts w:eastAsia="Times New Roman"/>
                <w:color w:val="000000"/>
                <w:sz w:val="20"/>
                <w:szCs w:val="20"/>
                <w:lang w:eastAsia="fr-FR"/>
              </w:rPr>
            </w:pPr>
            <w:r w:rsidRPr="0014785C">
              <w:rPr>
                <w:rFonts w:eastAsia="Times New Roman"/>
                <w:color w:val="000000"/>
                <w:sz w:val="20"/>
                <w:szCs w:val="20"/>
                <w:lang w:eastAsia="fr-FR"/>
              </w:rPr>
              <w:t> </w:t>
            </w:r>
          </w:p>
        </w:tc>
        <w:tc>
          <w:tcPr>
            <w:tcW w:w="263" w:type="dxa"/>
            <w:vAlign w:val="center"/>
            <w:hideMark/>
          </w:tcPr>
          <w:p w14:paraId="35A881CB" w14:textId="77777777" w:rsidR="0092402C" w:rsidRPr="0014785C" w:rsidRDefault="0092402C" w:rsidP="000D42EE">
            <w:pPr>
              <w:spacing w:after="0" w:line="240" w:lineRule="auto"/>
              <w:rPr>
                <w:rFonts w:eastAsia="Times New Roman"/>
                <w:sz w:val="20"/>
                <w:szCs w:val="20"/>
                <w:lang w:eastAsia="fr-FR"/>
              </w:rPr>
            </w:pPr>
          </w:p>
        </w:tc>
      </w:tr>
      <w:tr w:rsidR="0092402C" w:rsidRPr="0014785C" w14:paraId="373738E4" w14:textId="77777777" w:rsidTr="005C53E6">
        <w:trPr>
          <w:trHeight w:val="682"/>
        </w:trPr>
        <w:tc>
          <w:tcPr>
            <w:tcW w:w="601" w:type="dxa"/>
            <w:tcBorders>
              <w:top w:val="nil"/>
              <w:left w:val="single" w:sz="8" w:space="0" w:color="auto"/>
              <w:bottom w:val="single" w:sz="8" w:space="0" w:color="auto"/>
              <w:right w:val="single" w:sz="8" w:space="0" w:color="auto"/>
            </w:tcBorders>
            <w:shd w:val="clear" w:color="auto" w:fill="auto"/>
            <w:noWrap/>
            <w:vAlign w:val="center"/>
            <w:hideMark/>
          </w:tcPr>
          <w:p w14:paraId="2CF72DED" w14:textId="77777777" w:rsidR="0092402C" w:rsidRPr="0014785C" w:rsidRDefault="0092402C" w:rsidP="000D42EE">
            <w:pPr>
              <w:spacing w:after="0" w:line="240" w:lineRule="auto"/>
              <w:jc w:val="right"/>
              <w:rPr>
                <w:rFonts w:eastAsia="Times New Roman"/>
                <w:color w:val="000000"/>
                <w:sz w:val="20"/>
                <w:szCs w:val="20"/>
                <w:lang w:eastAsia="fr-FR"/>
              </w:rPr>
            </w:pPr>
            <w:r w:rsidRPr="0014785C">
              <w:rPr>
                <w:rFonts w:eastAsia="Times New Roman"/>
                <w:color w:val="000000"/>
                <w:sz w:val="20"/>
                <w:szCs w:val="20"/>
                <w:lang w:eastAsia="fr-FR"/>
              </w:rPr>
              <w:t>I.15</w:t>
            </w:r>
          </w:p>
        </w:tc>
        <w:tc>
          <w:tcPr>
            <w:tcW w:w="4252" w:type="dxa"/>
            <w:tcBorders>
              <w:top w:val="nil"/>
              <w:left w:val="nil"/>
              <w:bottom w:val="single" w:sz="8" w:space="0" w:color="auto"/>
              <w:right w:val="single" w:sz="8" w:space="0" w:color="auto"/>
            </w:tcBorders>
            <w:shd w:val="clear" w:color="auto" w:fill="auto"/>
            <w:vAlign w:val="center"/>
            <w:hideMark/>
          </w:tcPr>
          <w:p w14:paraId="21A9A136" w14:textId="1EE1C72E" w:rsidR="0092402C" w:rsidRPr="0014785C" w:rsidRDefault="0092402C" w:rsidP="000D42EE">
            <w:pPr>
              <w:spacing w:after="0" w:line="240" w:lineRule="auto"/>
              <w:rPr>
                <w:rFonts w:eastAsia="Times New Roman"/>
                <w:color w:val="000000"/>
                <w:sz w:val="20"/>
                <w:szCs w:val="20"/>
                <w:lang w:eastAsia="fr-FR"/>
              </w:rPr>
            </w:pPr>
            <w:r w:rsidRPr="0014785C">
              <w:rPr>
                <w:rFonts w:eastAsia="Times New Roman"/>
                <w:color w:val="000000"/>
                <w:sz w:val="20"/>
                <w:szCs w:val="20"/>
                <w:lang w:eastAsia="fr-FR"/>
              </w:rPr>
              <w:t xml:space="preserve">Fourniture et pose des portes en bois avec accessoire </w:t>
            </w:r>
          </w:p>
        </w:tc>
        <w:tc>
          <w:tcPr>
            <w:tcW w:w="904" w:type="dxa"/>
            <w:tcBorders>
              <w:top w:val="nil"/>
              <w:left w:val="nil"/>
              <w:bottom w:val="single" w:sz="8" w:space="0" w:color="auto"/>
              <w:right w:val="single" w:sz="8" w:space="0" w:color="auto"/>
            </w:tcBorders>
            <w:shd w:val="clear" w:color="auto" w:fill="auto"/>
            <w:noWrap/>
            <w:vAlign w:val="center"/>
            <w:hideMark/>
          </w:tcPr>
          <w:p w14:paraId="039A4C5E" w14:textId="77777777" w:rsidR="0092402C" w:rsidRPr="0014785C" w:rsidRDefault="0092402C" w:rsidP="000D42EE">
            <w:pPr>
              <w:spacing w:after="0" w:line="240" w:lineRule="auto"/>
              <w:jc w:val="center"/>
              <w:rPr>
                <w:rFonts w:eastAsia="Times New Roman"/>
                <w:color w:val="000000"/>
                <w:sz w:val="20"/>
                <w:szCs w:val="20"/>
                <w:lang w:eastAsia="fr-FR"/>
              </w:rPr>
            </w:pPr>
            <w:r w:rsidRPr="0014785C">
              <w:rPr>
                <w:rFonts w:eastAsia="Times New Roman"/>
                <w:color w:val="000000"/>
                <w:sz w:val="20"/>
                <w:szCs w:val="20"/>
                <w:lang w:eastAsia="fr-FR"/>
              </w:rPr>
              <w:t>U</w:t>
            </w:r>
          </w:p>
        </w:tc>
        <w:tc>
          <w:tcPr>
            <w:tcW w:w="803" w:type="dxa"/>
            <w:tcBorders>
              <w:top w:val="nil"/>
              <w:left w:val="nil"/>
              <w:bottom w:val="single" w:sz="8" w:space="0" w:color="auto"/>
              <w:right w:val="single" w:sz="8" w:space="0" w:color="auto"/>
            </w:tcBorders>
            <w:shd w:val="clear" w:color="auto" w:fill="auto"/>
            <w:noWrap/>
            <w:vAlign w:val="center"/>
            <w:hideMark/>
          </w:tcPr>
          <w:p w14:paraId="51706B05" w14:textId="77777777" w:rsidR="0092402C" w:rsidRPr="0014785C" w:rsidRDefault="0092402C" w:rsidP="000D42EE">
            <w:pPr>
              <w:spacing w:after="0" w:line="240" w:lineRule="auto"/>
              <w:jc w:val="right"/>
              <w:rPr>
                <w:rFonts w:eastAsia="Times New Roman"/>
                <w:color w:val="000000"/>
                <w:sz w:val="20"/>
                <w:szCs w:val="20"/>
                <w:lang w:eastAsia="fr-FR"/>
              </w:rPr>
            </w:pPr>
            <w:r w:rsidRPr="0014785C">
              <w:rPr>
                <w:rFonts w:eastAsia="Times New Roman"/>
                <w:color w:val="000000"/>
                <w:sz w:val="20"/>
                <w:szCs w:val="20"/>
                <w:lang w:eastAsia="fr-FR"/>
              </w:rPr>
              <w:t>17</w:t>
            </w:r>
          </w:p>
        </w:tc>
        <w:tc>
          <w:tcPr>
            <w:tcW w:w="850" w:type="dxa"/>
            <w:tcBorders>
              <w:top w:val="nil"/>
              <w:left w:val="nil"/>
              <w:bottom w:val="single" w:sz="8" w:space="0" w:color="auto"/>
              <w:right w:val="single" w:sz="8" w:space="0" w:color="auto"/>
            </w:tcBorders>
            <w:shd w:val="clear" w:color="auto" w:fill="auto"/>
            <w:noWrap/>
            <w:vAlign w:val="center"/>
            <w:hideMark/>
          </w:tcPr>
          <w:p w14:paraId="60C6737C" w14:textId="77777777" w:rsidR="0092402C" w:rsidRPr="0014785C" w:rsidRDefault="0092402C" w:rsidP="000D42EE">
            <w:pPr>
              <w:spacing w:after="0" w:line="240" w:lineRule="auto"/>
              <w:jc w:val="both"/>
              <w:rPr>
                <w:rFonts w:eastAsia="Times New Roman"/>
                <w:color w:val="000000"/>
                <w:sz w:val="20"/>
                <w:szCs w:val="20"/>
                <w:lang w:eastAsia="fr-FR"/>
              </w:rPr>
            </w:pPr>
            <w:r w:rsidRPr="0014785C">
              <w:rPr>
                <w:rFonts w:eastAsia="Times New Roman"/>
                <w:color w:val="000000"/>
                <w:sz w:val="20"/>
                <w:szCs w:val="20"/>
                <w:lang w:eastAsia="fr-FR"/>
              </w:rPr>
              <w:t> </w:t>
            </w:r>
          </w:p>
        </w:tc>
        <w:tc>
          <w:tcPr>
            <w:tcW w:w="1157" w:type="dxa"/>
            <w:tcBorders>
              <w:top w:val="nil"/>
              <w:left w:val="nil"/>
              <w:bottom w:val="single" w:sz="8" w:space="0" w:color="auto"/>
              <w:right w:val="single" w:sz="8" w:space="0" w:color="auto"/>
            </w:tcBorders>
            <w:shd w:val="clear" w:color="auto" w:fill="auto"/>
            <w:noWrap/>
            <w:vAlign w:val="center"/>
            <w:hideMark/>
          </w:tcPr>
          <w:p w14:paraId="38493FA1" w14:textId="77777777" w:rsidR="0092402C" w:rsidRPr="0014785C" w:rsidRDefault="0092402C" w:rsidP="000D42EE">
            <w:pPr>
              <w:spacing w:after="0" w:line="240" w:lineRule="auto"/>
              <w:rPr>
                <w:rFonts w:eastAsia="Times New Roman"/>
                <w:color w:val="000000"/>
                <w:sz w:val="20"/>
                <w:szCs w:val="20"/>
                <w:lang w:eastAsia="fr-FR"/>
              </w:rPr>
            </w:pPr>
            <w:r w:rsidRPr="0014785C">
              <w:rPr>
                <w:rFonts w:eastAsia="Times New Roman"/>
                <w:color w:val="000000"/>
                <w:sz w:val="20"/>
                <w:szCs w:val="20"/>
                <w:lang w:eastAsia="fr-FR"/>
              </w:rPr>
              <w:t> </w:t>
            </w:r>
          </w:p>
        </w:tc>
        <w:tc>
          <w:tcPr>
            <w:tcW w:w="263" w:type="dxa"/>
            <w:vAlign w:val="center"/>
            <w:hideMark/>
          </w:tcPr>
          <w:p w14:paraId="6D1AC652" w14:textId="77777777" w:rsidR="0092402C" w:rsidRPr="0014785C" w:rsidRDefault="0092402C" w:rsidP="000D42EE">
            <w:pPr>
              <w:spacing w:after="0" w:line="240" w:lineRule="auto"/>
              <w:rPr>
                <w:rFonts w:eastAsia="Times New Roman"/>
                <w:sz w:val="20"/>
                <w:szCs w:val="20"/>
                <w:lang w:eastAsia="fr-FR"/>
              </w:rPr>
            </w:pPr>
          </w:p>
        </w:tc>
      </w:tr>
      <w:tr w:rsidR="0092402C" w:rsidRPr="0014785C" w14:paraId="67BBC946" w14:textId="77777777" w:rsidTr="005C53E6">
        <w:trPr>
          <w:trHeight w:val="876"/>
        </w:trPr>
        <w:tc>
          <w:tcPr>
            <w:tcW w:w="601" w:type="dxa"/>
            <w:tcBorders>
              <w:top w:val="nil"/>
              <w:left w:val="single" w:sz="8" w:space="0" w:color="auto"/>
              <w:bottom w:val="single" w:sz="8" w:space="0" w:color="auto"/>
              <w:right w:val="single" w:sz="8" w:space="0" w:color="auto"/>
            </w:tcBorders>
            <w:shd w:val="clear" w:color="auto" w:fill="auto"/>
            <w:noWrap/>
            <w:vAlign w:val="center"/>
            <w:hideMark/>
          </w:tcPr>
          <w:p w14:paraId="5C8E5B78" w14:textId="77777777" w:rsidR="0092402C" w:rsidRPr="0014785C" w:rsidRDefault="0092402C" w:rsidP="000D42EE">
            <w:pPr>
              <w:spacing w:after="0" w:line="240" w:lineRule="auto"/>
              <w:jc w:val="right"/>
              <w:rPr>
                <w:rFonts w:eastAsia="Times New Roman"/>
                <w:color w:val="000000"/>
                <w:sz w:val="20"/>
                <w:szCs w:val="20"/>
                <w:lang w:eastAsia="fr-FR"/>
              </w:rPr>
            </w:pPr>
            <w:r w:rsidRPr="0014785C">
              <w:rPr>
                <w:rFonts w:eastAsia="Times New Roman"/>
                <w:color w:val="000000"/>
                <w:sz w:val="20"/>
                <w:szCs w:val="20"/>
                <w:lang w:eastAsia="fr-FR"/>
              </w:rPr>
              <w:t>I.16</w:t>
            </w:r>
          </w:p>
        </w:tc>
        <w:tc>
          <w:tcPr>
            <w:tcW w:w="4252" w:type="dxa"/>
            <w:tcBorders>
              <w:top w:val="nil"/>
              <w:left w:val="nil"/>
              <w:bottom w:val="single" w:sz="8" w:space="0" w:color="auto"/>
              <w:right w:val="single" w:sz="8" w:space="0" w:color="auto"/>
            </w:tcBorders>
            <w:shd w:val="clear" w:color="auto" w:fill="auto"/>
            <w:vAlign w:val="center"/>
            <w:hideMark/>
          </w:tcPr>
          <w:p w14:paraId="5C57DFDC" w14:textId="4287F362" w:rsidR="0092402C" w:rsidRPr="0014785C" w:rsidRDefault="0092402C" w:rsidP="000D42EE">
            <w:pPr>
              <w:spacing w:after="0" w:line="240" w:lineRule="auto"/>
              <w:rPr>
                <w:rFonts w:eastAsia="Times New Roman"/>
                <w:color w:val="000000"/>
                <w:sz w:val="20"/>
                <w:szCs w:val="20"/>
                <w:lang w:eastAsia="fr-FR"/>
              </w:rPr>
            </w:pPr>
            <w:r w:rsidRPr="0014785C">
              <w:rPr>
                <w:rFonts w:eastAsia="Times New Roman"/>
                <w:color w:val="000000"/>
                <w:sz w:val="20"/>
                <w:szCs w:val="20"/>
                <w:lang w:eastAsia="fr-FR"/>
              </w:rPr>
              <w:t xml:space="preserve">Fourniture et pose des portes metallique simple avec serrure et accessoire </w:t>
            </w:r>
          </w:p>
        </w:tc>
        <w:tc>
          <w:tcPr>
            <w:tcW w:w="904" w:type="dxa"/>
            <w:tcBorders>
              <w:top w:val="nil"/>
              <w:left w:val="nil"/>
              <w:bottom w:val="single" w:sz="8" w:space="0" w:color="auto"/>
              <w:right w:val="single" w:sz="8" w:space="0" w:color="auto"/>
            </w:tcBorders>
            <w:shd w:val="clear" w:color="auto" w:fill="auto"/>
            <w:noWrap/>
            <w:vAlign w:val="center"/>
            <w:hideMark/>
          </w:tcPr>
          <w:p w14:paraId="3233EFE3" w14:textId="77777777" w:rsidR="0092402C" w:rsidRPr="0014785C" w:rsidRDefault="0092402C" w:rsidP="000D42EE">
            <w:pPr>
              <w:spacing w:after="0" w:line="240" w:lineRule="auto"/>
              <w:jc w:val="center"/>
              <w:rPr>
                <w:rFonts w:eastAsia="Times New Roman"/>
                <w:color w:val="000000"/>
                <w:sz w:val="20"/>
                <w:szCs w:val="20"/>
                <w:lang w:eastAsia="fr-FR"/>
              </w:rPr>
            </w:pPr>
            <w:r w:rsidRPr="0014785C">
              <w:rPr>
                <w:rFonts w:eastAsia="Times New Roman"/>
                <w:color w:val="000000"/>
                <w:sz w:val="20"/>
                <w:szCs w:val="20"/>
                <w:lang w:eastAsia="fr-FR"/>
              </w:rPr>
              <w:t>U</w:t>
            </w:r>
          </w:p>
        </w:tc>
        <w:tc>
          <w:tcPr>
            <w:tcW w:w="803" w:type="dxa"/>
            <w:tcBorders>
              <w:top w:val="nil"/>
              <w:left w:val="nil"/>
              <w:bottom w:val="single" w:sz="8" w:space="0" w:color="auto"/>
              <w:right w:val="single" w:sz="8" w:space="0" w:color="auto"/>
            </w:tcBorders>
            <w:shd w:val="clear" w:color="auto" w:fill="auto"/>
            <w:noWrap/>
            <w:vAlign w:val="center"/>
            <w:hideMark/>
          </w:tcPr>
          <w:p w14:paraId="0D869FB3" w14:textId="77777777" w:rsidR="0092402C" w:rsidRPr="0014785C" w:rsidRDefault="0092402C" w:rsidP="000D42EE">
            <w:pPr>
              <w:spacing w:after="0" w:line="240" w:lineRule="auto"/>
              <w:jc w:val="right"/>
              <w:rPr>
                <w:rFonts w:eastAsia="Times New Roman"/>
                <w:color w:val="000000"/>
                <w:sz w:val="20"/>
                <w:szCs w:val="20"/>
                <w:lang w:eastAsia="fr-FR"/>
              </w:rPr>
            </w:pPr>
            <w:r w:rsidRPr="0014785C">
              <w:rPr>
                <w:rFonts w:eastAsia="Times New Roman"/>
                <w:color w:val="000000"/>
                <w:sz w:val="20"/>
                <w:szCs w:val="20"/>
                <w:lang w:eastAsia="fr-FR"/>
              </w:rPr>
              <w:t>1</w:t>
            </w:r>
          </w:p>
        </w:tc>
        <w:tc>
          <w:tcPr>
            <w:tcW w:w="850" w:type="dxa"/>
            <w:tcBorders>
              <w:top w:val="nil"/>
              <w:left w:val="nil"/>
              <w:bottom w:val="single" w:sz="8" w:space="0" w:color="auto"/>
              <w:right w:val="single" w:sz="8" w:space="0" w:color="auto"/>
            </w:tcBorders>
            <w:shd w:val="clear" w:color="auto" w:fill="auto"/>
            <w:noWrap/>
            <w:vAlign w:val="center"/>
            <w:hideMark/>
          </w:tcPr>
          <w:p w14:paraId="00A94D67" w14:textId="77777777" w:rsidR="0092402C" w:rsidRPr="0014785C" w:rsidRDefault="0092402C" w:rsidP="000D42EE">
            <w:pPr>
              <w:spacing w:after="0" w:line="240" w:lineRule="auto"/>
              <w:jc w:val="both"/>
              <w:rPr>
                <w:rFonts w:eastAsia="Times New Roman"/>
                <w:color w:val="000000"/>
                <w:sz w:val="20"/>
                <w:szCs w:val="20"/>
                <w:lang w:eastAsia="fr-FR"/>
              </w:rPr>
            </w:pPr>
            <w:r w:rsidRPr="0014785C">
              <w:rPr>
                <w:rFonts w:eastAsia="Times New Roman"/>
                <w:color w:val="000000"/>
                <w:sz w:val="20"/>
                <w:szCs w:val="20"/>
                <w:lang w:eastAsia="fr-FR"/>
              </w:rPr>
              <w:t> </w:t>
            </w:r>
          </w:p>
        </w:tc>
        <w:tc>
          <w:tcPr>
            <w:tcW w:w="1157" w:type="dxa"/>
            <w:tcBorders>
              <w:top w:val="nil"/>
              <w:left w:val="nil"/>
              <w:bottom w:val="single" w:sz="8" w:space="0" w:color="auto"/>
              <w:right w:val="single" w:sz="8" w:space="0" w:color="auto"/>
            </w:tcBorders>
            <w:shd w:val="clear" w:color="auto" w:fill="auto"/>
            <w:noWrap/>
            <w:vAlign w:val="center"/>
            <w:hideMark/>
          </w:tcPr>
          <w:p w14:paraId="7A0B24CF" w14:textId="77777777" w:rsidR="0092402C" w:rsidRPr="0014785C" w:rsidRDefault="0092402C" w:rsidP="000D42EE">
            <w:pPr>
              <w:spacing w:after="0" w:line="240" w:lineRule="auto"/>
              <w:rPr>
                <w:rFonts w:eastAsia="Times New Roman"/>
                <w:color w:val="000000"/>
                <w:sz w:val="20"/>
                <w:szCs w:val="20"/>
                <w:lang w:eastAsia="fr-FR"/>
              </w:rPr>
            </w:pPr>
            <w:r w:rsidRPr="0014785C">
              <w:rPr>
                <w:rFonts w:eastAsia="Times New Roman"/>
                <w:color w:val="000000"/>
                <w:sz w:val="20"/>
                <w:szCs w:val="20"/>
                <w:lang w:eastAsia="fr-FR"/>
              </w:rPr>
              <w:t> </w:t>
            </w:r>
          </w:p>
        </w:tc>
        <w:tc>
          <w:tcPr>
            <w:tcW w:w="263" w:type="dxa"/>
            <w:vAlign w:val="center"/>
            <w:hideMark/>
          </w:tcPr>
          <w:p w14:paraId="1890027A" w14:textId="77777777" w:rsidR="0092402C" w:rsidRPr="0014785C" w:rsidRDefault="0092402C" w:rsidP="000D42EE">
            <w:pPr>
              <w:spacing w:after="0" w:line="240" w:lineRule="auto"/>
              <w:rPr>
                <w:rFonts w:eastAsia="Times New Roman"/>
                <w:sz w:val="20"/>
                <w:szCs w:val="20"/>
                <w:lang w:eastAsia="fr-FR"/>
              </w:rPr>
            </w:pPr>
          </w:p>
        </w:tc>
      </w:tr>
      <w:tr w:rsidR="0092402C" w:rsidRPr="0014785C" w14:paraId="32C19D28" w14:textId="77777777" w:rsidTr="005C53E6">
        <w:trPr>
          <w:trHeight w:val="876"/>
        </w:trPr>
        <w:tc>
          <w:tcPr>
            <w:tcW w:w="601" w:type="dxa"/>
            <w:tcBorders>
              <w:top w:val="nil"/>
              <w:left w:val="single" w:sz="8" w:space="0" w:color="auto"/>
              <w:bottom w:val="single" w:sz="8" w:space="0" w:color="auto"/>
              <w:right w:val="single" w:sz="8" w:space="0" w:color="auto"/>
            </w:tcBorders>
            <w:shd w:val="clear" w:color="auto" w:fill="auto"/>
            <w:noWrap/>
            <w:vAlign w:val="center"/>
            <w:hideMark/>
          </w:tcPr>
          <w:p w14:paraId="2A258328" w14:textId="77777777" w:rsidR="0092402C" w:rsidRPr="0014785C" w:rsidRDefault="0092402C" w:rsidP="000D42EE">
            <w:pPr>
              <w:spacing w:after="0" w:line="240" w:lineRule="auto"/>
              <w:jc w:val="right"/>
              <w:rPr>
                <w:rFonts w:eastAsia="Times New Roman"/>
                <w:color w:val="000000"/>
                <w:sz w:val="20"/>
                <w:szCs w:val="20"/>
                <w:lang w:eastAsia="fr-FR"/>
              </w:rPr>
            </w:pPr>
            <w:r w:rsidRPr="0014785C">
              <w:rPr>
                <w:rFonts w:eastAsia="Times New Roman"/>
                <w:color w:val="000000"/>
                <w:sz w:val="20"/>
                <w:szCs w:val="20"/>
                <w:lang w:eastAsia="fr-FR"/>
              </w:rPr>
              <w:t>I.17</w:t>
            </w:r>
          </w:p>
        </w:tc>
        <w:tc>
          <w:tcPr>
            <w:tcW w:w="4252" w:type="dxa"/>
            <w:tcBorders>
              <w:top w:val="nil"/>
              <w:left w:val="nil"/>
              <w:bottom w:val="single" w:sz="8" w:space="0" w:color="auto"/>
              <w:right w:val="single" w:sz="8" w:space="0" w:color="auto"/>
            </w:tcBorders>
            <w:shd w:val="clear" w:color="auto" w:fill="auto"/>
            <w:vAlign w:val="center"/>
            <w:hideMark/>
          </w:tcPr>
          <w:p w14:paraId="7C25719D" w14:textId="77777777" w:rsidR="0092402C" w:rsidRPr="0014785C" w:rsidRDefault="0092402C" w:rsidP="000D42EE">
            <w:pPr>
              <w:spacing w:after="0" w:line="240" w:lineRule="auto"/>
              <w:rPr>
                <w:rFonts w:eastAsia="Times New Roman"/>
                <w:color w:val="000000"/>
                <w:sz w:val="20"/>
                <w:szCs w:val="20"/>
                <w:lang w:eastAsia="fr-FR"/>
              </w:rPr>
            </w:pPr>
            <w:r w:rsidRPr="0014785C">
              <w:rPr>
                <w:rFonts w:eastAsia="Times New Roman"/>
                <w:color w:val="000000"/>
                <w:sz w:val="20"/>
                <w:szCs w:val="20"/>
                <w:lang w:eastAsia="fr-FR"/>
              </w:rPr>
              <w:t xml:space="preserve">Fourniture et pose des portes metallique double avec serrure et  accessoire </w:t>
            </w:r>
          </w:p>
        </w:tc>
        <w:tc>
          <w:tcPr>
            <w:tcW w:w="904" w:type="dxa"/>
            <w:tcBorders>
              <w:top w:val="nil"/>
              <w:left w:val="nil"/>
              <w:bottom w:val="single" w:sz="8" w:space="0" w:color="auto"/>
              <w:right w:val="single" w:sz="8" w:space="0" w:color="auto"/>
            </w:tcBorders>
            <w:shd w:val="clear" w:color="auto" w:fill="auto"/>
            <w:noWrap/>
            <w:vAlign w:val="center"/>
            <w:hideMark/>
          </w:tcPr>
          <w:p w14:paraId="43849D4E" w14:textId="77777777" w:rsidR="0092402C" w:rsidRPr="0014785C" w:rsidRDefault="0092402C" w:rsidP="000D42EE">
            <w:pPr>
              <w:spacing w:after="0" w:line="240" w:lineRule="auto"/>
              <w:jc w:val="center"/>
              <w:rPr>
                <w:rFonts w:eastAsia="Times New Roman"/>
                <w:color w:val="000000"/>
                <w:sz w:val="20"/>
                <w:szCs w:val="20"/>
                <w:lang w:eastAsia="fr-FR"/>
              </w:rPr>
            </w:pPr>
            <w:r w:rsidRPr="0014785C">
              <w:rPr>
                <w:rFonts w:eastAsia="Times New Roman"/>
                <w:color w:val="000000"/>
                <w:sz w:val="20"/>
                <w:szCs w:val="20"/>
                <w:lang w:eastAsia="fr-FR"/>
              </w:rPr>
              <w:t>U</w:t>
            </w:r>
          </w:p>
        </w:tc>
        <w:tc>
          <w:tcPr>
            <w:tcW w:w="803" w:type="dxa"/>
            <w:tcBorders>
              <w:top w:val="nil"/>
              <w:left w:val="nil"/>
              <w:bottom w:val="single" w:sz="8" w:space="0" w:color="auto"/>
              <w:right w:val="single" w:sz="8" w:space="0" w:color="auto"/>
            </w:tcBorders>
            <w:shd w:val="clear" w:color="auto" w:fill="auto"/>
            <w:noWrap/>
            <w:vAlign w:val="center"/>
            <w:hideMark/>
          </w:tcPr>
          <w:p w14:paraId="51938A2F" w14:textId="77777777" w:rsidR="0092402C" w:rsidRPr="0014785C" w:rsidRDefault="0092402C" w:rsidP="000D42EE">
            <w:pPr>
              <w:spacing w:after="0" w:line="240" w:lineRule="auto"/>
              <w:jc w:val="right"/>
              <w:rPr>
                <w:rFonts w:eastAsia="Times New Roman"/>
                <w:color w:val="000000"/>
                <w:sz w:val="20"/>
                <w:szCs w:val="20"/>
                <w:lang w:eastAsia="fr-FR"/>
              </w:rPr>
            </w:pPr>
            <w:r w:rsidRPr="0014785C">
              <w:rPr>
                <w:rFonts w:eastAsia="Times New Roman"/>
                <w:color w:val="000000"/>
                <w:sz w:val="20"/>
                <w:szCs w:val="20"/>
                <w:lang w:eastAsia="fr-FR"/>
              </w:rPr>
              <w:t>1</w:t>
            </w:r>
          </w:p>
        </w:tc>
        <w:tc>
          <w:tcPr>
            <w:tcW w:w="850" w:type="dxa"/>
            <w:tcBorders>
              <w:top w:val="nil"/>
              <w:left w:val="nil"/>
              <w:bottom w:val="single" w:sz="8" w:space="0" w:color="auto"/>
              <w:right w:val="single" w:sz="8" w:space="0" w:color="auto"/>
            </w:tcBorders>
            <w:shd w:val="clear" w:color="auto" w:fill="auto"/>
            <w:noWrap/>
            <w:vAlign w:val="center"/>
            <w:hideMark/>
          </w:tcPr>
          <w:p w14:paraId="2429068A" w14:textId="77777777" w:rsidR="0092402C" w:rsidRPr="0014785C" w:rsidRDefault="0092402C" w:rsidP="000D42EE">
            <w:pPr>
              <w:spacing w:after="0" w:line="240" w:lineRule="auto"/>
              <w:jc w:val="both"/>
              <w:rPr>
                <w:rFonts w:eastAsia="Times New Roman"/>
                <w:color w:val="000000"/>
                <w:sz w:val="20"/>
                <w:szCs w:val="20"/>
                <w:lang w:eastAsia="fr-FR"/>
              </w:rPr>
            </w:pPr>
            <w:r w:rsidRPr="0014785C">
              <w:rPr>
                <w:rFonts w:eastAsia="Times New Roman"/>
                <w:color w:val="000000"/>
                <w:sz w:val="20"/>
                <w:szCs w:val="20"/>
                <w:lang w:eastAsia="fr-FR"/>
              </w:rPr>
              <w:t> </w:t>
            </w:r>
          </w:p>
        </w:tc>
        <w:tc>
          <w:tcPr>
            <w:tcW w:w="1157" w:type="dxa"/>
            <w:tcBorders>
              <w:top w:val="nil"/>
              <w:left w:val="nil"/>
              <w:bottom w:val="single" w:sz="8" w:space="0" w:color="auto"/>
              <w:right w:val="single" w:sz="8" w:space="0" w:color="auto"/>
            </w:tcBorders>
            <w:shd w:val="clear" w:color="auto" w:fill="auto"/>
            <w:noWrap/>
            <w:vAlign w:val="center"/>
            <w:hideMark/>
          </w:tcPr>
          <w:p w14:paraId="54ECB153" w14:textId="77777777" w:rsidR="0092402C" w:rsidRPr="0014785C" w:rsidRDefault="0092402C" w:rsidP="000D42EE">
            <w:pPr>
              <w:spacing w:after="0" w:line="240" w:lineRule="auto"/>
              <w:rPr>
                <w:rFonts w:eastAsia="Times New Roman"/>
                <w:color w:val="000000"/>
                <w:sz w:val="20"/>
                <w:szCs w:val="20"/>
                <w:lang w:eastAsia="fr-FR"/>
              </w:rPr>
            </w:pPr>
            <w:r w:rsidRPr="0014785C">
              <w:rPr>
                <w:rFonts w:eastAsia="Times New Roman"/>
                <w:color w:val="000000"/>
                <w:sz w:val="20"/>
                <w:szCs w:val="20"/>
                <w:lang w:eastAsia="fr-FR"/>
              </w:rPr>
              <w:t> </w:t>
            </w:r>
          </w:p>
        </w:tc>
        <w:tc>
          <w:tcPr>
            <w:tcW w:w="263" w:type="dxa"/>
            <w:vAlign w:val="center"/>
            <w:hideMark/>
          </w:tcPr>
          <w:p w14:paraId="175BAB26" w14:textId="77777777" w:rsidR="0092402C" w:rsidRPr="0014785C" w:rsidRDefault="0092402C" w:rsidP="000D42EE">
            <w:pPr>
              <w:spacing w:after="0" w:line="240" w:lineRule="auto"/>
              <w:rPr>
                <w:rFonts w:eastAsia="Times New Roman"/>
                <w:sz w:val="20"/>
                <w:szCs w:val="20"/>
                <w:lang w:eastAsia="fr-FR"/>
              </w:rPr>
            </w:pPr>
          </w:p>
        </w:tc>
      </w:tr>
      <w:tr w:rsidR="0092402C" w:rsidRPr="0014785C" w14:paraId="4B6A8E5E" w14:textId="77777777" w:rsidTr="005C53E6">
        <w:trPr>
          <w:trHeight w:val="876"/>
        </w:trPr>
        <w:tc>
          <w:tcPr>
            <w:tcW w:w="601" w:type="dxa"/>
            <w:tcBorders>
              <w:top w:val="nil"/>
              <w:left w:val="single" w:sz="8" w:space="0" w:color="auto"/>
              <w:bottom w:val="single" w:sz="8" w:space="0" w:color="auto"/>
              <w:right w:val="single" w:sz="8" w:space="0" w:color="auto"/>
            </w:tcBorders>
            <w:shd w:val="clear" w:color="auto" w:fill="auto"/>
            <w:noWrap/>
            <w:vAlign w:val="center"/>
            <w:hideMark/>
          </w:tcPr>
          <w:p w14:paraId="48B6E4E4" w14:textId="77777777" w:rsidR="0092402C" w:rsidRPr="0014785C" w:rsidRDefault="0092402C" w:rsidP="000D42EE">
            <w:pPr>
              <w:spacing w:after="0" w:line="240" w:lineRule="auto"/>
              <w:jc w:val="right"/>
              <w:rPr>
                <w:rFonts w:eastAsia="Times New Roman"/>
                <w:color w:val="000000"/>
                <w:sz w:val="20"/>
                <w:szCs w:val="20"/>
                <w:lang w:eastAsia="fr-FR"/>
              </w:rPr>
            </w:pPr>
            <w:r w:rsidRPr="0014785C">
              <w:rPr>
                <w:rFonts w:eastAsia="Times New Roman"/>
                <w:color w:val="000000"/>
                <w:sz w:val="20"/>
                <w:szCs w:val="20"/>
                <w:lang w:eastAsia="fr-FR"/>
              </w:rPr>
              <w:t>I.18</w:t>
            </w:r>
          </w:p>
        </w:tc>
        <w:tc>
          <w:tcPr>
            <w:tcW w:w="4252" w:type="dxa"/>
            <w:tcBorders>
              <w:top w:val="nil"/>
              <w:left w:val="nil"/>
              <w:bottom w:val="single" w:sz="8" w:space="0" w:color="auto"/>
              <w:right w:val="single" w:sz="8" w:space="0" w:color="auto"/>
            </w:tcBorders>
            <w:shd w:val="clear" w:color="auto" w:fill="auto"/>
            <w:vAlign w:val="center"/>
            <w:hideMark/>
          </w:tcPr>
          <w:p w14:paraId="2B77E51B" w14:textId="77777777" w:rsidR="0092402C" w:rsidRPr="0014785C" w:rsidRDefault="0092402C" w:rsidP="000D42EE">
            <w:pPr>
              <w:spacing w:after="0" w:line="240" w:lineRule="auto"/>
              <w:rPr>
                <w:rFonts w:eastAsia="Times New Roman"/>
                <w:color w:val="000000"/>
                <w:sz w:val="20"/>
                <w:szCs w:val="20"/>
                <w:lang w:eastAsia="fr-FR"/>
              </w:rPr>
            </w:pPr>
            <w:r w:rsidRPr="0014785C">
              <w:rPr>
                <w:rFonts w:eastAsia="Times New Roman"/>
                <w:color w:val="000000"/>
                <w:sz w:val="20"/>
                <w:szCs w:val="20"/>
                <w:lang w:eastAsia="fr-FR"/>
              </w:rPr>
              <w:t xml:space="preserve">Fourniture et pose des portes metallique blinde  avec serrure et  accessoire ( armurerie) </w:t>
            </w:r>
          </w:p>
        </w:tc>
        <w:tc>
          <w:tcPr>
            <w:tcW w:w="904" w:type="dxa"/>
            <w:tcBorders>
              <w:top w:val="nil"/>
              <w:left w:val="nil"/>
              <w:bottom w:val="single" w:sz="8" w:space="0" w:color="auto"/>
              <w:right w:val="single" w:sz="8" w:space="0" w:color="auto"/>
            </w:tcBorders>
            <w:shd w:val="clear" w:color="auto" w:fill="auto"/>
            <w:noWrap/>
            <w:vAlign w:val="center"/>
            <w:hideMark/>
          </w:tcPr>
          <w:p w14:paraId="319D1453" w14:textId="77777777" w:rsidR="0092402C" w:rsidRPr="0014785C" w:rsidRDefault="0092402C" w:rsidP="000D42EE">
            <w:pPr>
              <w:spacing w:after="0" w:line="240" w:lineRule="auto"/>
              <w:jc w:val="center"/>
              <w:rPr>
                <w:rFonts w:eastAsia="Times New Roman"/>
                <w:color w:val="000000"/>
                <w:sz w:val="20"/>
                <w:szCs w:val="20"/>
                <w:lang w:eastAsia="fr-FR"/>
              </w:rPr>
            </w:pPr>
            <w:r w:rsidRPr="0014785C">
              <w:rPr>
                <w:rFonts w:eastAsia="Times New Roman"/>
                <w:color w:val="000000"/>
                <w:sz w:val="20"/>
                <w:szCs w:val="20"/>
                <w:lang w:eastAsia="fr-FR"/>
              </w:rPr>
              <w:t>U</w:t>
            </w:r>
          </w:p>
        </w:tc>
        <w:tc>
          <w:tcPr>
            <w:tcW w:w="803" w:type="dxa"/>
            <w:tcBorders>
              <w:top w:val="nil"/>
              <w:left w:val="nil"/>
              <w:bottom w:val="single" w:sz="8" w:space="0" w:color="auto"/>
              <w:right w:val="single" w:sz="8" w:space="0" w:color="auto"/>
            </w:tcBorders>
            <w:shd w:val="clear" w:color="auto" w:fill="auto"/>
            <w:noWrap/>
            <w:vAlign w:val="center"/>
            <w:hideMark/>
          </w:tcPr>
          <w:p w14:paraId="722193FC" w14:textId="77777777" w:rsidR="0092402C" w:rsidRPr="0014785C" w:rsidRDefault="0092402C" w:rsidP="000D42EE">
            <w:pPr>
              <w:spacing w:after="0" w:line="240" w:lineRule="auto"/>
              <w:jc w:val="right"/>
              <w:rPr>
                <w:rFonts w:eastAsia="Times New Roman"/>
                <w:color w:val="000000"/>
                <w:sz w:val="20"/>
                <w:szCs w:val="20"/>
                <w:lang w:eastAsia="fr-FR"/>
              </w:rPr>
            </w:pPr>
            <w:r w:rsidRPr="0014785C">
              <w:rPr>
                <w:rFonts w:eastAsia="Times New Roman"/>
                <w:color w:val="000000"/>
                <w:sz w:val="20"/>
                <w:szCs w:val="20"/>
                <w:lang w:eastAsia="fr-FR"/>
              </w:rPr>
              <w:t>2</w:t>
            </w:r>
          </w:p>
        </w:tc>
        <w:tc>
          <w:tcPr>
            <w:tcW w:w="850" w:type="dxa"/>
            <w:tcBorders>
              <w:top w:val="nil"/>
              <w:left w:val="nil"/>
              <w:bottom w:val="single" w:sz="8" w:space="0" w:color="auto"/>
              <w:right w:val="single" w:sz="8" w:space="0" w:color="auto"/>
            </w:tcBorders>
            <w:shd w:val="clear" w:color="auto" w:fill="auto"/>
            <w:noWrap/>
            <w:vAlign w:val="center"/>
            <w:hideMark/>
          </w:tcPr>
          <w:p w14:paraId="0D37109A" w14:textId="77777777" w:rsidR="0092402C" w:rsidRPr="0014785C" w:rsidRDefault="0092402C" w:rsidP="000D42EE">
            <w:pPr>
              <w:spacing w:after="0" w:line="240" w:lineRule="auto"/>
              <w:jc w:val="both"/>
              <w:rPr>
                <w:rFonts w:eastAsia="Times New Roman"/>
                <w:color w:val="000000"/>
                <w:sz w:val="20"/>
                <w:szCs w:val="20"/>
                <w:lang w:eastAsia="fr-FR"/>
              </w:rPr>
            </w:pPr>
            <w:r w:rsidRPr="0014785C">
              <w:rPr>
                <w:rFonts w:eastAsia="Times New Roman"/>
                <w:color w:val="000000"/>
                <w:sz w:val="20"/>
                <w:szCs w:val="20"/>
                <w:lang w:eastAsia="fr-FR"/>
              </w:rPr>
              <w:t> </w:t>
            </w:r>
          </w:p>
        </w:tc>
        <w:tc>
          <w:tcPr>
            <w:tcW w:w="1157" w:type="dxa"/>
            <w:tcBorders>
              <w:top w:val="nil"/>
              <w:left w:val="nil"/>
              <w:bottom w:val="single" w:sz="8" w:space="0" w:color="auto"/>
              <w:right w:val="single" w:sz="8" w:space="0" w:color="auto"/>
            </w:tcBorders>
            <w:shd w:val="clear" w:color="auto" w:fill="auto"/>
            <w:noWrap/>
            <w:vAlign w:val="center"/>
            <w:hideMark/>
          </w:tcPr>
          <w:p w14:paraId="1484A6B6" w14:textId="77777777" w:rsidR="0092402C" w:rsidRPr="0014785C" w:rsidRDefault="0092402C" w:rsidP="000D42EE">
            <w:pPr>
              <w:spacing w:after="0" w:line="240" w:lineRule="auto"/>
              <w:rPr>
                <w:rFonts w:eastAsia="Times New Roman"/>
                <w:color w:val="000000"/>
                <w:sz w:val="20"/>
                <w:szCs w:val="20"/>
                <w:lang w:eastAsia="fr-FR"/>
              </w:rPr>
            </w:pPr>
            <w:r w:rsidRPr="0014785C">
              <w:rPr>
                <w:rFonts w:eastAsia="Times New Roman"/>
                <w:color w:val="000000"/>
                <w:sz w:val="20"/>
                <w:szCs w:val="20"/>
                <w:lang w:eastAsia="fr-FR"/>
              </w:rPr>
              <w:t> </w:t>
            </w:r>
          </w:p>
        </w:tc>
        <w:tc>
          <w:tcPr>
            <w:tcW w:w="263" w:type="dxa"/>
            <w:vAlign w:val="center"/>
            <w:hideMark/>
          </w:tcPr>
          <w:p w14:paraId="3FFC4186" w14:textId="77777777" w:rsidR="0092402C" w:rsidRPr="0014785C" w:rsidRDefault="0092402C" w:rsidP="000D42EE">
            <w:pPr>
              <w:spacing w:after="0" w:line="240" w:lineRule="auto"/>
              <w:rPr>
                <w:rFonts w:eastAsia="Times New Roman"/>
                <w:sz w:val="20"/>
                <w:szCs w:val="20"/>
                <w:lang w:eastAsia="fr-FR"/>
              </w:rPr>
            </w:pPr>
          </w:p>
        </w:tc>
      </w:tr>
      <w:tr w:rsidR="0092402C" w:rsidRPr="0014785C" w14:paraId="7BCBD762" w14:textId="77777777" w:rsidTr="005C53E6">
        <w:trPr>
          <w:trHeight w:val="732"/>
        </w:trPr>
        <w:tc>
          <w:tcPr>
            <w:tcW w:w="601" w:type="dxa"/>
            <w:tcBorders>
              <w:top w:val="nil"/>
              <w:left w:val="single" w:sz="8" w:space="0" w:color="auto"/>
              <w:bottom w:val="single" w:sz="8" w:space="0" w:color="auto"/>
              <w:right w:val="single" w:sz="8" w:space="0" w:color="auto"/>
            </w:tcBorders>
            <w:shd w:val="clear" w:color="auto" w:fill="auto"/>
            <w:noWrap/>
            <w:vAlign w:val="center"/>
            <w:hideMark/>
          </w:tcPr>
          <w:p w14:paraId="51E47A13" w14:textId="77777777" w:rsidR="0092402C" w:rsidRPr="0014785C" w:rsidRDefault="0092402C" w:rsidP="000D42EE">
            <w:pPr>
              <w:spacing w:after="0" w:line="240" w:lineRule="auto"/>
              <w:jc w:val="right"/>
              <w:rPr>
                <w:rFonts w:eastAsia="Times New Roman"/>
                <w:color w:val="000000"/>
                <w:sz w:val="20"/>
                <w:szCs w:val="20"/>
                <w:lang w:eastAsia="fr-FR"/>
              </w:rPr>
            </w:pPr>
            <w:r w:rsidRPr="0014785C">
              <w:rPr>
                <w:rFonts w:eastAsia="Times New Roman"/>
                <w:color w:val="000000"/>
                <w:sz w:val="20"/>
                <w:szCs w:val="20"/>
                <w:lang w:eastAsia="fr-FR"/>
              </w:rPr>
              <w:t>I.19</w:t>
            </w:r>
          </w:p>
        </w:tc>
        <w:tc>
          <w:tcPr>
            <w:tcW w:w="4252" w:type="dxa"/>
            <w:tcBorders>
              <w:top w:val="single" w:sz="4" w:space="0" w:color="auto"/>
              <w:left w:val="single" w:sz="4" w:space="0" w:color="auto"/>
              <w:bottom w:val="nil"/>
              <w:right w:val="nil"/>
            </w:tcBorders>
            <w:shd w:val="clear" w:color="auto" w:fill="auto"/>
            <w:vAlign w:val="center"/>
            <w:hideMark/>
          </w:tcPr>
          <w:p w14:paraId="452C0125" w14:textId="77777777" w:rsidR="0092402C" w:rsidRPr="0014785C" w:rsidRDefault="0092402C" w:rsidP="000D42EE">
            <w:pPr>
              <w:spacing w:after="0" w:line="240" w:lineRule="auto"/>
              <w:jc w:val="both"/>
              <w:rPr>
                <w:rFonts w:eastAsia="Times New Roman"/>
                <w:color w:val="000000"/>
                <w:sz w:val="20"/>
                <w:szCs w:val="20"/>
                <w:lang w:eastAsia="fr-FR"/>
              </w:rPr>
            </w:pPr>
            <w:r w:rsidRPr="0014785C">
              <w:rPr>
                <w:rFonts w:eastAsia="Times New Roman"/>
                <w:color w:val="000000"/>
                <w:sz w:val="20"/>
                <w:szCs w:val="20"/>
                <w:lang w:eastAsia="fr-FR"/>
              </w:rPr>
              <w:t>Enduit en mortier de ciment des murs intérieurs aux enlentour des portes ect….</w:t>
            </w:r>
          </w:p>
        </w:tc>
        <w:tc>
          <w:tcPr>
            <w:tcW w:w="904" w:type="dxa"/>
            <w:tcBorders>
              <w:top w:val="nil"/>
              <w:left w:val="single" w:sz="8" w:space="0" w:color="auto"/>
              <w:bottom w:val="single" w:sz="8" w:space="0" w:color="auto"/>
              <w:right w:val="single" w:sz="8" w:space="0" w:color="auto"/>
            </w:tcBorders>
            <w:shd w:val="clear" w:color="auto" w:fill="auto"/>
            <w:noWrap/>
            <w:vAlign w:val="center"/>
            <w:hideMark/>
          </w:tcPr>
          <w:p w14:paraId="4434C4E7" w14:textId="77777777" w:rsidR="0092402C" w:rsidRPr="0014785C" w:rsidRDefault="0092402C" w:rsidP="000D42EE">
            <w:pPr>
              <w:spacing w:after="0" w:line="240" w:lineRule="auto"/>
              <w:jc w:val="center"/>
              <w:rPr>
                <w:rFonts w:eastAsia="Times New Roman"/>
                <w:color w:val="000000"/>
                <w:sz w:val="20"/>
                <w:szCs w:val="20"/>
                <w:lang w:eastAsia="fr-FR"/>
              </w:rPr>
            </w:pPr>
            <w:r w:rsidRPr="0014785C">
              <w:rPr>
                <w:rFonts w:eastAsia="Times New Roman"/>
                <w:color w:val="000000"/>
                <w:sz w:val="20"/>
                <w:szCs w:val="20"/>
                <w:lang w:eastAsia="fr-FR"/>
              </w:rPr>
              <w:t>m</w:t>
            </w:r>
            <w:r w:rsidRPr="0014785C">
              <w:rPr>
                <w:rFonts w:eastAsia="Times New Roman"/>
                <w:color w:val="000000"/>
                <w:sz w:val="20"/>
                <w:szCs w:val="20"/>
                <w:vertAlign w:val="superscript"/>
                <w:lang w:eastAsia="fr-FR"/>
              </w:rPr>
              <w:t>2</w:t>
            </w:r>
          </w:p>
        </w:tc>
        <w:tc>
          <w:tcPr>
            <w:tcW w:w="803" w:type="dxa"/>
            <w:tcBorders>
              <w:top w:val="nil"/>
              <w:left w:val="nil"/>
              <w:bottom w:val="single" w:sz="8" w:space="0" w:color="auto"/>
              <w:right w:val="single" w:sz="8" w:space="0" w:color="auto"/>
            </w:tcBorders>
            <w:shd w:val="clear" w:color="auto" w:fill="auto"/>
            <w:noWrap/>
            <w:vAlign w:val="center"/>
            <w:hideMark/>
          </w:tcPr>
          <w:p w14:paraId="3772B14D" w14:textId="77777777" w:rsidR="0092402C" w:rsidRPr="0014785C" w:rsidRDefault="0092402C" w:rsidP="000D42EE">
            <w:pPr>
              <w:spacing w:after="0" w:line="240" w:lineRule="auto"/>
              <w:jc w:val="right"/>
              <w:rPr>
                <w:rFonts w:eastAsia="Times New Roman"/>
                <w:color w:val="000000"/>
                <w:sz w:val="20"/>
                <w:szCs w:val="20"/>
                <w:lang w:eastAsia="fr-FR"/>
              </w:rPr>
            </w:pPr>
            <w:r w:rsidRPr="0014785C">
              <w:rPr>
                <w:rFonts w:eastAsia="Times New Roman"/>
                <w:color w:val="000000"/>
                <w:sz w:val="20"/>
                <w:szCs w:val="20"/>
                <w:lang w:eastAsia="fr-FR"/>
              </w:rPr>
              <w:t>150</w:t>
            </w:r>
          </w:p>
        </w:tc>
        <w:tc>
          <w:tcPr>
            <w:tcW w:w="850" w:type="dxa"/>
            <w:tcBorders>
              <w:top w:val="nil"/>
              <w:left w:val="nil"/>
              <w:bottom w:val="single" w:sz="8" w:space="0" w:color="auto"/>
              <w:right w:val="single" w:sz="8" w:space="0" w:color="auto"/>
            </w:tcBorders>
            <w:shd w:val="clear" w:color="auto" w:fill="auto"/>
            <w:noWrap/>
            <w:vAlign w:val="center"/>
            <w:hideMark/>
          </w:tcPr>
          <w:p w14:paraId="4608B994" w14:textId="77777777" w:rsidR="0092402C" w:rsidRPr="0014785C" w:rsidRDefault="0092402C" w:rsidP="000D42EE">
            <w:pPr>
              <w:spacing w:after="0" w:line="240" w:lineRule="auto"/>
              <w:jc w:val="both"/>
              <w:rPr>
                <w:rFonts w:eastAsia="Times New Roman"/>
                <w:color w:val="000000"/>
                <w:sz w:val="20"/>
                <w:szCs w:val="20"/>
                <w:lang w:eastAsia="fr-FR"/>
              </w:rPr>
            </w:pPr>
            <w:r w:rsidRPr="0014785C">
              <w:rPr>
                <w:rFonts w:eastAsia="Times New Roman"/>
                <w:color w:val="000000"/>
                <w:sz w:val="20"/>
                <w:szCs w:val="20"/>
                <w:lang w:eastAsia="fr-FR"/>
              </w:rPr>
              <w:t> </w:t>
            </w:r>
          </w:p>
        </w:tc>
        <w:tc>
          <w:tcPr>
            <w:tcW w:w="1157" w:type="dxa"/>
            <w:tcBorders>
              <w:top w:val="nil"/>
              <w:left w:val="nil"/>
              <w:bottom w:val="single" w:sz="8" w:space="0" w:color="auto"/>
              <w:right w:val="single" w:sz="8" w:space="0" w:color="auto"/>
            </w:tcBorders>
            <w:shd w:val="clear" w:color="auto" w:fill="auto"/>
            <w:noWrap/>
            <w:vAlign w:val="center"/>
            <w:hideMark/>
          </w:tcPr>
          <w:p w14:paraId="57C43E1A" w14:textId="77777777" w:rsidR="0092402C" w:rsidRPr="0014785C" w:rsidRDefault="0092402C" w:rsidP="000D42EE">
            <w:pPr>
              <w:spacing w:after="0" w:line="240" w:lineRule="auto"/>
              <w:rPr>
                <w:rFonts w:eastAsia="Times New Roman"/>
                <w:color w:val="000000"/>
                <w:sz w:val="20"/>
                <w:szCs w:val="20"/>
                <w:lang w:eastAsia="fr-FR"/>
              </w:rPr>
            </w:pPr>
            <w:r w:rsidRPr="0014785C">
              <w:rPr>
                <w:rFonts w:eastAsia="Times New Roman"/>
                <w:color w:val="000000"/>
                <w:sz w:val="20"/>
                <w:szCs w:val="20"/>
                <w:lang w:eastAsia="fr-FR"/>
              </w:rPr>
              <w:t> </w:t>
            </w:r>
          </w:p>
        </w:tc>
        <w:tc>
          <w:tcPr>
            <w:tcW w:w="263" w:type="dxa"/>
            <w:vAlign w:val="center"/>
            <w:hideMark/>
          </w:tcPr>
          <w:p w14:paraId="1E8F5565" w14:textId="77777777" w:rsidR="0092402C" w:rsidRPr="0014785C" w:rsidRDefault="0092402C" w:rsidP="000D42EE">
            <w:pPr>
              <w:spacing w:after="0" w:line="240" w:lineRule="auto"/>
              <w:rPr>
                <w:rFonts w:eastAsia="Times New Roman"/>
                <w:sz w:val="20"/>
                <w:szCs w:val="20"/>
                <w:lang w:eastAsia="fr-FR"/>
              </w:rPr>
            </w:pPr>
          </w:p>
        </w:tc>
      </w:tr>
      <w:tr w:rsidR="0092402C" w:rsidRPr="0014785C" w14:paraId="7DFE8BCF" w14:textId="77777777" w:rsidTr="005C53E6">
        <w:trPr>
          <w:trHeight w:val="1056"/>
        </w:trPr>
        <w:tc>
          <w:tcPr>
            <w:tcW w:w="601" w:type="dxa"/>
            <w:tcBorders>
              <w:top w:val="nil"/>
              <w:left w:val="single" w:sz="8" w:space="0" w:color="auto"/>
              <w:bottom w:val="single" w:sz="8" w:space="0" w:color="auto"/>
              <w:right w:val="single" w:sz="8" w:space="0" w:color="auto"/>
            </w:tcBorders>
            <w:shd w:val="clear" w:color="auto" w:fill="auto"/>
            <w:noWrap/>
            <w:vAlign w:val="center"/>
            <w:hideMark/>
          </w:tcPr>
          <w:p w14:paraId="5612C6AF" w14:textId="77777777" w:rsidR="0092402C" w:rsidRPr="0014785C" w:rsidRDefault="0092402C" w:rsidP="000D42EE">
            <w:pPr>
              <w:spacing w:after="0" w:line="240" w:lineRule="auto"/>
              <w:jc w:val="right"/>
              <w:rPr>
                <w:rFonts w:eastAsia="Times New Roman"/>
                <w:color w:val="000000"/>
                <w:sz w:val="20"/>
                <w:szCs w:val="20"/>
                <w:lang w:eastAsia="fr-FR"/>
              </w:rPr>
            </w:pPr>
            <w:r w:rsidRPr="0014785C">
              <w:rPr>
                <w:rFonts w:eastAsia="Times New Roman"/>
                <w:color w:val="000000"/>
                <w:sz w:val="20"/>
                <w:szCs w:val="20"/>
                <w:lang w:eastAsia="fr-FR"/>
              </w:rPr>
              <w:t>I.20</w:t>
            </w:r>
          </w:p>
        </w:tc>
        <w:tc>
          <w:tcPr>
            <w:tcW w:w="4252" w:type="dxa"/>
            <w:tcBorders>
              <w:top w:val="single" w:sz="8" w:space="0" w:color="auto"/>
              <w:left w:val="nil"/>
              <w:bottom w:val="single" w:sz="8" w:space="0" w:color="auto"/>
              <w:right w:val="single" w:sz="8" w:space="0" w:color="auto"/>
            </w:tcBorders>
            <w:shd w:val="clear" w:color="auto" w:fill="auto"/>
            <w:vAlign w:val="center"/>
            <w:hideMark/>
          </w:tcPr>
          <w:p w14:paraId="295CF99F" w14:textId="77777777" w:rsidR="0092402C" w:rsidRPr="0014785C" w:rsidRDefault="0092402C" w:rsidP="000D42EE">
            <w:pPr>
              <w:spacing w:after="0" w:line="240" w:lineRule="auto"/>
              <w:rPr>
                <w:rFonts w:eastAsia="Times New Roman"/>
                <w:color w:val="000000"/>
                <w:sz w:val="20"/>
                <w:szCs w:val="20"/>
                <w:lang w:eastAsia="fr-FR"/>
              </w:rPr>
            </w:pPr>
            <w:r w:rsidRPr="0014785C">
              <w:rPr>
                <w:rFonts w:eastAsia="Times New Roman"/>
                <w:color w:val="000000"/>
                <w:sz w:val="20"/>
                <w:szCs w:val="20"/>
                <w:lang w:eastAsia="fr-FR"/>
              </w:rPr>
              <w:t>Fourniture et pose de lave main et accessoire inclus raccordement reseau d'eau / reseau assainissement</w:t>
            </w:r>
          </w:p>
        </w:tc>
        <w:tc>
          <w:tcPr>
            <w:tcW w:w="904" w:type="dxa"/>
            <w:tcBorders>
              <w:top w:val="nil"/>
              <w:left w:val="nil"/>
              <w:bottom w:val="single" w:sz="8" w:space="0" w:color="auto"/>
              <w:right w:val="single" w:sz="8" w:space="0" w:color="auto"/>
            </w:tcBorders>
            <w:shd w:val="clear" w:color="auto" w:fill="auto"/>
            <w:noWrap/>
            <w:vAlign w:val="center"/>
            <w:hideMark/>
          </w:tcPr>
          <w:p w14:paraId="6EE11EA1" w14:textId="77777777" w:rsidR="0092402C" w:rsidRPr="0014785C" w:rsidRDefault="0092402C" w:rsidP="000D42EE">
            <w:pPr>
              <w:spacing w:after="0" w:line="240" w:lineRule="auto"/>
              <w:jc w:val="center"/>
              <w:rPr>
                <w:rFonts w:eastAsia="Times New Roman"/>
                <w:color w:val="000000"/>
                <w:sz w:val="20"/>
                <w:szCs w:val="20"/>
                <w:lang w:eastAsia="fr-FR"/>
              </w:rPr>
            </w:pPr>
            <w:r w:rsidRPr="0014785C">
              <w:rPr>
                <w:rFonts w:eastAsia="Times New Roman"/>
                <w:color w:val="000000"/>
                <w:sz w:val="20"/>
                <w:szCs w:val="20"/>
                <w:lang w:eastAsia="fr-FR"/>
              </w:rPr>
              <w:t>U</w:t>
            </w:r>
          </w:p>
        </w:tc>
        <w:tc>
          <w:tcPr>
            <w:tcW w:w="803" w:type="dxa"/>
            <w:tcBorders>
              <w:top w:val="nil"/>
              <w:left w:val="nil"/>
              <w:bottom w:val="single" w:sz="8" w:space="0" w:color="auto"/>
              <w:right w:val="single" w:sz="8" w:space="0" w:color="auto"/>
            </w:tcBorders>
            <w:shd w:val="clear" w:color="auto" w:fill="auto"/>
            <w:noWrap/>
            <w:vAlign w:val="center"/>
            <w:hideMark/>
          </w:tcPr>
          <w:p w14:paraId="4D60E679" w14:textId="77777777" w:rsidR="0092402C" w:rsidRPr="0014785C" w:rsidRDefault="0092402C" w:rsidP="000D42EE">
            <w:pPr>
              <w:spacing w:after="0" w:line="240" w:lineRule="auto"/>
              <w:jc w:val="right"/>
              <w:rPr>
                <w:rFonts w:eastAsia="Times New Roman"/>
                <w:color w:val="000000"/>
                <w:sz w:val="20"/>
                <w:szCs w:val="20"/>
                <w:lang w:eastAsia="fr-FR"/>
              </w:rPr>
            </w:pPr>
            <w:r w:rsidRPr="0014785C">
              <w:rPr>
                <w:rFonts w:eastAsia="Times New Roman"/>
                <w:color w:val="000000"/>
                <w:sz w:val="20"/>
                <w:szCs w:val="20"/>
                <w:lang w:eastAsia="fr-FR"/>
              </w:rPr>
              <w:t>2</w:t>
            </w:r>
          </w:p>
        </w:tc>
        <w:tc>
          <w:tcPr>
            <w:tcW w:w="850" w:type="dxa"/>
            <w:tcBorders>
              <w:top w:val="nil"/>
              <w:left w:val="nil"/>
              <w:bottom w:val="single" w:sz="8" w:space="0" w:color="auto"/>
              <w:right w:val="single" w:sz="8" w:space="0" w:color="auto"/>
            </w:tcBorders>
            <w:shd w:val="clear" w:color="auto" w:fill="auto"/>
            <w:noWrap/>
            <w:vAlign w:val="center"/>
            <w:hideMark/>
          </w:tcPr>
          <w:p w14:paraId="19767DA9" w14:textId="77777777" w:rsidR="0092402C" w:rsidRPr="0014785C" w:rsidRDefault="0092402C" w:rsidP="000D42EE">
            <w:pPr>
              <w:spacing w:after="0" w:line="240" w:lineRule="auto"/>
              <w:jc w:val="both"/>
              <w:rPr>
                <w:rFonts w:eastAsia="Times New Roman"/>
                <w:color w:val="000000"/>
                <w:sz w:val="20"/>
                <w:szCs w:val="20"/>
                <w:lang w:eastAsia="fr-FR"/>
              </w:rPr>
            </w:pPr>
            <w:r w:rsidRPr="0014785C">
              <w:rPr>
                <w:rFonts w:eastAsia="Times New Roman"/>
                <w:color w:val="000000"/>
                <w:sz w:val="20"/>
                <w:szCs w:val="20"/>
                <w:lang w:eastAsia="fr-FR"/>
              </w:rPr>
              <w:t> </w:t>
            </w:r>
          </w:p>
        </w:tc>
        <w:tc>
          <w:tcPr>
            <w:tcW w:w="1157" w:type="dxa"/>
            <w:tcBorders>
              <w:top w:val="nil"/>
              <w:left w:val="nil"/>
              <w:bottom w:val="single" w:sz="8" w:space="0" w:color="auto"/>
              <w:right w:val="single" w:sz="8" w:space="0" w:color="auto"/>
            </w:tcBorders>
            <w:shd w:val="clear" w:color="auto" w:fill="auto"/>
            <w:noWrap/>
            <w:vAlign w:val="center"/>
            <w:hideMark/>
          </w:tcPr>
          <w:p w14:paraId="71BF7DBB" w14:textId="77777777" w:rsidR="0092402C" w:rsidRPr="0014785C" w:rsidRDefault="0092402C" w:rsidP="000D42EE">
            <w:pPr>
              <w:spacing w:after="0" w:line="240" w:lineRule="auto"/>
              <w:rPr>
                <w:rFonts w:eastAsia="Times New Roman"/>
                <w:color w:val="000000"/>
                <w:sz w:val="20"/>
                <w:szCs w:val="20"/>
                <w:lang w:eastAsia="fr-FR"/>
              </w:rPr>
            </w:pPr>
            <w:r w:rsidRPr="0014785C">
              <w:rPr>
                <w:rFonts w:eastAsia="Times New Roman"/>
                <w:color w:val="000000"/>
                <w:sz w:val="20"/>
                <w:szCs w:val="20"/>
                <w:lang w:eastAsia="fr-FR"/>
              </w:rPr>
              <w:t> </w:t>
            </w:r>
          </w:p>
        </w:tc>
        <w:tc>
          <w:tcPr>
            <w:tcW w:w="263" w:type="dxa"/>
            <w:vAlign w:val="center"/>
            <w:hideMark/>
          </w:tcPr>
          <w:p w14:paraId="5A4757C2" w14:textId="77777777" w:rsidR="0092402C" w:rsidRPr="0014785C" w:rsidRDefault="0092402C" w:rsidP="000D42EE">
            <w:pPr>
              <w:spacing w:after="0" w:line="240" w:lineRule="auto"/>
              <w:rPr>
                <w:rFonts w:eastAsia="Times New Roman"/>
                <w:sz w:val="20"/>
                <w:szCs w:val="20"/>
                <w:lang w:eastAsia="fr-FR"/>
              </w:rPr>
            </w:pPr>
          </w:p>
        </w:tc>
      </w:tr>
      <w:tr w:rsidR="0092402C" w:rsidRPr="0014785C" w14:paraId="7365726A" w14:textId="77777777" w:rsidTr="005C53E6">
        <w:trPr>
          <w:trHeight w:val="1092"/>
        </w:trPr>
        <w:tc>
          <w:tcPr>
            <w:tcW w:w="601" w:type="dxa"/>
            <w:tcBorders>
              <w:top w:val="nil"/>
              <w:left w:val="single" w:sz="8" w:space="0" w:color="auto"/>
              <w:bottom w:val="single" w:sz="8" w:space="0" w:color="auto"/>
              <w:right w:val="single" w:sz="8" w:space="0" w:color="auto"/>
            </w:tcBorders>
            <w:shd w:val="clear" w:color="auto" w:fill="auto"/>
            <w:noWrap/>
            <w:vAlign w:val="center"/>
            <w:hideMark/>
          </w:tcPr>
          <w:p w14:paraId="29467857" w14:textId="77777777" w:rsidR="0092402C" w:rsidRPr="0014785C" w:rsidRDefault="0092402C" w:rsidP="000D42EE">
            <w:pPr>
              <w:spacing w:after="0" w:line="240" w:lineRule="auto"/>
              <w:jc w:val="right"/>
              <w:rPr>
                <w:rFonts w:eastAsia="Times New Roman"/>
                <w:color w:val="000000"/>
                <w:sz w:val="20"/>
                <w:szCs w:val="20"/>
                <w:lang w:eastAsia="fr-FR"/>
              </w:rPr>
            </w:pPr>
            <w:r w:rsidRPr="0014785C">
              <w:rPr>
                <w:rFonts w:eastAsia="Times New Roman"/>
                <w:color w:val="000000"/>
                <w:sz w:val="20"/>
                <w:szCs w:val="20"/>
                <w:lang w:eastAsia="fr-FR"/>
              </w:rPr>
              <w:lastRenderedPageBreak/>
              <w:t>I.21</w:t>
            </w:r>
          </w:p>
        </w:tc>
        <w:tc>
          <w:tcPr>
            <w:tcW w:w="4252" w:type="dxa"/>
            <w:tcBorders>
              <w:top w:val="nil"/>
              <w:left w:val="nil"/>
              <w:bottom w:val="single" w:sz="8" w:space="0" w:color="auto"/>
              <w:right w:val="single" w:sz="8" w:space="0" w:color="auto"/>
            </w:tcBorders>
            <w:shd w:val="clear" w:color="auto" w:fill="auto"/>
            <w:vAlign w:val="center"/>
            <w:hideMark/>
          </w:tcPr>
          <w:p w14:paraId="0F836A10" w14:textId="77777777" w:rsidR="0092402C" w:rsidRPr="0014785C" w:rsidRDefault="0092402C" w:rsidP="000D42EE">
            <w:pPr>
              <w:spacing w:after="0" w:line="240" w:lineRule="auto"/>
              <w:rPr>
                <w:rFonts w:eastAsia="Times New Roman"/>
                <w:color w:val="000000"/>
                <w:sz w:val="20"/>
                <w:szCs w:val="20"/>
                <w:lang w:eastAsia="fr-FR"/>
              </w:rPr>
            </w:pPr>
            <w:r w:rsidRPr="0014785C">
              <w:rPr>
                <w:rFonts w:eastAsia="Times New Roman"/>
                <w:color w:val="000000"/>
                <w:sz w:val="20"/>
                <w:szCs w:val="20"/>
                <w:lang w:eastAsia="fr-FR"/>
              </w:rPr>
              <w:t>Fourniture et pose de WC cuve avec accessoire inclus raccordement reseau d'eau / reseau assainissement</w:t>
            </w:r>
          </w:p>
        </w:tc>
        <w:tc>
          <w:tcPr>
            <w:tcW w:w="904" w:type="dxa"/>
            <w:tcBorders>
              <w:top w:val="nil"/>
              <w:left w:val="nil"/>
              <w:bottom w:val="single" w:sz="8" w:space="0" w:color="auto"/>
              <w:right w:val="single" w:sz="8" w:space="0" w:color="auto"/>
            </w:tcBorders>
            <w:shd w:val="clear" w:color="auto" w:fill="auto"/>
            <w:noWrap/>
            <w:vAlign w:val="center"/>
            <w:hideMark/>
          </w:tcPr>
          <w:p w14:paraId="3F88B417" w14:textId="77777777" w:rsidR="0092402C" w:rsidRPr="0014785C" w:rsidRDefault="0092402C" w:rsidP="000D42EE">
            <w:pPr>
              <w:spacing w:after="0" w:line="240" w:lineRule="auto"/>
              <w:jc w:val="center"/>
              <w:rPr>
                <w:rFonts w:eastAsia="Times New Roman"/>
                <w:color w:val="000000"/>
                <w:sz w:val="20"/>
                <w:szCs w:val="20"/>
                <w:lang w:eastAsia="fr-FR"/>
              </w:rPr>
            </w:pPr>
            <w:r w:rsidRPr="0014785C">
              <w:rPr>
                <w:rFonts w:eastAsia="Times New Roman"/>
                <w:color w:val="000000"/>
                <w:sz w:val="20"/>
                <w:szCs w:val="20"/>
                <w:lang w:eastAsia="fr-FR"/>
              </w:rPr>
              <w:t>U</w:t>
            </w:r>
          </w:p>
        </w:tc>
        <w:tc>
          <w:tcPr>
            <w:tcW w:w="803" w:type="dxa"/>
            <w:tcBorders>
              <w:top w:val="nil"/>
              <w:left w:val="nil"/>
              <w:bottom w:val="single" w:sz="8" w:space="0" w:color="auto"/>
              <w:right w:val="single" w:sz="8" w:space="0" w:color="auto"/>
            </w:tcBorders>
            <w:shd w:val="clear" w:color="auto" w:fill="auto"/>
            <w:noWrap/>
            <w:vAlign w:val="center"/>
            <w:hideMark/>
          </w:tcPr>
          <w:p w14:paraId="7A71ACBF" w14:textId="77777777" w:rsidR="0092402C" w:rsidRPr="0014785C" w:rsidRDefault="0092402C" w:rsidP="000D42EE">
            <w:pPr>
              <w:spacing w:after="0" w:line="240" w:lineRule="auto"/>
              <w:jc w:val="right"/>
              <w:rPr>
                <w:rFonts w:eastAsia="Times New Roman"/>
                <w:color w:val="000000"/>
                <w:sz w:val="20"/>
                <w:szCs w:val="20"/>
                <w:lang w:eastAsia="fr-FR"/>
              </w:rPr>
            </w:pPr>
            <w:r w:rsidRPr="0014785C">
              <w:rPr>
                <w:rFonts w:eastAsia="Times New Roman"/>
                <w:color w:val="000000"/>
                <w:sz w:val="20"/>
                <w:szCs w:val="20"/>
                <w:lang w:eastAsia="fr-FR"/>
              </w:rPr>
              <w:t>2</w:t>
            </w:r>
          </w:p>
        </w:tc>
        <w:tc>
          <w:tcPr>
            <w:tcW w:w="850" w:type="dxa"/>
            <w:tcBorders>
              <w:top w:val="nil"/>
              <w:left w:val="nil"/>
              <w:bottom w:val="single" w:sz="8" w:space="0" w:color="auto"/>
              <w:right w:val="single" w:sz="8" w:space="0" w:color="auto"/>
            </w:tcBorders>
            <w:shd w:val="clear" w:color="auto" w:fill="auto"/>
            <w:noWrap/>
            <w:vAlign w:val="center"/>
            <w:hideMark/>
          </w:tcPr>
          <w:p w14:paraId="75FD05C8" w14:textId="77777777" w:rsidR="0092402C" w:rsidRPr="0014785C" w:rsidRDefault="0092402C" w:rsidP="000D42EE">
            <w:pPr>
              <w:spacing w:after="0" w:line="240" w:lineRule="auto"/>
              <w:jc w:val="both"/>
              <w:rPr>
                <w:rFonts w:eastAsia="Times New Roman"/>
                <w:color w:val="000000"/>
                <w:sz w:val="20"/>
                <w:szCs w:val="20"/>
                <w:lang w:eastAsia="fr-FR"/>
              </w:rPr>
            </w:pPr>
            <w:r w:rsidRPr="0014785C">
              <w:rPr>
                <w:rFonts w:eastAsia="Times New Roman"/>
                <w:color w:val="000000"/>
                <w:sz w:val="20"/>
                <w:szCs w:val="20"/>
                <w:lang w:eastAsia="fr-FR"/>
              </w:rPr>
              <w:t> </w:t>
            </w:r>
          </w:p>
        </w:tc>
        <w:tc>
          <w:tcPr>
            <w:tcW w:w="1157" w:type="dxa"/>
            <w:tcBorders>
              <w:top w:val="nil"/>
              <w:left w:val="nil"/>
              <w:bottom w:val="single" w:sz="8" w:space="0" w:color="auto"/>
              <w:right w:val="single" w:sz="8" w:space="0" w:color="auto"/>
            </w:tcBorders>
            <w:shd w:val="clear" w:color="auto" w:fill="auto"/>
            <w:noWrap/>
            <w:vAlign w:val="center"/>
            <w:hideMark/>
          </w:tcPr>
          <w:p w14:paraId="06D3C72A" w14:textId="77777777" w:rsidR="0092402C" w:rsidRPr="0014785C" w:rsidRDefault="0092402C" w:rsidP="000D42EE">
            <w:pPr>
              <w:spacing w:after="0" w:line="240" w:lineRule="auto"/>
              <w:rPr>
                <w:rFonts w:eastAsia="Times New Roman"/>
                <w:color w:val="000000"/>
                <w:sz w:val="20"/>
                <w:szCs w:val="20"/>
                <w:lang w:eastAsia="fr-FR"/>
              </w:rPr>
            </w:pPr>
            <w:r w:rsidRPr="0014785C">
              <w:rPr>
                <w:rFonts w:eastAsia="Times New Roman"/>
                <w:color w:val="000000"/>
                <w:sz w:val="20"/>
                <w:szCs w:val="20"/>
                <w:lang w:eastAsia="fr-FR"/>
              </w:rPr>
              <w:t> </w:t>
            </w:r>
          </w:p>
        </w:tc>
        <w:tc>
          <w:tcPr>
            <w:tcW w:w="263" w:type="dxa"/>
            <w:vAlign w:val="center"/>
            <w:hideMark/>
          </w:tcPr>
          <w:p w14:paraId="058C5354" w14:textId="77777777" w:rsidR="0092402C" w:rsidRPr="0014785C" w:rsidRDefault="0092402C" w:rsidP="000D42EE">
            <w:pPr>
              <w:spacing w:after="0" w:line="240" w:lineRule="auto"/>
              <w:rPr>
                <w:rFonts w:eastAsia="Times New Roman"/>
                <w:sz w:val="20"/>
                <w:szCs w:val="20"/>
                <w:lang w:eastAsia="fr-FR"/>
              </w:rPr>
            </w:pPr>
          </w:p>
        </w:tc>
      </w:tr>
      <w:tr w:rsidR="0092402C" w:rsidRPr="0014785C" w14:paraId="6E2CBEB1" w14:textId="77777777" w:rsidTr="005C53E6">
        <w:trPr>
          <w:trHeight w:val="1056"/>
        </w:trPr>
        <w:tc>
          <w:tcPr>
            <w:tcW w:w="601" w:type="dxa"/>
            <w:tcBorders>
              <w:top w:val="nil"/>
              <w:left w:val="single" w:sz="8" w:space="0" w:color="auto"/>
              <w:bottom w:val="single" w:sz="8" w:space="0" w:color="auto"/>
              <w:right w:val="single" w:sz="8" w:space="0" w:color="auto"/>
            </w:tcBorders>
            <w:shd w:val="clear" w:color="auto" w:fill="auto"/>
            <w:noWrap/>
            <w:vAlign w:val="center"/>
            <w:hideMark/>
          </w:tcPr>
          <w:p w14:paraId="15E32F7E" w14:textId="77777777" w:rsidR="0092402C" w:rsidRPr="0014785C" w:rsidRDefault="0092402C" w:rsidP="000D42EE">
            <w:pPr>
              <w:spacing w:after="0" w:line="240" w:lineRule="auto"/>
              <w:jc w:val="right"/>
              <w:rPr>
                <w:rFonts w:eastAsia="Times New Roman"/>
                <w:color w:val="000000"/>
                <w:sz w:val="20"/>
                <w:szCs w:val="20"/>
                <w:lang w:eastAsia="fr-FR"/>
              </w:rPr>
            </w:pPr>
            <w:r w:rsidRPr="0014785C">
              <w:rPr>
                <w:rFonts w:eastAsia="Times New Roman"/>
                <w:color w:val="000000"/>
                <w:sz w:val="20"/>
                <w:szCs w:val="20"/>
                <w:lang w:eastAsia="fr-FR"/>
              </w:rPr>
              <w:t>I.22</w:t>
            </w:r>
          </w:p>
        </w:tc>
        <w:tc>
          <w:tcPr>
            <w:tcW w:w="4252" w:type="dxa"/>
            <w:tcBorders>
              <w:top w:val="nil"/>
              <w:left w:val="nil"/>
              <w:bottom w:val="single" w:sz="8" w:space="0" w:color="auto"/>
              <w:right w:val="single" w:sz="8" w:space="0" w:color="auto"/>
            </w:tcBorders>
            <w:shd w:val="clear" w:color="auto" w:fill="auto"/>
            <w:vAlign w:val="center"/>
            <w:hideMark/>
          </w:tcPr>
          <w:p w14:paraId="47A1A64D" w14:textId="77777777" w:rsidR="0092402C" w:rsidRPr="0014785C" w:rsidRDefault="0092402C" w:rsidP="000D42EE">
            <w:pPr>
              <w:spacing w:after="0" w:line="240" w:lineRule="auto"/>
              <w:rPr>
                <w:rFonts w:eastAsia="Times New Roman"/>
                <w:color w:val="000000"/>
                <w:sz w:val="20"/>
                <w:szCs w:val="20"/>
                <w:lang w:eastAsia="fr-FR"/>
              </w:rPr>
            </w:pPr>
            <w:r w:rsidRPr="0014785C">
              <w:rPr>
                <w:rFonts w:eastAsia="Times New Roman"/>
                <w:color w:val="000000"/>
                <w:sz w:val="20"/>
                <w:szCs w:val="20"/>
                <w:lang w:eastAsia="fr-FR"/>
              </w:rPr>
              <w:t xml:space="preserve">Nettoyage complet de WC des Gav avec les produits approprier  et vidange de la fosse septique  exterieure </w:t>
            </w:r>
          </w:p>
        </w:tc>
        <w:tc>
          <w:tcPr>
            <w:tcW w:w="904" w:type="dxa"/>
            <w:tcBorders>
              <w:top w:val="nil"/>
              <w:left w:val="nil"/>
              <w:bottom w:val="single" w:sz="8" w:space="0" w:color="auto"/>
              <w:right w:val="single" w:sz="8" w:space="0" w:color="auto"/>
            </w:tcBorders>
            <w:shd w:val="clear" w:color="auto" w:fill="auto"/>
            <w:noWrap/>
            <w:vAlign w:val="center"/>
            <w:hideMark/>
          </w:tcPr>
          <w:p w14:paraId="1F75B449" w14:textId="77777777" w:rsidR="0092402C" w:rsidRPr="0014785C" w:rsidRDefault="0092402C" w:rsidP="000D42EE">
            <w:pPr>
              <w:spacing w:after="0" w:line="240" w:lineRule="auto"/>
              <w:jc w:val="center"/>
              <w:rPr>
                <w:rFonts w:eastAsia="Times New Roman"/>
                <w:color w:val="000000"/>
                <w:sz w:val="20"/>
                <w:szCs w:val="20"/>
                <w:lang w:eastAsia="fr-FR"/>
              </w:rPr>
            </w:pPr>
            <w:r w:rsidRPr="0014785C">
              <w:rPr>
                <w:rFonts w:eastAsia="Times New Roman"/>
                <w:color w:val="000000"/>
                <w:sz w:val="20"/>
                <w:szCs w:val="20"/>
                <w:lang w:eastAsia="fr-FR"/>
              </w:rPr>
              <w:t>fft</w:t>
            </w:r>
          </w:p>
        </w:tc>
        <w:tc>
          <w:tcPr>
            <w:tcW w:w="803" w:type="dxa"/>
            <w:tcBorders>
              <w:top w:val="nil"/>
              <w:left w:val="nil"/>
              <w:bottom w:val="single" w:sz="8" w:space="0" w:color="auto"/>
              <w:right w:val="single" w:sz="8" w:space="0" w:color="auto"/>
            </w:tcBorders>
            <w:shd w:val="clear" w:color="auto" w:fill="auto"/>
            <w:noWrap/>
            <w:vAlign w:val="center"/>
            <w:hideMark/>
          </w:tcPr>
          <w:p w14:paraId="019225F9" w14:textId="77777777" w:rsidR="0092402C" w:rsidRPr="0014785C" w:rsidRDefault="0092402C" w:rsidP="000D42EE">
            <w:pPr>
              <w:spacing w:after="0" w:line="240" w:lineRule="auto"/>
              <w:jc w:val="right"/>
              <w:rPr>
                <w:rFonts w:eastAsia="Times New Roman"/>
                <w:color w:val="000000"/>
                <w:sz w:val="20"/>
                <w:szCs w:val="20"/>
                <w:lang w:eastAsia="fr-FR"/>
              </w:rPr>
            </w:pPr>
            <w:r w:rsidRPr="0014785C">
              <w:rPr>
                <w:rFonts w:eastAsia="Times New Roman"/>
                <w:color w:val="000000"/>
                <w:sz w:val="20"/>
                <w:szCs w:val="20"/>
                <w:lang w:eastAsia="fr-FR"/>
              </w:rPr>
              <w:t>1</w:t>
            </w:r>
          </w:p>
        </w:tc>
        <w:tc>
          <w:tcPr>
            <w:tcW w:w="850" w:type="dxa"/>
            <w:tcBorders>
              <w:top w:val="nil"/>
              <w:left w:val="nil"/>
              <w:bottom w:val="single" w:sz="8" w:space="0" w:color="auto"/>
              <w:right w:val="single" w:sz="8" w:space="0" w:color="auto"/>
            </w:tcBorders>
            <w:shd w:val="clear" w:color="auto" w:fill="auto"/>
            <w:noWrap/>
            <w:vAlign w:val="center"/>
            <w:hideMark/>
          </w:tcPr>
          <w:p w14:paraId="5EC75F94" w14:textId="77777777" w:rsidR="0092402C" w:rsidRPr="0014785C" w:rsidRDefault="0092402C" w:rsidP="000D42EE">
            <w:pPr>
              <w:spacing w:after="0" w:line="240" w:lineRule="auto"/>
              <w:jc w:val="both"/>
              <w:rPr>
                <w:rFonts w:eastAsia="Times New Roman"/>
                <w:color w:val="000000"/>
                <w:sz w:val="20"/>
                <w:szCs w:val="20"/>
                <w:lang w:eastAsia="fr-FR"/>
              </w:rPr>
            </w:pPr>
            <w:r w:rsidRPr="0014785C">
              <w:rPr>
                <w:rFonts w:eastAsia="Times New Roman"/>
                <w:color w:val="000000"/>
                <w:sz w:val="20"/>
                <w:szCs w:val="20"/>
                <w:lang w:eastAsia="fr-FR"/>
              </w:rPr>
              <w:t> </w:t>
            </w:r>
          </w:p>
        </w:tc>
        <w:tc>
          <w:tcPr>
            <w:tcW w:w="1157" w:type="dxa"/>
            <w:tcBorders>
              <w:top w:val="nil"/>
              <w:left w:val="nil"/>
              <w:bottom w:val="single" w:sz="8" w:space="0" w:color="auto"/>
              <w:right w:val="single" w:sz="8" w:space="0" w:color="auto"/>
            </w:tcBorders>
            <w:shd w:val="clear" w:color="auto" w:fill="auto"/>
            <w:noWrap/>
            <w:vAlign w:val="center"/>
            <w:hideMark/>
          </w:tcPr>
          <w:p w14:paraId="21AA8B5B" w14:textId="77777777" w:rsidR="0092402C" w:rsidRPr="0014785C" w:rsidRDefault="0092402C" w:rsidP="000D42EE">
            <w:pPr>
              <w:spacing w:after="0" w:line="240" w:lineRule="auto"/>
              <w:rPr>
                <w:rFonts w:eastAsia="Times New Roman"/>
                <w:color w:val="000000"/>
                <w:sz w:val="20"/>
                <w:szCs w:val="20"/>
                <w:lang w:eastAsia="fr-FR"/>
              </w:rPr>
            </w:pPr>
            <w:r w:rsidRPr="0014785C">
              <w:rPr>
                <w:rFonts w:eastAsia="Times New Roman"/>
                <w:color w:val="000000"/>
                <w:sz w:val="20"/>
                <w:szCs w:val="20"/>
                <w:lang w:eastAsia="fr-FR"/>
              </w:rPr>
              <w:t> </w:t>
            </w:r>
          </w:p>
        </w:tc>
        <w:tc>
          <w:tcPr>
            <w:tcW w:w="263" w:type="dxa"/>
            <w:vAlign w:val="center"/>
            <w:hideMark/>
          </w:tcPr>
          <w:p w14:paraId="26B0F827" w14:textId="77777777" w:rsidR="0092402C" w:rsidRPr="0014785C" w:rsidRDefault="0092402C" w:rsidP="000D42EE">
            <w:pPr>
              <w:spacing w:after="0" w:line="240" w:lineRule="auto"/>
              <w:rPr>
                <w:rFonts w:eastAsia="Times New Roman"/>
                <w:sz w:val="20"/>
                <w:szCs w:val="20"/>
                <w:lang w:eastAsia="fr-FR"/>
              </w:rPr>
            </w:pPr>
          </w:p>
        </w:tc>
      </w:tr>
      <w:tr w:rsidR="0092402C" w:rsidRPr="0014785C" w14:paraId="17A2B45E" w14:textId="77777777" w:rsidTr="005C53E6">
        <w:trPr>
          <w:trHeight w:val="1992"/>
        </w:trPr>
        <w:tc>
          <w:tcPr>
            <w:tcW w:w="601" w:type="dxa"/>
            <w:tcBorders>
              <w:top w:val="nil"/>
              <w:left w:val="single" w:sz="8" w:space="0" w:color="auto"/>
              <w:bottom w:val="single" w:sz="8" w:space="0" w:color="auto"/>
              <w:right w:val="single" w:sz="8" w:space="0" w:color="auto"/>
            </w:tcBorders>
            <w:shd w:val="clear" w:color="auto" w:fill="auto"/>
            <w:noWrap/>
            <w:vAlign w:val="center"/>
            <w:hideMark/>
          </w:tcPr>
          <w:p w14:paraId="459C73ED" w14:textId="77777777" w:rsidR="0092402C" w:rsidRPr="0014785C" w:rsidRDefault="0092402C" w:rsidP="000D42EE">
            <w:pPr>
              <w:spacing w:after="0" w:line="240" w:lineRule="auto"/>
              <w:jc w:val="right"/>
              <w:rPr>
                <w:rFonts w:eastAsia="Times New Roman"/>
                <w:color w:val="000000"/>
                <w:sz w:val="20"/>
                <w:szCs w:val="20"/>
                <w:lang w:eastAsia="fr-FR"/>
              </w:rPr>
            </w:pPr>
            <w:r w:rsidRPr="0014785C">
              <w:rPr>
                <w:rFonts w:eastAsia="Times New Roman"/>
                <w:color w:val="000000"/>
                <w:sz w:val="20"/>
                <w:szCs w:val="20"/>
                <w:lang w:eastAsia="fr-FR"/>
              </w:rPr>
              <w:t>I.23</w:t>
            </w:r>
          </w:p>
        </w:tc>
        <w:tc>
          <w:tcPr>
            <w:tcW w:w="4252" w:type="dxa"/>
            <w:tcBorders>
              <w:top w:val="nil"/>
              <w:left w:val="nil"/>
              <w:bottom w:val="single" w:sz="8" w:space="0" w:color="auto"/>
              <w:right w:val="single" w:sz="8" w:space="0" w:color="auto"/>
            </w:tcBorders>
            <w:shd w:val="clear" w:color="auto" w:fill="auto"/>
            <w:vAlign w:val="center"/>
            <w:hideMark/>
          </w:tcPr>
          <w:p w14:paraId="1E182D08" w14:textId="77777777" w:rsidR="0092402C" w:rsidRPr="0014785C" w:rsidRDefault="0092402C" w:rsidP="000D42EE">
            <w:pPr>
              <w:spacing w:after="0" w:line="240" w:lineRule="auto"/>
              <w:jc w:val="both"/>
              <w:rPr>
                <w:rFonts w:eastAsia="Times New Roman"/>
                <w:color w:val="000000"/>
                <w:sz w:val="20"/>
                <w:szCs w:val="20"/>
                <w:lang w:eastAsia="fr-FR"/>
              </w:rPr>
            </w:pPr>
            <w:r w:rsidRPr="0014785C">
              <w:rPr>
                <w:rFonts w:eastAsia="Times New Roman"/>
                <w:color w:val="000000"/>
                <w:sz w:val="20"/>
                <w:szCs w:val="20"/>
                <w:lang w:eastAsia="fr-FR"/>
              </w:rPr>
              <w:t xml:space="preserve">Fourniture, pose et raccordement de tuyauterie d'alimentation d'eau froide intérieur en tube PP-R (Polypropylène Radom copolymère type 3) à l'intérieur et à l'extérieur, y compris raccordement et toutes sujétions pour le WC interieur et commandant </w:t>
            </w:r>
          </w:p>
        </w:tc>
        <w:tc>
          <w:tcPr>
            <w:tcW w:w="904" w:type="dxa"/>
            <w:tcBorders>
              <w:top w:val="nil"/>
              <w:left w:val="nil"/>
              <w:bottom w:val="single" w:sz="8" w:space="0" w:color="auto"/>
              <w:right w:val="single" w:sz="8" w:space="0" w:color="auto"/>
            </w:tcBorders>
            <w:shd w:val="clear" w:color="auto" w:fill="auto"/>
            <w:noWrap/>
            <w:vAlign w:val="center"/>
            <w:hideMark/>
          </w:tcPr>
          <w:p w14:paraId="20844EE5" w14:textId="77777777" w:rsidR="0092402C" w:rsidRPr="0014785C" w:rsidRDefault="0092402C" w:rsidP="000D42EE">
            <w:pPr>
              <w:spacing w:after="0" w:line="240" w:lineRule="auto"/>
              <w:jc w:val="center"/>
              <w:rPr>
                <w:rFonts w:eastAsia="Times New Roman"/>
                <w:color w:val="000000"/>
                <w:sz w:val="20"/>
                <w:szCs w:val="20"/>
                <w:lang w:eastAsia="fr-FR"/>
              </w:rPr>
            </w:pPr>
            <w:r w:rsidRPr="0014785C">
              <w:rPr>
                <w:rFonts w:eastAsia="Times New Roman"/>
                <w:color w:val="000000"/>
                <w:sz w:val="20"/>
                <w:szCs w:val="20"/>
                <w:lang w:eastAsia="fr-FR"/>
              </w:rPr>
              <w:t>ml</w:t>
            </w:r>
          </w:p>
        </w:tc>
        <w:tc>
          <w:tcPr>
            <w:tcW w:w="803" w:type="dxa"/>
            <w:tcBorders>
              <w:top w:val="nil"/>
              <w:left w:val="nil"/>
              <w:bottom w:val="single" w:sz="8" w:space="0" w:color="auto"/>
              <w:right w:val="single" w:sz="8" w:space="0" w:color="auto"/>
            </w:tcBorders>
            <w:shd w:val="clear" w:color="auto" w:fill="auto"/>
            <w:noWrap/>
            <w:vAlign w:val="center"/>
            <w:hideMark/>
          </w:tcPr>
          <w:p w14:paraId="0ED36982" w14:textId="77777777" w:rsidR="0092402C" w:rsidRPr="0014785C" w:rsidRDefault="0092402C" w:rsidP="000D42EE">
            <w:pPr>
              <w:spacing w:after="0" w:line="240" w:lineRule="auto"/>
              <w:jc w:val="right"/>
              <w:rPr>
                <w:rFonts w:eastAsia="Times New Roman"/>
                <w:color w:val="000000"/>
                <w:sz w:val="20"/>
                <w:szCs w:val="20"/>
                <w:lang w:eastAsia="fr-FR"/>
              </w:rPr>
            </w:pPr>
            <w:r w:rsidRPr="0014785C">
              <w:rPr>
                <w:rFonts w:eastAsia="Times New Roman"/>
                <w:color w:val="000000"/>
                <w:sz w:val="20"/>
                <w:szCs w:val="20"/>
                <w:lang w:eastAsia="fr-FR"/>
              </w:rPr>
              <w:t>70</w:t>
            </w:r>
          </w:p>
        </w:tc>
        <w:tc>
          <w:tcPr>
            <w:tcW w:w="850" w:type="dxa"/>
            <w:tcBorders>
              <w:top w:val="nil"/>
              <w:left w:val="nil"/>
              <w:bottom w:val="single" w:sz="8" w:space="0" w:color="auto"/>
              <w:right w:val="single" w:sz="8" w:space="0" w:color="auto"/>
            </w:tcBorders>
            <w:shd w:val="clear" w:color="auto" w:fill="auto"/>
            <w:noWrap/>
            <w:vAlign w:val="center"/>
            <w:hideMark/>
          </w:tcPr>
          <w:p w14:paraId="5F834A2F" w14:textId="77777777" w:rsidR="0092402C" w:rsidRPr="0014785C" w:rsidRDefault="0092402C" w:rsidP="000D42EE">
            <w:pPr>
              <w:spacing w:after="0" w:line="240" w:lineRule="auto"/>
              <w:jc w:val="both"/>
              <w:rPr>
                <w:rFonts w:eastAsia="Times New Roman"/>
                <w:color w:val="000000"/>
                <w:sz w:val="20"/>
                <w:szCs w:val="20"/>
                <w:lang w:eastAsia="fr-FR"/>
              </w:rPr>
            </w:pPr>
            <w:r w:rsidRPr="0014785C">
              <w:rPr>
                <w:rFonts w:eastAsia="Times New Roman"/>
                <w:color w:val="000000"/>
                <w:sz w:val="20"/>
                <w:szCs w:val="20"/>
                <w:lang w:eastAsia="fr-FR"/>
              </w:rPr>
              <w:t> </w:t>
            </w:r>
          </w:p>
        </w:tc>
        <w:tc>
          <w:tcPr>
            <w:tcW w:w="1157" w:type="dxa"/>
            <w:tcBorders>
              <w:top w:val="nil"/>
              <w:left w:val="nil"/>
              <w:bottom w:val="single" w:sz="8" w:space="0" w:color="auto"/>
              <w:right w:val="single" w:sz="8" w:space="0" w:color="auto"/>
            </w:tcBorders>
            <w:shd w:val="clear" w:color="auto" w:fill="auto"/>
            <w:noWrap/>
            <w:vAlign w:val="center"/>
            <w:hideMark/>
          </w:tcPr>
          <w:p w14:paraId="4AC1E27D" w14:textId="77777777" w:rsidR="0092402C" w:rsidRPr="0014785C" w:rsidRDefault="0092402C" w:rsidP="000D42EE">
            <w:pPr>
              <w:spacing w:after="0" w:line="240" w:lineRule="auto"/>
              <w:rPr>
                <w:rFonts w:eastAsia="Times New Roman"/>
                <w:color w:val="000000"/>
                <w:sz w:val="20"/>
                <w:szCs w:val="20"/>
                <w:lang w:eastAsia="fr-FR"/>
              </w:rPr>
            </w:pPr>
            <w:r w:rsidRPr="0014785C">
              <w:rPr>
                <w:rFonts w:eastAsia="Times New Roman"/>
                <w:color w:val="000000"/>
                <w:sz w:val="20"/>
                <w:szCs w:val="20"/>
                <w:lang w:eastAsia="fr-FR"/>
              </w:rPr>
              <w:t> </w:t>
            </w:r>
          </w:p>
        </w:tc>
        <w:tc>
          <w:tcPr>
            <w:tcW w:w="263" w:type="dxa"/>
            <w:vAlign w:val="center"/>
            <w:hideMark/>
          </w:tcPr>
          <w:p w14:paraId="0B1AA117" w14:textId="77777777" w:rsidR="0092402C" w:rsidRPr="0014785C" w:rsidRDefault="0092402C" w:rsidP="000D42EE">
            <w:pPr>
              <w:spacing w:after="0" w:line="240" w:lineRule="auto"/>
              <w:rPr>
                <w:rFonts w:eastAsia="Times New Roman"/>
                <w:sz w:val="20"/>
                <w:szCs w:val="20"/>
                <w:lang w:eastAsia="fr-FR"/>
              </w:rPr>
            </w:pPr>
          </w:p>
        </w:tc>
      </w:tr>
      <w:tr w:rsidR="0092402C" w:rsidRPr="0014785C" w14:paraId="30ADF139" w14:textId="77777777" w:rsidTr="005C53E6">
        <w:trPr>
          <w:trHeight w:val="600"/>
        </w:trPr>
        <w:tc>
          <w:tcPr>
            <w:tcW w:w="601" w:type="dxa"/>
            <w:tcBorders>
              <w:top w:val="nil"/>
              <w:left w:val="single" w:sz="8" w:space="0" w:color="auto"/>
              <w:bottom w:val="single" w:sz="8" w:space="0" w:color="auto"/>
              <w:right w:val="single" w:sz="8" w:space="0" w:color="auto"/>
            </w:tcBorders>
            <w:shd w:val="clear" w:color="auto" w:fill="auto"/>
            <w:noWrap/>
            <w:vAlign w:val="center"/>
            <w:hideMark/>
          </w:tcPr>
          <w:p w14:paraId="57EE38CA" w14:textId="77777777" w:rsidR="0092402C" w:rsidRPr="0014785C" w:rsidRDefault="0092402C" w:rsidP="000D42EE">
            <w:pPr>
              <w:spacing w:after="0" w:line="240" w:lineRule="auto"/>
              <w:jc w:val="right"/>
              <w:rPr>
                <w:rFonts w:eastAsia="Times New Roman"/>
                <w:color w:val="000000"/>
                <w:sz w:val="20"/>
                <w:szCs w:val="20"/>
                <w:lang w:eastAsia="fr-FR"/>
              </w:rPr>
            </w:pPr>
            <w:r w:rsidRPr="0014785C">
              <w:rPr>
                <w:rFonts w:eastAsia="Times New Roman"/>
                <w:color w:val="000000"/>
                <w:sz w:val="20"/>
                <w:szCs w:val="20"/>
                <w:lang w:eastAsia="fr-FR"/>
              </w:rPr>
              <w:t>I.24</w:t>
            </w:r>
          </w:p>
        </w:tc>
        <w:tc>
          <w:tcPr>
            <w:tcW w:w="4252" w:type="dxa"/>
            <w:tcBorders>
              <w:top w:val="nil"/>
              <w:left w:val="nil"/>
              <w:bottom w:val="single" w:sz="8" w:space="0" w:color="auto"/>
              <w:right w:val="single" w:sz="8" w:space="0" w:color="auto"/>
            </w:tcBorders>
            <w:shd w:val="clear" w:color="auto" w:fill="auto"/>
            <w:vAlign w:val="center"/>
            <w:hideMark/>
          </w:tcPr>
          <w:p w14:paraId="69057186" w14:textId="77777777" w:rsidR="0092402C" w:rsidRPr="0014785C" w:rsidRDefault="0092402C" w:rsidP="000D42EE">
            <w:pPr>
              <w:spacing w:after="0" w:line="240" w:lineRule="auto"/>
              <w:jc w:val="both"/>
              <w:rPr>
                <w:rFonts w:eastAsia="Times New Roman"/>
                <w:color w:val="000000"/>
                <w:sz w:val="20"/>
                <w:szCs w:val="20"/>
                <w:lang w:eastAsia="fr-FR"/>
              </w:rPr>
            </w:pPr>
            <w:r w:rsidRPr="0014785C">
              <w:rPr>
                <w:rFonts w:eastAsia="Times New Roman"/>
                <w:color w:val="000000"/>
                <w:sz w:val="20"/>
                <w:szCs w:val="20"/>
                <w:lang w:eastAsia="fr-FR"/>
              </w:rPr>
              <w:t>Regard de visite 60x60 avec tampon en béton armé</w:t>
            </w:r>
          </w:p>
        </w:tc>
        <w:tc>
          <w:tcPr>
            <w:tcW w:w="904" w:type="dxa"/>
            <w:tcBorders>
              <w:top w:val="nil"/>
              <w:left w:val="nil"/>
              <w:bottom w:val="single" w:sz="8" w:space="0" w:color="auto"/>
              <w:right w:val="single" w:sz="8" w:space="0" w:color="auto"/>
            </w:tcBorders>
            <w:shd w:val="clear" w:color="auto" w:fill="auto"/>
            <w:noWrap/>
            <w:vAlign w:val="center"/>
            <w:hideMark/>
          </w:tcPr>
          <w:p w14:paraId="10E12136" w14:textId="77777777" w:rsidR="0092402C" w:rsidRPr="0014785C" w:rsidRDefault="0092402C" w:rsidP="000D42EE">
            <w:pPr>
              <w:spacing w:after="0" w:line="240" w:lineRule="auto"/>
              <w:jc w:val="center"/>
              <w:rPr>
                <w:rFonts w:eastAsia="Times New Roman"/>
                <w:color w:val="000000"/>
                <w:sz w:val="20"/>
                <w:szCs w:val="20"/>
                <w:lang w:eastAsia="fr-FR"/>
              </w:rPr>
            </w:pPr>
            <w:r w:rsidRPr="0014785C">
              <w:rPr>
                <w:rFonts w:eastAsia="Times New Roman"/>
                <w:color w:val="000000"/>
                <w:sz w:val="20"/>
                <w:szCs w:val="20"/>
                <w:lang w:eastAsia="fr-FR"/>
              </w:rPr>
              <w:t>U</w:t>
            </w:r>
          </w:p>
        </w:tc>
        <w:tc>
          <w:tcPr>
            <w:tcW w:w="803" w:type="dxa"/>
            <w:tcBorders>
              <w:top w:val="nil"/>
              <w:left w:val="nil"/>
              <w:bottom w:val="single" w:sz="8" w:space="0" w:color="auto"/>
              <w:right w:val="single" w:sz="8" w:space="0" w:color="auto"/>
            </w:tcBorders>
            <w:shd w:val="clear" w:color="auto" w:fill="auto"/>
            <w:noWrap/>
            <w:vAlign w:val="center"/>
            <w:hideMark/>
          </w:tcPr>
          <w:p w14:paraId="27C3CDF0" w14:textId="77777777" w:rsidR="0092402C" w:rsidRPr="0014785C" w:rsidRDefault="0092402C" w:rsidP="000D42EE">
            <w:pPr>
              <w:spacing w:after="0" w:line="240" w:lineRule="auto"/>
              <w:jc w:val="right"/>
              <w:rPr>
                <w:rFonts w:eastAsia="Times New Roman"/>
                <w:color w:val="000000"/>
                <w:sz w:val="20"/>
                <w:szCs w:val="20"/>
                <w:lang w:eastAsia="fr-FR"/>
              </w:rPr>
            </w:pPr>
            <w:r w:rsidRPr="0014785C">
              <w:rPr>
                <w:rFonts w:eastAsia="Times New Roman"/>
                <w:color w:val="000000"/>
                <w:sz w:val="20"/>
                <w:szCs w:val="20"/>
                <w:lang w:eastAsia="fr-FR"/>
              </w:rPr>
              <w:t>5</w:t>
            </w:r>
          </w:p>
        </w:tc>
        <w:tc>
          <w:tcPr>
            <w:tcW w:w="850" w:type="dxa"/>
            <w:tcBorders>
              <w:top w:val="nil"/>
              <w:left w:val="nil"/>
              <w:bottom w:val="single" w:sz="8" w:space="0" w:color="auto"/>
              <w:right w:val="single" w:sz="8" w:space="0" w:color="auto"/>
            </w:tcBorders>
            <w:shd w:val="clear" w:color="auto" w:fill="auto"/>
            <w:noWrap/>
            <w:vAlign w:val="center"/>
            <w:hideMark/>
          </w:tcPr>
          <w:p w14:paraId="1DC0484E" w14:textId="77777777" w:rsidR="0092402C" w:rsidRPr="0014785C" w:rsidRDefault="0092402C" w:rsidP="000D42EE">
            <w:pPr>
              <w:spacing w:after="0" w:line="240" w:lineRule="auto"/>
              <w:jc w:val="both"/>
              <w:rPr>
                <w:rFonts w:eastAsia="Times New Roman"/>
                <w:color w:val="000000"/>
                <w:sz w:val="20"/>
                <w:szCs w:val="20"/>
                <w:lang w:eastAsia="fr-FR"/>
              </w:rPr>
            </w:pPr>
            <w:r w:rsidRPr="0014785C">
              <w:rPr>
                <w:rFonts w:eastAsia="Times New Roman"/>
                <w:color w:val="000000"/>
                <w:sz w:val="20"/>
                <w:szCs w:val="20"/>
                <w:lang w:eastAsia="fr-FR"/>
              </w:rPr>
              <w:t> </w:t>
            </w:r>
          </w:p>
        </w:tc>
        <w:tc>
          <w:tcPr>
            <w:tcW w:w="1157" w:type="dxa"/>
            <w:tcBorders>
              <w:top w:val="nil"/>
              <w:left w:val="nil"/>
              <w:bottom w:val="single" w:sz="8" w:space="0" w:color="auto"/>
              <w:right w:val="single" w:sz="8" w:space="0" w:color="auto"/>
            </w:tcBorders>
            <w:shd w:val="clear" w:color="auto" w:fill="auto"/>
            <w:noWrap/>
            <w:vAlign w:val="center"/>
            <w:hideMark/>
          </w:tcPr>
          <w:p w14:paraId="74A2A330" w14:textId="77777777" w:rsidR="0092402C" w:rsidRPr="0014785C" w:rsidRDefault="0092402C" w:rsidP="000D42EE">
            <w:pPr>
              <w:spacing w:after="0" w:line="240" w:lineRule="auto"/>
              <w:rPr>
                <w:rFonts w:eastAsia="Times New Roman"/>
                <w:color w:val="000000"/>
                <w:sz w:val="20"/>
                <w:szCs w:val="20"/>
                <w:lang w:eastAsia="fr-FR"/>
              </w:rPr>
            </w:pPr>
            <w:r w:rsidRPr="0014785C">
              <w:rPr>
                <w:rFonts w:eastAsia="Times New Roman"/>
                <w:color w:val="000000"/>
                <w:sz w:val="20"/>
                <w:szCs w:val="20"/>
                <w:lang w:eastAsia="fr-FR"/>
              </w:rPr>
              <w:t> </w:t>
            </w:r>
          </w:p>
        </w:tc>
        <w:tc>
          <w:tcPr>
            <w:tcW w:w="263" w:type="dxa"/>
            <w:vAlign w:val="center"/>
            <w:hideMark/>
          </w:tcPr>
          <w:p w14:paraId="1E5B53E3" w14:textId="77777777" w:rsidR="0092402C" w:rsidRPr="0014785C" w:rsidRDefault="0092402C" w:rsidP="000D42EE">
            <w:pPr>
              <w:spacing w:after="0" w:line="240" w:lineRule="auto"/>
              <w:rPr>
                <w:rFonts w:eastAsia="Times New Roman"/>
                <w:sz w:val="20"/>
                <w:szCs w:val="20"/>
                <w:lang w:eastAsia="fr-FR"/>
              </w:rPr>
            </w:pPr>
          </w:p>
        </w:tc>
      </w:tr>
      <w:tr w:rsidR="0092402C" w:rsidRPr="0014785C" w14:paraId="28D358AA" w14:textId="77777777" w:rsidTr="005C53E6">
        <w:trPr>
          <w:trHeight w:val="720"/>
        </w:trPr>
        <w:tc>
          <w:tcPr>
            <w:tcW w:w="601" w:type="dxa"/>
            <w:tcBorders>
              <w:top w:val="nil"/>
              <w:left w:val="single" w:sz="8" w:space="0" w:color="auto"/>
              <w:bottom w:val="single" w:sz="8" w:space="0" w:color="auto"/>
              <w:right w:val="single" w:sz="8" w:space="0" w:color="auto"/>
            </w:tcBorders>
            <w:shd w:val="clear" w:color="auto" w:fill="auto"/>
            <w:noWrap/>
            <w:vAlign w:val="center"/>
            <w:hideMark/>
          </w:tcPr>
          <w:p w14:paraId="1C0BF5AB" w14:textId="77777777" w:rsidR="0092402C" w:rsidRPr="0014785C" w:rsidRDefault="0092402C" w:rsidP="000D42EE">
            <w:pPr>
              <w:spacing w:after="0" w:line="240" w:lineRule="auto"/>
              <w:jc w:val="right"/>
              <w:rPr>
                <w:rFonts w:eastAsia="Times New Roman"/>
                <w:color w:val="000000"/>
                <w:sz w:val="20"/>
                <w:szCs w:val="20"/>
                <w:lang w:eastAsia="fr-FR"/>
              </w:rPr>
            </w:pPr>
            <w:r w:rsidRPr="0014785C">
              <w:rPr>
                <w:rFonts w:eastAsia="Times New Roman"/>
                <w:color w:val="000000"/>
                <w:sz w:val="20"/>
                <w:szCs w:val="20"/>
                <w:lang w:eastAsia="fr-FR"/>
              </w:rPr>
              <w:t>I.25</w:t>
            </w:r>
          </w:p>
        </w:tc>
        <w:tc>
          <w:tcPr>
            <w:tcW w:w="4252" w:type="dxa"/>
            <w:tcBorders>
              <w:top w:val="nil"/>
              <w:left w:val="nil"/>
              <w:bottom w:val="single" w:sz="8" w:space="0" w:color="auto"/>
              <w:right w:val="single" w:sz="8" w:space="0" w:color="auto"/>
            </w:tcBorders>
            <w:shd w:val="clear" w:color="auto" w:fill="auto"/>
            <w:vAlign w:val="center"/>
            <w:hideMark/>
          </w:tcPr>
          <w:p w14:paraId="11DC726C" w14:textId="77777777" w:rsidR="0092402C" w:rsidRPr="0014785C" w:rsidRDefault="0092402C" w:rsidP="000D42EE">
            <w:pPr>
              <w:spacing w:after="0" w:line="240" w:lineRule="auto"/>
              <w:jc w:val="both"/>
              <w:rPr>
                <w:rFonts w:eastAsia="Times New Roman"/>
                <w:color w:val="000000"/>
                <w:sz w:val="20"/>
                <w:szCs w:val="20"/>
                <w:lang w:eastAsia="fr-FR"/>
              </w:rPr>
            </w:pPr>
            <w:r w:rsidRPr="0014785C">
              <w:rPr>
                <w:rFonts w:eastAsia="Times New Roman"/>
                <w:color w:val="000000"/>
                <w:sz w:val="20"/>
                <w:szCs w:val="20"/>
                <w:lang w:eastAsia="fr-FR"/>
              </w:rPr>
              <w:t xml:space="preserve">Canalisation des eaux usées en PVC diam.63 mm pour le WC interier et commandant </w:t>
            </w:r>
          </w:p>
        </w:tc>
        <w:tc>
          <w:tcPr>
            <w:tcW w:w="904" w:type="dxa"/>
            <w:tcBorders>
              <w:top w:val="nil"/>
              <w:left w:val="nil"/>
              <w:bottom w:val="single" w:sz="8" w:space="0" w:color="auto"/>
              <w:right w:val="single" w:sz="8" w:space="0" w:color="auto"/>
            </w:tcBorders>
            <w:shd w:val="clear" w:color="auto" w:fill="auto"/>
            <w:noWrap/>
            <w:vAlign w:val="center"/>
            <w:hideMark/>
          </w:tcPr>
          <w:p w14:paraId="511E4FC8" w14:textId="77777777" w:rsidR="0092402C" w:rsidRPr="0014785C" w:rsidRDefault="0092402C" w:rsidP="000D42EE">
            <w:pPr>
              <w:spacing w:after="0" w:line="240" w:lineRule="auto"/>
              <w:jc w:val="center"/>
              <w:rPr>
                <w:rFonts w:eastAsia="Times New Roman"/>
                <w:color w:val="000000"/>
                <w:sz w:val="20"/>
                <w:szCs w:val="20"/>
                <w:lang w:eastAsia="fr-FR"/>
              </w:rPr>
            </w:pPr>
            <w:r w:rsidRPr="0014785C">
              <w:rPr>
                <w:rFonts w:eastAsia="Times New Roman"/>
                <w:color w:val="000000"/>
                <w:sz w:val="20"/>
                <w:szCs w:val="20"/>
                <w:lang w:eastAsia="fr-FR"/>
              </w:rPr>
              <w:t>ml</w:t>
            </w:r>
          </w:p>
        </w:tc>
        <w:tc>
          <w:tcPr>
            <w:tcW w:w="803" w:type="dxa"/>
            <w:tcBorders>
              <w:top w:val="nil"/>
              <w:left w:val="nil"/>
              <w:bottom w:val="single" w:sz="8" w:space="0" w:color="auto"/>
              <w:right w:val="single" w:sz="8" w:space="0" w:color="auto"/>
            </w:tcBorders>
            <w:shd w:val="clear" w:color="auto" w:fill="auto"/>
            <w:noWrap/>
            <w:vAlign w:val="center"/>
            <w:hideMark/>
          </w:tcPr>
          <w:p w14:paraId="12E78E7D" w14:textId="77777777" w:rsidR="0092402C" w:rsidRPr="0014785C" w:rsidRDefault="0092402C" w:rsidP="000D42EE">
            <w:pPr>
              <w:spacing w:after="0" w:line="240" w:lineRule="auto"/>
              <w:jc w:val="right"/>
              <w:rPr>
                <w:rFonts w:eastAsia="Times New Roman"/>
                <w:color w:val="000000"/>
                <w:sz w:val="20"/>
                <w:szCs w:val="20"/>
                <w:lang w:eastAsia="fr-FR"/>
              </w:rPr>
            </w:pPr>
            <w:r w:rsidRPr="0014785C">
              <w:rPr>
                <w:rFonts w:eastAsia="Times New Roman"/>
                <w:color w:val="000000"/>
                <w:sz w:val="20"/>
                <w:szCs w:val="20"/>
                <w:lang w:eastAsia="fr-FR"/>
              </w:rPr>
              <w:t>38</w:t>
            </w:r>
          </w:p>
        </w:tc>
        <w:tc>
          <w:tcPr>
            <w:tcW w:w="850" w:type="dxa"/>
            <w:tcBorders>
              <w:top w:val="nil"/>
              <w:left w:val="nil"/>
              <w:bottom w:val="single" w:sz="8" w:space="0" w:color="auto"/>
              <w:right w:val="single" w:sz="8" w:space="0" w:color="auto"/>
            </w:tcBorders>
            <w:shd w:val="clear" w:color="auto" w:fill="auto"/>
            <w:noWrap/>
            <w:vAlign w:val="center"/>
            <w:hideMark/>
          </w:tcPr>
          <w:p w14:paraId="58521B4A" w14:textId="77777777" w:rsidR="0092402C" w:rsidRPr="0014785C" w:rsidRDefault="0092402C" w:rsidP="000D42EE">
            <w:pPr>
              <w:spacing w:after="0" w:line="240" w:lineRule="auto"/>
              <w:jc w:val="both"/>
              <w:rPr>
                <w:rFonts w:eastAsia="Times New Roman"/>
                <w:color w:val="000000"/>
                <w:sz w:val="20"/>
                <w:szCs w:val="20"/>
                <w:lang w:eastAsia="fr-FR"/>
              </w:rPr>
            </w:pPr>
            <w:r w:rsidRPr="0014785C">
              <w:rPr>
                <w:rFonts w:eastAsia="Times New Roman"/>
                <w:color w:val="000000"/>
                <w:sz w:val="20"/>
                <w:szCs w:val="20"/>
                <w:lang w:eastAsia="fr-FR"/>
              </w:rPr>
              <w:t> </w:t>
            </w:r>
          </w:p>
        </w:tc>
        <w:tc>
          <w:tcPr>
            <w:tcW w:w="1157" w:type="dxa"/>
            <w:tcBorders>
              <w:top w:val="nil"/>
              <w:left w:val="nil"/>
              <w:bottom w:val="single" w:sz="8" w:space="0" w:color="auto"/>
              <w:right w:val="single" w:sz="8" w:space="0" w:color="auto"/>
            </w:tcBorders>
            <w:shd w:val="clear" w:color="auto" w:fill="auto"/>
            <w:noWrap/>
            <w:vAlign w:val="center"/>
            <w:hideMark/>
          </w:tcPr>
          <w:p w14:paraId="60EDC377" w14:textId="77777777" w:rsidR="0092402C" w:rsidRPr="0014785C" w:rsidRDefault="0092402C" w:rsidP="000D42EE">
            <w:pPr>
              <w:spacing w:after="0" w:line="240" w:lineRule="auto"/>
              <w:rPr>
                <w:rFonts w:eastAsia="Times New Roman"/>
                <w:color w:val="000000"/>
                <w:sz w:val="20"/>
                <w:szCs w:val="20"/>
                <w:lang w:eastAsia="fr-FR"/>
              </w:rPr>
            </w:pPr>
            <w:r w:rsidRPr="0014785C">
              <w:rPr>
                <w:rFonts w:eastAsia="Times New Roman"/>
                <w:color w:val="000000"/>
                <w:sz w:val="20"/>
                <w:szCs w:val="20"/>
                <w:lang w:eastAsia="fr-FR"/>
              </w:rPr>
              <w:t> </w:t>
            </w:r>
          </w:p>
        </w:tc>
        <w:tc>
          <w:tcPr>
            <w:tcW w:w="263" w:type="dxa"/>
            <w:vAlign w:val="center"/>
            <w:hideMark/>
          </w:tcPr>
          <w:p w14:paraId="1C70A76A" w14:textId="77777777" w:rsidR="0092402C" w:rsidRPr="0014785C" w:rsidRDefault="0092402C" w:rsidP="000D42EE">
            <w:pPr>
              <w:spacing w:after="0" w:line="240" w:lineRule="auto"/>
              <w:rPr>
                <w:rFonts w:eastAsia="Times New Roman"/>
                <w:sz w:val="20"/>
                <w:szCs w:val="20"/>
                <w:lang w:eastAsia="fr-FR"/>
              </w:rPr>
            </w:pPr>
          </w:p>
        </w:tc>
      </w:tr>
      <w:tr w:rsidR="0092402C" w:rsidRPr="0014785C" w14:paraId="0802EB07" w14:textId="77777777" w:rsidTr="005C53E6">
        <w:trPr>
          <w:trHeight w:val="696"/>
        </w:trPr>
        <w:tc>
          <w:tcPr>
            <w:tcW w:w="601" w:type="dxa"/>
            <w:tcBorders>
              <w:top w:val="nil"/>
              <w:left w:val="single" w:sz="8" w:space="0" w:color="auto"/>
              <w:bottom w:val="single" w:sz="8" w:space="0" w:color="auto"/>
              <w:right w:val="single" w:sz="8" w:space="0" w:color="auto"/>
            </w:tcBorders>
            <w:shd w:val="clear" w:color="auto" w:fill="auto"/>
            <w:noWrap/>
            <w:vAlign w:val="center"/>
            <w:hideMark/>
          </w:tcPr>
          <w:p w14:paraId="4EFD2C5A" w14:textId="77777777" w:rsidR="0092402C" w:rsidRPr="0014785C" w:rsidRDefault="0092402C" w:rsidP="000D42EE">
            <w:pPr>
              <w:spacing w:after="0" w:line="240" w:lineRule="auto"/>
              <w:jc w:val="right"/>
              <w:rPr>
                <w:rFonts w:eastAsia="Times New Roman"/>
                <w:color w:val="000000"/>
                <w:sz w:val="20"/>
                <w:szCs w:val="20"/>
                <w:lang w:eastAsia="fr-FR"/>
              </w:rPr>
            </w:pPr>
            <w:r w:rsidRPr="0014785C">
              <w:rPr>
                <w:rFonts w:eastAsia="Times New Roman"/>
                <w:color w:val="000000"/>
                <w:sz w:val="20"/>
                <w:szCs w:val="20"/>
                <w:lang w:eastAsia="fr-FR"/>
              </w:rPr>
              <w:t>I.26</w:t>
            </w:r>
          </w:p>
        </w:tc>
        <w:tc>
          <w:tcPr>
            <w:tcW w:w="4252" w:type="dxa"/>
            <w:tcBorders>
              <w:top w:val="nil"/>
              <w:left w:val="nil"/>
              <w:bottom w:val="single" w:sz="8" w:space="0" w:color="auto"/>
              <w:right w:val="single" w:sz="8" w:space="0" w:color="auto"/>
            </w:tcBorders>
            <w:shd w:val="clear" w:color="auto" w:fill="auto"/>
            <w:vAlign w:val="center"/>
            <w:hideMark/>
          </w:tcPr>
          <w:p w14:paraId="619B542E" w14:textId="77777777" w:rsidR="0092402C" w:rsidRPr="0014785C" w:rsidRDefault="0092402C" w:rsidP="000D42EE">
            <w:pPr>
              <w:spacing w:after="0" w:line="240" w:lineRule="auto"/>
              <w:jc w:val="both"/>
              <w:rPr>
                <w:rFonts w:eastAsia="Times New Roman"/>
                <w:color w:val="000000"/>
                <w:sz w:val="20"/>
                <w:szCs w:val="20"/>
                <w:lang w:eastAsia="fr-FR"/>
              </w:rPr>
            </w:pPr>
            <w:r w:rsidRPr="0014785C">
              <w:rPr>
                <w:rFonts w:eastAsia="Times New Roman"/>
                <w:color w:val="000000"/>
                <w:sz w:val="20"/>
                <w:szCs w:val="20"/>
                <w:lang w:eastAsia="fr-FR"/>
              </w:rPr>
              <w:t xml:space="preserve">Canalisation des eaux usées en PVC diam.110 mm pour le WC interier et commandant </w:t>
            </w:r>
          </w:p>
        </w:tc>
        <w:tc>
          <w:tcPr>
            <w:tcW w:w="904" w:type="dxa"/>
            <w:tcBorders>
              <w:top w:val="nil"/>
              <w:left w:val="nil"/>
              <w:bottom w:val="single" w:sz="8" w:space="0" w:color="auto"/>
              <w:right w:val="single" w:sz="8" w:space="0" w:color="auto"/>
            </w:tcBorders>
            <w:shd w:val="clear" w:color="auto" w:fill="auto"/>
            <w:noWrap/>
            <w:vAlign w:val="center"/>
            <w:hideMark/>
          </w:tcPr>
          <w:p w14:paraId="1EF96099" w14:textId="77777777" w:rsidR="0092402C" w:rsidRPr="0014785C" w:rsidRDefault="0092402C" w:rsidP="000D42EE">
            <w:pPr>
              <w:spacing w:after="0" w:line="240" w:lineRule="auto"/>
              <w:jc w:val="center"/>
              <w:rPr>
                <w:rFonts w:eastAsia="Times New Roman"/>
                <w:color w:val="000000"/>
                <w:sz w:val="20"/>
                <w:szCs w:val="20"/>
                <w:lang w:eastAsia="fr-FR"/>
              </w:rPr>
            </w:pPr>
            <w:r w:rsidRPr="0014785C">
              <w:rPr>
                <w:rFonts w:eastAsia="Times New Roman"/>
                <w:color w:val="000000"/>
                <w:sz w:val="20"/>
                <w:szCs w:val="20"/>
                <w:lang w:eastAsia="fr-FR"/>
              </w:rPr>
              <w:t>ml</w:t>
            </w:r>
          </w:p>
        </w:tc>
        <w:tc>
          <w:tcPr>
            <w:tcW w:w="803" w:type="dxa"/>
            <w:tcBorders>
              <w:top w:val="nil"/>
              <w:left w:val="nil"/>
              <w:bottom w:val="single" w:sz="8" w:space="0" w:color="auto"/>
              <w:right w:val="single" w:sz="8" w:space="0" w:color="auto"/>
            </w:tcBorders>
            <w:shd w:val="clear" w:color="auto" w:fill="auto"/>
            <w:noWrap/>
            <w:vAlign w:val="center"/>
            <w:hideMark/>
          </w:tcPr>
          <w:p w14:paraId="5FFB9908" w14:textId="77777777" w:rsidR="0092402C" w:rsidRPr="0014785C" w:rsidRDefault="0092402C" w:rsidP="000D42EE">
            <w:pPr>
              <w:spacing w:after="0" w:line="240" w:lineRule="auto"/>
              <w:jc w:val="right"/>
              <w:rPr>
                <w:rFonts w:eastAsia="Times New Roman"/>
                <w:color w:val="000000"/>
                <w:sz w:val="20"/>
                <w:szCs w:val="20"/>
                <w:lang w:eastAsia="fr-FR"/>
              </w:rPr>
            </w:pPr>
            <w:r w:rsidRPr="0014785C">
              <w:rPr>
                <w:rFonts w:eastAsia="Times New Roman"/>
                <w:color w:val="000000"/>
                <w:sz w:val="20"/>
                <w:szCs w:val="20"/>
                <w:lang w:eastAsia="fr-FR"/>
              </w:rPr>
              <w:t>40</w:t>
            </w:r>
          </w:p>
        </w:tc>
        <w:tc>
          <w:tcPr>
            <w:tcW w:w="850" w:type="dxa"/>
            <w:tcBorders>
              <w:top w:val="nil"/>
              <w:left w:val="nil"/>
              <w:bottom w:val="single" w:sz="8" w:space="0" w:color="auto"/>
              <w:right w:val="single" w:sz="8" w:space="0" w:color="auto"/>
            </w:tcBorders>
            <w:shd w:val="clear" w:color="auto" w:fill="auto"/>
            <w:noWrap/>
            <w:vAlign w:val="center"/>
            <w:hideMark/>
          </w:tcPr>
          <w:p w14:paraId="522AC4BC" w14:textId="77777777" w:rsidR="0092402C" w:rsidRPr="0014785C" w:rsidRDefault="0092402C" w:rsidP="000D42EE">
            <w:pPr>
              <w:spacing w:after="0" w:line="240" w:lineRule="auto"/>
              <w:jc w:val="both"/>
              <w:rPr>
                <w:rFonts w:eastAsia="Times New Roman"/>
                <w:color w:val="000000"/>
                <w:sz w:val="20"/>
                <w:szCs w:val="20"/>
                <w:lang w:eastAsia="fr-FR"/>
              </w:rPr>
            </w:pPr>
            <w:r w:rsidRPr="0014785C">
              <w:rPr>
                <w:rFonts w:eastAsia="Times New Roman"/>
                <w:color w:val="000000"/>
                <w:sz w:val="20"/>
                <w:szCs w:val="20"/>
                <w:lang w:eastAsia="fr-FR"/>
              </w:rPr>
              <w:t> </w:t>
            </w:r>
          </w:p>
        </w:tc>
        <w:tc>
          <w:tcPr>
            <w:tcW w:w="1157" w:type="dxa"/>
            <w:tcBorders>
              <w:top w:val="nil"/>
              <w:left w:val="nil"/>
              <w:bottom w:val="single" w:sz="8" w:space="0" w:color="auto"/>
              <w:right w:val="single" w:sz="8" w:space="0" w:color="auto"/>
            </w:tcBorders>
            <w:shd w:val="clear" w:color="auto" w:fill="auto"/>
            <w:noWrap/>
            <w:vAlign w:val="center"/>
            <w:hideMark/>
          </w:tcPr>
          <w:p w14:paraId="4DCA51AA" w14:textId="77777777" w:rsidR="0092402C" w:rsidRPr="0014785C" w:rsidRDefault="0092402C" w:rsidP="000D42EE">
            <w:pPr>
              <w:spacing w:after="0" w:line="240" w:lineRule="auto"/>
              <w:rPr>
                <w:rFonts w:eastAsia="Times New Roman"/>
                <w:color w:val="000000"/>
                <w:sz w:val="20"/>
                <w:szCs w:val="20"/>
                <w:lang w:eastAsia="fr-FR"/>
              </w:rPr>
            </w:pPr>
            <w:r w:rsidRPr="0014785C">
              <w:rPr>
                <w:rFonts w:eastAsia="Times New Roman"/>
                <w:color w:val="000000"/>
                <w:sz w:val="20"/>
                <w:szCs w:val="20"/>
                <w:lang w:eastAsia="fr-FR"/>
              </w:rPr>
              <w:t> </w:t>
            </w:r>
          </w:p>
        </w:tc>
        <w:tc>
          <w:tcPr>
            <w:tcW w:w="263" w:type="dxa"/>
            <w:vAlign w:val="center"/>
            <w:hideMark/>
          </w:tcPr>
          <w:p w14:paraId="65ABB9C7" w14:textId="77777777" w:rsidR="0092402C" w:rsidRPr="0014785C" w:rsidRDefault="0092402C" w:rsidP="000D42EE">
            <w:pPr>
              <w:spacing w:after="0" w:line="240" w:lineRule="auto"/>
              <w:rPr>
                <w:rFonts w:eastAsia="Times New Roman"/>
                <w:sz w:val="20"/>
                <w:szCs w:val="20"/>
                <w:lang w:eastAsia="fr-FR"/>
              </w:rPr>
            </w:pPr>
          </w:p>
        </w:tc>
      </w:tr>
      <w:tr w:rsidR="0092402C" w:rsidRPr="0014785C" w14:paraId="20EDCB07" w14:textId="77777777" w:rsidTr="005C53E6">
        <w:trPr>
          <w:trHeight w:val="732"/>
        </w:trPr>
        <w:tc>
          <w:tcPr>
            <w:tcW w:w="601" w:type="dxa"/>
            <w:tcBorders>
              <w:top w:val="nil"/>
              <w:left w:val="single" w:sz="8" w:space="0" w:color="auto"/>
              <w:bottom w:val="single" w:sz="8" w:space="0" w:color="auto"/>
              <w:right w:val="single" w:sz="8" w:space="0" w:color="auto"/>
            </w:tcBorders>
            <w:shd w:val="clear" w:color="auto" w:fill="auto"/>
            <w:noWrap/>
            <w:vAlign w:val="center"/>
            <w:hideMark/>
          </w:tcPr>
          <w:p w14:paraId="72FF15F3" w14:textId="77777777" w:rsidR="0092402C" w:rsidRPr="0014785C" w:rsidRDefault="0092402C" w:rsidP="000D42EE">
            <w:pPr>
              <w:spacing w:after="0" w:line="240" w:lineRule="auto"/>
              <w:jc w:val="right"/>
              <w:rPr>
                <w:rFonts w:eastAsia="Times New Roman"/>
                <w:color w:val="000000"/>
                <w:sz w:val="20"/>
                <w:szCs w:val="20"/>
                <w:lang w:eastAsia="fr-FR"/>
              </w:rPr>
            </w:pPr>
            <w:r w:rsidRPr="0014785C">
              <w:rPr>
                <w:rFonts w:eastAsia="Times New Roman"/>
                <w:color w:val="000000"/>
                <w:sz w:val="20"/>
                <w:szCs w:val="20"/>
                <w:lang w:eastAsia="fr-FR"/>
              </w:rPr>
              <w:t>I.27</w:t>
            </w:r>
          </w:p>
        </w:tc>
        <w:tc>
          <w:tcPr>
            <w:tcW w:w="4252" w:type="dxa"/>
            <w:tcBorders>
              <w:top w:val="nil"/>
              <w:left w:val="nil"/>
              <w:bottom w:val="single" w:sz="8" w:space="0" w:color="auto"/>
              <w:right w:val="single" w:sz="8" w:space="0" w:color="auto"/>
            </w:tcBorders>
            <w:shd w:val="clear" w:color="auto" w:fill="auto"/>
            <w:vAlign w:val="center"/>
            <w:hideMark/>
          </w:tcPr>
          <w:p w14:paraId="3EFA0423" w14:textId="77777777" w:rsidR="0092402C" w:rsidRPr="0014785C" w:rsidRDefault="0092402C" w:rsidP="000D42EE">
            <w:pPr>
              <w:spacing w:after="0" w:line="240" w:lineRule="auto"/>
              <w:jc w:val="both"/>
              <w:rPr>
                <w:rFonts w:eastAsia="Times New Roman"/>
                <w:color w:val="000000"/>
                <w:sz w:val="20"/>
                <w:szCs w:val="20"/>
                <w:lang w:eastAsia="fr-FR"/>
              </w:rPr>
            </w:pPr>
            <w:r w:rsidRPr="0014785C">
              <w:rPr>
                <w:rFonts w:eastAsia="Times New Roman"/>
                <w:color w:val="000000"/>
                <w:sz w:val="20"/>
                <w:szCs w:val="20"/>
                <w:lang w:eastAsia="fr-FR"/>
              </w:rPr>
              <w:t>Puits perdu Diamètre de 150 cm et  profondeur minimum 4 m</w:t>
            </w:r>
          </w:p>
        </w:tc>
        <w:tc>
          <w:tcPr>
            <w:tcW w:w="904" w:type="dxa"/>
            <w:tcBorders>
              <w:top w:val="nil"/>
              <w:left w:val="nil"/>
              <w:bottom w:val="single" w:sz="8" w:space="0" w:color="auto"/>
              <w:right w:val="single" w:sz="8" w:space="0" w:color="auto"/>
            </w:tcBorders>
            <w:shd w:val="clear" w:color="auto" w:fill="auto"/>
            <w:noWrap/>
            <w:vAlign w:val="center"/>
            <w:hideMark/>
          </w:tcPr>
          <w:p w14:paraId="187D8C1B" w14:textId="77777777" w:rsidR="0092402C" w:rsidRPr="0014785C" w:rsidRDefault="0092402C" w:rsidP="000D42EE">
            <w:pPr>
              <w:spacing w:after="0" w:line="240" w:lineRule="auto"/>
              <w:jc w:val="center"/>
              <w:rPr>
                <w:rFonts w:eastAsia="Times New Roman"/>
                <w:color w:val="000000"/>
                <w:sz w:val="20"/>
                <w:szCs w:val="20"/>
                <w:lang w:eastAsia="fr-FR"/>
              </w:rPr>
            </w:pPr>
            <w:r w:rsidRPr="0014785C">
              <w:rPr>
                <w:rFonts w:eastAsia="Times New Roman"/>
                <w:color w:val="000000"/>
                <w:sz w:val="20"/>
                <w:szCs w:val="20"/>
                <w:lang w:eastAsia="fr-FR"/>
              </w:rPr>
              <w:t>U</w:t>
            </w:r>
          </w:p>
        </w:tc>
        <w:tc>
          <w:tcPr>
            <w:tcW w:w="803" w:type="dxa"/>
            <w:tcBorders>
              <w:top w:val="nil"/>
              <w:left w:val="nil"/>
              <w:bottom w:val="single" w:sz="8" w:space="0" w:color="auto"/>
              <w:right w:val="single" w:sz="8" w:space="0" w:color="auto"/>
            </w:tcBorders>
            <w:shd w:val="clear" w:color="auto" w:fill="auto"/>
            <w:noWrap/>
            <w:vAlign w:val="center"/>
            <w:hideMark/>
          </w:tcPr>
          <w:p w14:paraId="2374B609" w14:textId="77777777" w:rsidR="0092402C" w:rsidRPr="0014785C" w:rsidRDefault="0092402C" w:rsidP="000D42EE">
            <w:pPr>
              <w:spacing w:after="0" w:line="240" w:lineRule="auto"/>
              <w:jc w:val="right"/>
              <w:rPr>
                <w:rFonts w:eastAsia="Times New Roman"/>
                <w:color w:val="000000"/>
                <w:sz w:val="20"/>
                <w:szCs w:val="20"/>
                <w:lang w:eastAsia="fr-FR"/>
              </w:rPr>
            </w:pPr>
            <w:r w:rsidRPr="0014785C">
              <w:rPr>
                <w:rFonts w:eastAsia="Times New Roman"/>
                <w:color w:val="000000"/>
                <w:sz w:val="20"/>
                <w:szCs w:val="20"/>
                <w:lang w:eastAsia="fr-FR"/>
              </w:rPr>
              <w:t>1</w:t>
            </w:r>
          </w:p>
        </w:tc>
        <w:tc>
          <w:tcPr>
            <w:tcW w:w="850" w:type="dxa"/>
            <w:tcBorders>
              <w:top w:val="nil"/>
              <w:left w:val="nil"/>
              <w:bottom w:val="single" w:sz="8" w:space="0" w:color="auto"/>
              <w:right w:val="single" w:sz="8" w:space="0" w:color="auto"/>
            </w:tcBorders>
            <w:shd w:val="clear" w:color="auto" w:fill="auto"/>
            <w:noWrap/>
            <w:vAlign w:val="center"/>
            <w:hideMark/>
          </w:tcPr>
          <w:p w14:paraId="4F784305" w14:textId="77777777" w:rsidR="0092402C" w:rsidRPr="0014785C" w:rsidRDefault="0092402C" w:rsidP="000D42EE">
            <w:pPr>
              <w:spacing w:after="0" w:line="240" w:lineRule="auto"/>
              <w:jc w:val="both"/>
              <w:rPr>
                <w:rFonts w:eastAsia="Times New Roman"/>
                <w:color w:val="000000"/>
                <w:sz w:val="20"/>
                <w:szCs w:val="20"/>
                <w:lang w:eastAsia="fr-FR"/>
              </w:rPr>
            </w:pPr>
            <w:r w:rsidRPr="0014785C">
              <w:rPr>
                <w:rFonts w:eastAsia="Times New Roman"/>
                <w:color w:val="000000"/>
                <w:sz w:val="20"/>
                <w:szCs w:val="20"/>
                <w:lang w:eastAsia="fr-FR"/>
              </w:rPr>
              <w:t> </w:t>
            </w:r>
          </w:p>
        </w:tc>
        <w:tc>
          <w:tcPr>
            <w:tcW w:w="1157" w:type="dxa"/>
            <w:tcBorders>
              <w:top w:val="nil"/>
              <w:left w:val="nil"/>
              <w:bottom w:val="single" w:sz="8" w:space="0" w:color="auto"/>
              <w:right w:val="single" w:sz="8" w:space="0" w:color="auto"/>
            </w:tcBorders>
            <w:shd w:val="clear" w:color="auto" w:fill="auto"/>
            <w:noWrap/>
            <w:vAlign w:val="center"/>
            <w:hideMark/>
          </w:tcPr>
          <w:p w14:paraId="53B00928" w14:textId="77777777" w:rsidR="0092402C" w:rsidRPr="0014785C" w:rsidRDefault="0092402C" w:rsidP="000D42EE">
            <w:pPr>
              <w:spacing w:after="0" w:line="240" w:lineRule="auto"/>
              <w:rPr>
                <w:rFonts w:eastAsia="Times New Roman"/>
                <w:color w:val="000000"/>
                <w:sz w:val="20"/>
                <w:szCs w:val="20"/>
                <w:lang w:eastAsia="fr-FR"/>
              </w:rPr>
            </w:pPr>
            <w:r w:rsidRPr="0014785C">
              <w:rPr>
                <w:rFonts w:eastAsia="Times New Roman"/>
                <w:color w:val="000000"/>
                <w:sz w:val="20"/>
                <w:szCs w:val="20"/>
                <w:lang w:eastAsia="fr-FR"/>
              </w:rPr>
              <w:t> </w:t>
            </w:r>
          </w:p>
        </w:tc>
        <w:tc>
          <w:tcPr>
            <w:tcW w:w="263" w:type="dxa"/>
            <w:vAlign w:val="center"/>
            <w:hideMark/>
          </w:tcPr>
          <w:p w14:paraId="235C246A" w14:textId="77777777" w:rsidR="0092402C" w:rsidRPr="0014785C" w:rsidRDefault="0092402C" w:rsidP="000D42EE">
            <w:pPr>
              <w:spacing w:after="0" w:line="240" w:lineRule="auto"/>
              <w:rPr>
                <w:rFonts w:eastAsia="Times New Roman"/>
                <w:sz w:val="20"/>
                <w:szCs w:val="20"/>
                <w:lang w:eastAsia="fr-FR"/>
              </w:rPr>
            </w:pPr>
          </w:p>
        </w:tc>
      </w:tr>
      <w:tr w:rsidR="0092402C" w:rsidRPr="0014785C" w14:paraId="3F9328C0" w14:textId="77777777" w:rsidTr="005C53E6">
        <w:trPr>
          <w:trHeight w:val="282"/>
        </w:trPr>
        <w:tc>
          <w:tcPr>
            <w:tcW w:w="601" w:type="dxa"/>
            <w:tcBorders>
              <w:top w:val="nil"/>
              <w:left w:val="single" w:sz="8" w:space="0" w:color="auto"/>
              <w:bottom w:val="single" w:sz="8" w:space="0" w:color="auto"/>
              <w:right w:val="single" w:sz="8" w:space="0" w:color="auto"/>
            </w:tcBorders>
            <w:shd w:val="clear" w:color="auto" w:fill="auto"/>
            <w:noWrap/>
            <w:vAlign w:val="center"/>
            <w:hideMark/>
          </w:tcPr>
          <w:p w14:paraId="5D92A12F" w14:textId="77777777" w:rsidR="0092402C" w:rsidRPr="0014785C" w:rsidRDefault="0092402C" w:rsidP="000D42EE">
            <w:pPr>
              <w:spacing w:after="0" w:line="240" w:lineRule="auto"/>
              <w:jc w:val="right"/>
              <w:rPr>
                <w:rFonts w:eastAsia="Times New Roman"/>
                <w:color w:val="000000"/>
                <w:sz w:val="20"/>
                <w:szCs w:val="20"/>
                <w:lang w:eastAsia="fr-FR"/>
              </w:rPr>
            </w:pPr>
            <w:r w:rsidRPr="0014785C">
              <w:rPr>
                <w:rFonts w:eastAsia="Times New Roman"/>
                <w:color w:val="000000"/>
                <w:sz w:val="20"/>
                <w:szCs w:val="20"/>
                <w:lang w:eastAsia="fr-FR"/>
              </w:rPr>
              <w:t>I.28</w:t>
            </w:r>
          </w:p>
        </w:tc>
        <w:tc>
          <w:tcPr>
            <w:tcW w:w="4252" w:type="dxa"/>
            <w:tcBorders>
              <w:top w:val="nil"/>
              <w:left w:val="nil"/>
              <w:bottom w:val="single" w:sz="8" w:space="0" w:color="auto"/>
              <w:right w:val="single" w:sz="8" w:space="0" w:color="auto"/>
            </w:tcBorders>
            <w:shd w:val="clear" w:color="auto" w:fill="auto"/>
            <w:vAlign w:val="center"/>
            <w:hideMark/>
          </w:tcPr>
          <w:p w14:paraId="5D3E7984" w14:textId="77777777" w:rsidR="0092402C" w:rsidRPr="0014785C" w:rsidRDefault="0092402C" w:rsidP="000D42EE">
            <w:pPr>
              <w:spacing w:after="0" w:line="240" w:lineRule="auto"/>
              <w:jc w:val="both"/>
              <w:rPr>
                <w:rFonts w:eastAsia="Times New Roman"/>
                <w:color w:val="000000"/>
                <w:sz w:val="20"/>
                <w:szCs w:val="20"/>
                <w:lang w:eastAsia="fr-FR"/>
              </w:rPr>
            </w:pPr>
            <w:r w:rsidRPr="0014785C">
              <w:rPr>
                <w:rFonts w:eastAsia="Times New Roman"/>
                <w:color w:val="000000"/>
                <w:sz w:val="20"/>
                <w:szCs w:val="20"/>
                <w:lang w:eastAsia="fr-FR"/>
              </w:rPr>
              <w:t xml:space="preserve">Demolition de l'assise citerne existant </w:t>
            </w:r>
          </w:p>
        </w:tc>
        <w:tc>
          <w:tcPr>
            <w:tcW w:w="904" w:type="dxa"/>
            <w:tcBorders>
              <w:top w:val="nil"/>
              <w:left w:val="nil"/>
              <w:bottom w:val="single" w:sz="8" w:space="0" w:color="auto"/>
              <w:right w:val="single" w:sz="8" w:space="0" w:color="auto"/>
            </w:tcBorders>
            <w:shd w:val="clear" w:color="auto" w:fill="auto"/>
            <w:noWrap/>
            <w:vAlign w:val="center"/>
            <w:hideMark/>
          </w:tcPr>
          <w:p w14:paraId="40C896F1" w14:textId="77777777" w:rsidR="0092402C" w:rsidRPr="0014785C" w:rsidRDefault="0092402C" w:rsidP="000D42EE">
            <w:pPr>
              <w:spacing w:after="0" w:line="240" w:lineRule="auto"/>
              <w:jc w:val="center"/>
              <w:rPr>
                <w:rFonts w:eastAsia="Times New Roman"/>
                <w:color w:val="000000"/>
                <w:sz w:val="20"/>
                <w:szCs w:val="20"/>
                <w:lang w:eastAsia="fr-FR"/>
              </w:rPr>
            </w:pPr>
            <w:r w:rsidRPr="0014785C">
              <w:rPr>
                <w:rFonts w:eastAsia="Times New Roman"/>
                <w:color w:val="000000"/>
                <w:sz w:val="20"/>
                <w:szCs w:val="20"/>
                <w:lang w:eastAsia="fr-FR"/>
              </w:rPr>
              <w:t>fft</w:t>
            </w:r>
          </w:p>
        </w:tc>
        <w:tc>
          <w:tcPr>
            <w:tcW w:w="803" w:type="dxa"/>
            <w:tcBorders>
              <w:top w:val="nil"/>
              <w:left w:val="nil"/>
              <w:bottom w:val="single" w:sz="8" w:space="0" w:color="auto"/>
              <w:right w:val="single" w:sz="8" w:space="0" w:color="auto"/>
            </w:tcBorders>
            <w:shd w:val="clear" w:color="auto" w:fill="auto"/>
            <w:noWrap/>
            <w:vAlign w:val="center"/>
            <w:hideMark/>
          </w:tcPr>
          <w:p w14:paraId="6A537B28" w14:textId="77777777" w:rsidR="0092402C" w:rsidRPr="0014785C" w:rsidRDefault="0092402C" w:rsidP="000D42EE">
            <w:pPr>
              <w:spacing w:after="0" w:line="240" w:lineRule="auto"/>
              <w:jc w:val="right"/>
              <w:rPr>
                <w:rFonts w:eastAsia="Times New Roman"/>
                <w:color w:val="000000"/>
                <w:sz w:val="20"/>
                <w:szCs w:val="20"/>
                <w:lang w:eastAsia="fr-FR"/>
              </w:rPr>
            </w:pPr>
            <w:r w:rsidRPr="0014785C">
              <w:rPr>
                <w:rFonts w:eastAsia="Times New Roman"/>
                <w:color w:val="000000"/>
                <w:sz w:val="20"/>
                <w:szCs w:val="20"/>
                <w:lang w:eastAsia="fr-FR"/>
              </w:rPr>
              <w:t>1</w:t>
            </w:r>
          </w:p>
        </w:tc>
        <w:tc>
          <w:tcPr>
            <w:tcW w:w="850" w:type="dxa"/>
            <w:tcBorders>
              <w:top w:val="nil"/>
              <w:left w:val="nil"/>
              <w:bottom w:val="single" w:sz="8" w:space="0" w:color="auto"/>
              <w:right w:val="nil"/>
            </w:tcBorders>
            <w:shd w:val="clear" w:color="auto" w:fill="auto"/>
            <w:noWrap/>
            <w:vAlign w:val="center"/>
            <w:hideMark/>
          </w:tcPr>
          <w:p w14:paraId="1FA8A50B" w14:textId="77777777" w:rsidR="0092402C" w:rsidRPr="0014785C" w:rsidRDefault="0092402C" w:rsidP="000D42EE">
            <w:pPr>
              <w:spacing w:after="0" w:line="240" w:lineRule="auto"/>
              <w:jc w:val="both"/>
              <w:rPr>
                <w:rFonts w:eastAsia="Times New Roman"/>
                <w:color w:val="000000"/>
                <w:sz w:val="20"/>
                <w:szCs w:val="20"/>
                <w:lang w:eastAsia="fr-FR"/>
              </w:rPr>
            </w:pPr>
            <w:r w:rsidRPr="0014785C">
              <w:rPr>
                <w:rFonts w:eastAsia="Times New Roman"/>
                <w:color w:val="000000"/>
                <w:sz w:val="20"/>
                <w:szCs w:val="20"/>
                <w:lang w:eastAsia="fr-FR"/>
              </w:rPr>
              <w:t> </w:t>
            </w:r>
          </w:p>
        </w:tc>
        <w:tc>
          <w:tcPr>
            <w:tcW w:w="1157" w:type="dxa"/>
            <w:tcBorders>
              <w:top w:val="nil"/>
              <w:left w:val="single" w:sz="8" w:space="0" w:color="auto"/>
              <w:bottom w:val="single" w:sz="8" w:space="0" w:color="auto"/>
              <w:right w:val="single" w:sz="8" w:space="0" w:color="auto"/>
            </w:tcBorders>
            <w:shd w:val="clear" w:color="auto" w:fill="auto"/>
            <w:noWrap/>
            <w:vAlign w:val="center"/>
            <w:hideMark/>
          </w:tcPr>
          <w:p w14:paraId="23D065F9" w14:textId="77777777" w:rsidR="0092402C" w:rsidRPr="0014785C" w:rsidRDefault="0092402C" w:rsidP="000D42EE">
            <w:pPr>
              <w:spacing w:after="0" w:line="240" w:lineRule="auto"/>
              <w:rPr>
                <w:rFonts w:eastAsia="Times New Roman"/>
                <w:color w:val="000000"/>
                <w:sz w:val="20"/>
                <w:szCs w:val="20"/>
                <w:lang w:eastAsia="fr-FR"/>
              </w:rPr>
            </w:pPr>
            <w:r w:rsidRPr="0014785C">
              <w:rPr>
                <w:rFonts w:eastAsia="Times New Roman"/>
                <w:color w:val="000000"/>
                <w:sz w:val="20"/>
                <w:szCs w:val="20"/>
                <w:lang w:eastAsia="fr-FR"/>
              </w:rPr>
              <w:t> </w:t>
            </w:r>
          </w:p>
        </w:tc>
        <w:tc>
          <w:tcPr>
            <w:tcW w:w="263" w:type="dxa"/>
            <w:vAlign w:val="center"/>
            <w:hideMark/>
          </w:tcPr>
          <w:p w14:paraId="0CE4C62B" w14:textId="77777777" w:rsidR="0092402C" w:rsidRPr="0014785C" w:rsidRDefault="0092402C" w:rsidP="000D42EE">
            <w:pPr>
              <w:spacing w:after="0" w:line="240" w:lineRule="auto"/>
              <w:rPr>
                <w:rFonts w:eastAsia="Times New Roman"/>
                <w:sz w:val="20"/>
                <w:szCs w:val="20"/>
                <w:lang w:eastAsia="fr-FR"/>
              </w:rPr>
            </w:pPr>
          </w:p>
        </w:tc>
      </w:tr>
      <w:tr w:rsidR="0092402C" w:rsidRPr="0014785C" w14:paraId="1B7DB49D" w14:textId="77777777" w:rsidTr="005C53E6">
        <w:trPr>
          <w:trHeight w:val="818"/>
        </w:trPr>
        <w:tc>
          <w:tcPr>
            <w:tcW w:w="601" w:type="dxa"/>
            <w:tcBorders>
              <w:top w:val="nil"/>
              <w:left w:val="single" w:sz="8" w:space="0" w:color="auto"/>
              <w:bottom w:val="single" w:sz="8" w:space="0" w:color="auto"/>
              <w:right w:val="single" w:sz="8" w:space="0" w:color="auto"/>
            </w:tcBorders>
            <w:shd w:val="clear" w:color="auto" w:fill="auto"/>
            <w:noWrap/>
            <w:vAlign w:val="center"/>
            <w:hideMark/>
          </w:tcPr>
          <w:p w14:paraId="0B8F3262" w14:textId="77777777" w:rsidR="0092402C" w:rsidRPr="0014785C" w:rsidRDefault="0092402C" w:rsidP="000D42EE">
            <w:pPr>
              <w:spacing w:after="0" w:line="240" w:lineRule="auto"/>
              <w:jc w:val="right"/>
              <w:rPr>
                <w:rFonts w:eastAsia="Times New Roman"/>
                <w:color w:val="000000"/>
                <w:sz w:val="20"/>
                <w:szCs w:val="20"/>
                <w:lang w:eastAsia="fr-FR"/>
              </w:rPr>
            </w:pPr>
            <w:r w:rsidRPr="0014785C">
              <w:rPr>
                <w:rFonts w:eastAsia="Times New Roman"/>
                <w:color w:val="000000"/>
                <w:sz w:val="20"/>
                <w:szCs w:val="20"/>
                <w:lang w:eastAsia="fr-FR"/>
              </w:rPr>
              <w:t>I.29</w:t>
            </w:r>
          </w:p>
        </w:tc>
        <w:tc>
          <w:tcPr>
            <w:tcW w:w="4252" w:type="dxa"/>
            <w:tcBorders>
              <w:top w:val="nil"/>
              <w:left w:val="nil"/>
              <w:bottom w:val="single" w:sz="8" w:space="0" w:color="auto"/>
              <w:right w:val="single" w:sz="8" w:space="0" w:color="auto"/>
            </w:tcBorders>
            <w:shd w:val="clear" w:color="auto" w:fill="auto"/>
            <w:vAlign w:val="center"/>
            <w:hideMark/>
          </w:tcPr>
          <w:p w14:paraId="0F8C8AE8" w14:textId="77777777" w:rsidR="0092402C" w:rsidRPr="0014785C" w:rsidRDefault="0092402C" w:rsidP="000D42EE">
            <w:pPr>
              <w:spacing w:after="0" w:line="240" w:lineRule="auto"/>
              <w:jc w:val="both"/>
              <w:rPr>
                <w:rFonts w:eastAsia="Times New Roman"/>
                <w:color w:val="000000"/>
                <w:sz w:val="20"/>
                <w:szCs w:val="20"/>
                <w:lang w:eastAsia="fr-FR"/>
              </w:rPr>
            </w:pPr>
            <w:r w:rsidRPr="0014785C">
              <w:rPr>
                <w:rFonts w:eastAsia="Times New Roman"/>
                <w:color w:val="000000"/>
                <w:sz w:val="20"/>
                <w:szCs w:val="20"/>
                <w:lang w:eastAsia="fr-FR"/>
              </w:rPr>
              <w:t xml:space="preserve">Fourniture et pose d'assise citerne metallique des 3m de hauteur en pour une citerne de 2500 littre </w:t>
            </w:r>
          </w:p>
        </w:tc>
        <w:tc>
          <w:tcPr>
            <w:tcW w:w="904" w:type="dxa"/>
            <w:tcBorders>
              <w:top w:val="nil"/>
              <w:left w:val="nil"/>
              <w:bottom w:val="single" w:sz="8" w:space="0" w:color="auto"/>
              <w:right w:val="single" w:sz="8" w:space="0" w:color="auto"/>
            </w:tcBorders>
            <w:shd w:val="clear" w:color="auto" w:fill="auto"/>
            <w:noWrap/>
            <w:vAlign w:val="center"/>
            <w:hideMark/>
          </w:tcPr>
          <w:p w14:paraId="1DB9ADB1" w14:textId="77777777" w:rsidR="0092402C" w:rsidRPr="0014785C" w:rsidRDefault="0092402C" w:rsidP="000D42EE">
            <w:pPr>
              <w:spacing w:after="0" w:line="240" w:lineRule="auto"/>
              <w:jc w:val="center"/>
              <w:rPr>
                <w:rFonts w:eastAsia="Times New Roman"/>
                <w:color w:val="000000"/>
                <w:sz w:val="20"/>
                <w:szCs w:val="20"/>
                <w:lang w:eastAsia="fr-FR"/>
              </w:rPr>
            </w:pPr>
            <w:r w:rsidRPr="0014785C">
              <w:rPr>
                <w:rFonts w:eastAsia="Times New Roman"/>
                <w:color w:val="000000"/>
                <w:sz w:val="20"/>
                <w:szCs w:val="20"/>
                <w:lang w:eastAsia="fr-FR"/>
              </w:rPr>
              <w:t>U</w:t>
            </w:r>
          </w:p>
        </w:tc>
        <w:tc>
          <w:tcPr>
            <w:tcW w:w="803" w:type="dxa"/>
            <w:tcBorders>
              <w:top w:val="nil"/>
              <w:left w:val="nil"/>
              <w:bottom w:val="single" w:sz="8" w:space="0" w:color="auto"/>
              <w:right w:val="single" w:sz="8" w:space="0" w:color="auto"/>
            </w:tcBorders>
            <w:shd w:val="clear" w:color="auto" w:fill="auto"/>
            <w:noWrap/>
            <w:vAlign w:val="center"/>
            <w:hideMark/>
          </w:tcPr>
          <w:p w14:paraId="774916BF" w14:textId="77777777" w:rsidR="0092402C" w:rsidRPr="0014785C" w:rsidRDefault="0092402C" w:rsidP="000D42EE">
            <w:pPr>
              <w:spacing w:after="0" w:line="240" w:lineRule="auto"/>
              <w:jc w:val="right"/>
              <w:rPr>
                <w:rFonts w:eastAsia="Times New Roman"/>
                <w:color w:val="000000"/>
                <w:sz w:val="20"/>
                <w:szCs w:val="20"/>
                <w:lang w:eastAsia="fr-FR"/>
              </w:rPr>
            </w:pPr>
            <w:r w:rsidRPr="0014785C">
              <w:rPr>
                <w:rFonts w:eastAsia="Times New Roman"/>
                <w:color w:val="000000"/>
                <w:sz w:val="20"/>
                <w:szCs w:val="20"/>
                <w:lang w:eastAsia="fr-FR"/>
              </w:rPr>
              <w:t>2</w:t>
            </w:r>
          </w:p>
        </w:tc>
        <w:tc>
          <w:tcPr>
            <w:tcW w:w="850" w:type="dxa"/>
            <w:tcBorders>
              <w:top w:val="nil"/>
              <w:left w:val="nil"/>
              <w:bottom w:val="single" w:sz="8" w:space="0" w:color="auto"/>
              <w:right w:val="nil"/>
            </w:tcBorders>
            <w:shd w:val="clear" w:color="auto" w:fill="auto"/>
            <w:noWrap/>
            <w:vAlign w:val="center"/>
            <w:hideMark/>
          </w:tcPr>
          <w:p w14:paraId="49FA871C" w14:textId="77777777" w:rsidR="0092402C" w:rsidRPr="0014785C" w:rsidRDefault="0092402C" w:rsidP="000D42EE">
            <w:pPr>
              <w:spacing w:after="0" w:line="240" w:lineRule="auto"/>
              <w:jc w:val="both"/>
              <w:rPr>
                <w:rFonts w:eastAsia="Times New Roman"/>
                <w:color w:val="000000"/>
                <w:sz w:val="20"/>
                <w:szCs w:val="20"/>
                <w:lang w:eastAsia="fr-FR"/>
              </w:rPr>
            </w:pPr>
            <w:r w:rsidRPr="0014785C">
              <w:rPr>
                <w:rFonts w:eastAsia="Times New Roman"/>
                <w:color w:val="000000"/>
                <w:sz w:val="20"/>
                <w:szCs w:val="20"/>
                <w:lang w:eastAsia="fr-FR"/>
              </w:rPr>
              <w:t> </w:t>
            </w:r>
          </w:p>
        </w:tc>
        <w:tc>
          <w:tcPr>
            <w:tcW w:w="1157" w:type="dxa"/>
            <w:tcBorders>
              <w:top w:val="nil"/>
              <w:left w:val="single" w:sz="8" w:space="0" w:color="auto"/>
              <w:bottom w:val="single" w:sz="8" w:space="0" w:color="auto"/>
              <w:right w:val="single" w:sz="8" w:space="0" w:color="auto"/>
            </w:tcBorders>
            <w:shd w:val="clear" w:color="auto" w:fill="auto"/>
            <w:noWrap/>
            <w:vAlign w:val="center"/>
            <w:hideMark/>
          </w:tcPr>
          <w:p w14:paraId="2B1E2267" w14:textId="77777777" w:rsidR="0092402C" w:rsidRPr="0014785C" w:rsidRDefault="0092402C" w:rsidP="000D42EE">
            <w:pPr>
              <w:spacing w:after="0" w:line="240" w:lineRule="auto"/>
              <w:rPr>
                <w:rFonts w:eastAsia="Times New Roman"/>
                <w:color w:val="000000"/>
                <w:sz w:val="20"/>
                <w:szCs w:val="20"/>
                <w:lang w:eastAsia="fr-FR"/>
              </w:rPr>
            </w:pPr>
            <w:r w:rsidRPr="0014785C">
              <w:rPr>
                <w:rFonts w:eastAsia="Times New Roman"/>
                <w:color w:val="000000"/>
                <w:sz w:val="20"/>
                <w:szCs w:val="20"/>
                <w:lang w:eastAsia="fr-FR"/>
              </w:rPr>
              <w:t> </w:t>
            </w:r>
          </w:p>
        </w:tc>
        <w:tc>
          <w:tcPr>
            <w:tcW w:w="263" w:type="dxa"/>
            <w:vAlign w:val="center"/>
            <w:hideMark/>
          </w:tcPr>
          <w:p w14:paraId="3E1A8C1B" w14:textId="77777777" w:rsidR="0092402C" w:rsidRPr="0014785C" w:rsidRDefault="0092402C" w:rsidP="000D42EE">
            <w:pPr>
              <w:spacing w:after="0" w:line="240" w:lineRule="auto"/>
              <w:rPr>
                <w:rFonts w:eastAsia="Times New Roman"/>
                <w:sz w:val="20"/>
                <w:szCs w:val="20"/>
                <w:lang w:eastAsia="fr-FR"/>
              </w:rPr>
            </w:pPr>
          </w:p>
        </w:tc>
      </w:tr>
      <w:tr w:rsidR="0092402C" w:rsidRPr="0014785C" w14:paraId="31176D00" w14:textId="77777777" w:rsidTr="005C53E6">
        <w:trPr>
          <w:trHeight w:val="735"/>
        </w:trPr>
        <w:tc>
          <w:tcPr>
            <w:tcW w:w="601" w:type="dxa"/>
            <w:tcBorders>
              <w:top w:val="nil"/>
              <w:left w:val="single" w:sz="8" w:space="0" w:color="auto"/>
              <w:bottom w:val="single" w:sz="8" w:space="0" w:color="auto"/>
              <w:right w:val="single" w:sz="8" w:space="0" w:color="auto"/>
            </w:tcBorders>
            <w:shd w:val="clear" w:color="auto" w:fill="auto"/>
            <w:noWrap/>
            <w:vAlign w:val="center"/>
            <w:hideMark/>
          </w:tcPr>
          <w:p w14:paraId="4086A57B" w14:textId="77777777" w:rsidR="0092402C" w:rsidRPr="0014785C" w:rsidRDefault="0092402C" w:rsidP="000D42EE">
            <w:pPr>
              <w:spacing w:after="0" w:line="240" w:lineRule="auto"/>
              <w:jc w:val="right"/>
              <w:rPr>
                <w:rFonts w:eastAsia="Times New Roman"/>
                <w:color w:val="000000"/>
                <w:sz w:val="20"/>
                <w:szCs w:val="20"/>
                <w:lang w:eastAsia="fr-FR"/>
              </w:rPr>
            </w:pPr>
            <w:r w:rsidRPr="0014785C">
              <w:rPr>
                <w:rFonts w:eastAsia="Times New Roman"/>
                <w:color w:val="000000"/>
                <w:sz w:val="20"/>
                <w:szCs w:val="20"/>
                <w:lang w:eastAsia="fr-FR"/>
              </w:rPr>
              <w:t>I.30</w:t>
            </w:r>
          </w:p>
        </w:tc>
        <w:tc>
          <w:tcPr>
            <w:tcW w:w="4252" w:type="dxa"/>
            <w:tcBorders>
              <w:top w:val="nil"/>
              <w:left w:val="nil"/>
              <w:bottom w:val="single" w:sz="8" w:space="0" w:color="auto"/>
              <w:right w:val="single" w:sz="8" w:space="0" w:color="auto"/>
            </w:tcBorders>
            <w:shd w:val="clear" w:color="auto" w:fill="auto"/>
            <w:vAlign w:val="center"/>
            <w:hideMark/>
          </w:tcPr>
          <w:p w14:paraId="08872D3D" w14:textId="77777777" w:rsidR="0092402C" w:rsidRPr="0014785C" w:rsidRDefault="0092402C" w:rsidP="000D42EE">
            <w:pPr>
              <w:spacing w:after="0" w:line="240" w:lineRule="auto"/>
              <w:jc w:val="both"/>
              <w:rPr>
                <w:rFonts w:eastAsia="Times New Roman"/>
                <w:color w:val="000000"/>
                <w:sz w:val="20"/>
                <w:szCs w:val="20"/>
                <w:lang w:eastAsia="fr-FR"/>
              </w:rPr>
            </w:pPr>
            <w:r w:rsidRPr="0014785C">
              <w:rPr>
                <w:rFonts w:eastAsia="Times New Roman"/>
                <w:color w:val="000000"/>
                <w:sz w:val="20"/>
                <w:szCs w:val="20"/>
                <w:lang w:eastAsia="fr-FR"/>
              </w:rPr>
              <w:t>Fourniture et pose des citernes d'eau de 2500 littre avec tous les accessoires</w:t>
            </w:r>
          </w:p>
        </w:tc>
        <w:tc>
          <w:tcPr>
            <w:tcW w:w="904" w:type="dxa"/>
            <w:tcBorders>
              <w:top w:val="nil"/>
              <w:left w:val="nil"/>
              <w:bottom w:val="single" w:sz="8" w:space="0" w:color="auto"/>
              <w:right w:val="single" w:sz="8" w:space="0" w:color="auto"/>
            </w:tcBorders>
            <w:shd w:val="clear" w:color="auto" w:fill="auto"/>
            <w:noWrap/>
            <w:vAlign w:val="center"/>
            <w:hideMark/>
          </w:tcPr>
          <w:p w14:paraId="44DF3090" w14:textId="77777777" w:rsidR="0092402C" w:rsidRPr="0014785C" w:rsidRDefault="0092402C" w:rsidP="000D42EE">
            <w:pPr>
              <w:spacing w:after="0" w:line="240" w:lineRule="auto"/>
              <w:jc w:val="center"/>
              <w:rPr>
                <w:rFonts w:eastAsia="Times New Roman"/>
                <w:color w:val="000000"/>
                <w:sz w:val="20"/>
                <w:szCs w:val="20"/>
                <w:lang w:eastAsia="fr-FR"/>
              </w:rPr>
            </w:pPr>
            <w:r w:rsidRPr="0014785C">
              <w:rPr>
                <w:rFonts w:eastAsia="Times New Roman"/>
                <w:color w:val="000000"/>
                <w:sz w:val="20"/>
                <w:szCs w:val="20"/>
                <w:lang w:eastAsia="fr-FR"/>
              </w:rPr>
              <w:t>U</w:t>
            </w:r>
          </w:p>
        </w:tc>
        <w:tc>
          <w:tcPr>
            <w:tcW w:w="803" w:type="dxa"/>
            <w:tcBorders>
              <w:top w:val="nil"/>
              <w:left w:val="nil"/>
              <w:bottom w:val="single" w:sz="8" w:space="0" w:color="auto"/>
              <w:right w:val="single" w:sz="8" w:space="0" w:color="auto"/>
            </w:tcBorders>
            <w:shd w:val="clear" w:color="auto" w:fill="auto"/>
            <w:noWrap/>
            <w:vAlign w:val="center"/>
            <w:hideMark/>
          </w:tcPr>
          <w:p w14:paraId="4156CF04" w14:textId="77777777" w:rsidR="0092402C" w:rsidRPr="0014785C" w:rsidRDefault="0092402C" w:rsidP="000D42EE">
            <w:pPr>
              <w:spacing w:after="0" w:line="240" w:lineRule="auto"/>
              <w:jc w:val="right"/>
              <w:rPr>
                <w:rFonts w:eastAsia="Times New Roman"/>
                <w:color w:val="000000"/>
                <w:sz w:val="20"/>
                <w:szCs w:val="20"/>
                <w:lang w:eastAsia="fr-FR"/>
              </w:rPr>
            </w:pPr>
            <w:r w:rsidRPr="0014785C">
              <w:rPr>
                <w:rFonts w:eastAsia="Times New Roman"/>
                <w:color w:val="000000"/>
                <w:sz w:val="20"/>
                <w:szCs w:val="20"/>
                <w:lang w:eastAsia="fr-FR"/>
              </w:rPr>
              <w:t>2</w:t>
            </w:r>
          </w:p>
        </w:tc>
        <w:tc>
          <w:tcPr>
            <w:tcW w:w="850" w:type="dxa"/>
            <w:tcBorders>
              <w:top w:val="nil"/>
              <w:left w:val="nil"/>
              <w:bottom w:val="single" w:sz="8" w:space="0" w:color="auto"/>
              <w:right w:val="nil"/>
            </w:tcBorders>
            <w:shd w:val="clear" w:color="auto" w:fill="auto"/>
            <w:noWrap/>
            <w:vAlign w:val="center"/>
            <w:hideMark/>
          </w:tcPr>
          <w:p w14:paraId="3A50A9F7" w14:textId="77777777" w:rsidR="0092402C" w:rsidRPr="0014785C" w:rsidRDefault="0092402C" w:rsidP="000D42EE">
            <w:pPr>
              <w:spacing w:after="0" w:line="240" w:lineRule="auto"/>
              <w:jc w:val="both"/>
              <w:rPr>
                <w:rFonts w:eastAsia="Times New Roman"/>
                <w:color w:val="000000"/>
                <w:sz w:val="20"/>
                <w:szCs w:val="20"/>
                <w:lang w:eastAsia="fr-FR"/>
              </w:rPr>
            </w:pPr>
            <w:r w:rsidRPr="0014785C">
              <w:rPr>
                <w:rFonts w:eastAsia="Times New Roman"/>
                <w:color w:val="000000"/>
                <w:sz w:val="20"/>
                <w:szCs w:val="20"/>
                <w:lang w:eastAsia="fr-FR"/>
              </w:rPr>
              <w:t> </w:t>
            </w:r>
          </w:p>
        </w:tc>
        <w:tc>
          <w:tcPr>
            <w:tcW w:w="1157" w:type="dxa"/>
            <w:tcBorders>
              <w:top w:val="nil"/>
              <w:left w:val="single" w:sz="8" w:space="0" w:color="auto"/>
              <w:bottom w:val="single" w:sz="8" w:space="0" w:color="auto"/>
              <w:right w:val="single" w:sz="8" w:space="0" w:color="auto"/>
            </w:tcBorders>
            <w:shd w:val="clear" w:color="auto" w:fill="auto"/>
            <w:noWrap/>
            <w:vAlign w:val="center"/>
            <w:hideMark/>
          </w:tcPr>
          <w:p w14:paraId="43953695" w14:textId="77777777" w:rsidR="0092402C" w:rsidRPr="0014785C" w:rsidRDefault="0092402C" w:rsidP="000D42EE">
            <w:pPr>
              <w:spacing w:after="0" w:line="240" w:lineRule="auto"/>
              <w:rPr>
                <w:rFonts w:eastAsia="Times New Roman"/>
                <w:color w:val="000000"/>
                <w:sz w:val="20"/>
                <w:szCs w:val="20"/>
                <w:lang w:eastAsia="fr-FR"/>
              </w:rPr>
            </w:pPr>
            <w:r w:rsidRPr="0014785C">
              <w:rPr>
                <w:rFonts w:eastAsia="Times New Roman"/>
                <w:color w:val="000000"/>
                <w:sz w:val="20"/>
                <w:szCs w:val="20"/>
                <w:lang w:eastAsia="fr-FR"/>
              </w:rPr>
              <w:t> </w:t>
            </w:r>
          </w:p>
        </w:tc>
        <w:tc>
          <w:tcPr>
            <w:tcW w:w="263" w:type="dxa"/>
            <w:vAlign w:val="center"/>
            <w:hideMark/>
          </w:tcPr>
          <w:p w14:paraId="4E5BC167" w14:textId="77777777" w:rsidR="0092402C" w:rsidRPr="0014785C" w:rsidRDefault="0092402C" w:rsidP="000D42EE">
            <w:pPr>
              <w:spacing w:after="0" w:line="240" w:lineRule="auto"/>
              <w:rPr>
                <w:rFonts w:eastAsia="Times New Roman"/>
                <w:sz w:val="20"/>
                <w:szCs w:val="20"/>
                <w:lang w:eastAsia="fr-FR"/>
              </w:rPr>
            </w:pPr>
          </w:p>
        </w:tc>
      </w:tr>
      <w:tr w:rsidR="0092402C" w:rsidRPr="0014785C" w14:paraId="1C28BC10" w14:textId="77777777" w:rsidTr="005C53E6">
        <w:trPr>
          <w:trHeight w:val="684"/>
        </w:trPr>
        <w:tc>
          <w:tcPr>
            <w:tcW w:w="601" w:type="dxa"/>
            <w:tcBorders>
              <w:top w:val="nil"/>
              <w:left w:val="single" w:sz="8" w:space="0" w:color="auto"/>
              <w:bottom w:val="single" w:sz="8" w:space="0" w:color="auto"/>
              <w:right w:val="single" w:sz="8" w:space="0" w:color="auto"/>
            </w:tcBorders>
            <w:shd w:val="clear" w:color="000000" w:fill="FCD5B4"/>
            <w:noWrap/>
            <w:vAlign w:val="center"/>
            <w:hideMark/>
          </w:tcPr>
          <w:p w14:paraId="6ABD7802" w14:textId="77777777" w:rsidR="0092402C" w:rsidRPr="0014785C" w:rsidRDefault="0092402C" w:rsidP="000D42EE">
            <w:pPr>
              <w:spacing w:after="0" w:line="240" w:lineRule="auto"/>
              <w:jc w:val="right"/>
              <w:rPr>
                <w:rFonts w:eastAsia="Times New Roman"/>
                <w:b/>
                <w:bCs/>
                <w:color w:val="000000"/>
                <w:sz w:val="20"/>
                <w:szCs w:val="20"/>
                <w:lang w:eastAsia="fr-FR"/>
              </w:rPr>
            </w:pPr>
            <w:r w:rsidRPr="0014785C">
              <w:rPr>
                <w:rFonts w:eastAsia="Times New Roman"/>
                <w:b/>
                <w:bCs/>
                <w:color w:val="000000"/>
                <w:sz w:val="20"/>
                <w:szCs w:val="20"/>
                <w:lang w:eastAsia="fr-FR"/>
              </w:rPr>
              <w:t> </w:t>
            </w:r>
          </w:p>
        </w:tc>
        <w:tc>
          <w:tcPr>
            <w:tcW w:w="4252" w:type="dxa"/>
            <w:tcBorders>
              <w:top w:val="nil"/>
              <w:left w:val="nil"/>
              <w:bottom w:val="nil"/>
              <w:right w:val="nil"/>
            </w:tcBorders>
            <w:shd w:val="clear" w:color="000000" w:fill="FCD5B4"/>
            <w:vAlign w:val="center"/>
            <w:hideMark/>
          </w:tcPr>
          <w:p w14:paraId="01B1CADC" w14:textId="77777777" w:rsidR="0092402C" w:rsidRPr="0014785C" w:rsidRDefault="0092402C" w:rsidP="000D42EE">
            <w:pPr>
              <w:spacing w:after="0" w:line="240" w:lineRule="auto"/>
              <w:rPr>
                <w:rFonts w:eastAsia="Times New Roman"/>
                <w:b/>
                <w:bCs/>
                <w:color w:val="000000"/>
                <w:sz w:val="20"/>
                <w:szCs w:val="20"/>
                <w:lang w:eastAsia="fr-FR"/>
              </w:rPr>
            </w:pPr>
            <w:r w:rsidRPr="0014785C">
              <w:rPr>
                <w:rFonts w:eastAsia="Times New Roman"/>
                <w:b/>
                <w:bCs/>
                <w:color w:val="000000"/>
                <w:sz w:val="20"/>
                <w:szCs w:val="20"/>
                <w:lang w:eastAsia="fr-FR"/>
              </w:rPr>
              <w:t>ST AI - Sous-total bât-principal (bureaux)</w:t>
            </w:r>
          </w:p>
        </w:tc>
        <w:tc>
          <w:tcPr>
            <w:tcW w:w="904" w:type="dxa"/>
            <w:tcBorders>
              <w:top w:val="nil"/>
              <w:left w:val="nil"/>
              <w:bottom w:val="nil"/>
              <w:right w:val="nil"/>
            </w:tcBorders>
            <w:shd w:val="clear" w:color="000000" w:fill="FCD5B4"/>
            <w:noWrap/>
            <w:vAlign w:val="center"/>
            <w:hideMark/>
          </w:tcPr>
          <w:p w14:paraId="1CBFFD24" w14:textId="77777777" w:rsidR="0092402C" w:rsidRPr="0014785C" w:rsidRDefault="0092402C" w:rsidP="000D42EE">
            <w:pPr>
              <w:spacing w:after="0" w:line="240" w:lineRule="auto"/>
              <w:jc w:val="center"/>
              <w:rPr>
                <w:rFonts w:eastAsia="Times New Roman"/>
                <w:color w:val="000000"/>
                <w:sz w:val="20"/>
                <w:szCs w:val="20"/>
                <w:lang w:eastAsia="fr-FR"/>
              </w:rPr>
            </w:pPr>
            <w:r w:rsidRPr="0014785C">
              <w:rPr>
                <w:rFonts w:eastAsia="Times New Roman"/>
                <w:color w:val="000000"/>
                <w:sz w:val="20"/>
                <w:szCs w:val="20"/>
                <w:lang w:eastAsia="fr-FR"/>
              </w:rPr>
              <w:t> </w:t>
            </w:r>
          </w:p>
        </w:tc>
        <w:tc>
          <w:tcPr>
            <w:tcW w:w="803" w:type="dxa"/>
            <w:tcBorders>
              <w:top w:val="nil"/>
              <w:left w:val="nil"/>
              <w:bottom w:val="nil"/>
              <w:right w:val="nil"/>
            </w:tcBorders>
            <w:shd w:val="clear" w:color="000000" w:fill="FCD5B4"/>
            <w:noWrap/>
            <w:vAlign w:val="center"/>
            <w:hideMark/>
          </w:tcPr>
          <w:p w14:paraId="0C5F0FCC" w14:textId="77777777" w:rsidR="0092402C" w:rsidRPr="0014785C" w:rsidRDefault="0092402C" w:rsidP="000D42EE">
            <w:pPr>
              <w:spacing w:after="0" w:line="240" w:lineRule="auto"/>
              <w:jc w:val="right"/>
              <w:rPr>
                <w:rFonts w:eastAsia="Times New Roman"/>
                <w:color w:val="000000"/>
                <w:sz w:val="20"/>
                <w:szCs w:val="20"/>
                <w:lang w:eastAsia="fr-FR"/>
              </w:rPr>
            </w:pPr>
            <w:r w:rsidRPr="0014785C">
              <w:rPr>
                <w:rFonts w:eastAsia="Times New Roman"/>
                <w:color w:val="000000"/>
                <w:sz w:val="20"/>
                <w:szCs w:val="20"/>
                <w:lang w:eastAsia="fr-FR"/>
              </w:rPr>
              <w:t> </w:t>
            </w:r>
          </w:p>
        </w:tc>
        <w:tc>
          <w:tcPr>
            <w:tcW w:w="850" w:type="dxa"/>
            <w:tcBorders>
              <w:top w:val="nil"/>
              <w:left w:val="nil"/>
              <w:bottom w:val="nil"/>
              <w:right w:val="nil"/>
            </w:tcBorders>
            <w:shd w:val="clear" w:color="000000" w:fill="FCD5B4"/>
            <w:noWrap/>
            <w:vAlign w:val="center"/>
            <w:hideMark/>
          </w:tcPr>
          <w:p w14:paraId="35EDB4B1" w14:textId="77777777" w:rsidR="0092402C" w:rsidRPr="0014785C" w:rsidRDefault="0092402C" w:rsidP="000D42EE">
            <w:pPr>
              <w:spacing w:after="0" w:line="240" w:lineRule="auto"/>
              <w:jc w:val="right"/>
              <w:rPr>
                <w:rFonts w:eastAsia="Times New Roman"/>
                <w:color w:val="000000"/>
                <w:sz w:val="20"/>
                <w:szCs w:val="20"/>
                <w:lang w:eastAsia="fr-FR"/>
              </w:rPr>
            </w:pPr>
            <w:r w:rsidRPr="0014785C">
              <w:rPr>
                <w:rFonts w:eastAsia="Times New Roman"/>
                <w:color w:val="000000"/>
                <w:sz w:val="20"/>
                <w:szCs w:val="20"/>
                <w:lang w:eastAsia="fr-FR"/>
              </w:rPr>
              <w:t> </w:t>
            </w:r>
          </w:p>
        </w:tc>
        <w:tc>
          <w:tcPr>
            <w:tcW w:w="1157" w:type="dxa"/>
            <w:tcBorders>
              <w:top w:val="nil"/>
              <w:left w:val="single" w:sz="8" w:space="0" w:color="auto"/>
              <w:bottom w:val="nil"/>
              <w:right w:val="single" w:sz="8" w:space="0" w:color="auto"/>
            </w:tcBorders>
            <w:shd w:val="clear" w:color="000000" w:fill="FCD5B4"/>
            <w:noWrap/>
            <w:vAlign w:val="center"/>
            <w:hideMark/>
          </w:tcPr>
          <w:p w14:paraId="7B39AAE3" w14:textId="77777777" w:rsidR="0092402C" w:rsidRPr="0014785C" w:rsidRDefault="0092402C" w:rsidP="000D42EE">
            <w:pPr>
              <w:spacing w:after="0" w:line="240" w:lineRule="auto"/>
              <w:jc w:val="right"/>
              <w:rPr>
                <w:rFonts w:eastAsia="Times New Roman"/>
                <w:b/>
                <w:bCs/>
                <w:color w:val="000000"/>
                <w:sz w:val="20"/>
                <w:szCs w:val="20"/>
                <w:lang w:eastAsia="fr-FR"/>
              </w:rPr>
            </w:pPr>
            <w:r w:rsidRPr="0014785C">
              <w:rPr>
                <w:rFonts w:eastAsia="Times New Roman"/>
                <w:b/>
                <w:bCs/>
                <w:color w:val="000000"/>
                <w:sz w:val="20"/>
                <w:szCs w:val="20"/>
                <w:lang w:eastAsia="fr-FR"/>
              </w:rPr>
              <w:t> </w:t>
            </w:r>
          </w:p>
        </w:tc>
        <w:tc>
          <w:tcPr>
            <w:tcW w:w="263" w:type="dxa"/>
            <w:vAlign w:val="center"/>
            <w:hideMark/>
          </w:tcPr>
          <w:p w14:paraId="6E5DB655" w14:textId="77777777" w:rsidR="0092402C" w:rsidRPr="0014785C" w:rsidRDefault="0092402C" w:rsidP="000D42EE">
            <w:pPr>
              <w:spacing w:after="0" w:line="240" w:lineRule="auto"/>
              <w:rPr>
                <w:rFonts w:eastAsia="Times New Roman"/>
                <w:sz w:val="20"/>
                <w:szCs w:val="20"/>
                <w:lang w:eastAsia="fr-FR"/>
              </w:rPr>
            </w:pPr>
          </w:p>
        </w:tc>
      </w:tr>
      <w:tr w:rsidR="0092402C" w:rsidRPr="0014785C" w14:paraId="3E24A348" w14:textId="77777777" w:rsidTr="005C53E6">
        <w:trPr>
          <w:trHeight w:val="291"/>
        </w:trPr>
        <w:tc>
          <w:tcPr>
            <w:tcW w:w="601" w:type="dxa"/>
            <w:tcBorders>
              <w:top w:val="nil"/>
              <w:left w:val="single" w:sz="8" w:space="0" w:color="auto"/>
              <w:bottom w:val="single" w:sz="8" w:space="0" w:color="auto"/>
              <w:right w:val="nil"/>
            </w:tcBorders>
            <w:shd w:val="clear" w:color="000000" w:fill="FFFFFF"/>
            <w:noWrap/>
            <w:vAlign w:val="center"/>
            <w:hideMark/>
          </w:tcPr>
          <w:p w14:paraId="61C37BEA" w14:textId="77777777" w:rsidR="0092402C" w:rsidRPr="0014785C" w:rsidRDefault="0092402C" w:rsidP="000D42EE">
            <w:pPr>
              <w:spacing w:after="0" w:line="240" w:lineRule="auto"/>
              <w:jc w:val="right"/>
              <w:rPr>
                <w:rFonts w:eastAsia="Times New Roman"/>
                <w:b/>
                <w:bCs/>
                <w:color w:val="000000"/>
                <w:sz w:val="20"/>
                <w:szCs w:val="20"/>
                <w:lang w:eastAsia="fr-FR"/>
              </w:rPr>
            </w:pPr>
            <w:r w:rsidRPr="0014785C">
              <w:rPr>
                <w:rFonts w:eastAsia="Times New Roman"/>
                <w:b/>
                <w:bCs/>
                <w:color w:val="000000"/>
                <w:sz w:val="20"/>
                <w:szCs w:val="20"/>
                <w:lang w:eastAsia="fr-FR"/>
              </w:rPr>
              <w:t> </w:t>
            </w:r>
          </w:p>
        </w:tc>
        <w:tc>
          <w:tcPr>
            <w:tcW w:w="7966" w:type="dxa"/>
            <w:gridSpan w:val="5"/>
            <w:tcBorders>
              <w:top w:val="single" w:sz="8" w:space="0" w:color="auto"/>
              <w:left w:val="single" w:sz="8" w:space="0" w:color="auto"/>
              <w:bottom w:val="single" w:sz="8" w:space="0" w:color="auto"/>
              <w:right w:val="nil"/>
            </w:tcBorders>
            <w:shd w:val="clear" w:color="000000" w:fill="FFFFFF"/>
            <w:vAlign w:val="center"/>
            <w:hideMark/>
          </w:tcPr>
          <w:p w14:paraId="2375B280" w14:textId="77777777" w:rsidR="0092402C" w:rsidRPr="0014785C" w:rsidRDefault="0092402C" w:rsidP="000D42EE">
            <w:pPr>
              <w:spacing w:after="0" w:line="240" w:lineRule="auto"/>
              <w:jc w:val="center"/>
              <w:rPr>
                <w:rFonts w:eastAsia="Times New Roman"/>
                <w:b/>
                <w:bCs/>
                <w:color w:val="000000"/>
                <w:sz w:val="20"/>
                <w:szCs w:val="20"/>
                <w:lang w:eastAsia="fr-FR"/>
              </w:rPr>
            </w:pPr>
            <w:r w:rsidRPr="0014785C">
              <w:rPr>
                <w:rFonts w:eastAsia="Times New Roman"/>
                <w:b/>
                <w:bCs/>
                <w:color w:val="000000"/>
                <w:sz w:val="20"/>
                <w:szCs w:val="20"/>
                <w:lang w:eastAsia="fr-FR"/>
              </w:rPr>
              <w:t> </w:t>
            </w:r>
          </w:p>
        </w:tc>
        <w:tc>
          <w:tcPr>
            <w:tcW w:w="263" w:type="dxa"/>
            <w:vAlign w:val="center"/>
            <w:hideMark/>
          </w:tcPr>
          <w:p w14:paraId="754DA0F4" w14:textId="77777777" w:rsidR="0092402C" w:rsidRPr="0014785C" w:rsidRDefault="0092402C" w:rsidP="000D42EE">
            <w:pPr>
              <w:spacing w:after="0" w:line="240" w:lineRule="auto"/>
              <w:rPr>
                <w:rFonts w:eastAsia="Times New Roman"/>
                <w:sz w:val="20"/>
                <w:szCs w:val="20"/>
                <w:lang w:eastAsia="fr-FR"/>
              </w:rPr>
            </w:pPr>
          </w:p>
        </w:tc>
      </w:tr>
      <w:tr w:rsidR="0092402C" w:rsidRPr="0014785C" w14:paraId="3D4FF1A9" w14:textId="77777777" w:rsidTr="005C53E6">
        <w:trPr>
          <w:trHeight w:val="576"/>
        </w:trPr>
        <w:tc>
          <w:tcPr>
            <w:tcW w:w="601" w:type="dxa"/>
            <w:tcBorders>
              <w:top w:val="nil"/>
              <w:left w:val="single" w:sz="8" w:space="0" w:color="auto"/>
              <w:bottom w:val="single" w:sz="8" w:space="0" w:color="auto"/>
              <w:right w:val="nil"/>
            </w:tcBorders>
            <w:shd w:val="clear" w:color="000000" w:fill="FCD5B4"/>
            <w:noWrap/>
            <w:vAlign w:val="center"/>
            <w:hideMark/>
          </w:tcPr>
          <w:p w14:paraId="1E98D7B3" w14:textId="77777777" w:rsidR="0092402C" w:rsidRPr="0014785C" w:rsidRDefault="0092402C" w:rsidP="000D42EE">
            <w:pPr>
              <w:spacing w:after="0" w:line="240" w:lineRule="auto"/>
              <w:jc w:val="right"/>
              <w:rPr>
                <w:rFonts w:eastAsia="Times New Roman"/>
                <w:b/>
                <w:bCs/>
                <w:color w:val="000000"/>
                <w:sz w:val="20"/>
                <w:szCs w:val="20"/>
                <w:lang w:eastAsia="fr-FR"/>
              </w:rPr>
            </w:pPr>
            <w:r w:rsidRPr="0014785C">
              <w:rPr>
                <w:rFonts w:eastAsia="Times New Roman"/>
                <w:b/>
                <w:bCs/>
                <w:color w:val="000000"/>
                <w:sz w:val="20"/>
                <w:szCs w:val="20"/>
                <w:lang w:eastAsia="fr-FR"/>
              </w:rPr>
              <w:t>II</w:t>
            </w:r>
          </w:p>
        </w:tc>
        <w:tc>
          <w:tcPr>
            <w:tcW w:w="7966" w:type="dxa"/>
            <w:gridSpan w:val="5"/>
            <w:tcBorders>
              <w:top w:val="single" w:sz="8" w:space="0" w:color="auto"/>
              <w:left w:val="single" w:sz="8" w:space="0" w:color="auto"/>
              <w:bottom w:val="single" w:sz="8" w:space="0" w:color="auto"/>
              <w:right w:val="nil"/>
            </w:tcBorders>
            <w:shd w:val="clear" w:color="000000" w:fill="FCD5B4"/>
            <w:vAlign w:val="center"/>
            <w:hideMark/>
          </w:tcPr>
          <w:p w14:paraId="6897BFFF" w14:textId="77777777" w:rsidR="0092402C" w:rsidRPr="0014785C" w:rsidRDefault="0092402C" w:rsidP="000D42EE">
            <w:pPr>
              <w:spacing w:after="0" w:line="240" w:lineRule="auto"/>
              <w:jc w:val="center"/>
              <w:rPr>
                <w:rFonts w:eastAsia="Times New Roman"/>
                <w:b/>
                <w:bCs/>
                <w:color w:val="000000"/>
                <w:sz w:val="20"/>
                <w:szCs w:val="20"/>
                <w:lang w:eastAsia="fr-FR"/>
              </w:rPr>
            </w:pPr>
            <w:r w:rsidRPr="0014785C">
              <w:rPr>
                <w:rFonts w:eastAsia="Times New Roman"/>
                <w:b/>
                <w:bCs/>
                <w:color w:val="000000"/>
                <w:sz w:val="20"/>
                <w:szCs w:val="20"/>
                <w:lang w:eastAsia="fr-FR"/>
              </w:rPr>
              <w:t>Aménagement contour extérieur du bâtiment</w:t>
            </w:r>
          </w:p>
        </w:tc>
        <w:tc>
          <w:tcPr>
            <w:tcW w:w="263" w:type="dxa"/>
            <w:vAlign w:val="center"/>
            <w:hideMark/>
          </w:tcPr>
          <w:p w14:paraId="20AD8EE7" w14:textId="77777777" w:rsidR="0092402C" w:rsidRPr="0014785C" w:rsidRDefault="0092402C" w:rsidP="000D42EE">
            <w:pPr>
              <w:spacing w:after="0" w:line="240" w:lineRule="auto"/>
              <w:rPr>
                <w:rFonts w:eastAsia="Times New Roman"/>
                <w:sz w:val="20"/>
                <w:szCs w:val="20"/>
                <w:lang w:eastAsia="fr-FR"/>
              </w:rPr>
            </w:pPr>
          </w:p>
        </w:tc>
      </w:tr>
      <w:tr w:rsidR="0092402C" w:rsidRPr="0014785C" w14:paraId="0DA5C703" w14:textId="77777777" w:rsidTr="005C53E6">
        <w:trPr>
          <w:trHeight w:val="672"/>
        </w:trPr>
        <w:tc>
          <w:tcPr>
            <w:tcW w:w="601" w:type="dxa"/>
            <w:tcBorders>
              <w:top w:val="nil"/>
              <w:left w:val="single" w:sz="8" w:space="0" w:color="auto"/>
              <w:bottom w:val="single" w:sz="8" w:space="0" w:color="auto"/>
              <w:right w:val="single" w:sz="8" w:space="0" w:color="auto"/>
            </w:tcBorders>
            <w:shd w:val="clear" w:color="auto" w:fill="auto"/>
            <w:noWrap/>
            <w:vAlign w:val="center"/>
            <w:hideMark/>
          </w:tcPr>
          <w:p w14:paraId="3EF6ADA5" w14:textId="77777777" w:rsidR="0092402C" w:rsidRPr="0014785C" w:rsidRDefault="0092402C" w:rsidP="000D42EE">
            <w:pPr>
              <w:spacing w:after="0" w:line="240" w:lineRule="auto"/>
              <w:jc w:val="right"/>
              <w:rPr>
                <w:rFonts w:eastAsia="Times New Roman"/>
                <w:color w:val="000000"/>
                <w:sz w:val="20"/>
                <w:szCs w:val="20"/>
                <w:lang w:eastAsia="fr-FR"/>
              </w:rPr>
            </w:pPr>
            <w:r w:rsidRPr="0014785C">
              <w:rPr>
                <w:rFonts w:eastAsia="Times New Roman"/>
                <w:color w:val="000000"/>
                <w:sz w:val="20"/>
                <w:szCs w:val="20"/>
                <w:lang w:eastAsia="fr-FR"/>
              </w:rPr>
              <w:t>II.1</w:t>
            </w:r>
          </w:p>
        </w:tc>
        <w:tc>
          <w:tcPr>
            <w:tcW w:w="4252" w:type="dxa"/>
            <w:tcBorders>
              <w:top w:val="nil"/>
              <w:left w:val="nil"/>
              <w:bottom w:val="single" w:sz="8" w:space="0" w:color="auto"/>
              <w:right w:val="single" w:sz="8" w:space="0" w:color="auto"/>
            </w:tcBorders>
            <w:shd w:val="clear" w:color="auto" w:fill="auto"/>
            <w:vAlign w:val="center"/>
            <w:hideMark/>
          </w:tcPr>
          <w:p w14:paraId="18707733" w14:textId="77777777" w:rsidR="0092402C" w:rsidRPr="0014785C" w:rsidRDefault="0092402C" w:rsidP="000D42EE">
            <w:pPr>
              <w:spacing w:after="0" w:line="240" w:lineRule="auto"/>
              <w:jc w:val="both"/>
              <w:rPr>
                <w:rFonts w:eastAsia="Times New Roman"/>
                <w:color w:val="000000"/>
                <w:sz w:val="20"/>
                <w:szCs w:val="20"/>
                <w:lang w:eastAsia="fr-FR"/>
              </w:rPr>
            </w:pPr>
            <w:r w:rsidRPr="0014785C">
              <w:rPr>
                <w:rFonts w:eastAsia="Times New Roman"/>
                <w:color w:val="000000"/>
                <w:sz w:val="20"/>
                <w:szCs w:val="20"/>
                <w:lang w:eastAsia="fr-FR"/>
              </w:rPr>
              <w:t>trottoire bâtiment en béton B, ép.=0,80x0,05m</w:t>
            </w:r>
          </w:p>
        </w:tc>
        <w:tc>
          <w:tcPr>
            <w:tcW w:w="904" w:type="dxa"/>
            <w:tcBorders>
              <w:top w:val="nil"/>
              <w:left w:val="nil"/>
              <w:bottom w:val="single" w:sz="8" w:space="0" w:color="auto"/>
              <w:right w:val="single" w:sz="8" w:space="0" w:color="auto"/>
            </w:tcBorders>
            <w:shd w:val="clear" w:color="auto" w:fill="auto"/>
            <w:noWrap/>
            <w:vAlign w:val="center"/>
            <w:hideMark/>
          </w:tcPr>
          <w:p w14:paraId="2D99945A" w14:textId="77777777" w:rsidR="0092402C" w:rsidRPr="0014785C" w:rsidRDefault="0092402C" w:rsidP="000D42EE">
            <w:pPr>
              <w:spacing w:after="0" w:line="240" w:lineRule="auto"/>
              <w:jc w:val="center"/>
              <w:rPr>
                <w:rFonts w:eastAsia="Times New Roman"/>
                <w:color w:val="000000"/>
                <w:sz w:val="20"/>
                <w:szCs w:val="20"/>
                <w:lang w:eastAsia="fr-FR"/>
              </w:rPr>
            </w:pPr>
            <w:r w:rsidRPr="0014785C">
              <w:rPr>
                <w:rFonts w:eastAsia="Times New Roman"/>
                <w:color w:val="000000"/>
                <w:sz w:val="20"/>
                <w:szCs w:val="20"/>
                <w:lang w:eastAsia="fr-FR"/>
              </w:rPr>
              <w:t>m</w:t>
            </w:r>
            <w:r w:rsidRPr="0014785C">
              <w:rPr>
                <w:rFonts w:eastAsia="Times New Roman"/>
                <w:color w:val="974706"/>
                <w:sz w:val="20"/>
                <w:szCs w:val="20"/>
                <w:vertAlign w:val="superscript"/>
                <w:lang w:eastAsia="fr-FR"/>
              </w:rPr>
              <w:t>3</w:t>
            </w:r>
          </w:p>
        </w:tc>
        <w:tc>
          <w:tcPr>
            <w:tcW w:w="803" w:type="dxa"/>
            <w:tcBorders>
              <w:top w:val="nil"/>
              <w:left w:val="nil"/>
              <w:bottom w:val="single" w:sz="8" w:space="0" w:color="auto"/>
              <w:right w:val="single" w:sz="8" w:space="0" w:color="auto"/>
            </w:tcBorders>
            <w:shd w:val="clear" w:color="auto" w:fill="auto"/>
            <w:noWrap/>
            <w:vAlign w:val="center"/>
            <w:hideMark/>
          </w:tcPr>
          <w:p w14:paraId="77DD1CB4" w14:textId="77777777" w:rsidR="0092402C" w:rsidRPr="0014785C" w:rsidRDefault="0092402C" w:rsidP="000D42EE">
            <w:pPr>
              <w:spacing w:after="0" w:line="240" w:lineRule="auto"/>
              <w:jc w:val="right"/>
              <w:rPr>
                <w:rFonts w:eastAsia="Times New Roman"/>
                <w:color w:val="000000"/>
                <w:sz w:val="20"/>
                <w:szCs w:val="20"/>
                <w:lang w:eastAsia="fr-FR"/>
              </w:rPr>
            </w:pPr>
            <w:r w:rsidRPr="0014785C">
              <w:rPr>
                <w:rFonts w:eastAsia="Times New Roman"/>
                <w:color w:val="000000"/>
                <w:sz w:val="20"/>
                <w:szCs w:val="20"/>
                <w:lang w:eastAsia="fr-FR"/>
              </w:rPr>
              <w:t>2,35</w:t>
            </w:r>
          </w:p>
        </w:tc>
        <w:tc>
          <w:tcPr>
            <w:tcW w:w="850" w:type="dxa"/>
            <w:tcBorders>
              <w:top w:val="nil"/>
              <w:left w:val="nil"/>
              <w:bottom w:val="single" w:sz="8" w:space="0" w:color="auto"/>
              <w:right w:val="single" w:sz="8" w:space="0" w:color="auto"/>
            </w:tcBorders>
            <w:shd w:val="clear" w:color="auto" w:fill="auto"/>
            <w:noWrap/>
            <w:vAlign w:val="center"/>
            <w:hideMark/>
          </w:tcPr>
          <w:p w14:paraId="78A327B0" w14:textId="77777777" w:rsidR="0092402C" w:rsidRPr="0014785C" w:rsidRDefault="0092402C" w:rsidP="000D42EE">
            <w:pPr>
              <w:spacing w:after="0" w:line="240" w:lineRule="auto"/>
              <w:jc w:val="both"/>
              <w:rPr>
                <w:rFonts w:eastAsia="Times New Roman"/>
                <w:color w:val="000000"/>
                <w:sz w:val="20"/>
                <w:szCs w:val="20"/>
                <w:lang w:eastAsia="fr-FR"/>
              </w:rPr>
            </w:pPr>
            <w:r w:rsidRPr="0014785C">
              <w:rPr>
                <w:rFonts w:eastAsia="Times New Roman"/>
                <w:color w:val="000000"/>
                <w:sz w:val="20"/>
                <w:szCs w:val="20"/>
                <w:lang w:eastAsia="fr-FR"/>
              </w:rPr>
              <w:t> </w:t>
            </w:r>
          </w:p>
        </w:tc>
        <w:tc>
          <w:tcPr>
            <w:tcW w:w="1157" w:type="dxa"/>
            <w:tcBorders>
              <w:top w:val="nil"/>
              <w:left w:val="nil"/>
              <w:bottom w:val="single" w:sz="8" w:space="0" w:color="auto"/>
              <w:right w:val="single" w:sz="8" w:space="0" w:color="auto"/>
            </w:tcBorders>
            <w:shd w:val="clear" w:color="auto" w:fill="auto"/>
            <w:noWrap/>
            <w:vAlign w:val="center"/>
            <w:hideMark/>
          </w:tcPr>
          <w:p w14:paraId="26368659" w14:textId="77777777" w:rsidR="0092402C" w:rsidRPr="0014785C" w:rsidRDefault="0092402C" w:rsidP="000D42EE">
            <w:pPr>
              <w:spacing w:after="0" w:line="240" w:lineRule="auto"/>
              <w:rPr>
                <w:rFonts w:eastAsia="Times New Roman"/>
                <w:color w:val="000000"/>
                <w:sz w:val="20"/>
                <w:szCs w:val="20"/>
                <w:lang w:eastAsia="fr-FR"/>
              </w:rPr>
            </w:pPr>
            <w:r w:rsidRPr="0014785C">
              <w:rPr>
                <w:rFonts w:eastAsia="Times New Roman"/>
                <w:color w:val="000000"/>
                <w:sz w:val="20"/>
                <w:szCs w:val="20"/>
                <w:lang w:eastAsia="fr-FR"/>
              </w:rPr>
              <w:t> </w:t>
            </w:r>
          </w:p>
        </w:tc>
        <w:tc>
          <w:tcPr>
            <w:tcW w:w="263" w:type="dxa"/>
            <w:vAlign w:val="center"/>
            <w:hideMark/>
          </w:tcPr>
          <w:p w14:paraId="14CCBE1B" w14:textId="77777777" w:rsidR="0092402C" w:rsidRPr="0014785C" w:rsidRDefault="0092402C" w:rsidP="000D42EE">
            <w:pPr>
              <w:spacing w:after="0" w:line="240" w:lineRule="auto"/>
              <w:rPr>
                <w:rFonts w:eastAsia="Times New Roman"/>
                <w:sz w:val="20"/>
                <w:szCs w:val="20"/>
                <w:lang w:eastAsia="fr-FR"/>
              </w:rPr>
            </w:pPr>
          </w:p>
        </w:tc>
      </w:tr>
      <w:tr w:rsidR="0092402C" w:rsidRPr="0014785C" w14:paraId="09683C43" w14:textId="77777777" w:rsidTr="005C53E6">
        <w:trPr>
          <w:trHeight w:val="756"/>
        </w:trPr>
        <w:tc>
          <w:tcPr>
            <w:tcW w:w="601" w:type="dxa"/>
            <w:tcBorders>
              <w:top w:val="nil"/>
              <w:left w:val="single" w:sz="8" w:space="0" w:color="auto"/>
              <w:bottom w:val="single" w:sz="8" w:space="0" w:color="auto"/>
              <w:right w:val="single" w:sz="8" w:space="0" w:color="auto"/>
            </w:tcBorders>
            <w:shd w:val="clear" w:color="000000" w:fill="FFFFFF"/>
            <w:noWrap/>
            <w:vAlign w:val="center"/>
            <w:hideMark/>
          </w:tcPr>
          <w:p w14:paraId="2BD07038" w14:textId="77777777" w:rsidR="0092402C" w:rsidRPr="0014785C" w:rsidRDefault="0092402C" w:rsidP="000D42EE">
            <w:pPr>
              <w:spacing w:after="0" w:line="240" w:lineRule="auto"/>
              <w:jc w:val="right"/>
              <w:rPr>
                <w:rFonts w:eastAsia="Times New Roman"/>
                <w:color w:val="000000"/>
                <w:sz w:val="20"/>
                <w:szCs w:val="20"/>
                <w:lang w:eastAsia="fr-FR"/>
              </w:rPr>
            </w:pPr>
            <w:r w:rsidRPr="0014785C">
              <w:rPr>
                <w:rFonts w:eastAsia="Times New Roman"/>
                <w:color w:val="000000"/>
                <w:sz w:val="20"/>
                <w:szCs w:val="20"/>
                <w:lang w:eastAsia="fr-FR"/>
              </w:rPr>
              <w:t>II.2</w:t>
            </w:r>
          </w:p>
        </w:tc>
        <w:tc>
          <w:tcPr>
            <w:tcW w:w="4252" w:type="dxa"/>
            <w:tcBorders>
              <w:top w:val="nil"/>
              <w:left w:val="nil"/>
              <w:bottom w:val="single" w:sz="8" w:space="0" w:color="auto"/>
              <w:right w:val="single" w:sz="8" w:space="0" w:color="auto"/>
            </w:tcBorders>
            <w:shd w:val="clear" w:color="auto" w:fill="auto"/>
            <w:vAlign w:val="center"/>
            <w:hideMark/>
          </w:tcPr>
          <w:p w14:paraId="766DDBAC" w14:textId="77777777" w:rsidR="0092402C" w:rsidRPr="0014785C" w:rsidRDefault="0092402C" w:rsidP="000D42EE">
            <w:pPr>
              <w:spacing w:after="0" w:line="240" w:lineRule="auto"/>
              <w:jc w:val="both"/>
              <w:rPr>
                <w:rFonts w:eastAsia="Times New Roman"/>
                <w:color w:val="000000"/>
                <w:sz w:val="20"/>
                <w:szCs w:val="20"/>
                <w:lang w:eastAsia="fr-FR"/>
              </w:rPr>
            </w:pPr>
            <w:r w:rsidRPr="0014785C">
              <w:rPr>
                <w:rFonts w:eastAsia="Times New Roman"/>
                <w:color w:val="000000"/>
                <w:sz w:val="20"/>
                <w:szCs w:val="20"/>
                <w:lang w:eastAsia="fr-FR"/>
              </w:rPr>
              <w:t xml:space="preserve">Canalisation, égout et filet d’eau en maçonerie pour évacuations des eaux </w:t>
            </w:r>
          </w:p>
        </w:tc>
        <w:tc>
          <w:tcPr>
            <w:tcW w:w="904" w:type="dxa"/>
            <w:tcBorders>
              <w:top w:val="nil"/>
              <w:left w:val="nil"/>
              <w:bottom w:val="single" w:sz="8" w:space="0" w:color="auto"/>
              <w:right w:val="single" w:sz="8" w:space="0" w:color="auto"/>
            </w:tcBorders>
            <w:shd w:val="clear" w:color="auto" w:fill="auto"/>
            <w:noWrap/>
            <w:vAlign w:val="center"/>
            <w:hideMark/>
          </w:tcPr>
          <w:p w14:paraId="6F9152B0" w14:textId="77777777" w:rsidR="0092402C" w:rsidRPr="0014785C" w:rsidRDefault="0092402C" w:rsidP="000D42EE">
            <w:pPr>
              <w:spacing w:after="0" w:line="240" w:lineRule="auto"/>
              <w:jc w:val="center"/>
              <w:rPr>
                <w:rFonts w:eastAsia="Times New Roman"/>
                <w:color w:val="000000"/>
                <w:sz w:val="20"/>
                <w:szCs w:val="20"/>
                <w:lang w:eastAsia="fr-FR"/>
              </w:rPr>
            </w:pPr>
            <w:r w:rsidRPr="0014785C">
              <w:rPr>
                <w:rFonts w:eastAsia="Times New Roman"/>
                <w:color w:val="000000"/>
                <w:sz w:val="20"/>
                <w:szCs w:val="20"/>
                <w:lang w:eastAsia="fr-FR"/>
              </w:rPr>
              <w:t>ml</w:t>
            </w:r>
          </w:p>
        </w:tc>
        <w:tc>
          <w:tcPr>
            <w:tcW w:w="803" w:type="dxa"/>
            <w:tcBorders>
              <w:top w:val="nil"/>
              <w:left w:val="nil"/>
              <w:bottom w:val="single" w:sz="8" w:space="0" w:color="auto"/>
              <w:right w:val="single" w:sz="8" w:space="0" w:color="auto"/>
            </w:tcBorders>
            <w:shd w:val="clear" w:color="auto" w:fill="auto"/>
            <w:noWrap/>
            <w:vAlign w:val="center"/>
            <w:hideMark/>
          </w:tcPr>
          <w:p w14:paraId="351E17DC" w14:textId="77777777" w:rsidR="0092402C" w:rsidRPr="0014785C" w:rsidRDefault="0092402C" w:rsidP="000D42EE">
            <w:pPr>
              <w:spacing w:after="0" w:line="240" w:lineRule="auto"/>
              <w:jc w:val="right"/>
              <w:rPr>
                <w:rFonts w:eastAsia="Times New Roman"/>
                <w:color w:val="000000"/>
                <w:sz w:val="20"/>
                <w:szCs w:val="20"/>
                <w:lang w:eastAsia="fr-FR"/>
              </w:rPr>
            </w:pPr>
            <w:r w:rsidRPr="0014785C">
              <w:rPr>
                <w:rFonts w:eastAsia="Times New Roman"/>
                <w:color w:val="000000"/>
                <w:sz w:val="20"/>
                <w:szCs w:val="20"/>
                <w:lang w:eastAsia="fr-FR"/>
              </w:rPr>
              <w:t>75</w:t>
            </w:r>
          </w:p>
        </w:tc>
        <w:tc>
          <w:tcPr>
            <w:tcW w:w="850" w:type="dxa"/>
            <w:tcBorders>
              <w:top w:val="nil"/>
              <w:left w:val="nil"/>
              <w:bottom w:val="single" w:sz="8" w:space="0" w:color="auto"/>
              <w:right w:val="single" w:sz="8" w:space="0" w:color="auto"/>
            </w:tcBorders>
            <w:shd w:val="clear" w:color="auto" w:fill="auto"/>
            <w:noWrap/>
            <w:vAlign w:val="center"/>
            <w:hideMark/>
          </w:tcPr>
          <w:p w14:paraId="5E861861" w14:textId="77777777" w:rsidR="0092402C" w:rsidRPr="0014785C" w:rsidRDefault="0092402C" w:rsidP="000D42EE">
            <w:pPr>
              <w:spacing w:after="0" w:line="240" w:lineRule="auto"/>
              <w:jc w:val="both"/>
              <w:rPr>
                <w:rFonts w:eastAsia="Times New Roman"/>
                <w:color w:val="000000"/>
                <w:sz w:val="20"/>
                <w:szCs w:val="20"/>
                <w:lang w:eastAsia="fr-FR"/>
              </w:rPr>
            </w:pPr>
            <w:r w:rsidRPr="0014785C">
              <w:rPr>
                <w:rFonts w:eastAsia="Times New Roman"/>
                <w:color w:val="000000"/>
                <w:sz w:val="20"/>
                <w:szCs w:val="20"/>
                <w:lang w:eastAsia="fr-FR"/>
              </w:rPr>
              <w:t> </w:t>
            </w:r>
          </w:p>
        </w:tc>
        <w:tc>
          <w:tcPr>
            <w:tcW w:w="1157" w:type="dxa"/>
            <w:tcBorders>
              <w:top w:val="nil"/>
              <w:left w:val="nil"/>
              <w:bottom w:val="single" w:sz="8" w:space="0" w:color="auto"/>
              <w:right w:val="single" w:sz="8" w:space="0" w:color="auto"/>
            </w:tcBorders>
            <w:shd w:val="clear" w:color="auto" w:fill="auto"/>
            <w:noWrap/>
            <w:vAlign w:val="center"/>
            <w:hideMark/>
          </w:tcPr>
          <w:p w14:paraId="596229B0" w14:textId="77777777" w:rsidR="0092402C" w:rsidRPr="0014785C" w:rsidRDefault="0092402C" w:rsidP="000D42EE">
            <w:pPr>
              <w:spacing w:after="0" w:line="240" w:lineRule="auto"/>
              <w:rPr>
                <w:rFonts w:eastAsia="Times New Roman"/>
                <w:color w:val="000000"/>
                <w:sz w:val="20"/>
                <w:szCs w:val="20"/>
                <w:lang w:eastAsia="fr-FR"/>
              </w:rPr>
            </w:pPr>
            <w:r w:rsidRPr="0014785C">
              <w:rPr>
                <w:rFonts w:eastAsia="Times New Roman"/>
                <w:color w:val="000000"/>
                <w:sz w:val="20"/>
                <w:szCs w:val="20"/>
                <w:lang w:eastAsia="fr-FR"/>
              </w:rPr>
              <w:t> </w:t>
            </w:r>
          </w:p>
        </w:tc>
        <w:tc>
          <w:tcPr>
            <w:tcW w:w="263" w:type="dxa"/>
            <w:vAlign w:val="center"/>
            <w:hideMark/>
          </w:tcPr>
          <w:p w14:paraId="25E626B9" w14:textId="77777777" w:rsidR="0092402C" w:rsidRPr="0014785C" w:rsidRDefault="0092402C" w:rsidP="000D42EE">
            <w:pPr>
              <w:spacing w:after="0" w:line="240" w:lineRule="auto"/>
              <w:rPr>
                <w:rFonts w:eastAsia="Times New Roman"/>
                <w:sz w:val="20"/>
                <w:szCs w:val="20"/>
                <w:lang w:eastAsia="fr-FR"/>
              </w:rPr>
            </w:pPr>
          </w:p>
        </w:tc>
      </w:tr>
      <w:tr w:rsidR="0092402C" w:rsidRPr="0014785C" w14:paraId="78FE8B6A" w14:textId="77777777" w:rsidTr="005C53E6">
        <w:trPr>
          <w:trHeight w:val="576"/>
        </w:trPr>
        <w:tc>
          <w:tcPr>
            <w:tcW w:w="601" w:type="dxa"/>
            <w:tcBorders>
              <w:top w:val="nil"/>
              <w:left w:val="single" w:sz="8" w:space="0" w:color="auto"/>
              <w:bottom w:val="single" w:sz="8" w:space="0" w:color="auto"/>
              <w:right w:val="single" w:sz="8" w:space="0" w:color="auto"/>
            </w:tcBorders>
            <w:shd w:val="clear" w:color="000000" w:fill="FCD5B4"/>
            <w:noWrap/>
            <w:vAlign w:val="center"/>
            <w:hideMark/>
          </w:tcPr>
          <w:p w14:paraId="7EDC7A87" w14:textId="77777777" w:rsidR="0092402C" w:rsidRPr="0014785C" w:rsidRDefault="0092402C" w:rsidP="000D42EE">
            <w:pPr>
              <w:spacing w:after="0" w:line="240" w:lineRule="auto"/>
              <w:jc w:val="right"/>
              <w:rPr>
                <w:rFonts w:eastAsia="Times New Roman"/>
                <w:b/>
                <w:bCs/>
                <w:color w:val="000000"/>
                <w:sz w:val="20"/>
                <w:szCs w:val="20"/>
                <w:lang w:eastAsia="fr-FR"/>
              </w:rPr>
            </w:pPr>
            <w:r w:rsidRPr="0014785C">
              <w:rPr>
                <w:rFonts w:eastAsia="Times New Roman"/>
                <w:b/>
                <w:bCs/>
                <w:color w:val="000000"/>
                <w:sz w:val="20"/>
                <w:szCs w:val="20"/>
                <w:lang w:eastAsia="fr-FR"/>
              </w:rPr>
              <w:lastRenderedPageBreak/>
              <w:t> </w:t>
            </w:r>
          </w:p>
        </w:tc>
        <w:tc>
          <w:tcPr>
            <w:tcW w:w="4252" w:type="dxa"/>
            <w:tcBorders>
              <w:top w:val="nil"/>
              <w:left w:val="nil"/>
              <w:bottom w:val="single" w:sz="8" w:space="0" w:color="auto"/>
              <w:right w:val="nil"/>
            </w:tcBorders>
            <w:shd w:val="clear" w:color="000000" w:fill="FCD5B4"/>
            <w:vAlign w:val="center"/>
            <w:hideMark/>
          </w:tcPr>
          <w:p w14:paraId="6B5582FA" w14:textId="77777777" w:rsidR="0092402C" w:rsidRPr="0014785C" w:rsidRDefault="0092402C" w:rsidP="000D42EE">
            <w:pPr>
              <w:spacing w:after="0" w:line="240" w:lineRule="auto"/>
              <w:rPr>
                <w:rFonts w:eastAsia="Times New Roman"/>
                <w:b/>
                <w:bCs/>
                <w:color w:val="000000"/>
                <w:sz w:val="20"/>
                <w:szCs w:val="20"/>
                <w:lang w:eastAsia="fr-FR"/>
              </w:rPr>
            </w:pPr>
            <w:r w:rsidRPr="0014785C">
              <w:rPr>
                <w:rFonts w:eastAsia="Times New Roman"/>
                <w:b/>
                <w:bCs/>
                <w:color w:val="000000"/>
                <w:sz w:val="20"/>
                <w:szCs w:val="20"/>
                <w:lang w:eastAsia="fr-FR"/>
              </w:rPr>
              <w:t xml:space="preserve">ST AII - Aménagement contour exterieur  </w:t>
            </w:r>
          </w:p>
        </w:tc>
        <w:tc>
          <w:tcPr>
            <w:tcW w:w="904" w:type="dxa"/>
            <w:tcBorders>
              <w:top w:val="nil"/>
              <w:left w:val="nil"/>
              <w:bottom w:val="single" w:sz="8" w:space="0" w:color="auto"/>
              <w:right w:val="nil"/>
            </w:tcBorders>
            <w:shd w:val="clear" w:color="000000" w:fill="FCD5B4"/>
            <w:noWrap/>
            <w:vAlign w:val="center"/>
            <w:hideMark/>
          </w:tcPr>
          <w:p w14:paraId="4A8EAD6D" w14:textId="77777777" w:rsidR="0092402C" w:rsidRPr="0014785C" w:rsidRDefault="0092402C" w:rsidP="000D42EE">
            <w:pPr>
              <w:spacing w:after="0" w:line="240" w:lineRule="auto"/>
              <w:jc w:val="center"/>
              <w:rPr>
                <w:rFonts w:eastAsia="Times New Roman"/>
                <w:color w:val="000000"/>
                <w:sz w:val="20"/>
                <w:szCs w:val="20"/>
                <w:lang w:eastAsia="fr-FR"/>
              </w:rPr>
            </w:pPr>
            <w:r w:rsidRPr="0014785C">
              <w:rPr>
                <w:rFonts w:eastAsia="Times New Roman"/>
                <w:color w:val="000000"/>
                <w:sz w:val="20"/>
                <w:szCs w:val="20"/>
                <w:lang w:eastAsia="fr-FR"/>
              </w:rPr>
              <w:t> </w:t>
            </w:r>
          </w:p>
        </w:tc>
        <w:tc>
          <w:tcPr>
            <w:tcW w:w="803" w:type="dxa"/>
            <w:tcBorders>
              <w:top w:val="nil"/>
              <w:left w:val="nil"/>
              <w:bottom w:val="single" w:sz="8" w:space="0" w:color="auto"/>
              <w:right w:val="nil"/>
            </w:tcBorders>
            <w:shd w:val="clear" w:color="000000" w:fill="FCD5B4"/>
            <w:noWrap/>
            <w:vAlign w:val="center"/>
            <w:hideMark/>
          </w:tcPr>
          <w:p w14:paraId="5EA00B22" w14:textId="77777777" w:rsidR="0092402C" w:rsidRPr="0014785C" w:rsidRDefault="0092402C" w:rsidP="000D42EE">
            <w:pPr>
              <w:spacing w:after="0" w:line="240" w:lineRule="auto"/>
              <w:jc w:val="right"/>
              <w:rPr>
                <w:rFonts w:eastAsia="Times New Roman"/>
                <w:color w:val="000000"/>
                <w:sz w:val="20"/>
                <w:szCs w:val="20"/>
                <w:lang w:eastAsia="fr-FR"/>
              </w:rPr>
            </w:pPr>
            <w:r w:rsidRPr="0014785C">
              <w:rPr>
                <w:rFonts w:eastAsia="Times New Roman"/>
                <w:color w:val="000000"/>
                <w:sz w:val="20"/>
                <w:szCs w:val="20"/>
                <w:lang w:eastAsia="fr-FR"/>
              </w:rPr>
              <w:t> </w:t>
            </w:r>
          </w:p>
        </w:tc>
        <w:tc>
          <w:tcPr>
            <w:tcW w:w="850" w:type="dxa"/>
            <w:tcBorders>
              <w:top w:val="nil"/>
              <w:left w:val="nil"/>
              <w:bottom w:val="single" w:sz="8" w:space="0" w:color="auto"/>
              <w:right w:val="nil"/>
            </w:tcBorders>
            <w:shd w:val="clear" w:color="000000" w:fill="FCD5B4"/>
            <w:noWrap/>
            <w:vAlign w:val="center"/>
            <w:hideMark/>
          </w:tcPr>
          <w:p w14:paraId="3CD7FDB4" w14:textId="77777777" w:rsidR="0092402C" w:rsidRPr="0014785C" w:rsidRDefault="0092402C" w:rsidP="000D42EE">
            <w:pPr>
              <w:spacing w:after="0" w:line="240" w:lineRule="auto"/>
              <w:jc w:val="right"/>
              <w:rPr>
                <w:rFonts w:eastAsia="Times New Roman"/>
                <w:color w:val="000000"/>
                <w:sz w:val="20"/>
                <w:szCs w:val="20"/>
                <w:lang w:eastAsia="fr-FR"/>
              </w:rPr>
            </w:pPr>
            <w:r w:rsidRPr="0014785C">
              <w:rPr>
                <w:rFonts w:eastAsia="Times New Roman"/>
                <w:color w:val="000000"/>
                <w:sz w:val="20"/>
                <w:szCs w:val="20"/>
                <w:lang w:eastAsia="fr-FR"/>
              </w:rPr>
              <w:t> </w:t>
            </w:r>
          </w:p>
        </w:tc>
        <w:tc>
          <w:tcPr>
            <w:tcW w:w="1157" w:type="dxa"/>
            <w:tcBorders>
              <w:top w:val="nil"/>
              <w:left w:val="single" w:sz="8" w:space="0" w:color="auto"/>
              <w:bottom w:val="nil"/>
              <w:right w:val="single" w:sz="8" w:space="0" w:color="auto"/>
            </w:tcBorders>
            <w:shd w:val="clear" w:color="000000" w:fill="FCD5B4"/>
            <w:noWrap/>
            <w:vAlign w:val="center"/>
            <w:hideMark/>
          </w:tcPr>
          <w:p w14:paraId="452CC0E0" w14:textId="77777777" w:rsidR="0092402C" w:rsidRPr="0014785C" w:rsidRDefault="0092402C" w:rsidP="000D42EE">
            <w:pPr>
              <w:spacing w:after="0" w:line="240" w:lineRule="auto"/>
              <w:jc w:val="right"/>
              <w:rPr>
                <w:rFonts w:eastAsia="Times New Roman"/>
                <w:b/>
                <w:bCs/>
                <w:color w:val="000000"/>
                <w:sz w:val="20"/>
                <w:szCs w:val="20"/>
                <w:lang w:eastAsia="fr-FR"/>
              </w:rPr>
            </w:pPr>
            <w:r w:rsidRPr="0014785C">
              <w:rPr>
                <w:rFonts w:eastAsia="Times New Roman"/>
                <w:b/>
                <w:bCs/>
                <w:color w:val="000000"/>
                <w:sz w:val="20"/>
                <w:szCs w:val="20"/>
                <w:lang w:eastAsia="fr-FR"/>
              </w:rPr>
              <w:t> </w:t>
            </w:r>
          </w:p>
        </w:tc>
        <w:tc>
          <w:tcPr>
            <w:tcW w:w="263" w:type="dxa"/>
            <w:vAlign w:val="center"/>
            <w:hideMark/>
          </w:tcPr>
          <w:p w14:paraId="60F02D16" w14:textId="77777777" w:rsidR="0092402C" w:rsidRPr="0014785C" w:rsidRDefault="0092402C" w:rsidP="000D42EE">
            <w:pPr>
              <w:spacing w:after="0" w:line="240" w:lineRule="auto"/>
              <w:rPr>
                <w:rFonts w:eastAsia="Times New Roman"/>
                <w:sz w:val="20"/>
                <w:szCs w:val="20"/>
                <w:lang w:eastAsia="fr-FR"/>
              </w:rPr>
            </w:pPr>
          </w:p>
        </w:tc>
      </w:tr>
      <w:tr w:rsidR="0092402C" w:rsidRPr="0014785C" w14:paraId="405BB75E" w14:textId="77777777" w:rsidTr="005C53E6">
        <w:trPr>
          <w:trHeight w:val="287"/>
        </w:trPr>
        <w:tc>
          <w:tcPr>
            <w:tcW w:w="601" w:type="dxa"/>
            <w:tcBorders>
              <w:top w:val="nil"/>
              <w:left w:val="single" w:sz="8" w:space="0" w:color="auto"/>
              <w:bottom w:val="single" w:sz="4" w:space="0" w:color="auto"/>
              <w:right w:val="single" w:sz="8" w:space="0" w:color="auto"/>
            </w:tcBorders>
            <w:shd w:val="clear" w:color="000000" w:fill="FFFFFF"/>
            <w:noWrap/>
            <w:vAlign w:val="center"/>
            <w:hideMark/>
          </w:tcPr>
          <w:p w14:paraId="58376D53" w14:textId="77777777" w:rsidR="0092402C" w:rsidRPr="0014785C" w:rsidRDefault="0092402C" w:rsidP="000D42EE">
            <w:pPr>
              <w:spacing w:after="0" w:line="240" w:lineRule="auto"/>
              <w:jc w:val="right"/>
              <w:rPr>
                <w:rFonts w:eastAsia="Times New Roman"/>
                <w:b/>
                <w:bCs/>
                <w:color w:val="000000"/>
                <w:sz w:val="20"/>
                <w:szCs w:val="20"/>
                <w:lang w:eastAsia="fr-FR"/>
              </w:rPr>
            </w:pPr>
            <w:r w:rsidRPr="0014785C">
              <w:rPr>
                <w:rFonts w:eastAsia="Times New Roman"/>
                <w:b/>
                <w:bCs/>
                <w:color w:val="000000"/>
                <w:sz w:val="20"/>
                <w:szCs w:val="20"/>
                <w:lang w:eastAsia="fr-FR"/>
              </w:rPr>
              <w:t> </w:t>
            </w:r>
          </w:p>
        </w:tc>
        <w:tc>
          <w:tcPr>
            <w:tcW w:w="7966" w:type="dxa"/>
            <w:gridSpan w:val="5"/>
            <w:tcBorders>
              <w:top w:val="single" w:sz="8" w:space="0" w:color="auto"/>
              <w:left w:val="nil"/>
              <w:bottom w:val="single" w:sz="8" w:space="0" w:color="auto"/>
              <w:right w:val="nil"/>
            </w:tcBorders>
            <w:shd w:val="clear" w:color="000000" w:fill="FFFFFF"/>
            <w:vAlign w:val="center"/>
            <w:hideMark/>
          </w:tcPr>
          <w:p w14:paraId="6169E0E4" w14:textId="77777777" w:rsidR="0092402C" w:rsidRPr="0014785C" w:rsidRDefault="0092402C" w:rsidP="000D42EE">
            <w:pPr>
              <w:spacing w:after="0" w:line="240" w:lineRule="auto"/>
              <w:jc w:val="center"/>
              <w:rPr>
                <w:rFonts w:eastAsia="Times New Roman"/>
                <w:b/>
                <w:bCs/>
                <w:color w:val="000000"/>
                <w:sz w:val="20"/>
                <w:szCs w:val="20"/>
                <w:lang w:eastAsia="fr-FR"/>
              </w:rPr>
            </w:pPr>
            <w:r w:rsidRPr="0014785C">
              <w:rPr>
                <w:rFonts w:eastAsia="Times New Roman"/>
                <w:b/>
                <w:bCs/>
                <w:color w:val="000000"/>
                <w:sz w:val="20"/>
                <w:szCs w:val="20"/>
                <w:lang w:eastAsia="fr-FR"/>
              </w:rPr>
              <w:t> </w:t>
            </w:r>
          </w:p>
        </w:tc>
        <w:tc>
          <w:tcPr>
            <w:tcW w:w="263" w:type="dxa"/>
            <w:vAlign w:val="center"/>
            <w:hideMark/>
          </w:tcPr>
          <w:p w14:paraId="35E57F91" w14:textId="77777777" w:rsidR="0092402C" w:rsidRPr="0014785C" w:rsidRDefault="0092402C" w:rsidP="000D42EE">
            <w:pPr>
              <w:spacing w:after="0" w:line="240" w:lineRule="auto"/>
              <w:rPr>
                <w:rFonts w:eastAsia="Times New Roman"/>
                <w:sz w:val="20"/>
                <w:szCs w:val="20"/>
                <w:lang w:eastAsia="fr-FR"/>
              </w:rPr>
            </w:pPr>
          </w:p>
        </w:tc>
      </w:tr>
      <w:tr w:rsidR="0092402C" w:rsidRPr="0014785C" w14:paraId="17498EBA" w14:textId="77777777" w:rsidTr="005C53E6">
        <w:trPr>
          <w:trHeight w:val="419"/>
        </w:trPr>
        <w:tc>
          <w:tcPr>
            <w:tcW w:w="601" w:type="dxa"/>
            <w:tcBorders>
              <w:top w:val="nil"/>
              <w:left w:val="single" w:sz="8" w:space="0" w:color="auto"/>
              <w:bottom w:val="single" w:sz="8" w:space="0" w:color="auto"/>
              <w:right w:val="single" w:sz="8" w:space="0" w:color="auto"/>
            </w:tcBorders>
            <w:shd w:val="clear" w:color="000000" w:fill="FCD5B4"/>
            <w:noWrap/>
            <w:vAlign w:val="center"/>
            <w:hideMark/>
          </w:tcPr>
          <w:p w14:paraId="199654E3" w14:textId="77777777" w:rsidR="0092402C" w:rsidRPr="0014785C" w:rsidRDefault="0092402C" w:rsidP="000D42EE">
            <w:pPr>
              <w:spacing w:after="0" w:line="240" w:lineRule="auto"/>
              <w:jc w:val="right"/>
              <w:rPr>
                <w:rFonts w:eastAsia="Times New Roman"/>
                <w:b/>
                <w:bCs/>
                <w:color w:val="000000"/>
                <w:sz w:val="20"/>
                <w:szCs w:val="20"/>
                <w:lang w:eastAsia="fr-FR"/>
              </w:rPr>
            </w:pPr>
            <w:r w:rsidRPr="0014785C">
              <w:rPr>
                <w:rFonts w:eastAsia="Times New Roman"/>
                <w:b/>
                <w:bCs/>
                <w:color w:val="000000"/>
                <w:sz w:val="20"/>
                <w:szCs w:val="20"/>
                <w:lang w:eastAsia="fr-FR"/>
              </w:rPr>
              <w:t>B</w:t>
            </w:r>
          </w:p>
        </w:tc>
        <w:tc>
          <w:tcPr>
            <w:tcW w:w="7966" w:type="dxa"/>
            <w:gridSpan w:val="5"/>
            <w:tcBorders>
              <w:top w:val="single" w:sz="8" w:space="0" w:color="auto"/>
              <w:left w:val="nil"/>
              <w:bottom w:val="single" w:sz="8" w:space="0" w:color="auto"/>
              <w:right w:val="nil"/>
            </w:tcBorders>
            <w:shd w:val="clear" w:color="000000" w:fill="FCD5B4"/>
            <w:vAlign w:val="center"/>
            <w:hideMark/>
          </w:tcPr>
          <w:p w14:paraId="374343BC" w14:textId="77777777" w:rsidR="0092402C" w:rsidRPr="0014785C" w:rsidRDefault="0092402C" w:rsidP="000D42EE">
            <w:pPr>
              <w:spacing w:after="0" w:line="240" w:lineRule="auto"/>
              <w:jc w:val="center"/>
              <w:rPr>
                <w:rFonts w:eastAsia="Times New Roman"/>
                <w:b/>
                <w:bCs/>
                <w:color w:val="000000"/>
                <w:sz w:val="20"/>
                <w:szCs w:val="20"/>
                <w:lang w:eastAsia="fr-FR"/>
              </w:rPr>
            </w:pPr>
            <w:r w:rsidRPr="0014785C">
              <w:rPr>
                <w:rFonts w:eastAsia="Times New Roman"/>
                <w:b/>
                <w:bCs/>
                <w:color w:val="000000"/>
                <w:sz w:val="20"/>
                <w:szCs w:val="20"/>
                <w:lang w:eastAsia="fr-FR"/>
              </w:rPr>
              <w:t>Bureau PCR</w:t>
            </w:r>
          </w:p>
        </w:tc>
        <w:tc>
          <w:tcPr>
            <w:tcW w:w="263" w:type="dxa"/>
            <w:vAlign w:val="center"/>
            <w:hideMark/>
          </w:tcPr>
          <w:p w14:paraId="2A8A50C6" w14:textId="77777777" w:rsidR="0092402C" w:rsidRPr="0014785C" w:rsidRDefault="0092402C" w:rsidP="000D42EE">
            <w:pPr>
              <w:spacing w:after="0" w:line="240" w:lineRule="auto"/>
              <w:rPr>
                <w:rFonts w:eastAsia="Times New Roman"/>
                <w:sz w:val="20"/>
                <w:szCs w:val="20"/>
                <w:lang w:eastAsia="fr-FR"/>
              </w:rPr>
            </w:pPr>
          </w:p>
        </w:tc>
      </w:tr>
      <w:tr w:rsidR="0092402C" w:rsidRPr="0014785C" w14:paraId="6C770F3A" w14:textId="77777777" w:rsidTr="005C53E6">
        <w:trPr>
          <w:trHeight w:val="672"/>
        </w:trPr>
        <w:tc>
          <w:tcPr>
            <w:tcW w:w="601" w:type="dxa"/>
            <w:tcBorders>
              <w:top w:val="nil"/>
              <w:left w:val="single" w:sz="8" w:space="0" w:color="auto"/>
              <w:bottom w:val="single" w:sz="8" w:space="0" w:color="auto"/>
              <w:right w:val="single" w:sz="8" w:space="0" w:color="auto"/>
            </w:tcBorders>
            <w:shd w:val="clear" w:color="auto" w:fill="auto"/>
            <w:noWrap/>
            <w:vAlign w:val="center"/>
            <w:hideMark/>
          </w:tcPr>
          <w:p w14:paraId="7BF54464" w14:textId="77777777" w:rsidR="0092402C" w:rsidRPr="0014785C" w:rsidRDefault="0092402C" w:rsidP="000D42EE">
            <w:pPr>
              <w:spacing w:after="0" w:line="240" w:lineRule="auto"/>
              <w:jc w:val="right"/>
              <w:rPr>
                <w:rFonts w:eastAsia="Times New Roman"/>
                <w:color w:val="000000"/>
                <w:sz w:val="20"/>
                <w:szCs w:val="20"/>
                <w:lang w:eastAsia="fr-FR"/>
              </w:rPr>
            </w:pPr>
            <w:r w:rsidRPr="0014785C">
              <w:rPr>
                <w:rFonts w:eastAsia="Times New Roman"/>
                <w:color w:val="000000"/>
                <w:sz w:val="20"/>
                <w:szCs w:val="20"/>
                <w:lang w:eastAsia="fr-FR"/>
              </w:rPr>
              <w:t>B.1</w:t>
            </w:r>
          </w:p>
        </w:tc>
        <w:tc>
          <w:tcPr>
            <w:tcW w:w="4252" w:type="dxa"/>
            <w:tcBorders>
              <w:top w:val="nil"/>
              <w:left w:val="nil"/>
              <w:bottom w:val="single" w:sz="8" w:space="0" w:color="auto"/>
              <w:right w:val="single" w:sz="8" w:space="0" w:color="auto"/>
            </w:tcBorders>
            <w:shd w:val="clear" w:color="auto" w:fill="auto"/>
            <w:vAlign w:val="center"/>
            <w:hideMark/>
          </w:tcPr>
          <w:p w14:paraId="0B4DB3D5" w14:textId="77777777" w:rsidR="0092402C" w:rsidRPr="0014785C" w:rsidRDefault="0092402C" w:rsidP="000D42EE">
            <w:pPr>
              <w:spacing w:after="0" w:line="240" w:lineRule="auto"/>
              <w:rPr>
                <w:rFonts w:eastAsia="Times New Roman"/>
                <w:color w:val="000000"/>
                <w:sz w:val="20"/>
                <w:szCs w:val="20"/>
                <w:lang w:eastAsia="fr-FR"/>
              </w:rPr>
            </w:pPr>
            <w:r w:rsidRPr="0014785C">
              <w:rPr>
                <w:rFonts w:eastAsia="Times New Roman"/>
                <w:color w:val="000000"/>
                <w:sz w:val="20"/>
                <w:szCs w:val="20"/>
                <w:lang w:eastAsia="fr-FR"/>
              </w:rPr>
              <w:t xml:space="preserve">Demolition de maçonnerie des toillete existant et ouverture des fenetres </w:t>
            </w:r>
          </w:p>
        </w:tc>
        <w:tc>
          <w:tcPr>
            <w:tcW w:w="904" w:type="dxa"/>
            <w:tcBorders>
              <w:top w:val="nil"/>
              <w:left w:val="nil"/>
              <w:bottom w:val="single" w:sz="8" w:space="0" w:color="auto"/>
              <w:right w:val="single" w:sz="8" w:space="0" w:color="auto"/>
            </w:tcBorders>
            <w:shd w:val="clear" w:color="auto" w:fill="auto"/>
            <w:noWrap/>
            <w:vAlign w:val="center"/>
            <w:hideMark/>
          </w:tcPr>
          <w:p w14:paraId="3EF89D77" w14:textId="77777777" w:rsidR="0092402C" w:rsidRPr="0014785C" w:rsidRDefault="0092402C" w:rsidP="000D42EE">
            <w:pPr>
              <w:spacing w:after="0" w:line="240" w:lineRule="auto"/>
              <w:jc w:val="center"/>
              <w:rPr>
                <w:rFonts w:eastAsia="Times New Roman"/>
                <w:color w:val="000000"/>
                <w:sz w:val="20"/>
                <w:szCs w:val="20"/>
                <w:lang w:eastAsia="fr-FR"/>
              </w:rPr>
            </w:pPr>
            <w:r w:rsidRPr="0014785C">
              <w:rPr>
                <w:rFonts w:eastAsia="Times New Roman"/>
                <w:color w:val="000000"/>
                <w:sz w:val="20"/>
                <w:szCs w:val="20"/>
                <w:lang w:eastAsia="fr-FR"/>
              </w:rPr>
              <w:t xml:space="preserve">fft </w:t>
            </w:r>
          </w:p>
        </w:tc>
        <w:tc>
          <w:tcPr>
            <w:tcW w:w="803" w:type="dxa"/>
            <w:tcBorders>
              <w:top w:val="nil"/>
              <w:left w:val="nil"/>
              <w:bottom w:val="single" w:sz="8" w:space="0" w:color="auto"/>
              <w:right w:val="single" w:sz="8" w:space="0" w:color="auto"/>
            </w:tcBorders>
            <w:shd w:val="clear" w:color="auto" w:fill="auto"/>
            <w:noWrap/>
            <w:vAlign w:val="center"/>
            <w:hideMark/>
          </w:tcPr>
          <w:p w14:paraId="62BDA2B7" w14:textId="77777777" w:rsidR="0092402C" w:rsidRPr="0014785C" w:rsidRDefault="0092402C" w:rsidP="000D42EE">
            <w:pPr>
              <w:spacing w:after="0" w:line="240" w:lineRule="auto"/>
              <w:jc w:val="right"/>
              <w:rPr>
                <w:rFonts w:eastAsia="Times New Roman"/>
                <w:color w:val="000000"/>
                <w:sz w:val="20"/>
                <w:szCs w:val="20"/>
                <w:lang w:eastAsia="fr-FR"/>
              </w:rPr>
            </w:pPr>
            <w:r w:rsidRPr="0014785C">
              <w:rPr>
                <w:rFonts w:eastAsia="Times New Roman"/>
                <w:color w:val="000000"/>
                <w:sz w:val="20"/>
                <w:szCs w:val="20"/>
                <w:lang w:eastAsia="fr-FR"/>
              </w:rPr>
              <w:t>1</w:t>
            </w:r>
          </w:p>
        </w:tc>
        <w:tc>
          <w:tcPr>
            <w:tcW w:w="850" w:type="dxa"/>
            <w:tcBorders>
              <w:top w:val="nil"/>
              <w:left w:val="nil"/>
              <w:bottom w:val="single" w:sz="8" w:space="0" w:color="auto"/>
              <w:right w:val="single" w:sz="8" w:space="0" w:color="auto"/>
            </w:tcBorders>
            <w:shd w:val="clear" w:color="auto" w:fill="auto"/>
            <w:noWrap/>
            <w:vAlign w:val="center"/>
            <w:hideMark/>
          </w:tcPr>
          <w:p w14:paraId="20182112" w14:textId="77777777" w:rsidR="0092402C" w:rsidRPr="0014785C" w:rsidRDefault="0092402C" w:rsidP="000D42EE">
            <w:pPr>
              <w:spacing w:after="0" w:line="240" w:lineRule="auto"/>
              <w:jc w:val="both"/>
              <w:rPr>
                <w:rFonts w:eastAsia="Times New Roman"/>
                <w:color w:val="000000"/>
                <w:sz w:val="20"/>
                <w:szCs w:val="20"/>
                <w:lang w:eastAsia="fr-FR"/>
              </w:rPr>
            </w:pPr>
            <w:r w:rsidRPr="0014785C">
              <w:rPr>
                <w:rFonts w:eastAsia="Times New Roman"/>
                <w:color w:val="000000"/>
                <w:sz w:val="20"/>
                <w:szCs w:val="20"/>
                <w:lang w:eastAsia="fr-FR"/>
              </w:rPr>
              <w:t> </w:t>
            </w:r>
          </w:p>
        </w:tc>
        <w:tc>
          <w:tcPr>
            <w:tcW w:w="1157" w:type="dxa"/>
            <w:tcBorders>
              <w:top w:val="nil"/>
              <w:left w:val="nil"/>
              <w:bottom w:val="single" w:sz="8" w:space="0" w:color="auto"/>
              <w:right w:val="single" w:sz="8" w:space="0" w:color="auto"/>
            </w:tcBorders>
            <w:shd w:val="clear" w:color="auto" w:fill="auto"/>
            <w:noWrap/>
            <w:vAlign w:val="center"/>
            <w:hideMark/>
          </w:tcPr>
          <w:p w14:paraId="58B97A2B" w14:textId="77777777" w:rsidR="0092402C" w:rsidRPr="0014785C" w:rsidRDefault="0092402C" w:rsidP="000D42EE">
            <w:pPr>
              <w:spacing w:after="0" w:line="240" w:lineRule="auto"/>
              <w:rPr>
                <w:rFonts w:eastAsia="Times New Roman"/>
                <w:color w:val="000000"/>
                <w:sz w:val="20"/>
                <w:szCs w:val="20"/>
                <w:lang w:eastAsia="fr-FR"/>
              </w:rPr>
            </w:pPr>
            <w:r w:rsidRPr="0014785C">
              <w:rPr>
                <w:rFonts w:eastAsia="Times New Roman"/>
                <w:color w:val="000000"/>
                <w:sz w:val="20"/>
                <w:szCs w:val="20"/>
                <w:lang w:eastAsia="fr-FR"/>
              </w:rPr>
              <w:t> </w:t>
            </w:r>
          </w:p>
        </w:tc>
        <w:tc>
          <w:tcPr>
            <w:tcW w:w="263" w:type="dxa"/>
            <w:vAlign w:val="center"/>
            <w:hideMark/>
          </w:tcPr>
          <w:p w14:paraId="5E909A29" w14:textId="77777777" w:rsidR="0092402C" w:rsidRPr="0014785C" w:rsidRDefault="0092402C" w:rsidP="000D42EE">
            <w:pPr>
              <w:spacing w:after="0" w:line="240" w:lineRule="auto"/>
              <w:rPr>
                <w:rFonts w:eastAsia="Times New Roman"/>
                <w:sz w:val="20"/>
                <w:szCs w:val="20"/>
                <w:lang w:eastAsia="fr-FR"/>
              </w:rPr>
            </w:pPr>
          </w:p>
        </w:tc>
      </w:tr>
      <w:tr w:rsidR="0092402C" w:rsidRPr="0014785C" w14:paraId="2C18E288" w14:textId="77777777" w:rsidTr="005C53E6">
        <w:trPr>
          <w:trHeight w:val="672"/>
        </w:trPr>
        <w:tc>
          <w:tcPr>
            <w:tcW w:w="601" w:type="dxa"/>
            <w:tcBorders>
              <w:top w:val="nil"/>
              <w:left w:val="single" w:sz="8" w:space="0" w:color="auto"/>
              <w:bottom w:val="single" w:sz="8" w:space="0" w:color="auto"/>
              <w:right w:val="single" w:sz="8" w:space="0" w:color="auto"/>
            </w:tcBorders>
            <w:shd w:val="clear" w:color="auto" w:fill="auto"/>
            <w:noWrap/>
            <w:vAlign w:val="center"/>
            <w:hideMark/>
          </w:tcPr>
          <w:p w14:paraId="2E901956" w14:textId="77777777" w:rsidR="0092402C" w:rsidRPr="0014785C" w:rsidRDefault="0092402C" w:rsidP="000D42EE">
            <w:pPr>
              <w:spacing w:after="0" w:line="240" w:lineRule="auto"/>
              <w:jc w:val="right"/>
              <w:rPr>
                <w:rFonts w:eastAsia="Times New Roman"/>
                <w:color w:val="000000"/>
                <w:sz w:val="20"/>
                <w:szCs w:val="20"/>
                <w:lang w:eastAsia="fr-FR"/>
              </w:rPr>
            </w:pPr>
            <w:r w:rsidRPr="0014785C">
              <w:rPr>
                <w:rFonts w:eastAsia="Times New Roman"/>
                <w:color w:val="000000"/>
                <w:sz w:val="20"/>
                <w:szCs w:val="20"/>
                <w:lang w:eastAsia="fr-FR"/>
              </w:rPr>
              <w:t>B.2</w:t>
            </w:r>
          </w:p>
        </w:tc>
        <w:tc>
          <w:tcPr>
            <w:tcW w:w="4252" w:type="dxa"/>
            <w:tcBorders>
              <w:top w:val="nil"/>
              <w:left w:val="nil"/>
              <w:bottom w:val="single" w:sz="8" w:space="0" w:color="auto"/>
              <w:right w:val="single" w:sz="8" w:space="0" w:color="auto"/>
            </w:tcBorders>
            <w:shd w:val="clear" w:color="auto" w:fill="auto"/>
            <w:vAlign w:val="center"/>
            <w:hideMark/>
          </w:tcPr>
          <w:p w14:paraId="6928B60E" w14:textId="13B39126" w:rsidR="0092402C" w:rsidRPr="0014785C" w:rsidRDefault="0092402C" w:rsidP="000D42EE">
            <w:pPr>
              <w:spacing w:after="0" w:line="240" w:lineRule="auto"/>
              <w:rPr>
                <w:rFonts w:eastAsia="Times New Roman"/>
                <w:color w:val="000000"/>
                <w:sz w:val="20"/>
                <w:szCs w:val="20"/>
                <w:lang w:eastAsia="fr-FR"/>
              </w:rPr>
            </w:pPr>
            <w:r w:rsidRPr="0014785C">
              <w:rPr>
                <w:rFonts w:eastAsia="Times New Roman"/>
                <w:color w:val="000000"/>
                <w:sz w:val="20"/>
                <w:szCs w:val="20"/>
                <w:lang w:eastAsia="fr-FR"/>
              </w:rPr>
              <w:t xml:space="preserve">Grattage de la peinture existant </w:t>
            </w:r>
          </w:p>
        </w:tc>
        <w:tc>
          <w:tcPr>
            <w:tcW w:w="904" w:type="dxa"/>
            <w:tcBorders>
              <w:top w:val="nil"/>
              <w:left w:val="nil"/>
              <w:bottom w:val="single" w:sz="8" w:space="0" w:color="auto"/>
              <w:right w:val="single" w:sz="8" w:space="0" w:color="auto"/>
            </w:tcBorders>
            <w:shd w:val="clear" w:color="auto" w:fill="auto"/>
            <w:noWrap/>
            <w:vAlign w:val="center"/>
            <w:hideMark/>
          </w:tcPr>
          <w:p w14:paraId="59DD31AB" w14:textId="77777777" w:rsidR="0092402C" w:rsidRPr="0014785C" w:rsidRDefault="0092402C" w:rsidP="000D42EE">
            <w:pPr>
              <w:spacing w:after="0" w:line="240" w:lineRule="auto"/>
              <w:jc w:val="center"/>
              <w:rPr>
                <w:rFonts w:eastAsia="Times New Roman"/>
                <w:color w:val="000000"/>
                <w:sz w:val="20"/>
                <w:szCs w:val="20"/>
                <w:lang w:eastAsia="fr-FR"/>
              </w:rPr>
            </w:pPr>
            <w:r w:rsidRPr="0014785C">
              <w:rPr>
                <w:rFonts w:eastAsia="Times New Roman"/>
                <w:color w:val="000000"/>
                <w:sz w:val="20"/>
                <w:szCs w:val="20"/>
                <w:lang w:eastAsia="fr-FR"/>
              </w:rPr>
              <w:t>m²</w:t>
            </w:r>
          </w:p>
        </w:tc>
        <w:tc>
          <w:tcPr>
            <w:tcW w:w="803" w:type="dxa"/>
            <w:tcBorders>
              <w:top w:val="nil"/>
              <w:left w:val="nil"/>
              <w:bottom w:val="single" w:sz="8" w:space="0" w:color="auto"/>
              <w:right w:val="single" w:sz="8" w:space="0" w:color="auto"/>
            </w:tcBorders>
            <w:shd w:val="clear" w:color="auto" w:fill="auto"/>
            <w:noWrap/>
            <w:vAlign w:val="center"/>
            <w:hideMark/>
          </w:tcPr>
          <w:p w14:paraId="15C74D42" w14:textId="77777777" w:rsidR="0092402C" w:rsidRPr="0014785C" w:rsidRDefault="0092402C" w:rsidP="000D42EE">
            <w:pPr>
              <w:spacing w:after="0" w:line="240" w:lineRule="auto"/>
              <w:jc w:val="right"/>
              <w:rPr>
                <w:rFonts w:eastAsia="Times New Roman"/>
                <w:color w:val="000000"/>
                <w:sz w:val="20"/>
                <w:szCs w:val="20"/>
                <w:lang w:eastAsia="fr-FR"/>
              </w:rPr>
            </w:pPr>
            <w:r w:rsidRPr="0014785C">
              <w:rPr>
                <w:rFonts w:eastAsia="Times New Roman"/>
                <w:color w:val="000000"/>
                <w:sz w:val="20"/>
                <w:szCs w:val="20"/>
                <w:lang w:eastAsia="fr-FR"/>
              </w:rPr>
              <w:t>345</w:t>
            </w:r>
          </w:p>
        </w:tc>
        <w:tc>
          <w:tcPr>
            <w:tcW w:w="850" w:type="dxa"/>
            <w:tcBorders>
              <w:top w:val="nil"/>
              <w:left w:val="nil"/>
              <w:bottom w:val="single" w:sz="8" w:space="0" w:color="auto"/>
              <w:right w:val="single" w:sz="8" w:space="0" w:color="auto"/>
            </w:tcBorders>
            <w:shd w:val="clear" w:color="auto" w:fill="auto"/>
            <w:noWrap/>
            <w:vAlign w:val="center"/>
            <w:hideMark/>
          </w:tcPr>
          <w:p w14:paraId="19EB922E" w14:textId="77777777" w:rsidR="0092402C" w:rsidRPr="0014785C" w:rsidRDefault="0092402C" w:rsidP="000D42EE">
            <w:pPr>
              <w:spacing w:after="0" w:line="240" w:lineRule="auto"/>
              <w:jc w:val="both"/>
              <w:rPr>
                <w:rFonts w:eastAsia="Times New Roman"/>
                <w:color w:val="000000"/>
                <w:sz w:val="20"/>
                <w:szCs w:val="20"/>
                <w:lang w:eastAsia="fr-FR"/>
              </w:rPr>
            </w:pPr>
            <w:r w:rsidRPr="0014785C">
              <w:rPr>
                <w:rFonts w:eastAsia="Times New Roman"/>
                <w:color w:val="000000"/>
                <w:sz w:val="20"/>
                <w:szCs w:val="20"/>
                <w:lang w:eastAsia="fr-FR"/>
              </w:rPr>
              <w:t> </w:t>
            </w:r>
          </w:p>
        </w:tc>
        <w:tc>
          <w:tcPr>
            <w:tcW w:w="1157" w:type="dxa"/>
            <w:tcBorders>
              <w:top w:val="nil"/>
              <w:left w:val="nil"/>
              <w:bottom w:val="single" w:sz="8" w:space="0" w:color="auto"/>
              <w:right w:val="single" w:sz="8" w:space="0" w:color="auto"/>
            </w:tcBorders>
            <w:shd w:val="clear" w:color="auto" w:fill="auto"/>
            <w:noWrap/>
            <w:vAlign w:val="center"/>
            <w:hideMark/>
          </w:tcPr>
          <w:p w14:paraId="7D53A0D6" w14:textId="77777777" w:rsidR="0092402C" w:rsidRPr="0014785C" w:rsidRDefault="0092402C" w:rsidP="000D42EE">
            <w:pPr>
              <w:spacing w:after="0" w:line="240" w:lineRule="auto"/>
              <w:rPr>
                <w:rFonts w:eastAsia="Times New Roman"/>
                <w:color w:val="000000"/>
                <w:sz w:val="20"/>
                <w:szCs w:val="20"/>
                <w:lang w:eastAsia="fr-FR"/>
              </w:rPr>
            </w:pPr>
            <w:r w:rsidRPr="0014785C">
              <w:rPr>
                <w:rFonts w:eastAsia="Times New Roman"/>
                <w:color w:val="000000"/>
                <w:sz w:val="20"/>
                <w:szCs w:val="20"/>
                <w:lang w:eastAsia="fr-FR"/>
              </w:rPr>
              <w:t> </w:t>
            </w:r>
          </w:p>
        </w:tc>
        <w:tc>
          <w:tcPr>
            <w:tcW w:w="263" w:type="dxa"/>
            <w:vAlign w:val="center"/>
            <w:hideMark/>
          </w:tcPr>
          <w:p w14:paraId="0C4E1F71" w14:textId="77777777" w:rsidR="0092402C" w:rsidRPr="0014785C" w:rsidRDefault="0092402C" w:rsidP="000D42EE">
            <w:pPr>
              <w:spacing w:after="0" w:line="240" w:lineRule="auto"/>
              <w:rPr>
                <w:rFonts w:eastAsia="Times New Roman"/>
                <w:sz w:val="20"/>
                <w:szCs w:val="20"/>
                <w:lang w:eastAsia="fr-FR"/>
              </w:rPr>
            </w:pPr>
          </w:p>
        </w:tc>
      </w:tr>
      <w:tr w:rsidR="0092402C" w:rsidRPr="0014785C" w14:paraId="01CAFE4A" w14:textId="77777777" w:rsidTr="005C53E6">
        <w:trPr>
          <w:trHeight w:val="672"/>
        </w:trPr>
        <w:tc>
          <w:tcPr>
            <w:tcW w:w="601" w:type="dxa"/>
            <w:tcBorders>
              <w:top w:val="nil"/>
              <w:left w:val="single" w:sz="8" w:space="0" w:color="auto"/>
              <w:bottom w:val="single" w:sz="8" w:space="0" w:color="auto"/>
              <w:right w:val="single" w:sz="8" w:space="0" w:color="auto"/>
            </w:tcBorders>
            <w:shd w:val="clear" w:color="auto" w:fill="auto"/>
            <w:noWrap/>
            <w:vAlign w:val="center"/>
            <w:hideMark/>
          </w:tcPr>
          <w:p w14:paraId="51B742E3" w14:textId="77777777" w:rsidR="0092402C" w:rsidRPr="0014785C" w:rsidRDefault="0092402C" w:rsidP="000D42EE">
            <w:pPr>
              <w:spacing w:after="0" w:line="240" w:lineRule="auto"/>
              <w:jc w:val="right"/>
              <w:rPr>
                <w:rFonts w:eastAsia="Times New Roman"/>
                <w:color w:val="000000"/>
                <w:sz w:val="20"/>
                <w:szCs w:val="20"/>
                <w:lang w:eastAsia="fr-FR"/>
              </w:rPr>
            </w:pPr>
            <w:r w:rsidRPr="0014785C">
              <w:rPr>
                <w:rFonts w:eastAsia="Times New Roman"/>
                <w:color w:val="000000"/>
                <w:sz w:val="20"/>
                <w:szCs w:val="20"/>
                <w:lang w:eastAsia="fr-FR"/>
              </w:rPr>
              <w:t>B.3</w:t>
            </w:r>
          </w:p>
        </w:tc>
        <w:tc>
          <w:tcPr>
            <w:tcW w:w="4252" w:type="dxa"/>
            <w:tcBorders>
              <w:top w:val="nil"/>
              <w:left w:val="nil"/>
              <w:bottom w:val="single" w:sz="8" w:space="0" w:color="auto"/>
              <w:right w:val="single" w:sz="8" w:space="0" w:color="auto"/>
            </w:tcBorders>
            <w:shd w:val="clear" w:color="auto" w:fill="auto"/>
            <w:vAlign w:val="center"/>
            <w:hideMark/>
          </w:tcPr>
          <w:p w14:paraId="7E8DE33D" w14:textId="77777777" w:rsidR="0092402C" w:rsidRPr="0014785C" w:rsidRDefault="0092402C" w:rsidP="000D42EE">
            <w:pPr>
              <w:spacing w:after="0" w:line="240" w:lineRule="auto"/>
              <w:rPr>
                <w:rFonts w:eastAsia="Times New Roman"/>
                <w:color w:val="000000"/>
                <w:sz w:val="20"/>
                <w:szCs w:val="20"/>
                <w:lang w:eastAsia="fr-FR"/>
              </w:rPr>
            </w:pPr>
            <w:r w:rsidRPr="0014785C">
              <w:rPr>
                <w:rFonts w:eastAsia="Times New Roman"/>
                <w:color w:val="000000"/>
                <w:sz w:val="20"/>
                <w:szCs w:val="20"/>
                <w:lang w:eastAsia="fr-FR"/>
              </w:rPr>
              <w:t>Traitement préalables des surfaces à peindre (Ponçage, masticage, etc...)</w:t>
            </w:r>
          </w:p>
        </w:tc>
        <w:tc>
          <w:tcPr>
            <w:tcW w:w="904" w:type="dxa"/>
            <w:tcBorders>
              <w:top w:val="nil"/>
              <w:left w:val="nil"/>
              <w:bottom w:val="single" w:sz="8" w:space="0" w:color="auto"/>
              <w:right w:val="single" w:sz="8" w:space="0" w:color="auto"/>
            </w:tcBorders>
            <w:shd w:val="clear" w:color="auto" w:fill="auto"/>
            <w:noWrap/>
            <w:vAlign w:val="center"/>
            <w:hideMark/>
          </w:tcPr>
          <w:p w14:paraId="2453A721" w14:textId="77777777" w:rsidR="0092402C" w:rsidRPr="0014785C" w:rsidRDefault="0092402C" w:rsidP="000D42EE">
            <w:pPr>
              <w:spacing w:after="0" w:line="240" w:lineRule="auto"/>
              <w:jc w:val="center"/>
              <w:rPr>
                <w:rFonts w:eastAsia="Times New Roman"/>
                <w:color w:val="000000"/>
                <w:sz w:val="20"/>
                <w:szCs w:val="20"/>
                <w:lang w:eastAsia="fr-FR"/>
              </w:rPr>
            </w:pPr>
            <w:r w:rsidRPr="0014785C">
              <w:rPr>
                <w:rFonts w:eastAsia="Times New Roman"/>
                <w:color w:val="000000"/>
                <w:sz w:val="20"/>
                <w:szCs w:val="20"/>
                <w:lang w:eastAsia="fr-FR"/>
              </w:rPr>
              <w:t>m²</w:t>
            </w:r>
          </w:p>
        </w:tc>
        <w:tc>
          <w:tcPr>
            <w:tcW w:w="803" w:type="dxa"/>
            <w:tcBorders>
              <w:top w:val="nil"/>
              <w:left w:val="nil"/>
              <w:bottom w:val="single" w:sz="8" w:space="0" w:color="auto"/>
              <w:right w:val="single" w:sz="8" w:space="0" w:color="auto"/>
            </w:tcBorders>
            <w:shd w:val="clear" w:color="auto" w:fill="auto"/>
            <w:noWrap/>
            <w:vAlign w:val="center"/>
            <w:hideMark/>
          </w:tcPr>
          <w:p w14:paraId="383F5C27" w14:textId="77777777" w:rsidR="0092402C" w:rsidRPr="0014785C" w:rsidRDefault="0092402C" w:rsidP="000D42EE">
            <w:pPr>
              <w:spacing w:after="0" w:line="240" w:lineRule="auto"/>
              <w:jc w:val="right"/>
              <w:rPr>
                <w:rFonts w:eastAsia="Times New Roman"/>
                <w:color w:val="000000"/>
                <w:sz w:val="20"/>
                <w:szCs w:val="20"/>
                <w:lang w:eastAsia="fr-FR"/>
              </w:rPr>
            </w:pPr>
            <w:r w:rsidRPr="0014785C">
              <w:rPr>
                <w:rFonts w:eastAsia="Times New Roman"/>
                <w:color w:val="000000"/>
                <w:sz w:val="20"/>
                <w:szCs w:val="20"/>
                <w:lang w:eastAsia="fr-FR"/>
              </w:rPr>
              <w:t>345</w:t>
            </w:r>
          </w:p>
        </w:tc>
        <w:tc>
          <w:tcPr>
            <w:tcW w:w="850" w:type="dxa"/>
            <w:tcBorders>
              <w:top w:val="nil"/>
              <w:left w:val="nil"/>
              <w:bottom w:val="single" w:sz="8" w:space="0" w:color="auto"/>
              <w:right w:val="single" w:sz="8" w:space="0" w:color="auto"/>
            </w:tcBorders>
            <w:shd w:val="clear" w:color="auto" w:fill="auto"/>
            <w:noWrap/>
            <w:vAlign w:val="center"/>
            <w:hideMark/>
          </w:tcPr>
          <w:p w14:paraId="71BF22BA" w14:textId="77777777" w:rsidR="0092402C" w:rsidRPr="0014785C" w:rsidRDefault="0092402C" w:rsidP="000D42EE">
            <w:pPr>
              <w:spacing w:after="0" w:line="240" w:lineRule="auto"/>
              <w:jc w:val="both"/>
              <w:rPr>
                <w:rFonts w:eastAsia="Times New Roman"/>
                <w:color w:val="000000"/>
                <w:sz w:val="20"/>
                <w:szCs w:val="20"/>
                <w:lang w:eastAsia="fr-FR"/>
              </w:rPr>
            </w:pPr>
            <w:r w:rsidRPr="0014785C">
              <w:rPr>
                <w:rFonts w:eastAsia="Times New Roman"/>
                <w:color w:val="000000"/>
                <w:sz w:val="20"/>
                <w:szCs w:val="20"/>
                <w:lang w:eastAsia="fr-FR"/>
              </w:rPr>
              <w:t> </w:t>
            </w:r>
          </w:p>
        </w:tc>
        <w:tc>
          <w:tcPr>
            <w:tcW w:w="1157" w:type="dxa"/>
            <w:tcBorders>
              <w:top w:val="nil"/>
              <w:left w:val="nil"/>
              <w:bottom w:val="single" w:sz="8" w:space="0" w:color="auto"/>
              <w:right w:val="single" w:sz="8" w:space="0" w:color="auto"/>
            </w:tcBorders>
            <w:shd w:val="clear" w:color="auto" w:fill="auto"/>
            <w:noWrap/>
            <w:vAlign w:val="center"/>
            <w:hideMark/>
          </w:tcPr>
          <w:p w14:paraId="4CA41C40" w14:textId="77777777" w:rsidR="0092402C" w:rsidRPr="0014785C" w:rsidRDefault="0092402C" w:rsidP="000D42EE">
            <w:pPr>
              <w:spacing w:after="0" w:line="240" w:lineRule="auto"/>
              <w:rPr>
                <w:rFonts w:eastAsia="Times New Roman"/>
                <w:color w:val="000000"/>
                <w:sz w:val="20"/>
                <w:szCs w:val="20"/>
                <w:lang w:eastAsia="fr-FR"/>
              </w:rPr>
            </w:pPr>
            <w:r w:rsidRPr="0014785C">
              <w:rPr>
                <w:rFonts w:eastAsia="Times New Roman"/>
                <w:color w:val="000000"/>
                <w:sz w:val="20"/>
                <w:szCs w:val="20"/>
                <w:lang w:eastAsia="fr-FR"/>
              </w:rPr>
              <w:t> </w:t>
            </w:r>
          </w:p>
        </w:tc>
        <w:tc>
          <w:tcPr>
            <w:tcW w:w="263" w:type="dxa"/>
            <w:vAlign w:val="center"/>
            <w:hideMark/>
          </w:tcPr>
          <w:p w14:paraId="4EDCA5A1" w14:textId="77777777" w:rsidR="0092402C" w:rsidRPr="0014785C" w:rsidRDefault="0092402C" w:rsidP="000D42EE">
            <w:pPr>
              <w:spacing w:after="0" w:line="240" w:lineRule="auto"/>
              <w:rPr>
                <w:rFonts w:eastAsia="Times New Roman"/>
                <w:sz w:val="20"/>
                <w:szCs w:val="20"/>
                <w:lang w:eastAsia="fr-FR"/>
              </w:rPr>
            </w:pPr>
          </w:p>
        </w:tc>
      </w:tr>
      <w:tr w:rsidR="0092402C" w:rsidRPr="0014785C" w14:paraId="27DCFB62" w14:textId="77777777" w:rsidTr="005C53E6">
        <w:trPr>
          <w:trHeight w:val="684"/>
        </w:trPr>
        <w:tc>
          <w:tcPr>
            <w:tcW w:w="601" w:type="dxa"/>
            <w:tcBorders>
              <w:top w:val="nil"/>
              <w:left w:val="single" w:sz="8" w:space="0" w:color="auto"/>
              <w:bottom w:val="single" w:sz="8" w:space="0" w:color="auto"/>
              <w:right w:val="single" w:sz="8" w:space="0" w:color="auto"/>
            </w:tcBorders>
            <w:shd w:val="clear" w:color="auto" w:fill="auto"/>
            <w:noWrap/>
            <w:vAlign w:val="center"/>
            <w:hideMark/>
          </w:tcPr>
          <w:p w14:paraId="638A0677" w14:textId="77777777" w:rsidR="0092402C" w:rsidRPr="0014785C" w:rsidRDefault="0092402C" w:rsidP="000D42EE">
            <w:pPr>
              <w:spacing w:after="0" w:line="240" w:lineRule="auto"/>
              <w:jc w:val="right"/>
              <w:rPr>
                <w:rFonts w:eastAsia="Times New Roman"/>
                <w:color w:val="000000"/>
                <w:sz w:val="20"/>
                <w:szCs w:val="20"/>
                <w:lang w:eastAsia="fr-FR"/>
              </w:rPr>
            </w:pPr>
            <w:r w:rsidRPr="0014785C">
              <w:rPr>
                <w:rFonts w:eastAsia="Times New Roman"/>
                <w:color w:val="000000"/>
                <w:sz w:val="20"/>
                <w:szCs w:val="20"/>
                <w:lang w:eastAsia="fr-FR"/>
              </w:rPr>
              <w:t>B.4</w:t>
            </w:r>
          </w:p>
        </w:tc>
        <w:tc>
          <w:tcPr>
            <w:tcW w:w="4252" w:type="dxa"/>
            <w:tcBorders>
              <w:top w:val="nil"/>
              <w:left w:val="nil"/>
              <w:bottom w:val="single" w:sz="8" w:space="0" w:color="auto"/>
              <w:right w:val="single" w:sz="8" w:space="0" w:color="auto"/>
            </w:tcBorders>
            <w:shd w:val="clear" w:color="auto" w:fill="auto"/>
            <w:vAlign w:val="center"/>
            <w:hideMark/>
          </w:tcPr>
          <w:p w14:paraId="4126FC2B" w14:textId="77777777" w:rsidR="0092402C" w:rsidRPr="0014785C" w:rsidRDefault="0092402C" w:rsidP="000D42EE">
            <w:pPr>
              <w:spacing w:after="0" w:line="240" w:lineRule="auto"/>
              <w:rPr>
                <w:rFonts w:eastAsia="Times New Roman"/>
                <w:color w:val="000000"/>
                <w:sz w:val="20"/>
                <w:szCs w:val="20"/>
                <w:lang w:eastAsia="fr-FR"/>
              </w:rPr>
            </w:pPr>
            <w:r w:rsidRPr="0014785C">
              <w:rPr>
                <w:rFonts w:eastAsia="Times New Roman"/>
                <w:color w:val="000000"/>
                <w:sz w:val="20"/>
                <w:szCs w:val="20"/>
                <w:lang w:eastAsia="fr-FR"/>
              </w:rPr>
              <w:t xml:space="preserve">Peinture acrylique broken  sur le mur interieur et exterieure </w:t>
            </w:r>
          </w:p>
        </w:tc>
        <w:tc>
          <w:tcPr>
            <w:tcW w:w="904" w:type="dxa"/>
            <w:tcBorders>
              <w:top w:val="nil"/>
              <w:left w:val="nil"/>
              <w:bottom w:val="single" w:sz="8" w:space="0" w:color="auto"/>
              <w:right w:val="single" w:sz="8" w:space="0" w:color="auto"/>
            </w:tcBorders>
            <w:shd w:val="clear" w:color="auto" w:fill="auto"/>
            <w:noWrap/>
            <w:vAlign w:val="center"/>
            <w:hideMark/>
          </w:tcPr>
          <w:p w14:paraId="0FA4CE8C" w14:textId="77777777" w:rsidR="0092402C" w:rsidRPr="0014785C" w:rsidRDefault="0092402C" w:rsidP="000D42EE">
            <w:pPr>
              <w:spacing w:after="0" w:line="240" w:lineRule="auto"/>
              <w:jc w:val="center"/>
              <w:rPr>
                <w:rFonts w:eastAsia="Times New Roman"/>
                <w:color w:val="000000"/>
                <w:sz w:val="20"/>
                <w:szCs w:val="20"/>
                <w:lang w:eastAsia="fr-FR"/>
              </w:rPr>
            </w:pPr>
            <w:r w:rsidRPr="0014785C">
              <w:rPr>
                <w:rFonts w:eastAsia="Times New Roman"/>
                <w:color w:val="000000"/>
                <w:sz w:val="20"/>
                <w:szCs w:val="20"/>
                <w:lang w:eastAsia="fr-FR"/>
              </w:rPr>
              <w:t>m²</w:t>
            </w:r>
          </w:p>
        </w:tc>
        <w:tc>
          <w:tcPr>
            <w:tcW w:w="803" w:type="dxa"/>
            <w:tcBorders>
              <w:top w:val="nil"/>
              <w:left w:val="nil"/>
              <w:bottom w:val="single" w:sz="8" w:space="0" w:color="auto"/>
              <w:right w:val="single" w:sz="8" w:space="0" w:color="auto"/>
            </w:tcBorders>
            <w:shd w:val="clear" w:color="auto" w:fill="auto"/>
            <w:noWrap/>
            <w:vAlign w:val="center"/>
            <w:hideMark/>
          </w:tcPr>
          <w:p w14:paraId="40948AEE" w14:textId="77777777" w:rsidR="0092402C" w:rsidRPr="0014785C" w:rsidRDefault="0092402C" w:rsidP="000D42EE">
            <w:pPr>
              <w:spacing w:after="0" w:line="240" w:lineRule="auto"/>
              <w:jc w:val="right"/>
              <w:rPr>
                <w:rFonts w:eastAsia="Times New Roman"/>
                <w:color w:val="000000"/>
                <w:sz w:val="20"/>
                <w:szCs w:val="20"/>
                <w:lang w:eastAsia="fr-FR"/>
              </w:rPr>
            </w:pPr>
            <w:r w:rsidRPr="0014785C">
              <w:rPr>
                <w:rFonts w:eastAsia="Times New Roman"/>
                <w:color w:val="000000"/>
                <w:sz w:val="20"/>
                <w:szCs w:val="20"/>
                <w:lang w:eastAsia="fr-FR"/>
              </w:rPr>
              <w:t>345</w:t>
            </w:r>
          </w:p>
        </w:tc>
        <w:tc>
          <w:tcPr>
            <w:tcW w:w="850" w:type="dxa"/>
            <w:tcBorders>
              <w:top w:val="nil"/>
              <w:left w:val="nil"/>
              <w:bottom w:val="single" w:sz="8" w:space="0" w:color="auto"/>
              <w:right w:val="single" w:sz="8" w:space="0" w:color="auto"/>
            </w:tcBorders>
            <w:shd w:val="clear" w:color="auto" w:fill="auto"/>
            <w:noWrap/>
            <w:vAlign w:val="center"/>
            <w:hideMark/>
          </w:tcPr>
          <w:p w14:paraId="1DA29D89" w14:textId="77777777" w:rsidR="0092402C" w:rsidRPr="0014785C" w:rsidRDefault="0092402C" w:rsidP="000D42EE">
            <w:pPr>
              <w:spacing w:after="0" w:line="240" w:lineRule="auto"/>
              <w:jc w:val="both"/>
              <w:rPr>
                <w:rFonts w:eastAsia="Times New Roman"/>
                <w:color w:val="000000"/>
                <w:sz w:val="20"/>
                <w:szCs w:val="20"/>
                <w:lang w:eastAsia="fr-FR"/>
              </w:rPr>
            </w:pPr>
            <w:r w:rsidRPr="0014785C">
              <w:rPr>
                <w:rFonts w:eastAsia="Times New Roman"/>
                <w:color w:val="000000"/>
                <w:sz w:val="20"/>
                <w:szCs w:val="20"/>
                <w:lang w:eastAsia="fr-FR"/>
              </w:rPr>
              <w:t> </w:t>
            </w:r>
          </w:p>
        </w:tc>
        <w:tc>
          <w:tcPr>
            <w:tcW w:w="1157" w:type="dxa"/>
            <w:tcBorders>
              <w:top w:val="nil"/>
              <w:left w:val="nil"/>
              <w:bottom w:val="single" w:sz="8" w:space="0" w:color="auto"/>
              <w:right w:val="single" w:sz="8" w:space="0" w:color="auto"/>
            </w:tcBorders>
            <w:shd w:val="clear" w:color="auto" w:fill="auto"/>
            <w:noWrap/>
            <w:vAlign w:val="center"/>
            <w:hideMark/>
          </w:tcPr>
          <w:p w14:paraId="028258C8" w14:textId="77777777" w:rsidR="0092402C" w:rsidRPr="0014785C" w:rsidRDefault="0092402C" w:rsidP="000D42EE">
            <w:pPr>
              <w:spacing w:after="0" w:line="240" w:lineRule="auto"/>
              <w:rPr>
                <w:rFonts w:eastAsia="Times New Roman"/>
                <w:color w:val="000000"/>
                <w:sz w:val="20"/>
                <w:szCs w:val="20"/>
                <w:lang w:eastAsia="fr-FR"/>
              </w:rPr>
            </w:pPr>
            <w:r w:rsidRPr="0014785C">
              <w:rPr>
                <w:rFonts w:eastAsia="Times New Roman"/>
                <w:color w:val="000000"/>
                <w:sz w:val="20"/>
                <w:szCs w:val="20"/>
                <w:lang w:eastAsia="fr-FR"/>
              </w:rPr>
              <w:t> </w:t>
            </w:r>
          </w:p>
        </w:tc>
        <w:tc>
          <w:tcPr>
            <w:tcW w:w="263" w:type="dxa"/>
            <w:vAlign w:val="center"/>
            <w:hideMark/>
          </w:tcPr>
          <w:p w14:paraId="5D94931F" w14:textId="77777777" w:rsidR="0092402C" w:rsidRPr="0014785C" w:rsidRDefault="0092402C" w:rsidP="000D42EE">
            <w:pPr>
              <w:spacing w:after="0" w:line="240" w:lineRule="auto"/>
              <w:rPr>
                <w:rFonts w:eastAsia="Times New Roman"/>
                <w:sz w:val="20"/>
                <w:szCs w:val="20"/>
                <w:lang w:eastAsia="fr-FR"/>
              </w:rPr>
            </w:pPr>
          </w:p>
        </w:tc>
      </w:tr>
      <w:tr w:rsidR="0092402C" w:rsidRPr="0014785C" w14:paraId="189B5929" w14:textId="77777777" w:rsidTr="005C53E6">
        <w:trPr>
          <w:trHeight w:val="636"/>
        </w:trPr>
        <w:tc>
          <w:tcPr>
            <w:tcW w:w="601" w:type="dxa"/>
            <w:tcBorders>
              <w:top w:val="nil"/>
              <w:left w:val="single" w:sz="8" w:space="0" w:color="auto"/>
              <w:bottom w:val="single" w:sz="8" w:space="0" w:color="auto"/>
              <w:right w:val="single" w:sz="8" w:space="0" w:color="auto"/>
            </w:tcBorders>
            <w:shd w:val="clear" w:color="auto" w:fill="auto"/>
            <w:noWrap/>
            <w:vAlign w:val="center"/>
            <w:hideMark/>
          </w:tcPr>
          <w:p w14:paraId="63A4B764" w14:textId="77777777" w:rsidR="0092402C" w:rsidRPr="0014785C" w:rsidRDefault="0092402C" w:rsidP="000D42EE">
            <w:pPr>
              <w:spacing w:after="0" w:line="240" w:lineRule="auto"/>
              <w:jc w:val="right"/>
              <w:rPr>
                <w:rFonts w:eastAsia="Times New Roman"/>
                <w:color w:val="000000"/>
                <w:sz w:val="20"/>
                <w:szCs w:val="20"/>
                <w:lang w:eastAsia="fr-FR"/>
              </w:rPr>
            </w:pPr>
            <w:r w:rsidRPr="0014785C">
              <w:rPr>
                <w:rFonts w:eastAsia="Times New Roman"/>
                <w:color w:val="000000"/>
                <w:sz w:val="20"/>
                <w:szCs w:val="20"/>
                <w:lang w:eastAsia="fr-FR"/>
              </w:rPr>
              <w:t>B.5</w:t>
            </w:r>
          </w:p>
        </w:tc>
        <w:tc>
          <w:tcPr>
            <w:tcW w:w="4252" w:type="dxa"/>
            <w:tcBorders>
              <w:top w:val="single" w:sz="4" w:space="0" w:color="auto"/>
              <w:left w:val="single" w:sz="4" w:space="0" w:color="auto"/>
              <w:bottom w:val="single" w:sz="4" w:space="0" w:color="auto"/>
              <w:right w:val="nil"/>
            </w:tcBorders>
            <w:shd w:val="clear" w:color="auto" w:fill="auto"/>
            <w:vAlign w:val="center"/>
            <w:hideMark/>
          </w:tcPr>
          <w:p w14:paraId="411C5A89" w14:textId="77777777" w:rsidR="0092402C" w:rsidRPr="0014785C" w:rsidRDefault="0092402C" w:rsidP="000D42EE">
            <w:pPr>
              <w:spacing w:after="0" w:line="240" w:lineRule="auto"/>
              <w:rPr>
                <w:rFonts w:eastAsia="Times New Roman"/>
                <w:color w:val="000000"/>
                <w:sz w:val="20"/>
                <w:szCs w:val="20"/>
                <w:lang w:eastAsia="fr-FR"/>
              </w:rPr>
            </w:pPr>
            <w:r w:rsidRPr="0014785C">
              <w:rPr>
                <w:rFonts w:eastAsia="Times New Roman"/>
                <w:color w:val="000000"/>
                <w:sz w:val="20"/>
                <w:szCs w:val="20"/>
                <w:lang w:eastAsia="fr-FR"/>
              </w:rPr>
              <w:t xml:space="preserve">Faux plafond en plaque  d'unalite ou triplexe de 4mm avec latte couvre joint </w:t>
            </w:r>
          </w:p>
        </w:tc>
        <w:tc>
          <w:tcPr>
            <w:tcW w:w="904" w:type="dxa"/>
            <w:tcBorders>
              <w:top w:val="nil"/>
              <w:left w:val="single" w:sz="8" w:space="0" w:color="auto"/>
              <w:bottom w:val="single" w:sz="8" w:space="0" w:color="auto"/>
              <w:right w:val="single" w:sz="8" w:space="0" w:color="auto"/>
            </w:tcBorders>
            <w:shd w:val="clear" w:color="auto" w:fill="auto"/>
            <w:noWrap/>
            <w:vAlign w:val="center"/>
            <w:hideMark/>
          </w:tcPr>
          <w:p w14:paraId="77CA0020" w14:textId="77777777" w:rsidR="0092402C" w:rsidRPr="0014785C" w:rsidRDefault="0092402C" w:rsidP="000D42EE">
            <w:pPr>
              <w:spacing w:after="0" w:line="240" w:lineRule="auto"/>
              <w:jc w:val="center"/>
              <w:rPr>
                <w:rFonts w:eastAsia="Times New Roman"/>
                <w:color w:val="000000"/>
                <w:sz w:val="20"/>
                <w:szCs w:val="20"/>
                <w:lang w:eastAsia="fr-FR"/>
              </w:rPr>
            </w:pPr>
            <w:r w:rsidRPr="0014785C">
              <w:rPr>
                <w:rFonts w:eastAsia="Times New Roman"/>
                <w:color w:val="000000"/>
                <w:sz w:val="20"/>
                <w:szCs w:val="20"/>
                <w:lang w:eastAsia="fr-FR"/>
              </w:rPr>
              <w:t>m²</w:t>
            </w:r>
          </w:p>
        </w:tc>
        <w:tc>
          <w:tcPr>
            <w:tcW w:w="803" w:type="dxa"/>
            <w:tcBorders>
              <w:top w:val="nil"/>
              <w:left w:val="nil"/>
              <w:bottom w:val="single" w:sz="8" w:space="0" w:color="auto"/>
              <w:right w:val="single" w:sz="8" w:space="0" w:color="auto"/>
            </w:tcBorders>
            <w:shd w:val="clear" w:color="auto" w:fill="auto"/>
            <w:noWrap/>
            <w:vAlign w:val="center"/>
            <w:hideMark/>
          </w:tcPr>
          <w:p w14:paraId="1B73BAF9" w14:textId="77777777" w:rsidR="0092402C" w:rsidRPr="0014785C" w:rsidRDefault="0092402C" w:rsidP="000D42EE">
            <w:pPr>
              <w:spacing w:after="0" w:line="240" w:lineRule="auto"/>
              <w:jc w:val="right"/>
              <w:rPr>
                <w:rFonts w:eastAsia="Times New Roman"/>
                <w:color w:val="000000"/>
                <w:sz w:val="20"/>
                <w:szCs w:val="20"/>
                <w:lang w:eastAsia="fr-FR"/>
              </w:rPr>
            </w:pPr>
            <w:r w:rsidRPr="0014785C">
              <w:rPr>
                <w:rFonts w:eastAsia="Times New Roman"/>
                <w:color w:val="000000"/>
                <w:sz w:val="20"/>
                <w:szCs w:val="20"/>
                <w:lang w:eastAsia="fr-FR"/>
              </w:rPr>
              <w:t>20</w:t>
            </w:r>
          </w:p>
        </w:tc>
        <w:tc>
          <w:tcPr>
            <w:tcW w:w="850" w:type="dxa"/>
            <w:tcBorders>
              <w:top w:val="nil"/>
              <w:left w:val="nil"/>
              <w:bottom w:val="single" w:sz="8" w:space="0" w:color="auto"/>
              <w:right w:val="single" w:sz="8" w:space="0" w:color="auto"/>
            </w:tcBorders>
            <w:shd w:val="clear" w:color="auto" w:fill="auto"/>
            <w:noWrap/>
            <w:vAlign w:val="center"/>
            <w:hideMark/>
          </w:tcPr>
          <w:p w14:paraId="41D892F0" w14:textId="77777777" w:rsidR="0092402C" w:rsidRPr="0014785C" w:rsidRDefault="0092402C" w:rsidP="000D42EE">
            <w:pPr>
              <w:spacing w:after="0" w:line="240" w:lineRule="auto"/>
              <w:jc w:val="both"/>
              <w:rPr>
                <w:rFonts w:eastAsia="Times New Roman"/>
                <w:color w:val="000000"/>
                <w:sz w:val="20"/>
                <w:szCs w:val="20"/>
                <w:lang w:eastAsia="fr-FR"/>
              </w:rPr>
            </w:pPr>
            <w:r w:rsidRPr="0014785C">
              <w:rPr>
                <w:rFonts w:eastAsia="Times New Roman"/>
                <w:color w:val="000000"/>
                <w:sz w:val="20"/>
                <w:szCs w:val="20"/>
                <w:lang w:eastAsia="fr-FR"/>
              </w:rPr>
              <w:t> </w:t>
            </w:r>
          </w:p>
        </w:tc>
        <w:tc>
          <w:tcPr>
            <w:tcW w:w="1157" w:type="dxa"/>
            <w:tcBorders>
              <w:top w:val="nil"/>
              <w:left w:val="nil"/>
              <w:bottom w:val="single" w:sz="8" w:space="0" w:color="auto"/>
              <w:right w:val="single" w:sz="8" w:space="0" w:color="auto"/>
            </w:tcBorders>
            <w:shd w:val="clear" w:color="auto" w:fill="auto"/>
            <w:noWrap/>
            <w:vAlign w:val="center"/>
            <w:hideMark/>
          </w:tcPr>
          <w:p w14:paraId="2C89C8AC" w14:textId="77777777" w:rsidR="0092402C" w:rsidRPr="0014785C" w:rsidRDefault="0092402C" w:rsidP="000D42EE">
            <w:pPr>
              <w:spacing w:after="0" w:line="240" w:lineRule="auto"/>
              <w:rPr>
                <w:rFonts w:eastAsia="Times New Roman"/>
                <w:color w:val="000000"/>
                <w:sz w:val="20"/>
                <w:szCs w:val="20"/>
                <w:lang w:eastAsia="fr-FR"/>
              </w:rPr>
            </w:pPr>
            <w:r w:rsidRPr="0014785C">
              <w:rPr>
                <w:rFonts w:eastAsia="Times New Roman"/>
                <w:color w:val="000000"/>
                <w:sz w:val="20"/>
                <w:szCs w:val="20"/>
                <w:lang w:eastAsia="fr-FR"/>
              </w:rPr>
              <w:t> </w:t>
            </w:r>
          </w:p>
        </w:tc>
        <w:tc>
          <w:tcPr>
            <w:tcW w:w="263" w:type="dxa"/>
            <w:vAlign w:val="center"/>
            <w:hideMark/>
          </w:tcPr>
          <w:p w14:paraId="3CE42CE6" w14:textId="77777777" w:rsidR="0092402C" w:rsidRPr="0014785C" w:rsidRDefault="0092402C" w:rsidP="000D42EE">
            <w:pPr>
              <w:spacing w:after="0" w:line="240" w:lineRule="auto"/>
              <w:rPr>
                <w:rFonts w:eastAsia="Times New Roman"/>
                <w:sz w:val="20"/>
                <w:szCs w:val="20"/>
                <w:lang w:eastAsia="fr-FR"/>
              </w:rPr>
            </w:pPr>
          </w:p>
        </w:tc>
      </w:tr>
      <w:tr w:rsidR="0092402C" w:rsidRPr="0014785C" w14:paraId="05199748" w14:textId="77777777" w:rsidTr="005C53E6">
        <w:trPr>
          <w:trHeight w:val="756"/>
        </w:trPr>
        <w:tc>
          <w:tcPr>
            <w:tcW w:w="601" w:type="dxa"/>
            <w:tcBorders>
              <w:top w:val="nil"/>
              <w:left w:val="single" w:sz="8" w:space="0" w:color="auto"/>
              <w:bottom w:val="single" w:sz="8" w:space="0" w:color="auto"/>
              <w:right w:val="single" w:sz="8" w:space="0" w:color="auto"/>
            </w:tcBorders>
            <w:shd w:val="clear" w:color="auto" w:fill="auto"/>
            <w:noWrap/>
            <w:vAlign w:val="center"/>
            <w:hideMark/>
          </w:tcPr>
          <w:p w14:paraId="1AB83910" w14:textId="77777777" w:rsidR="0092402C" w:rsidRPr="0014785C" w:rsidRDefault="0092402C" w:rsidP="000D42EE">
            <w:pPr>
              <w:spacing w:after="0" w:line="240" w:lineRule="auto"/>
              <w:jc w:val="right"/>
              <w:rPr>
                <w:rFonts w:eastAsia="Times New Roman"/>
                <w:color w:val="000000"/>
                <w:sz w:val="20"/>
                <w:szCs w:val="20"/>
                <w:lang w:eastAsia="fr-FR"/>
              </w:rPr>
            </w:pPr>
            <w:r w:rsidRPr="0014785C">
              <w:rPr>
                <w:rFonts w:eastAsia="Times New Roman"/>
                <w:color w:val="000000"/>
                <w:sz w:val="20"/>
                <w:szCs w:val="20"/>
                <w:lang w:eastAsia="fr-FR"/>
              </w:rPr>
              <w:t>B.6</w:t>
            </w:r>
          </w:p>
        </w:tc>
        <w:tc>
          <w:tcPr>
            <w:tcW w:w="4252" w:type="dxa"/>
            <w:tcBorders>
              <w:top w:val="nil"/>
              <w:left w:val="nil"/>
              <w:bottom w:val="single" w:sz="8" w:space="0" w:color="auto"/>
              <w:right w:val="single" w:sz="8" w:space="0" w:color="auto"/>
            </w:tcBorders>
            <w:shd w:val="clear" w:color="auto" w:fill="auto"/>
            <w:vAlign w:val="center"/>
            <w:hideMark/>
          </w:tcPr>
          <w:p w14:paraId="2871D303" w14:textId="77777777" w:rsidR="0092402C" w:rsidRPr="0014785C" w:rsidRDefault="0092402C" w:rsidP="000D42EE">
            <w:pPr>
              <w:spacing w:after="0" w:line="240" w:lineRule="auto"/>
              <w:rPr>
                <w:rFonts w:eastAsia="Times New Roman"/>
                <w:color w:val="000000"/>
                <w:sz w:val="20"/>
                <w:szCs w:val="20"/>
                <w:lang w:eastAsia="fr-FR"/>
              </w:rPr>
            </w:pPr>
            <w:r w:rsidRPr="0014785C">
              <w:rPr>
                <w:rFonts w:eastAsia="Times New Roman"/>
                <w:color w:val="000000"/>
                <w:sz w:val="20"/>
                <w:szCs w:val="20"/>
                <w:lang w:eastAsia="fr-FR"/>
              </w:rPr>
              <w:t>Peinture  vinyl (eau) blanc  en trois couches sur les  plafonds</w:t>
            </w:r>
          </w:p>
        </w:tc>
        <w:tc>
          <w:tcPr>
            <w:tcW w:w="904" w:type="dxa"/>
            <w:tcBorders>
              <w:top w:val="nil"/>
              <w:left w:val="nil"/>
              <w:bottom w:val="single" w:sz="8" w:space="0" w:color="auto"/>
              <w:right w:val="single" w:sz="8" w:space="0" w:color="auto"/>
            </w:tcBorders>
            <w:shd w:val="clear" w:color="auto" w:fill="auto"/>
            <w:noWrap/>
            <w:vAlign w:val="center"/>
            <w:hideMark/>
          </w:tcPr>
          <w:p w14:paraId="31B8D669" w14:textId="77777777" w:rsidR="0092402C" w:rsidRPr="0014785C" w:rsidRDefault="0092402C" w:rsidP="000D42EE">
            <w:pPr>
              <w:spacing w:after="0" w:line="240" w:lineRule="auto"/>
              <w:jc w:val="center"/>
              <w:rPr>
                <w:rFonts w:eastAsia="Times New Roman"/>
                <w:color w:val="000000"/>
                <w:sz w:val="20"/>
                <w:szCs w:val="20"/>
                <w:lang w:eastAsia="fr-FR"/>
              </w:rPr>
            </w:pPr>
            <w:r w:rsidRPr="0014785C">
              <w:rPr>
                <w:rFonts w:eastAsia="Times New Roman"/>
                <w:color w:val="000000"/>
                <w:sz w:val="20"/>
                <w:szCs w:val="20"/>
                <w:lang w:eastAsia="fr-FR"/>
              </w:rPr>
              <w:t>m²</w:t>
            </w:r>
          </w:p>
        </w:tc>
        <w:tc>
          <w:tcPr>
            <w:tcW w:w="803" w:type="dxa"/>
            <w:tcBorders>
              <w:top w:val="nil"/>
              <w:left w:val="nil"/>
              <w:bottom w:val="single" w:sz="8" w:space="0" w:color="auto"/>
              <w:right w:val="single" w:sz="8" w:space="0" w:color="auto"/>
            </w:tcBorders>
            <w:shd w:val="clear" w:color="auto" w:fill="auto"/>
            <w:noWrap/>
            <w:vAlign w:val="center"/>
            <w:hideMark/>
          </w:tcPr>
          <w:p w14:paraId="1B063617" w14:textId="77777777" w:rsidR="0092402C" w:rsidRPr="0014785C" w:rsidRDefault="0092402C" w:rsidP="000D42EE">
            <w:pPr>
              <w:spacing w:after="0" w:line="240" w:lineRule="auto"/>
              <w:jc w:val="right"/>
              <w:rPr>
                <w:rFonts w:eastAsia="Times New Roman"/>
                <w:color w:val="000000"/>
                <w:sz w:val="20"/>
                <w:szCs w:val="20"/>
                <w:lang w:eastAsia="fr-FR"/>
              </w:rPr>
            </w:pPr>
            <w:r w:rsidRPr="0014785C">
              <w:rPr>
                <w:rFonts w:eastAsia="Times New Roman"/>
                <w:color w:val="000000"/>
                <w:sz w:val="20"/>
                <w:szCs w:val="20"/>
                <w:lang w:eastAsia="fr-FR"/>
              </w:rPr>
              <w:t>100</w:t>
            </w:r>
          </w:p>
        </w:tc>
        <w:tc>
          <w:tcPr>
            <w:tcW w:w="850" w:type="dxa"/>
            <w:tcBorders>
              <w:top w:val="nil"/>
              <w:left w:val="nil"/>
              <w:bottom w:val="single" w:sz="8" w:space="0" w:color="auto"/>
              <w:right w:val="single" w:sz="8" w:space="0" w:color="auto"/>
            </w:tcBorders>
            <w:shd w:val="clear" w:color="auto" w:fill="auto"/>
            <w:noWrap/>
            <w:vAlign w:val="center"/>
            <w:hideMark/>
          </w:tcPr>
          <w:p w14:paraId="5855CFD2" w14:textId="77777777" w:rsidR="0092402C" w:rsidRPr="0014785C" w:rsidRDefault="0092402C" w:rsidP="000D42EE">
            <w:pPr>
              <w:spacing w:after="0" w:line="240" w:lineRule="auto"/>
              <w:jc w:val="both"/>
              <w:rPr>
                <w:rFonts w:eastAsia="Times New Roman"/>
                <w:color w:val="000000"/>
                <w:sz w:val="20"/>
                <w:szCs w:val="20"/>
                <w:lang w:eastAsia="fr-FR"/>
              </w:rPr>
            </w:pPr>
            <w:r w:rsidRPr="0014785C">
              <w:rPr>
                <w:rFonts w:eastAsia="Times New Roman"/>
                <w:color w:val="000000"/>
                <w:sz w:val="20"/>
                <w:szCs w:val="20"/>
                <w:lang w:eastAsia="fr-FR"/>
              </w:rPr>
              <w:t> </w:t>
            </w:r>
          </w:p>
        </w:tc>
        <w:tc>
          <w:tcPr>
            <w:tcW w:w="1157" w:type="dxa"/>
            <w:tcBorders>
              <w:top w:val="nil"/>
              <w:left w:val="nil"/>
              <w:bottom w:val="single" w:sz="8" w:space="0" w:color="auto"/>
              <w:right w:val="single" w:sz="8" w:space="0" w:color="auto"/>
            </w:tcBorders>
            <w:shd w:val="clear" w:color="auto" w:fill="auto"/>
            <w:noWrap/>
            <w:vAlign w:val="center"/>
            <w:hideMark/>
          </w:tcPr>
          <w:p w14:paraId="6F127F5B" w14:textId="77777777" w:rsidR="0092402C" w:rsidRPr="0014785C" w:rsidRDefault="0092402C" w:rsidP="000D42EE">
            <w:pPr>
              <w:spacing w:after="0" w:line="240" w:lineRule="auto"/>
              <w:rPr>
                <w:rFonts w:eastAsia="Times New Roman"/>
                <w:color w:val="000000"/>
                <w:sz w:val="20"/>
                <w:szCs w:val="20"/>
                <w:lang w:eastAsia="fr-FR"/>
              </w:rPr>
            </w:pPr>
            <w:r w:rsidRPr="0014785C">
              <w:rPr>
                <w:rFonts w:eastAsia="Times New Roman"/>
                <w:color w:val="000000"/>
                <w:sz w:val="20"/>
                <w:szCs w:val="20"/>
                <w:lang w:eastAsia="fr-FR"/>
              </w:rPr>
              <w:t> </w:t>
            </w:r>
          </w:p>
        </w:tc>
        <w:tc>
          <w:tcPr>
            <w:tcW w:w="263" w:type="dxa"/>
            <w:vAlign w:val="center"/>
            <w:hideMark/>
          </w:tcPr>
          <w:p w14:paraId="33ACBE9F" w14:textId="77777777" w:rsidR="0092402C" w:rsidRPr="0014785C" w:rsidRDefault="0092402C" w:rsidP="000D42EE">
            <w:pPr>
              <w:spacing w:after="0" w:line="240" w:lineRule="auto"/>
              <w:rPr>
                <w:rFonts w:eastAsia="Times New Roman"/>
                <w:sz w:val="20"/>
                <w:szCs w:val="20"/>
                <w:lang w:eastAsia="fr-FR"/>
              </w:rPr>
            </w:pPr>
          </w:p>
        </w:tc>
      </w:tr>
      <w:tr w:rsidR="0092402C" w:rsidRPr="0014785C" w14:paraId="7D5F076E" w14:textId="77777777" w:rsidTr="005C53E6">
        <w:trPr>
          <w:trHeight w:val="876"/>
        </w:trPr>
        <w:tc>
          <w:tcPr>
            <w:tcW w:w="601" w:type="dxa"/>
            <w:tcBorders>
              <w:top w:val="nil"/>
              <w:left w:val="single" w:sz="8" w:space="0" w:color="auto"/>
              <w:bottom w:val="single" w:sz="8" w:space="0" w:color="auto"/>
              <w:right w:val="single" w:sz="8" w:space="0" w:color="auto"/>
            </w:tcBorders>
            <w:shd w:val="clear" w:color="auto" w:fill="auto"/>
            <w:noWrap/>
            <w:vAlign w:val="center"/>
            <w:hideMark/>
          </w:tcPr>
          <w:p w14:paraId="41CD5D81" w14:textId="77777777" w:rsidR="0092402C" w:rsidRPr="0014785C" w:rsidRDefault="0092402C" w:rsidP="000D42EE">
            <w:pPr>
              <w:spacing w:after="0" w:line="240" w:lineRule="auto"/>
              <w:jc w:val="right"/>
              <w:rPr>
                <w:rFonts w:eastAsia="Times New Roman"/>
                <w:color w:val="000000"/>
                <w:sz w:val="20"/>
                <w:szCs w:val="20"/>
                <w:lang w:eastAsia="fr-FR"/>
              </w:rPr>
            </w:pPr>
            <w:r w:rsidRPr="0014785C">
              <w:rPr>
                <w:rFonts w:eastAsia="Times New Roman"/>
                <w:color w:val="000000"/>
                <w:sz w:val="20"/>
                <w:szCs w:val="20"/>
                <w:lang w:eastAsia="fr-FR"/>
              </w:rPr>
              <w:t>B.7</w:t>
            </w:r>
          </w:p>
        </w:tc>
        <w:tc>
          <w:tcPr>
            <w:tcW w:w="4252" w:type="dxa"/>
            <w:tcBorders>
              <w:top w:val="nil"/>
              <w:left w:val="nil"/>
              <w:bottom w:val="single" w:sz="8" w:space="0" w:color="auto"/>
              <w:right w:val="single" w:sz="8" w:space="0" w:color="auto"/>
            </w:tcBorders>
            <w:shd w:val="clear" w:color="auto" w:fill="auto"/>
            <w:vAlign w:val="center"/>
            <w:hideMark/>
          </w:tcPr>
          <w:p w14:paraId="7E88E81D" w14:textId="77777777" w:rsidR="0092402C" w:rsidRPr="0014785C" w:rsidRDefault="0092402C" w:rsidP="000D42EE">
            <w:pPr>
              <w:spacing w:after="0" w:line="240" w:lineRule="auto"/>
              <w:rPr>
                <w:rFonts w:eastAsia="Times New Roman"/>
                <w:color w:val="000000"/>
                <w:sz w:val="20"/>
                <w:szCs w:val="20"/>
                <w:lang w:eastAsia="fr-FR"/>
              </w:rPr>
            </w:pPr>
            <w:r w:rsidRPr="0014785C">
              <w:rPr>
                <w:rFonts w:eastAsia="Times New Roman"/>
                <w:color w:val="000000"/>
                <w:sz w:val="20"/>
                <w:szCs w:val="20"/>
                <w:lang w:eastAsia="fr-FR"/>
              </w:rPr>
              <w:t xml:space="preserve">Fourniture et pose des fenettres  metallique vitre  avec impostes, anti-vol et  les   accessoire </w:t>
            </w:r>
          </w:p>
        </w:tc>
        <w:tc>
          <w:tcPr>
            <w:tcW w:w="904" w:type="dxa"/>
            <w:tcBorders>
              <w:top w:val="nil"/>
              <w:left w:val="nil"/>
              <w:bottom w:val="single" w:sz="8" w:space="0" w:color="auto"/>
              <w:right w:val="single" w:sz="8" w:space="0" w:color="auto"/>
            </w:tcBorders>
            <w:shd w:val="clear" w:color="auto" w:fill="auto"/>
            <w:noWrap/>
            <w:vAlign w:val="center"/>
            <w:hideMark/>
          </w:tcPr>
          <w:p w14:paraId="653DA0F6" w14:textId="77777777" w:rsidR="0092402C" w:rsidRPr="0014785C" w:rsidRDefault="0092402C" w:rsidP="000D42EE">
            <w:pPr>
              <w:spacing w:after="0" w:line="240" w:lineRule="auto"/>
              <w:jc w:val="center"/>
              <w:rPr>
                <w:rFonts w:eastAsia="Times New Roman"/>
                <w:color w:val="000000"/>
                <w:sz w:val="20"/>
                <w:szCs w:val="20"/>
                <w:lang w:eastAsia="fr-FR"/>
              </w:rPr>
            </w:pPr>
            <w:r w:rsidRPr="0014785C">
              <w:rPr>
                <w:rFonts w:eastAsia="Times New Roman"/>
                <w:color w:val="000000"/>
                <w:sz w:val="20"/>
                <w:szCs w:val="20"/>
                <w:lang w:eastAsia="fr-FR"/>
              </w:rPr>
              <w:t>U</w:t>
            </w:r>
          </w:p>
        </w:tc>
        <w:tc>
          <w:tcPr>
            <w:tcW w:w="803" w:type="dxa"/>
            <w:tcBorders>
              <w:top w:val="nil"/>
              <w:left w:val="nil"/>
              <w:bottom w:val="single" w:sz="8" w:space="0" w:color="auto"/>
              <w:right w:val="single" w:sz="8" w:space="0" w:color="auto"/>
            </w:tcBorders>
            <w:shd w:val="clear" w:color="auto" w:fill="auto"/>
            <w:noWrap/>
            <w:vAlign w:val="center"/>
            <w:hideMark/>
          </w:tcPr>
          <w:p w14:paraId="0854E419" w14:textId="77777777" w:rsidR="0092402C" w:rsidRPr="0014785C" w:rsidRDefault="0092402C" w:rsidP="000D42EE">
            <w:pPr>
              <w:spacing w:after="0" w:line="240" w:lineRule="auto"/>
              <w:jc w:val="right"/>
              <w:rPr>
                <w:rFonts w:eastAsia="Times New Roman"/>
                <w:color w:val="000000"/>
                <w:sz w:val="20"/>
                <w:szCs w:val="20"/>
                <w:lang w:eastAsia="fr-FR"/>
              </w:rPr>
            </w:pPr>
            <w:r w:rsidRPr="0014785C">
              <w:rPr>
                <w:rFonts w:eastAsia="Times New Roman"/>
                <w:color w:val="000000"/>
                <w:sz w:val="20"/>
                <w:szCs w:val="20"/>
                <w:lang w:eastAsia="fr-FR"/>
              </w:rPr>
              <w:t>2</w:t>
            </w:r>
          </w:p>
        </w:tc>
        <w:tc>
          <w:tcPr>
            <w:tcW w:w="850" w:type="dxa"/>
            <w:tcBorders>
              <w:top w:val="nil"/>
              <w:left w:val="nil"/>
              <w:bottom w:val="single" w:sz="8" w:space="0" w:color="auto"/>
              <w:right w:val="single" w:sz="8" w:space="0" w:color="auto"/>
            </w:tcBorders>
            <w:shd w:val="clear" w:color="auto" w:fill="auto"/>
            <w:noWrap/>
            <w:vAlign w:val="center"/>
            <w:hideMark/>
          </w:tcPr>
          <w:p w14:paraId="3BBF47AF" w14:textId="77777777" w:rsidR="0092402C" w:rsidRPr="0014785C" w:rsidRDefault="0092402C" w:rsidP="000D42EE">
            <w:pPr>
              <w:spacing w:after="0" w:line="240" w:lineRule="auto"/>
              <w:jc w:val="both"/>
              <w:rPr>
                <w:rFonts w:eastAsia="Times New Roman"/>
                <w:color w:val="000000"/>
                <w:sz w:val="20"/>
                <w:szCs w:val="20"/>
                <w:lang w:eastAsia="fr-FR"/>
              </w:rPr>
            </w:pPr>
            <w:r w:rsidRPr="0014785C">
              <w:rPr>
                <w:rFonts w:eastAsia="Times New Roman"/>
                <w:color w:val="000000"/>
                <w:sz w:val="20"/>
                <w:szCs w:val="20"/>
                <w:lang w:eastAsia="fr-FR"/>
              </w:rPr>
              <w:t> </w:t>
            </w:r>
          </w:p>
        </w:tc>
        <w:tc>
          <w:tcPr>
            <w:tcW w:w="1157" w:type="dxa"/>
            <w:tcBorders>
              <w:top w:val="nil"/>
              <w:left w:val="nil"/>
              <w:bottom w:val="single" w:sz="8" w:space="0" w:color="auto"/>
              <w:right w:val="single" w:sz="8" w:space="0" w:color="auto"/>
            </w:tcBorders>
            <w:shd w:val="clear" w:color="auto" w:fill="auto"/>
            <w:noWrap/>
            <w:vAlign w:val="center"/>
            <w:hideMark/>
          </w:tcPr>
          <w:p w14:paraId="342DCBAF" w14:textId="77777777" w:rsidR="0092402C" w:rsidRPr="0014785C" w:rsidRDefault="0092402C" w:rsidP="000D42EE">
            <w:pPr>
              <w:spacing w:after="0" w:line="240" w:lineRule="auto"/>
              <w:rPr>
                <w:rFonts w:eastAsia="Times New Roman"/>
                <w:color w:val="000000"/>
                <w:sz w:val="20"/>
                <w:szCs w:val="20"/>
                <w:lang w:eastAsia="fr-FR"/>
              </w:rPr>
            </w:pPr>
            <w:r w:rsidRPr="0014785C">
              <w:rPr>
                <w:rFonts w:eastAsia="Times New Roman"/>
                <w:color w:val="000000"/>
                <w:sz w:val="20"/>
                <w:szCs w:val="20"/>
                <w:lang w:eastAsia="fr-FR"/>
              </w:rPr>
              <w:t> </w:t>
            </w:r>
          </w:p>
        </w:tc>
        <w:tc>
          <w:tcPr>
            <w:tcW w:w="263" w:type="dxa"/>
            <w:vAlign w:val="center"/>
            <w:hideMark/>
          </w:tcPr>
          <w:p w14:paraId="5BEBBA82" w14:textId="77777777" w:rsidR="0092402C" w:rsidRPr="0014785C" w:rsidRDefault="0092402C" w:rsidP="000D42EE">
            <w:pPr>
              <w:spacing w:after="0" w:line="240" w:lineRule="auto"/>
              <w:rPr>
                <w:rFonts w:eastAsia="Times New Roman"/>
                <w:sz w:val="20"/>
                <w:szCs w:val="20"/>
                <w:lang w:eastAsia="fr-FR"/>
              </w:rPr>
            </w:pPr>
          </w:p>
        </w:tc>
      </w:tr>
      <w:tr w:rsidR="0092402C" w:rsidRPr="0014785C" w14:paraId="5086B716" w14:textId="77777777" w:rsidTr="005C53E6">
        <w:trPr>
          <w:trHeight w:val="1392"/>
        </w:trPr>
        <w:tc>
          <w:tcPr>
            <w:tcW w:w="601" w:type="dxa"/>
            <w:tcBorders>
              <w:top w:val="nil"/>
              <w:left w:val="single" w:sz="8" w:space="0" w:color="auto"/>
              <w:bottom w:val="single" w:sz="8" w:space="0" w:color="auto"/>
              <w:right w:val="single" w:sz="8" w:space="0" w:color="auto"/>
            </w:tcBorders>
            <w:shd w:val="clear" w:color="auto" w:fill="auto"/>
            <w:noWrap/>
            <w:vAlign w:val="center"/>
            <w:hideMark/>
          </w:tcPr>
          <w:p w14:paraId="41AD10FB" w14:textId="77777777" w:rsidR="0092402C" w:rsidRPr="0014785C" w:rsidRDefault="0092402C" w:rsidP="000D42EE">
            <w:pPr>
              <w:spacing w:after="0" w:line="240" w:lineRule="auto"/>
              <w:jc w:val="right"/>
              <w:rPr>
                <w:rFonts w:eastAsia="Times New Roman"/>
                <w:color w:val="000000"/>
                <w:sz w:val="20"/>
                <w:szCs w:val="20"/>
                <w:lang w:eastAsia="fr-FR"/>
              </w:rPr>
            </w:pPr>
            <w:r w:rsidRPr="0014785C">
              <w:rPr>
                <w:rFonts w:eastAsia="Times New Roman"/>
                <w:color w:val="000000"/>
                <w:sz w:val="20"/>
                <w:szCs w:val="20"/>
                <w:lang w:eastAsia="fr-FR"/>
              </w:rPr>
              <w:t>B.8</w:t>
            </w:r>
          </w:p>
        </w:tc>
        <w:tc>
          <w:tcPr>
            <w:tcW w:w="4252" w:type="dxa"/>
            <w:tcBorders>
              <w:top w:val="nil"/>
              <w:left w:val="nil"/>
              <w:bottom w:val="single" w:sz="8" w:space="0" w:color="auto"/>
              <w:right w:val="single" w:sz="8" w:space="0" w:color="auto"/>
            </w:tcBorders>
            <w:shd w:val="clear" w:color="auto" w:fill="auto"/>
            <w:vAlign w:val="center"/>
            <w:hideMark/>
          </w:tcPr>
          <w:p w14:paraId="27713724" w14:textId="77777777" w:rsidR="0092402C" w:rsidRPr="0014785C" w:rsidRDefault="0092402C" w:rsidP="000D42EE">
            <w:pPr>
              <w:spacing w:after="0" w:line="240" w:lineRule="auto"/>
              <w:rPr>
                <w:rFonts w:eastAsia="Times New Roman"/>
                <w:color w:val="000000"/>
                <w:sz w:val="20"/>
                <w:szCs w:val="20"/>
                <w:lang w:eastAsia="fr-FR"/>
              </w:rPr>
            </w:pPr>
            <w:r w:rsidRPr="0014785C">
              <w:rPr>
                <w:rFonts w:eastAsia="Times New Roman"/>
                <w:color w:val="000000"/>
                <w:sz w:val="20"/>
                <w:szCs w:val="20"/>
                <w:lang w:eastAsia="fr-FR"/>
              </w:rPr>
              <w:t>Fourniture et installation de points lumineux complet avec douille Edison 27 et lampe économique de 7 watts etanche pour l'exterieur (approprié à l'alimentation solaire)</w:t>
            </w:r>
          </w:p>
        </w:tc>
        <w:tc>
          <w:tcPr>
            <w:tcW w:w="904" w:type="dxa"/>
            <w:tcBorders>
              <w:top w:val="nil"/>
              <w:left w:val="nil"/>
              <w:bottom w:val="single" w:sz="8" w:space="0" w:color="auto"/>
              <w:right w:val="single" w:sz="8" w:space="0" w:color="auto"/>
            </w:tcBorders>
            <w:shd w:val="clear" w:color="auto" w:fill="auto"/>
            <w:noWrap/>
            <w:vAlign w:val="center"/>
            <w:hideMark/>
          </w:tcPr>
          <w:p w14:paraId="3D5D1E45" w14:textId="77777777" w:rsidR="0092402C" w:rsidRPr="0014785C" w:rsidRDefault="0092402C" w:rsidP="000D42EE">
            <w:pPr>
              <w:spacing w:after="0" w:line="240" w:lineRule="auto"/>
              <w:jc w:val="center"/>
              <w:rPr>
                <w:rFonts w:eastAsia="Times New Roman"/>
                <w:color w:val="000000"/>
                <w:sz w:val="20"/>
                <w:szCs w:val="20"/>
                <w:lang w:eastAsia="fr-FR"/>
              </w:rPr>
            </w:pPr>
            <w:r w:rsidRPr="0014785C">
              <w:rPr>
                <w:rFonts w:eastAsia="Times New Roman"/>
                <w:color w:val="000000"/>
                <w:sz w:val="20"/>
                <w:szCs w:val="20"/>
                <w:lang w:eastAsia="fr-FR"/>
              </w:rPr>
              <w:t>U</w:t>
            </w:r>
          </w:p>
        </w:tc>
        <w:tc>
          <w:tcPr>
            <w:tcW w:w="803" w:type="dxa"/>
            <w:tcBorders>
              <w:top w:val="nil"/>
              <w:left w:val="nil"/>
              <w:bottom w:val="single" w:sz="8" w:space="0" w:color="auto"/>
              <w:right w:val="single" w:sz="8" w:space="0" w:color="auto"/>
            </w:tcBorders>
            <w:shd w:val="clear" w:color="auto" w:fill="auto"/>
            <w:noWrap/>
            <w:vAlign w:val="center"/>
            <w:hideMark/>
          </w:tcPr>
          <w:p w14:paraId="385F0DC4" w14:textId="77777777" w:rsidR="0092402C" w:rsidRPr="0014785C" w:rsidRDefault="0092402C" w:rsidP="000D42EE">
            <w:pPr>
              <w:spacing w:after="0" w:line="240" w:lineRule="auto"/>
              <w:jc w:val="right"/>
              <w:rPr>
                <w:rFonts w:eastAsia="Times New Roman"/>
                <w:color w:val="000000"/>
                <w:sz w:val="20"/>
                <w:szCs w:val="20"/>
                <w:lang w:eastAsia="fr-FR"/>
              </w:rPr>
            </w:pPr>
            <w:r w:rsidRPr="0014785C">
              <w:rPr>
                <w:rFonts w:eastAsia="Times New Roman"/>
                <w:color w:val="000000"/>
                <w:sz w:val="20"/>
                <w:szCs w:val="20"/>
                <w:lang w:eastAsia="fr-FR"/>
              </w:rPr>
              <w:t>11</w:t>
            </w:r>
          </w:p>
        </w:tc>
        <w:tc>
          <w:tcPr>
            <w:tcW w:w="850" w:type="dxa"/>
            <w:tcBorders>
              <w:top w:val="nil"/>
              <w:left w:val="nil"/>
              <w:bottom w:val="single" w:sz="8" w:space="0" w:color="auto"/>
              <w:right w:val="single" w:sz="8" w:space="0" w:color="auto"/>
            </w:tcBorders>
            <w:shd w:val="clear" w:color="auto" w:fill="auto"/>
            <w:noWrap/>
            <w:vAlign w:val="center"/>
            <w:hideMark/>
          </w:tcPr>
          <w:p w14:paraId="319FE3BB" w14:textId="77777777" w:rsidR="0092402C" w:rsidRPr="0014785C" w:rsidRDefault="0092402C" w:rsidP="000D42EE">
            <w:pPr>
              <w:spacing w:after="0" w:line="240" w:lineRule="auto"/>
              <w:jc w:val="both"/>
              <w:rPr>
                <w:rFonts w:eastAsia="Times New Roman"/>
                <w:color w:val="000000"/>
                <w:sz w:val="20"/>
                <w:szCs w:val="20"/>
                <w:lang w:eastAsia="fr-FR"/>
              </w:rPr>
            </w:pPr>
            <w:r w:rsidRPr="0014785C">
              <w:rPr>
                <w:rFonts w:eastAsia="Times New Roman"/>
                <w:color w:val="000000"/>
                <w:sz w:val="20"/>
                <w:szCs w:val="20"/>
                <w:lang w:eastAsia="fr-FR"/>
              </w:rPr>
              <w:t> </w:t>
            </w:r>
          </w:p>
        </w:tc>
        <w:tc>
          <w:tcPr>
            <w:tcW w:w="1157" w:type="dxa"/>
            <w:tcBorders>
              <w:top w:val="nil"/>
              <w:left w:val="nil"/>
              <w:bottom w:val="single" w:sz="8" w:space="0" w:color="auto"/>
              <w:right w:val="single" w:sz="8" w:space="0" w:color="auto"/>
            </w:tcBorders>
            <w:shd w:val="clear" w:color="auto" w:fill="auto"/>
            <w:noWrap/>
            <w:vAlign w:val="center"/>
            <w:hideMark/>
          </w:tcPr>
          <w:p w14:paraId="5DF05A5E" w14:textId="77777777" w:rsidR="0092402C" w:rsidRPr="0014785C" w:rsidRDefault="0092402C" w:rsidP="000D42EE">
            <w:pPr>
              <w:spacing w:after="0" w:line="240" w:lineRule="auto"/>
              <w:rPr>
                <w:rFonts w:eastAsia="Times New Roman"/>
                <w:color w:val="000000"/>
                <w:sz w:val="20"/>
                <w:szCs w:val="20"/>
                <w:lang w:eastAsia="fr-FR"/>
              </w:rPr>
            </w:pPr>
            <w:r w:rsidRPr="0014785C">
              <w:rPr>
                <w:rFonts w:eastAsia="Times New Roman"/>
                <w:color w:val="000000"/>
                <w:sz w:val="20"/>
                <w:szCs w:val="20"/>
                <w:lang w:eastAsia="fr-FR"/>
              </w:rPr>
              <w:t> </w:t>
            </w:r>
          </w:p>
        </w:tc>
        <w:tc>
          <w:tcPr>
            <w:tcW w:w="263" w:type="dxa"/>
            <w:vAlign w:val="center"/>
            <w:hideMark/>
          </w:tcPr>
          <w:p w14:paraId="68C7B564" w14:textId="77777777" w:rsidR="0092402C" w:rsidRPr="0014785C" w:rsidRDefault="0092402C" w:rsidP="000D42EE">
            <w:pPr>
              <w:spacing w:after="0" w:line="240" w:lineRule="auto"/>
              <w:rPr>
                <w:rFonts w:eastAsia="Times New Roman"/>
                <w:sz w:val="20"/>
                <w:szCs w:val="20"/>
                <w:lang w:eastAsia="fr-FR"/>
              </w:rPr>
            </w:pPr>
          </w:p>
        </w:tc>
      </w:tr>
      <w:tr w:rsidR="0092402C" w:rsidRPr="0014785C" w14:paraId="6FC58457" w14:textId="77777777" w:rsidTr="005C53E6">
        <w:trPr>
          <w:trHeight w:val="876"/>
        </w:trPr>
        <w:tc>
          <w:tcPr>
            <w:tcW w:w="601" w:type="dxa"/>
            <w:tcBorders>
              <w:top w:val="nil"/>
              <w:left w:val="single" w:sz="8" w:space="0" w:color="auto"/>
              <w:bottom w:val="single" w:sz="8" w:space="0" w:color="auto"/>
              <w:right w:val="single" w:sz="8" w:space="0" w:color="auto"/>
            </w:tcBorders>
            <w:shd w:val="clear" w:color="auto" w:fill="auto"/>
            <w:noWrap/>
            <w:vAlign w:val="center"/>
            <w:hideMark/>
          </w:tcPr>
          <w:p w14:paraId="5B2AA733" w14:textId="77777777" w:rsidR="0092402C" w:rsidRPr="0014785C" w:rsidRDefault="0092402C" w:rsidP="000D42EE">
            <w:pPr>
              <w:spacing w:after="0" w:line="240" w:lineRule="auto"/>
              <w:jc w:val="right"/>
              <w:rPr>
                <w:rFonts w:eastAsia="Times New Roman"/>
                <w:color w:val="000000"/>
                <w:sz w:val="20"/>
                <w:szCs w:val="20"/>
                <w:lang w:eastAsia="fr-FR"/>
              </w:rPr>
            </w:pPr>
            <w:r w:rsidRPr="0014785C">
              <w:rPr>
                <w:rFonts w:eastAsia="Times New Roman"/>
                <w:color w:val="000000"/>
                <w:sz w:val="20"/>
                <w:szCs w:val="20"/>
                <w:lang w:eastAsia="fr-FR"/>
              </w:rPr>
              <w:t>B.9</w:t>
            </w:r>
          </w:p>
        </w:tc>
        <w:tc>
          <w:tcPr>
            <w:tcW w:w="4252" w:type="dxa"/>
            <w:tcBorders>
              <w:top w:val="nil"/>
              <w:left w:val="nil"/>
              <w:bottom w:val="single" w:sz="8" w:space="0" w:color="auto"/>
              <w:right w:val="single" w:sz="8" w:space="0" w:color="auto"/>
            </w:tcBorders>
            <w:shd w:val="clear" w:color="auto" w:fill="auto"/>
            <w:vAlign w:val="center"/>
            <w:hideMark/>
          </w:tcPr>
          <w:p w14:paraId="0E5D3210" w14:textId="77777777" w:rsidR="0092402C" w:rsidRPr="0014785C" w:rsidRDefault="0092402C" w:rsidP="000D42EE">
            <w:pPr>
              <w:spacing w:after="0" w:line="240" w:lineRule="auto"/>
              <w:rPr>
                <w:rFonts w:eastAsia="Times New Roman"/>
                <w:color w:val="000000"/>
                <w:sz w:val="20"/>
                <w:szCs w:val="20"/>
                <w:lang w:eastAsia="fr-FR"/>
              </w:rPr>
            </w:pPr>
            <w:r w:rsidRPr="0014785C">
              <w:rPr>
                <w:rFonts w:eastAsia="Times New Roman"/>
                <w:color w:val="000000"/>
                <w:sz w:val="20"/>
                <w:szCs w:val="20"/>
                <w:lang w:eastAsia="fr-FR"/>
              </w:rPr>
              <w:t>Fourniture et installation d'interrupteur de type à encastrer sch1, sch 2, sch 5, sch 6</w:t>
            </w:r>
          </w:p>
        </w:tc>
        <w:tc>
          <w:tcPr>
            <w:tcW w:w="904" w:type="dxa"/>
            <w:tcBorders>
              <w:top w:val="nil"/>
              <w:left w:val="nil"/>
              <w:bottom w:val="single" w:sz="8" w:space="0" w:color="auto"/>
              <w:right w:val="single" w:sz="8" w:space="0" w:color="auto"/>
            </w:tcBorders>
            <w:shd w:val="clear" w:color="auto" w:fill="auto"/>
            <w:noWrap/>
            <w:vAlign w:val="center"/>
            <w:hideMark/>
          </w:tcPr>
          <w:p w14:paraId="28563DD2" w14:textId="77777777" w:rsidR="0092402C" w:rsidRPr="0014785C" w:rsidRDefault="0092402C" w:rsidP="000D42EE">
            <w:pPr>
              <w:spacing w:after="0" w:line="240" w:lineRule="auto"/>
              <w:jc w:val="center"/>
              <w:rPr>
                <w:rFonts w:eastAsia="Times New Roman"/>
                <w:color w:val="000000"/>
                <w:sz w:val="20"/>
                <w:szCs w:val="20"/>
                <w:lang w:eastAsia="fr-FR"/>
              </w:rPr>
            </w:pPr>
            <w:r w:rsidRPr="0014785C">
              <w:rPr>
                <w:rFonts w:eastAsia="Times New Roman"/>
                <w:color w:val="000000"/>
                <w:sz w:val="20"/>
                <w:szCs w:val="20"/>
                <w:lang w:eastAsia="fr-FR"/>
              </w:rPr>
              <w:t>U</w:t>
            </w:r>
          </w:p>
        </w:tc>
        <w:tc>
          <w:tcPr>
            <w:tcW w:w="803" w:type="dxa"/>
            <w:tcBorders>
              <w:top w:val="nil"/>
              <w:left w:val="nil"/>
              <w:bottom w:val="single" w:sz="8" w:space="0" w:color="auto"/>
              <w:right w:val="single" w:sz="8" w:space="0" w:color="auto"/>
            </w:tcBorders>
            <w:shd w:val="clear" w:color="auto" w:fill="auto"/>
            <w:noWrap/>
            <w:vAlign w:val="center"/>
            <w:hideMark/>
          </w:tcPr>
          <w:p w14:paraId="0F8E6900" w14:textId="77777777" w:rsidR="0092402C" w:rsidRPr="0014785C" w:rsidRDefault="0092402C" w:rsidP="000D42EE">
            <w:pPr>
              <w:spacing w:after="0" w:line="240" w:lineRule="auto"/>
              <w:jc w:val="right"/>
              <w:rPr>
                <w:rFonts w:eastAsia="Times New Roman"/>
                <w:color w:val="000000"/>
                <w:sz w:val="20"/>
                <w:szCs w:val="20"/>
                <w:lang w:eastAsia="fr-FR"/>
              </w:rPr>
            </w:pPr>
            <w:r w:rsidRPr="0014785C">
              <w:rPr>
                <w:rFonts w:eastAsia="Times New Roman"/>
                <w:color w:val="000000"/>
                <w:sz w:val="20"/>
                <w:szCs w:val="20"/>
                <w:lang w:eastAsia="fr-FR"/>
              </w:rPr>
              <w:t>4</w:t>
            </w:r>
          </w:p>
        </w:tc>
        <w:tc>
          <w:tcPr>
            <w:tcW w:w="850" w:type="dxa"/>
            <w:tcBorders>
              <w:top w:val="nil"/>
              <w:left w:val="nil"/>
              <w:bottom w:val="single" w:sz="8" w:space="0" w:color="auto"/>
              <w:right w:val="single" w:sz="8" w:space="0" w:color="auto"/>
            </w:tcBorders>
            <w:shd w:val="clear" w:color="auto" w:fill="auto"/>
            <w:noWrap/>
            <w:vAlign w:val="center"/>
            <w:hideMark/>
          </w:tcPr>
          <w:p w14:paraId="655ED1F4" w14:textId="77777777" w:rsidR="0092402C" w:rsidRPr="0014785C" w:rsidRDefault="0092402C" w:rsidP="000D42EE">
            <w:pPr>
              <w:spacing w:after="0" w:line="240" w:lineRule="auto"/>
              <w:jc w:val="both"/>
              <w:rPr>
                <w:rFonts w:eastAsia="Times New Roman"/>
                <w:color w:val="000000"/>
                <w:sz w:val="20"/>
                <w:szCs w:val="20"/>
                <w:lang w:eastAsia="fr-FR"/>
              </w:rPr>
            </w:pPr>
            <w:r w:rsidRPr="0014785C">
              <w:rPr>
                <w:rFonts w:eastAsia="Times New Roman"/>
                <w:color w:val="000000"/>
                <w:sz w:val="20"/>
                <w:szCs w:val="20"/>
                <w:lang w:eastAsia="fr-FR"/>
              </w:rPr>
              <w:t> </w:t>
            </w:r>
          </w:p>
        </w:tc>
        <w:tc>
          <w:tcPr>
            <w:tcW w:w="1157" w:type="dxa"/>
            <w:tcBorders>
              <w:top w:val="nil"/>
              <w:left w:val="nil"/>
              <w:bottom w:val="single" w:sz="8" w:space="0" w:color="auto"/>
              <w:right w:val="single" w:sz="8" w:space="0" w:color="auto"/>
            </w:tcBorders>
            <w:shd w:val="clear" w:color="auto" w:fill="auto"/>
            <w:noWrap/>
            <w:vAlign w:val="center"/>
            <w:hideMark/>
          </w:tcPr>
          <w:p w14:paraId="01A97D3F" w14:textId="77777777" w:rsidR="0092402C" w:rsidRPr="0014785C" w:rsidRDefault="0092402C" w:rsidP="000D42EE">
            <w:pPr>
              <w:spacing w:after="0" w:line="240" w:lineRule="auto"/>
              <w:rPr>
                <w:rFonts w:eastAsia="Times New Roman"/>
                <w:color w:val="000000"/>
                <w:sz w:val="20"/>
                <w:szCs w:val="20"/>
                <w:lang w:eastAsia="fr-FR"/>
              </w:rPr>
            </w:pPr>
            <w:r w:rsidRPr="0014785C">
              <w:rPr>
                <w:rFonts w:eastAsia="Times New Roman"/>
                <w:color w:val="000000"/>
                <w:sz w:val="20"/>
                <w:szCs w:val="20"/>
                <w:lang w:eastAsia="fr-FR"/>
              </w:rPr>
              <w:t> </w:t>
            </w:r>
          </w:p>
        </w:tc>
        <w:tc>
          <w:tcPr>
            <w:tcW w:w="263" w:type="dxa"/>
            <w:vAlign w:val="center"/>
            <w:hideMark/>
          </w:tcPr>
          <w:p w14:paraId="5E369A2C" w14:textId="77777777" w:rsidR="0092402C" w:rsidRPr="0014785C" w:rsidRDefault="0092402C" w:rsidP="000D42EE">
            <w:pPr>
              <w:spacing w:after="0" w:line="240" w:lineRule="auto"/>
              <w:rPr>
                <w:rFonts w:eastAsia="Times New Roman"/>
                <w:sz w:val="20"/>
                <w:szCs w:val="20"/>
                <w:lang w:eastAsia="fr-FR"/>
              </w:rPr>
            </w:pPr>
          </w:p>
        </w:tc>
      </w:tr>
      <w:tr w:rsidR="0092402C" w:rsidRPr="0014785C" w14:paraId="2BB721B8" w14:textId="77777777" w:rsidTr="005C53E6">
        <w:trPr>
          <w:trHeight w:val="876"/>
        </w:trPr>
        <w:tc>
          <w:tcPr>
            <w:tcW w:w="601" w:type="dxa"/>
            <w:tcBorders>
              <w:top w:val="nil"/>
              <w:left w:val="single" w:sz="8" w:space="0" w:color="auto"/>
              <w:bottom w:val="single" w:sz="8" w:space="0" w:color="auto"/>
              <w:right w:val="single" w:sz="8" w:space="0" w:color="auto"/>
            </w:tcBorders>
            <w:shd w:val="clear" w:color="auto" w:fill="auto"/>
            <w:noWrap/>
            <w:vAlign w:val="center"/>
            <w:hideMark/>
          </w:tcPr>
          <w:p w14:paraId="0772FAAA" w14:textId="77777777" w:rsidR="0092402C" w:rsidRPr="0014785C" w:rsidRDefault="0092402C" w:rsidP="000D42EE">
            <w:pPr>
              <w:spacing w:after="0" w:line="240" w:lineRule="auto"/>
              <w:jc w:val="right"/>
              <w:rPr>
                <w:rFonts w:eastAsia="Times New Roman"/>
                <w:color w:val="000000"/>
                <w:sz w:val="20"/>
                <w:szCs w:val="20"/>
                <w:lang w:eastAsia="fr-FR"/>
              </w:rPr>
            </w:pPr>
            <w:r w:rsidRPr="0014785C">
              <w:rPr>
                <w:rFonts w:eastAsia="Times New Roman"/>
                <w:color w:val="000000"/>
                <w:sz w:val="20"/>
                <w:szCs w:val="20"/>
                <w:lang w:eastAsia="fr-FR"/>
              </w:rPr>
              <w:t>B.10</w:t>
            </w:r>
          </w:p>
        </w:tc>
        <w:tc>
          <w:tcPr>
            <w:tcW w:w="4252" w:type="dxa"/>
            <w:tcBorders>
              <w:top w:val="nil"/>
              <w:left w:val="nil"/>
              <w:bottom w:val="single" w:sz="8" w:space="0" w:color="auto"/>
              <w:right w:val="single" w:sz="8" w:space="0" w:color="auto"/>
            </w:tcBorders>
            <w:shd w:val="clear" w:color="auto" w:fill="auto"/>
            <w:vAlign w:val="center"/>
            <w:hideMark/>
          </w:tcPr>
          <w:p w14:paraId="61070560" w14:textId="77777777" w:rsidR="0092402C" w:rsidRPr="0014785C" w:rsidRDefault="0092402C" w:rsidP="000D42EE">
            <w:pPr>
              <w:spacing w:after="0" w:line="240" w:lineRule="auto"/>
              <w:rPr>
                <w:rFonts w:eastAsia="Times New Roman"/>
                <w:color w:val="000000"/>
                <w:sz w:val="20"/>
                <w:szCs w:val="20"/>
                <w:lang w:eastAsia="fr-FR"/>
              </w:rPr>
            </w:pPr>
            <w:r w:rsidRPr="0014785C">
              <w:rPr>
                <w:rFonts w:eastAsia="Times New Roman"/>
                <w:color w:val="000000"/>
                <w:sz w:val="20"/>
                <w:szCs w:val="20"/>
                <w:lang w:eastAsia="fr-FR"/>
              </w:rPr>
              <w:t xml:space="preserve">Fourniture et pose des prises sinple et avec terre </w:t>
            </w:r>
          </w:p>
        </w:tc>
        <w:tc>
          <w:tcPr>
            <w:tcW w:w="904" w:type="dxa"/>
            <w:tcBorders>
              <w:top w:val="nil"/>
              <w:left w:val="nil"/>
              <w:bottom w:val="single" w:sz="8" w:space="0" w:color="auto"/>
              <w:right w:val="single" w:sz="8" w:space="0" w:color="auto"/>
            </w:tcBorders>
            <w:shd w:val="clear" w:color="auto" w:fill="auto"/>
            <w:noWrap/>
            <w:vAlign w:val="center"/>
            <w:hideMark/>
          </w:tcPr>
          <w:p w14:paraId="656627DD" w14:textId="77777777" w:rsidR="0092402C" w:rsidRPr="0014785C" w:rsidRDefault="0092402C" w:rsidP="000D42EE">
            <w:pPr>
              <w:spacing w:after="0" w:line="240" w:lineRule="auto"/>
              <w:jc w:val="center"/>
              <w:rPr>
                <w:rFonts w:eastAsia="Times New Roman"/>
                <w:color w:val="000000"/>
                <w:sz w:val="20"/>
                <w:szCs w:val="20"/>
                <w:lang w:eastAsia="fr-FR"/>
              </w:rPr>
            </w:pPr>
            <w:r w:rsidRPr="0014785C">
              <w:rPr>
                <w:rFonts w:eastAsia="Times New Roman"/>
                <w:color w:val="000000"/>
                <w:sz w:val="20"/>
                <w:szCs w:val="20"/>
                <w:lang w:eastAsia="fr-FR"/>
              </w:rPr>
              <w:t>U</w:t>
            </w:r>
          </w:p>
        </w:tc>
        <w:tc>
          <w:tcPr>
            <w:tcW w:w="803" w:type="dxa"/>
            <w:tcBorders>
              <w:top w:val="nil"/>
              <w:left w:val="nil"/>
              <w:bottom w:val="single" w:sz="8" w:space="0" w:color="auto"/>
              <w:right w:val="single" w:sz="8" w:space="0" w:color="auto"/>
            </w:tcBorders>
            <w:shd w:val="clear" w:color="auto" w:fill="auto"/>
            <w:noWrap/>
            <w:vAlign w:val="center"/>
            <w:hideMark/>
          </w:tcPr>
          <w:p w14:paraId="1B142A05" w14:textId="77777777" w:rsidR="0092402C" w:rsidRPr="0014785C" w:rsidRDefault="0092402C" w:rsidP="000D42EE">
            <w:pPr>
              <w:spacing w:after="0" w:line="240" w:lineRule="auto"/>
              <w:jc w:val="right"/>
              <w:rPr>
                <w:rFonts w:eastAsia="Times New Roman"/>
                <w:color w:val="000000"/>
                <w:sz w:val="20"/>
                <w:szCs w:val="20"/>
                <w:lang w:eastAsia="fr-FR"/>
              </w:rPr>
            </w:pPr>
            <w:r w:rsidRPr="0014785C">
              <w:rPr>
                <w:rFonts w:eastAsia="Times New Roman"/>
                <w:color w:val="000000"/>
                <w:sz w:val="20"/>
                <w:szCs w:val="20"/>
                <w:lang w:eastAsia="fr-FR"/>
              </w:rPr>
              <w:t>6</w:t>
            </w:r>
          </w:p>
        </w:tc>
        <w:tc>
          <w:tcPr>
            <w:tcW w:w="850" w:type="dxa"/>
            <w:tcBorders>
              <w:top w:val="nil"/>
              <w:left w:val="nil"/>
              <w:bottom w:val="single" w:sz="8" w:space="0" w:color="auto"/>
              <w:right w:val="single" w:sz="8" w:space="0" w:color="auto"/>
            </w:tcBorders>
            <w:shd w:val="clear" w:color="auto" w:fill="auto"/>
            <w:noWrap/>
            <w:vAlign w:val="center"/>
            <w:hideMark/>
          </w:tcPr>
          <w:p w14:paraId="6F9CC865" w14:textId="77777777" w:rsidR="0092402C" w:rsidRPr="0014785C" w:rsidRDefault="0092402C" w:rsidP="000D42EE">
            <w:pPr>
              <w:spacing w:after="0" w:line="240" w:lineRule="auto"/>
              <w:jc w:val="both"/>
              <w:rPr>
                <w:rFonts w:eastAsia="Times New Roman"/>
                <w:color w:val="000000"/>
                <w:sz w:val="20"/>
                <w:szCs w:val="20"/>
                <w:lang w:eastAsia="fr-FR"/>
              </w:rPr>
            </w:pPr>
            <w:r w:rsidRPr="0014785C">
              <w:rPr>
                <w:rFonts w:eastAsia="Times New Roman"/>
                <w:color w:val="000000"/>
                <w:sz w:val="20"/>
                <w:szCs w:val="20"/>
                <w:lang w:eastAsia="fr-FR"/>
              </w:rPr>
              <w:t> </w:t>
            </w:r>
          </w:p>
        </w:tc>
        <w:tc>
          <w:tcPr>
            <w:tcW w:w="1157" w:type="dxa"/>
            <w:tcBorders>
              <w:top w:val="nil"/>
              <w:left w:val="nil"/>
              <w:bottom w:val="single" w:sz="8" w:space="0" w:color="auto"/>
              <w:right w:val="single" w:sz="8" w:space="0" w:color="auto"/>
            </w:tcBorders>
            <w:shd w:val="clear" w:color="auto" w:fill="auto"/>
            <w:noWrap/>
            <w:vAlign w:val="center"/>
            <w:hideMark/>
          </w:tcPr>
          <w:p w14:paraId="6CC0CEF0" w14:textId="77777777" w:rsidR="0092402C" w:rsidRPr="0014785C" w:rsidRDefault="0092402C" w:rsidP="000D42EE">
            <w:pPr>
              <w:spacing w:after="0" w:line="240" w:lineRule="auto"/>
              <w:rPr>
                <w:rFonts w:eastAsia="Times New Roman"/>
                <w:color w:val="000000"/>
                <w:sz w:val="20"/>
                <w:szCs w:val="20"/>
                <w:lang w:eastAsia="fr-FR"/>
              </w:rPr>
            </w:pPr>
            <w:r w:rsidRPr="0014785C">
              <w:rPr>
                <w:rFonts w:eastAsia="Times New Roman"/>
                <w:color w:val="000000"/>
                <w:sz w:val="20"/>
                <w:szCs w:val="20"/>
                <w:lang w:eastAsia="fr-FR"/>
              </w:rPr>
              <w:t> </w:t>
            </w:r>
          </w:p>
        </w:tc>
        <w:tc>
          <w:tcPr>
            <w:tcW w:w="263" w:type="dxa"/>
            <w:vAlign w:val="center"/>
            <w:hideMark/>
          </w:tcPr>
          <w:p w14:paraId="3BCFBDF5" w14:textId="77777777" w:rsidR="0092402C" w:rsidRPr="0014785C" w:rsidRDefault="0092402C" w:rsidP="000D42EE">
            <w:pPr>
              <w:spacing w:after="0" w:line="240" w:lineRule="auto"/>
              <w:rPr>
                <w:rFonts w:eastAsia="Times New Roman"/>
                <w:sz w:val="20"/>
                <w:szCs w:val="20"/>
                <w:lang w:eastAsia="fr-FR"/>
              </w:rPr>
            </w:pPr>
          </w:p>
        </w:tc>
      </w:tr>
      <w:tr w:rsidR="0092402C" w:rsidRPr="0014785C" w14:paraId="279FAA92" w14:textId="77777777" w:rsidTr="005C53E6">
        <w:trPr>
          <w:trHeight w:val="876"/>
        </w:trPr>
        <w:tc>
          <w:tcPr>
            <w:tcW w:w="601" w:type="dxa"/>
            <w:tcBorders>
              <w:top w:val="nil"/>
              <w:left w:val="single" w:sz="8" w:space="0" w:color="auto"/>
              <w:bottom w:val="single" w:sz="8" w:space="0" w:color="auto"/>
              <w:right w:val="single" w:sz="8" w:space="0" w:color="auto"/>
            </w:tcBorders>
            <w:shd w:val="clear" w:color="auto" w:fill="auto"/>
            <w:noWrap/>
            <w:vAlign w:val="center"/>
            <w:hideMark/>
          </w:tcPr>
          <w:p w14:paraId="2B954EC9" w14:textId="77777777" w:rsidR="0092402C" w:rsidRPr="0014785C" w:rsidRDefault="0092402C" w:rsidP="000D42EE">
            <w:pPr>
              <w:spacing w:after="0" w:line="240" w:lineRule="auto"/>
              <w:jc w:val="right"/>
              <w:rPr>
                <w:rFonts w:eastAsia="Times New Roman"/>
                <w:color w:val="000000"/>
                <w:sz w:val="20"/>
                <w:szCs w:val="20"/>
                <w:lang w:eastAsia="fr-FR"/>
              </w:rPr>
            </w:pPr>
            <w:r w:rsidRPr="0014785C">
              <w:rPr>
                <w:rFonts w:eastAsia="Times New Roman"/>
                <w:color w:val="000000"/>
                <w:sz w:val="20"/>
                <w:szCs w:val="20"/>
                <w:lang w:eastAsia="fr-FR"/>
              </w:rPr>
              <w:t>B.11</w:t>
            </w:r>
          </w:p>
        </w:tc>
        <w:tc>
          <w:tcPr>
            <w:tcW w:w="4252" w:type="dxa"/>
            <w:tcBorders>
              <w:top w:val="nil"/>
              <w:left w:val="nil"/>
              <w:bottom w:val="nil"/>
              <w:right w:val="single" w:sz="8" w:space="0" w:color="auto"/>
            </w:tcBorders>
            <w:shd w:val="clear" w:color="auto" w:fill="auto"/>
            <w:vAlign w:val="center"/>
            <w:hideMark/>
          </w:tcPr>
          <w:p w14:paraId="19FC3EAD" w14:textId="77777777" w:rsidR="0092402C" w:rsidRPr="0014785C" w:rsidRDefault="0092402C" w:rsidP="000D42EE">
            <w:pPr>
              <w:spacing w:after="0" w:line="240" w:lineRule="auto"/>
              <w:rPr>
                <w:rFonts w:eastAsia="Times New Roman"/>
                <w:color w:val="000000"/>
                <w:sz w:val="20"/>
                <w:szCs w:val="20"/>
                <w:lang w:eastAsia="fr-FR"/>
              </w:rPr>
            </w:pPr>
            <w:r w:rsidRPr="0014785C">
              <w:rPr>
                <w:rFonts w:eastAsia="Times New Roman"/>
                <w:color w:val="000000"/>
                <w:sz w:val="20"/>
                <w:szCs w:val="20"/>
                <w:lang w:eastAsia="fr-FR"/>
              </w:rPr>
              <w:t xml:space="preserve">Fourniture et des serrure des portes metallique avec accessoire </w:t>
            </w:r>
          </w:p>
        </w:tc>
        <w:tc>
          <w:tcPr>
            <w:tcW w:w="904" w:type="dxa"/>
            <w:tcBorders>
              <w:top w:val="nil"/>
              <w:left w:val="nil"/>
              <w:bottom w:val="nil"/>
              <w:right w:val="single" w:sz="8" w:space="0" w:color="auto"/>
            </w:tcBorders>
            <w:shd w:val="clear" w:color="auto" w:fill="auto"/>
            <w:noWrap/>
            <w:vAlign w:val="center"/>
            <w:hideMark/>
          </w:tcPr>
          <w:p w14:paraId="7CFD3B86" w14:textId="77777777" w:rsidR="0092402C" w:rsidRPr="0014785C" w:rsidRDefault="0092402C" w:rsidP="000D42EE">
            <w:pPr>
              <w:spacing w:after="0" w:line="240" w:lineRule="auto"/>
              <w:jc w:val="center"/>
              <w:rPr>
                <w:rFonts w:eastAsia="Times New Roman"/>
                <w:color w:val="000000"/>
                <w:sz w:val="20"/>
                <w:szCs w:val="20"/>
                <w:lang w:eastAsia="fr-FR"/>
              </w:rPr>
            </w:pPr>
            <w:r w:rsidRPr="0014785C">
              <w:rPr>
                <w:rFonts w:eastAsia="Times New Roman"/>
                <w:color w:val="000000"/>
                <w:sz w:val="20"/>
                <w:szCs w:val="20"/>
                <w:lang w:eastAsia="fr-FR"/>
              </w:rPr>
              <w:t>U</w:t>
            </w:r>
          </w:p>
        </w:tc>
        <w:tc>
          <w:tcPr>
            <w:tcW w:w="803" w:type="dxa"/>
            <w:tcBorders>
              <w:top w:val="nil"/>
              <w:left w:val="nil"/>
              <w:bottom w:val="nil"/>
              <w:right w:val="single" w:sz="8" w:space="0" w:color="auto"/>
            </w:tcBorders>
            <w:shd w:val="clear" w:color="auto" w:fill="auto"/>
            <w:noWrap/>
            <w:vAlign w:val="center"/>
            <w:hideMark/>
          </w:tcPr>
          <w:p w14:paraId="19E18B3A" w14:textId="77777777" w:rsidR="0092402C" w:rsidRPr="0014785C" w:rsidRDefault="0092402C" w:rsidP="000D42EE">
            <w:pPr>
              <w:spacing w:after="0" w:line="240" w:lineRule="auto"/>
              <w:jc w:val="right"/>
              <w:rPr>
                <w:rFonts w:eastAsia="Times New Roman"/>
                <w:color w:val="000000"/>
                <w:sz w:val="20"/>
                <w:szCs w:val="20"/>
                <w:lang w:eastAsia="fr-FR"/>
              </w:rPr>
            </w:pPr>
            <w:r w:rsidRPr="0014785C">
              <w:rPr>
                <w:rFonts w:eastAsia="Times New Roman"/>
                <w:color w:val="000000"/>
                <w:sz w:val="20"/>
                <w:szCs w:val="20"/>
                <w:lang w:eastAsia="fr-FR"/>
              </w:rPr>
              <w:t>3</w:t>
            </w:r>
          </w:p>
        </w:tc>
        <w:tc>
          <w:tcPr>
            <w:tcW w:w="850" w:type="dxa"/>
            <w:tcBorders>
              <w:top w:val="nil"/>
              <w:left w:val="nil"/>
              <w:bottom w:val="single" w:sz="8" w:space="0" w:color="auto"/>
              <w:right w:val="single" w:sz="8" w:space="0" w:color="auto"/>
            </w:tcBorders>
            <w:shd w:val="clear" w:color="auto" w:fill="auto"/>
            <w:noWrap/>
            <w:vAlign w:val="center"/>
            <w:hideMark/>
          </w:tcPr>
          <w:p w14:paraId="7CA6FA2C" w14:textId="77777777" w:rsidR="0092402C" w:rsidRPr="0014785C" w:rsidRDefault="0092402C" w:rsidP="000D42EE">
            <w:pPr>
              <w:spacing w:after="0" w:line="240" w:lineRule="auto"/>
              <w:jc w:val="both"/>
              <w:rPr>
                <w:rFonts w:eastAsia="Times New Roman"/>
                <w:color w:val="000000"/>
                <w:sz w:val="20"/>
                <w:szCs w:val="20"/>
                <w:lang w:eastAsia="fr-FR"/>
              </w:rPr>
            </w:pPr>
            <w:r w:rsidRPr="0014785C">
              <w:rPr>
                <w:rFonts w:eastAsia="Times New Roman"/>
                <w:color w:val="000000"/>
                <w:sz w:val="20"/>
                <w:szCs w:val="20"/>
                <w:lang w:eastAsia="fr-FR"/>
              </w:rPr>
              <w:t> </w:t>
            </w:r>
          </w:p>
        </w:tc>
        <w:tc>
          <w:tcPr>
            <w:tcW w:w="1157" w:type="dxa"/>
            <w:tcBorders>
              <w:top w:val="nil"/>
              <w:left w:val="nil"/>
              <w:bottom w:val="nil"/>
              <w:right w:val="single" w:sz="8" w:space="0" w:color="auto"/>
            </w:tcBorders>
            <w:shd w:val="clear" w:color="auto" w:fill="auto"/>
            <w:noWrap/>
            <w:vAlign w:val="center"/>
            <w:hideMark/>
          </w:tcPr>
          <w:p w14:paraId="2CD85C7A" w14:textId="77777777" w:rsidR="0092402C" w:rsidRPr="0014785C" w:rsidRDefault="0092402C" w:rsidP="000D42EE">
            <w:pPr>
              <w:spacing w:after="0" w:line="240" w:lineRule="auto"/>
              <w:rPr>
                <w:rFonts w:eastAsia="Times New Roman"/>
                <w:color w:val="000000"/>
                <w:sz w:val="20"/>
                <w:szCs w:val="20"/>
                <w:lang w:eastAsia="fr-FR"/>
              </w:rPr>
            </w:pPr>
            <w:r w:rsidRPr="0014785C">
              <w:rPr>
                <w:rFonts w:eastAsia="Times New Roman"/>
                <w:color w:val="000000"/>
                <w:sz w:val="20"/>
                <w:szCs w:val="20"/>
                <w:lang w:eastAsia="fr-FR"/>
              </w:rPr>
              <w:t> </w:t>
            </w:r>
          </w:p>
        </w:tc>
        <w:tc>
          <w:tcPr>
            <w:tcW w:w="263" w:type="dxa"/>
            <w:vAlign w:val="center"/>
            <w:hideMark/>
          </w:tcPr>
          <w:p w14:paraId="03607CC8" w14:textId="77777777" w:rsidR="0092402C" w:rsidRPr="0014785C" w:rsidRDefault="0092402C" w:rsidP="000D42EE">
            <w:pPr>
              <w:spacing w:after="0" w:line="240" w:lineRule="auto"/>
              <w:rPr>
                <w:rFonts w:eastAsia="Times New Roman"/>
                <w:sz w:val="20"/>
                <w:szCs w:val="20"/>
                <w:lang w:eastAsia="fr-FR"/>
              </w:rPr>
            </w:pPr>
          </w:p>
        </w:tc>
      </w:tr>
      <w:tr w:rsidR="0092402C" w:rsidRPr="0014785C" w14:paraId="0EF0AFCB" w14:textId="77777777" w:rsidTr="005C53E6">
        <w:trPr>
          <w:trHeight w:val="1884"/>
        </w:trPr>
        <w:tc>
          <w:tcPr>
            <w:tcW w:w="601" w:type="dxa"/>
            <w:tcBorders>
              <w:top w:val="nil"/>
              <w:left w:val="single" w:sz="8" w:space="0" w:color="auto"/>
              <w:bottom w:val="single" w:sz="8" w:space="0" w:color="auto"/>
              <w:right w:val="single" w:sz="8" w:space="0" w:color="auto"/>
            </w:tcBorders>
            <w:shd w:val="clear" w:color="auto" w:fill="auto"/>
            <w:noWrap/>
            <w:vAlign w:val="center"/>
            <w:hideMark/>
          </w:tcPr>
          <w:p w14:paraId="335F796F" w14:textId="77777777" w:rsidR="0092402C" w:rsidRPr="0014785C" w:rsidRDefault="0092402C" w:rsidP="000D42EE">
            <w:pPr>
              <w:spacing w:after="0" w:line="240" w:lineRule="auto"/>
              <w:jc w:val="right"/>
              <w:rPr>
                <w:rFonts w:eastAsia="Times New Roman"/>
                <w:color w:val="000000"/>
                <w:sz w:val="20"/>
                <w:szCs w:val="20"/>
                <w:lang w:eastAsia="fr-FR"/>
              </w:rPr>
            </w:pPr>
            <w:r w:rsidRPr="0014785C">
              <w:rPr>
                <w:rFonts w:eastAsia="Times New Roman"/>
                <w:color w:val="000000"/>
                <w:sz w:val="20"/>
                <w:szCs w:val="20"/>
                <w:lang w:eastAsia="fr-FR"/>
              </w:rPr>
              <w:t>B.12</w:t>
            </w:r>
          </w:p>
        </w:tc>
        <w:tc>
          <w:tcPr>
            <w:tcW w:w="4252" w:type="dxa"/>
            <w:tcBorders>
              <w:top w:val="single" w:sz="8" w:space="0" w:color="auto"/>
              <w:left w:val="nil"/>
              <w:bottom w:val="single" w:sz="8" w:space="0" w:color="auto"/>
              <w:right w:val="single" w:sz="8" w:space="0" w:color="auto"/>
            </w:tcBorders>
            <w:shd w:val="clear" w:color="auto" w:fill="auto"/>
            <w:vAlign w:val="center"/>
            <w:hideMark/>
          </w:tcPr>
          <w:p w14:paraId="70C25B5B" w14:textId="77777777" w:rsidR="0092402C" w:rsidRPr="0014785C" w:rsidRDefault="0092402C" w:rsidP="000D42EE">
            <w:pPr>
              <w:spacing w:after="0" w:line="240" w:lineRule="auto"/>
              <w:jc w:val="both"/>
              <w:rPr>
                <w:rFonts w:eastAsia="Times New Roman"/>
                <w:color w:val="000000"/>
                <w:sz w:val="20"/>
                <w:szCs w:val="20"/>
                <w:lang w:eastAsia="fr-FR"/>
              </w:rPr>
            </w:pPr>
            <w:r w:rsidRPr="0014785C">
              <w:rPr>
                <w:rFonts w:eastAsia="Times New Roman"/>
                <w:color w:val="000000"/>
                <w:sz w:val="20"/>
                <w:szCs w:val="20"/>
                <w:lang w:eastAsia="fr-FR"/>
              </w:rPr>
              <w:t>Fileries, Tube PVC 5/8, 3/4, boîte de dérivation et d'encastrement, manchons, attaches, connexes, câblage et accessoires divers Fil VVB2*2.5 ² + pour le circuit de prise, Fil VVB2*2.5 ² + pour le circuit de prise etc…</w:t>
            </w:r>
          </w:p>
        </w:tc>
        <w:tc>
          <w:tcPr>
            <w:tcW w:w="904" w:type="dxa"/>
            <w:tcBorders>
              <w:top w:val="single" w:sz="8" w:space="0" w:color="auto"/>
              <w:left w:val="nil"/>
              <w:bottom w:val="single" w:sz="8" w:space="0" w:color="auto"/>
              <w:right w:val="single" w:sz="8" w:space="0" w:color="auto"/>
            </w:tcBorders>
            <w:shd w:val="clear" w:color="auto" w:fill="auto"/>
            <w:noWrap/>
            <w:vAlign w:val="center"/>
            <w:hideMark/>
          </w:tcPr>
          <w:p w14:paraId="6B37AF90" w14:textId="77777777" w:rsidR="0092402C" w:rsidRPr="0014785C" w:rsidRDefault="0092402C" w:rsidP="000D42EE">
            <w:pPr>
              <w:spacing w:after="0" w:line="240" w:lineRule="auto"/>
              <w:jc w:val="center"/>
              <w:rPr>
                <w:rFonts w:eastAsia="Times New Roman"/>
                <w:color w:val="000000"/>
                <w:sz w:val="20"/>
                <w:szCs w:val="20"/>
                <w:lang w:eastAsia="fr-FR"/>
              </w:rPr>
            </w:pPr>
            <w:r w:rsidRPr="0014785C">
              <w:rPr>
                <w:rFonts w:eastAsia="Times New Roman"/>
                <w:color w:val="000000"/>
                <w:sz w:val="20"/>
                <w:szCs w:val="20"/>
                <w:lang w:eastAsia="fr-FR"/>
              </w:rPr>
              <w:t>Fft</w:t>
            </w:r>
          </w:p>
        </w:tc>
        <w:tc>
          <w:tcPr>
            <w:tcW w:w="803" w:type="dxa"/>
            <w:tcBorders>
              <w:top w:val="single" w:sz="8" w:space="0" w:color="auto"/>
              <w:left w:val="nil"/>
              <w:bottom w:val="single" w:sz="8" w:space="0" w:color="auto"/>
              <w:right w:val="single" w:sz="8" w:space="0" w:color="auto"/>
            </w:tcBorders>
            <w:shd w:val="clear" w:color="auto" w:fill="auto"/>
            <w:noWrap/>
            <w:vAlign w:val="center"/>
            <w:hideMark/>
          </w:tcPr>
          <w:p w14:paraId="52570ABE" w14:textId="77777777" w:rsidR="0092402C" w:rsidRPr="0014785C" w:rsidRDefault="0092402C" w:rsidP="000D42EE">
            <w:pPr>
              <w:spacing w:after="0" w:line="240" w:lineRule="auto"/>
              <w:jc w:val="right"/>
              <w:rPr>
                <w:rFonts w:eastAsia="Times New Roman"/>
                <w:color w:val="000000"/>
                <w:sz w:val="20"/>
                <w:szCs w:val="20"/>
                <w:lang w:eastAsia="fr-FR"/>
              </w:rPr>
            </w:pPr>
            <w:r w:rsidRPr="0014785C">
              <w:rPr>
                <w:rFonts w:eastAsia="Times New Roman"/>
                <w:color w:val="000000"/>
                <w:sz w:val="20"/>
                <w:szCs w:val="20"/>
                <w:lang w:eastAsia="fr-FR"/>
              </w:rPr>
              <w:t>1</w:t>
            </w:r>
          </w:p>
        </w:tc>
        <w:tc>
          <w:tcPr>
            <w:tcW w:w="850" w:type="dxa"/>
            <w:tcBorders>
              <w:top w:val="nil"/>
              <w:left w:val="nil"/>
              <w:bottom w:val="single" w:sz="8" w:space="0" w:color="auto"/>
              <w:right w:val="single" w:sz="8" w:space="0" w:color="auto"/>
            </w:tcBorders>
            <w:shd w:val="clear" w:color="auto" w:fill="auto"/>
            <w:noWrap/>
            <w:vAlign w:val="center"/>
            <w:hideMark/>
          </w:tcPr>
          <w:p w14:paraId="7043F65C" w14:textId="77777777" w:rsidR="0092402C" w:rsidRPr="0014785C" w:rsidRDefault="0092402C" w:rsidP="000D42EE">
            <w:pPr>
              <w:spacing w:after="0" w:line="240" w:lineRule="auto"/>
              <w:jc w:val="both"/>
              <w:rPr>
                <w:rFonts w:eastAsia="Times New Roman"/>
                <w:color w:val="000000"/>
                <w:sz w:val="20"/>
                <w:szCs w:val="20"/>
                <w:lang w:eastAsia="fr-FR"/>
              </w:rPr>
            </w:pPr>
            <w:r w:rsidRPr="0014785C">
              <w:rPr>
                <w:rFonts w:eastAsia="Times New Roman"/>
                <w:color w:val="000000"/>
                <w:sz w:val="20"/>
                <w:szCs w:val="20"/>
                <w:lang w:eastAsia="fr-FR"/>
              </w:rPr>
              <w:t> </w:t>
            </w:r>
          </w:p>
        </w:tc>
        <w:tc>
          <w:tcPr>
            <w:tcW w:w="1157" w:type="dxa"/>
            <w:tcBorders>
              <w:top w:val="single" w:sz="8" w:space="0" w:color="auto"/>
              <w:left w:val="nil"/>
              <w:bottom w:val="single" w:sz="8" w:space="0" w:color="auto"/>
              <w:right w:val="single" w:sz="8" w:space="0" w:color="auto"/>
            </w:tcBorders>
            <w:shd w:val="clear" w:color="auto" w:fill="auto"/>
            <w:noWrap/>
            <w:vAlign w:val="center"/>
            <w:hideMark/>
          </w:tcPr>
          <w:p w14:paraId="7A4F115E" w14:textId="77777777" w:rsidR="0092402C" w:rsidRPr="0014785C" w:rsidRDefault="0092402C" w:rsidP="000D42EE">
            <w:pPr>
              <w:spacing w:after="0" w:line="240" w:lineRule="auto"/>
              <w:rPr>
                <w:rFonts w:eastAsia="Times New Roman"/>
                <w:color w:val="000000"/>
                <w:sz w:val="20"/>
                <w:szCs w:val="20"/>
                <w:lang w:eastAsia="fr-FR"/>
              </w:rPr>
            </w:pPr>
            <w:r w:rsidRPr="0014785C">
              <w:rPr>
                <w:rFonts w:eastAsia="Times New Roman"/>
                <w:color w:val="000000"/>
                <w:sz w:val="20"/>
                <w:szCs w:val="20"/>
                <w:lang w:eastAsia="fr-FR"/>
              </w:rPr>
              <w:t> </w:t>
            </w:r>
          </w:p>
        </w:tc>
        <w:tc>
          <w:tcPr>
            <w:tcW w:w="263" w:type="dxa"/>
            <w:vAlign w:val="center"/>
            <w:hideMark/>
          </w:tcPr>
          <w:p w14:paraId="465A3D5B" w14:textId="77777777" w:rsidR="0092402C" w:rsidRPr="0014785C" w:rsidRDefault="0092402C" w:rsidP="000D42EE">
            <w:pPr>
              <w:spacing w:after="0" w:line="240" w:lineRule="auto"/>
              <w:rPr>
                <w:rFonts w:eastAsia="Times New Roman"/>
                <w:sz w:val="20"/>
                <w:szCs w:val="20"/>
                <w:lang w:eastAsia="fr-FR"/>
              </w:rPr>
            </w:pPr>
          </w:p>
        </w:tc>
      </w:tr>
      <w:tr w:rsidR="0092402C" w:rsidRPr="0014785C" w14:paraId="7639A762" w14:textId="77777777" w:rsidTr="005C53E6">
        <w:trPr>
          <w:trHeight w:val="948"/>
        </w:trPr>
        <w:tc>
          <w:tcPr>
            <w:tcW w:w="601" w:type="dxa"/>
            <w:tcBorders>
              <w:top w:val="nil"/>
              <w:left w:val="single" w:sz="8" w:space="0" w:color="auto"/>
              <w:bottom w:val="single" w:sz="8" w:space="0" w:color="auto"/>
              <w:right w:val="single" w:sz="8" w:space="0" w:color="auto"/>
            </w:tcBorders>
            <w:shd w:val="clear" w:color="auto" w:fill="auto"/>
            <w:noWrap/>
            <w:vAlign w:val="center"/>
            <w:hideMark/>
          </w:tcPr>
          <w:p w14:paraId="4294A928" w14:textId="77777777" w:rsidR="0092402C" w:rsidRPr="0014785C" w:rsidRDefault="0092402C" w:rsidP="000D42EE">
            <w:pPr>
              <w:spacing w:after="0" w:line="240" w:lineRule="auto"/>
              <w:jc w:val="right"/>
              <w:rPr>
                <w:rFonts w:eastAsia="Times New Roman"/>
                <w:color w:val="000000"/>
                <w:sz w:val="20"/>
                <w:szCs w:val="20"/>
                <w:lang w:eastAsia="fr-FR"/>
              </w:rPr>
            </w:pPr>
            <w:r w:rsidRPr="0014785C">
              <w:rPr>
                <w:rFonts w:eastAsia="Times New Roman"/>
                <w:color w:val="000000"/>
                <w:sz w:val="20"/>
                <w:szCs w:val="20"/>
                <w:lang w:eastAsia="fr-FR"/>
              </w:rPr>
              <w:lastRenderedPageBreak/>
              <w:t>B.13</w:t>
            </w:r>
          </w:p>
        </w:tc>
        <w:tc>
          <w:tcPr>
            <w:tcW w:w="4252" w:type="dxa"/>
            <w:tcBorders>
              <w:top w:val="nil"/>
              <w:left w:val="nil"/>
              <w:bottom w:val="single" w:sz="8" w:space="0" w:color="auto"/>
              <w:right w:val="single" w:sz="8" w:space="0" w:color="auto"/>
            </w:tcBorders>
            <w:shd w:val="clear" w:color="auto" w:fill="auto"/>
            <w:vAlign w:val="center"/>
            <w:hideMark/>
          </w:tcPr>
          <w:p w14:paraId="5C2A3607" w14:textId="77777777" w:rsidR="0092402C" w:rsidRPr="0014785C" w:rsidRDefault="0092402C" w:rsidP="000D42EE">
            <w:pPr>
              <w:spacing w:after="0" w:line="240" w:lineRule="auto"/>
              <w:jc w:val="both"/>
              <w:rPr>
                <w:rFonts w:eastAsia="Times New Roman"/>
                <w:color w:val="000000"/>
                <w:sz w:val="20"/>
                <w:szCs w:val="20"/>
                <w:lang w:eastAsia="fr-FR"/>
              </w:rPr>
            </w:pPr>
            <w:r w:rsidRPr="0014785C">
              <w:rPr>
                <w:rFonts w:eastAsia="Times New Roman"/>
                <w:color w:val="000000"/>
                <w:sz w:val="20"/>
                <w:szCs w:val="20"/>
                <w:lang w:eastAsia="fr-FR"/>
              </w:rPr>
              <w:t>Fourniture et installation d'un tableau  électrique divisionnaire 6 circuits complet avec coupe circuit en coffret modulaire</w:t>
            </w:r>
          </w:p>
        </w:tc>
        <w:tc>
          <w:tcPr>
            <w:tcW w:w="904" w:type="dxa"/>
            <w:tcBorders>
              <w:top w:val="nil"/>
              <w:left w:val="nil"/>
              <w:bottom w:val="single" w:sz="8" w:space="0" w:color="auto"/>
              <w:right w:val="single" w:sz="8" w:space="0" w:color="auto"/>
            </w:tcBorders>
            <w:shd w:val="clear" w:color="auto" w:fill="auto"/>
            <w:noWrap/>
            <w:vAlign w:val="center"/>
            <w:hideMark/>
          </w:tcPr>
          <w:p w14:paraId="5A6783DB" w14:textId="77777777" w:rsidR="0092402C" w:rsidRPr="0014785C" w:rsidRDefault="0092402C" w:rsidP="000D42EE">
            <w:pPr>
              <w:spacing w:after="0" w:line="240" w:lineRule="auto"/>
              <w:jc w:val="center"/>
              <w:rPr>
                <w:rFonts w:eastAsia="Times New Roman"/>
                <w:color w:val="000000"/>
                <w:sz w:val="20"/>
                <w:szCs w:val="20"/>
                <w:lang w:eastAsia="fr-FR"/>
              </w:rPr>
            </w:pPr>
            <w:r w:rsidRPr="0014785C">
              <w:rPr>
                <w:rFonts w:eastAsia="Times New Roman"/>
                <w:color w:val="000000"/>
                <w:sz w:val="20"/>
                <w:szCs w:val="20"/>
                <w:lang w:eastAsia="fr-FR"/>
              </w:rPr>
              <w:t>U</w:t>
            </w:r>
          </w:p>
        </w:tc>
        <w:tc>
          <w:tcPr>
            <w:tcW w:w="803" w:type="dxa"/>
            <w:tcBorders>
              <w:top w:val="nil"/>
              <w:left w:val="nil"/>
              <w:bottom w:val="single" w:sz="8" w:space="0" w:color="auto"/>
              <w:right w:val="single" w:sz="8" w:space="0" w:color="auto"/>
            </w:tcBorders>
            <w:shd w:val="clear" w:color="auto" w:fill="auto"/>
            <w:noWrap/>
            <w:vAlign w:val="center"/>
            <w:hideMark/>
          </w:tcPr>
          <w:p w14:paraId="503A562E" w14:textId="77777777" w:rsidR="0092402C" w:rsidRPr="0014785C" w:rsidRDefault="0092402C" w:rsidP="000D42EE">
            <w:pPr>
              <w:spacing w:after="0" w:line="240" w:lineRule="auto"/>
              <w:jc w:val="right"/>
              <w:rPr>
                <w:rFonts w:eastAsia="Times New Roman"/>
                <w:color w:val="000000"/>
                <w:sz w:val="20"/>
                <w:szCs w:val="20"/>
                <w:lang w:eastAsia="fr-FR"/>
              </w:rPr>
            </w:pPr>
            <w:r w:rsidRPr="0014785C">
              <w:rPr>
                <w:rFonts w:eastAsia="Times New Roman"/>
                <w:color w:val="000000"/>
                <w:sz w:val="20"/>
                <w:szCs w:val="20"/>
                <w:lang w:eastAsia="fr-FR"/>
              </w:rPr>
              <w:t>1</w:t>
            </w:r>
          </w:p>
        </w:tc>
        <w:tc>
          <w:tcPr>
            <w:tcW w:w="850" w:type="dxa"/>
            <w:tcBorders>
              <w:top w:val="nil"/>
              <w:left w:val="nil"/>
              <w:bottom w:val="single" w:sz="8" w:space="0" w:color="auto"/>
              <w:right w:val="single" w:sz="8" w:space="0" w:color="auto"/>
            </w:tcBorders>
            <w:shd w:val="clear" w:color="auto" w:fill="auto"/>
            <w:noWrap/>
            <w:vAlign w:val="center"/>
            <w:hideMark/>
          </w:tcPr>
          <w:p w14:paraId="6908F295" w14:textId="77777777" w:rsidR="0092402C" w:rsidRPr="0014785C" w:rsidRDefault="0092402C" w:rsidP="000D42EE">
            <w:pPr>
              <w:spacing w:after="0" w:line="240" w:lineRule="auto"/>
              <w:jc w:val="both"/>
              <w:rPr>
                <w:rFonts w:eastAsia="Times New Roman"/>
                <w:color w:val="000000"/>
                <w:sz w:val="20"/>
                <w:szCs w:val="20"/>
                <w:lang w:eastAsia="fr-FR"/>
              </w:rPr>
            </w:pPr>
            <w:r w:rsidRPr="0014785C">
              <w:rPr>
                <w:rFonts w:eastAsia="Times New Roman"/>
                <w:color w:val="000000"/>
                <w:sz w:val="20"/>
                <w:szCs w:val="20"/>
                <w:lang w:eastAsia="fr-FR"/>
              </w:rPr>
              <w:t> </w:t>
            </w:r>
          </w:p>
        </w:tc>
        <w:tc>
          <w:tcPr>
            <w:tcW w:w="1157" w:type="dxa"/>
            <w:tcBorders>
              <w:top w:val="nil"/>
              <w:left w:val="nil"/>
              <w:bottom w:val="single" w:sz="8" w:space="0" w:color="auto"/>
              <w:right w:val="single" w:sz="8" w:space="0" w:color="auto"/>
            </w:tcBorders>
            <w:shd w:val="clear" w:color="auto" w:fill="auto"/>
            <w:noWrap/>
            <w:vAlign w:val="center"/>
            <w:hideMark/>
          </w:tcPr>
          <w:p w14:paraId="174F3019" w14:textId="77777777" w:rsidR="0092402C" w:rsidRPr="0014785C" w:rsidRDefault="0092402C" w:rsidP="000D42EE">
            <w:pPr>
              <w:spacing w:after="0" w:line="240" w:lineRule="auto"/>
              <w:rPr>
                <w:rFonts w:eastAsia="Times New Roman"/>
                <w:color w:val="000000"/>
                <w:sz w:val="20"/>
                <w:szCs w:val="20"/>
                <w:lang w:eastAsia="fr-FR"/>
              </w:rPr>
            </w:pPr>
            <w:r w:rsidRPr="0014785C">
              <w:rPr>
                <w:rFonts w:eastAsia="Times New Roman"/>
                <w:color w:val="000000"/>
                <w:sz w:val="20"/>
                <w:szCs w:val="20"/>
                <w:lang w:eastAsia="fr-FR"/>
              </w:rPr>
              <w:t> </w:t>
            </w:r>
          </w:p>
        </w:tc>
        <w:tc>
          <w:tcPr>
            <w:tcW w:w="263" w:type="dxa"/>
            <w:vAlign w:val="center"/>
            <w:hideMark/>
          </w:tcPr>
          <w:p w14:paraId="53F4ED1F" w14:textId="77777777" w:rsidR="0092402C" w:rsidRPr="0014785C" w:rsidRDefault="0092402C" w:rsidP="000D42EE">
            <w:pPr>
              <w:spacing w:after="0" w:line="240" w:lineRule="auto"/>
              <w:rPr>
                <w:rFonts w:eastAsia="Times New Roman"/>
                <w:sz w:val="20"/>
                <w:szCs w:val="20"/>
                <w:lang w:eastAsia="fr-FR"/>
              </w:rPr>
            </w:pPr>
          </w:p>
        </w:tc>
      </w:tr>
      <w:tr w:rsidR="0092402C" w:rsidRPr="0014785C" w14:paraId="47D3FBD7" w14:textId="77777777" w:rsidTr="005C53E6">
        <w:trPr>
          <w:trHeight w:val="636"/>
        </w:trPr>
        <w:tc>
          <w:tcPr>
            <w:tcW w:w="601" w:type="dxa"/>
            <w:tcBorders>
              <w:top w:val="nil"/>
              <w:left w:val="single" w:sz="8" w:space="0" w:color="auto"/>
              <w:bottom w:val="single" w:sz="8" w:space="0" w:color="auto"/>
              <w:right w:val="single" w:sz="8" w:space="0" w:color="auto"/>
            </w:tcBorders>
            <w:shd w:val="clear" w:color="auto" w:fill="auto"/>
            <w:noWrap/>
            <w:vAlign w:val="center"/>
            <w:hideMark/>
          </w:tcPr>
          <w:p w14:paraId="1CD754BD" w14:textId="77777777" w:rsidR="0092402C" w:rsidRPr="0014785C" w:rsidRDefault="0092402C" w:rsidP="000D42EE">
            <w:pPr>
              <w:spacing w:after="0" w:line="240" w:lineRule="auto"/>
              <w:jc w:val="right"/>
              <w:rPr>
                <w:rFonts w:eastAsia="Times New Roman"/>
                <w:color w:val="000000"/>
                <w:sz w:val="20"/>
                <w:szCs w:val="20"/>
                <w:lang w:eastAsia="fr-FR"/>
              </w:rPr>
            </w:pPr>
            <w:r w:rsidRPr="0014785C">
              <w:rPr>
                <w:rFonts w:eastAsia="Times New Roman"/>
                <w:color w:val="000000"/>
                <w:sz w:val="20"/>
                <w:szCs w:val="20"/>
                <w:lang w:eastAsia="fr-FR"/>
              </w:rPr>
              <w:t>B.14</w:t>
            </w:r>
          </w:p>
        </w:tc>
        <w:tc>
          <w:tcPr>
            <w:tcW w:w="4252" w:type="dxa"/>
            <w:tcBorders>
              <w:top w:val="nil"/>
              <w:left w:val="nil"/>
              <w:bottom w:val="single" w:sz="8" w:space="0" w:color="auto"/>
              <w:right w:val="single" w:sz="8" w:space="0" w:color="auto"/>
            </w:tcBorders>
            <w:shd w:val="clear" w:color="auto" w:fill="auto"/>
            <w:vAlign w:val="center"/>
            <w:hideMark/>
          </w:tcPr>
          <w:p w14:paraId="0BDA8D23" w14:textId="77777777" w:rsidR="0092402C" w:rsidRPr="0014785C" w:rsidRDefault="0092402C" w:rsidP="000D42EE">
            <w:pPr>
              <w:spacing w:after="0" w:line="240" w:lineRule="auto"/>
              <w:jc w:val="both"/>
              <w:rPr>
                <w:rFonts w:eastAsia="Times New Roman"/>
                <w:color w:val="000000"/>
                <w:sz w:val="20"/>
                <w:szCs w:val="20"/>
                <w:lang w:eastAsia="fr-FR"/>
              </w:rPr>
            </w:pPr>
            <w:r w:rsidRPr="0014785C">
              <w:rPr>
                <w:rFonts w:eastAsia="Times New Roman"/>
                <w:color w:val="000000"/>
                <w:sz w:val="20"/>
                <w:szCs w:val="20"/>
                <w:lang w:eastAsia="fr-FR"/>
              </w:rPr>
              <w:t xml:space="preserve">Chape en ciment lissé pour l'interieur de boureau </w:t>
            </w:r>
          </w:p>
        </w:tc>
        <w:tc>
          <w:tcPr>
            <w:tcW w:w="904" w:type="dxa"/>
            <w:tcBorders>
              <w:top w:val="nil"/>
              <w:left w:val="nil"/>
              <w:bottom w:val="single" w:sz="8" w:space="0" w:color="auto"/>
              <w:right w:val="single" w:sz="8" w:space="0" w:color="auto"/>
            </w:tcBorders>
            <w:shd w:val="clear" w:color="auto" w:fill="auto"/>
            <w:noWrap/>
            <w:vAlign w:val="center"/>
            <w:hideMark/>
          </w:tcPr>
          <w:p w14:paraId="5A652D36" w14:textId="77777777" w:rsidR="0092402C" w:rsidRPr="0014785C" w:rsidRDefault="0092402C" w:rsidP="000D42EE">
            <w:pPr>
              <w:spacing w:after="0" w:line="240" w:lineRule="auto"/>
              <w:jc w:val="center"/>
              <w:rPr>
                <w:rFonts w:eastAsia="Times New Roman"/>
                <w:color w:val="000000"/>
                <w:sz w:val="20"/>
                <w:szCs w:val="20"/>
                <w:lang w:eastAsia="fr-FR"/>
              </w:rPr>
            </w:pPr>
            <w:r w:rsidRPr="0014785C">
              <w:rPr>
                <w:rFonts w:eastAsia="Times New Roman"/>
                <w:color w:val="000000"/>
                <w:sz w:val="20"/>
                <w:szCs w:val="20"/>
                <w:lang w:eastAsia="fr-FR"/>
              </w:rPr>
              <w:t>m²</w:t>
            </w:r>
          </w:p>
        </w:tc>
        <w:tc>
          <w:tcPr>
            <w:tcW w:w="803" w:type="dxa"/>
            <w:tcBorders>
              <w:top w:val="nil"/>
              <w:left w:val="nil"/>
              <w:bottom w:val="single" w:sz="8" w:space="0" w:color="auto"/>
              <w:right w:val="single" w:sz="8" w:space="0" w:color="auto"/>
            </w:tcBorders>
            <w:shd w:val="clear" w:color="auto" w:fill="auto"/>
            <w:noWrap/>
            <w:vAlign w:val="center"/>
            <w:hideMark/>
          </w:tcPr>
          <w:p w14:paraId="768464FA" w14:textId="77777777" w:rsidR="0092402C" w:rsidRPr="0014785C" w:rsidRDefault="0092402C" w:rsidP="000D42EE">
            <w:pPr>
              <w:spacing w:after="0" w:line="240" w:lineRule="auto"/>
              <w:jc w:val="right"/>
              <w:rPr>
                <w:rFonts w:eastAsia="Times New Roman"/>
                <w:color w:val="000000"/>
                <w:sz w:val="20"/>
                <w:szCs w:val="20"/>
                <w:lang w:eastAsia="fr-FR"/>
              </w:rPr>
            </w:pPr>
            <w:r w:rsidRPr="0014785C">
              <w:rPr>
                <w:rFonts w:eastAsia="Times New Roman"/>
                <w:color w:val="000000"/>
                <w:sz w:val="20"/>
                <w:szCs w:val="20"/>
                <w:lang w:eastAsia="fr-FR"/>
              </w:rPr>
              <w:t>100</w:t>
            </w:r>
          </w:p>
        </w:tc>
        <w:tc>
          <w:tcPr>
            <w:tcW w:w="850" w:type="dxa"/>
            <w:tcBorders>
              <w:top w:val="nil"/>
              <w:left w:val="nil"/>
              <w:bottom w:val="single" w:sz="8" w:space="0" w:color="auto"/>
              <w:right w:val="nil"/>
            </w:tcBorders>
            <w:shd w:val="clear" w:color="auto" w:fill="auto"/>
            <w:noWrap/>
            <w:vAlign w:val="center"/>
            <w:hideMark/>
          </w:tcPr>
          <w:p w14:paraId="5022CE65" w14:textId="77777777" w:rsidR="0092402C" w:rsidRPr="0014785C" w:rsidRDefault="0092402C" w:rsidP="000D42EE">
            <w:pPr>
              <w:spacing w:after="0" w:line="240" w:lineRule="auto"/>
              <w:jc w:val="both"/>
              <w:rPr>
                <w:rFonts w:eastAsia="Times New Roman"/>
                <w:color w:val="000000"/>
                <w:sz w:val="20"/>
                <w:szCs w:val="20"/>
                <w:lang w:eastAsia="fr-FR"/>
              </w:rPr>
            </w:pPr>
            <w:r w:rsidRPr="0014785C">
              <w:rPr>
                <w:rFonts w:eastAsia="Times New Roman"/>
                <w:color w:val="000000"/>
                <w:sz w:val="20"/>
                <w:szCs w:val="20"/>
                <w:lang w:eastAsia="fr-FR"/>
              </w:rPr>
              <w:t> </w:t>
            </w:r>
          </w:p>
        </w:tc>
        <w:tc>
          <w:tcPr>
            <w:tcW w:w="1157" w:type="dxa"/>
            <w:tcBorders>
              <w:top w:val="nil"/>
              <w:left w:val="single" w:sz="8" w:space="0" w:color="auto"/>
              <w:bottom w:val="single" w:sz="8" w:space="0" w:color="auto"/>
              <w:right w:val="single" w:sz="8" w:space="0" w:color="auto"/>
            </w:tcBorders>
            <w:shd w:val="clear" w:color="auto" w:fill="auto"/>
            <w:noWrap/>
            <w:vAlign w:val="center"/>
            <w:hideMark/>
          </w:tcPr>
          <w:p w14:paraId="6254D108" w14:textId="77777777" w:rsidR="0092402C" w:rsidRPr="0014785C" w:rsidRDefault="0092402C" w:rsidP="000D42EE">
            <w:pPr>
              <w:spacing w:after="0" w:line="240" w:lineRule="auto"/>
              <w:rPr>
                <w:rFonts w:eastAsia="Times New Roman"/>
                <w:color w:val="000000"/>
                <w:sz w:val="20"/>
                <w:szCs w:val="20"/>
                <w:lang w:eastAsia="fr-FR"/>
              </w:rPr>
            </w:pPr>
            <w:r w:rsidRPr="0014785C">
              <w:rPr>
                <w:rFonts w:eastAsia="Times New Roman"/>
                <w:color w:val="000000"/>
                <w:sz w:val="20"/>
                <w:szCs w:val="20"/>
                <w:lang w:eastAsia="fr-FR"/>
              </w:rPr>
              <w:t> </w:t>
            </w:r>
          </w:p>
        </w:tc>
        <w:tc>
          <w:tcPr>
            <w:tcW w:w="263" w:type="dxa"/>
            <w:vAlign w:val="center"/>
            <w:hideMark/>
          </w:tcPr>
          <w:p w14:paraId="6AE3FFAA" w14:textId="77777777" w:rsidR="0092402C" w:rsidRPr="0014785C" w:rsidRDefault="0092402C" w:rsidP="000D42EE">
            <w:pPr>
              <w:spacing w:after="0" w:line="240" w:lineRule="auto"/>
              <w:rPr>
                <w:rFonts w:eastAsia="Times New Roman"/>
                <w:sz w:val="20"/>
                <w:szCs w:val="20"/>
                <w:lang w:eastAsia="fr-FR"/>
              </w:rPr>
            </w:pPr>
          </w:p>
        </w:tc>
      </w:tr>
      <w:tr w:rsidR="0092402C" w:rsidRPr="0014785C" w14:paraId="2911756B" w14:textId="77777777" w:rsidTr="005C53E6">
        <w:trPr>
          <w:trHeight w:val="768"/>
        </w:trPr>
        <w:tc>
          <w:tcPr>
            <w:tcW w:w="601" w:type="dxa"/>
            <w:tcBorders>
              <w:top w:val="nil"/>
              <w:left w:val="single" w:sz="8" w:space="0" w:color="auto"/>
              <w:bottom w:val="single" w:sz="8" w:space="0" w:color="auto"/>
              <w:right w:val="single" w:sz="8" w:space="0" w:color="auto"/>
            </w:tcBorders>
            <w:shd w:val="clear" w:color="auto" w:fill="auto"/>
            <w:noWrap/>
            <w:vAlign w:val="center"/>
            <w:hideMark/>
          </w:tcPr>
          <w:p w14:paraId="2A715447" w14:textId="77777777" w:rsidR="0092402C" w:rsidRPr="0014785C" w:rsidRDefault="0092402C" w:rsidP="000D42EE">
            <w:pPr>
              <w:spacing w:after="0" w:line="240" w:lineRule="auto"/>
              <w:jc w:val="right"/>
              <w:rPr>
                <w:rFonts w:eastAsia="Times New Roman"/>
                <w:color w:val="000000"/>
                <w:sz w:val="20"/>
                <w:szCs w:val="20"/>
                <w:lang w:eastAsia="fr-FR"/>
              </w:rPr>
            </w:pPr>
            <w:r w:rsidRPr="0014785C">
              <w:rPr>
                <w:rFonts w:eastAsia="Times New Roman"/>
                <w:color w:val="000000"/>
                <w:sz w:val="20"/>
                <w:szCs w:val="20"/>
                <w:lang w:eastAsia="fr-FR"/>
              </w:rPr>
              <w:t>B.15</w:t>
            </w:r>
          </w:p>
        </w:tc>
        <w:tc>
          <w:tcPr>
            <w:tcW w:w="4252" w:type="dxa"/>
            <w:tcBorders>
              <w:top w:val="nil"/>
              <w:left w:val="nil"/>
              <w:bottom w:val="single" w:sz="8" w:space="0" w:color="auto"/>
              <w:right w:val="single" w:sz="8" w:space="0" w:color="auto"/>
            </w:tcBorders>
            <w:shd w:val="clear" w:color="auto" w:fill="auto"/>
            <w:vAlign w:val="center"/>
            <w:hideMark/>
          </w:tcPr>
          <w:p w14:paraId="58BAF438" w14:textId="77777777" w:rsidR="0092402C" w:rsidRPr="0014785C" w:rsidRDefault="0092402C" w:rsidP="000D42EE">
            <w:pPr>
              <w:spacing w:after="0" w:line="240" w:lineRule="auto"/>
              <w:jc w:val="both"/>
              <w:rPr>
                <w:rFonts w:eastAsia="Times New Roman"/>
                <w:color w:val="000000"/>
                <w:sz w:val="20"/>
                <w:szCs w:val="20"/>
                <w:lang w:eastAsia="fr-FR"/>
              </w:rPr>
            </w:pPr>
            <w:r w:rsidRPr="0014785C">
              <w:rPr>
                <w:rFonts w:eastAsia="Times New Roman"/>
                <w:color w:val="000000"/>
                <w:sz w:val="20"/>
                <w:szCs w:val="20"/>
                <w:lang w:eastAsia="fr-FR"/>
              </w:rPr>
              <w:t xml:space="preserve">Assise citerne en beton dosé à 350kg pour une citerne de 2500 littre </w:t>
            </w:r>
          </w:p>
        </w:tc>
        <w:tc>
          <w:tcPr>
            <w:tcW w:w="904" w:type="dxa"/>
            <w:tcBorders>
              <w:top w:val="nil"/>
              <w:left w:val="nil"/>
              <w:bottom w:val="single" w:sz="8" w:space="0" w:color="auto"/>
              <w:right w:val="single" w:sz="8" w:space="0" w:color="auto"/>
            </w:tcBorders>
            <w:shd w:val="clear" w:color="auto" w:fill="auto"/>
            <w:noWrap/>
            <w:vAlign w:val="center"/>
            <w:hideMark/>
          </w:tcPr>
          <w:p w14:paraId="1737ECAD" w14:textId="77777777" w:rsidR="0092402C" w:rsidRPr="0014785C" w:rsidRDefault="0092402C" w:rsidP="000D42EE">
            <w:pPr>
              <w:spacing w:after="0" w:line="240" w:lineRule="auto"/>
              <w:jc w:val="center"/>
              <w:rPr>
                <w:rFonts w:eastAsia="Times New Roman"/>
                <w:color w:val="000000"/>
                <w:sz w:val="20"/>
                <w:szCs w:val="20"/>
                <w:lang w:eastAsia="fr-FR"/>
              </w:rPr>
            </w:pPr>
            <w:r w:rsidRPr="0014785C">
              <w:rPr>
                <w:rFonts w:eastAsia="Times New Roman"/>
                <w:color w:val="000000"/>
                <w:sz w:val="20"/>
                <w:szCs w:val="20"/>
                <w:lang w:eastAsia="fr-FR"/>
              </w:rPr>
              <w:t>U</w:t>
            </w:r>
          </w:p>
        </w:tc>
        <w:tc>
          <w:tcPr>
            <w:tcW w:w="803" w:type="dxa"/>
            <w:tcBorders>
              <w:top w:val="nil"/>
              <w:left w:val="nil"/>
              <w:bottom w:val="single" w:sz="8" w:space="0" w:color="auto"/>
              <w:right w:val="single" w:sz="8" w:space="0" w:color="auto"/>
            </w:tcBorders>
            <w:shd w:val="clear" w:color="auto" w:fill="auto"/>
            <w:noWrap/>
            <w:vAlign w:val="center"/>
            <w:hideMark/>
          </w:tcPr>
          <w:p w14:paraId="577F64A4" w14:textId="77777777" w:rsidR="0092402C" w:rsidRPr="0014785C" w:rsidRDefault="0092402C" w:rsidP="000D42EE">
            <w:pPr>
              <w:spacing w:after="0" w:line="240" w:lineRule="auto"/>
              <w:jc w:val="right"/>
              <w:rPr>
                <w:rFonts w:eastAsia="Times New Roman"/>
                <w:color w:val="000000"/>
                <w:sz w:val="20"/>
                <w:szCs w:val="20"/>
                <w:lang w:eastAsia="fr-FR"/>
              </w:rPr>
            </w:pPr>
            <w:r w:rsidRPr="0014785C">
              <w:rPr>
                <w:rFonts w:eastAsia="Times New Roman"/>
                <w:color w:val="000000"/>
                <w:sz w:val="20"/>
                <w:szCs w:val="20"/>
                <w:lang w:eastAsia="fr-FR"/>
              </w:rPr>
              <w:t>1</w:t>
            </w:r>
          </w:p>
        </w:tc>
        <w:tc>
          <w:tcPr>
            <w:tcW w:w="850" w:type="dxa"/>
            <w:tcBorders>
              <w:top w:val="nil"/>
              <w:left w:val="nil"/>
              <w:bottom w:val="single" w:sz="8" w:space="0" w:color="auto"/>
              <w:right w:val="nil"/>
            </w:tcBorders>
            <w:shd w:val="clear" w:color="auto" w:fill="auto"/>
            <w:noWrap/>
            <w:vAlign w:val="center"/>
            <w:hideMark/>
          </w:tcPr>
          <w:p w14:paraId="4D44BF78" w14:textId="77777777" w:rsidR="0092402C" w:rsidRPr="0014785C" w:rsidRDefault="0092402C" w:rsidP="000D42EE">
            <w:pPr>
              <w:spacing w:after="0" w:line="240" w:lineRule="auto"/>
              <w:jc w:val="both"/>
              <w:rPr>
                <w:rFonts w:eastAsia="Times New Roman"/>
                <w:color w:val="000000"/>
                <w:sz w:val="20"/>
                <w:szCs w:val="20"/>
                <w:lang w:eastAsia="fr-FR"/>
              </w:rPr>
            </w:pPr>
            <w:r w:rsidRPr="0014785C">
              <w:rPr>
                <w:rFonts w:eastAsia="Times New Roman"/>
                <w:color w:val="000000"/>
                <w:sz w:val="20"/>
                <w:szCs w:val="20"/>
                <w:lang w:eastAsia="fr-FR"/>
              </w:rPr>
              <w:t> </w:t>
            </w:r>
          </w:p>
        </w:tc>
        <w:tc>
          <w:tcPr>
            <w:tcW w:w="1157" w:type="dxa"/>
            <w:tcBorders>
              <w:top w:val="nil"/>
              <w:left w:val="single" w:sz="8" w:space="0" w:color="auto"/>
              <w:bottom w:val="single" w:sz="8" w:space="0" w:color="auto"/>
              <w:right w:val="single" w:sz="8" w:space="0" w:color="auto"/>
            </w:tcBorders>
            <w:shd w:val="clear" w:color="auto" w:fill="auto"/>
            <w:noWrap/>
            <w:vAlign w:val="center"/>
            <w:hideMark/>
          </w:tcPr>
          <w:p w14:paraId="61723AE7" w14:textId="77777777" w:rsidR="0092402C" w:rsidRPr="0014785C" w:rsidRDefault="0092402C" w:rsidP="000D42EE">
            <w:pPr>
              <w:spacing w:after="0" w:line="240" w:lineRule="auto"/>
              <w:rPr>
                <w:rFonts w:eastAsia="Times New Roman"/>
                <w:color w:val="000000"/>
                <w:sz w:val="20"/>
                <w:szCs w:val="20"/>
                <w:lang w:eastAsia="fr-FR"/>
              </w:rPr>
            </w:pPr>
            <w:r w:rsidRPr="0014785C">
              <w:rPr>
                <w:rFonts w:eastAsia="Times New Roman"/>
                <w:color w:val="000000"/>
                <w:sz w:val="20"/>
                <w:szCs w:val="20"/>
                <w:lang w:eastAsia="fr-FR"/>
              </w:rPr>
              <w:t> </w:t>
            </w:r>
          </w:p>
        </w:tc>
        <w:tc>
          <w:tcPr>
            <w:tcW w:w="263" w:type="dxa"/>
            <w:vAlign w:val="center"/>
            <w:hideMark/>
          </w:tcPr>
          <w:p w14:paraId="764AA7BA" w14:textId="77777777" w:rsidR="0092402C" w:rsidRPr="0014785C" w:rsidRDefault="0092402C" w:rsidP="000D42EE">
            <w:pPr>
              <w:spacing w:after="0" w:line="240" w:lineRule="auto"/>
              <w:rPr>
                <w:rFonts w:eastAsia="Times New Roman"/>
                <w:sz w:val="20"/>
                <w:szCs w:val="20"/>
                <w:lang w:eastAsia="fr-FR"/>
              </w:rPr>
            </w:pPr>
          </w:p>
        </w:tc>
      </w:tr>
      <w:tr w:rsidR="0092402C" w:rsidRPr="0014785C" w14:paraId="3EB3A06A" w14:textId="77777777" w:rsidTr="005C53E6">
        <w:trPr>
          <w:trHeight w:val="948"/>
        </w:trPr>
        <w:tc>
          <w:tcPr>
            <w:tcW w:w="601" w:type="dxa"/>
            <w:tcBorders>
              <w:top w:val="nil"/>
              <w:left w:val="single" w:sz="8" w:space="0" w:color="auto"/>
              <w:bottom w:val="single" w:sz="8" w:space="0" w:color="auto"/>
              <w:right w:val="single" w:sz="8" w:space="0" w:color="auto"/>
            </w:tcBorders>
            <w:shd w:val="clear" w:color="auto" w:fill="auto"/>
            <w:noWrap/>
            <w:vAlign w:val="center"/>
            <w:hideMark/>
          </w:tcPr>
          <w:p w14:paraId="1DD2649D" w14:textId="77777777" w:rsidR="0092402C" w:rsidRPr="0014785C" w:rsidRDefault="0092402C" w:rsidP="000D42EE">
            <w:pPr>
              <w:spacing w:after="0" w:line="240" w:lineRule="auto"/>
              <w:jc w:val="right"/>
              <w:rPr>
                <w:rFonts w:eastAsia="Times New Roman"/>
                <w:color w:val="000000"/>
                <w:sz w:val="20"/>
                <w:szCs w:val="20"/>
                <w:lang w:eastAsia="fr-FR"/>
              </w:rPr>
            </w:pPr>
            <w:r w:rsidRPr="0014785C">
              <w:rPr>
                <w:rFonts w:eastAsia="Times New Roman"/>
                <w:color w:val="000000"/>
                <w:sz w:val="20"/>
                <w:szCs w:val="20"/>
                <w:lang w:eastAsia="fr-FR"/>
              </w:rPr>
              <w:t>B.16</w:t>
            </w:r>
          </w:p>
        </w:tc>
        <w:tc>
          <w:tcPr>
            <w:tcW w:w="4252" w:type="dxa"/>
            <w:tcBorders>
              <w:top w:val="single" w:sz="4" w:space="0" w:color="auto"/>
              <w:left w:val="single" w:sz="4" w:space="0" w:color="auto"/>
              <w:bottom w:val="single" w:sz="4" w:space="0" w:color="auto"/>
              <w:right w:val="nil"/>
            </w:tcBorders>
            <w:shd w:val="clear" w:color="auto" w:fill="auto"/>
            <w:vAlign w:val="center"/>
            <w:hideMark/>
          </w:tcPr>
          <w:p w14:paraId="2B6A8D3D" w14:textId="77777777" w:rsidR="0092402C" w:rsidRPr="0014785C" w:rsidRDefault="0092402C" w:rsidP="000D42EE">
            <w:pPr>
              <w:spacing w:after="0" w:line="240" w:lineRule="auto"/>
              <w:rPr>
                <w:rFonts w:eastAsia="Times New Roman"/>
                <w:color w:val="000000"/>
                <w:sz w:val="20"/>
                <w:szCs w:val="20"/>
                <w:lang w:eastAsia="fr-FR"/>
              </w:rPr>
            </w:pPr>
            <w:r w:rsidRPr="0014785C">
              <w:rPr>
                <w:rFonts w:eastAsia="Times New Roman"/>
                <w:color w:val="000000"/>
                <w:sz w:val="20"/>
                <w:szCs w:val="20"/>
                <w:lang w:eastAsia="fr-FR"/>
              </w:rPr>
              <w:t>Gouttière pour récupération des eaux pluviales (en PVC Φ 110mm  y compris huit  descentes  et fixations divers)</w:t>
            </w:r>
          </w:p>
        </w:tc>
        <w:tc>
          <w:tcPr>
            <w:tcW w:w="904" w:type="dxa"/>
            <w:tcBorders>
              <w:top w:val="nil"/>
              <w:left w:val="single" w:sz="8" w:space="0" w:color="auto"/>
              <w:bottom w:val="single" w:sz="8" w:space="0" w:color="auto"/>
              <w:right w:val="single" w:sz="8" w:space="0" w:color="auto"/>
            </w:tcBorders>
            <w:shd w:val="clear" w:color="auto" w:fill="auto"/>
            <w:noWrap/>
            <w:vAlign w:val="center"/>
            <w:hideMark/>
          </w:tcPr>
          <w:p w14:paraId="31B92B76" w14:textId="77777777" w:rsidR="0092402C" w:rsidRPr="0014785C" w:rsidRDefault="0092402C" w:rsidP="000D42EE">
            <w:pPr>
              <w:spacing w:after="0" w:line="240" w:lineRule="auto"/>
              <w:jc w:val="center"/>
              <w:rPr>
                <w:rFonts w:eastAsia="Times New Roman"/>
                <w:color w:val="000000"/>
                <w:sz w:val="20"/>
                <w:szCs w:val="20"/>
                <w:lang w:eastAsia="fr-FR"/>
              </w:rPr>
            </w:pPr>
            <w:r w:rsidRPr="0014785C">
              <w:rPr>
                <w:rFonts w:eastAsia="Times New Roman"/>
                <w:color w:val="000000"/>
                <w:sz w:val="20"/>
                <w:szCs w:val="20"/>
                <w:lang w:eastAsia="fr-FR"/>
              </w:rPr>
              <w:t>ml</w:t>
            </w:r>
          </w:p>
        </w:tc>
        <w:tc>
          <w:tcPr>
            <w:tcW w:w="803" w:type="dxa"/>
            <w:tcBorders>
              <w:top w:val="nil"/>
              <w:left w:val="nil"/>
              <w:bottom w:val="single" w:sz="8" w:space="0" w:color="auto"/>
              <w:right w:val="single" w:sz="8" w:space="0" w:color="auto"/>
            </w:tcBorders>
            <w:shd w:val="clear" w:color="auto" w:fill="auto"/>
            <w:noWrap/>
            <w:vAlign w:val="center"/>
            <w:hideMark/>
          </w:tcPr>
          <w:p w14:paraId="27C52097" w14:textId="77777777" w:rsidR="0092402C" w:rsidRPr="0014785C" w:rsidRDefault="0092402C" w:rsidP="000D42EE">
            <w:pPr>
              <w:spacing w:after="0" w:line="240" w:lineRule="auto"/>
              <w:jc w:val="right"/>
              <w:rPr>
                <w:rFonts w:eastAsia="Times New Roman"/>
                <w:color w:val="000000"/>
                <w:sz w:val="20"/>
                <w:szCs w:val="20"/>
                <w:lang w:eastAsia="fr-FR"/>
              </w:rPr>
            </w:pPr>
            <w:r w:rsidRPr="0014785C">
              <w:rPr>
                <w:rFonts w:eastAsia="Times New Roman"/>
                <w:color w:val="000000"/>
                <w:sz w:val="20"/>
                <w:szCs w:val="20"/>
                <w:lang w:eastAsia="fr-FR"/>
              </w:rPr>
              <w:t>60</w:t>
            </w:r>
          </w:p>
        </w:tc>
        <w:tc>
          <w:tcPr>
            <w:tcW w:w="850" w:type="dxa"/>
            <w:tcBorders>
              <w:top w:val="nil"/>
              <w:left w:val="nil"/>
              <w:bottom w:val="single" w:sz="8" w:space="0" w:color="auto"/>
              <w:right w:val="single" w:sz="8" w:space="0" w:color="auto"/>
            </w:tcBorders>
            <w:shd w:val="clear" w:color="auto" w:fill="auto"/>
            <w:noWrap/>
            <w:vAlign w:val="center"/>
            <w:hideMark/>
          </w:tcPr>
          <w:p w14:paraId="508008B6" w14:textId="77777777" w:rsidR="0092402C" w:rsidRPr="0014785C" w:rsidRDefault="0092402C" w:rsidP="000D42EE">
            <w:pPr>
              <w:spacing w:after="0" w:line="240" w:lineRule="auto"/>
              <w:jc w:val="both"/>
              <w:rPr>
                <w:rFonts w:eastAsia="Times New Roman"/>
                <w:color w:val="000000"/>
                <w:sz w:val="20"/>
                <w:szCs w:val="20"/>
                <w:lang w:eastAsia="fr-FR"/>
              </w:rPr>
            </w:pPr>
            <w:r w:rsidRPr="0014785C">
              <w:rPr>
                <w:rFonts w:eastAsia="Times New Roman"/>
                <w:color w:val="000000"/>
                <w:sz w:val="20"/>
                <w:szCs w:val="20"/>
                <w:lang w:eastAsia="fr-FR"/>
              </w:rPr>
              <w:t> </w:t>
            </w:r>
          </w:p>
        </w:tc>
        <w:tc>
          <w:tcPr>
            <w:tcW w:w="1157" w:type="dxa"/>
            <w:tcBorders>
              <w:top w:val="single" w:sz="4" w:space="0" w:color="auto"/>
              <w:left w:val="nil"/>
              <w:bottom w:val="single" w:sz="4" w:space="0" w:color="auto"/>
              <w:right w:val="single" w:sz="4" w:space="0" w:color="auto"/>
            </w:tcBorders>
            <w:shd w:val="clear" w:color="auto" w:fill="auto"/>
            <w:noWrap/>
            <w:vAlign w:val="center"/>
            <w:hideMark/>
          </w:tcPr>
          <w:p w14:paraId="5ADB0F5F" w14:textId="77777777" w:rsidR="0092402C" w:rsidRPr="0014785C" w:rsidRDefault="0092402C" w:rsidP="000D42EE">
            <w:pPr>
              <w:spacing w:after="0" w:line="240" w:lineRule="auto"/>
              <w:rPr>
                <w:rFonts w:eastAsia="Times New Roman"/>
                <w:color w:val="000000"/>
                <w:sz w:val="20"/>
                <w:szCs w:val="20"/>
                <w:lang w:eastAsia="fr-FR"/>
              </w:rPr>
            </w:pPr>
            <w:r w:rsidRPr="0014785C">
              <w:rPr>
                <w:rFonts w:eastAsia="Times New Roman"/>
                <w:color w:val="000000"/>
                <w:sz w:val="20"/>
                <w:szCs w:val="20"/>
                <w:lang w:eastAsia="fr-FR"/>
              </w:rPr>
              <w:t> </w:t>
            </w:r>
          </w:p>
        </w:tc>
        <w:tc>
          <w:tcPr>
            <w:tcW w:w="263" w:type="dxa"/>
            <w:vAlign w:val="center"/>
            <w:hideMark/>
          </w:tcPr>
          <w:p w14:paraId="20E9A6E0" w14:textId="77777777" w:rsidR="0092402C" w:rsidRPr="0014785C" w:rsidRDefault="0092402C" w:rsidP="000D42EE">
            <w:pPr>
              <w:spacing w:after="0" w:line="240" w:lineRule="auto"/>
              <w:rPr>
                <w:rFonts w:eastAsia="Times New Roman"/>
                <w:sz w:val="20"/>
                <w:szCs w:val="20"/>
                <w:lang w:eastAsia="fr-FR"/>
              </w:rPr>
            </w:pPr>
          </w:p>
        </w:tc>
      </w:tr>
      <w:tr w:rsidR="0092402C" w:rsidRPr="0014785C" w14:paraId="068E1A66" w14:textId="77777777" w:rsidTr="005C53E6">
        <w:trPr>
          <w:trHeight w:val="1032"/>
        </w:trPr>
        <w:tc>
          <w:tcPr>
            <w:tcW w:w="601" w:type="dxa"/>
            <w:tcBorders>
              <w:top w:val="nil"/>
              <w:left w:val="single" w:sz="8" w:space="0" w:color="auto"/>
              <w:bottom w:val="single" w:sz="8" w:space="0" w:color="auto"/>
              <w:right w:val="single" w:sz="8" w:space="0" w:color="auto"/>
            </w:tcBorders>
            <w:shd w:val="clear" w:color="auto" w:fill="auto"/>
            <w:noWrap/>
            <w:vAlign w:val="center"/>
            <w:hideMark/>
          </w:tcPr>
          <w:p w14:paraId="0C1DCF76" w14:textId="77777777" w:rsidR="0092402C" w:rsidRPr="0014785C" w:rsidRDefault="0092402C" w:rsidP="000D42EE">
            <w:pPr>
              <w:spacing w:after="0" w:line="240" w:lineRule="auto"/>
              <w:jc w:val="right"/>
              <w:rPr>
                <w:rFonts w:eastAsia="Times New Roman"/>
                <w:color w:val="000000"/>
                <w:sz w:val="20"/>
                <w:szCs w:val="20"/>
                <w:lang w:eastAsia="fr-FR"/>
              </w:rPr>
            </w:pPr>
            <w:r w:rsidRPr="0014785C">
              <w:rPr>
                <w:rFonts w:eastAsia="Times New Roman"/>
                <w:color w:val="000000"/>
                <w:sz w:val="20"/>
                <w:szCs w:val="20"/>
                <w:lang w:eastAsia="fr-FR"/>
              </w:rPr>
              <w:t>B.17</w:t>
            </w:r>
          </w:p>
        </w:tc>
        <w:tc>
          <w:tcPr>
            <w:tcW w:w="4252" w:type="dxa"/>
            <w:tcBorders>
              <w:top w:val="single" w:sz="8" w:space="0" w:color="auto"/>
              <w:left w:val="nil"/>
              <w:bottom w:val="single" w:sz="8" w:space="0" w:color="auto"/>
              <w:right w:val="single" w:sz="8" w:space="0" w:color="auto"/>
            </w:tcBorders>
            <w:shd w:val="clear" w:color="auto" w:fill="auto"/>
            <w:vAlign w:val="center"/>
            <w:hideMark/>
          </w:tcPr>
          <w:p w14:paraId="6EACAA3F" w14:textId="77777777" w:rsidR="0092402C" w:rsidRPr="0014785C" w:rsidRDefault="0092402C" w:rsidP="000D42EE">
            <w:pPr>
              <w:spacing w:after="0" w:line="240" w:lineRule="auto"/>
              <w:jc w:val="both"/>
              <w:rPr>
                <w:rFonts w:eastAsia="Times New Roman"/>
                <w:color w:val="000000"/>
                <w:sz w:val="20"/>
                <w:szCs w:val="20"/>
                <w:lang w:eastAsia="fr-FR"/>
              </w:rPr>
            </w:pPr>
            <w:r w:rsidRPr="0014785C">
              <w:rPr>
                <w:rFonts w:eastAsia="Times New Roman"/>
                <w:color w:val="000000"/>
                <w:sz w:val="20"/>
                <w:szCs w:val="20"/>
                <w:lang w:eastAsia="fr-FR"/>
              </w:rPr>
              <w:t>Citerne d'eau de 2500 littre avec tous les accessoire reccuperation d'eau de pluie pour lesWC exterieur</w:t>
            </w:r>
          </w:p>
        </w:tc>
        <w:tc>
          <w:tcPr>
            <w:tcW w:w="904" w:type="dxa"/>
            <w:tcBorders>
              <w:top w:val="nil"/>
              <w:left w:val="nil"/>
              <w:bottom w:val="single" w:sz="8" w:space="0" w:color="auto"/>
              <w:right w:val="single" w:sz="8" w:space="0" w:color="auto"/>
            </w:tcBorders>
            <w:shd w:val="clear" w:color="auto" w:fill="auto"/>
            <w:noWrap/>
            <w:vAlign w:val="center"/>
            <w:hideMark/>
          </w:tcPr>
          <w:p w14:paraId="710C1E8E" w14:textId="77777777" w:rsidR="0092402C" w:rsidRPr="0014785C" w:rsidRDefault="0092402C" w:rsidP="000D42EE">
            <w:pPr>
              <w:spacing w:after="0" w:line="240" w:lineRule="auto"/>
              <w:jc w:val="center"/>
              <w:rPr>
                <w:rFonts w:eastAsia="Times New Roman"/>
                <w:color w:val="000000"/>
                <w:sz w:val="20"/>
                <w:szCs w:val="20"/>
                <w:lang w:eastAsia="fr-FR"/>
              </w:rPr>
            </w:pPr>
            <w:r w:rsidRPr="0014785C">
              <w:rPr>
                <w:rFonts w:eastAsia="Times New Roman"/>
                <w:color w:val="000000"/>
                <w:sz w:val="20"/>
                <w:szCs w:val="20"/>
                <w:lang w:eastAsia="fr-FR"/>
              </w:rPr>
              <w:t>U</w:t>
            </w:r>
          </w:p>
        </w:tc>
        <w:tc>
          <w:tcPr>
            <w:tcW w:w="803" w:type="dxa"/>
            <w:tcBorders>
              <w:top w:val="nil"/>
              <w:left w:val="nil"/>
              <w:bottom w:val="single" w:sz="8" w:space="0" w:color="auto"/>
              <w:right w:val="single" w:sz="8" w:space="0" w:color="auto"/>
            </w:tcBorders>
            <w:shd w:val="clear" w:color="auto" w:fill="auto"/>
            <w:noWrap/>
            <w:vAlign w:val="center"/>
            <w:hideMark/>
          </w:tcPr>
          <w:p w14:paraId="78FD2E89" w14:textId="77777777" w:rsidR="0092402C" w:rsidRPr="0014785C" w:rsidRDefault="0092402C" w:rsidP="000D42EE">
            <w:pPr>
              <w:spacing w:after="0" w:line="240" w:lineRule="auto"/>
              <w:jc w:val="right"/>
              <w:rPr>
                <w:rFonts w:eastAsia="Times New Roman"/>
                <w:color w:val="000000"/>
                <w:sz w:val="20"/>
                <w:szCs w:val="20"/>
                <w:lang w:eastAsia="fr-FR"/>
              </w:rPr>
            </w:pPr>
            <w:r w:rsidRPr="0014785C">
              <w:rPr>
                <w:rFonts w:eastAsia="Times New Roman"/>
                <w:color w:val="000000"/>
                <w:sz w:val="20"/>
                <w:szCs w:val="20"/>
                <w:lang w:eastAsia="fr-FR"/>
              </w:rPr>
              <w:t>1</w:t>
            </w:r>
          </w:p>
        </w:tc>
        <w:tc>
          <w:tcPr>
            <w:tcW w:w="850" w:type="dxa"/>
            <w:tcBorders>
              <w:top w:val="nil"/>
              <w:left w:val="nil"/>
              <w:bottom w:val="single" w:sz="8" w:space="0" w:color="auto"/>
              <w:right w:val="single" w:sz="8" w:space="0" w:color="auto"/>
            </w:tcBorders>
            <w:shd w:val="clear" w:color="auto" w:fill="auto"/>
            <w:noWrap/>
            <w:vAlign w:val="center"/>
            <w:hideMark/>
          </w:tcPr>
          <w:p w14:paraId="23EF2ED7" w14:textId="77777777" w:rsidR="0092402C" w:rsidRPr="0014785C" w:rsidRDefault="0092402C" w:rsidP="000D42EE">
            <w:pPr>
              <w:spacing w:after="0" w:line="240" w:lineRule="auto"/>
              <w:jc w:val="both"/>
              <w:rPr>
                <w:rFonts w:eastAsia="Times New Roman"/>
                <w:color w:val="000000"/>
                <w:sz w:val="20"/>
                <w:szCs w:val="20"/>
                <w:lang w:eastAsia="fr-FR"/>
              </w:rPr>
            </w:pPr>
            <w:r w:rsidRPr="0014785C">
              <w:rPr>
                <w:rFonts w:eastAsia="Times New Roman"/>
                <w:color w:val="000000"/>
                <w:sz w:val="20"/>
                <w:szCs w:val="20"/>
                <w:lang w:eastAsia="fr-FR"/>
              </w:rPr>
              <w:t> </w:t>
            </w:r>
          </w:p>
        </w:tc>
        <w:tc>
          <w:tcPr>
            <w:tcW w:w="1157" w:type="dxa"/>
            <w:tcBorders>
              <w:top w:val="single" w:sz="8" w:space="0" w:color="auto"/>
              <w:left w:val="nil"/>
              <w:bottom w:val="single" w:sz="8" w:space="0" w:color="auto"/>
              <w:right w:val="single" w:sz="8" w:space="0" w:color="auto"/>
            </w:tcBorders>
            <w:shd w:val="clear" w:color="auto" w:fill="auto"/>
            <w:noWrap/>
            <w:vAlign w:val="center"/>
            <w:hideMark/>
          </w:tcPr>
          <w:p w14:paraId="29E4A554" w14:textId="77777777" w:rsidR="0092402C" w:rsidRPr="0014785C" w:rsidRDefault="0092402C" w:rsidP="000D42EE">
            <w:pPr>
              <w:spacing w:after="0" w:line="240" w:lineRule="auto"/>
              <w:rPr>
                <w:rFonts w:eastAsia="Times New Roman"/>
                <w:color w:val="000000"/>
                <w:sz w:val="20"/>
                <w:szCs w:val="20"/>
                <w:lang w:eastAsia="fr-FR"/>
              </w:rPr>
            </w:pPr>
            <w:r w:rsidRPr="0014785C">
              <w:rPr>
                <w:rFonts w:eastAsia="Times New Roman"/>
                <w:color w:val="000000"/>
                <w:sz w:val="20"/>
                <w:szCs w:val="20"/>
                <w:lang w:eastAsia="fr-FR"/>
              </w:rPr>
              <w:t> </w:t>
            </w:r>
          </w:p>
        </w:tc>
        <w:tc>
          <w:tcPr>
            <w:tcW w:w="263" w:type="dxa"/>
            <w:vAlign w:val="center"/>
            <w:hideMark/>
          </w:tcPr>
          <w:p w14:paraId="43A75C56" w14:textId="77777777" w:rsidR="0092402C" w:rsidRPr="0014785C" w:rsidRDefault="0092402C" w:rsidP="000D42EE">
            <w:pPr>
              <w:spacing w:after="0" w:line="240" w:lineRule="auto"/>
              <w:rPr>
                <w:rFonts w:eastAsia="Times New Roman"/>
                <w:sz w:val="20"/>
                <w:szCs w:val="20"/>
                <w:lang w:eastAsia="fr-FR"/>
              </w:rPr>
            </w:pPr>
          </w:p>
        </w:tc>
      </w:tr>
      <w:tr w:rsidR="0092402C" w:rsidRPr="0014785C" w14:paraId="2C496242" w14:textId="77777777" w:rsidTr="005C53E6">
        <w:trPr>
          <w:trHeight w:val="684"/>
        </w:trPr>
        <w:tc>
          <w:tcPr>
            <w:tcW w:w="601" w:type="dxa"/>
            <w:tcBorders>
              <w:top w:val="nil"/>
              <w:left w:val="single" w:sz="8" w:space="0" w:color="auto"/>
              <w:bottom w:val="single" w:sz="8" w:space="0" w:color="auto"/>
              <w:right w:val="single" w:sz="8" w:space="0" w:color="auto"/>
            </w:tcBorders>
            <w:shd w:val="clear" w:color="000000" w:fill="FCD5B4"/>
            <w:noWrap/>
            <w:vAlign w:val="center"/>
            <w:hideMark/>
          </w:tcPr>
          <w:p w14:paraId="149775A7" w14:textId="77777777" w:rsidR="0092402C" w:rsidRPr="0014785C" w:rsidRDefault="0092402C" w:rsidP="000D42EE">
            <w:pPr>
              <w:spacing w:after="0" w:line="240" w:lineRule="auto"/>
              <w:jc w:val="right"/>
              <w:rPr>
                <w:rFonts w:eastAsia="Times New Roman"/>
                <w:b/>
                <w:bCs/>
                <w:color w:val="000000"/>
                <w:sz w:val="20"/>
                <w:szCs w:val="20"/>
                <w:lang w:eastAsia="fr-FR"/>
              </w:rPr>
            </w:pPr>
            <w:r w:rsidRPr="0014785C">
              <w:rPr>
                <w:rFonts w:eastAsia="Times New Roman"/>
                <w:b/>
                <w:bCs/>
                <w:color w:val="000000"/>
                <w:sz w:val="20"/>
                <w:szCs w:val="20"/>
                <w:lang w:eastAsia="fr-FR"/>
              </w:rPr>
              <w:t> </w:t>
            </w:r>
          </w:p>
        </w:tc>
        <w:tc>
          <w:tcPr>
            <w:tcW w:w="4252" w:type="dxa"/>
            <w:tcBorders>
              <w:top w:val="nil"/>
              <w:left w:val="nil"/>
              <w:bottom w:val="single" w:sz="8" w:space="0" w:color="auto"/>
              <w:right w:val="nil"/>
            </w:tcBorders>
            <w:shd w:val="clear" w:color="000000" w:fill="FCD5B4"/>
            <w:vAlign w:val="center"/>
            <w:hideMark/>
          </w:tcPr>
          <w:p w14:paraId="11893CCC" w14:textId="77777777" w:rsidR="0092402C" w:rsidRPr="0014785C" w:rsidRDefault="0092402C" w:rsidP="000D42EE">
            <w:pPr>
              <w:spacing w:after="0" w:line="240" w:lineRule="auto"/>
              <w:rPr>
                <w:rFonts w:eastAsia="Times New Roman"/>
                <w:b/>
                <w:bCs/>
                <w:color w:val="000000"/>
                <w:sz w:val="20"/>
                <w:szCs w:val="20"/>
                <w:lang w:eastAsia="fr-FR"/>
              </w:rPr>
            </w:pPr>
            <w:r w:rsidRPr="0014785C">
              <w:rPr>
                <w:rFonts w:eastAsia="Times New Roman"/>
                <w:b/>
                <w:bCs/>
                <w:color w:val="000000"/>
                <w:sz w:val="20"/>
                <w:szCs w:val="20"/>
                <w:lang w:eastAsia="fr-FR"/>
              </w:rPr>
              <w:t xml:space="preserve">ST B - bureau PCR </w:t>
            </w:r>
          </w:p>
        </w:tc>
        <w:tc>
          <w:tcPr>
            <w:tcW w:w="904" w:type="dxa"/>
            <w:tcBorders>
              <w:top w:val="nil"/>
              <w:left w:val="nil"/>
              <w:bottom w:val="single" w:sz="8" w:space="0" w:color="auto"/>
              <w:right w:val="nil"/>
            </w:tcBorders>
            <w:shd w:val="clear" w:color="000000" w:fill="FCD5B4"/>
            <w:noWrap/>
            <w:vAlign w:val="center"/>
            <w:hideMark/>
          </w:tcPr>
          <w:p w14:paraId="58EE0944" w14:textId="77777777" w:rsidR="0092402C" w:rsidRPr="0014785C" w:rsidRDefault="0092402C" w:rsidP="000D42EE">
            <w:pPr>
              <w:spacing w:after="0" w:line="240" w:lineRule="auto"/>
              <w:jc w:val="center"/>
              <w:rPr>
                <w:rFonts w:eastAsia="Times New Roman"/>
                <w:color w:val="000000"/>
                <w:sz w:val="20"/>
                <w:szCs w:val="20"/>
                <w:lang w:eastAsia="fr-FR"/>
              </w:rPr>
            </w:pPr>
            <w:r w:rsidRPr="0014785C">
              <w:rPr>
                <w:rFonts w:eastAsia="Times New Roman"/>
                <w:color w:val="000000"/>
                <w:sz w:val="20"/>
                <w:szCs w:val="20"/>
                <w:lang w:eastAsia="fr-FR"/>
              </w:rPr>
              <w:t> </w:t>
            </w:r>
          </w:p>
        </w:tc>
        <w:tc>
          <w:tcPr>
            <w:tcW w:w="803" w:type="dxa"/>
            <w:tcBorders>
              <w:top w:val="nil"/>
              <w:left w:val="nil"/>
              <w:bottom w:val="single" w:sz="8" w:space="0" w:color="auto"/>
              <w:right w:val="nil"/>
            </w:tcBorders>
            <w:shd w:val="clear" w:color="000000" w:fill="FCD5B4"/>
            <w:noWrap/>
            <w:vAlign w:val="center"/>
            <w:hideMark/>
          </w:tcPr>
          <w:p w14:paraId="3EE66785" w14:textId="77777777" w:rsidR="0092402C" w:rsidRPr="0014785C" w:rsidRDefault="0092402C" w:rsidP="000D42EE">
            <w:pPr>
              <w:spacing w:after="0" w:line="240" w:lineRule="auto"/>
              <w:jc w:val="right"/>
              <w:rPr>
                <w:rFonts w:eastAsia="Times New Roman"/>
                <w:color w:val="000000"/>
                <w:sz w:val="20"/>
                <w:szCs w:val="20"/>
                <w:lang w:eastAsia="fr-FR"/>
              </w:rPr>
            </w:pPr>
            <w:r w:rsidRPr="0014785C">
              <w:rPr>
                <w:rFonts w:eastAsia="Times New Roman"/>
                <w:color w:val="000000"/>
                <w:sz w:val="20"/>
                <w:szCs w:val="20"/>
                <w:lang w:eastAsia="fr-FR"/>
              </w:rPr>
              <w:t> </w:t>
            </w:r>
          </w:p>
        </w:tc>
        <w:tc>
          <w:tcPr>
            <w:tcW w:w="850" w:type="dxa"/>
            <w:tcBorders>
              <w:top w:val="nil"/>
              <w:left w:val="nil"/>
              <w:bottom w:val="single" w:sz="8" w:space="0" w:color="auto"/>
              <w:right w:val="nil"/>
            </w:tcBorders>
            <w:shd w:val="clear" w:color="000000" w:fill="FCD5B4"/>
            <w:noWrap/>
            <w:vAlign w:val="center"/>
            <w:hideMark/>
          </w:tcPr>
          <w:p w14:paraId="281E2FC9" w14:textId="77777777" w:rsidR="0092402C" w:rsidRPr="0014785C" w:rsidRDefault="0092402C" w:rsidP="000D42EE">
            <w:pPr>
              <w:spacing w:after="0" w:line="240" w:lineRule="auto"/>
              <w:jc w:val="right"/>
              <w:rPr>
                <w:rFonts w:eastAsia="Times New Roman"/>
                <w:color w:val="000000"/>
                <w:sz w:val="20"/>
                <w:szCs w:val="20"/>
                <w:lang w:eastAsia="fr-FR"/>
              </w:rPr>
            </w:pPr>
            <w:r w:rsidRPr="0014785C">
              <w:rPr>
                <w:rFonts w:eastAsia="Times New Roman"/>
                <w:color w:val="000000"/>
                <w:sz w:val="20"/>
                <w:szCs w:val="20"/>
                <w:lang w:eastAsia="fr-FR"/>
              </w:rPr>
              <w:t> </w:t>
            </w:r>
          </w:p>
        </w:tc>
        <w:tc>
          <w:tcPr>
            <w:tcW w:w="1157" w:type="dxa"/>
            <w:tcBorders>
              <w:top w:val="nil"/>
              <w:left w:val="single" w:sz="8" w:space="0" w:color="auto"/>
              <w:bottom w:val="single" w:sz="8" w:space="0" w:color="auto"/>
              <w:right w:val="single" w:sz="8" w:space="0" w:color="auto"/>
            </w:tcBorders>
            <w:shd w:val="clear" w:color="000000" w:fill="FCD5B4"/>
            <w:noWrap/>
            <w:vAlign w:val="center"/>
            <w:hideMark/>
          </w:tcPr>
          <w:p w14:paraId="291BFD06" w14:textId="77777777" w:rsidR="0092402C" w:rsidRPr="0014785C" w:rsidRDefault="0092402C" w:rsidP="000D42EE">
            <w:pPr>
              <w:spacing w:after="0" w:line="240" w:lineRule="auto"/>
              <w:rPr>
                <w:rFonts w:eastAsia="Times New Roman"/>
                <w:b/>
                <w:bCs/>
                <w:color w:val="000000"/>
                <w:sz w:val="20"/>
                <w:szCs w:val="20"/>
                <w:lang w:eastAsia="fr-FR"/>
              </w:rPr>
            </w:pPr>
            <w:r w:rsidRPr="0014785C">
              <w:rPr>
                <w:rFonts w:eastAsia="Times New Roman"/>
                <w:b/>
                <w:bCs/>
                <w:color w:val="000000"/>
                <w:sz w:val="20"/>
                <w:szCs w:val="20"/>
                <w:lang w:eastAsia="fr-FR"/>
              </w:rPr>
              <w:t> </w:t>
            </w:r>
          </w:p>
        </w:tc>
        <w:tc>
          <w:tcPr>
            <w:tcW w:w="263" w:type="dxa"/>
            <w:vAlign w:val="center"/>
            <w:hideMark/>
          </w:tcPr>
          <w:p w14:paraId="31C6A234" w14:textId="77777777" w:rsidR="0092402C" w:rsidRPr="0014785C" w:rsidRDefault="0092402C" w:rsidP="000D42EE">
            <w:pPr>
              <w:spacing w:after="0" w:line="240" w:lineRule="auto"/>
              <w:rPr>
                <w:rFonts w:eastAsia="Times New Roman"/>
                <w:sz w:val="20"/>
                <w:szCs w:val="20"/>
                <w:lang w:eastAsia="fr-FR"/>
              </w:rPr>
            </w:pPr>
          </w:p>
        </w:tc>
      </w:tr>
      <w:tr w:rsidR="0092402C" w:rsidRPr="0014785C" w14:paraId="40725226" w14:textId="77777777" w:rsidTr="005C53E6">
        <w:trPr>
          <w:trHeight w:val="154"/>
        </w:trPr>
        <w:tc>
          <w:tcPr>
            <w:tcW w:w="601" w:type="dxa"/>
            <w:tcBorders>
              <w:top w:val="nil"/>
              <w:left w:val="single" w:sz="8" w:space="0" w:color="auto"/>
              <w:bottom w:val="single" w:sz="8" w:space="0" w:color="auto"/>
              <w:right w:val="single" w:sz="8" w:space="0" w:color="auto"/>
            </w:tcBorders>
            <w:shd w:val="clear" w:color="000000" w:fill="FFFFFF"/>
            <w:noWrap/>
            <w:vAlign w:val="center"/>
            <w:hideMark/>
          </w:tcPr>
          <w:p w14:paraId="164B4EC1" w14:textId="77777777" w:rsidR="0092402C" w:rsidRPr="0014785C" w:rsidRDefault="0092402C" w:rsidP="000D42EE">
            <w:pPr>
              <w:spacing w:after="0" w:line="240" w:lineRule="auto"/>
              <w:jc w:val="right"/>
              <w:rPr>
                <w:rFonts w:eastAsia="Times New Roman"/>
                <w:b/>
                <w:bCs/>
                <w:color w:val="000000"/>
                <w:sz w:val="20"/>
                <w:szCs w:val="20"/>
                <w:lang w:eastAsia="fr-FR"/>
              </w:rPr>
            </w:pPr>
            <w:r w:rsidRPr="0014785C">
              <w:rPr>
                <w:rFonts w:eastAsia="Times New Roman"/>
                <w:b/>
                <w:bCs/>
                <w:color w:val="000000"/>
                <w:sz w:val="20"/>
                <w:szCs w:val="20"/>
                <w:lang w:eastAsia="fr-FR"/>
              </w:rPr>
              <w:t> </w:t>
            </w:r>
          </w:p>
        </w:tc>
        <w:tc>
          <w:tcPr>
            <w:tcW w:w="7966" w:type="dxa"/>
            <w:gridSpan w:val="5"/>
            <w:tcBorders>
              <w:top w:val="single" w:sz="8" w:space="0" w:color="auto"/>
              <w:left w:val="nil"/>
              <w:bottom w:val="single" w:sz="8" w:space="0" w:color="auto"/>
              <w:right w:val="nil"/>
            </w:tcBorders>
            <w:shd w:val="clear" w:color="000000" w:fill="FFFFFF"/>
            <w:vAlign w:val="center"/>
            <w:hideMark/>
          </w:tcPr>
          <w:p w14:paraId="6218EE3F" w14:textId="77777777" w:rsidR="0092402C" w:rsidRPr="0014785C" w:rsidRDefault="0092402C" w:rsidP="000D42EE">
            <w:pPr>
              <w:spacing w:after="0" w:line="240" w:lineRule="auto"/>
              <w:jc w:val="center"/>
              <w:rPr>
                <w:rFonts w:eastAsia="Times New Roman"/>
                <w:b/>
                <w:bCs/>
                <w:color w:val="000000"/>
                <w:sz w:val="20"/>
                <w:szCs w:val="20"/>
                <w:lang w:eastAsia="fr-FR"/>
              </w:rPr>
            </w:pPr>
            <w:r w:rsidRPr="0014785C">
              <w:rPr>
                <w:rFonts w:eastAsia="Times New Roman"/>
                <w:b/>
                <w:bCs/>
                <w:color w:val="000000"/>
                <w:sz w:val="20"/>
                <w:szCs w:val="20"/>
                <w:lang w:eastAsia="fr-FR"/>
              </w:rPr>
              <w:t> </w:t>
            </w:r>
          </w:p>
        </w:tc>
        <w:tc>
          <w:tcPr>
            <w:tcW w:w="263" w:type="dxa"/>
            <w:vAlign w:val="center"/>
            <w:hideMark/>
          </w:tcPr>
          <w:p w14:paraId="7178C033" w14:textId="77777777" w:rsidR="0092402C" w:rsidRPr="0014785C" w:rsidRDefault="0092402C" w:rsidP="000D42EE">
            <w:pPr>
              <w:spacing w:after="0" w:line="240" w:lineRule="auto"/>
              <w:rPr>
                <w:rFonts w:eastAsia="Times New Roman"/>
                <w:sz w:val="20"/>
                <w:szCs w:val="20"/>
                <w:lang w:eastAsia="fr-FR"/>
              </w:rPr>
            </w:pPr>
          </w:p>
        </w:tc>
      </w:tr>
      <w:tr w:rsidR="0092402C" w:rsidRPr="0014785C" w14:paraId="58A134CC" w14:textId="77777777" w:rsidTr="005C53E6">
        <w:trPr>
          <w:trHeight w:val="600"/>
        </w:trPr>
        <w:tc>
          <w:tcPr>
            <w:tcW w:w="601" w:type="dxa"/>
            <w:tcBorders>
              <w:top w:val="nil"/>
              <w:left w:val="single" w:sz="8" w:space="0" w:color="auto"/>
              <w:bottom w:val="single" w:sz="8" w:space="0" w:color="auto"/>
              <w:right w:val="single" w:sz="8" w:space="0" w:color="auto"/>
            </w:tcBorders>
            <w:shd w:val="clear" w:color="000000" w:fill="FCD5B4"/>
            <w:noWrap/>
            <w:vAlign w:val="center"/>
            <w:hideMark/>
          </w:tcPr>
          <w:p w14:paraId="7CC64BC0" w14:textId="77777777" w:rsidR="0092402C" w:rsidRPr="0014785C" w:rsidRDefault="0092402C" w:rsidP="000D42EE">
            <w:pPr>
              <w:spacing w:after="0" w:line="240" w:lineRule="auto"/>
              <w:jc w:val="right"/>
              <w:rPr>
                <w:rFonts w:eastAsia="Times New Roman"/>
                <w:b/>
                <w:bCs/>
                <w:color w:val="000000"/>
                <w:sz w:val="20"/>
                <w:szCs w:val="20"/>
                <w:lang w:eastAsia="fr-FR"/>
              </w:rPr>
            </w:pPr>
            <w:r w:rsidRPr="0014785C">
              <w:rPr>
                <w:rFonts w:eastAsia="Times New Roman"/>
                <w:b/>
                <w:bCs/>
                <w:color w:val="000000"/>
                <w:sz w:val="20"/>
                <w:szCs w:val="20"/>
                <w:lang w:eastAsia="fr-FR"/>
              </w:rPr>
              <w:t>C</w:t>
            </w:r>
          </w:p>
        </w:tc>
        <w:tc>
          <w:tcPr>
            <w:tcW w:w="7966" w:type="dxa"/>
            <w:gridSpan w:val="5"/>
            <w:tcBorders>
              <w:top w:val="single" w:sz="8" w:space="0" w:color="auto"/>
              <w:left w:val="nil"/>
              <w:bottom w:val="single" w:sz="8" w:space="0" w:color="auto"/>
              <w:right w:val="nil"/>
            </w:tcBorders>
            <w:shd w:val="clear" w:color="000000" w:fill="FCD5B4"/>
            <w:vAlign w:val="center"/>
            <w:hideMark/>
          </w:tcPr>
          <w:p w14:paraId="5E54FDAF" w14:textId="77777777" w:rsidR="0092402C" w:rsidRPr="0014785C" w:rsidRDefault="0092402C" w:rsidP="000D42EE">
            <w:pPr>
              <w:spacing w:after="0" w:line="240" w:lineRule="auto"/>
              <w:jc w:val="center"/>
              <w:rPr>
                <w:rFonts w:eastAsia="Times New Roman"/>
                <w:b/>
                <w:bCs/>
                <w:color w:val="000000"/>
                <w:sz w:val="20"/>
                <w:szCs w:val="20"/>
                <w:lang w:eastAsia="fr-FR"/>
              </w:rPr>
            </w:pPr>
            <w:r w:rsidRPr="0014785C">
              <w:rPr>
                <w:rFonts w:eastAsia="Times New Roman"/>
                <w:b/>
                <w:bCs/>
                <w:color w:val="000000"/>
                <w:sz w:val="20"/>
                <w:szCs w:val="20"/>
                <w:lang w:eastAsia="fr-FR"/>
              </w:rPr>
              <w:t xml:space="preserve">BUREAUX ADMINISTRATION </w:t>
            </w:r>
          </w:p>
        </w:tc>
        <w:tc>
          <w:tcPr>
            <w:tcW w:w="263" w:type="dxa"/>
            <w:vAlign w:val="center"/>
            <w:hideMark/>
          </w:tcPr>
          <w:p w14:paraId="7D950301" w14:textId="77777777" w:rsidR="0092402C" w:rsidRPr="0014785C" w:rsidRDefault="0092402C" w:rsidP="000D42EE">
            <w:pPr>
              <w:spacing w:after="0" w:line="240" w:lineRule="auto"/>
              <w:rPr>
                <w:rFonts w:eastAsia="Times New Roman"/>
                <w:sz w:val="20"/>
                <w:szCs w:val="20"/>
                <w:lang w:eastAsia="fr-FR"/>
              </w:rPr>
            </w:pPr>
          </w:p>
        </w:tc>
      </w:tr>
      <w:tr w:rsidR="0092402C" w:rsidRPr="0014785C" w14:paraId="0FC171E1" w14:textId="77777777" w:rsidTr="005C53E6">
        <w:trPr>
          <w:trHeight w:val="520"/>
        </w:trPr>
        <w:tc>
          <w:tcPr>
            <w:tcW w:w="601" w:type="dxa"/>
            <w:tcBorders>
              <w:top w:val="nil"/>
              <w:left w:val="single" w:sz="8" w:space="0" w:color="auto"/>
              <w:bottom w:val="single" w:sz="8" w:space="0" w:color="auto"/>
              <w:right w:val="single" w:sz="8" w:space="0" w:color="auto"/>
            </w:tcBorders>
            <w:shd w:val="clear" w:color="auto" w:fill="auto"/>
            <w:noWrap/>
            <w:vAlign w:val="center"/>
            <w:hideMark/>
          </w:tcPr>
          <w:p w14:paraId="3B7364A1" w14:textId="77777777" w:rsidR="0092402C" w:rsidRPr="0014785C" w:rsidRDefault="0092402C" w:rsidP="000D42EE">
            <w:pPr>
              <w:spacing w:after="0" w:line="240" w:lineRule="auto"/>
              <w:jc w:val="right"/>
              <w:rPr>
                <w:rFonts w:eastAsia="Times New Roman"/>
                <w:color w:val="000000"/>
                <w:sz w:val="20"/>
                <w:szCs w:val="20"/>
                <w:lang w:eastAsia="fr-FR"/>
              </w:rPr>
            </w:pPr>
            <w:r w:rsidRPr="0014785C">
              <w:rPr>
                <w:rFonts w:eastAsia="Times New Roman"/>
                <w:color w:val="000000"/>
                <w:sz w:val="20"/>
                <w:szCs w:val="20"/>
                <w:lang w:eastAsia="fr-FR"/>
              </w:rPr>
              <w:t>D.1</w:t>
            </w:r>
          </w:p>
        </w:tc>
        <w:tc>
          <w:tcPr>
            <w:tcW w:w="4252" w:type="dxa"/>
            <w:tcBorders>
              <w:top w:val="nil"/>
              <w:left w:val="nil"/>
              <w:bottom w:val="single" w:sz="8" w:space="0" w:color="auto"/>
              <w:right w:val="single" w:sz="8" w:space="0" w:color="auto"/>
            </w:tcBorders>
            <w:shd w:val="clear" w:color="auto" w:fill="auto"/>
            <w:vAlign w:val="center"/>
            <w:hideMark/>
          </w:tcPr>
          <w:p w14:paraId="54E84B41" w14:textId="77777777" w:rsidR="0092402C" w:rsidRPr="0014785C" w:rsidRDefault="0092402C" w:rsidP="000D42EE">
            <w:pPr>
              <w:spacing w:after="0" w:line="240" w:lineRule="auto"/>
              <w:rPr>
                <w:rFonts w:eastAsia="Times New Roman"/>
                <w:color w:val="000000"/>
                <w:sz w:val="20"/>
                <w:szCs w:val="20"/>
                <w:lang w:eastAsia="fr-FR"/>
              </w:rPr>
            </w:pPr>
            <w:r w:rsidRPr="0014785C">
              <w:rPr>
                <w:rFonts w:eastAsia="Times New Roman"/>
                <w:color w:val="000000"/>
                <w:sz w:val="20"/>
                <w:szCs w:val="20"/>
                <w:lang w:eastAsia="fr-FR"/>
              </w:rPr>
              <w:t xml:space="preserve">Peinture acrylique broken  sur le mur  exterieure </w:t>
            </w:r>
          </w:p>
        </w:tc>
        <w:tc>
          <w:tcPr>
            <w:tcW w:w="904" w:type="dxa"/>
            <w:tcBorders>
              <w:top w:val="nil"/>
              <w:left w:val="nil"/>
              <w:bottom w:val="single" w:sz="8" w:space="0" w:color="auto"/>
              <w:right w:val="single" w:sz="8" w:space="0" w:color="auto"/>
            </w:tcBorders>
            <w:shd w:val="clear" w:color="auto" w:fill="auto"/>
            <w:noWrap/>
            <w:vAlign w:val="center"/>
            <w:hideMark/>
          </w:tcPr>
          <w:p w14:paraId="6E9BE37D" w14:textId="77777777" w:rsidR="0092402C" w:rsidRPr="0014785C" w:rsidRDefault="0092402C" w:rsidP="000D42EE">
            <w:pPr>
              <w:spacing w:after="0" w:line="240" w:lineRule="auto"/>
              <w:jc w:val="center"/>
              <w:rPr>
                <w:rFonts w:eastAsia="Times New Roman"/>
                <w:color w:val="000000"/>
                <w:sz w:val="20"/>
                <w:szCs w:val="20"/>
                <w:lang w:eastAsia="fr-FR"/>
              </w:rPr>
            </w:pPr>
            <w:r w:rsidRPr="0014785C">
              <w:rPr>
                <w:rFonts w:eastAsia="Times New Roman"/>
                <w:color w:val="000000"/>
                <w:sz w:val="20"/>
                <w:szCs w:val="20"/>
                <w:lang w:eastAsia="fr-FR"/>
              </w:rPr>
              <w:t>m²</w:t>
            </w:r>
          </w:p>
        </w:tc>
        <w:tc>
          <w:tcPr>
            <w:tcW w:w="803" w:type="dxa"/>
            <w:tcBorders>
              <w:top w:val="nil"/>
              <w:left w:val="nil"/>
              <w:bottom w:val="single" w:sz="8" w:space="0" w:color="auto"/>
              <w:right w:val="single" w:sz="8" w:space="0" w:color="auto"/>
            </w:tcBorders>
            <w:shd w:val="clear" w:color="auto" w:fill="auto"/>
            <w:noWrap/>
            <w:vAlign w:val="center"/>
            <w:hideMark/>
          </w:tcPr>
          <w:p w14:paraId="6D731B4F" w14:textId="77777777" w:rsidR="0092402C" w:rsidRPr="0014785C" w:rsidRDefault="0092402C" w:rsidP="000D42EE">
            <w:pPr>
              <w:spacing w:after="0" w:line="240" w:lineRule="auto"/>
              <w:jc w:val="right"/>
              <w:rPr>
                <w:rFonts w:eastAsia="Times New Roman"/>
                <w:color w:val="000000"/>
                <w:sz w:val="20"/>
                <w:szCs w:val="20"/>
                <w:lang w:eastAsia="fr-FR"/>
              </w:rPr>
            </w:pPr>
            <w:r w:rsidRPr="0014785C">
              <w:rPr>
                <w:rFonts w:eastAsia="Times New Roman"/>
                <w:color w:val="000000"/>
                <w:sz w:val="20"/>
                <w:szCs w:val="20"/>
                <w:lang w:eastAsia="fr-FR"/>
              </w:rPr>
              <w:t>260</w:t>
            </w:r>
          </w:p>
        </w:tc>
        <w:tc>
          <w:tcPr>
            <w:tcW w:w="850" w:type="dxa"/>
            <w:tcBorders>
              <w:top w:val="nil"/>
              <w:left w:val="nil"/>
              <w:bottom w:val="single" w:sz="8" w:space="0" w:color="auto"/>
              <w:right w:val="single" w:sz="8" w:space="0" w:color="auto"/>
            </w:tcBorders>
            <w:shd w:val="clear" w:color="auto" w:fill="auto"/>
            <w:noWrap/>
            <w:vAlign w:val="center"/>
            <w:hideMark/>
          </w:tcPr>
          <w:p w14:paraId="73EB8AED" w14:textId="77777777" w:rsidR="0092402C" w:rsidRPr="0014785C" w:rsidRDefault="0092402C" w:rsidP="000D42EE">
            <w:pPr>
              <w:spacing w:after="0" w:line="240" w:lineRule="auto"/>
              <w:jc w:val="both"/>
              <w:rPr>
                <w:rFonts w:eastAsia="Times New Roman"/>
                <w:color w:val="000000"/>
                <w:sz w:val="20"/>
                <w:szCs w:val="20"/>
                <w:lang w:eastAsia="fr-FR"/>
              </w:rPr>
            </w:pPr>
            <w:r w:rsidRPr="0014785C">
              <w:rPr>
                <w:rFonts w:eastAsia="Times New Roman"/>
                <w:color w:val="000000"/>
                <w:sz w:val="20"/>
                <w:szCs w:val="20"/>
                <w:lang w:eastAsia="fr-FR"/>
              </w:rPr>
              <w:t> </w:t>
            </w:r>
          </w:p>
        </w:tc>
        <w:tc>
          <w:tcPr>
            <w:tcW w:w="1157" w:type="dxa"/>
            <w:tcBorders>
              <w:top w:val="nil"/>
              <w:left w:val="nil"/>
              <w:bottom w:val="single" w:sz="8" w:space="0" w:color="auto"/>
              <w:right w:val="single" w:sz="8" w:space="0" w:color="auto"/>
            </w:tcBorders>
            <w:shd w:val="clear" w:color="auto" w:fill="auto"/>
            <w:noWrap/>
            <w:vAlign w:val="center"/>
            <w:hideMark/>
          </w:tcPr>
          <w:p w14:paraId="2E3D8F39" w14:textId="77777777" w:rsidR="0092402C" w:rsidRPr="0014785C" w:rsidRDefault="0092402C" w:rsidP="000D42EE">
            <w:pPr>
              <w:spacing w:after="0" w:line="240" w:lineRule="auto"/>
              <w:rPr>
                <w:rFonts w:eastAsia="Times New Roman"/>
                <w:color w:val="000000"/>
                <w:sz w:val="20"/>
                <w:szCs w:val="20"/>
                <w:lang w:eastAsia="fr-FR"/>
              </w:rPr>
            </w:pPr>
            <w:r w:rsidRPr="0014785C">
              <w:rPr>
                <w:rFonts w:eastAsia="Times New Roman"/>
                <w:color w:val="000000"/>
                <w:sz w:val="20"/>
                <w:szCs w:val="20"/>
                <w:lang w:eastAsia="fr-FR"/>
              </w:rPr>
              <w:t> </w:t>
            </w:r>
          </w:p>
        </w:tc>
        <w:tc>
          <w:tcPr>
            <w:tcW w:w="263" w:type="dxa"/>
            <w:vAlign w:val="center"/>
            <w:hideMark/>
          </w:tcPr>
          <w:p w14:paraId="0AAC518E" w14:textId="77777777" w:rsidR="0092402C" w:rsidRPr="0014785C" w:rsidRDefault="0092402C" w:rsidP="000D42EE">
            <w:pPr>
              <w:spacing w:after="0" w:line="240" w:lineRule="auto"/>
              <w:rPr>
                <w:rFonts w:eastAsia="Times New Roman"/>
                <w:sz w:val="20"/>
                <w:szCs w:val="20"/>
                <w:lang w:eastAsia="fr-FR"/>
              </w:rPr>
            </w:pPr>
          </w:p>
        </w:tc>
      </w:tr>
      <w:tr w:rsidR="0092402C" w:rsidRPr="0014785C" w14:paraId="222CEE69" w14:textId="77777777" w:rsidTr="005C53E6">
        <w:trPr>
          <w:trHeight w:val="948"/>
        </w:trPr>
        <w:tc>
          <w:tcPr>
            <w:tcW w:w="601" w:type="dxa"/>
            <w:tcBorders>
              <w:top w:val="nil"/>
              <w:left w:val="single" w:sz="8" w:space="0" w:color="auto"/>
              <w:bottom w:val="single" w:sz="8" w:space="0" w:color="auto"/>
              <w:right w:val="single" w:sz="8" w:space="0" w:color="auto"/>
            </w:tcBorders>
            <w:shd w:val="clear" w:color="auto" w:fill="auto"/>
            <w:noWrap/>
            <w:vAlign w:val="center"/>
            <w:hideMark/>
          </w:tcPr>
          <w:p w14:paraId="0B3A8E8C" w14:textId="77777777" w:rsidR="0092402C" w:rsidRPr="0014785C" w:rsidRDefault="0092402C" w:rsidP="000D42EE">
            <w:pPr>
              <w:spacing w:after="0" w:line="240" w:lineRule="auto"/>
              <w:jc w:val="right"/>
              <w:rPr>
                <w:rFonts w:eastAsia="Times New Roman"/>
                <w:color w:val="000000"/>
                <w:sz w:val="20"/>
                <w:szCs w:val="20"/>
                <w:lang w:eastAsia="fr-FR"/>
              </w:rPr>
            </w:pPr>
            <w:r w:rsidRPr="0014785C">
              <w:rPr>
                <w:rFonts w:eastAsia="Times New Roman"/>
                <w:color w:val="000000"/>
                <w:sz w:val="20"/>
                <w:szCs w:val="20"/>
                <w:lang w:eastAsia="fr-FR"/>
              </w:rPr>
              <w:t>D.2</w:t>
            </w:r>
          </w:p>
        </w:tc>
        <w:tc>
          <w:tcPr>
            <w:tcW w:w="4252" w:type="dxa"/>
            <w:tcBorders>
              <w:top w:val="nil"/>
              <w:left w:val="nil"/>
              <w:bottom w:val="single" w:sz="8" w:space="0" w:color="auto"/>
              <w:right w:val="single" w:sz="8" w:space="0" w:color="auto"/>
            </w:tcBorders>
            <w:shd w:val="clear" w:color="auto" w:fill="auto"/>
            <w:vAlign w:val="center"/>
            <w:hideMark/>
          </w:tcPr>
          <w:p w14:paraId="607B411D" w14:textId="77777777" w:rsidR="0092402C" w:rsidRPr="0014785C" w:rsidRDefault="0092402C" w:rsidP="000D42EE">
            <w:pPr>
              <w:spacing w:after="0" w:line="240" w:lineRule="auto"/>
              <w:rPr>
                <w:rFonts w:eastAsia="Times New Roman"/>
                <w:color w:val="000000"/>
                <w:sz w:val="20"/>
                <w:szCs w:val="20"/>
                <w:lang w:eastAsia="fr-FR"/>
              </w:rPr>
            </w:pPr>
            <w:r w:rsidRPr="0014785C">
              <w:rPr>
                <w:rFonts w:eastAsia="Times New Roman"/>
                <w:color w:val="000000"/>
                <w:sz w:val="20"/>
                <w:szCs w:val="20"/>
                <w:lang w:eastAsia="fr-FR"/>
              </w:rPr>
              <w:t>Gouttière pour récupération des eaux pluviales (en PVC Φ 110mm  y compris des  descentes  et fixations divers)</w:t>
            </w:r>
          </w:p>
        </w:tc>
        <w:tc>
          <w:tcPr>
            <w:tcW w:w="904" w:type="dxa"/>
            <w:tcBorders>
              <w:top w:val="nil"/>
              <w:left w:val="nil"/>
              <w:bottom w:val="single" w:sz="8" w:space="0" w:color="auto"/>
              <w:right w:val="single" w:sz="8" w:space="0" w:color="auto"/>
            </w:tcBorders>
            <w:shd w:val="clear" w:color="auto" w:fill="auto"/>
            <w:noWrap/>
            <w:vAlign w:val="center"/>
            <w:hideMark/>
          </w:tcPr>
          <w:p w14:paraId="737DCE79" w14:textId="77777777" w:rsidR="0092402C" w:rsidRPr="0014785C" w:rsidRDefault="0092402C" w:rsidP="000D42EE">
            <w:pPr>
              <w:spacing w:after="0" w:line="240" w:lineRule="auto"/>
              <w:jc w:val="center"/>
              <w:rPr>
                <w:rFonts w:eastAsia="Times New Roman"/>
                <w:color w:val="000000"/>
                <w:sz w:val="20"/>
                <w:szCs w:val="20"/>
                <w:lang w:eastAsia="fr-FR"/>
              </w:rPr>
            </w:pPr>
            <w:r w:rsidRPr="0014785C">
              <w:rPr>
                <w:rFonts w:eastAsia="Times New Roman"/>
                <w:color w:val="000000"/>
                <w:sz w:val="20"/>
                <w:szCs w:val="20"/>
                <w:lang w:eastAsia="fr-FR"/>
              </w:rPr>
              <w:t>ml</w:t>
            </w:r>
          </w:p>
        </w:tc>
        <w:tc>
          <w:tcPr>
            <w:tcW w:w="803" w:type="dxa"/>
            <w:tcBorders>
              <w:top w:val="nil"/>
              <w:left w:val="nil"/>
              <w:bottom w:val="single" w:sz="8" w:space="0" w:color="auto"/>
              <w:right w:val="single" w:sz="8" w:space="0" w:color="auto"/>
            </w:tcBorders>
            <w:shd w:val="clear" w:color="auto" w:fill="auto"/>
            <w:noWrap/>
            <w:vAlign w:val="center"/>
            <w:hideMark/>
          </w:tcPr>
          <w:p w14:paraId="3C66E919" w14:textId="77777777" w:rsidR="0092402C" w:rsidRPr="0014785C" w:rsidRDefault="0092402C" w:rsidP="000D42EE">
            <w:pPr>
              <w:spacing w:after="0" w:line="240" w:lineRule="auto"/>
              <w:jc w:val="right"/>
              <w:rPr>
                <w:rFonts w:eastAsia="Times New Roman"/>
                <w:color w:val="000000"/>
                <w:sz w:val="20"/>
                <w:szCs w:val="20"/>
                <w:lang w:eastAsia="fr-FR"/>
              </w:rPr>
            </w:pPr>
            <w:r w:rsidRPr="0014785C">
              <w:rPr>
                <w:rFonts w:eastAsia="Times New Roman"/>
                <w:color w:val="000000"/>
                <w:sz w:val="20"/>
                <w:szCs w:val="20"/>
                <w:lang w:eastAsia="fr-FR"/>
              </w:rPr>
              <w:t>75</w:t>
            </w:r>
          </w:p>
        </w:tc>
        <w:tc>
          <w:tcPr>
            <w:tcW w:w="850" w:type="dxa"/>
            <w:tcBorders>
              <w:top w:val="nil"/>
              <w:left w:val="nil"/>
              <w:bottom w:val="single" w:sz="8" w:space="0" w:color="auto"/>
              <w:right w:val="single" w:sz="8" w:space="0" w:color="auto"/>
            </w:tcBorders>
            <w:shd w:val="clear" w:color="auto" w:fill="auto"/>
            <w:noWrap/>
            <w:vAlign w:val="center"/>
            <w:hideMark/>
          </w:tcPr>
          <w:p w14:paraId="530948B6" w14:textId="77777777" w:rsidR="0092402C" w:rsidRPr="0014785C" w:rsidRDefault="0092402C" w:rsidP="000D42EE">
            <w:pPr>
              <w:spacing w:after="0" w:line="240" w:lineRule="auto"/>
              <w:jc w:val="both"/>
              <w:rPr>
                <w:rFonts w:eastAsia="Times New Roman"/>
                <w:color w:val="000000"/>
                <w:sz w:val="20"/>
                <w:szCs w:val="20"/>
                <w:lang w:eastAsia="fr-FR"/>
              </w:rPr>
            </w:pPr>
            <w:r w:rsidRPr="0014785C">
              <w:rPr>
                <w:rFonts w:eastAsia="Times New Roman"/>
                <w:color w:val="000000"/>
                <w:sz w:val="20"/>
                <w:szCs w:val="20"/>
                <w:lang w:eastAsia="fr-FR"/>
              </w:rPr>
              <w:t> </w:t>
            </w:r>
          </w:p>
        </w:tc>
        <w:tc>
          <w:tcPr>
            <w:tcW w:w="1157" w:type="dxa"/>
            <w:tcBorders>
              <w:top w:val="nil"/>
              <w:left w:val="nil"/>
              <w:bottom w:val="single" w:sz="8" w:space="0" w:color="auto"/>
              <w:right w:val="single" w:sz="8" w:space="0" w:color="auto"/>
            </w:tcBorders>
            <w:shd w:val="clear" w:color="auto" w:fill="auto"/>
            <w:noWrap/>
            <w:vAlign w:val="center"/>
            <w:hideMark/>
          </w:tcPr>
          <w:p w14:paraId="263745C9" w14:textId="77777777" w:rsidR="0092402C" w:rsidRPr="0014785C" w:rsidRDefault="0092402C" w:rsidP="000D42EE">
            <w:pPr>
              <w:spacing w:after="0" w:line="240" w:lineRule="auto"/>
              <w:rPr>
                <w:rFonts w:eastAsia="Times New Roman"/>
                <w:color w:val="000000"/>
                <w:sz w:val="20"/>
                <w:szCs w:val="20"/>
                <w:lang w:eastAsia="fr-FR"/>
              </w:rPr>
            </w:pPr>
            <w:r w:rsidRPr="0014785C">
              <w:rPr>
                <w:rFonts w:eastAsia="Times New Roman"/>
                <w:color w:val="000000"/>
                <w:sz w:val="20"/>
                <w:szCs w:val="20"/>
                <w:lang w:eastAsia="fr-FR"/>
              </w:rPr>
              <w:t> </w:t>
            </w:r>
          </w:p>
        </w:tc>
        <w:tc>
          <w:tcPr>
            <w:tcW w:w="263" w:type="dxa"/>
            <w:vAlign w:val="center"/>
            <w:hideMark/>
          </w:tcPr>
          <w:p w14:paraId="317CF76D" w14:textId="77777777" w:rsidR="0092402C" w:rsidRPr="0014785C" w:rsidRDefault="0092402C" w:rsidP="000D42EE">
            <w:pPr>
              <w:spacing w:after="0" w:line="240" w:lineRule="auto"/>
              <w:rPr>
                <w:rFonts w:eastAsia="Times New Roman"/>
                <w:sz w:val="20"/>
                <w:szCs w:val="20"/>
                <w:lang w:eastAsia="fr-FR"/>
              </w:rPr>
            </w:pPr>
          </w:p>
        </w:tc>
      </w:tr>
      <w:tr w:rsidR="0092402C" w:rsidRPr="0014785C" w14:paraId="5C8AB209" w14:textId="77777777" w:rsidTr="005C53E6">
        <w:trPr>
          <w:trHeight w:val="529"/>
        </w:trPr>
        <w:tc>
          <w:tcPr>
            <w:tcW w:w="601" w:type="dxa"/>
            <w:tcBorders>
              <w:top w:val="nil"/>
              <w:left w:val="single" w:sz="8" w:space="0" w:color="auto"/>
              <w:bottom w:val="single" w:sz="8" w:space="0" w:color="auto"/>
              <w:right w:val="single" w:sz="8" w:space="0" w:color="auto"/>
            </w:tcBorders>
            <w:shd w:val="clear" w:color="000000" w:fill="FCD5B4"/>
            <w:noWrap/>
            <w:vAlign w:val="center"/>
            <w:hideMark/>
          </w:tcPr>
          <w:p w14:paraId="30C2F582" w14:textId="77777777" w:rsidR="0092402C" w:rsidRPr="0014785C" w:rsidRDefault="0092402C" w:rsidP="000D42EE">
            <w:pPr>
              <w:spacing w:after="0" w:line="240" w:lineRule="auto"/>
              <w:jc w:val="right"/>
              <w:rPr>
                <w:rFonts w:eastAsia="Times New Roman"/>
                <w:b/>
                <w:bCs/>
                <w:color w:val="000000"/>
                <w:sz w:val="20"/>
                <w:szCs w:val="20"/>
                <w:lang w:eastAsia="fr-FR"/>
              </w:rPr>
            </w:pPr>
            <w:r w:rsidRPr="0014785C">
              <w:rPr>
                <w:rFonts w:eastAsia="Times New Roman"/>
                <w:b/>
                <w:bCs/>
                <w:color w:val="000000"/>
                <w:sz w:val="20"/>
                <w:szCs w:val="20"/>
                <w:lang w:eastAsia="fr-FR"/>
              </w:rPr>
              <w:t> </w:t>
            </w:r>
          </w:p>
        </w:tc>
        <w:tc>
          <w:tcPr>
            <w:tcW w:w="4252" w:type="dxa"/>
            <w:tcBorders>
              <w:top w:val="nil"/>
              <w:left w:val="nil"/>
              <w:bottom w:val="single" w:sz="8" w:space="0" w:color="auto"/>
              <w:right w:val="nil"/>
            </w:tcBorders>
            <w:shd w:val="clear" w:color="000000" w:fill="FCD5B4"/>
            <w:vAlign w:val="center"/>
            <w:hideMark/>
          </w:tcPr>
          <w:p w14:paraId="42513B04" w14:textId="77777777" w:rsidR="0092402C" w:rsidRPr="0014785C" w:rsidRDefault="0092402C" w:rsidP="000D42EE">
            <w:pPr>
              <w:spacing w:after="0" w:line="240" w:lineRule="auto"/>
              <w:rPr>
                <w:rFonts w:eastAsia="Times New Roman"/>
                <w:b/>
                <w:bCs/>
                <w:color w:val="000000"/>
                <w:sz w:val="20"/>
                <w:szCs w:val="20"/>
                <w:lang w:eastAsia="fr-FR"/>
              </w:rPr>
            </w:pPr>
            <w:r w:rsidRPr="0014785C">
              <w:rPr>
                <w:rFonts w:eastAsia="Times New Roman"/>
                <w:b/>
                <w:bCs/>
                <w:color w:val="000000"/>
                <w:sz w:val="20"/>
                <w:szCs w:val="20"/>
                <w:lang w:eastAsia="fr-FR"/>
              </w:rPr>
              <w:t xml:space="preserve">ST C - Bureau administration </w:t>
            </w:r>
          </w:p>
        </w:tc>
        <w:tc>
          <w:tcPr>
            <w:tcW w:w="904" w:type="dxa"/>
            <w:tcBorders>
              <w:top w:val="nil"/>
              <w:left w:val="nil"/>
              <w:bottom w:val="single" w:sz="8" w:space="0" w:color="auto"/>
              <w:right w:val="nil"/>
            </w:tcBorders>
            <w:shd w:val="clear" w:color="000000" w:fill="FCD5B4"/>
            <w:noWrap/>
            <w:vAlign w:val="center"/>
            <w:hideMark/>
          </w:tcPr>
          <w:p w14:paraId="4151EA89" w14:textId="77777777" w:rsidR="0092402C" w:rsidRPr="0014785C" w:rsidRDefault="0092402C" w:rsidP="000D42EE">
            <w:pPr>
              <w:spacing w:after="0" w:line="240" w:lineRule="auto"/>
              <w:jc w:val="center"/>
              <w:rPr>
                <w:rFonts w:eastAsia="Times New Roman"/>
                <w:color w:val="000000"/>
                <w:sz w:val="20"/>
                <w:szCs w:val="20"/>
                <w:lang w:eastAsia="fr-FR"/>
              </w:rPr>
            </w:pPr>
            <w:r w:rsidRPr="0014785C">
              <w:rPr>
                <w:rFonts w:eastAsia="Times New Roman"/>
                <w:color w:val="000000"/>
                <w:sz w:val="20"/>
                <w:szCs w:val="20"/>
                <w:lang w:eastAsia="fr-FR"/>
              </w:rPr>
              <w:t> </w:t>
            </w:r>
          </w:p>
        </w:tc>
        <w:tc>
          <w:tcPr>
            <w:tcW w:w="803" w:type="dxa"/>
            <w:tcBorders>
              <w:top w:val="nil"/>
              <w:left w:val="nil"/>
              <w:bottom w:val="single" w:sz="8" w:space="0" w:color="auto"/>
              <w:right w:val="nil"/>
            </w:tcBorders>
            <w:shd w:val="clear" w:color="000000" w:fill="FCD5B4"/>
            <w:noWrap/>
            <w:vAlign w:val="center"/>
            <w:hideMark/>
          </w:tcPr>
          <w:p w14:paraId="7E9F5AB0" w14:textId="77777777" w:rsidR="0092402C" w:rsidRPr="0014785C" w:rsidRDefault="0092402C" w:rsidP="000D42EE">
            <w:pPr>
              <w:spacing w:after="0" w:line="240" w:lineRule="auto"/>
              <w:jc w:val="right"/>
              <w:rPr>
                <w:rFonts w:eastAsia="Times New Roman"/>
                <w:color w:val="000000"/>
                <w:sz w:val="20"/>
                <w:szCs w:val="20"/>
                <w:lang w:eastAsia="fr-FR"/>
              </w:rPr>
            </w:pPr>
            <w:r w:rsidRPr="0014785C">
              <w:rPr>
                <w:rFonts w:eastAsia="Times New Roman"/>
                <w:color w:val="000000"/>
                <w:sz w:val="20"/>
                <w:szCs w:val="20"/>
                <w:lang w:eastAsia="fr-FR"/>
              </w:rPr>
              <w:t> </w:t>
            </w:r>
          </w:p>
        </w:tc>
        <w:tc>
          <w:tcPr>
            <w:tcW w:w="850" w:type="dxa"/>
            <w:tcBorders>
              <w:top w:val="nil"/>
              <w:left w:val="nil"/>
              <w:bottom w:val="single" w:sz="8" w:space="0" w:color="auto"/>
              <w:right w:val="nil"/>
            </w:tcBorders>
            <w:shd w:val="clear" w:color="000000" w:fill="FCD5B4"/>
            <w:noWrap/>
            <w:vAlign w:val="center"/>
            <w:hideMark/>
          </w:tcPr>
          <w:p w14:paraId="426718BC" w14:textId="77777777" w:rsidR="0092402C" w:rsidRPr="0014785C" w:rsidRDefault="0092402C" w:rsidP="000D42EE">
            <w:pPr>
              <w:spacing w:after="0" w:line="240" w:lineRule="auto"/>
              <w:jc w:val="right"/>
              <w:rPr>
                <w:rFonts w:eastAsia="Times New Roman"/>
                <w:color w:val="000000"/>
                <w:sz w:val="20"/>
                <w:szCs w:val="20"/>
                <w:lang w:eastAsia="fr-FR"/>
              </w:rPr>
            </w:pPr>
            <w:r w:rsidRPr="0014785C">
              <w:rPr>
                <w:rFonts w:eastAsia="Times New Roman"/>
                <w:color w:val="000000"/>
                <w:sz w:val="20"/>
                <w:szCs w:val="20"/>
                <w:lang w:eastAsia="fr-FR"/>
              </w:rPr>
              <w:t> </w:t>
            </w:r>
          </w:p>
        </w:tc>
        <w:tc>
          <w:tcPr>
            <w:tcW w:w="1157" w:type="dxa"/>
            <w:tcBorders>
              <w:top w:val="nil"/>
              <w:left w:val="single" w:sz="8" w:space="0" w:color="auto"/>
              <w:bottom w:val="single" w:sz="8" w:space="0" w:color="auto"/>
              <w:right w:val="single" w:sz="8" w:space="0" w:color="auto"/>
            </w:tcBorders>
            <w:shd w:val="clear" w:color="000000" w:fill="FCD5B4"/>
            <w:noWrap/>
            <w:vAlign w:val="center"/>
            <w:hideMark/>
          </w:tcPr>
          <w:p w14:paraId="082CB573" w14:textId="77777777" w:rsidR="0092402C" w:rsidRPr="0014785C" w:rsidRDefault="0092402C" w:rsidP="000D42EE">
            <w:pPr>
              <w:spacing w:after="0" w:line="240" w:lineRule="auto"/>
              <w:rPr>
                <w:rFonts w:eastAsia="Times New Roman"/>
                <w:b/>
                <w:bCs/>
                <w:color w:val="000000"/>
                <w:sz w:val="20"/>
                <w:szCs w:val="20"/>
                <w:lang w:eastAsia="fr-FR"/>
              </w:rPr>
            </w:pPr>
            <w:r w:rsidRPr="0014785C">
              <w:rPr>
                <w:rFonts w:eastAsia="Times New Roman"/>
                <w:b/>
                <w:bCs/>
                <w:color w:val="000000"/>
                <w:sz w:val="20"/>
                <w:szCs w:val="20"/>
                <w:lang w:eastAsia="fr-FR"/>
              </w:rPr>
              <w:t> </w:t>
            </w:r>
          </w:p>
        </w:tc>
        <w:tc>
          <w:tcPr>
            <w:tcW w:w="263" w:type="dxa"/>
            <w:vAlign w:val="center"/>
            <w:hideMark/>
          </w:tcPr>
          <w:p w14:paraId="3639A564" w14:textId="77777777" w:rsidR="0092402C" w:rsidRPr="0014785C" w:rsidRDefault="0092402C" w:rsidP="000D42EE">
            <w:pPr>
              <w:spacing w:after="0" w:line="240" w:lineRule="auto"/>
              <w:rPr>
                <w:rFonts w:eastAsia="Times New Roman"/>
                <w:sz w:val="20"/>
                <w:szCs w:val="20"/>
                <w:lang w:eastAsia="fr-FR"/>
              </w:rPr>
            </w:pPr>
          </w:p>
        </w:tc>
      </w:tr>
      <w:tr w:rsidR="0092402C" w:rsidRPr="0014785C" w14:paraId="3975F7BF" w14:textId="77777777" w:rsidTr="005C53E6">
        <w:trPr>
          <w:trHeight w:val="267"/>
        </w:trPr>
        <w:tc>
          <w:tcPr>
            <w:tcW w:w="601" w:type="dxa"/>
            <w:tcBorders>
              <w:top w:val="nil"/>
              <w:left w:val="single" w:sz="8" w:space="0" w:color="auto"/>
              <w:bottom w:val="single" w:sz="8" w:space="0" w:color="auto"/>
              <w:right w:val="single" w:sz="8" w:space="0" w:color="auto"/>
            </w:tcBorders>
            <w:shd w:val="clear" w:color="auto" w:fill="auto"/>
            <w:noWrap/>
            <w:vAlign w:val="center"/>
            <w:hideMark/>
          </w:tcPr>
          <w:p w14:paraId="4FDCF2C3" w14:textId="77777777" w:rsidR="0092402C" w:rsidRPr="0014785C" w:rsidRDefault="0092402C" w:rsidP="000D42EE">
            <w:pPr>
              <w:spacing w:after="0" w:line="240" w:lineRule="auto"/>
              <w:jc w:val="right"/>
              <w:rPr>
                <w:rFonts w:eastAsia="Times New Roman"/>
                <w:color w:val="000000"/>
                <w:sz w:val="20"/>
                <w:szCs w:val="20"/>
                <w:lang w:eastAsia="fr-FR"/>
              </w:rPr>
            </w:pPr>
            <w:r w:rsidRPr="0014785C">
              <w:rPr>
                <w:rFonts w:eastAsia="Times New Roman"/>
                <w:color w:val="000000"/>
                <w:sz w:val="20"/>
                <w:szCs w:val="20"/>
                <w:lang w:eastAsia="fr-FR"/>
              </w:rPr>
              <w:t> </w:t>
            </w:r>
          </w:p>
        </w:tc>
        <w:tc>
          <w:tcPr>
            <w:tcW w:w="7966" w:type="dxa"/>
            <w:gridSpan w:val="5"/>
            <w:tcBorders>
              <w:top w:val="single" w:sz="8" w:space="0" w:color="auto"/>
              <w:left w:val="nil"/>
              <w:bottom w:val="single" w:sz="8" w:space="0" w:color="auto"/>
              <w:right w:val="nil"/>
            </w:tcBorders>
            <w:shd w:val="clear" w:color="auto" w:fill="auto"/>
            <w:vAlign w:val="center"/>
            <w:hideMark/>
          </w:tcPr>
          <w:p w14:paraId="6A5A0777" w14:textId="77777777" w:rsidR="0092402C" w:rsidRPr="0014785C" w:rsidRDefault="0092402C" w:rsidP="000D42EE">
            <w:pPr>
              <w:spacing w:after="0" w:line="240" w:lineRule="auto"/>
              <w:jc w:val="center"/>
              <w:rPr>
                <w:rFonts w:eastAsia="Times New Roman"/>
                <w:color w:val="000000"/>
                <w:sz w:val="20"/>
                <w:szCs w:val="20"/>
                <w:lang w:eastAsia="fr-FR"/>
              </w:rPr>
            </w:pPr>
            <w:r w:rsidRPr="0014785C">
              <w:rPr>
                <w:rFonts w:eastAsia="Times New Roman"/>
                <w:color w:val="000000"/>
                <w:sz w:val="20"/>
                <w:szCs w:val="20"/>
                <w:lang w:eastAsia="fr-FR"/>
              </w:rPr>
              <w:t> </w:t>
            </w:r>
          </w:p>
        </w:tc>
        <w:tc>
          <w:tcPr>
            <w:tcW w:w="263" w:type="dxa"/>
            <w:vAlign w:val="center"/>
            <w:hideMark/>
          </w:tcPr>
          <w:p w14:paraId="1ADD5E43" w14:textId="77777777" w:rsidR="0092402C" w:rsidRPr="0014785C" w:rsidRDefault="0092402C" w:rsidP="000D42EE">
            <w:pPr>
              <w:spacing w:after="0" w:line="240" w:lineRule="auto"/>
              <w:rPr>
                <w:rFonts w:eastAsia="Times New Roman"/>
                <w:sz w:val="20"/>
                <w:szCs w:val="20"/>
                <w:lang w:eastAsia="fr-FR"/>
              </w:rPr>
            </w:pPr>
          </w:p>
        </w:tc>
      </w:tr>
      <w:tr w:rsidR="00A23897" w:rsidRPr="0014785C" w14:paraId="3463487F" w14:textId="77777777" w:rsidTr="005C53E6">
        <w:trPr>
          <w:trHeight w:val="672"/>
        </w:trPr>
        <w:tc>
          <w:tcPr>
            <w:tcW w:w="601" w:type="dxa"/>
            <w:tcBorders>
              <w:top w:val="nil"/>
              <w:left w:val="single" w:sz="8" w:space="0" w:color="auto"/>
              <w:bottom w:val="single" w:sz="8" w:space="0" w:color="auto"/>
              <w:right w:val="single" w:sz="8" w:space="0" w:color="auto"/>
            </w:tcBorders>
            <w:shd w:val="clear" w:color="000000" w:fill="FCD5B4"/>
            <w:noWrap/>
            <w:vAlign w:val="center"/>
            <w:hideMark/>
          </w:tcPr>
          <w:p w14:paraId="7DAE3832" w14:textId="77777777" w:rsidR="00A23897" w:rsidRPr="0014785C" w:rsidRDefault="00A23897" w:rsidP="000D42EE">
            <w:pPr>
              <w:spacing w:after="0" w:line="240" w:lineRule="auto"/>
              <w:jc w:val="right"/>
              <w:rPr>
                <w:rFonts w:eastAsia="Times New Roman"/>
                <w:b/>
                <w:bCs/>
                <w:color w:val="000000"/>
                <w:sz w:val="20"/>
                <w:szCs w:val="20"/>
                <w:lang w:eastAsia="fr-FR"/>
              </w:rPr>
            </w:pPr>
            <w:r w:rsidRPr="0014785C">
              <w:rPr>
                <w:rFonts w:eastAsia="Times New Roman"/>
                <w:b/>
                <w:bCs/>
                <w:color w:val="000000"/>
                <w:sz w:val="20"/>
                <w:szCs w:val="20"/>
                <w:lang w:eastAsia="fr-FR"/>
              </w:rPr>
              <w:t> </w:t>
            </w:r>
          </w:p>
        </w:tc>
        <w:tc>
          <w:tcPr>
            <w:tcW w:w="5952" w:type="dxa"/>
            <w:gridSpan w:val="3"/>
            <w:tcBorders>
              <w:top w:val="single" w:sz="8" w:space="0" w:color="auto"/>
              <w:left w:val="nil"/>
              <w:bottom w:val="single" w:sz="8" w:space="0" w:color="auto"/>
              <w:right w:val="single" w:sz="4" w:space="0" w:color="auto"/>
            </w:tcBorders>
            <w:shd w:val="clear" w:color="000000" w:fill="FCD5B4"/>
            <w:vAlign w:val="center"/>
            <w:hideMark/>
          </w:tcPr>
          <w:p w14:paraId="1FAEBFE4" w14:textId="77777777" w:rsidR="00A23897" w:rsidRPr="0014785C" w:rsidRDefault="00A23897" w:rsidP="000D42EE">
            <w:pPr>
              <w:spacing w:after="0" w:line="240" w:lineRule="auto"/>
              <w:rPr>
                <w:rFonts w:eastAsia="Times New Roman"/>
                <w:b/>
                <w:bCs/>
                <w:color w:val="000000"/>
                <w:sz w:val="20"/>
                <w:szCs w:val="20"/>
                <w:lang w:eastAsia="fr-FR"/>
              </w:rPr>
            </w:pPr>
            <w:r w:rsidRPr="0014785C">
              <w:rPr>
                <w:rFonts w:eastAsia="Times New Roman"/>
                <w:b/>
                <w:bCs/>
                <w:color w:val="000000"/>
                <w:sz w:val="20"/>
                <w:szCs w:val="20"/>
                <w:lang w:eastAsia="fr-FR"/>
              </w:rPr>
              <w:t>TOTAL REHABILITATION (EUROS)</w:t>
            </w:r>
          </w:p>
        </w:tc>
        <w:tc>
          <w:tcPr>
            <w:tcW w:w="2014" w:type="dxa"/>
            <w:gridSpan w:val="2"/>
            <w:tcBorders>
              <w:top w:val="single" w:sz="8" w:space="0" w:color="auto"/>
              <w:left w:val="single" w:sz="4" w:space="0" w:color="auto"/>
              <w:bottom w:val="single" w:sz="8" w:space="0" w:color="auto"/>
              <w:right w:val="single" w:sz="8" w:space="0" w:color="auto"/>
            </w:tcBorders>
            <w:shd w:val="clear" w:color="000000" w:fill="FCD5B4"/>
            <w:vAlign w:val="center"/>
          </w:tcPr>
          <w:p w14:paraId="0E044CB2" w14:textId="3B3A0B14" w:rsidR="00A23897" w:rsidRPr="0014785C" w:rsidRDefault="00A23897" w:rsidP="00A23897">
            <w:pPr>
              <w:spacing w:after="0" w:line="240" w:lineRule="auto"/>
              <w:jc w:val="center"/>
              <w:rPr>
                <w:rFonts w:eastAsia="Times New Roman"/>
                <w:b/>
                <w:bCs/>
                <w:color w:val="000000"/>
                <w:sz w:val="20"/>
                <w:szCs w:val="20"/>
                <w:lang w:eastAsia="fr-FR"/>
              </w:rPr>
            </w:pPr>
            <w:r w:rsidRPr="0014785C">
              <w:rPr>
                <w:rFonts w:eastAsia="Times New Roman"/>
                <w:b/>
                <w:bCs/>
                <w:color w:val="000000"/>
                <w:sz w:val="20"/>
                <w:szCs w:val="20"/>
                <w:lang w:eastAsia="fr-FR"/>
              </w:rPr>
              <w:t>0,00 €</w:t>
            </w:r>
          </w:p>
        </w:tc>
        <w:tc>
          <w:tcPr>
            <w:tcW w:w="229" w:type="dxa"/>
            <w:vAlign w:val="center"/>
            <w:hideMark/>
          </w:tcPr>
          <w:p w14:paraId="55FF0B59" w14:textId="77777777" w:rsidR="00A23897" w:rsidRPr="0014785C" w:rsidRDefault="00A23897" w:rsidP="000D42EE">
            <w:pPr>
              <w:spacing w:after="0" w:line="240" w:lineRule="auto"/>
              <w:rPr>
                <w:rFonts w:eastAsia="Times New Roman"/>
                <w:sz w:val="20"/>
                <w:szCs w:val="20"/>
                <w:lang w:eastAsia="fr-FR"/>
              </w:rPr>
            </w:pPr>
          </w:p>
        </w:tc>
      </w:tr>
      <w:tr w:rsidR="0092402C" w:rsidRPr="0014785C" w14:paraId="752BF6E9" w14:textId="77777777" w:rsidTr="005C53E6">
        <w:trPr>
          <w:trHeight w:val="456"/>
        </w:trPr>
        <w:tc>
          <w:tcPr>
            <w:tcW w:w="601" w:type="dxa"/>
            <w:tcBorders>
              <w:top w:val="nil"/>
              <w:left w:val="nil"/>
              <w:bottom w:val="nil"/>
              <w:right w:val="nil"/>
            </w:tcBorders>
            <w:shd w:val="clear" w:color="auto" w:fill="auto"/>
            <w:noWrap/>
            <w:vAlign w:val="bottom"/>
            <w:hideMark/>
          </w:tcPr>
          <w:p w14:paraId="5FE110F1" w14:textId="77777777" w:rsidR="0092402C" w:rsidRPr="0014785C" w:rsidRDefault="0092402C" w:rsidP="000D42EE">
            <w:pPr>
              <w:spacing w:after="0" w:line="240" w:lineRule="auto"/>
              <w:jc w:val="right"/>
              <w:rPr>
                <w:rFonts w:eastAsia="Times New Roman"/>
                <w:b/>
                <w:bCs/>
                <w:color w:val="000000"/>
                <w:sz w:val="20"/>
                <w:szCs w:val="20"/>
                <w:lang w:eastAsia="fr-FR"/>
              </w:rPr>
            </w:pPr>
          </w:p>
        </w:tc>
        <w:tc>
          <w:tcPr>
            <w:tcW w:w="4252" w:type="dxa"/>
            <w:tcBorders>
              <w:top w:val="nil"/>
              <w:left w:val="nil"/>
              <w:bottom w:val="nil"/>
              <w:right w:val="nil"/>
            </w:tcBorders>
            <w:shd w:val="clear" w:color="auto" w:fill="auto"/>
            <w:noWrap/>
            <w:vAlign w:val="bottom"/>
            <w:hideMark/>
          </w:tcPr>
          <w:p w14:paraId="5853E177" w14:textId="208F63FC" w:rsidR="0092402C" w:rsidRPr="0014785C" w:rsidRDefault="00E843BA" w:rsidP="000D42EE">
            <w:pPr>
              <w:spacing w:after="0" w:line="240" w:lineRule="auto"/>
              <w:rPr>
                <w:rFonts w:eastAsia="Times New Roman"/>
                <w:sz w:val="20"/>
                <w:szCs w:val="20"/>
                <w:lang w:eastAsia="fr-FR"/>
              </w:rPr>
            </w:pPr>
            <w:r w:rsidRPr="0014785C">
              <w:rPr>
                <w:rFonts w:eastAsia="Times New Roman" w:cs="Calibri"/>
                <w:b/>
                <w:bCs/>
                <w:color w:val="000000"/>
                <w:sz w:val="20"/>
                <w:szCs w:val="20"/>
                <w:lang w:val="fr-FR" w:eastAsia="fr-FR"/>
              </w:rPr>
              <w:t>RECAPITULATIF (les ST) :</w:t>
            </w:r>
          </w:p>
        </w:tc>
        <w:tc>
          <w:tcPr>
            <w:tcW w:w="904" w:type="dxa"/>
            <w:tcBorders>
              <w:top w:val="nil"/>
              <w:left w:val="nil"/>
              <w:bottom w:val="nil"/>
              <w:right w:val="nil"/>
            </w:tcBorders>
            <w:shd w:val="clear" w:color="auto" w:fill="auto"/>
            <w:noWrap/>
            <w:vAlign w:val="bottom"/>
            <w:hideMark/>
          </w:tcPr>
          <w:p w14:paraId="24FD6BFF" w14:textId="77777777" w:rsidR="0092402C" w:rsidRPr="0014785C" w:rsidRDefault="0092402C" w:rsidP="000D42EE">
            <w:pPr>
              <w:spacing w:after="0" w:line="240" w:lineRule="auto"/>
              <w:rPr>
                <w:rFonts w:eastAsia="Times New Roman"/>
                <w:sz w:val="20"/>
                <w:szCs w:val="20"/>
                <w:lang w:eastAsia="fr-FR"/>
              </w:rPr>
            </w:pPr>
          </w:p>
        </w:tc>
        <w:tc>
          <w:tcPr>
            <w:tcW w:w="803" w:type="dxa"/>
            <w:tcBorders>
              <w:top w:val="nil"/>
              <w:left w:val="nil"/>
              <w:bottom w:val="nil"/>
              <w:right w:val="nil"/>
            </w:tcBorders>
            <w:shd w:val="clear" w:color="auto" w:fill="auto"/>
            <w:noWrap/>
            <w:vAlign w:val="bottom"/>
            <w:hideMark/>
          </w:tcPr>
          <w:p w14:paraId="2924E058" w14:textId="77777777" w:rsidR="0092402C" w:rsidRPr="0014785C" w:rsidRDefault="0092402C" w:rsidP="000D42EE">
            <w:pPr>
              <w:spacing w:after="0" w:line="240" w:lineRule="auto"/>
              <w:rPr>
                <w:rFonts w:eastAsia="Times New Roman"/>
                <w:sz w:val="20"/>
                <w:szCs w:val="20"/>
                <w:lang w:eastAsia="fr-FR"/>
              </w:rPr>
            </w:pPr>
          </w:p>
        </w:tc>
        <w:tc>
          <w:tcPr>
            <w:tcW w:w="850" w:type="dxa"/>
            <w:tcBorders>
              <w:top w:val="nil"/>
              <w:left w:val="nil"/>
              <w:bottom w:val="nil"/>
              <w:right w:val="nil"/>
            </w:tcBorders>
            <w:shd w:val="clear" w:color="auto" w:fill="auto"/>
            <w:noWrap/>
            <w:vAlign w:val="bottom"/>
            <w:hideMark/>
          </w:tcPr>
          <w:p w14:paraId="06BF471F" w14:textId="77777777" w:rsidR="0092402C" w:rsidRPr="0014785C" w:rsidRDefault="0092402C" w:rsidP="000D42EE">
            <w:pPr>
              <w:spacing w:after="0" w:line="240" w:lineRule="auto"/>
              <w:rPr>
                <w:rFonts w:eastAsia="Times New Roman"/>
                <w:sz w:val="20"/>
                <w:szCs w:val="20"/>
                <w:lang w:eastAsia="fr-FR"/>
              </w:rPr>
            </w:pPr>
          </w:p>
        </w:tc>
        <w:tc>
          <w:tcPr>
            <w:tcW w:w="1157" w:type="dxa"/>
            <w:tcBorders>
              <w:top w:val="nil"/>
              <w:left w:val="nil"/>
              <w:bottom w:val="nil"/>
              <w:right w:val="nil"/>
            </w:tcBorders>
            <w:shd w:val="clear" w:color="auto" w:fill="auto"/>
            <w:noWrap/>
            <w:vAlign w:val="bottom"/>
            <w:hideMark/>
          </w:tcPr>
          <w:p w14:paraId="731817BF" w14:textId="77777777" w:rsidR="0092402C" w:rsidRPr="0014785C" w:rsidRDefault="0092402C" w:rsidP="000D42EE">
            <w:pPr>
              <w:spacing w:after="0" w:line="240" w:lineRule="auto"/>
              <w:rPr>
                <w:rFonts w:eastAsia="Times New Roman"/>
                <w:sz w:val="20"/>
                <w:szCs w:val="20"/>
                <w:lang w:eastAsia="fr-FR"/>
              </w:rPr>
            </w:pPr>
          </w:p>
        </w:tc>
        <w:tc>
          <w:tcPr>
            <w:tcW w:w="263" w:type="dxa"/>
            <w:vAlign w:val="center"/>
            <w:hideMark/>
          </w:tcPr>
          <w:p w14:paraId="7E53F005" w14:textId="77777777" w:rsidR="0092402C" w:rsidRPr="0014785C" w:rsidRDefault="0092402C" w:rsidP="000D42EE">
            <w:pPr>
              <w:spacing w:after="0" w:line="240" w:lineRule="auto"/>
              <w:rPr>
                <w:rFonts w:eastAsia="Times New Roman"/>
                <w:sz w:val="20"/>
                <w:szCs w:val="20"/>
                <w:lang w:eastAsia="fr-FR"/>
              </w:rPr>
            </w:pPr>
          </w:p>
        </w:tc>
      </w:tr>
      <w:tr w:rsidR="0092402C" w:rsidRPr="0014785C" w14:paraId="4574F20C" w14:textId="77777777" w:rsidTr="005C53E6">
        <w:trPr>
          <w:trHeight w:val="432"/>
        </w:trPr>
        <w:tc>
          <w:tcPr>
            <w:tcW w:w="601" w:type="dxa"/>
            <w:tcBorders>
              <w:top w:val="nil"/>
              <w:left w:val="nil"/>
              <w:bottom w:val="nil"/>
              <w:right w:val="nil"/>
            </w:tcBorders>
            <w:shd w:val="clear" w:color="auto" w:fill="auto"/>
            <w:noWrap/>
            <w:vAlign w:val="bottom"/>
            <w:hideMark/>
          </w:tcPr>
          <w:p w14:paraId="32AC35AB" w14:textId="77777777" w:rsidR="0092402C" w:rsidRPr="0014785C" w:rsidRDefault="0092402C" w:rsidP="000D42EE">
            <w:pPr>
              <w:spacing w:after="0" w:line="240" w:lineRule="auto"/>
              <w:rPr>
                <w:rFonts w:eastAsia="Times New Roman"/>
                <w:sz w:val="20"/>
                <w:szCs w:val="20"/>
                <w:lang w:eastAsia="fr-FR"/>
              </w:rPr>
            </w:pPr>
          </w:p>
        </w:tc>
        <w:tc>
          <w:tcPr>
            <w:tcW w:w="4252" w:type="dxa"/>
            <w:tcBorders>
              <w:top w:val="nil"/>
              <w:left w:val="nil"/>
              <w:bottom w:val="nil"/>
              <w:right w:val="nil"/>
            </w:tcBorders>
            <w:shd w:val="clear" w:color="auto" w:fill="auto"/>
            <w:noWrap/>
            <w:vAlign w:val="bottom"/>
            <w:hideMark/>
          </w:tcPr>
          <w:p w14:paraId="13939FB0" w14:textId="77777777" w:rsidR="0092402C" w:rsidRPr="0014785C" w:rsidRDefault="0092402C" w:rsidP="000D42EE">
            <w:pPr>
              <w:spacing w:after="0" w:line="240" w:lineRule="auto"/>
              <w:rPr>
                <w:rFonts w:eastAsia="Times New Roman"/>
                <w:sz w:val="20"/>
                <w:szCs w:val="20"/>
                <w:lang w:eastAsia="fr-FR"/>
              </w:rPr>
            </w:pPr>
          </w:p>
        </w:tc>
        <w:tc>
          <w:tcPr>
            <w:tcW w:w="904" w:type="dxa"/>
            <w:tcBorders>
              <w:top w:val="nil"/>
              <w:left w:val="nil"/>
              <w:bottom w:val="nil"/>
              <w:right w:val="nil"/>
            </w:tcBorders>
            <w:shd w:val="clear" w:color="auto" w:fill="auto"/>
            <w:noWrap/>
            <w:vAlign w:val="bottom"/>
            <w:hideMark/>
          </w:tcPr>
          <w:p w14:paraId="2161F01E" w14:textId="77777777" w:rsidR="0092402C" w:rsidRPr="0014785C" w:rsidRDefault="0092402C" w:rsidP="000D42EE">
            <w:pPr>
              <w:spacing w:after="0" w:line="240" w:lineRule="auto"/>
              <w:rPr>
                <w:rFonts w:eastAsia="Times New Roman"/>
                <w:sz w:val="20"/>
                <w:szCs w:val="20"/>
                <w:lang w:eastAsia="fr-FR"/>
              </w:rPr>
            </w:pPr>
          </w:p>
        </w:tc>
        <w:tc>
          <w:tcPr>
            <w:tcW w:w="803" w:type="dxa"/>
            <w:tcBorders>
              <w:top w:val="nil"/>
              <w:left w:val="nil"/>
              <w:bottom w:val="nil"/>
              <w:right w:val="nil"/>
            </w:tcBorders>
            <w:shd w:val="clear" w:color="auto" w:fill="auto"/>
            <w:noWrap/>
            <w:vAlign w:val="bottom"/>
            <w:hideMark/>
          </w:tcPr>
          <w:p w14:paraId="454565D2" w14:textId="77777777" w:rsidR="0092402C" w:rsidRPr="0014785C" w:rsidRDefault="0092402C" w:rsidP="000D42EE">
            <w:pPr>
              <w:spacing w:after="0" w:line="240" w:lineRule="auto"/>
              <w:rPr>
                <w:rFonts w:eastAsia="Times New Roman"/>
                <w:sz w:val="20"/>
                <w:szCs w:val="20"/>
                <w:lang w:eastAsia="fr-FR"/>
              </w:rPr>
            </w:pPr>
          </w:p>
        </w:tc>
        <w:tc>
          <w:tcPr>
            <w:tcW w:w="850" w:type="dxa"/>
            <w:tcBorders>
              <w:top w:val="nil"/>
              <w:left w:val="nil"/>
              <w:bottom w:val="nil"/>
              <w:right w:val="nil"/>
            </w:tcBorders>
            <w:shd w:val="clear" w:color="auto" w:fill="auto"/>
            <w:noWrap/>
            <w:vAlign w:val="bottom"/>
            <w:hideMark/>
          </w:tcPr>
          <w:p w14:paraId="1260089A" w14:textId="77777777" w:rsidR="0092402C" w:rsidRPr="0014785C" w:rsidRDefault="0092402C" w:rsidP="000D42EE">
            <w:pPr>
              <w:spacing w:after="0" w:line="240" w:lineRule="auto"/>
              <w:rPr>
                <w:rFonts w:eastAsia="Times New Roman"/>
                <w:sz w:val="20"/>
                <w:szCs w:val="20"/>
                <w:lang w:eastAsia="fr-FR"/>
              </w:rPr>
            </w:pPr>
          </w:p>
        </w:tc>
        <w:tc>
          <w:tcPr>
            <w:tcW w:w="1157" w:type="dxa"/>
            <w:tcBorders>
              <w:top w:val="nil"/>
              <w:left w:val="nil"/>
              <w:bottom w:val="nil"/>
              <w:right w:val="nil"/>
            </w:tcBorders>
            <w:shd w:val="clear" w:color="auto" w:fill="auto"/>
            <w:noWrap/>
            <w:vAlign w:val="bottom"/>
            <w:hideMark/>
          </w:tcPr>
          <w:p w14:paraId="0936B139" w14:textId="77777777" w:rsidR="0092402C" w:rsidRPr="0014785C" w:rsidRDefault="0092402C" w:rsidP="000D42EE">
            <w:pPr>
              <w:spacing w:after="0" w:line="240" w:lineRule="auto"/>
              <w:rPr>
                <w:rFonts w:eastAsia="Times New Roman"/>
                <w:sz w:val="20"/>
                <w:szCs w:val="20"/>
                <w:lang w:eastAsia="fr-FR"/>
              </w:rPr>
            </w:pPr>
          </w:p>
        </w:tc>
        <w:tc>
          <w:tcPr>
            <w:tcW w:w="263" w:type="dxa"/>
            <w:vAlign w:val="center"/>
            <w:hideMark/>
          </w:tcPr>
          <w:p w14:paraId="123990CE" w14:textId="77777777" w:rsidR="0092402C" w:rsidRPr="0014785C" w:rsidRDefault="0092402C" w:rsidP="000D42EE">
            <w:pPr>
              <w:spacing w:after="0" w:line="240" w:lineRule="auto"/>
              <w:rPr>
                <w:rFonts w:eastAsia="Times New Roman"/>
                <w:sz w:val="20"/>
                <w:szCs w:val="20"/>
                <w:lang w:eastAsia="fr-FR"/>
              </w:rPr>
            </w:pPr>
          </w:p>
        </w:tc>
      </w:tr>
      <w:tr w:rsidR="0092402C" w:rsidRPr="0014785C" w14:paraId="18D16A7C" w14:textId="77777777" w:rsidTr="005C53E6">
        <w:trPr>
          <w:trHeight w:val="312"/>
        </w:trPr>
        <w:tc>
          <w:tcPr>
            <w:tcW w:w="6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768D94" w14:textId="77777777" w:rsidR="0092402C" w:rsidRPr="0014785C" w:rsidRDefault="0092402C" w:rsidP="000D42EE">
            <w:pPr>
              <w:spacing w:after="0" w:line="240" w:lineRule="auto"/>
              <w:jc w:val="right"/>
              <w:rPr>
                <w:rFonts w:eastAsia="Times New Roman"/>
                <w:b/>
                <w:bCs/>
                <w:color w:val="000000"/>
                <w:sz w:val="20"/>
                <w:szCs w:val="20"/>
                <w:lang w:eastAsia="fr-FR"/>
              </w:rPr>
            </w:pPr>
            <w:r w:rsidRPr="0014785C">
              <w:rPr>
                <w:rFonts w:eastAsia="Times New Roman"/>
                <w:b/>
                <w:bCs/>
                <w:color w:val="000000"/>
                <w:sz w:val="20"/>
                <w:szCs w:val="20"/>
                <w:lang w:eastAsia="fr-FR"/>
              </w:rPr>
              <w:t> </w:t>
            </w:r>
          </w:p>
        </w:tc>
        <w:tc>
          <w:tcPr>
            <w:tcW w:w="4252" w:type="dxa"/>
            <w:tcBorders>
              <w:top w:val="single" w:sz="4" w:space="0" w:color="auto"/>
              <w:left w:val="nil"/>
              <w:bottom w:val="single" w:sz="4" w:space="0" w:color="auto"/>
              <w:right w:val="single" w:sz="4" w:space="0" w:color="auto"/>
            </w:tcBorders>
            <w:shd w:val="clear" w:color="auto" w:fill="auto"/>
            <w:vAlign w:val="center"/>
            <w:hideMark/>
          </w:tcPr>
          <w:p w14:paraId="09222ABB" w14:textId="77777777" w:rsidR="0092402C" w:rsidRPr="0014785C" w:rsidRDefault="0092402C" w:rsidP="000D42EE">
            <w:pPr>
              <w:spacing w:after="0" w:line="240" w:lineRule="auto"/>
              <w:rPr>
                <w:rFonts w:eastAsia="Times New Roman"/>
                <w:b/>
                <w:bCs/>
                <w:color w:val="000000"/>
                <w:sz w:val="20"/>
                <w:szCs w:val="20"/>
                <w:lang w:eastAsia="fr-FR"/>
              </w:rPr>
            </w:pPr>
            <w:r w:rsidRPr="0014785C">
              <w:rPr>
                <w:rFonts w:eastAsia="Times New Roman"/>
                <w:b/>
                <w:bCs/>
                <w:color w:val="000000"/>
                <w:sz w:val="20"/>
                <w:szCs w:val="20"/>
                <w:lang w:eastAsia="fr-FR"/>
              </w:rPr>
              <w:t xml:space="preserve">ST -  0 Total travaux préparatoires </w:t>
            </w:r>
          </w:p>
        </w:tc>
        <w:tc>
          <w:tcPr>
            <w:tcW w:w="904" w:type="dxa"/>
            <w:tcBorders>
              <w:top w:val="single" w:sz="4" w:space="0" w:color="auto"/>
              <w:left w:val="nil"/>
              <w:bottom w:val="single" w:sz="4" w:space="0" w:color="auto"/>
              <w:right w:val="single" w:sz="4" w:space="0" w:color="auto"/>
            </w:tcBorders>
            <w:shd w:val="clear" w:color="auto" w:fill="auto"/>
            <w:noWrap/>
            <w:vAlign w:val="center"/>
            <w:hideMark/>
          </w:tcPr>
          <w:p w14:paraId="7ECDF1BD" w14:textId="77777777" w:rsidR="0092402C" w:rsidRPr="0014785C" w:rsidRDefault="0092402C" w:rsidP="000D42EE">
            <w:pPr>
              <w:spacing w:after="0" w:line="240" w:lineRule="auto"/>
              <w:jc w:val="center"/>
              <w:rPr>
                <w:rFonts w:eastAsia="Times New Roman"/>
                <w:color w:val="000000"/>
                <w:sz w:val="20"/>
                <w:szCs w:val="20"/>
                <w:lang w:eastAsia="fr-FR"/>
              </w:rPr>
            </w:pPr>
            <w:r w:rsidRPr="0014785C">
              <w:rPr>
                <w:rFonts w:eastAsia="Times New Roman"/>
                <w:color w:val="000000"/>
                <w:sz w:val="20"/>
                <w:szCs w:val="20"/>
                <w:lang w:eastAsia="fr-FR"/>
              </w:rPr>
              <w:t> </w:t>
            </w:r>
          </w:p>
        </w:tc>
        <w:tc>
          <w:tcPr>
            <w:tcW w:w="803" w:type="dxa"/>
            <w:tcBorders>
              <w:top w:val="single" w:sz="4" w:space="0" w:color="auto"/>
              <w:left w:val="nil"/>
              <w:bottom w:val="single" w:sz="4" w:space="0" w:color="auto"/>
              <w:right w:val="single" w:sz="4" w:space="0" w:color="auto"/>
            </w:tcBorders>
            <w:shd w:val="clear" w:color="auto" w:fill="auto"/>
            <w:noWrap/>
            <w:vAlign w:val="center"/>
            <w:hideMark/>
          </w:tcPr>
          <w:p w14:paraId="3DBFED80" w14:textId="77777777" w:rsidR="0092402C" w:rsidRPr="0014785C" w:rsidRDefault="0092402C" w:rsidP="000D42EE">
            <w:pPr>
              <w:spacing w:after="0" w:line="240" w:lineRule="auto"/>
              <w:jc w:val="right"/>
              <w:rPr>
                <w:rFonts w:eastAsia="Times New Roman"/>
                <w:color w:val="000000"/>
                <w:sz w:val="20"/>
                <w:szCs w:val="20"/>
                <w:lang w:eastAsia="fr-FR"/>
              </w:rPr>
            </w:pPr>
            <w:r w:rsidRPr="0014785C">
              <w:rPr>
                <w:rFonts w:eastAsia="Times New Roman"/>
                <w:color w:val="000000"/>
                <w:sz w:val="20"/>
                <w:szCs w:val="20"/>
                <w:lang w:eastAsia="fr-FR"/>
              </w:rPr>
              <w:t> </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07071B80" w14:textId="77777777" w:rsidR="0092402C" w:rsidRPr="0014785C" w:rsidRDefault="0092402C" w:rsidP="000D42EE">
            <w:pPr>
              <w:spacing w:after="0" w:line="240" w:lineRule="auto"/>
              <w:jc w:val="right"/>
              <w:rPr>
                <w:rFonts w:eastAsia="Times New Roman"/>
                <w:color w:val="000000"/>
                <w:sz w:val="20"/>
                <w:szCs w:val="20"/>
                <w:lang w:eastAsia="fr-FR"/>
              </w:rPr>
            </w:pPr>
            <w:r w:rsidRPr="0014785C">
              <w:rPr>
                <w:rFonts w:eastAsia="Times New Roman"/>
                <w:color w:val="000000"/>
                <w:sz w:val="20"/>
                <w:szCs w:val="20"/>
                <w:lang w:eastAsia="fr-FR"/>
              </w:rPr>
              <w:t> </w:t>
            </w:r>
          </w:p>
        </w:tc>
        <w:tc>
          <w:tcPr>
            <w:tcW w:w="1157" w:type="dxa"/>
            <w:tcBorders>
              <w:top w:val="single" w:sz="4" w:space="0" w:color="auto"/>
              <w:left w:val="nil"/>
              <w:bottom w:val="single" w:sz="4" w:space="0" w:color="auto"/>
              <w:right w:val="single" w:sz="4" w:space="0" w:color="auto"/>
            </w:tcBorders>
            <w:shd w:val="clear" w:color="auto" w:fill="auto"/>
            <w:noWrap/>
            <w:vAlign w:val="center"/>
            <w:hideMark/>
          </w:tcPr>
          <w:p w14:paraId="36B6A25E" w14:textId="77777777" w:rsidR="0092402C" w:rsidRPr="0014785C" w:rsidRDefault="0092402C" w:rsidP="000D42EE">
            <w:pPr>
              <w:spacing w:after="0" w:line="240" w:lineRule="auto"/>
              <w:rPr>
                <w:rFonts w:eastAsia="Times New Roman"/>
                <w:b/>
                <w:bCs/>
                <w:color w:val="000000"/>
                <w:sz w:val="20"/>
                <w:szCs w:val="20"/>
                <w:lang w:eastAsia="fr-FR"/>
              </w:rPr>
            </w:pPr>
            <w:r w:rsidRPr="0014785C">
              <w:rPr>
                <w:rFonts w:eastAsia="Times New Roman"/>
                <w:b/>
                <w:bCs/>
                <w:color w:val="000000"/>
                <w:sz w:val="20"/>
                <w:szCs w:val="20"/>
                <w:lang w:eastAsia="fr-FR"/>
              </w:rPr>
              <w:t> </w:t>
            </w:r>
          </w:p>
        </w:tc>
        <w:tc>
          <w:tcPr>
            <w:tcW w:w="263" w:type="dxa"/>
            <w:vAlign w:val="center"/>
            <w:hideMark/>
          </w:tcPr>
          <w:p w14:paraId="177FB1B7" w14:textId="77777777" w:rsidR="0092402C" w:rsidRPr="0014785C" w:rsidRDefault="0092402C" w:rsidP="000D42EE">
            <w:pPr>
              <w:spacing w:after="0" w:line="240" w:lineRule="auto"/>
              <w:rPr>
                <w:rFonts w:eastAsia="Times New Roman"/>
                <w:sz w:val="20"/>
                <w:szCs w:val="20"/>
                <w:lang w:eastAsia="fr-FR"/>
              </w:rPr>
            </w:pPr>
          </w:p>
        </w:tc>
      </w:tr>
      <w:tr w:rsidR="0092402C" w:rsidRPr="0014785C" w14:paraId="25E2632E" w14:textId="77777777" w:rsidTr="005C53E6">
        <w:trPr>
          <w:trHeight w:val="312"/>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14:paraId="34EEE8F2" w14:textId="77777777" w:rsidR="0092402C" w:rsidRPr="0014785C" w:rsidRDefault="0092402C" w:rsidP="000D42EE">
            <w:pPr>
              <w:spacing w:after="0" w:line="240" w:lineRule="auto"/>
              <w:jc w:val="right"/>
              <w:rPr>
                <w:rFonts w:eastAsia="Times New Roman"/>
                <w:b/>
                <w:bCs/>
                <w:color w:val="000000"/>
                <w:sz w:val="20"/>
                <w:szCs w:val="20"/>
                <w:lang w:eastAsia="fr-FR"/>
              </w:rPr>
            </w:pPr>
            <w:r w:rsidRPr="0014785C">
              <w:rPr>
                <w:rFonts w:eastAsia="Times New Roman"/>
                <w:b/>
                <w:bCs/>
                <w:color w:val="000000"/>
                <w:sz w:val="20"/>
                <w:szCs w:val="20"/>
                <w:lang w:eastAsia="fr-FR"/>
              </w:rPr>
              <w:t> </w:t>
            </w:r>
          </w:p>
        </w:tc>
        <w:tc>
          <w:tcPr>
            <w:tcW w:w="4252" w:type="dxa"/>
            <w:tcBorders>
              <w:top w:val="nil"/>
              <w:left w:val="nil"/>
              <w:bottom w:val="single" w:sz="4" w:space="0" w:color="auto"/>
              <w:right w:val="single" w:sz="4" w:space="0" w:color="auto"/>
            </w:tcBorders>
            <w:shd w:val="clear" w:color="auto" w:fill="auto"/>
            <w:vAlign w:val="center"/>
            <w:hideMark/>
          </w:tcPr>
          <w:p w14:paraId="4C6B53D8" w14:textId="77777777" w:rsidR="0092402C" w:rsidRPr="0014785C" w:rsidRDefault="0092402C" w:rsidP="000D42EE">
            <w:pPr>
              <w:spacing w:after="0" w:line="240" w:lineRule="auto"/>
              <w:rPr>
                <w:rFonts w:eastAsia="Times New Roman"/>
                <w:b/>
                <w:bCs/>
                <w:color w:val="000000"/>
                <w:sz w:val="20"/>
                <w:szCs w:val="20"/>
                <w:lang w:eastAsia="fr-FR"/>
              </w:rPr>
            </w:pPr>
            <w:r w:rsidRPr="0014785C">
              <w:rPr>
                <w:rFonts w:eastAsia="Times New Roman"/>
                <w:b/>
                <w:bCs/>
                <w:color w:val="000000"/>
                <w:sz w:val="20"/>
                <w:szCs w:val="20"/>
                <w:lang w:eastAsia="fr-FR"/>
              </w:rPr>
              <w:t>ST AI - Sous-total bât-principal (bureaux)</w:t>
            </w:r>
          </w:p>
        </w:tc>
        <w:tc>
          <w:tcPr>
            <w:tcW w:w="904" w:type="dxa"/>
            <w:tcBorders>
              <w:top w:val="nil"/>
              <w:left w:val="nil"/>
              <w:bottom w:val="single" w:sz="4" w:space="0" w:color="auto"/>
              <w:right w:val="single" w:sz="4" w:space="0" w:color="auto"/>
            </w:tcBorders>
            <w:shd w:val="clear" w:color="auto" w:fill="auto"/>
            <w:noWrap/>
            <w:vAlign w:val="center"/>
            <w:hideMark/>
          </w:tcPr>
          <w:p w14:paraId="4C7C6DB2" w14:textId="77777777" w:rsidR="0092402C" w:rsidRPr="0014785C" w:rsidRDefault="0092402C" w:rsidP="000D42EE">
            <w:pPr>
              <w:spacing w:after="0" w:line="240" w:lineRule="auto"/>
              <w:jc w:val="center"/>
              <w:rPr>
                <w:rFonts w:eastAsia="Times New Roman"/>
                <w:color w:val="000000"/>
                <w:sz w:val="20"/>
                <w:szCs w:val="20"/>
                <w:lang w:eastAsia="fr-FR"/>
              </w:rPr>
            </w:pPr>
            <w:r w:rsidRPr="0014785C">
              <w:rPr>
                <w:rFonts w:eastAsia="Times New Roman"/>
                <w:color w:val="000000"/>
                <w:sz w:val="20"/>
                <w:szCs w:val="20"/>
                <w:lang w:eastAsia="fr-FR"/>
              </w:rPr>
              <w:t> </w:t>
            </w:r>
          </w:p>
        </w:tc>
        <w:tc>
          <w:tcPr>
            <w:tcW w:w="803" w:type="dxa"/>
            <w:tcBorders>
              <w:top w:val="nil"/>
              <w:left w:val="nil"/>
              <w:bottom w:val="single" w:sz="4" w:space="0" w:color="auto"/>
              <w:right w:val="single" w:sz="4" w:space="0" w:color="auto"/>
            </w:tcBorders>
            <w:shd w:val="clear" w:color="auto" w:fill="auto"/>
            <w:noWrap/>
            <w:vAlign w:val="center"/>
            <w:hideMark/>
          </w:tcPr>
          <w:p w14:paraId="5C89128A" w14:textId="77777777" w:rsidR="0092402C" w:rsidRPr="0014785C" w:rsidRDefault="0092402C" w:rsidP="000D42EE">
            <w:pPr>
              <w:spacing w:after="0" w:line="240" w:lineRule="auto"/>
              <w:jc w:val="right"/>
              <w:rPr>
                <w:rFonts w:eastAsia="Times New Roman"/>
                <w:color w:val="000000"/>
                <w:sz w:val="20"/>
                <w:szCs w:val="20"/>
                <w:lang w:eastAsia="fr-FR"/>
              </w:rPr>
            </w:pPr>
            <w:r w:rsidRPr="0014785C">
              <w:rPr>
                <w:rFonts w:eastAsia="Times New Roman"/>
                <w:color w:val="000000"/>
                <w:sz w:val="20"/>
                <w:szCs w:val="20"/>
                <w:lang w:eastAsia="fr-FR"/>
              </w:rPr>
              <w:t> </w:t>
            </w:r>
          </w:p>
        </w:tc>
        <w:tc>
          <w:tcPr>
            <w:tcW w:w="850" w:type="dxa"/>
            <w:tcBorders>
              <w:top w:val="nil"/>
              <w:left w:val="nil"/>
              <w:bottom w:val="single" w:sz="4" w:space="0" w:color="auto"/>
              <w:right w:val="single" w:sz="4" w:space="0" w:color="auto"/>
            </w:tcBorders>
            <w:shd w:val="clear" w:color="auto" w:fill="auto"/>
            <w:noWrap/>
            <w:vAlign w:val="center"/>
            <w:hideMark/>
          </w:tcPr>
          <w:p w14:paraId="11991FE9" w14:textId="77777777" w:rsidR="0092402C" w:rsidRPr="0014785C" w:rsidRDefault="0092402C" w:rsidP="000D42EE">
            <w:pPr>
              <w:spacing w:after="0" w:line="240" w:lineRule="auto"/>
              <w:jc w:val="right"/>
              <w:rPr>
                <w:rFonts w:eastAsia="Times New Roman"/>
                <w:color w:val="000000"/>
                <w:sz w:val="20"/>
                <w:szCs w:val="20"/>
                <w:lang w:eastAsia="fr-FR"/>
              </w:rPr>
            </w:pPr>
            <w:r w:rsidRPr="0014785C">
              <w:rPr>
                <w:rFonts w:eastAsia="Times New Roman"/>
                <w:color w:val="000000"/>
                <w:sz w:val="20"/>
                <w:szCs w:val="20"/>
                <w:lang w:eastAsia="fr-FR"/>
              </w:rPr>
              <w:t> </w:t>
            </w:r>
          </w:p>
        </w:tc>
        <w:tc>
          <w:tcPr>
            <w:tcW w:w="1157" w:type="dxa"/>
            <w:tcBorders>
              <w:top w:val="nil"/>
              <w:left w:val="nil"/>
              <w:bottom w:val="single" w:sz="4" w:space="0" w:color="auto"/>
              <w:right w:val="single" w:sz="4" w:space="0" w:color="auto"/>
            </w:tcBorders>
            <w:shd w:val="clear" w:color="auto" w:fill="auto"/>
            <w:noWrap/>
            <w:vAlign w:val="center"/>
            <w:hideMark/>
          </w:tcPr>
          <w:p w14:paraId="3A69F713" w14:textId="77777777" w:rsidR="0092402C" w:rsidRPr="0014785C" w:rsidRDefault="0092402C" w:rsidP="000D42EE">
            <w:pPr>
              <w:spacing w:after="0" w:line="240" w:lineRule="auto"/>
              <w:jc w:val="right"/>
              <w:rPr>
                <w:rFonts w:eastAsia="Times New Roman"/>
                <w:b/>
                <w:bCs/>
                <w:color w:val="000000"/>
                <w:sz w:val="20"/>
                <w:szCs w:val="20"/>
                <w:lang w:eastAsia="fr-FR"/>
              </w:rPr>
            </w:pPr>
            <w:r w:rsidRPr="0014785C">
              <w:rPr>
                <w:rFonts w:eastAsia="Times New Roman"/>
                <w:b/>
                <w:bCs/>
                <w:color w:val="000000"/>
                <w:sz w:val="20"/>
                <w:szCs w:val="20"/>
                <w:lang w:eastAsia="fr-FR"/>
              </w:rPr>
              <w:t> </w:t>
            </w:r>
          </w:p>
        </w:tc>
        <w:tc>
          <w:tcPr>
            <w:tcW w:w="263" w:type="dxa"/>
            <w:vAlign w:val="center"/>
            <w:hideMark/>
          </w:tcPr>
          <w:p w14:paraId="0E386E0B" w14:textId="77777777" w:rsidR="0092402C" w:rsidRPr="0014785C" w:rsidRDefault="0092402C" w:rsidP="000D42EE">
            <w:pPr>
              <w:spacing w:after="0" w:line="240" w:lineRule="auto"/>
              <w:rPr>
                <w:rFonts w:eastAsia="Times New Roman"/>
                <w:sz w:val="20"/>
                <w:szCs w:val="20"/>
                <w:lang w:eastAsia="fr-FR"/>
              </w:rPr>
            </w:pPr>
          </w:p>
        </w:tc>
      </w:tr>
      <w:tr w:rsidR="0092402C" w:rsidRPr="0014785C" w14:paraId="78CCF6A5" w14:textId="77777777" w:rsidTr="005C53E6">
        <w:trPr>
          <w:trHeight w:val="312"/>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14:paraId="7903A49D" w14:textId="77777777" w:rsidR="0092402C" w:rsidRPr="0014785C" w:rsidRDefault="0092402C" w:rsidP="000D42EE">
            <w:pPr>
              <w:spacing w:after="0" w:line="240" w:lineRule="auto"/>
              <w:jc w:val="right"/>
              <w:rPr>
                <w:rFonts w:eastAsia="Times New Roman"/>
                <w:b/>
                <w:bCs/>
                <w:color w:val="000000"/>
                <w:sz w:val="20"/>
                <w:szCs w:val="20"/>
                <w:lang w:eastAsia="fr-FR"/>
              </w:rPr>
            </w:pPr>
            <w:r w:rsidRPr="0014785C">
              <w:rPr>
                <w:rFonts w:eastAsia="Times New Roman"/>
                <w:b/>
                <w:bCs/>
                <w:color w:val="000000"/>
                <w:sz w:val="20"/>
                <w:szCs w:val="20"/>
                <w:lang w:eastAsia="fr-FR"/>
              </w:rPr>
              <w:t> </w:t>
            </w:r>
          </w:p>
        </w:tc>
        <w:tc>
          <w:tcPr>
            <w:tcW w:w="4252" w:type="dxa"/>
            <w:tcBorders>
              <w:top w:val="nil"/>
              <w:left w:val="nil"/>
              <w:bottom w:val="single" w:sz="4" w:space="0" w:color="auto"/>
              <w:right w:val="single" w:sz="4" w:space="0" w:color="auto"/>
            </w:tcBorders>
            <w:shd w:val="clear" w:color="auto" w:fill="auto"/>
            <w:vAlign w:val="center"/>
            <w:hideMark/>
          </w:tcPr>
          <w:p w14:paraId="1BCF1120" w14:textId="77777777" w:rsidR="0092402C" w:rsidRPr="0014785C" w:rsidRDefault="0092402C" w:rsidP="000D42EE">
            <w:pPr>
              <w:spacing w:after="0" w:line="240" w:lineRule="auto"/>
              <w:rPr>
                <w:rFonts w:eastAsia="Times New Roman"/>
                <w:b/>
                <w:bCs/>
                <w:color w:val="000000"/>
                <w:sz w:val="20"/>
                <w:szCs w:val="20"/>
                <w:lang w:eastAsia="fr-FR"/>
              </w:rPr>
            </w:pPr>
            <w:r w:rsidRPr="0014785C">
              <w:rPr>
                <w:rFonts w:eastAsia="Times New Roman"/>
                <w:b/>
                <w:bCs/>
                <w:color w:val="000000"/>
                <w:sz w:val="20"/>
                <w:szCs w:val="20"/>
                <w:lang w:eastAsia="fr-FR"/>
              </w:rPr>
              <w:t xml:space="preserve">ST AII - Aménagement contour exterieur  </w:t>
            </w:r>
          </w:p>
        </w:tc>
        <w:tc>
          <w:tcPr>
            <w:tcW w:w="904" w:type="dxa"/>
            <w:tcBorders>
              <w:top w:val="nil"/>
              <w:left w:val="nil"/>
              <w:bottom w:val="single" w:sz="4" w:space="0" w:color="auto"/>
              <w:right w:val="single" w:sz="4" w:space="0" w:color="auto"/>
            </w:tcBorders>
            <w:shd w:val="clear" w:color="auto" w:fill="auto"/>
            <w:noWrap/>
            <w:vAlign w:val="center"/>
            <w:hideMark/>
          </w:tcPr>
          <w:p w14:paraId="71D0B64A" w14:textId="77777777" w:rsidR="0092402C" w:rsidRPr="0014785C" w:rsidRDefault="0092402C" w:rsidP="000D42EE">
            <w:pPr>
              <w:spacing w:after="0" w:line="240" w:lineRule="auto"/>
              <w:jc w:val="center"/>
              <w:rPr>
                <w:rFonts w:eastAsia="Times New Roman"/>
                <w:color w:val="000000"/>
                <w:sz w:val="20"/>
                <w:szCs w:val="20"/>
                <w:lang w:eastAsia="fr-FR"/>
              </w:rPr>
            </w:pPr>
            <w:r w:rsidRPr="0014785C">
              <w:rPr>
                <w:rFonts w:eastAsia="Times New Roman"/>
                <w:color w:val="000000"/>
                <w:sz w:val="20"/>
                <w:szCs w:val="20"/>
                <w:lang w:eastAsia="fr-FR"/>
              </w:rPr>
              <w:t> </w:t>
            </w:r>
          </w:p>
        </w:tc>
        <w:tc>
          <w:tcPr>
            <w:tcW w:w="803" w:type="dxa"/>
            <w:tcBorders>
              <w:top w:val="nil"/>
              <w:left w:val="nil"/>
              <w:bottom w:val="single" w:sz="4" w:space="0" w:color="auto"/>
              <w:right w:val="single" w:sz="4" w:space="0" w:color="auto"/>
            </w:tcBorders>
            <w:shd w:val="clear" w:color="auto" w:fill="auto"/>
            <w:noWrap/>
            <w:vAlign w:val="center"/>
            <w:hideMark/>
          </w:tcPr>
          <w:p w14:paraId="6EEE2187" w14:textId="77777777" w:rsidR="0092402C" w:rsidRPr="0014785C" w:rsidRDefault="0092402C" w:rsidP="000D42EE">
            <w:pPr>
              <w:spacing w:after="0" w:line="240" w:lineRule="auto"/>
              <w:jc w:val="right"/>
              <w:rPr>
                <w:rFonts w:eastAsia="Times New Roman"/>
                <w:color w:val="000000"/>
                <w:sz w:val="20"/>
                <w:szCs w:val="20"/>
                <w:lang w:eastAsia="fr-FR"/>
              </w:rPr>
            </w:pPr>
            <w:r w:rsidRPr="0014785C">
              <w:rPr>
                <w:rFonts w:eastAsia="Times New Roman"/>
                <w:color w:val="000000"/>
                <w:sz w:val="20"/>
                <w:szCs w:val="20"/>
                <w:lang w:eastAsia="fr-FR"/>
              </w:rPr>
              <w:t> </w:t>
            </w:r>
          </w:p>
        </w:tc>
        <w:tc>
          <w:tcPr>
            <w:tcW w:w="850" w:type="dxa"/>
            <w:tcBorders>
              <w:top w:val="nil"/>
              <w:left w:val="nil"/>
              <w:bottom w:val="single" w:sz="4" w:space="0" w:color="auto"/>
              <w:right w:val="single" w:sz="4" w:space="0" w:color="auto"/>
            </w:tcBorders>
            <w:shd w:val="clear" w:color="auto" w:fill="auto"/>
            <w:noWrap/>
            <w:vAlign w:val="center"/>
            <w:hideMark/>
          </w:tcPr>
          <w:p w14:paraId="40892091" w14:textId="77777777" w:rsidR="0092402C" w:rsidRPr="0014785C" w:rsidRDefault="0092402C" w:rsidP="000D42EE">
            <w:pPr>
              <w:spacing w:after="0" w:line="240" w:lineRule="auto"/>
              <w:jc w:val="right"/>
              <w:rPr>
                <w:rFonts w:eastAsia="Times New Roman"/>
                <w:color w:val="000000"/>
                <w:sz w:val="20"/>
                <w:szCs w:val="20"/>
                <w:lang w:eastAsia="fr-FR"/>
              </w:rPr>
            </w:pPr>
            <w:r w:rsidRPr="0014785C">
              <w:rPr>
                <w:rFonts w:eastAsia="Times New Roman"/>
                <w:color w:val="000000"/>
                <w:sz w:val="20"/>
                <w:szCs w:val="20"/>
                <w:lang w:eastAsia="fr-FR"/>
              </w:rPr>
              <w:t> </w:t>
            </w:r>
          </w:p>
        </w:tc>
        <w:tc>
          <w:tcPr>
            <w:tcW w:w="1157" w:type="dxa"/>
            <w:tcBorders>
              <w:top w:val="nil"/>
              <w:left w:val="nil"/>
              <w:bottom w:val="single" w:sz="4" w:space="0" w:color="auto"/>
              <w:right w:val="single" w:sz="4" w:space="0" w:color="auto"/>
            </w:tcBorders>
            <w:shd w:val="clear" w:color="auto" w:fill="auto"/>
            <w:noWrap/>
            <w:vAlign w:val="center"/>
            <w:hideMark/>
          </w:tcPr>
          <w:p w14:paraId="67B34380" w14:textId="77777777" w:rsidR="0092402C" w:rsidRPr="0014785C" w:rsidRDefault="0092402C" w:rsidP="000D42EE">
            <w:pPr>
              <w:spacing w:after="0" w:line="240" w:lineRule="auto"/>
              <w:jc w:val="right"/>
              <w:rPr>
                <w:rFonts w:eastAsia="Times New Roman"/>
                <w:b/>
                <w:bCs/>
                <w:color w:val="000000"/>
                <w:sz w:val="20"/>
                <w:szCs w:val="20"/>
                <w:lang w:eastAsia="fr-FR"/>
              </w:rPr>
            </w:pPr>
            <w:r w:rsidRPr="0014785C">
              <w:rPr>
                <w:rFonts w:eastAsia="Times New Roman"/>
                <w:b/>
                <w:bCs/>
                <w:color w:val="000000"/>
                <w:sz w:val="20"/>
                <w:szCs w:val="20"/>
                <w:lang w:eastAsia="fr-FR"/>
              </w:rPr>
              <w:t> </w:t>
            </w:r>
          </w:p>
        </w:tc>
        <w:tc>
          <w:tcPr>
            <w:tcW w:w="263" w:type="dxa"/>
            <w:vAlign w:val="center"/>
            <w:hideMark/>
          </w:tcPr>
          <w:p w14:paraId="633163C2" w14:textId="77777777" w:rsidR="0092402C" w:rsidRPr="0014785C" w:rsidRDefault="0092402C" w:rsidP="000D42EE">
            <w:pPr>
              <w:spacing w:after="0" w:line="240" w:lineRule="auto"/>
              <w:rPr>
                <w:rFonts w:eastAsia="Times New Roman"/>
                <w:sz w:val="20"/>
                <w:szCs w:val="20"/>
                <w:lang w:eastAsia="fr-FR"/>
              </w:rPr>
            </w:pPr>
          </w:p>
        </w:tc>
      </w:tr>
      <w:tr w:rsidR="0092402C" w:rsidRPr="0014785C" w14:paraId="2A7AAA35" w14:textId="77777777" w:rsidTr="005C53E6">
        <w:trPr>
          <w:trHeight w:val="312"/>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14:paraId="6A1F0ABB" w14:textId="77777777" w:rsidR="0092402C" w:rsidRPr="0014785C" w:rsidRDefault="0092402C" w:rsidP="000D42EE">
            <w:pPr>
              <w:spacing w:after="0" w:line="240" w:lineRule="auto"/>
              <w:jc w:val="right"/>
              <w:rPr>
                <w:rFonts w:eastAsia="Times New Roman"/>
                <w:b/>
                <w:bCs/>
                <w:color w:val="000000"/>
                <w:sz w:val="20"/>
                <w:szCs w:val="20"/>
                <w:lang w:eastAsia="fr-FR"/>
              </w:rPr>
            </w:pPr>
            <w:r w:rsidRPr="0014785C">
              <w:rPr>
                <w:rFonts w:eastAsia="Times New Roman"/>
                <w:b/>
                <w:bCs/>
                <w:color w:val="000000"/>
                <w:sz w:val="20"/>
                <w:szCs w:val="20"/>
                <w:lang w:eastAsia="fr-FR"/>
              </w:rPr>
              <w:t> </w:t>
            </w:r>
          </w:p>
        </w:tc>
        <w:tc>
          <w:tcPr>
            <w:tcW w:w="4252" w:type="dxa"/>
            <w:tcBorders>
              <w:top w:val="nil"/>
              <w:left w:val="nil"/>
              <w:bottom w:val="single" w:sz="4" w:space="0" w:color="auto"/>
              <w:right w:val="single" w:sz="4" w:space="0" w:color="auto"/>
            </w:tcBorders>
            <w:shd w:val="clear" w:color="auto" w:fill="auto"/>
            <w:vAlign w:val="center"/>
            <w:hideMark/>
          </w:tcPr>
          <w:p w14:paraId="43EB8C43" w14:textId="77777777" w:rsidR="0092402C" w:rsidRPr="0014785C" w:rsidRDefault="0092402C" w:rsidP="000D42EE">
            <w:pPr>
              <w:spacing w:after="0" w:line="240" w:lineRule="auto"/>
              <w:rPr>
                <w:rFonts w:eastAsia="Times New Roman"/>
                <w:b/>
                <w:bCs/>
                <w:color w:val="000000"/>
                <w:sz w:val="20"/>
                <w:szCs w:val="20"/>
                <w:lang w:eastAsia="fr-FR"/>
              </w:rPr>
            </w:pPr>
            <w:r w:rsidRPr="0014785C">
              <w:rPr>
                <w:rFonts w:eastAsia="Times New Roman"/>
                <w:b/>
                <w:bCs/>
                <w:color w:val="000000"/>
                <w:sz w:val="20"/>
                <w:szCs w:val="20"/>
                <w:lang w:eastAsia="fr-FR"/>
              </w:rPr>
              <w:t xml:space="preserve">ST B - bureau PCR </w:t>
            </w:r>
          </w:p>
        </w:tc>
        <w:tc>
          <w:tcPr>
            <w:tcW w:w="904" w:type="dxa"/>
            <w:tcBorders>
              <w:top w:val="nil"/>
              <w:left w:val="nil"/>
              <w:bottom w:val="single" w:sz="4" w:space="0" w:color="auto"/>
              <w:right w:val="single" w:sz="4" w:space="0" w:color="auto"/>
            </w:tcBorders>
            <w:shd w:val="clear" w:color="auto" w:fill="auto"/>
            <w:noWrap/>
            <w:vAlign w:val="center"/>
            <w:hideMark/>
          </w:tcPr>
          <w:p w14:paraId="3E70C87F" w14:textId="77777777" w:rsidR="0092402C" w:rsidRPr="0014785C" w:rsidRDefault="0092402C" w:rsidP="000D42EE">
            <w:pPr>
              <w:spacing w:after="0" w:line="240" w:lineRule="auto"/>
              <w:jc w:val="center"/>
              <w:rPr>
                <w:rFonts w:eastAsia="Times New Roman"/>
                <w:color w:val="000000"/>
                <w:sz w:val="20"/>
                <w:szCs w:val="20"/>
                <w:lang w:eastAsia="fr-FR"/>
              </w:rPr>
            </w:pPr>
            <w:r w:rsidRPr="0014785C">
              <w:rPr>
                <w:rFonts w:eastAsia="Times New Roman"/>
                <w:color w:val="000000"/>
                <w:sz w:val="20"/>
                <w:szCs w:val="20"/>
                <w:lang w:eastAsia="fr-FR"/>
              </w:rPr>
              <w:t> </w:t>
            </w:r>
          </w:p>
        </w:tc>
        <w:tc>
          <w:tcPr>
            <w:tcW w:w="803" w:type="dxa"/>
            <w:tcBorders>
              <w:top w:val="nil"/>
              <w:left w:val="nil"/>
              <w:bottom w:val="single" w:sz="4" w:space="0" w:color="auto"/>
              <w:right w:val="single" w:sz="4" w:space="0" w:color="auto"/>
            </w:tcBorders>
            <w:shd w:val="clear" w:color="auto" w:fill="auto"/>
            <w:noWrap/>
            <w:vAlign w:val="center"/>
            <w:hideMark/>
          </w:tcPr>
          <w:p w14:paraId="07C88808" w14:textId="77777777" w:rsidR="0092402C" w:rsidRPr="0014785C" w:rsidRDefault="0092402C" w:rsidP="000D42EE">
            <w:pPr>
              <w:spacing w:after="0" w:line="240" w:lineRule="auto"/>
              <w:jc w:val="right"/>
              <w:rPr>
                <w:rFonts w:eastAsia="Times New Roman"/>
                <w:color w:val="000000"/>
                <w:sz w:val="20"/>
                <w:szCs w:val="20"/>
                <w:lang w:eastAsia="fr-FR"/>
              </w:rPr>
            </w:pPr>
            <w:r w:rsidRPr="0014785C">
              <w:rPr>
                <w:rFonts w:eastAsia="Times New Roman"/>
                <w:color w:val="000000"/>
                <w:sz w:val="20"/>
                <w:szCs w:val="20"/>
                <w:lang w:eastAsia="fr-FR"/>
              </w:rPr>
              <w:t> </w:t>
            </w:r>
          </w:p>
        </w:tc>
        <w:tc>
          <w:tcPr>
            <w:tcW w:w="850" w:type="dxa"/>
            <w:tcBorders>
              <w:top w:val="nil"/>
              <w:left w:val="nil"/>
              <w:bottom w:val="single" w:sz="4" w:space="0" w:color="auto"/>
              <w:right w:val="single" w:sz="4" w:space="0" w:color="auto"/>
            </w:tcBorders>
            <w:shd w:val="clear" w:color="auto" w:fill="auto"/>
            <w:noWrap/>
            <w:vAlign w:val="center"/>
            <w:hideMark/>
          </w:tcPr>
          <w:p w14:paraId="331750DB" w14:textId="77777777" w:rsidR="0092402C" w:rsidRPr="0014785C" w:rsidRDefault="0092402C" w:rsidP="000D42EE">
            <w:pPr>
              <w:spacing w:after="0" w:line="240" w:lineRule="auto"/>
              <w:jc w:val="right"/>
              <w:rPr>
                <w:rFonts w:eastAsia="Times New Roman"/>
                <w:color w:val="000000"/>
                <w:sz w:val="20"/>
                <w:szCs w:val="20"/>
                <w:lang w:eastAsia="fr-FR"/>
              </w:rPr>
            </w:pPr>
            <w:r w:rsidRPr="0014785C">
              <w:rPr>
                <w:rFonts w:eastAsia="Times New Roman"/>
                <w:color w:val="000000"/>
                <w:sz w:val="20"/>
                <w:szCs w:val="20"/>
                <w:lang w:eastAsia="fr-FR"/>
              </w:rPr>
              <w:t> </w:t>
            </w:r>
          </w:p>
        </w:tc>
        <w:tc>
          <w:tcPr>
            <w:tcW w:w="1157" w:type="dxa"/>
            <w:tcBorders>
              <w:top w:val="nil"/>
              <w:left w:val="nil"/>
              <w:bottom w:val="single" w:sz="4" w:space="0" w:color="auto"/>
              <w:right w:val="single" w:sz="4" w:space="0" w:color="auto"/>
            </w:tcBorders>
            <w:shd w:val="clear" w:color="auto" w:fill="auto"/>
            <w:noWrap/>
            <w:vAlign w:val="center"/>
            <w:hideMark/>
          </w:tcPr>
          <w:p w14:paraId="2085B302" w14:textId="77777777" w:rsidR="0092402C" w:rsidRPr="0014785C" w:rsidRDefault="0092402C" w:rsidP="000D42EE">
            <w:pPr>
              <w:spacing w:after="0" w:line="240" w:lineRule="auto"/>
              <w:rPr>
                <w:rFonts w:eastAsia="Times New Roman"/>
                <w:b/>
                <w:bCs/>
                <w:color w:val="000000"/>
                <w:sz w:val="20"/>
                <w:szCs w:val="20"/>
                <w:lang w:eastAsia="fr-FR"/>
              </w:rPr>
            </w:pPr>
            <w:r w:rsidRPr="0014785C">
              <w:rPr>
                <w:rFonts w:eastAsia="Times New Roman"/>
                <w:b/>
                <w:bCs/>
                <w:color w:val="000000"/>
                <w:sz w:val="20"/>
                <w:szCs w:val="20"/>
                <w:lang w:eastAsia="fr-FR"/>
              </w:rPr>
              <w:t> </w:t>
            </w:r>
          </w:p>
        </w:tc>
        <w:tc>
          <w:tcPr>
            <w:tcW w:w="263" w:type="dxa"/>
            <w:vAlign w:val="center"/>
            <w:hideMark/>
          </w:tcPr>
          <w:p w14:paraId="44311836" w14:textId="77777777" w:rsidR="0092402C" w:rsidRPr="0014785C" w:rsidRDefault="0092402C" w:rsidP="000D42EE">
            <w:pPr>
              <w:spacing w:after="0" w:line="240" w:lineRule="auto"/>
              <w:rPr>
                <w:rFonts w:eastAsia="Times New Roman"/>
                <w:sz w:val="20"/>
                <w:szCs w:val="20"/>
                <w:lang w:eastAsia="fr-FR"/>
              </w:rPr>
            </w:pPr>
          </w:p>
        </w:tc>
      </w:tr>
      <w:tr w:rsidR="0092402C" w:rsidRPr="0014785C" w14:paraId="2C7AE8DB" w14:textId="77777777" w:rsidTr="005C53E6">
        <w:trPr>
          <w:trHeight w:val="312"/>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14:paraId="3EE07DE2" w14:textId="77777777" w:rsidR="0092402C" w:rsidRPr="0014785C" w:rsidRDefault="0092402C" w:rsidP="000D42EE">
            <w:pPr>
              <w:spacing w:after="0" w:line="240" w:lineRule="auto"/>
              <w:jc w:val="right"/>
              <w:rPr>
                <w:rFonts w:eastAsia="Times New Roman"/>
                <w:b/>
                <w:bCs/>
                <w:color w:val="000000"/>
                <w:sz w:val="20"/>
                <w:szCs w:val="20"/>
                <w:lang w:eastAsia="fr-FR"/>
              </w:rPr>
            </w:pPr>
            <w:r w:rsidRPr="0014785C">
              <w:rPr>
                <w:rFonts w:eastAsia="Times New Roman"/>
                <w:b/>
                <w:bCs/>
                <w:color w:val="000000"/>
                <w:sz w:val="20"/>
                <w:szCs w:val="20"/>
                <w:lang w:eastAsia="fr-FR"/>
              </w:rPr>
              <w:t> </w:t>
            </w:r>
          </w:p>
        </w:tc>
        <w:tc>
          <w:tcPr>
            <w:tcW w:w="4252" w:type="dxa"/>
            <w:tcBorders>
              <w:top w:val="nil"/>
              <w:left w:val="nil"/>
              <w:bottom w:val="single" w:sz="4" w:space="0" w:color="auto"/>
              <w:right w:val="single" w:sz="4" w:space="0" w:color="auto"/>
            </w:tcBorders>
            <w:shd w:val="clear" w:color="auto" w:fill="auto"/>
            <w:vAlign w:val="center"/>
            <w:hideMark/>
          </w:tcPr>
          <w:p w14:paraId="454A1DA5" w14:textId="77777777" w:rsidR="0092402C" w:rsidRPr="0014785C" w:rsidRDefault="0092402C" w:rsidP="000D42EE">
            <w:pPr>
              <w:spacing w:after="0" w:line="240" w:lineRule="auto"/>
              <w:rPr>
                <w:rFonts w:eastAsia="Times New Roman"/>
                <w:b/>
                <w:bCs/>
                <w:color w:val="000000"/>
                <w:sz w:val="20"/>
                <w:szCs w:val="20"/>
                <w:lang w:eastAsia="fr-FR"/>
              </w:rPr>
            </w:pPr>
            <w:r w:rsidRPr="0014785C">
              <w:rPr>
                <w:rFonts w:eastAsia="Times New Roman"/>
                <w:b/>
                <w:bCs/>
                <w:color w:val="000000"/>
                <w:sz w:val="20"/>
                <w:szCs w:val="20"/>
                <w:lang w:eastAsia="fr-FR"/>
              </w:rPr>
              <w:t xml:space="preserve">ST C - Bureau administration </w:t>
            </w:r>
          </w:p>
        </w:tc>
        <w:tc>
          <w:tcPr>
            <w:tcW w:w="904" w:type="dxa"/>
            <w:tcBorders>
              <w:top w:val="nil"/>
              <w:left w:val="nil"/>
              <w:bottom w:val="single" w:sz="4" w:space="0" w:color="auto"/>
              <w:right w:val="single" w:sz="4" w:space="0" w:color="auto"/>
            </w:tcBorders>
            <w:shd w:val="clear" w:color="auto" w:fill="auto"/>
            <w:noWrap/>
            <w:vAlign w:val="center"/>
            <w:hideMark/>
          </w:tcPr>
          <w:p w14:paraId="476014EA" w14:textId="77777777" w:rsidR="0092402C" w:rsidRPr="0014785C" w:rsidRDefault="0092402C" w:rsidP="000D42EE">
            <w:pPr>
              <w:spacing w:after="0" w:line="240" w:lineRule="auto"/>
              <w:jc w:val="center"/>
              <w:rPr>
                <w:rFonts w:eastAsia="Times New Roman"/>
                <w:color w:val="000000"/>
                <w:sz w:val="20"/>
                <w:szCs w:val="20"/>
                <w:lang w:eastAsia="fr-FR"/>
              </w:rPr>
            </w:pPr>
            <w:r w:rsidRPr="0014785C">
              <w:rPr>
                <w:rFonts w:eastAsia="Times New Roman"/>
                <w:color w:val="000000"/>
                <w:sz w:val="20"/>
                <w:szCs w:val="20"/>
                <w:lang w:eastAsia="fr-FR"/>
              </w:rPr>
              <w:t> </w:t>
            </w:r>
          </w:p>
        </w:tc>
        <w:tc>
          <w:tcPr>
            <w:tcW w:w="803" w:type="dxa"/>
            <w:tcBorders>
              <w:top w:val="nil"/>
              <w:left w:val="nil"/>
              <w:bottom w:val="single" w:sz="4" w:space="0" w:color="auto"/>
              <w:right w:val="single" w:sz="4" w:space="0" w:color="auto"/>
            </w:tcBorders>
            <w:shd w:val="clear" w:color="auto" w:fill="auto"/>
            <w:noWrap/>
            <w:vAlign w:val="center"/>
            <w:hideMark/>
          </w:tcPr>
          <w:p w14:paraId="4C0F23E8" w14:textId="77777777" w:rsidR="0092402C" w:rsidRPr="0014785C" w:rsidRDefault="0092402C" w:rsidP="000D42EE">
            <w:pPr>
              <w:spacing w:after="0" w:line="240" w:lineRule="auto"/>
              <w:jc w:val="right"/>
              <w:rPr>
                <w:rFonts w:eastAsia="Times New Roman"/>
                <w:color w:val="000000"/>
                <w:sz w:val="20"/>
                <w:szCs w:val="20"/>
                <w:lang w:eastAsia="fr-FR"/>
              </w:rPr>
            </w:pPr>
            <w:r w:rsidRPr="0014785C">
              <w:rPr>
                <w:rFonts w:eastAsia="Times New Roman"/>
                <w:color w:val="000000"/>
                <w:sz w:val="20"/>
                <w:szCs w:val="20"/>
                <w:lang w:eastAsia="fr-FR"/>
              </w:rPr>
              <w:t> </w:t>
            </w:r>
          </w:p>
        </w:tc>
        <w:tc>
          <w:tcPr>
            <w:tcW w:w="850" w:type="dxa"/>
            <w:tcBorders>
              <w:top w:val="nil"/>
              <w:left w:val="nil"/>
              <w:bottom w:val="single" w:sz="4" w:space="0" w:color="auto"/>
              <w:right w:val="single" w:sz="4" w:space="0" w:color="auto"/>
            </w:tcBorders>
            <w:shd w:val="clear" w:color="auto" w:fill="auto"/>
            <w:noWrap/>
            <w:vAlign w:val="center"/>
            <w:hideMark/>
          </w:tcPr>
          <w:p w14:paraId="7BE15F62" w14:textId="77777777" w:rsidR="0092402C" w:rsidRPr="0014785C" w:rsidRDefault="0092402C" w:rsidP="000D42EE">
            <w:pPr>
              <w:spacing w:after="0" w:line="240" w:lineRule="auto"/>
              <w:jc w:val="right"/>
              <w:rPr>
                <w:rFonts w:eastAsia="Times New Roman"/>
                <w:color w:val="000000"/>
                <w:sz w:val="20"/>
                <w:szCs w:val="20"/>
                <w:lang w:eastAsia="fr-FR"/>
              </w:rPr>
            </w:pPr>
            <w:r w:rsidRPr="0014785C">
              <w:rPr>
                <w:rFonts w:eastAsia="Times New Roman"/>
                <w:color w:val="000000"/>
                <w:sz w:val="20"/>
                <w:szCs w:val="20"/>
                <w:lang w:eastAsia="fr-FR"/>
              </w:rPr>
              <w:t> </w:t>
            </w:r>
          </w:p>
        </w:tc>
        <w:tc>
          <w:tcPr>
            <w:tcW w:w="1157" w:type="dxa"/>
            <w:tcBorders>
              <w:top w:val="nil"/>
              <w:left w:val="nil"/>
              <w:bottom w:val="single" w:sz="4" w:space="0" w:color="auto"/>
              <w:right w:val="single" w:sz="4" w:space="0" w:color="auto"/>
            </w:tcBorders>
            <w:shd w:val="clear" w:color="auto" w:fill="auto"/>
            <w:noWrap/>
            <w:vAlign w:val="center"/>
            <w:hideMark/>
          </w:tcPr>
          <w:p w14:paraId="10152638" w14:textId="77777777" w:rsidR="0092402C" w:rsidRPr="0014785C" w:rsidRDefault="0092402C" w:rsidP="000D42EE">
            <w:pPr>
              <w:spacing w:after="0" w:line="240" w:lineRule="auto"/>
              <w:rPr>
                <w:rFonts w:eastAsia="Times New Roman"/>
                <w:b/>
                <w:bCs/>
                <w:color w:val="000000"/>
                <w:sz w:val="20"/>
                <w:szCs w:val="20"/>
                <w:lang w:eastAsia="fr-FR"/>
              </w:rPr>
            </w:pPr>
            <w:r w:rsidRPr="0014785C">
              <w:rPr>
                <w:rFonts w:eastAsia="Times New Roman"/>
                <w:b/>
                <w:bCs/>
                <w:color w:val="000000"/>
                <w:sz w:val="20"/>
                <w:szCs w:val="20"/>
                <w:lang w:eastAsia="fr-FR"/>
              </w:rPr>
              <w:t> </w:t>
            </w:r>
          </w:p>
        </w:tc>
        <w:tc>
          <w:tcPr>
            <w:tcW w:w="263" w:type="dxa"/>
            <w:vAlign w:val="center"/>
            <w:hideMark/>
          </w:tcPr>
          <w:p w14:paraId="1667F050" w14:textId="77777777" w:rsidR="0092402C" w:rsidRPr="0014785C" w:rsidRDefault="0092402C" w:rsidP="000D42EE">
            <w:pPr>
              <w:spacing w:after="0" w:line="240" w:lineRule="auto"/>
              <w:rPr>
                <w:rFonts w:eastAsia="Times New Roman"/>
                <w:sz w:val="20"/>
                <w:szCs w:val="20"/>
                <w:lang w:eastAsia="fr-FR"/>
              </w:rPr>
            </w:pPr>
          </w:p>
        </w:tc>
      </w:tr>
      <w:tr w:rsidR="0092402C" w:rsidRPr="0014785C" w14:paraId="57984BB3" w14:textId="77777777" w:rsidTr="005C53E6">
        <w:trPr>
          <w:trHeight w:val="348"/>
        </w:trPr>
        <w:tc>
          <w:tcPr>
            <w:tcW w:w="601" w:type="dxa"/>
            <w:tcBorders>
              <w:top w:val="nil"/>
              <w:left w:val="single" w:sz="4" w:space="0" w:color="auto"/>
              <w:bottom w:val="single" w:sz="4" w:space="0" w:color="auto"/>
              <w:right w:val="single" w:sz="4" w:space="0" w:color="auto"/>
            </w:tcBorders>
            <w:shd w:val="clear" w:color="000000" w:fill="F8CBAD"/>
            <w:noWrap/>
            <w:vAlign w:val="center"/>
            <w:hideMark/>
          </w:tcPr>
          <w:p w14:paraId="0243F174" w14:textId="77777777" w:rsidR="0092402C" w:rsidRPr="0014785C" w:rsidRDefault="0092402C" w:rsidP="000D42EE">
            <w:pPr>
              <w:spacing w:after="0" w:line="240" w:lineRule="auto"/>
              <w:jc w:val="right"/>
              <w:rPr>
                <w:rFonts w:eastAsia="Times New Roman"/>
                <w:b/>
                <w:bCs/>
                <w:color w:val="000000"/>
                <w:sz w:val="20"/>
                <w:szCs w:val="20"/>
                <w:lang w:eastAsia="fr-FR"/>
              </w:rPr>
            </w:pPr>
            <w:r w:rsidRPr="0014785C">
              <w:rPr>
                <w:rFonts w:eastAsia="Times New Roman"/>
                <w:b/>
                <w:bCs/>
                <w:color w:val="000000"/>
                <w:sz w:val="20"/>
                <w:szCs w:val="20"/>
                <w:lang w:eastAsia="fr-FR"/>
              </w:rPr>
              <w:t> </w:t>
            </w:r>
          </w:p>
        </w:tc>
        <w:tc>
          <w:tcPr>
            <w:tcW w:w="6809" w:type="dxa"/>
            <w:gridSpan w:val="4"/>
            <w:tcBorders>
              <w:top w:val="single" w:sz="4" w:space="0" w:color="auto"/>
              <w:left w:val="nil"/>
              <w:bottom w:val="single" w:sz="4" w:space="0" w:color="auto"/>
              <w:right w:val="single" w:sz="4" w:space="0" w:color="auto"/>
            </w:tcBorders>
            <w:shd w:val="clear" w:color="000000" w:fill="F8CBAD"/>
            <w:vAlign w:val="center"/>
            <w:hideMark/>
          </w:tcPr>
          <w:p w14:paraId="0392A518" w14:textId="77777777" w:rsidR="0092402C" w:rsidRPr="0014785C" w:rsidRDefault="0092402C" w:rsidP="000D42EE">
            <w:pPr>
              <w:spacing w:after="0" w:line="240" w:lineRule="auto"/>
              <w:rPr>
                <w:rFonts w:eastAsia="Times New Roman"/>
                <w:b/>
                <w:bCs/>
                <w:color w:val="000000"/>
                <w:sz w:val="20"/>
                <w:szCs w:val="20"/>
                <w:lang w:eastAsia="fr-FR"/>
              </w:rPr>
            </w:pPr>
            <w:r w:rsidRPr="0014785C">
              <w:rPr>
                <w:rFonts w:eastAsia="Times New Roman"/>
                <w:b/>
                <w:bCs/>
                <w:color w:val="000000"/>
                <w:sz w:val="20"/>
                <w:szCs w:val="20"/>
                <w:lang w:eastAsia="fr-FR"/>
              </w:rPr>
              <w:t>TOTAL REHABILITATION (EUROS)</w:t>
            </w:r>
          </w:p>
        </w:tc>
        <w:tc>
          <w:tcPr>
            <w:tcW w:w="1157" w:type="dxa"/>
            <w:tcBorders>
              <w:top w:val="nil"/>
              <w:left w:val="nil"/>
              <w:bottom w:val="single" w:sz="4" w:space="0" w:color="auto"/>
              <w:right w:val="single" w:sz="4" w:space="0" w:color="auto"/>
            </w:tcBorders>
            <w:shd w:val="clear" w:color="000000" w:fill="F8CBAD"/>
            <w:noWrap/>
            <w:vAlign w:val="center"/>
            <w:hideMark/>
          </w:tcPr>
          <w:p w14:paraId="2BD434CE" w14:textId="77777777" w:rsidR="0092402C" w:rsidRPr="0014785C" w:rsidRDefault="0092402C" w:rsidP="000D42EE">
            <w:pPr>
              <w:spacing w:after="0" w:line="240" w:lineRule="auto"/>
              <w:jc w:val="right"/>
              <w:rPr>
                <w:rFonts w:eastAsia="Times New Roman"/>
                <w:b/>
                <w:bCs/>
                <w:color w:val="000000"/>
                <w:sz w:val="20"/>
                <w:szCs w:val="20"/>
                <w:lang w:eastAsia="fr-FR"/>
              </w:rPr>
            </w:pPr>
            <w:r w:rsidRPr="0014785C">
              <w:rPr>
                <w:rFonts w:eastAsia="Times New Roman"/>
                <w:b/>
                <w:bCs/>
                <w:color w:val="000000"/>
                <w:sz w:val="20"/>
                <w:szCs w:val="20"/>
                <w:lang w:eastAsia="fr-FR"/>
              </w:rPr>
              <w:t>0,00 €</w:t>
            </w:r>
          </w:p>
        </w:tc>
        <w:tc>
          <w:tcPr>
            <w:tcW w:w="229" w:type="dxa"/>
            <w:vAlign w:val="center"/>
            <w:hideMark/>
          </w:tcPr>
          <w:p w14:paraId="06FA9E51" w14:textId="77777777" w:rsidR="0092402C" w:rsidRPr="0014785C" w:rsidRDefault="0092402C" w:rsidP="000D42EE">
            <w:pPr>
              <w:spacing w:after="0" w:line="240" w:lineRule="auto"/>
              <w:rPr>
                <w:rFonts w:eastAsia="Times New Roman"/>
                <w:sz w:val="20"/>
                <w:szCs w:val="20"/>
                <w:lang w:eastAsia="fr-FR"/>
              </w:rPr>
            </w:pPr>
          </w:p>
        </w:tc>
      </w:tr>
      <w:tr w:rsidR="0092402C" w:rsidRPr="0014785C" w14:paraId="2F0E5AFE" w14:textId="77777777" w:rsidTr="005C53E6">
        <w:trPr>
          <w:trHeight w:val="288"/>
        </w:trPr>
        <w:tc>
          <w:tcPr>
            <w:tcW w:w="601" w:type="dxa"/>
            <w:tcBorders>
              <w:top w:val="nil"/>
              <w:left w:val="nil"/>
              <w:bottom w:val="nil"/>
              <w:right w:val="nil"/>
            </w:tcBorders>
            <w:shd w:val="clear" w:color="auto" w:fill="auto"/>
            <w:noWrap/>
            <w:vAlign w:val="bottom"/>
            <w:hideMark/>
          </w:tcPr>
          <w:p w14:paraId="089CF20D" w14:textId="77777777" w:rsidR="0092402C" w:rsidRPr="0014785C" w:rsidRDefault="0092402C" w:rsidP="000D42EE">
            <w:pPr>
              <w:spacing w:after="0" w:line="240" w:lineRule="auto"/>
              <w:jc w:val="right"/>
              <w:rPr>
                <w:rFonts w:eastAsia="Times New Roman"/>
                <w:b/>
                <w:bCs/>
                <w:color w:val="000000"/>
                <w:sz w:val="20"/>
                <w:szCs w:val="20"/>
                <w:lang w:eastAsia="fr-FR"/>
              </w:rPr>
            </w:pPr>
          </w:p>
        </w:tc>
        <w:tc>
          <w:tcPr>
            <w:tcW w:w="4252" w:type="dxa"/>
            <w:tcBorders>
              <w:top w:val="nil"/>
              <w:left w:val="nil"/>
              <w:bottom w:val="nil"/>
              <w:right w:val="nil"/>
            </w:tcBorders>
            <w:shd w:val="clear" w:color="auto" w:fill="auto"/>
            <w:noWrap/>
            <w:vAlign w:val="bottom"/>
            <w:hideMark/>
          </w:tcPr>
          <w:p w14:paraId="07FE9A9E" w14:textId="77777777" w:rsidR="0092402C" w:rsidRPr="0014785C" w:rsidRDefault="0092402C" w:rsidP="000D42EE">
            <w:pPr>
              <w:spacing w:after="0" w:line="240" w:lineRule="auto"/>
              <w:rPr>
                <w:rFonts w:eastAsia="Times New Roman"/>
                <w:sz w:val="20"/>
                <w:szCs w:val="20"/>
                <w:lang w:eastAsia="fr-FR"/>
              </w:rPr>
            </w:pPr>
          </w:p>
        </w:tc>
        <w:tc>
          <w:tcPr>
            <w:tcW w:w="904" w:type="dxa"/>
            <w:tcBorders>
              <w:top w:val="nil"/>
              <w:left w:val="nil"/>
              <w:bottom w:val="nil"/>
              <w:right w:val="nil"/>
            </w:tcBorders>
            <w:shd w:val="clear" w:color="auto" w:fill="auto"/>
            <w:noWrap/>
            <w:vAlign w:val="bottom"/>
            <w:hideMark/>
          </w:tcPr>
          <w:p w14:paraId="4D7E5439" w14:textId="77777777" w:rsidR="0092402C" w:rsidRPr="0014785C" w:rsidRDefault="0092402C" w:rsidP="000D42EE">
            <w:pPr>
              <w:spacing w:after="0" w:line="240" w:lineRule="auto"/>
              <w:rPr>
                <w:rFonts w:eastAsia="Times New Roman"/>
                <w:sz w:val="20"/>
                <w:szCs w:val="20"/>
                <w:lang w:eastAsia="fr-FR"/>
              </w:rPr>
            </w:pPr>
          </w:p>
        </w:tc>
        <w:tc>
          <w:tcPr>
            <w:tcW w:w="803" w:type="dxa"/>
            <w:tcBorders>
              <w:top w:val="nil"/>
              <w:left w:val="nil"/>
              <w:bottom w:val="nil"/>
              <w:right w:val="nil"/>
            </w:tcBorders>
            <w:shd w:val="clear" w:color="auto" w:fill="auto"/>
            <w:noWrap/>
            <w:vAlign w:val="bottom"/>
            <w:hideMark/>
          </w:tcPr>
          <w:p w14:paraId="0271EAB9" w14:textId="77777777" w:rsidR="0092402C" w:rsidRPr="0014785C" w:rsidRDefault="0092402C" w:rsidP="000D42EE">
            <w:pPr>
              <w:spacing w:after="0" w:line="240" w:lineRule="auto"/>
              <w:rPr>
                <w:rFonts w:eastAsia="Times New Roman"/>
                <w:sz w:val="20"/>
                <w:szCs w:val="20"/>
                <w:lang w:eastAsia="fr-FR"/>
              </w:rPr>
            </w:pPr>
          </w:p>
        </w:tc>
        <w:tc>
          <w:tcPr>
            <w:tcW w:w="850" w:type="dxa"/>
            <w:tcBorders>
              <w:top w:val="nil"/>
              <w:left w:val="nil"/>
              <w:bottom w:val="nil"/>
              <w:right w:val="nil"/>
            </w:tcBorders>
            <w:shd w:val="clear" w:color="auto" w:fill="auto"/>
            <w:noWrap/>
            <w:vAlign w:val="bottom"/>
            <w:hideMark/>
          </w:tcPr>
          <w:p w14:paraId="674670C7" w14:textId="77777777" w:rsidR="0092402C" w:rsidRPr="0014785C" w:rsidRDefault="0092402C" w:rsidP="000D42EE">
            <w:pPr>
              <w:spacing w:after="0" w:line="240" w:lineRule="auto"/>
              <w:rPr>
                <w:rFonts w:eastAsia="Times New Roman"/>
                <w:sz w:val="20"/>
                <w:szCs w:val="20"/>
                <w:lang w:eastAsia="fr-FR"/>
              </w:rPr>
            </w:pPr>
          </w:p>
        </w:tc>
        <w:tc>
          <w:tcPr>
            <w:tcW w:w="1157" w:type="dxa"/>
            <w:tcBorders>
              <w:top w:val="nil"/>
              <w:left w:val="nil"/>
              <w:bottom w:val="nil"/>
              <w:right w:val="nil"/>
            </w:tcBorders>
            <w:shd w:val="clear" w:color="auto" w:fill="auto"/>
            <w:noWrap/>
            <w:vAlign w:val="bottom"/>
            <w:hideMark/>
          </w:tcPr>
          <w:p w14:paraId="14617DA1" w14:textId="77777777" w:rsidR="0092402C" w:rsidRPr="0014785C" w:rsidRDefault="0092402C" w:rsidP="000D42EE">
            <w:pPr>
              <w:spacing w:after="0" w:line="240" w:lineRule="auto"/>
              <w:rPr>
                <w:rFonts w:eastAsia="Times New Roman"/>
                <w:sz w:val="20"/>
                <w:szCs w:val="20"/>
                <w:lang w:eastAsia="fr-FR"/>
              </w:rPr>
            </w:pPr>
          </w:p>
        </w:tc>
        <w:tc>
          <w:tcPr>
            <w:tcW w:w="263" w:type="dxa"/>
            <w:vAlign w:val="center"/>
            <w:hideMark/>
          </w:tcPr>
          <w:p w14:paraId="7B1D5337" w14:textId="77777777" w:rsidR="0092402C" w:rsidRPr="0014785C" w:rsidRDefault="0092402C" w:rsidP="000D42EE">
            <w:pPr>
              <w:spacing w:after="0" w:line="240" w:lineRule="auto"/>
              <w:rPr>
                <w:rFonts w:eastAsia="Times New Roman"/>
                <w:sz w:val="20"/>
                <w:szCs w:val="20"/>
                <w:lang w:eastAsia="fr-FR"/>
              </w:rPr>
            </w:pPr>
          </w:p>
        </w:tc>
      </w:tr>
      <w:tr w:rsidR="0092402C" w:rsidRPr="0014785C" w14:paraId="51CB114B" w14:textId="77777777" w:rsidTr="005C53E6">
        <w:trPr>
          <w:trHeight w:val="312"/>
        </w:trPr>
        <w:tc>
          <w:tcPr>
            <w:tcW w:w="601" w:type="dxa"/>
            <w:tcBorders>
              <w:top w:val="nil"/>
              <w:left w:val="nil"/>
              <w:bottom w:val="nil"/>
              <w:right w:val="nil"/>
            </w:tcBorders>
            <w:shd w:val="clear" w:color="auto" w:fill="auto"/>
            <w:noWrap/>
            <w:vAlign w:val="bottom"/>
            <w:hideMark/>
          </w:tcPr>
          <w:p w14:paraId="54C59F69" w14:textId="77777777" w:rsidR="0092402C" w:rsidRPr="0014785C" w:rsidRDefault="0092402C" w:rsidP="000D42EE">
            <w:pPr>
              <w:spacing w:after="0" w:line="240" w:lineRule="auto"/>
              <w:rPr>
                <w:rFonts w:eastAsia="Times New Roman"/>
                <w:sz w:val="20"/>
                <w:szCs w:val="20"/>
                <w:lang w:eastAsia="fr-FR"/>
              </w:rPr>
            </w:pPr>
          </w:p>
        </w:tc>
        <w:tc>
          <w:tcPr>
            <w:tcW w:w="4252" w:type="dxa"/>
            <w:tcBorders>
              <w:top w:val="nil"/>
              <w:left w:val="nil"/>
              <w:bottom w:val="nil"/>
              <w:right w:val="nil"/>
            </w:tcBorders>
            <w:shd w:val="clear" w:color="auto" w:fill="auto"/>
            <w:vAlign w:val="center"/>
            <w:hideMark/>
          </w:tcPr>
          <w:p w14:paraId="3C815084" w14:textId="77777777" w:rsidR="0092402C" w:rsidRPr="0014785C" w:rsidRDefault="0092402C" w:rsidP="000D42EE">
            <w:pPr>
              <w:spacing w:after="0" w:line="240" w:lineRule="auto"/>
              <w:rPr>
                <w:rFonts w:eastAsia="Times New Roman"/>
                <w:b/>
                <w:bCs/>
                <w:color w:val="000000"/>
                <w:sz w:val="20"/>
                <w:szCs w:val="20"/>
                <w:lang w:eastAsia="fr-FR"/>
              </w:rPr>
            </w:pPr>
            <w:r w:rsidRPr="0014785C">
              <w:rPr>
                <w:rFonts w:eastAsia="Times New Roman"/>
                <w:b/>
                <w:bCs/>
                <w:color w:val="000000"/>
                <w:sz w:val="20"/>
                <w:szCs w:val="20"/>
                <w:lang w:eastAsia="fr-FR"/>
              </w:rPr>
              <w:t>MONTANT EN LETTRES (EUROS)</w:t>
            </w:r>
          </w:p>
        </w:tc>
        <w:tc>
          <w:tcPr>
            <w:tcW w:w="904" w:type="dxa"/>
            <w:tcBorders>
              <w:top w:val="nil"/>
              <w:left w:val="nil"/>
              <w:bottom w:val="nil"/>
              <w:right w:val="nil"/>
            </w:tcBorders>
            <w:shd w:val="clear" w:color="auto" w:fill="auto"/>
            <w:noWrap/>
            <w:vAlign w:val="bottom"/>
            <w:hideMark/>
          </w:tcPr>
          <w:p w14:paraId="47FABBD5" w14:textId="77777777" w:rsidR="0092402C" w:rsidRPr="0014785C" w:rsidRDefault="0092402C" w:rsidP="000D42EE">
            <w:pPr>
              <w:spacing w:after="0" w:line="240" w:lineRule="auto"/>
              <w:rPr>
                <w:rFonts w:eastAsia="Times New Roman"/>
                <w:b/>
                <w:bCs/>
                <w:color w:val="000000"/>
                <w:sz w:val="20"/>
                <w:szCs w:val="20"/>
                <w:lang w:eastAsia="fr-FR"/>
              </w:rPr>
            </w:pPr>
          </w:p>
        </w:tc>
        <w:tc>
          <w:tcPr>
            <w:tcW w:w="803" w:type="dxa"/>
            <w:tcBorders>
              <w:top w:val="nil"/>
              <w:left w:val="nil"/>
              <w:bottom w:val="nil"/>
              <w:right w:val="nil"/>
            </w:tcBorders>
            <w:shd w:val="clear" w:color="auto" w:fill="auto"/>
            <w:noWrap/>
            <w:vAlign w:val="bottom"/>
            <w:hideMark/>
          </w:tcPr>
          <w:p w14:paraId="7904B916" w14:textId="77777777" w:rsidR="0092402C" w:rsidRPr="0014785C" w:rsidRDefault="0092402C" w:rsidP="000D42EE">
            <w:pPr>
              <w:spacing w:after="0" w:line="240" w:lineRule="auto"/>
              <w:rPr>
                <w:rFonts w:eastAsia="Times New Roman"/>
                <w:sz w:val="20"/>
                <w:szCs w:val="20"/>
                <w:lang w:eastAsia="fr-FR"/>
              </w:rPr>
            </w:pPr>
          </w:p>
        </w:tc>
        <w:tc>
          <w:tcPr>
            <w:tcW w:w="850" w:type="dxa"/>
            <w:tcBorders>
              <w:top w:val="nil"/>
              <w:left w:val="nil"/>
              <w:bottom w:val="nil"/>
              <w:right w:val="nil"/>
            </w:tcBorders>
            <w:shd w:val="clear" w:color="auto" w:fill="auto"/>
            <w:noWrap/>
            <w:vAlign w:val="bottom"/>
            <w:hideMark/>
          </w:tcPr>
          <w:p w14:paraId="453D719C" w14:textId="77777777" w:rsidR="0092402C" w:rsidRPr="0014785C" w:rsidRDefault="0092402C" w:rsidP="000D42EE">
            <w:pPr>
              <w:spacing w:after="0" w:line="240" w:lineRule="auto"/>
              <w:rPr>
                <w:rFonts w:eastAsia="Times New Roman"/>
                <w:sz w:val="20"/>
                <w:szCs w:val="20"/>
                <w:lang w:eastAsia="fr-FR"/>
              </w:rPr>
            </w:pPr>
          </w:p>
        </w:tc>
        <w:tc>
          <w:tcPr>
            <w:tcW w:w="1157" w:type="dxa"/>
            <w:tcBorders>
              <w:top w:val="nil"/>
              <w:left w:val="nil"/>
              <w:bottom w:val="nil"/>
              <w:right w:val="nil"/>
            </w:tcBorders>
            <w:shd w:val="clear" w:color="auto" w:fill="auto"/>
            <w:noWrap/>
            <w:vAlign w:val="bottom"/>
            <w:hideMark/>
          </w:tcPr>
          <w:p w14:paraId="613C47CF" w14:textId="77777777" w:rsidR="0092402C" w:rsidRPr="0014785C" w:rsidRDefault="0092402C" w:rsidP="000D42EE">
            <w:pPr>
              <w:spacing w:after="0" w:line="240" w:lineRule="auto"/>
              <w:rPr>
                <w:rFonts w:eastAsia="Times New Roman"/>
                <w:sz w:val="20"/>
                <w:szCs w:val="20"/>
                <w:lang w:eastAsia="fr-FR"/>
              </w:rPr>
            </w:pPr>
          </w:p>
        </w:tc>
        <w:tc>
          <w:tcPr>
            <w:tcW w:w="263" w:type="dxa"/>
            <w:vAlign w:val="center"/>
            <w:hideMark/>
          </w:tcPr>
          <w:p w14:paraId="609BBDBE" w14:textId="77777777" w:rsidR="0092402C" w:rsidRPr="0014785C" w:rsidRDefault="0092402C" w:rsidP="000D42EE">
            <w:pPr>
              <w:spacing w:after="0" w:line="240" w:lineRule="auto"/>
              <w:rPr>
                <w:rFonts w:eastAsia="Times New Roman"/>
                <w:sz w:val="20"/>
                <w:szCs w:val="20"/>
                <w:lang w:eastAsia="fr-FR"/>
              </w:rPr>
            </w:pPr>
          </w:p>
        </w:tc>
      </w:tr>
      <w:tr w:rsidR="0092402C" w:rsidRPr="0014785C" w14:paraId="76399F7F" w14:textId="77777777" w:rsidTr="005C53E6">
        <w:trPr>
          <w:trHeight w:val="288"/>
        </w:trPr>
        <w:tc>
          <w:tcPr>
            <w:tcW w:w="601" w:type="dxa"/>
            <w:tcBorders>
              <w:top w:val="nil"/>
              <w:left w:val="nil"/>
              <w:bottom w:val="nil"/>
              <w:right w:val="nil"/>
            </w:tcBorders>
            <w:shd w:val="clear" w:color="auto" w:fill="auto"/>
            <w:noWrap/>
            <w:vAlign w:val="bottom"/>
            <w:hideMark/>
          </w:tcPr>
          <w:p w14:paraId="766339F8" w14:textId="77777777" w:rsidR="0092402C" w:rsidRPr="0014785C" w:rsidRDefault="0092402C" w:rsidP="000D42EE">
            <w:pPr>
              <w:spacing w:after="0" w:line="240" w:lineRule="auto"/>
              <w:rPr>
                <w:rFonts w:eastAsia="Times New Roman"/>
                <w:sz w:val="20"/>
                <w:szCs w:val="20"/>
                <w:lang w:eastAsia="fr-FR"/>
              </w:rPr>
            </w:pPr>
          </w:p>
        </w:tc>
        <w:tc>
          <w:tcPr>
            <w:tcW w:w="4252" w:type="dxa"/>
            <w:tcBorders>
              <w:top w:val="nil"/>
              <w:left w:val="nil"/>
              <w:bottom w:val="nil"/>
              <w:right w:val="nil"/>
            </w:tcBorders>
            <w:shd w:val="clear" w:color="auto" w:fill="auto"/>
            <w:noWrap/>
            <w:vAlign w:val="bottom"/>
            <w:hideMark/>
          </w:tcPr>
          <w:p w14:paraId="57B3C31F" w14:textId="77777777" w:rsidR="0092402C" w:rsidRPr="0014785C" w:rsidRDefault="0092402C" w:rsidP="000D42EE">
            <w:pPr>
              <w:spacing w:after="0" w:line="240" w:lineRule="auto"/>
              <w:rPr>
                <w:rFonts w:eastAsia="Times New Roman"/>
                <w:sz w:val="20"/>
                <w:szCs w:val="20"/>
                <w:lang w:eastAsia="fr-FR"/>
              </w:rPr>
            </w:pPr>
          </w:p>
        </w:tc>
        <w:tc>
          <w:tcPr>
            <w:tcW w:w="904" w:type="dxa"/>
            <w:tcBorders>
              <w:top w:val="nil"/>
              <w:left w:val="nil"/>
              <w:bottom w:val="nil"/>
              <w:right w:val="nil"/>
            </w:tcBorders>
            <w:shd w:val="clear" w:color="auto" w:fill="auto"/>
            <w:noWrap/>
            <w:vAlign w:val="bottom"/>
            <w:hideMark/>
          </w:tcPr>
          <w:p w14:paraId="265168FC" w14:textId="77777777" w:rsidR="0092402C" w:rsidRPr="0014785C" w:rsidRDefault="0092402C" w:rsidP="000D42EE">
            <w:pPr>
              <w:spacing w:after="0" w:line="240" w:lineRule="auto"/>
              <w:rPr>
                <w:rFonts w:eastAsia="Times New Roman"/>
                <w:sz w:val="20"/>
                <w:szCs w:val="20"/>
                <w:lang w:eastAsia="fr-FR"/>
              </w:rPr>
            </w:pPr>
          </w:p>
        </w:tc>
        <w:tc>
          <w:tcPr>
            <w:tcW w:w="803" w:type="dxa"/>
            <w:tcBorders>
              <w:top w:val="nil"/>
              <w:left w:val="nil"/>
              <w:bottom w:val="nil"/>
              <w:right w:val="nil"/>
            </w:tcBorders>
            <w:shd w:val="clear" w:color="auto" w:fill="auto"/>
            <w:noWrap/>
            <w:vAlign w:val="bottom"/>
            <w:hideMark/>
          </w:tcPr>
          <w:p w14:paraId="1C355488" w14:textId="77777777" w:rsidR="0092402C" w:rsidRPr="0014785C" w:rsidRDefault="0092402C" w:rsidP="000D42EE">
            <w:pPr>
              <w:spacing w:after="0" w:line="240" w:lineRule="auto"/>
              <w:rPr>
                <w:rFonts w:eastAsia="Times New Roman"/>
                <w:sz w:val="20"/>
                <w:szCs w:val="20"/>
                <w:lang w:eastAsia="fr-FR"/>
              </w:rPr>
            </w:pPr>
          </w:p>
        </w:tc>
        <w:tc>
          <w:tcPr>
            <w:tcW w:w="850" w:type="dxa"/>
            <w:tcBorders>
              <w:top w:val="nil"/>
              <w:left w:val="nil"/>
              <w:bottom w:val="nil"/>
              <w:right w:val="nil"/>
            </w:tcBorders>
            <w:shd w:val="clear" w:color="auto" w:fill="auto"/>
            <w:noWrap/>
            <w:vAlign w:val="bottom"/>
            <w:hideMark/>
          </w:tcPr>
          <w:p w14:paraId="44F895BC" w14:textId="77777777" w:rsidR="0092402C" w:rsidRPr="0014785C" w:rsidRDefault="0092402C" w:rsidP="000D42EE">
            <w:pPr>
              <w:spacing w:after="0" w:line="240" w:lineRule="auto"/>
              <w:rPr>
                <w:rFonts w:eastAsia="Times New Roman"/>
                <w:sz w:val="20"/>
                <w:szCs w:val="20"/>
                <w:lang w:eastAsia="fr-FR"/>
              </w:rPr>
            </w:pPr>
          </w:p>
        </w:tc>
        <w:tc>
          <w:tcPr>
            <w:tcW w:w="1157" w:type="dxa"/>
            <w:tcBorders>
              <w:top w:val="nil"/>
              <w:left w:val="nil"/>
              <w:bottom w:val="nil"/>
              <w:right w:val="nil"/>
            </w:tcBorders>
            <w:shd w:val="clear" w:color="auto" w:fill="auto"/>
            <w:noWrap/>
            <w:vAlign w:val="bottom"/>
            <w:hideMark/>
          </w:tcPr>
          <w:p w14:paraId="0F952D35" w14:textId="77777777" w:rsidR="0092402C" w:rsidRPr="0014785C" w:rsidRDefault="0092402C" w:rsidP="000D42EE">
            <w:pPr>
              <w:spacing w:after="0" w:line="240" w:lineRule="auto"/>
              <w:rPr>
                <w:rFonts w:eastAsia="Times New Roman"/>
                <w:sz w:val="20"/>
                <w:szCs w:val="20"/>
                <w:lang w:eastAsia="fr-FR"/>
              </w:rPr>
            </w:pPr>
          </w:p>
        </w:tc>
        <w:tc>
          <w:tcPr>
            <w:tcW w:w="263" w:type="dxa"/>
            <w:vAlign w:val="center"/>
            <w:hideMark/>
          </w:tcPr>
          <w:p w14:paraId="68F410E9" w14:textId="77777777" w:rsidR="0092402C" w:rsidRPr="0014785C" w:rsidRDefault="0092402C" w:rsidP="000D42EE">
            <w:pPr>
              <w:spacing w:after="0" w:line="240" w:lineRule="auto"/>
              <w:rPr>
                <w:rFonts w:eastAsia="Times New Roman"/>
                <w:sz w:val="20"/>
                <w:szCs w:val="20"/>
                <w:lang w:eastAsia="fr-FR"/>
              </w:rPr>
            </w:pPr>
          </w:p>
        </w:tc>
      </w:tr>
      <w:tr w:rsidR="0092402C" w:rsidRPr="0014785C" w14:paraId="18023741" w14:textId="77777777" w:rsidTr="005C53E6">
        <w:trPr>
          <w:trHeight w:val="288"/>
        </w:trPr>
        <w:tc>
          <w:tcPr>
            <w:tcW w:w="601" w:type="dxa"/>
            <w:tcBorders>
              <w:top w:val="nil"/>
              <w:left w:val="nil"/>
              <w:bottom w:val="nil"/>
              <w:right w:val="nil"/>
            </w:tcBorders>
            <w:shd w:val="clear" w:color="auto" w:fill="auto"/>
            <w:noWrap/>
            <w:vAlign w:val="bottom"/>
            <w:hideMark/>
          </w:tcPr>
          <w:p w14:paraId="1BA8B7B6" w14:textId="77777777" w:rsidR="0092402C" w:rsidRPr="0014785C" w:rsidRDefault="0092402C" w:rsidP="000D42EE">
            <w:pPr>
              <w:spacing w:after="0" w:line="240" w:lineRule="auto"/>
              <w:rPr>
                <w:rFonts w:eastAsia="Times New Roman"/>
                <w:sz w:val="20"/>
                <w:szCs w:val="20"/>
                <w:lang w:eastAsia="fr-FR"/>
              </w:rPr>
            </w:pPr>
          </w:p>
        </w:tc>
        <w:tc>
          <w:tcPr>
            <w:tcW w:w="7966" w:type="dxa"/>
            <w:gridSpan w:val="5"/>
            <w:tcBorders>
              <w:top w:val="nil"/>
              <w:left w:val="nil"/>
              <w:bottom w:val="nil"/>
              <w:right w:val="nil"/>
            </w:tcBorders>
            <w:shd w:val="clear" w:color="auto" w:fill="auto"/>
            <w:noWrap/>
            <w:vAlign w:val="bottom"/>
            <w:hideMark/>
          </w:tcPr>
          <w:p w14:paraId="329C7C3D" w14:textId="77777777" w:rsidR="0092402C" w:rsidRPr="0014785C" w:rsidRDefault="0092402C" w:rsidP="000D42EE">
            <w:pPr>
              <w:pBdr>
                <w:bottom w:val="single" w:sz="12" w:space="1" w:color="auto"/>
              </w:pBdr>
              <w:spacing w:after="0" w:line="240" w:lineRule="auto"/>
              <w:jc w:val="center"/>
              <w:rPr>
                <w:rFonts w:eastAsia="Times New Roman" w:cs="Calibri"/>
                <w:color w:val="000000"/>
                <w:sz w:val="20"/>
                <w:szCs w:val="20"/>
                <w:lang w:eastAsia="fr-FR"/>
              </w:rPr>
            </w:pPr>
          </w:p>
          <w:p w14:paraId="3856EFB3" w14:textId="77777777" w:rsidR="0092402C" w:rsidRPr="0014785C" w:rsidRDefault="0092402C" w:rsidP="000D42EE">
            <w:pPr>
              <w:spacing w:after="0" w:line="240" w:lineRule="auto"/>
              <w:jc w:val="center"/>
              <w:rPr>
                <w:rFonts w:eastAsia="Times New Roman" w:cs="Calibri"/>
                <w:color w:val="000000"/>
                <w:sz w:val="20"/>
                <w:szCs w:val="20"/>
                <w:lang w:eastAsia="fr-FR"/>
              </w:rPr>
            </w:pPr>
          </w:p>
        </w:tc>
        <w:tc>
          <w:tcPr>
            <w:tcW w:w="263" w:type="dxa"/>
            <w:vAlign w:val="center"/>
            <w:hideMark/>
          </w:tcPr>
          <w:p w14:paraId="7A368110" w14:textId="77777777" w:rsidR="0092402C" w:rsidRPr="0014785C" w:rsidRDefault="0092402C" w:rsidP="000D42EE">
            <w:pPr>
              <w:spacing w:after="0" w:line="240" w:lineRule="auto"/>
              <w:rPr>
                <w:rFonts w:eastAsia="Times New Roman"/>
                <w:sz w:val="20"/>
                <w:szCs w:val="20"/>
                <w:lang w:eastAsia="fr-FR"/>
              </w:rPr>
            </w:pPr>
          </w:p>
        </w:tc>
      </w:tr>
      <w:tr w:rsidR="0092402C" w:rsidRPr="0014785C" w14:paraId="77ED9622" w14:textId="77777777" w:rsidTr="005C53E6">
        <w:trPr>
          <w:trHeight w:val="288"/>
        </w:trPr>
        <w:tc>
          <w:tcPr>
            <w:tcW w:w="601" w:type="dxa"/>
            <w:tcBorders>
              <w:top w:val="nil"/>
              <w:left w:val="nil"/>
              <w:bottom w:val="nil"/>
              <w:right w:val="nil"/>
            </w:tcBorders>
            <w:shd w:val="clear" w:color="auto" w:fill="auto"/>
            <w:noWrap/>
            <w:vAlign w:val="bottom"/>
            <w:hideMark/>
          </w:tcPr>
          <w:p w14:paraId="280E7695" w14:textId="77777777" w:rsidR="0092402C" w:rsidRPr="0014785C" w:rsidRDefault="0092402C" w:rsidP="000D42EE">
            <w:pPr>
              <w:spacing w:after="0" w:line="240" w:lineRule="auto"/>
              <w:jc w:val="center"/>
              <w:rPr>
                <w:rFonts w:eastAsia="Times New Roman" w:cs="Calibri"/>
                <w:color w:val="000000"/>
                <w:sz w:val="20"/>
                <w:szCs w:val="20"/>
                <w:lang w:eastAsia="fr-FR"/>
              </w:rPr>
            </w:pPr>
          </w:p>
        </w:tc>
        <w:tc>
          <w:tcPr>
            <w:tcW w:w="7966" w:type="dxa"/>
            <w:gridSpan w:val="5"/>
            <w:tcBorders>
              <w:top w:val="nil"/>
              <w:left w:val="nil"/>
              <w:bottom w:val="nil"/>
              <w:right w:val="nil"/>
            </w:tcBorders>
            <w:shd w:val="clear" w:color="auto" w:fill="auto"/>
            <w:noWrap/>
            <w:vAlign w:val="bottom"/>
            <w:hideMark/>
          </w:tcPr>
          <w:p w14:paraId="4DE7EDEC" w14:textId="77777777" w:rsidR="0092402C" w:rsidRPr="0014785C" w:rsidRDefault="0092402C" w:rsidP="000D42EE">
            <w:pPr>
              <w:pBdr>
                <w:bottom w:val="single" w:sz="12" w:space="1" w:color="auto"/>
              </w:pBdr>
              <w:spacing w:after="0" w:line="240" w:lineRule="auto"/>
              <w:jc w:val="center"/>
              <w:rPr>
                <w:rFonts w:eastAsia="Times New Roman" w:cs="Calibri"/>
                <w:color w:val="000000"/>
                <w:sz w:val="20"/>
                <w:szCs w:val="20"/>
                <w:lang w:eastAsia="fr-FR"/>
              </w:rPr>
            </w:pPr>
          </w:p>
          <w:p w14:paraId="559F4EA0" w14:textId="77777777" w:rsidR="0092402C" w:rsidRPr="0014785C" w:rsidRDefault="0092402C" w:rsidP="000D42EE">
            <w:pPr>
              <w:spacing w:after="0" w:line="240" w:lineRule="auto"/>
              <w:jc w:val="center"/>
              <w:rPr>
                <w:rFonts w:eastAsia="Times New Roman" w:cs="Calibri"/>
                <w:color w:val="000000"/>
                <w:sz w:val="20"/>
                <w:szCs w:val="20"/>
                <w:lang w:eastAsia="fr-FR"/>
              </w:rPr>
            </w:pPr>
          </w:p>
        </w:tc>
        <w:tc>
          <w:tcPr>
            <w:tcW w:w="263" w:type="dxa"/>
            <w:vAlign w:val="center"/>
            <w:hideMark/>
          </w:tcPr>
          <w:p w14:paraId="5B982C6F" w14:textId="77777777" w:rsidR="0092402C" w:rsidRPr="0014785C" w:rsidRDefault="0092402C" w:rsidP="000D42EE">
            <w:pPr>
              <w:spacing w:after="0" w:line="240" w:lineRule="auto"/>
              <w:rPr>
                <w:rFonts w:eastAsia="Times New Roman"/>
                <w:sz w:val="20"/>
                <w:szCs w:val="20"/>
                <w:lang w:eastAsia="fr-FR"/>
              </w:rPr>
            </w:pPr>
          </w:p>
        </w:tc>
      </w:tr>
    </w:tbl>
    <w:p w14:paraId="7C5C74FD" w14:textId="77777777" w:rsidR="0092402C" w:rsidRDefault="0092402C" w:rsidP="0092402C"/>
    <w:p w14:paraId="00ECE8D6" w14:textId="77777777" w:rsidR="0092402C" w:rsidRPr="0092402C" w:rsidRDefault="0092402C" w:rsidP="0092402C"/>
    <w:p w14:paraId="48CC205A" w14:textId="77777777" w:rsidR="00DF6484" w:rsidRPr="00D450F6" w:rsidRDefault="00DF6484" w:rsidP="00DF6484">
      <w:pPr>
        <w:widowControl w:val="0"/>
        <w:suppressAutoHyphens/>
        <w:spacing w:before="60" w:after="60" w:line="288" w:lineRule="auto"/>
        <w:jc w:val="both"/>
        <w:rPr>
          <w:kern w:val="18"/>
          <w:sz w:val="20"/>
        </w:rPr>
      </w:pPr>
      <w:r w:rsidRPr="00D450F6">
        <w:rPr>
          <w:kern w:val="18"/>
          <w:sz w:val="20"/>
        </w:rPr>
        <w:t>Fait à …………………… le ………………</w:t>
      </w:r>
    </w:p>
    <w:p w14:paraId="5A01FD34" w14:textId="77777777" w:rsidR="00DF6484" w:rsidRDefault="00DF6484" w:rsidP="00DF6484">
      <w:pPr>
        <w:pStyle w:val="Titre2"/>
      </w:pPr>
    </w:p>
    <w:p w14:paraId="195B8BEF" w14:textId="77777777" w:rsidR="00DF6484" w:rsidRDefault="00DF6484" w:rsidP="00DF6484">
      <w:pPr>
        <w:widowControl w:val="0"/>
        <w:suppressAutoHyphens/>
        <w:spacing w:before="60" w:after="60" w:line="288" w:lineRule="auto"/>
        <w:jc w:val="both"/>
        <w:rPr>
          <w:kern w:val="18"/>
          <w:sz w:val="20"/>
        </w:rPr>
      </w:pPr>
      <w:r>
        <w:rPr>
          <w:kern w:val="18"/>
          <w:sz w:val="20"/>
        </w:rPr>
        <w:t>Nom :</w:t>
      </w:r>
    </w:p>
    <w:p w14:paraId="681413B5" w14:textId="77777777" w:rsidR="00DF6484" w:rsidRDefault="00DF6484" w:rsidP="00DF6484">
      <w:pPr>
        <w:widowControl w:val="0"/>
        <w:suppressAutoHyphens/>
        <w:spacing w:before="60" w:after="60" w:line="288" w:lineRule="auto"/>
        <w:jc w:val="both"/>
        <w:rPr>
          <w:kern w:val="18"/>
          <w:sz w:val="20"/>
        </w:rPr>
      </w:pPr>
    </w:p>
    <w:p w14:paraId="6544F652" w14:textId="77777777" w:rsidR="00DF6484" w:rsidRPr="00D450F6" w:rsidRDefault="00DF6484" w:rsidP="00DF6484">
      <w:pPr>
        <w:widowControl w:val="0"/>
        <w:suppressAutoHyphens/>
        <w:spacing w:before="60" w:after="60" w:line="288" w:lineRule="auto"/>
        <w:jc w:val="both"/>
        <w:rPr>
          <w:kern w:val="18"/>
          <w:sz w:val="20"/>
        </w:rPr>
      </w:pPr>
      <w:r>
        <w:rPr>
          <w:kern w:val="18"/>
          <w:sz w:val="20"/>
        </w:rPr>
        <w:t>Signature :</w:t>
      </w:r>
    </w:p>
    <w:p w14:paraId="3A9EF14D" w14:textId="77777777" w:rsidR="0092402C" w:rsidRDefault="0092402C" w:rsidP="0092402C"/>
    <w:p w14:paraId="3CB7ACA9" w14:textId="77777777" w:rsidR="0092402C" w:rsidRDefault="0092402C" w:rsidP="0092402C"/>
    <w:p w14:paraId="3D5E2E43" w14:textId="77777777" w:rsidR="0092402C" w:rsidRDefault="0092402C" w:rsidP="0092402C"/>
    <w:p w14:paraId="6033333F" w14:textId="77777777" w:rsidR="0092402C" w:rsidRDefault="0092402C" w:rsidP="0092402C"/>
    <w:p w14:paraId="2328DD78" w14:textId="77777777" w:rsidR="0092402C" w:rsidRDefault="0092402C" w:rsidP="0092402C"/>
    <w:p w14:paraId="2E678573" w14:textId="77777777" w:rsidR="0092402C" w:rsidRDefault="0092402C" w:rsidP="0092402C"/>
    <w:p w14:paraId="04270762" w14:textId="77777777" w:rsidR="0092402C" w:rsidRDefault="0092402C" w:rsidP="0092402C"/>
    <w:p w14:paraId="5205759B" w14:textId="77777777" w:rsidR="0092402C" w:rsidRDefault="0092402C" w:rsidP="0092402C"/>
    <w:p w14:paraId="0E397D2A" w14:textId="77777777" w:rsidR="0092402C" w:rsidRDefault="0092402C" w:rsidP="0092402C"/>
    <w:p w14:paraId="241812FC" w14:textId="77777777" w:rsidR="0092402C" w:rsidRDefault="0092402C" w:rsidP="0092402C"/>
    <w:p w14:paraId="086A64BF" w14:textId="77777777" w:rsidR="0092402C" w:rsidRDefault="0092402C" w:rsidP="0092402C"/>
    <w:p w14:paraId="5EE17C25" w14:textId="77777777" w:rsidR="0092402C" w:rsidRDefault="0092402C" w:rsidP="0092402C"/>
    <w:p w14:paraId="2A2388C2" w14:textId="77777777" w:rsidR="0092402C" w:rsidRDefault="0092402C" w:rsidP="0092402C"/>
    <w:p w14:paraId="77E9644A" w14:textId="77777777" w:rsidR="0092402C" w:rsidRDefault="0092402C" w:rsidP="0092402C"/>
    <w:p w14:paraId="168A8589" w14:textId="77777777" w:rsidR="0092402C" w:rsidRDefault="0092402C" w:rsidP="0092402C"/>
    <w:p w14:paraId="19989F23" w14:textId="77777777" w:rsidR="0092402C" w:rsidRDefault="0092402C" w:rsidP="0092402C"/>
    <w:p w14:paraId="0113521B" w14:textId="77777777" w:rsidR="0092402C" w:rsidRDefault="0092402C" w:rsidP="0092402C"/>
    <w:p w14:paraId="381C9199" w14:textId="77777777" w:rsidR="0092402C" w:rsidRDefault="0092402C" w:rsidP="0092402C"/>
    <w:p w14:paraId="58958B95" w14:textId="77777777" w:rsidR="0014785C" w:rsidRDefault="0014785C" w:rsidP="0092402C"/>
    <w:p w14:paraId="4B85D93E" w14:textId="77777777" w:rsidR="0092402C" w:rsidRDefault="0092402C" w:rsidP="0092402C"/>
    <w:p w14:paraId="3CEF86C5" w14:textId="00E4CF7A" w:rsidR="001A6560" w:rsidRPr="00D450F6" w:rsidRDefault="001A6560" w:rsidP="00E843BA">
      <w:pPr>
        <w:pStyle w:val="Titre2"/>
        <w:numPr>
          <w:ilvl w:val="1"/>
          <w:numId w:val="122"/>
        </w:numPr>
      </w:pPr>
      <w:bookmarkStart w:id="174" w:name="_Toc142547643"/>
      <w:r w:rsidRPr="00D450F6">
        <w:t>Déclaration sur l’honneur – motifs d’exclusion</w:t>
      </w:r>
      <w:bookmarkEnd w:id="170"/>
      <w:bookmarkEnd w:id="171"/>
      <w:bookmarkEnd w:id="172"/>
      <w:bookmarkEnd w:id="174"/>
      <w:r w:rsidRPr="00D450F6">
        <w:t xml:space="preserve"> </w:t>
      </w:r>
    </w:p>
    <w:p w14:paraId="4C12151F" w14:textId="77777777" w:rsidR="001A6560" w:rsidRPr="00D450F6" w:rsidRDefault="001A6560" w:rsidP="001A6560">
      <w:pPr>
        <w:spacing w:after="0" w:line="240" w:lineRule="auto"/>
        <w:jc w:val="both"/>
        <w:textAlignment w:val="baseline"/>
        <w:rPr>
          <w:rFonts w:ascii="Times New Roman" w:eastAsia="Times New Roman" w:hAnsi="Times New Roman" w:cs="Segoe UI"/>
          <w:sz w:val="20"/>
          <w:szCs w:val="20"/>
          <w:lang w:val="fr-FR" w:eastAsia="fr-BE"/>
        </w:rPr>
      </w:pPr>
      <w:r w:rsidRPr="00D450F6">
        <w:rPr>
          <w:rFonts w:ascii="Times New Roman" w:eastAsia="Times New Roman" w:hAnsi="Times New Roman" w:cs="Segoe UI"/>
          <w:sz w:val="20"/>
          <w:szCs w:val="20"/>
          <w:lang w:val="fr-FR" w:eastAsia="fr-BE"/>
        </w:rPr>
        <w:t>Par la présente, je/nous, agissant en ma/notre qualité de représentant(s) légal/ légaux du soumissionnaire précité, déclare/</w:t>
      </w:r>
      <w:r w:rsidRPr="00D450F6">
        <w:rPr>
          <w:rFonts w:eastAsia="Times New Roman" w:cs="Segoe UI"/>
          <w:sz w:val="20"/>
          <w:szCs w:val="20"/>
          <w:lang w:val="fr-FR" w:eastAsia="fr-BE"/>
        </w:rPr>
        <w:t>rons</w:t>
      </w:r>
      <w:r w:rsidRPr="00D450F6">
        <w:rPr>
          <w:rFonts w:ascii="Times New Roman" w:eastAsia="Times New Roman" w:hAnsi="Times New Roman" w:cs="Segoe UI"/>
          <w:sz w:val="20"/>
          <w:szCs w:val="20"/>
          <w:lang w:val="fr-FR" w:eastAsia="fr-BE"/>
        </w:rPr>
        <w:t> que le soumissionnaire ne se trouve pas dans un des cas d’exclusion suivants</w:t>
      </w:r>
      <w:r w:rsidRPr="00D450F6">
        <w:rPr>
          <w:rFonts w:ascii="Times New Roman" w:eastAsia="Times New Roman" w:hAnsi="Times New Roman"/>
          <w:sz w:val="20"/>
          <w:szCs w:val="20"/>
          <w:lang w:val="fr-FR" w:eastAsia="fr-BE"/>
        </w:rPr>
        <w:t> </w:t>
      </w:r>
      <w:r w:rsidRPr="00D450F6">
        <w:rPr>
          <w:rFonts w:ascii="Times New Roman" w:eastAsia="Times New Roman" w:hAnsi="Times New Roman" w:cs="Segoe UI"/>
          <w:sz w:val="20"/>
          <w:szCs w:val="20"/>
          <w:lang w:val="fr-FR" w:eastAsia="fr-BE"/>
        </w:rPr>
        <w:t>: </w:t>
      </w:r>
    </w:p>
    <w:p w14:paraId="6CC13321" w14:textId="77777777" w:rsidR="001A6560" w:rsidRPr="00D450F6" w:rsidRDefault="001A6560" w:rsidP="001A6560">
      <w:pPr>
        <w:spacing w:after="0" w:line="240" w:lineRule="auto"/>
        <w:jc w:val="both"/>
        <w:textAlignment w:val="baseline"/>
        <w:rPr>
          <w:rFonts w:eastAsia="Times New Roman" w:cs="Segoe UI"/>
          <w:sz w:val="20"/>
          <w:szCs w:val="20"/>
          <w:lang w:val="fr-FR" w:eastAsia="fr-BE"/>
        </w:rPr>
      </w:pPr>
    </w:p>
    <w:p w14:paraId="4AD37645" w14:textId="77777777" w:rsidR="001A6560" w:rsidRPr="00D450F6" w:rsidRDefault="001A6560" w:rsidP="00714F7C">
      <w:pPr>
        <w:numPr>
          <w:ilvl w:val="0"/>
          <w:numId w:val="38"/>
        </w:numPr>
        <w:spacing w:after="0" w:line="240" w:lineRule="auto"/>
        <w:textAlignment w:val="baseline"/>
        <w:rPr>
          <w:rFonts w:eastAsia="Times New Roman" w:cs="Segoe UI"/>
          <w:sz w:val="20"/>
          <w:szCs w:val="20"/>
          <w:lang w:val="fr-FR" w:eastAsia="fr-BE"/>
        </w:rPr>
      </w:pPr>
      <w:r w:rsidRPr="00D450F6">
        <w:rPr>
          <w:rFonts w:eastAsia="Times New Roman" w:cs="Segoe UI"/>
          <w:sz w:val="20"/>
          <w:szCs w:val="20"/>
          <w:lang w:val="fr-FR" w:eastAsia="fr-BE"/>
        </w:rPr>
        <w:t>Le soumissionnaire ni un de ses dirigeants a fait l’objet d’une condamnation prononcée par une </w:t>
      </w:r>
      <w:r w:rsidRPr="00D450F6">
        <w:rPr>
          <w:rFonts w:eastAsia="Times New Roman" w:cs="Segoe UI"/>
          <w:b/>
          <w:bCs/>
          <w:sz w:val="20"/>
          <w:szCs w:val="20"/>
          <w:u w:val="single"/>
          <w:lang w:val="fr-FR" w:eastAsia="fr-BE"/>
        </w:rPr>
        <w:t>décision judiciaire ayant force de chose jugée</w:t>
      </w:r>
      <w:r w:rsidRPr="00D450F6">
        <w:rPr>
          <w:rFonts w:eastAsia="Times New Roman" w:cs="Segoe UI"/>
          <w:sz w:val="20"/>
          <w:szCs w:val="20"/>
          <w:lang w:val="fr-FR" w:eastAsia="fr-BE"/>
        </w:rPr>
        <w:t> pour l’une des infractions suivantes : </w:t>
      </w:r>
    </w:p>
    <w:p w14:paraId="2D6D0385" w14:textId="77777777" w:rsidR="001A6560" w:rsidRPr="00D450F6" w:rsidRDefault="001A6560" w:rsidP="001A6560">
      <w:pPr>
        <w:spacing w:after="0" w:line="240" w:lineRule="auto"/>
        <w:ind w:firstLine="705"/>
        <w:jc w:val="both"/>
        <w:textAlignment w:val="baseline"/>
        <w:rPr>
          <w:rFonts w:eastAsia="Times New Roman" w:cs="Segoe UI"/>
          <w:sz w:val="20"/>
          <w:szCs w:val="20"/>
          <w:lang w:val="fr-FR" w:eastAsia="fr-BE"/>
        </w:rPr>
      </w:pPr>
      <w:r w:rsidRPr="00D450F6">
        <w:rPr>
          <w:rFonts w:eastAsia="Times New Roman" w:cs="Segoe UI"/>
          <w:sz w:val="20"/>
          <w:szCs w:val="20"/>
          <w:lang w:val="fr-FR" w:eastAsia="fr-BE"/>
        </w:rPr>
        <w:t>1° participation à une </w:t>
      </w:r>
      <w:r w:rsidRPr="00D450F6">
        <w:rPr>
          <w:rFonts w:eastAsia="Times New Roman" w:cs="Segoe UI"/>
          <w:b/>
          <w:bCs/>
          <w:sz w:val="20"/>
          <w:szCs w:val="20"/>
          <w:lang w:val="fr-FR" w:eastAsia="fr-BE"/>
        </w:rPr>
        <w:t>organisation criminelle</w:t>
      </w:r>
      <w:r w:rsidRPr="00D450F6">
        <w:rPr>
          <w:rFonts w:eastAsia="Times New Roman" w:cs="Segoe UI"/>
          <w:sz w:val="20"/>
          <w:szCs w:val="20"/>
          <w:lang w:val="fr-FR" w:eastAsia="fr-BE"/>
        </w:rPr>
        <w:t>; </w:t>
      </w:r>
    </w:p>
    <w:p w14:paraId="4A2CBF9C" w14:textId="77777777" w:rsidR="001A6560" w:rsidRPr="00D450F6" w:rsidRDefault="001A6560" w:rsidP="001A6560">
      <w:pPr>
        <w:spacing w:after="0" w:line="240" w:lineRule="auto"/>
        <w:ind w:firstLine="705"/>
        <w:jc w:val="both"/>
        <w:textAlignment w:val="baseline"/>
        <w:rPr>
          <w:rFonts w:eastAsia="Times New Roman" w:cs="Segoe UI"/>
          <w:sz w:val="20"/>
          <w:szCs w:val="20"/>
          <w:lang w:val="fr-FR" w:eastAsia="fr-BE"/>
        </w:rPr>
      </w:pPr>
      <w:r w:rsidRPr="00D450F6">
        <w:rPr>
          <w:rFonts w:eastAsia="Times New Roman" w:cs="Segoe UI"/>
          <w:sz w:val="20"/>
          <w:szCs w:val="20"/>
          <w:lang w:val="fr-FR" w:eastAsia="fr-BE"/>
        </w:rPr>
        <w:t>2° </w:t>
      </w:r>
      <w:r w:rsidRPr="00D450F6">
        <w:rPr>
          <w:rFonts w:eastAsia="Times New Roman" w:cs="Segoe UI"/>
          <w:b/>
          <w:bCs/>
          <w:sz w:val="20"/>
          <w:szCs w:val="20"/>
          <w:lang w:val="fr-FR" w:eastAsia="fr-BE"/>
        </w:rPr>
        <w:t>corruption</w:t>
      </w:r>
      <w:r w:rsidRPr="00D450F6">
        <w:rPr>
          <w:rFonts w:eastAsia="Times New Roman" w:cs="Segoe UI"/>
          <w:sz w:val="20"/>
          <w:szCs w:val="20"/>
          <w:lang w:val="fr-FR" w:eastAsia="fr-BE"/>
        </w:rPr>
        <w:t>; </w:t>
      </w:r>
    </w:p>
    <w:p w14:paraId="31BFA9A7" w14:textId="77777777" w:rsidR="001A6560" w:rsidRPr="00D450F6" w:rsidRDefault="001A6560" w:rsidP="001A6560">
      <w:pPr>
        <w:spacing w:after="0" w:line="240" w:lineRule="auto"/>
        <w:ind w:firstLine="705"/>
        <w:jc w:val="both"/>
        <w:textAlignment w:val="baseline"/>
        <w:rPr>
          <w:rFonts w:eastAsia="Times New Roman" w:cs="Segoe UI"/>
          <w:sz w:val="20"/>
          <w:szCs w:val="20"/>
          <w:lang w:val="fr-FR" w:eastAsia="fr-BE"/>
        </w:rPr>
      </w:pPr>
      <w:r w:rsidRPr="00D450F6">
        <w:rPr>
          <w:rFonts w:eastAsia="Times New Roman" w:cs="Segoe UI"/>
          <w:sz w:val="20"/>
          <w:szCs w:val="20"/>
          <w:lang w:val="fr-FR" w:eastAsia="fr-BE"/>
        </w:rPr>
        <w:t>3° </w:t>
      </w:r>
      <w:r w:rsidRPr="00D450F6">
        <w:rPr>
          <w:rFonts w:eastAsia="Times New Roman" w:cs="Segoe UI"/>
          <w:b/>
          <w:bCs/>
          <w:sz w:val="20"/>
          <w:szCs w:val="20"/>
          <w:lang w:val="fr-FR" w:eastAsia="fr-BE"/>
        </w:rPr>
        <w:t>fraude</w:t>
      </w:r>
      <w:r w:rsidRPr="00D450F6">
        <w:rPr>
          <w:rFonts w:eastAsia="Times New Roman" w:cs="Segoe UI"/>
          <w:sz w:val="20"/>
          <w:szCs w:val="20"/>
          <w:lang w:val="fr-FR" w:eastAsia="fr-BE"/>
        </w:rPr>
        <w:t>; </w:t>
      </w:r>
    </w:p>
    <w:p w14:paraId="20DC2750" w14:textId="77777777" w:rsidR="001A6560" w:rsidRPr="00D450F6" w:rsidRDefault="001A6560" w:rsidP="001A6560">
      <w:pPr>
        <w:spacing w:after="0" w:line="240" w:lineRule="auto"/>
        <w:ind w:left="705"/>
        <w:jc w:val="both"/>
        <w:textAlignment w:val="baseline"/>
        <w:rPr>
          <w:rFonts w:eastAsia="Times New Roman" w:cs="Segoe UI"/>
          <w:sz w:val="20"/>
          <w:szCs w:val="20"/>
          <w:lang w:val="fr-FR" w:eastAsia="fr-BE"/>
        </w:rPr>
      </w:pPr>
      <w:r w:rsidRPr="00D450F6">
        <w:rPr>
          <w:rFonts w:eastAsia="Times New Roman" w:cs="Segoe UI"/>
          <w:sz w:val="20"/>
          <w:szCs w:val="20"/>
          <w:lang w:val="fr-FR" w:eastAsia="fr-BE"/>
        </w:rPr>
        <w:t>4° infractions </w:t>
      </w:r>
      <w:r w:rsidRPr="00D450F6">
        <w:rPr>
          <w:rFonts w:eastAsia="Times New Roman" w:cs="Segoe UI"/>
          <w:b/>
          <w:bCs/>
          <w:sz w:val="20"/>
          <w:szCs w:val="20"/>
          <w:lang w:val="fr-FR" w:eastAsia="fr-BE"/>
        </w:rPr>
        <w:t>terroristes</w:t>
      </w:r>
      <w:r w:rsidRPr="00D450F6">
        <w:rPr>
          <w:rFonts w:eastAsia="Times New Roman" w:cs="Segoe UI"/>
          <w:sz w:val="20"/>
          <w:szCs w:val="20"/>
          <w:lang w:val="fr-FR" w:eastAsia="fr-BE"/>
        </w:rPr>
        <w:t>, infractions liées aux activités terroristes ou incitation à commettre une telle infraction, complicité ou tentative d’une telle infraction; </w:t>
      </w:r>
    </w:p>
    <w:p w14:paraId="38DCF204" w14:textId="77777777" w:rsidR="001A6560" w:rsidRPr="00D450F6" w:rsidRDefault="001A6560" w:rsidP="001A6560">
      <w:pPr>
        <w:spacing w:after="0" w:line="240" w:lineRule="auto"/>
        <w:ind w:firstLine="705"/>
        <w:jc w:val="both"/>
        <w:textAlignment w:val="baseline"/>
        <w:rPr>
          <w:rFonts w:eastAsia="Times New Roman" w:cs="Segoe UI"/>
          <w:sz w:val="20"/>
          <w:szCs w:val="20"/>
          <w:lang w:val="fr-FR" w:eastAsia="fr-BE"/>
        </w:rPr>
      </w:pPr>
      <w:r w:rsidRPr="00D450F6">
        <w:rPr>
          <w:rFonts w:eastAsia="Times New Roman" w:cs="Segoe UI"/>
          <w:sz w:val="20"/>
          <w:szCs w:val="20"/>
          <w:lang w:val="fr-FR" w:eastAsia="fr-BE"/>
        </w:rPr>
        <w:t>5° </w:t>
      </w:r>
      <w:r w:rsidRPr="00D450F6">
        <w:rPr>
          <w:rFonts w:eastAsia="Times New Roman" w:cs="Segoe UI"/>
          <w:b/>
          <w:bCs/>
          <w:sz w:val="20"/>
          <w:szCs w:val="20"/>
          <w:lang w:val="fr-FR" w:eastAsia="fr-BE"/>
        </w:rPr>
        <w:t>blanchimen</w:t>
      </w:r>
      <w:r w:rsidRPr="00D450F6">
        <w:rPr>
          <w:rFonts w:eastAsia="Times New Roman" w:cs="Segoe UI"/>
          <w:sz w:val="20"/>
          <w:szCs w:val="20"/>
          <w:lang w:val="fr-FR" w:eastAsia="fr-BE"/>
        </w:rPr>
        <w:t>t de capitaux ou </w:t>
      </w:r>
      <w:r w:rsidRPr="00D450F6">
        <w:rPr>
          <w:rFonts w:eastAsia="Times New Roman" w:cs="Segoe UI"/>
          <w:b/>
          <w:bCs/>
          <w:sz w:val="20"/>
          <w:szCs w:val="20"/>
          <w:lang w:val="fr-FR" w:eastAsia="fr-BE"/>
        </w:rPr>
        <w:t>financement du terrorisme</w:t>
      </w:r>
      <w:r w:rsidRPr="00D450F6">
        <w:rPr>
          <w:rFonts w:eastAsia="Times New Roman" w:cs="Segoe UI"/>
          <w:sz w:val="20"/>
          <w:szCs w:val="20"/>
          <w:lang w:val="fr-FR" w:eastAsia="fr-BE"/>
        </w:rPr>
        <w:t>; </w:t>
      </w:r>
    </w:p>
    <w:p w14:paraId="0F3D6803" w14:textId="77777777" w:rsidR="001A6560" w:rsidRPr="00D450F6" w:rsidRDefault="001A6560" w:rsidP="001A6560">
      <w:pPr>
        <w:spacing w:after="0" w:line="240" w:lineRule="auto"/>
        <w:ind w:firstLine="705"/>
        <w:jc w:val="both"/>
        <w:textAlignment w:val="baseline"/>
        <w:rPr>
          <w:rFonts w:eastAsia="Times New Roman" w:cs="Segoe UI"/>
          <w:sz w:val="20"/>
          <w:szCs w:val="20"/>
          <w:lang w:val="fr-FR" w:eastAsia="fr-BE"/>
        </w:rPr>
      </w:pPr>
      <w:r w:rsidRPr="00D450F6">
        <w:rPr>
          <w:rFonts w:eastAsia="Times New Roman" w:cs="Segoe UI"/>
          <w:sz w:val="20"/>
          <w:szCs w:val="20"/>
          <w:lang w:val="fr-FR" w:eastAsia="fr-BE"/>
        </w:rPr>
        <w:t>6° </w:t>
      </w:r>
      <w:r w:rsidRPr="00D450F6">
        <w:rPr>
          <w:rFonts w:eastAsia="Times New Roman" w:cs="Segoe UI"/>
          <w:b/>
          <w:bCs/>
          <w:sz w:val="20"/>
          <w:szCs w:val="20"/>
          <w:lang w:val="fr-FR" w:eastAsia="fr-BE"/>
        </w:rPr>
        <w:t>travail des enfants</w:t>
      </w:r>
      <w:r w:rsidRPr="00D450F6">
        <w:rPr>
          <w:rFonts w:eastAsia="Times New Roman" w:cs="Segoe UI"/>
          <w:sz w:val="20"/>
          <w:szCs w:val="20"/>
          <w:lang w:val="fr-FR" w:eastAsia="fr-BE"/>
        </w:rPr>
        <w:t> et autres formes de traite des êtres humains. </w:t>
      </w:r>
    </w:p>
    <w:p w14:paraId="41CBE56D" w14:textId="77777777" w:rsidR="001A6560" w:rsidRPr="00D450F6" w:rsidRDefault="001A6560" w:rsidP="001A6560">
      <w:pPr>
        <w:spacing w:after="0" w:line="240" w:lineRule="auto"/>
        <w:ind w:firstLine="705"/>
        <w:jc w:val="both"/>
        <w:textAlignment w:val="baseline"/>
        <w:rPr>
          <w:rFonts w:eastAsia="Times New Roman" w:cs="Segoe UI"/>
          <w:sz w:val="20"/>
          <w:szCs w:val="20"/>
          <w:lang w:val="fr-FR" w:eastAsia="fr-BE"/>
        </w:rPr>
      </w:pPr>
      <w:r w:rsidRPr="00D450F6">
        <w:rPr>
          <w:rFonts w:eastAsia="Times New Roman" w:cs="Segoe UI"/>
          <w:sz w:val="20"/>
          <w:szCs w:val="20"/>
          <w:lang w:val="fr-FR" w:eastAsia="fr-BE"/>
        </w:rPr>
        <w:t>7° occupation de ressortissants de pays tiers en </w:t>
      </w:r>
      <w:r w:rsidRPr="00D450F6">
        <w:rPr>
          <w:rFonts w:eastAsia="Times New Roman" w:cs="Segoe UI"/>
          <w:b/>
          <w:bCs/>
          <w:sz w:val="20"/>
          <w:szCs w:val="20"/>
          <w:lang w:val="fr-FR" w:eastAsia="fr-BE"/>
        </w:rPr>
        <w:t>séjour illégal</w:t>
      </w:r>
      <w:r w:rsidRPr="00D450F6">
        <w:rPr>
          <w:rFonts w:eastAsia="Times New Roman" w:cs="Segoe UI"/>
          <w:sz w:val="20"/>
          <w:szCs w:val="20"/>
          <w:lang w:val="fr-FR" w:eastAsia="fr-BE"/>
        </w:rPr>
        <w:t>. </w:t>
      </w:r>
    </w:p>
    <w:p w14:paraId="44D23A0F" w14:textId="77777777" w:rsidR="003505C2" w:rsidRDefault="003505C2" w:rsidP="001A6560">
      <w:pPr>
        <w:spacing w:after="0" w:line="240" w:lineRule="auto"/>
        <w:ind w:left="705"/>
        <w:jc w:val="both"/>
        <w:textAlignment w:val="baseline"/>
        <w:rPr>
          <w:rFonts w:eastAsia="Times New Roman" w:cs="Segoe UI"/>
          <w:sz w:val="20"/>
          <w:szCs w:val="20"/>
          <w:lang w:val="fr-FR" w:eastAsia="fr-BE"/>
        </w:rPr>
      </w:pPr>
      <w:r w:rsidRPr="003505C2">
        <w:rPr>
          <w:rFonts w:eastAsia="Times New Roman" w:cs="Segoe UI"/>
          <w:sz w:val="20"/>
          <w:szCs w:val="20"/>
          <w:lang w:val="fr-FR" w:eastAsia="fr-BE"/>
        </w:rPr>
        <w:t>8° la création de sociétés offshore</w:t>
      </w:r>
    </w:p>
    <w:p w14:paraId="53B4730F" w14:textId="38CDA8D1" w:rsidR="001A6560" w:rsidRPr="00D450F6" w:rsidRDefault="001A6560" w:rsidP="001A6560">
      <w:pPr>
        <w:spacing w:after="0" w:line="240" w:lineRule="auto"/>
        <w:ind w:left="705"/>
        <w:jc w:val="both"/>
        <w:textAlignment w:val="baseline"/>
        <w:rPr>
          <w:rFonts w:eastAsia="Times New Roman" w:cs="Segoe UI"/>
          <w:sz w:val="20"/>
          <w:szCs w:val="20"/>
          <w:lang w:val="fr-FR" w:eastAsia="fr-BE"/>
        </w:rPr>
      </w:pPr>
      <w:r w:rsidRPr="00D450F6">
        <w:rPr>
          <w:rFonts w:eastAsia="Times New Roman" w:cs="Segoe UI"/>
          <w:sz w:val="20"/>
          <w:szCs w:val="20"/>
          <w:lang w:val="fr-FR" w:eastAsia="fr-BE"/>
        </w:rPr>
        <w:t>L’exclusion sur base de ce critère vaut pour une durée de 5 ans à compter de la date du jugement. </w:t>
      </w:r>
    </w:p>
    <w:p w14:paraId="4CAEF3B2" w14:textId="77777777" w:rsidR="001A6560" w:rsidRPr="00D450F6" w:rsidRDefault="001A6560" w:rsidP="001A6560">
      <w:pPr>
        <w:spacing w:after="0" w:line="240" w:lineRule="auto"/>
        <w:ind w:left="360"/>
        <w:jc w:val="both"/>
        <w:textAlignment w:val="baseline"/>
        <w:rPr>
          <w:rFonts w:eastAsia="Times New Roman" w:cs="Segoe UI"/>
          <w:sz w:val="20"/>
          <w:szCs w:val="20"/>
          <w:lang w:val="fr-FR" w:eastAsia="fr-BE"/>
        </w:rPr>
      </w:pPr>
    </w:p>
    <w:p w14:paraId="6EC7C70F" w14:textId="4B8A19B5" w:rsidR="001A6560" w:rsidRPr="00D450F6" w:rsidRDefault="001A6560" w:rsidP="00714F7C">
      <w:pPr>
        <w:numPr>
          <w:ilvl w:val="0"/>
          <w:numId w:val="29"/>
        </w:numPr>
        <w:spacing w:after="0" w:line="240" w:lineRule="auto"/>
        <w:ind w:left="360" w:firstLine="0"/>
        <w:jc w:val="both"/>
        <w:textAlignment w:val="baseline"/>
        <w:rPr>
          <w:rFonts w:eastAsia="Times New Roman" w:cs="Segoe UI"/>
          <w:sz w:val="20"/>
          <w:szCs w:val="20"/>
          <w:lang w:val="fr-FR" w:eastAsia="fr-BE"/>
        </w:rPr>
      </w:pPr>
      <w:r w:rsidRPr="00D450F6">
        <w:rPr>
          <w:rFonts w:eastAsia="Times New Roman" w:cs="Segoe UI"/>
          <w:sz w:val="20"/>
          <w:szCs w:val="20"/>
          <w:lang w:val="fr-FR" w:eastAsia="fr-BE"/>
        </w:rPr>
        <w:t>Le soumissionnaire ne satisfait pas à ses obligations relatives au </w:t>
      </w:r>
      <w:r w:rsidRPr="00D450F6">
        <w:rPr>
          <w:rFonts w:eastAsia="Times New Roman" w:cs="Segoe UI"/>
          <w:b/>
          <w:bCs/>
          <w:sz w:val="20"/>
          <w:szCs w:val="20"/>
          <w:u w:val="single"/>
          <w:lang w:val="fr-FR" w:eastAsia="fr-BE"/>
        </w:rPr>
        <w:t>paiement d’impôts et taxes ou de cotisations de sécurité sociale</w:t>
      </w:r>
      <w:r w:rsidRPr="00D450F6">
        <w:rPr>
          <w:rFonts w:eastAsia="Times New Roman" w:cs="Segoe UI"/>
          <w:sz w:val="20"/>
          <w:szCs w:val="20"/>
          <w:lang w:val="fr-FR" w:eastAsia="fr-BE"/>
        </w:rPr>
        <w:t xml:space="preserve"> pour un montant de plus de </w:t>
      </w:r>
      <w:r w:rsidR="003505C2">
        <w:rPr>
          <w:rFonts w:eastAsia="Times New Roman" w:cs="Segoe UI"/>
          <w:sz w:val="20"/>
          <w:szCs w:val="20"/>
          <w:lang w:val="fr-FR" w:eastAsia="fr-BE"/>
        </w:rPr>
        <w:t>3</w:t>
      </w:r>
      <w:r w:rsidRPr="00D450F6">
        <w:rPr>
          <w:rFonts w:eastAsia="Times New Roman" w:cs="Segoe UI"/>
          <w:sz w:val="20"/>
          <w:szCs w:val="20"/>
          <w:lang w:val="fr-FR" w:eastAsia="fr-BE"/>
        </w:rPr>
        <w:t>.000 €, sauf  lorsque le soumissionnaire peut démontrer qu’il possède à l’égard d’un pouvoir adjudicateur une ou des créances certaines, exigibles et libres de tout engagement à l’égard de tiers. Ces créances s’élèvent au moins à un montant égal à celui pour lequel il est en retard de paiement de dettes fiscales ou sociales</w:t>
      </w:r>
      <w:r w:rsidRPr="00D450F6">
        <w:rPr>
          <w:rFonts w:ascii="Times New Roman" w:eastAsia="Times New Roman" w:hAnsi="Times New Roman"/>
          <w:sz w:val="20"/>
          <w:szCs w:val="20"/>
          <w:lang w:val="fr-FR" w:eastAsia="fr-BE"/>
        </w:rPr>
        <w:t> </w:t>
      </w:r>
      <w:r w:rsidRPr="00D450F6">
        <w:rPr>
          <w:rFonts w:eastAsia="Times New Roman" w:cs="Segoe UI"/>
          <w:sz w:val="20"/>
          <w:szCs w:val="20"/>
          <w:lang w:val="fr-FR" w:eastAsia="fr-BE"/>
        </w:rPr>
        <w:t>; </w:t>
      </w:r>
    </w:p>
    <w:p w14:paraId="012C6AA9" w14:textId="77777777" w:rsidR="001A6560" w:rsidRPr="00D450F6" w:rsidRDefault="001A6560" w:rsidP="001A6560">
      <w:pPr>
        <w:spacing w:after="0" w:line="240" w:lineRule="auto"/>
        <w:ind w:left="720"/>
        <w:textAlignment w:val="baseline"/>
        <w:rPr>
          <w:rFonts w:eastAsia="Times New Roman" w:cs="Segoe UI"/>
          <w:sz w:val="20"/>
          <w:szCs w:val="20"/>
          <w:lang w:val="fr-FR" w:eastAsia="fr-BE"/>
        </w:rPr>
      </w:pPr>
      <w:r w:rsidRPr="00D450F6">
        <w:rPr>
          <w:rFonts w:eastAsia="Times New Roman" w:cs="Segoe UI"/>
          <w:sz w:val="20"/>
          <w:szCs w:val="20"/>
          <w:lang w:val="fr-FR" w:eastAsia="fr-BE"/>
        </w:rPr>
        <w:t> </w:t>
      </w:r>
    </w:p>
    <w:p w14:paraId="20049190" w14:textId="77777777" w:rsidR="001A6560" w:rsidRPr="00D450F6" w:rsidRDefault="001A6560" w:rsidP="00714F7C">
      <w:pPr>
        <w:numPr>
          <w:ilvl w:val="0"/>
          <w:numId w:val="30"/>
        </w:numPr>
        <w:spacing w:after="0" w:line="240" w:lineRule="auto"/>
        <w:ind w:left="360" w:firstLine="0"/>
        <w:jc w:val="both"/>
        <w:textAlignment w:val="baseline"/>
        <w:rPr>
          <w:rFonts w:eastAsia="Times New Roman" w:cs="Segoe UI"/>
          <w:color w:val="000000"/>
          <w:sz w:val="20"/>
          <w:szCs w:val="20"/>
          <w:lang w:val="fr-FR" w:eastAsia="fr-BE"/>
        </w:rPr>
      </w:pPr>
      <w:r w:rsidRPr="00D450F6">
        <w:rPr>
          <w:rFonts w:eastAsia="Times New Roman" w:cs="Segoe UI"/>
          <w:color w:val="000000"/>
          <w:sz w:val="20"/>
          <w:szCs w:val="20"/>
          <w:lang w:val="fr-FR" w:eastAsia="fr-BE"/>
        </w:rPr>
        <w:t>le soumissionnaire est en </w:t>
      </w:r>
      <w:r w:rsidRPr="00D450F6">
        <w:rPr>
          <w:rFonts w:eastAsia="Times New Roman"/>
          <w:b/>
          <w:bCs/>
          <w:color w:val="000000"/>
          <w:sz w:val="20"/>
          <w:szCs w:val="20"/>
          <w:u w:val="single"/>
          <w:lang w:val="fr-FR" w:eastAsia="fr-BE"/>
        </w:rPr>
        <w:t>état de faillite, de liquidation, de cessation d’activités, de réorganisation judiciaire</w:t>
      </w:r>
      <w:r w:rsidRPr="00D450F6">
        <w:rPr>
          <w:rFonts w:eastAsia="Times New Roman" w:cs="Segoe UI"/>
          <w:b/>
          <w:bCs/>
          <w:color w:val="000000"/>
          <w:sz w:val="20"/>
          <w:szCs w:val="20"/>
          <w:u w:val="single"/>
          <w:lang w:val="fr-FR" w:eastAsia="fr-BE"/>
        </w:rPr>
        <w:t>,</w:t>
      </w:r>
      <w:r w:rsidRPr="00D450F6">
        <w:rPr>
          <w:rFonts w:eastAsia="Times New Roman" w:cs="Segoe UI"/>
          <w:color w:val="000000"/>
          <w:sz w:val="20"/>
          <w:szCs w:val="20"/>
          <w:lang w:val="fr-FR" w:eastAsia="fr-BE"/>
        </w:rPr>
        <w:t> ou a fait l’aveu de sa faillite</w:t>
      </w:r>
      <w:r w:rsidRPr="00D450F6">
        <w:rPr>
          <w:rFonts w:eastAsia="Times New Roman" w:cs="Segoe UI"/>
          <w:color w:val="000000"/>
          <w:sz w:val="20"/>
          <w:szCs w:val="20"/>
          <w:u w:val="single"/>
          <w:lang w:val="fr-FR" w:eastAsia="fr-BE"/>
        </w:rPr>
        <w:t>,</w:t>
      </w:r>
      <w:r w:rsidRPr="00D450F6">
        <w:rPr>
          <w:rFonts w:eastAsia="Times New Roman" w:cs="Segoe UI"/>
          <w:color w:val="000000"/>
          <w:sz w:val="20"/>
          <w:szCs w:val="20"/>
          <w:lang w:val="fr-FR" w:eastAsia="fr-BE"/>
        </w:rPr>
        <w:t> ou fait l’objet d’une procédure de liquidation ou de réorganisation judiciaire, ou est dans toute situation analogue résultant d’une procédure de même nature existant dans d’autres réglementations nationales; </w:t>
      </w:r>
    </w:p>
    <w:p w14:paraId="6A5115AE" w14:textId="77777777" w:rsidR="001A6560" w:rsidRPr="00D450F6" w:rsidRDefault="001A6560" w:rsidP="001A6560">
      <w:pPr>
        <w:spacing w:after="0" w:line="240" w:lineRule="auto"/>
        <w:ind w:left="720"/>
        <w:textAlignment w:val="baseline"/>
        <w:rPr>
          <w:rFonts w:eastAsia="Times New Roman" w:cs="Segoe UI"/>
          <w:sz w:val="20"/>
          <w:szCs w:val="20"/>
          <w:lang w:val="fr-FR" w:eastAsia="fr-BE"/>
        </w:rPr>
      </w:pPr>
      <w:r w:rsidRPr="00D450F6">
        <w:rPr>
          <w:rFonts w:eastAsia="Times New Roman" w:cs="Segoe UI"/>
          <w:sz w:val="20"/>
          <w:szCs w:val="20"/>
          <w:lang w:val="fr-FR" w:eastAsia="fr-BE"/>
        </w:rPr>
        <w:t> </w:t>
      </w:r>
    </w:p>
    <w:p w14:paraId="43B9ADC8" w14:textId="77777777" w:rsidR="001A6560" w:rsidRPr="00D450F6" w:rsidRDefault="001A6560" w:rsidP="00714F7C">
      <w:pPr>
        <w:numPr>
          <w:ilvl w:val="0"/>
          <w:numId w:val="31"/>
        </w:numPr>
        <w:spacing w:after="0" w:line="240" w:lineRule="auto"/>
        <w:ind w:left="360" w:firstLine="0"/>
        <w:textAlignment w:val="baseline"/>
        <w:rPr>
          <w:rFonts w:eastAsia="Times New Roman" w:cs="Segoe UI"/>
          <w:sz w:val="20"/>
          <w:szCs w:val="20"/>
          <w:lang w:val="fr-FR" w:eastAsia="fr-BE"/>
        </w:rPr>
      </w:pPr>
      <w:r w:rsidRPr="00D450F6">
        <w:rPr>
          <w:rFonts w:eastAsia="Times New Roman" w:cs="Segoe UI"/>
          <w:sz w:val="20"/>
          <w:szCs w:val="20"/>
          <w:lang w:val="fr-FR" w:eastAsia="fr-BE"/>
        </w:rPr>
        <w:t>le soumissionnaire</w:t>
      </w:r>
      <w:r w:rsidRPr="00D450F6">
        <w:rPr>
          <w:rFonts w:eastAsia="Times New Roman" w:cs="Segoe UI"/>
          <w:sz w:val="20"/>
          <w:szCs w:val="20"/>
          <w:u w:val="single"/>
          <w:lang w:val="fr-FR" w:eastAsia="fr-BE"/>
        </w:rPr>
        <w:t> ou un de ses dirigeants</w:t>
      </w:r>
      <w:r w:rsidRPr="00D450F6">
        <w:rPr>
          <w:rFonts w:eastAsia="Times New Roman" w:cs="Segoe UI"/>
          <w:sz w:val="20"/>
          <w:szCs w:val="20"/>
          <w:lang w:val="fr-FR" w:eastAsia="fr-BE"/>
        </w:rPr>
        <w:t> a commis une </w:t>
      </w:r>
      <w:r w:rsidRPr="00D450F6">
        <w:rPr>
          <w:rFonts w:eastAsia="Times New Roman" w:cs="Segoe UI"/>
          <w:b/>
          <w:bCs/>
          <w:sz w:val="20"/>
          <w:szCs w:val="20"/>
          <w:u w:val="single"/>
          <w:lang w:val="fr-FR" w:eastAsia="fr-BE"/>
        </w:rPr>
        <w:t>faute professionnelle grave qui remet en cause son intégrité.</w:t>
      </w:r>
      <w:r w:rsidRPr="00D450F6">
        <w:rPr>
          <w:rFonts w:eastAsia="Times New Roman" w:cs="Segoe UI"/>
          <w:sz w:val="20"/>
          <w:szCs w:val="20"/>
          <w:lang w:val="fr-FR" w:eastAsia="fr-BE"/>
        </w:rPr>
        <w:t> </w:t>
      </w:r>
      <w:r w:rsidRPr="00D450F6">
        <w:rPr>
          <w:rFonts w:eastAsia="Times New Roman" w:cs="Segoe UI"/>
          <w:sz w:val="20"/>
          <w:szCs w:val="20"/>
          <w:lang w:val="fr-FR" w:eastAsia="fr-BE"/>
        </w:rPr>
        <w:br/>
        <w:t> </w:t>
      </w:r>
      <w:r w:rsidRPr="00D450F6">
        <w:rPr>
          <w:rFonts w:eastAsia="Times New Roman" w:cs="Segoe UI"/>
          <w:sz w:val="20"/>
          <w:szCs w:val="20"/>
          <w:lang w:val="fr-FR" w:eastAsia="fr-BE"/>
        </w:rPr>
        <w:br/>
        <w:t>Sont entre autres considérées comme telle faute professionnelle grave</w:t>
      </w:r>
      <w:r w:rsidRPr="00D450F6">
        <w:rPr>
          <w:rFonts w:ascii="Times New Roman" w:eastAsia="Times New Roman" w:hAnsi="Times New Roman"/>
          <w:sz w:val="20"/>
          <w:szCs w:val="20"/>
          <w:lang w:val="fr-FR" w:eastAsia="fr-BE"/>
        </w:rPr>
        <w:t> </w:t>
      </w:r>
      <w:r w:rsidRPr="00D450F6">
        <w:rPr>
          <w:rFonts w:eastAsia="Times New Roman" w:cs="Segoe UI"/>
          <w:sz w:val="20"/>
          <w:szCs w:val="20"/>
          <w:lang w:val="fr-FR" w:eastAsia="fr-BE"/>
        </w:rPr>
        <w:t>:  </w:t>
      </w:r>
    </w:p>
    <w:p w14:paraId="454CB3AA" w14:textId="500A2D03" w:rsidR="001A6560" w:rsidRPr="00D450F6" w:rsidRDefault="001A6560" w:rsidP="001A6560">
      <w:pPr>
        <w:spacing w:after="0" w:line="240" w:lineRule="auto"/>
        <w:ind w:left="720"/>
        <w:textAlignment w:val="baseline"/>
        <w:rPr>
          <w:rFonts w:eastAsia="Times New Roman" w:cs="Segoe UI"/>
          <w:sz w:val="20"/>
          <w:szCs w:val="20"/>
          <w:lang w:val="fr-FR" w:eastAsia="fr-BE"/>
        </w:rPr>
      </w:pPr>
      <w:r w:rsidRPr="00D450F6">
        <w:rPr>
          <w:rFonts w:eastAsia="Times New Roman" w:cs="Segoe UI"/>
          <w:sz w:val="20"/>
          <w:szCs w:val="20"/>
          <w:lang w:val="fr-FR" w:eastAsia="fr-BE"/>
        </w:rPr>
        <w:t> une infraction à la Politique de Enabel concernant l’exploitation et les abus sexuels – juin 2019</w:t>
      </w:r>
      <w:r w:rsidRPr="00D450F6">
        <w:rPr>
          <w:rFonts w:eastAsia="Times New Roman" w:cs="Segoe UI"/>
          <w:color w:val="0078D4"/>
          <w:sz w:val="20"/>
          <w:szCs w:val="20"/>
          <w:u w:val="single"/>
          <w:lang w:val="fr-FR" w:eastAsia="fr-BE"/>
        </w:rPr>
        <w:t> </w:t>
      </w:r>
    </w:p>
    <w:p w14:paraId="2A954AB7" w14:textId="77777777" w:rsidR="001A6560" w:rsidRPr="00D450F6" w:rsidRDefault="001A6560" w:rsidP="00714F7C">
      <w:pPr>
        <w:numPr>
          <w:ilvl w:val="0"/>
          <w:numId w:val="32"/>
        </w:numPr>
        <w:spacing w:after="0" w:line="240" w:lineRule="auto"/>
        <w:ind w:left="1080" w:firstLine="0"/>
        <w:jc w:val="both"/>
        <w:textAlignment w:val="baseline"/>
        <w:rPr>
          <w:rFonts w:eastAsia="Times New Roman" w:cs="Segoe UI"/>
          <w:sz w:val="20"/>
          <w:szCs w:val="20"/>
          <w:lang w:val="fr-FR" w:eastAsia="fr-BE"/>
        </w:rPr>
      </w:pPr>
      <w:r w:rsidRPr="00D450F6">
        <w:rPr>
          <w:rFonts w:eastAsia="Times New Roman" w:cs="Segoe UI"/>
          <w:sz w:val="20"/>
          <w:szCs w:val="20"/>
          <w:lang w:val="fr-FR" w:eastAsia="fr-BE"/>
        </w:rPr>
        <w:t>une infraction à la Politique de Enabel concernant la maîtrise des risques de fraude et de corruption – juin 2019 </w:t>
      </w:r>
      <w:r w:rsidRPr="00D450F6">
        <w:rPr>
          <w:rFonts w:eastAsia="Times New Roman" w:cs="Segoe UI"/>
          <w:color w:val="0078D4"/>
          <w:sz w:val="20"/>
          <w:szCs w:val="20"/>
          <w:u w:val="single"/>
          <w:shd w:val="clear" w:color="auto" w:fill="FFFF00"/>
          <w:lang w:val="fr-FR" w:eastAsia="fr-BE"/>
        </w:rPr>
        <w:t>&lt;lien&gt;</w:t>
      </w:r>
      <w:r w:rsidRPr="00D450F6">
        <w:rPr>
          <w:rFonts w:eastAsia="Times New Roman" w:cs="Segoe UI"/>
          <w:sz w:val="20"/>
          <w:szCs w:val="20"/>
          <w:lang w:val="fr-FR" w:eastAsia="fr-BE"/>
        </w:rPr>
        <w:t>;  </w:t>
      </w:r>
    </w:p>
    <w:p w14:paraId="3C600CAC" w14:textId="77777777" w:rsidR="001A6560" w:rsidRPr="00D450F6" w:rsidRDefault="001A6560" w:rsidP="00714F7C">
      <w:pPr>
        <w:numPr>
          <w:ilvl w:val="0"/>
          <w:numId w:val="33"/>
        </w:numPr>
        <w:spacing w:after="0" w:line="240" w:lineRule="auto"/>
        <w:ind w:left="1080" w:firstLine="0"/>
        <w:jc w:val="both"/>
        <w:textAlignment w:val="baseline"/>
        <w:rPr>
          <w:rFonts w:eastAsia="Times New Roman" w:cs="Segoe UI"/>
          <w:sz w:val="20"/>
          <w:szCs w:val="20"/>
          <w:lang w:val="fr-FR" w:eastAsia="fr-BE"/>
        </w:rPr>
      </w:pPr>
      <w:r w:rsidRPr="00D450F6">
        <w:rPr>
          <w:rFonts w:eastAsia="Times New Roman" w:cs="Segoe UI"/>
          <w:sz w:val="20"/>
          <w:szCs w:val="20"/>
          <w:lang w:val="fr-FR" w:eastAsia="fr-BE"/>
        </w:rPr>
        <w:t>une infraction relative </w:t>
      </w:r>
      <w:r w:rsidRPr="00D450F6">
        <w:rPr>
          <w:rFonts w:eastAsia="Times New Roman"/>
          <w:sz w:val="20"/>
          <w:szCs w:val="20"/>
          <w:lang w:val="fr-FR" w:eastAsia="fr-BE"/>
        </w:rPr>
        <w:t>à</w:t>
      </w:r>
      <w:r w:rsidRPr="00D450F6">
        <w:rPr>
          <w:rFonts w:eastAsia="Times New Roman" w:cs="Segoe UI"/>
          <w:sz w:val="20"/>
          <w:szCs w:val="20"/>
          <w:lang w:val="fr-FR" w:eastAsia="fr-BE"/>
        </w:rPr>
        <w:t> une disposition d’ordre réglementaire de la législation locale applicable relative au harcèlement sexuel au travail</w:t>
      </w:r>
      <w:r w:rsidRPr="00D450F6">
        <w:rPr>
          <w:rFonts w:ascii="Times New Roman" w:eastAsia="Times New Roman" w:hAnsi="Times New Roman"/>
          <w:sz w:val="20"/>
          <w:szCs w:val="20"/>
          <w:lang w:val="fr-FR" w:eastAsia="fr-BE"/>
        </w:rPr>
        <w:t> </w:t>
      </w:r>
      <w:r w:rsidRPr="00D450F6">
        <w:rPr>
          <w:rFonts w:eastAsia="Times New Roman" w:cs="Segoe UI"/>
          <w:sz w:val="20"/>
          <w:szCs w:val="20"/>
          <w:lang w:val="fr-FR" w:eastAsia="fr-BE"/>
        </w:rPr>
        <w:t>; </w:t>
      </w:r>
    </w:p>
    <w:p w14:paraId="4BD2F32F" w14:textId="77777777" w:rsidR="001A6560" w:rsidRPr="00D450F6" w:rsidRDefault="001A6560" w:rsidP="00714F7C">
      <w:pPr>
        <w:numPr>
          <w:ilvl w:val="0"/>
          <w:numId w:val="34"/>
        </w:numPr>
        <w:spacing w:after="0" w:line="240" w:lineRule="auto"/>
        <w:ind w:left="1080" w:firstLine="0"/>
        <w:jc w:val="both"/>
        <w:textAlignment w:val="baseline"/>
        <w:rPr>
          <w:rFonts w:eastAsia="Times New Roman" w:cs="Segoe UI"/>
          <w:sz w:val="20"/>
          <w:szCs w:val="20"/>
          <w:lang w:val="fr-FR" w:eastAsia="fr-BE"/>
        </w:rPr>
      </w:pPr>
      <w:r w:rsidRPr="00D450F6">
        <w:rPr>
          <w:rFonts w:eastAsia="Times New Roman" w:cs="Segoe UI"/>
          <w:sz w:val="20"/>
          <w:szCs w:val="20"/>
          <w:lang w:val="fr-FR" w:eastAsia="fr-BE"/>
        </w:rPr>
        <w:t>le soumissionnaire s’est rendu gravement coupable de fausse déclaration ou faux documents en fournissant les renseignements exigés pour la vérification de l’absence de motifs d’exclusion ou la satisfaction des critères de sélection, ou a caché des informations</w:t>
      </w:r>
      <w:r w:rsidRPr="00D450F6">
        <w:rPr>
          <w:rFonts w:ascii="Times New Roman" w:eastAsia="Times New Roman" w:hAnsi="Times New Roman"/>
          <w:sz w:val="20"/>
          <w:szCs w:val="20"/>
          <w:lang w:val="fr-FR" w:eastAsia="fr-BE"/>
        </w:rPr>
        <w:t> </w:t>
      </w:r>
      <w:r w:rsidRPr="00D450F6">
        <w:rPr>
          <w:rFonts w:eastAsia="Times New Roman" w:cs="Segoe UI"/>
          <w:sz w:val="20"/>
          <w:szCs w:val="20"/>
          <w:lang w:val="fr-FR" w:eastAsia="fr-BE"/>
        </w:rPr>
        <w:t>; </w:t>
      </w:r>
    </w:p>
    <w:p w14:paraId="76C81D99" w14:textId="77777777" w:rsidR="001A6560" w:rsidRPr="00D450F6" w:rsidRDefault="001A6560" w:rsidP="00714F7C">
      <w:pPr>
        <w:numPr>
          <w:ilvl w:val="0"/>
          <w:numId w:val="35"/>
        </w:numPr>
        <w:spacing w:after="0" w:line="240" w:lineRule="auto"/>
        <w:ind w:left="1080" w:firstLine="0"/>
        <w:jc w:val="both"/>
        <w:textAlignment w:val="baseline"/>
        <w:rPr>
          <w:rFonts w:eastAsia="Times New Roman" w:cs="Segoe UI"/>
          <w:sz w:val="20"/>
          <w:szCs w:val="20"/>
          <w:lang w:val="fr-FR" w:eastAsia="fr-BE"/>
        </w:rPr>
      </w:pPr>
      <w:r w:rsidRPr="00D450F6">
        <w:rPr>
          <w:rFonts w:eastAsia="Times New Roman" w:cs="Segoe UI"/>
          <w:sz w:val="20"/>
          <w:szCs w:val="20"/>
          <w:lang w:val="fr-FR" w:eastAsia="fr-BE"/>
        </w:rPr>
        <w:t>lorsque Enabel dispose d’élements suffisamment plausibles pour conclure que le soumissionnaire a commis des actes, conclu des conventions ou procédé à des ententes en vue de fausser la concurrence. </w:t>
      </w:r>
    </w:p>
    <w:p w14:paraId="76247A61" w14:textId="77777777" w:rsidR="001A6560" w:rsidRPr="00D450F6" w:rsidRDefault="001A6560" w:rsidP="001A6560">
      <w:pPr>
        <w:spacing w:after="0" w:line="240" w:lineRule="auto"/>
        <w:ind w:left="708"/>
        <w:jc w:val="both"/>
        <w:textAlignment w:val="baseline"/>
        <w:rPr>
          <w:rFonts w:eastAsia="Times New Roman" w:cs="Segoe UI"/>
          <w:sz w:val="20"/>
          <w:szCs w:val="20"/>
          <w:lang w:val="fr-FR" w:eastAsia="fr-BE"/>
        </w:rPr>
      </w:pPr>
      <w:r w:rsidRPr="00D450F6">
        <w:rPr>
          <w:rFonts w:eastAsia="Times New Roman" w:cs="Segoe UI"/>
          <w:sz w:val="20"/>
          <w:szCs w:val="20"/>
          <w:lang w:val="fr-FR" w:eastAsia="fr-BE"/>
        </w:rPr>
        <w:t>La présence du soumissionnaire sur une des listes d’exclusion Enabel en raison d’un tel acte/convention/entente est considérée comme élément suffisamment plausible. </w:t>
      </w:r>
    </w:p>
    <w:p w14:paraId="7077C88E" w14:textId="77777777" w:rsidR="001A6560" w:rsidRPr="00D450F6" w:rsidRDefault="001A6560" w:rsidP="001A6560">
      <w:pPr>
        <w:spacing w:after="0" w:line="240" w:lineRule="auto"/>
        <w:ind w:left="720"/>
        <w:textAlignment w:val="baseline"/>
        <w:rPr>
          <w:rFonts w:eastAsia="Times New Roman" w:cs="Segoe UI"/>
          <w:sz w:val="20"/>
          <w:szCs w:val="20"/>
          <w:lang w:val="fr-FR" w:eastAsia="fr-BE"/>
        </w:rPr>
      </w:pPr>
      <w:r w:rsidRPr="00D450F6">
        <w:rPr>
          <w:rFonts w:eastAsia="Times New Roman" w:cs="Segoe UI"/>
          <w:sz w:val="20"/>
          <w:szCs w:val="20"/>
          <w:lang w:val="fr-FR" w:eastAsia="fr-BE"/>
        </w:rPr>
        <w:t> </w:t>
      </w:r>
    </w:p>
    <w:p w14:paraId="3E55F063" w14:textId="77777777" w:rsidR="001A6560" w:rsidRPr="00D450F6" w:rsidRDefault="001A6560" w:rsidP="00714F7C">
      <w:pPr>
        <w:numPr>
          <w:ilvl w:val="0"/>
          <w:numId w:val="36"/>
        </w:numPr>
        <w:spacing w:after="0" w:line="240" w:lineRule="auto"/>
        <w:ind w:left="360" w:firstLine="0"/>
        <w:jc w:val="both"/>
        <w:textAlignment w:val="baseline"/>
        <w:rPr>
          <w:rFonts w:eastAsia="Times New Roman" w:cs="Segoe UI"/>
          <w:sz w:val="20"/>
          <w:szCs w:val="20"/>
          <w:lang w:val="fr-FR" w:eastAsia="fr-BE"/>
        </w:rPr>
      </w:pPr>
      <w:r w:rsidRPr="00D450F6">
        <w:rPr>
          <w:rFonts w:eastAsia="Times New Roman" w:cs="Segoe UI"/>
          <w:sz w:val="20"/>
          <w:szCs w:val="20"/>
          <w:lang w:val="fr-FR" w:eastAsia="fr-BE"/>
        </w:rPr>
        <w:t>lorsqu’il ne peut être remédié à un conflit d’intérêts par d’autres mesures moins intrusives; </w:t>
      </w:r>
    </w:p>
    <w:p w14:paraId="01F3E919" w14:textId="77777777" w:rsidR="001A6560" w:rsidRPr="00D450F6" w:rsidRDefault="001A6560" w:rsidP="001A6560">
      <w:pPr>
        <w:spacing w:after="0" w:line="240" w:lineRule="auto"/>
        <w:ind w:left="720"/>
        <w:textAlignment w:val="baseline"/>
        <w:rPr>
          <w:rFonts w:eastAsia="Times New Roman" w:cs="Segoe UI"/>
          <w:sz w:val="20"/>
          <w:szCs w:val="20"/>
          <w:lang w:val="fr-FR" w:eastAsia="fr-BE"/>
        </w:rPr>
      </w:pPr>
      <w:r w:rsidRPr="00D450F6">
        <w:rPr>
          <w:rFonts w:eastAsia="Times New Roman" w:cs="Segoe UI"/>
          <w:sz w:val="20"/>
          <w:szCs w:val="20"/>
          <w:lang w:val="fr-FR" w:eastAsia="fr-BE"/>
        </w:rPr>
        <w:t> </w:t>
      </w:r>
    </w:p>
    <w:p w14:paraId="0542237A" w14:textId="77777777" w:rsidR="001A6560" w:rsidRPr="00D450F6" w:rsidRDefault="001A6560" w:rsidP="00714F7C">
      <w:pPr>
        <w:numPr>
          <w:ilvl w:val="0"/>
          <w:numId w:val="37"/>
        </w:numPr>
        <w:spacing w:after="0" w:line="240" w:lineRule="auto"/>
        <w:jc w:val="both"/>
        <w:textAlignment w:val="baseline"/>
        <w:rPr>
          <w:rFonts w:eastAsia="Times New Roman" w:cs="Segoe UI"/>
          <w:sz w:val="20"/>
          <w:szCs w:val="20"/>
          <w:lang w:val="fr-FR" w:eastAsia="fr-BE"/>
        </w:rPr>
      </w:pPr>
      <w:r w:rsidRPr="00D450F6">
        <w:rPr>
          <w:rFonts w:eastAsia="Times New Roman" w:cs="Segoe UI"/>
          <w:sz w:val="20"/>
          <w:szCs w:val="20"/>
          <w:lang w:val="fr-FR" w:eastAsia="fr-BE"/>
        </w:rPr>
        <w:t>des </w:t>
      </w:r>
      <w:r w:rsidRPr="00D450F6">
        <w:rPr>
          <w:rFonts w:eastAsia="Times New Roman" w:cs="Segoe UI"/>
          <w:b/>
          <w:bCs/>
          <w:sz w:val="20"/>
          <w:szCs w:val="20"/>
          <w:lang w:val="fr-FR" w:eastAsia="fr-BE"/>
        </w:rPr>
        <w:t>défaillances importantes ou persistantes</w:t>
      </w:r>
      <w:r w:rsidRPr="00D450F6">
        <w:rPr>
          <w:rFonts w:eastAsia="Times New Roman" w:cs="Segoe UI"/>
          <w:sz w:val="20"/>
          <w:szCs w:val="20"/>
          <w:lang w:val="fr-FR" w:eastAsia="fr-BE"/>
        </w:rPr>
        <w:t> du soumissionnaire ont été constatées lors de l’exécution d’une </w:t>
      </w:r>
      <w:r w:rsidRPr="00D450F6">
        <w:rPr>
          <w:rFonts w:eastAsia="Times New Roman" w:cs="Segoe UI"/>
          <w:b/>
          <w:bCs/>
          <w:sz w:val="20"/>
          <w:szCs w:val="20"/>
          <w:lang w:val="fr-FR" w:eastAsia="fr-BE"/>
        </w:rPr>
        <w:t>obligation essentielle</w:t>
      </w:r>
      <w:r w:rsidRPr="00D450F6">
        <w:rPr>
          <w:rFonts w:eastAsia="Times New Roman" w:cs="Segoe UI"/>
          <w:sz w:val="20"/>
          <w:szCs w:val="20"/>
          <w:lang w:val="fr-FR" w:eastAsia="fr-BE"/>
        </w:rPr>
        <w:t xml:space="preserve"> qui lui incombait dans le cadre d’un contrat antérieur passé avec un autre pouvoir public, lorsque ces défaillances ont donné lieu à des mesures d’office, des dommages et intérêts ou à une autre sanction </w:t>
      </w:r>
      <w:r w:rsidRPr="00D450F6">
        <w:rPr>
          <w:rFonts w:eastAsia="Times New Roman" w:cs="Segoe UI"/>
          <w:sz w:val="20"/>
          <w:szCs w:val="20"/>
          <w:lang w:val="fr-FR" w:eastAsia="fr-BE"/>
        </w:rPr>
        <w:lastRenderedPageBreak/>
        <w:t>comparable. </w:t>
      </w:r>
      <w:r w:rsidRPr="00D450F6">
        <w:rPr>
          <w:rFonts w:eastAsia="Times New Roman" w:cs="Segoe UI"/>
          <w:sz w:val="20"/>
          <w:szCs w:val="20"/>
          <w:lang w:val="fr-FR" w:eastAsia="fr-BE"/>
        </w:rPr>
        <w:br/>
        <w:t> Sont considérées comme ‘défaillances importantes’ le respect des obligations applicables dans les domaines du droit environnemental, social et du travail établies par le droit de l’Union européenne, le droit national, les conventions collectives ou par les dispositions internationales en matière de droit environnemental, social et du travail. </w:t>
      </w:r>
      <w:r w:rsidRPr="00D450F6">
        <w:rPr>
          <w:rFonts w:eastAsia="Times New Roman" w:cs="Segoe UI"/>
          <w:sz w:val="20"/>
          <w:szCs w:val="20"/>
          <w:lang w:val="fr-FR" w:eastAsia="fr-BE"/>
        </w:rPr>
        <w:br/>
        <w:t>La présence du soumissionnaire sur la liste d’exclusion Enabel en raison d’une telle défaillance sert d’un tel constat. </w:t>
      </w:r>
    </w:p>
    <w:p w14:paraId="5557A60F" w14:textId="77777777" w:rsidR="001A6560" w:rsidRPr="00D450F6" w:rsidRDefault="001A6560" w:rsidP="001A6560">
      <w:pPr>
        <w:spacing w:after="0" w:line="240" w:lineRule="auto"/>
        <w:ind w:left="705"/>
        <w:jc w:val="both"/>
        <w:textAlignment w:val="baseline"/>
        <w:rPr>
          <w:rFonts w:eastAsia="Times New Roman" w:cs="Segoe UI"/>
          <w:sz w:val="20"/>
          <w:szCs w:val="20"/>
          <w:lang w:val="fr-FR" w:eastAsia="fr-BE"/>
        </w:rPr>
      </w:pPr>
    </w:p>
    <w:p w14:paraId="1E8A7AC3" w14:textId="77777777" w:rsidR="001A6560" w:rsidRPr="00D450F6" w:rsidRDefault="001A6560" w:rsidP="00714F7C">
      <w:pPr>
        <w:numPr>
          <w:ilvl w:val="0"/>
          <w:numId w:val="37"/>
        </w:numPr>
        <w:spacing w:after="0" w:line="240" w:lineRule="auto"/>
        <w:ind w:left="360" w:firstLine="0"/>
        <w:jc w:val="both"/>
        <w:textAlignment w:val="baseline"/>
        <w:rPr>
          <w:rFonts w:eastAsia="Times New Roman" w:cs="Segoe UI"/>
          <w:sz w:val="20"/>
          <w:szCs w:val="20"/>
          <w:lang w:val="fr-FR" w:eastAsia="fr-BE"/>
        </w:rPr>
      </w:pPr>
      <w:r w:rsidRPr="00D450F6">
        <w:rPr>
          <w:rFonts w:eastAsia="Times New Roman" w:cs="Segoe UI"/>
          <w:sz w:val="20"/>
          <w:szCs w:val="20"/>
          <w:lang w:val="fr-FR" w:eastAsia="fr-BE"/>
        </w:rPr>
        <w:t>des mesures restrictives ont été prises vis-à-vis du contractant dans l’objectif de mettre fin aux violations de la paix et sécurité internationales comme le terrorisme, les violations des droits de l’homme, la déstabilisation des États souverains et la prolifération d’armes de destruction massive. </w:t>
      </w:r>
    </w:p>
    <w:p w14:paraId="419455EB" w14:textId="77777777" w:rsidR="001A6560" w:rsidRPr="00D450F6" w:rsidRDefault="001A6560" w:rsidP="001A6560">
      <w:pPr>
        <w:spacing w:after="0" w:line="240" w:lineRule="auto"/>
        <w:ind w:left="360"/>
        <w:jc w:val="both"/>
        <w:textAlignment w:val="baseline"/>
        <w:rPr>
          <w:rFonts w:eastAsia="Times New Roman" w:cs="Segoe UI"/>
          <w:sz w:val="20"/>
          <w:szCs w:val="20"/>
          <w:lang w:val="fr-FR" w:eastAsia="fr-BE"/>
        </w:rPr>
      </w:pPr>
    </w:p>
    <w:p w14:paraId="72B0F25B" w14:textId="77777777" w:rsidR="001A6560" w:rsidRPr="00D450F6" w:rsidRDefault="001A6560" w:rsidP="00714F7C">
      <w:pPr>
        <w:numPr>
          <w:ilvl w:val="0"/>
          <w:numId w:val="37"/>
        </w:numPr>
        <w:spacing w:after="0" w:line="240" w:lineRule="auto"/>
        <w:ind w:left="360" w:firstLine="0"/>
        <w:jc w:val="both"/>
        <w:textAlignment w:val="baseline"/>
        <w:rPr>
          <w:rFonts w:eastAsia="Times New Roman" w:cs="Segoe UI"/>
          <w:sz w:val="20"/>
          <w:szCs w:val="20"/>
          <w:lang w:val="fr-FR" w:eastAsia="fr-BE"/>
        </w:rPr>
      </w:pPr>
      <w:r w:rsidRPr="00D450F6">
        <w:rPr>
          <w:rFonts w:eastAsia="Times New Roman" w:cs="Segoe UI"/>
          <w:sz w:val="20"/>
          <w:szCs w:val="20"/>
          <w:lang w:val="fr-FR" w:eastAsia="fr-BE"/>
        </w:rPr>
        <w:t>Le soumissionnaire ni un de des dirigeants se trouvent sur les listes de personnes, de groupes ou d’entités soumises par les Nations-Unies, l’Union européenne et la Belgique à des sanctions financières</w:t>
      </w:r>
      <w:r w:rsidRPr="00D450F6">
        <w:rPr>
          <w:rFonts w:ascii="Times New Roman" w:eastAsia="Times New Roman" w:hAnsi="Times New Roman"/>
          <w:sz w:val="20"/>
          <w:szCs w:val="20"/>
          <w:lang w:val="fr-FR" w:eastAsia="fr-BE"/>
        </w:rPr>
        <w:t> </w:t>
      </w:r>
      <w:r w:rsidRPr="00D450F6">
        <w:rPr>
          <w:rFonts w:eastAsia="Times New Roman" w:cs="Segoe UI"/>
          <w:sz w:val="20"/>
          <w:szCs w:val="20"/>
          <w:lang w:val="fr-FR" w:eastAsia="fr-BE"/>
        </w:rPr>
        <w:t>:</w:t>
      </w:r>
    </w:p>
    <w:p w14:paraId="094E9309" w14:textId="77777777" w:rsidR="001A6560" w:rsidRPr="00D450F6" w:rsidRDefault="001A6560" w:rsidP="001A6560">
      <w:pPr>
        <w:spacing w:after="0" w:line="240" w:lineRule="auto"/>
        <w:ind w:left="360"/>
        <w:jc w:val="both"/>
        <w:textAlignment w:val="baseline"/>
        <w:rPr>
          <w:rFonts w:eastAsia="Times New Roman" w:cs="Segoe UI"/>
          <w:sz w:val="20"/>
          <w:szCs w:val="20"/>
          <w:lang w:val="fr-FR" w:eastAsia="fr-BE"/>
        </w:rPr>
      </w:pPr>
    </w:p>
    <w:p w14:paraId="266B6B0E" w14:textId="77777777" w:rsidR="001A6560" w:rsidRPr="00D450F6" w:rsidRDefault="001A6560" w:rsidP="001A6560">
      <w:pPr>
        <w:spacing w:after="0" w:line="240" w:lineRule="auto"/>
        <w:ind w:left="360"/>
        <w:jc w:val="both"/>
        <w:textAlignment w:val="baseline"/>
        <w:rPr>
          <w:rFonts w:eastAsia="Times New Roman" w:cs="Segoe UI"/>
          <w:sz w:val="20"/>
          <w:szCs w:val="20"/>
          <w:lang w:val="fr-FR" w:eastAsia="fr-BE"/>
        </w:rPr>
      </w:pPr>
      <w:r w:rsidRPr="00D450F6">
        <w:rPr>
          <w:rFonts w:eastAsia="Times New Roman" w:cs="Segoe UI"/>
          <w:sz w:val="20"/>
          <w:szCs w:val="20"/>
          <w:lang w:val="fr-FR" w:eastAsia="fr-BE"/>
        </w:rPr>
        <w:t xml:space="preserve">Pour les Nations Unies, les listes peuvent être consultées à l’adresse suivante : </w:t>
      </w:r>
      <w:hyperlink r:id="rId31" w:history="1">
        <w:r w:rsidRPr="00D450F6">
          <w:rPr>
            <w:rFonts w:ascii="Times New Roman" w:eastAsia="Times New Roman" w:hAnsi="Times New Roman" w:cs="Segoe UI"/>
            <w:color w:val="0563C1"/>
            <w:sz w:val="20"/>
            <w:szCs w:val="20"/>
            <w:u w:val="single"/>
            <w:lang w:val="fr-FR" w:eastAsia="fr-BE"/>
          </w:rPr>
          <w:t>https://finances.belgium.be/fr/tresorerie/sanctions-financieres/sanctions-internationales-nations-unies</w:t>
        </w:r>
      </w:hyperlink>
      <w:r w:rsidRPr="00D450F6">
        <w:rPr>
          <w:rFonts w:eastAsia="Times New Roman" w:cs="Segoe UI"/>
          <w:sz w:val="20"/>
          <w:szCs w:val="20"/>
          <w:lang w:val="fr-FR" w:eastAsia="fr-BE"/>
        </w:rPr>
        <w:t xml:space="preserve">  </w:t>
      </w:r>
      <w:r w:rsidRPr="00D450F6">
        <w:rPr>
          <w:rFonts w:eastAsia="Times New Roman" w:cs="Segoe UI"/>
          <w:sz w:val="20"/>
          <w:szCs w:val="20"/>
          <w:lang w:val="fr-FR" w:eastAsia="fr-BE"/>
        </w:rPr>
        <w:br/>
      </w:r>
      <w:r w:rsidRPr="00D450F6">
        <w:rPr>
          <w:rFonts w:eastAsia="Times New Roman" w:cs="Segoe UI"/>
          <w:sz w:val="20"/>
          <w:szCs w:val="20"/>
          <w:lang w:val="fr-FR" w:eastAsia="fr-BE"/>
        </w:rPr>
        <w:br/>
        <w:t xml:space="preserve">Pour l’Union européenne, les listes peuvent être consultées à l’adresse suivante : </w:t>
      </w:r>
      <w:hyperlink r:id="rId32" w:history="1">
        <w:r w:rsidRPr="00D450F6">
          <w:rPr>
            <w:rFonts w:ascii="Times New Roman" w:eastAsia="Times New Roman" w:hAnsi="Times New Roman" w:cs="Segoe UI"/>
            <w:color w:val="0563C1"/>
            <w:sz w:val="20"/>
            <w:szCs w:val="20"/>
            <w:u w:val="single"/>
            <w:lang w:val="fr-FR" w:eastAsia="fr-BE"/>
          </w:rPr>
          <w:t>https://finances.belgium.be/fr/tresorerie/sanctions-financieres/sanctions-europ%C3%A9ennes-ue</w:t>
        </w:r>
      </w:hyperlink>
    </w:p>
    <w:p w14:paraId="01F6C711" w14:textId="77777777" w:rsidR="001A6560" w:rsidRPr="00D450F6" w:rsidRDefault="00000000" w:rsidP="001A6560">
      <w:pPr>
        <w:spacing w:before="100" w:beforeAutospacing="1" w:after="0" w:afterAutospacing="1" w:line="240" w:lineRule="auto"/>
        <w:ind w:left="360"/>
        <w:textAlignment w:val="baseline"/>
        <w:rPr>
          <w:rFonts w:eastAsia="Times New Roman" w:cs="Segoe UI"/>
          <w:sz w:val="20"/>
          <w:szCs w:val="20"/>
          <w:lang w:val="fr-FR" w:eastAsia="fr-BE"/>
        </w:rPr>
      </w:pPr>
      <w:hyperlink r:id="rId33" w:history="1">
        <w:r w:rsidR="001A6560" w:rsidRPr="00D450F6">
          <w:rPr>
            <w:rFonts w:ascii="Times New Roman" w:eastAsia="Times New Roman" w:hAnsi="Times New Roman" w:cs="Segoe UI"/>
            <w:color w:val="0563C1"/>
            <w:sz w:val="20"/>
            <w:szCs w:val="20"/>
            <w:u w:val="single"/>
            <w:lang w:val="fr-FR" w:eastAsia="fr-BE"/>
          </w:rPr>
          <w:t>https://eeas.europa.eu/headquarters/headquarters-homepage/8442/consolidated-list-sanctions</w:t>
        </w:r>
      </w:hyperlink>
      <w:r w:rsidR="001A6560" w:rsidRPr="00D450F6">
        <w:rPr>
          <w:rFonts w:eastAsia="Times New Roman" w:cs="Segoe UI"/>
          <w:sz w:val="20"/>
          <w:szCs w:val="20"/>
          <w:lang w:val="fr-FR" w:eastAsia="fr-BE"/>
        </w:rPr>
        <w:br/>
      </w:r>
      <w:r w:rsidR="001A6560" w:rsidRPr="00D450F6">
        <w:rPr>
          <w:rFonts w:eastAsia="Times New Roman" w:cs="Segoe UI"/>
          <w:sz w:val="20"/>
          <w:szCs w:val="20"/>
          <w:lang w:val="fr-FR" w:eastAsia="fr-BE"/>
        </w:rPr>
        <w:br/>
      </w:r>
      <w:hyperlink r:id="rId34" w:history="1">
        <w:r w:rsidR="001A6560" w:rsidRPr="00D450F6">
          <w:rPr>
            <w:rFonts w:ascii="Times New Roman" w:eastAsia="Times New Roman" w:hAnsi="Times New Roman" w:cs="Segoe UI"/>
            <w:color w:val="0563C1"/>
            <w:sz w:val="20"/>
            <w:szCs w:val="20"/>
            <w:u w:val="single"/>
            <w:lang w:val="fr-FR" w:eastAsia="fr-BE"/>
          </w:rPr>
          <w:t>https://eeas.europa.eu/sites/eeas/files/restrictive_measures-2017-01-17-clean.pdf</w:t>
        </w:r>
      </w:hyperlink>
      <w:r w:rsidR="001A6560" w:rsidRPr="00D450F6">
        <w:rPr>
          <w:rFonts w:eastAsia="Times New Roman" w:cs="Segoe UI"/>
          <w:sz w:val="20"/>
          <w:szCs w:val="20"/>
          <w:lang w:val="fr-FR" w:eastAsia="fr-BE"/>
        </w:rPr>
        <w:br/>
      </w:r>
      <w:r w:rsidR="001A6560" w:rsidRPr="00D450F6">
        <w:rPr>
          <w:rFonts w:eastAsia="Times New Roman" w:cs="Segoe UI"/>
          <w:sz w:val="20"/>
          <w:szCs w:val="20"/>
          <w:lang w:val="fr-FR" w:eastAsia="fr-BE"/>
        </w:rPr>
        <w:br/>
        <w:t xml:space="preserve">Pour la Belgique : </w:t>
      </w:r>
      <w:hyperlink r:id="rId35" w:history="1">
        <w:r w:rsidR="001A6560" w:rsidRPr="00D450F6">
          <w:rPr>
            <w:rFonts w:ascii="Times New Roman" w:eastAsia="Times New Roman" w:hAnsi="Times New Roman" w:cs="Segoe UI"/>
            <w:color w:val="0563C1"/>
            <w:sz w:val="20"/>
            <w:szCs w:val="20"/>
            <w:u w:val="single"/>
            <w:lang w:val="fr-FR" w:eastAsia="fr-BE"/>
          </w:rPr>
          <w:t>https://finances.belgium.be/fr/sur_le_spf/structure_et_services/administrations_generales/tr%C3%A9sorerie/contr%C3%B4le-des-instruments-1-2</w:t>
        </w:r>
      </w:hyperlink>
    </w:p>
    <w:p w14:paraId="733F7585" w14:textId="77777777" w:rsidR="001A6560" w:rsidRPr="00D450F6" w:rsidRDefault="001A6560" w:rsidP="00714F7C">
      <w:pPr>
        <w:numPr>
          <w:ilvl w:val="0"/>
          <w:numId w:val="37"/>
        </w:numPr>
        <w:rPr>
          <w:rFonts w:eastAsia="Times New Roman" w:cs="Segoe UI"/>
          <w:sz w:val="20"/>
          <w:szCs w:val="20"/>
          <w:lang w:val="fr-FR" w:eastAsia="nl-BE"/>
        </w:rPr>
      </w:pPr>
      <w:r w:rsidRPr="00D450F6">
        <w:rPr>
          <w:rFonts w:cs="Segoe UI"/>
          <w:sz w:val="20"/>
          <w:szCs w:val="20"/>
          <w:lang w:val="fr-FR"/>
        </w:rPr>
        <w:t xml:space="preserve"> </w:t>
      </w:r>
      <w:r w:rsidRPr="00D450F6">
        <w:rPr>
          <w:rFonts w:eastAsia="Times New Roman" w:cs="Segoe UI"/>
          <w:sz w:val="20"/>
          <w:szCs w:val="20"/>
          <w:lang w:val="fr-FR" w:eastAsia="nl-BE"/>
        </w:rPr>
        <w:t xml:space="preserve">&lt;…&gt;Si Enabel exécute un projet pour un autre bailleur de fonds ou donneur, d’autres motifs d’exclusion supplémentaires sont encore possibles. </w:t>
      </w:r>
    </w:p>
    <w:p w14:paraId="648C5ECF" w14:textId="79653A78" w:rsidR="001A6560" w:rsidRPr="00D450F6" w:rsidRDefault="001A6560" w:rsidP="001A6560">
      <w:pPr>
        <w:ind w:left="360"/>
        <w:rPr>
          <w:rFonts w:eastAsia="Times New Roman" w:cs="Segoe UI"/>
          <w:sz w:val="20"/>
          <w:szCs w:val="20"/>
          <w:lang w:val="fr-FR" w:eastAsia="nl-BE"/>
        </w:rPr>
      </w:pPr>
      <w:r w:rsidRPr="00D450F6">
        <w:rPr>
          <w:rFonts w:eastAsia="Times New Roman" w:cs="Segoe UI"/>
          <w:sz w:val="20"/>
          <w:szCs w:val="20"/>
          <w:lang w:val="fr-FR" w:eastAsia="nl-BE"/>
        </w:rPr>
        <w:t>Le soumissionnaire déclare formellement être en mesure, sur demande et sans délai, de fournir les certificats et autres formes de pièces justificatives visés, sauf si</w:t>
      </w:r>
      <w:r w:rsidR="00FB2E1F">
        <w:rPr>
          <w:rFonts w:eastAsia="Times New Roman" w:cs="Segoe UI"/>
          <w:sz w:val="20"/>
          <w:szCs w:val="20"/>
          <w:lang w:val="fr-FR" w:eastAsia="nl-BE"/>
        </w:rPr>
        <w:t xml:space="preserve"> </w:t>
      </w:r>
      <w:r w:rsidRPr="00D450F6">
        <w:rPr>
          <w:rFonts w:eastAsia="Times New Roman" w:cs="Segoe UI"/>
          <w:sz w:val="20"/>
          <w:szCs w:val="20"/>
          <w:lang w:val="fr-FR" w:eastAsia="nl-BE"/>
        </w:rPr>
        <w:t xml:space="preserve">: </w:t>
      </w:r>
    </w:p>
    <w:p w14:paraId="781E26E7" w14:textId="0D2FAF50" w:rsidR="001A6560" w:rsidRPr="00D450F6" w:rsidRDefault="001A6560" w:rsidP="00051A32">
      <w:pPr>
        <w:ind w:left="708"/>
        <w:jc w:val="both"/>
        <w:rPr>
          <w:rFonts w:eastAsia="Times New Roman" w:cs="Segoe UI"/>
          <w:sz w:val="20"/>
          <w:szCs w:val="20"/>
          <w:lang w:val="fr-FR" w:eastAsia="nl-BE"/>
        </w:rPr>
      </w:pPr>
      <w:r w:rsidRPr="00D450F6">
        <w:rPr>
          <w:rFonts w:eastAsia="Times New Roman" w:cs="Segoe UI"/>
          <w:sz w:val="20"/>
          <w:szCs w:val="20"/>
          <w:lang w:val="fr-FR" w:eastAsia="nl-BE"/>
        </w:rPr>
        <w:t>a.</w:t>
      </w:r>
      <w:r w:rsidRPr="00D450F6">
        <w:rPr>
          <w:rFonts w:eastAsia="Times New Roman" w:cs="Segoe UI"/>
          <w:sz w:val="20"/>
          <w:szCs w:val="20"/>
          <w:lang w:val="fr-FR" w:eastAsia="nl-BE"/>
        </w:rPr>
        <w:tab/>
        <w:t>Enabel a la possibilité d’obtenir directement les documents justificatifs concernés en consultant une base de données nationale dans un État membre qui est accessible gratuitement, à condition que le soumissionnaire ait fourni les informations nécessaires (adresse du site web, autorité ou organisme de délivrance, référence précise des documents) permettant à Enabel de les obtenir, avec l’autorisation d’accès correspondante</w:t>
      </w:r>
      <w:r w:rsidR="00FB2E1F">
        <w:rPr>
          <w:rFonts w:eastAsia="Times New Roman" w:cs="Segoe UI"/>
          <w:sz w:val="20"/>
          <w:szCs w:val="20"/>
          <w:lang w:val="fr-FR" w:eastAsia="nl-BE"/>
        </w:rPr>
        <w:t xml:space="preserve"> </w:t>
      </w:r>
      <w:r w:rsidRPr="00D450F6">
        <w:rPr>
          <w:rFonts w:eastAsia="Times New Roman" w:cs="Segoe UI"/>
          <w:sz w:val="20"/>
          <w:szCs w:val="20"/>
          <w:lang w:val="fr-FR" w:eastAsia="nl-BE"/>
        </w:rPr>
        <w:t xml:space="preserve">; </w:t>
      </w:r>
    </w:p>
    <w:p w14:paraId="37C767DA" w14:textId="77777777" w:rsidR="001A6560" w:rsidRPr="00D450F6" w:rsidRDefault="001A6560" w:rsidP="00051A32">
      <w:pPr>
        <w:ind w:left="360" w:firstLine="348"/>
        <w:jc w:val="both"/>
        <w:rPr>
          <w:rFonts w:eastAsia="Times New Roman" w:cs="Segoe UI"/>
          <w:sz w:val="20"/>
          <w:szCs w:val="20"/>
          <w:lang w:val="fr-FR" w:eastAsia="nl-BE"/>
        </w:rPr>
      </w:pPr>
      <w:r w:rsidRPr="00D450F6">
        <w:rPr>
          <w:rFonts w:eastAsia="Times New Roman" w:cs="Segoe UI"/>
          <w:sz w:val="20"/>
          <w:szCs w:val="20"/>
          <w:lang w:val="fr-FR" w:eastAsia="nl-BE"/>
        </w:rPr>
        <w:t>b.</w:t>
      </w:r>
      <w:r w:rsidRPr="00D450F6">
        <w:rPr>
          <w:rFonts w:eastAsia="Times New Roman" w:cs="Segoe UI"/>
          <w:sz w:val="20"/>
          <w:szCs w:val="20"/>
          <w:lang w:val="fr-FR" w:eastAsia="nl-BE"/>
        </w:rPr>
        <w:tab/>
        <w:t xml:space="preserve">Enabel est déjà en possession des documents concernés. </w:t>
      </w:r>
    </w:p>
    <w:p w14:paraId="77E7DA74" w14:textId="77777777" w:rsidR="001A6560" w:rsidRPr="00D450F6" w:rsidRDefault="001A6560" w:rsidP="00051A32">
      <w:pPr>
        <w:ind w:left="708"/>
        <w:jc w:val="both"/>
        <w:rPr>
          <w:rFonts w:eastAsia="Times New Roman" w:cs="Segoe UI"/>
          <w:sz w:val="20"/>
          <w:szCs w:val="20"/>
          <w:lang w:val="fr-FR" w:eastAsia="nl-BE"/>
        </w:rPr>
      </w:pPr>
      <w:r w:rsidRPr="00D450F6">
        <w:rPr>
          <w:rFonts w:eastAsia="Times New Roman" w:cs="Segoe UI"/>
          <w:sz w:val="20"/>
          <w:szCs w:val="20"/>
          <w:lang w:val="fr-FR" w:eastAsia="nl-BE"/>
        </w:rPr>
        <w:t xml:space="preserve"> Le soumissionnaire consent formellement à ce que Enabel ait accès aux documents justificatifs étayant les informations fournies dans le présent document. </w:t>
      </w:r>
    </w:p>
    <w:p w14:paraId="14B48031" w14:textId="1F3CBE9F" w:rsidR="001A6560" w:rsidRPr="00D450F6" w:rsidRDefault="001A6560" w:rsidP="001A6560">
      <w:pPr>
        <w:ind w:left="360"/>
        <w:rPr>
          <w:rFonts w:eastAsia="Times New Roman" w:cs="Segoe UI"/>
          <w:sz w:val="20"/>
          <w:szCs w:val="20"/>
          <w:lang w:val="fr-FR" w:eastAsia="nl-BE"/>
        </w:rPr>
      </w:pPr>
      <w:r w:rsidRPr="00D450F6">
        <w:rPr>
          <w:rFonts w:eastAsia="Times New Roman" w:cs="Segoe UI"/>
          <w:sz w:val="20"/>
          <w:szCs w:val="20"/>
          <w:lang w:val="fr-FR" w:eastAsia="nl-BE"/>
        </w:rPr>
        <w:t>Date</w:t>
      </w:r>
      <w:r w:rsidR="00C73504">
        <w:rPr>
          <w:rFonts w:eastAsia="Times New Roman" w:cs="Segoe UI"/>
          <w:sz w:val="20"/>
          <w:szCs w:val="20"/>
          <w:lang w:val="fr-FR" w:eastAsia="nl-BE"/>
        </w:rPr>
        <w:t> :</w:t>
      </w:r>
    </w:p>
    <w:p w14:paraId="6BA68894" w14:textId="1C7323D8" w:rsidR="001A6560" w:rsidRPr="00D450F6" w:rsidRDefault="001A6560" w:rsidP="001A6560">
      <w:pPr>
        <w:ind w:left="360"/>
        <w:rPr>
          <w:rFonts w:eastAsia="Times New Roman" w:cs="Segoe UI"/>
          <w:sz w:val="20"/>
          <w:szCs w:val="20"/>
          <w:lang w:val="fr-FR" w:eastAsia="nl-BE"/>
        </w:rPr>
      </w:pPr>
      <w:r w:rsidRPr="00D450F6">
        <w:rPr>
          <w:rFonts w:eastAsia="Times New Roman" w:cs="Segoe UI"/>
          <w:sz w:val="20"/>
          <w:szCs w:val="20"/>
          <w:lang w:val="fr-FR" w:eastAsia="nl-BE"/>
        </w:rPr>
        <w:t>Localisation</w:t>
      </w:r>
      <w:r w:rsidR="00C73504">
        <w:rPr>
          <w:rFonts w:eastAsia="Times New Roman" w:cs="Segoe UI"/>
          <w:sz w:val="20"/>
          <w:szCs w:val="20"/>
          <w:lang w:val="fr-FR" w:eastAsia="nl-BE"/>
        </w:rPr>
        <w:t> :</w:t>
      </w:r>
    </w:p>
    <w:p w14:paraId="6ED2791E" w14:textId="3CC7AB27" w:rsidR="001A6560" w:rsidRDefault="001A6560" w:rsidP="001A6560">
      <w:pPr>
        <w:ind w:left="360"/>
        <w:rPr>
          <w:rFonts w:eastAsia="Times New Roman" w:cs="Segoe UI"/>
          <w:sz w:val="20"/>
          <w:szCs w:val="20"/>
          <w:lang w:val="fr-FR" w:eastAsia="nl-BE"/>
        </w:rPr>
      </w:pPr>
      <w:r w:rsidRPr="00D450F6">
        <w:rPr>
          <w:rFonts w:eastAsia="Times New Roman" w:cs="Segoe UI"/>
          <w:sz w:val="20"/>
          <w:szCs w:val="20"/>
          <w:lang w:val="fr-FR" w:eastAsia="nl-BE"/>
        </w:rPr>
        <w:t>Signature</w:t>
      </w:r>
      <w:r w:rsidR="00C73504">
        <w:rPr>
          <w:rFonts w:eastAsia="Times New Roman" w:cs="Segoe UI"/>
          <w:sz w:val="20"/>
          <w:szCs w:val="20"/>
          <w:lang w:val="fr-FR" w:eastAsia="nl-BE"/>
        </w:rPr>
        <w:t> :</w:t>
      </w:r>
    </w:p>
    <w:p w14:paraId="4067B6BC" w14:textId="77777777" w:rsidR="000631E0" w:rsidRDefault="000631E0" w:rsidP="001A6560">
      <w:pPr>
        <w:ind w:left="360"/>
        <w:rPr>
          <w:rFonts w:eastAsia="Times New Roman" w:cs="Segoe UI"/>
          <w:sz w:val="20"/>
          <w:szCs w:val="20"/>
          <w:lang w:val="fr-FR" w:eastAsia="nl-BE"/>
        </w:rPr>
      </w:pPr>
    </w:p>
    <w:p w14:paraId="7D8F1A0A" w14:textId="77777777" w:rsidR="000631E0" w:rsidRDefault="000631E0" w:rsidP="001A6560">
      <w:pPr>
        <w:ind w:left="360"/>
        <w:rPr>
          <w:rFonts w:eastAsia="Times New Roman" w:cs="Segoe UI"/>
          <w:sz w:val="20"/>
          <w:szCs w:val="20"/>
          <w:lang w:val="fr-FR" w:eastAsia="nl-BE"/>
        </w:rPr>
      </w:pPr>
    </w:p>
    <w:p w14:paraId="5BE14FAF" w14:textId="77777777" w:rsidR="000631E0" w:rsidRPr="00D450F6" w:rsidRDefault="000631E0" w:rsidP="001A6560">
      <w:pPr>
        <w:ind w:left="360"/>
        <w:rPr>
          <w:rFonts w:eastAsia="Times New Roman" w:cs="Segoe UI"/>
          <w:sz w:val="20"/>
          <w:szCs w:val="20"/>
          <w:lang w:val="fr-FR" w:eastAsia="nl-BE"/>
        </w:rPr>
      </w:pPr>
    </w:p>
    <w:p w14:paraId="1B7D6EB5" w14:textId="77777777" w:rsidR="001A6560" w:rsidRPr="00D450F6" w:rsidRDefault="001A6560" w:rsidP="00E843BA">
      <w:pPr>
        <w:pStyle w:val="Titre2"/>
        <w:numPr>
          <w:ilvl w:val="1"/>
          <w:numId w:val="122"/>
        </w:numPr>
      </w:pPr>
      <w:bookmarkStart w:id="175" w:name="_Toc52268504"/>
      <w:bookmarkStart w:id="176" w:name="_Toc52533035"/>
      <w:bookmarkStart w:id="177" w:name="_Toc52536039"/>
      <w:bookmarkStart w:id="178" w:name="_Toc142547644"/>
      <w:r w:rsidRPr="00D450F6">
        <w:lastRenderedPageBreak/>
        <w:t>Déclaration intégrité soumissionnaires</w:t>
      </w:r>
      <w:bookmarkEnd w:id="175"/>
      <w:bookmarkEnd w:id="176"/>
      <w:bookmarkEnd w:id="177"/>
      <w:bookmarkEnd w:id="178"/>
    </w:p>
    <w:p w14:paraId="360CE481" w14:textId="77777777" w:rsidR="001A6560" w:rsidRPr="00D450F6" w:rsidRDefault="001A6560" w:rsidP="001A6560">
      <w:pPr>
        <w:widowControl w:val="0"/>
        <w:suppressAutoHyphens/>
        <w:spacing w:before="60" w:after="60" w:line="288" w:lineRule="auto"/>
        <w:jc w:val="both"/>
        <w:rPr>
          <w:kern w:val="18"/>
          <w:sz w:val="20"/>
        </w:rPr>
      </w:pPr>
      <w:r w:rsidRPr="00D450F6">
        <w:rPr>
          <w:kern w:val="18"/>
          <w:sz w:val="20"/>
        </w:rPr>
        <w:t xml:space="preserve">Par la présente, je / nous, agissant en ma/notre qualité de représentant(s) légal/légaux du soumissionnaire précité, déclare/rons ce qui suit : </w:t>
      </w:r>
    </w:p>
    <w:p w14:paraId="27A6FF08" w14:textId="77777777" w:rsidR="001A6560" w:rsidRPr="00D450F6" w:rsidRDefault="001A6560" w:rsidP="001A6560">
      <w:pPr>
        <w:numPr>
          <w:ilvl w:val="0"/>
          <w:numId w:val="15"/>
        </w:numPr>
        <w:spacing w:after="0" w:line="280" w:lineRule="auto"/>
        <w:jc w:val="both"/>
      </w:pPr>
      <w:r w:rsidRPr="00D450F6">
        <w:t>Ni les membres de l’administration, ni les employés, ni toute personne ou personne morale avec laquelle le soumissionnaire a conclu un accord en vue de l'exécution du marché, ne peuvent obtenir ou accepter d’un tiers, pour eux-mêmes ou pour toute autre personne ou personne morale, un avantage appréciable en argent (par exemple, des dons, gratifications ou avantages quelconques), directement ou indirectement lié aux activités de la personne concernée pour le compte de Enabel.</w:t>
      </w:r>
    </w:p>
    <w:p w14:paraId="4C92AB66" w14:textId="77777777" w:rsidR="001A6560" w:rsidRPr="00D450F6" w:rsidRDefault="001A6560" w:rsidP="001A6560">
      <w:pPr>
        <w:numPr>
          <w:ilvl w:val="0"/>
          <w:numId w:val="15"/>
        </w:numPr>
        <w:spacing w:after="0" w:line="280" w:lineRule="auto"/>
        <w:jc w:val="both"/>
      </w:pPr>
      <w:r w:rsidRPr="00D450F6">
        <w:t xml:space="preserve">Les administrateurs, collaborateurs ou leurs partenaires n'ont pas d'intérêts financiers ou autres dans les entreprises, organisations, etc. ayant un lien direct ou indirect avec Enabel (ce qui pourrait, par exemple, entraîner un conflit d'intérêts). </w:t>
      </w:r>
    </w:p>
    <w:p w14:paraId="31C64B90" w14:textId="43F2F0B0" w:rsidR="001A6560" w:rsidRPr="00D450F6" w:rsidRDefault="001A6560" w:rsidP="001A6560">
      <w:pPr>
        <w:numPr>
          <w:ilvl w:val="0"/>
          <w:numId w:val="15"/>
        </w:numPr>
        <w:spacing w:after="0" w:line="280" w:lineRule="auto"/>
        <w:jc w:val="both"/>
      </w:pPr>
      <w:r w:rsidRPr="00D450F6">
        <w:t>J'ai / nous avons pris connaissance des articles relatifs à la déontologie du présent marché public (voir 1.7.), ainsi que de la Politique de Enabel concernant l’exploitation et les abus sexuels ainsi que de la Politique de Enabel concernant la maîtrise des risques de fraude et de corruption et je / nous déclare/rons souscrire et respecter entièrement ces articles.</w:t>
      </w:r>
    </w:p>
    <w:p w14:paraId="1F4D8F2F" w14:textId="77777777" w:rsidR="001A6560" w:rsidRPr="00D450F6" w:rsidRDefault="001A6560" w:rsidP="001A6560">
      <w:pPr>
        <w:widowControl w:val="0"/>
        <w:suppressAutoHyphens/>
        <w:spacing w:before="60" w:after="60" w:line="288" w:lineRule="auto"/>
        <w:jc w:val="both"/>
        <w:rPr>
          <w:kern w:val="18"/>
          <w:sz w:val="20"/>
        </w:rPr>
      </w:pPr>
    </w:p>
    <w:p w14:paraId="7D7AB691" w14:textId="77777777" w:rsidR="001A6560" w:rsidRPr="00D450F6" w:rsidRDefault="001A6560" w:rsidP="001A6560">
      <w:pPr>
        <w:widowControl w:val="0"/>
        <w:suppressAutoHyphens/>
        <w:spacing w:before="60" w:after="60" w:line="288" w:lineRule="auto"/>
        <w:jc w:val="both"/>
        <w:rPr>
          <w:kern w:val="18"/>
          <w:sz w:val="20"/>
        </w:rPr>
      </w:pPr>
      <w:r w:rsidRPr="00D450F6">
        <w:rPr>
          <w:kern w:val="18"/>
          <w:sz w:val="20"/>
        </w:rPr>
        <w:t xml:space="preserve">Si le marché précité devait être attribué au soumissionnaire, je/nous déclare/rons, par ailleurs, marquer mon/notre accord avec les dispositions suivantes : </w:t>
      </w:r>
    </w:p>
    <w:p w14:paraId="67BAD73A" w14:textId="77777777" w:rsidR="001A6560" w:rsidRPr="00D450F6" w:rsidRDefault="001A6560" w:rsidP="001A6560">
      <w:pPr>
        <w:numPr>
          <w:ilvl w:val="0"/>
          <w:numId w:val="16"/>
        </w:numPr>
        <w:spacing w:after="0" w:line="280" w:lineRule="auto"/>
        <w:jc w:val="both"/>
      </w:pPr>
      <w:r w:rsidRPr="00D450F6">
        <w:t>Afin d’éviter toute impression de risque de partialité ou de connivence dans le suivi et le contrôle de l’exécution du marché, il est strictement interdit au contractant du marché (c'est-à-dire les membres de l’administration et les travailleurs) d’offrir, directement ou indirectement, des cadeaux, des repas ou un quelconque autre avantage matériel ou immatériel, quelle que soit sa valeur, aux membres du personnel de Enabel, qui sont directement ou indirectement concernés par le suivi et/ou le contrôle de l'exécution du marché, quel que soit leur rang hiérarchique.</w:t>
      </w:r>
    </w:p>
    <w:p w14:paraId="05DFC456" w14:textId="77777777" w:rsidR="001A6560" w:rsidRPr="00D450F6" w:rsidRDefault="001A6560" w:rsidP="001A6560">
      <w:pPr>
        <w:numPr>
          <w:ilvl w:val="0"/>
          <w:numId w:val="16"/>
        </w:numPr>
        <w:spacing w:after="0" w:line="280" w:lineRule="auto"/>
        <w:jc w:val="both"/>
      </w:pPr>
      <w:r w:rsidRPr="00D450F6">
        <w:t>Tout contrat (marché public) sera résilié, dès lors qu’il s’avérerait que l’attribution du contrat ou son exécution aurait donné lieu à l’obtention ou l’offre des avantages appréciables en argent précités.</w:t>
      </w:r>
    </w:p>
    <w:p w14:paraId="747BB8CF" w14:textId="77777777" w:rsidR="001A6560" w:rsidRPr="00D450F6" w:rsidRDefault="001A6560" w:rsidP="001A6560">
      <w:pPr>
        <w:numPr>
          <w:ilvl w:val="0"/>
          <w:numId w:val="16"/>
        </w:numPr>
        <w:spacing w:after="0" w:line="280" w:lineRule="auto"/>
        <w:jc w:val="both"/>
      </w:pPr>
      <w:r w:rsidRPr="00D450F6">
        <w:t xml:space="preserve">Tout manquement à se conformer à une ou plusieurs des clauses déontologiques </w:t>
      </w:r>
      <w:r w:rsidRPr="00D450F6">
        <w:rPr>
          <w:highlight w:val="yellow"/>
        </w:rPr>
        <w:t>aboutira</w:t>
      </w:r>
      <w:r w:rsidRPr="00D450F6">
        <w:t xml:space="preserve"> à l’exclusion du contractant du présent marché et d’autres marchés publics pour Enabel.</w:t>
      </w:r>
    </w:p>
    <w:p w14:paraId="496DC56D" w14:textId="77777777" w:rsidR="001A6560" w:rsidRPr="00D450F6" w:rsidRDefault="001A6560" w:rsidP="001A6560">
      <w:pPr>
        <w:spacing w:after="0" w:line="280" w:lineRule="auto"/>
        <w:ind w:left="720"/>
        <w:jc w:val="both"/>
      </w:pPr>
    </w:p>
    <w:p w14:paraId="133BB38D" w14:textId="77777777" w:rsidR="001A6560" w:rsidRPr="00D450F6" w:rsidRDefault="001A6560" w:rsidP="001A6560">
      <w:pPr>
        <w:widowControl w:val="0"/>
        <w:suppressAutoHyphens/>
        <w:spacing w:before="60" w:after="60" w:line="288" w:lineRule="auto"/>
        <w:jc w:val="both"/>
        <w:rPr>
          <w:kern w:val="18"/>
          <w:szCs w:val="21"/>
        </w:rPr>
      </w:pPr>
      <w:r w:rsidRPr="00D450F6">
        <w:rPr>
          <w:kern w:val="18"/>
          <w:szCs w:val="21"/>
        </w:rPr>
        <w:t>Le soumissionnaire prend enfin connaissance du fait que Enabel se réserve le droit de porter plainte devant les instances judiciaires compétentes lors de toute constatation de faits allant à l’encontre de la présente déclaration et que tous les frais administratifs et autres qui en découlent sont à charge du soumissionnaire.</w:t>
      </w:r>
    </w:p>
    <w:p w14:paraId="7463F09A" w14:textId="11C2125B" w:rsidR="001A6560" w:rsidRPr="00D450F6" w:rsidRDefault="001A6560" w:rsidP="001A6560">
      <w:pPr>
        <w:spacing w:after="120" w:line="480" w:lineRule="auto"/>
        <w:rPr>
          <w:kern w:val="18"/>
          <w:szCs w:val="21"/>
        </w:rPr>
      </w:pPr>
      <w:r w:rsidRPr="00D450F6">
        <w:rPr>
          <w:kern w:val="18"/>
          <w:szCs w:val="21"/>
        </w:rPr>
        <w:t>Date</w:t>
      </w:r>
      <w:r w:rsidR="000631E0">
        <w:rPr>
          <w:kern w:val="18"/>
          <w:szCs w:val="21"/>
        </w:rPr>
        <w:t> :</w:t>
      </w:r>
    </w:p>
    <w:p w14:paraId="39122F9E" w14:textId="6D7AE634" w:rsidR="001A6560" w:rsidRPr="00D450F6" w:rsidRDefault="001A6560" w:rsidP="001A6560">
      <w:pPr>
        <w:spacing w:after="120" w:line="480" w:lineRule="auto"/>
        <w:rPr>
          <w:kern w:val="18"/>
          <w:szCs w:val="21"/>
        </w:rPr>
      </w:pPr>
      <w:r w:rsidRPr="00D450F6">
        <w:rPr>
          <w:kern w:val="18"/>
          <w:szCs w:val="21"/>
        </w:rPr>
        <w:t>Localisation</w:t>
      </w:r>
      <w:r w:rsidR="000631E0">
        <w:rPr>
          <w:kern w:val="18"/>
          <w:szCs w:val="21"/>
        </w:rPr>
        <w:t> :</w:t>
      </w:r>
    </w:p>
    <w:p w14:paraId="09B99AFE" w14:textId="480711EB" w:rsidR="001A6560" w:rsidRDefault="001A6560" w:rsidP="001A6560">
      <w:pPr>
        <w:spacing w:after="120" w:line="480" w:lineRule="auto"/>
        <w:rPr>
          <w:kern w:val="18"/>
          <w:szCs w:val="21"/>
        </w:rPr>
      </w:pPr>
      <w:r w:rsidRPr="00D450F6">
        <w:rPr>
          <w:kern w:val="18"/>
          <w:szCs w:val="21"/>
        </w:rPr>
        <w:t>Signature</w:t>
      </w:r>
      <w:r w:rsidR="000631E0">
        <w:rPr>
          <w:kern w:val="18"/>
          <w:szCs w:val="21"/>
        </w:rPr>
        <w:t> :</w:t>
      </w:r>
    </w:p>
    <w:p w14:paraId="04DB6587" w14:textId="77777777" w:rsidR="000631E0" w:rsidRDefault="000631E0" w:rsidP="001A6560">
      <w:pPr>
        <w:spacing w:after="120" w:line="480" w:lineRule="auto"/>
        <w:rPr>
          <w:kern w:val="18"/>
          <w:szCs w:val="21"/>
        </w:rPr>
      </w:pPr>
    </w:p>
    <w:p w14:paraId="06A0D14C" w14:textId="7C18B369" w:rsidR="001A6560" w:rsidRPr="00D450F6" w:rsidRDefault="001A6560" w:rsidP="001A6560">
      <w:pPr>
        <w:widowControl w:val="0"/>
        <w:suppressAutoHyphens/>
        <w:spacing w:after="120" w:line="288" w:lineRule="auto"/>
        <w:jc w:val="both"/>
        <w:rPr>
          <w:rFonts w:ascii="Arial" w:eastAsia="DejaVu Sans" w:hAnsi="Arial" w:cs="Tahoma"/>
          <w:kern w:val="18"/>
          <w:sz w:val="20"/>
          <w:szCs w:val="24"/>
          <w:lang w:val="fr-FR"/>
        </w:rPr>
      </w:pPr>
    </w:p>
    <w:p w14:paraId="6289FDB7" w14:textId="77777777" w:rsidR="001A6560" w:rsidRPr="00051A32" w:rsidRDefault="001A6560" w:rsidP="00353371">
      <w:pPr>
        <w:pStyle w:val="Titre2"/>
        <w:numPr>
          <w:ilvl w:val="1"/>
          <w:numId w:val="122"/>
        </w:numPr>
        <w:rPr>
          <w:rFonts w:ascii="Georgia" w:hAnsi="Georgia"/>
        </w:rPr>
      </w:pPr>
      <w:bookmarkStart w:id="179" w:name="_Toc51592078"/>
      <w:bookmarkStart w:id="180" w:name="_Toc52268507"/>
      <w:bookmarkStart w:id="181" w:name="_Toc52533038"/>
      <w:bookmarkStart w:id="182" w:name="_Toc52536042"/>
      <w:bookmarkStart w:id="183" w:name="_Toc142547647"/>
      <w:r w:rsidRPr="00051A32">
        <w:rPr>
          <w:rFonts w:ascii="Georgia" w:hAnsi="Georgia"/>
        </w:rPr>
        <w:lastRenderedPageBreak/>
        <w:t>Documents à remettre – liste exhaustive</w:t>
      </w:r>
      <w:bookmarkEnd w:id="179"/>
      <w:bookmarkEnd w:id="180"/>
      <w:bookmarkEnd w:id="181"/>
      <w:bookmarkEnd w:id="182"/>
      <w:bookmarkEnd w:id="183"/>
    </w:p>
    <w:p w14:paraId="62D73CA8" w14:textId="77777777" w:rsidR="001A6560" w:rsidRPr="00051A32" w:rsidRDefault="001A6560" w:rsidP="001A6560"/>
    <w:p w14:paraId="57AA57E4" w14:textId="50ECBC61" w:rsidR="00353371" w:rsidRPr="00051A32" w:rsidRDefault="00353371" w:rsidP="00353371">
      <w:pPr>
        <w:jc w:val="both"/>
      </w:pPr>
      <w:r w:rsidRPr="00051A32">
        <w:t>L’offre est composée des éléments suivants :</w:t>
      </w:r>
    </w:p>
    <w:p w14:paraId="76842C83" w14:textId="2FFE6724" w:rsidR="00353371" w:rsidRPr="00051A32" w:rsidRDefault="00353371" w:rsidP="00353371">
      <w:pPr>
        <w:spacing w:after="0"/>
        <w:ind w:left="851" w:hanging="425"/>
        <w:jc w:val="both"/>
      </w:pPr>
      <w:r w:rsidRPr="00051A32">
        <w:t>1.</w:t>
      </w:r>
      <w:bookmarkStart w:id="184" w:name="_Hlk143009710"/>
      <w:r w:rsidRPr="00051A32">
        <w:tab/>
        <w:t>Identification du soumissionnaire (accompagné des statuts ou de tout autre document probant qui démontre la capacité du signataire de l’offre à engager le soumissionnaire dans le cadre du présent marché) ;</w:t>
      </w:r>
    </w:p>
    <w:p w14:paraId="47ACA223" w14:textId="77777777" w:rsidR="00353371" w:rsidRPr="00051A32" w:rsidRDefault="00353371" w:rsidP="00353371">
      <w:pPr>
        <w:spacing w:after="0"/>
        <w:ind w:left="851" w:hanging="425"/>
        <w:jc w:val="both"/>
      </w:pPr>
      <w:r w:rsidRPr="00051A32">
        <w:t>2.</w:t>
      </w:r>
      <w:r w:rsidRPr="00051A32">
        <w:tab/>
        <w:t>Formulaire d’offre – Prix correctement complété et signé ;</w:t>
      </w:r>
    </w:p>
    <w:p w14:paraId="44D4FEFE" w14:textId="77777777" w:rsidR="00353371" w:rsidRPr="00051A32" w:rsidRDefault="00353371" w:rsidP="00353371">
      <w:pPr>
        <w:spacing w:after="0"/>
        <w:ind w:left="851" w:hanging="425"/>
        <w:jc w:val="both"/>
      </w:pPr>
      <w:r w:rsidRPr="00051A32">
        <w:t>3.</w:t>
      </w:r>
      <w:r w:rsidRPr="00051A32">
        <w:tab/>
        <w:t>Déclaration sur l’honneur ;</w:t>
      </w:r>
    </w:p>
    <w:p w14:paraId="425AEA08" w14:textId="669410B3" w:rsidR="00353371" w:rsidRPr="00051A32" w:rsidRDefault="00353371" w:rsidP="00F76AA7">
      <w:pPr>
        <w:spacing w:after="0"/>
        <w:ind w:left="851" w:hanging="425"/>
        <w:jc w:val="both"/>
      </w:pPr>
      <w:r w:rsidRPr="00051A32">
        <w:t>4.</w:t>
      </w:r>
      <w:r w:rsidRPr="00051A32">
        <w:tab/>
        <w:t>Déclaration d’intégrité ;</w:t>
      </w:r>
    </w:p>
    <w:p w14:paraId="34D11DE2" w14:textId="77777777" w:rsidR="00353371" w:rsidRPr="00051A32" w:rsidRDefault="00353371" w:rsidP="00353371">
      <w:pPr>
        <w:spacing w:after="0"/>
        <w:ind w:left="851" w:hanging="425"/>
        <w:jc w:val="both"/>
      </w:pPr>
      <w:r w:rsidRPr="00051A32">
        <w:t>7.</w:t>
      </w:r>
      <w:r w:rsidRPr="00051A32">
        <w:tab/>
        <w:t xml:space="preserve">Document d’agréement de l’entreprise, </w:t>
      </w:r>
    </w:p>
    <w:p w14:paraId="55742CEF" w14:textId="4B5EE1C4" w:rsidR="00353371" w:rsidRPr="00051A32" w:rsidRDefault="00353371" w:rsidP="00353371">
      <w:pPr>
        <w:spacing w:after="0"/>
        <w:ind w:left="851" w:hanging="425"/>
        <w:jc w:val="both"/>
      </w:pPr>
      <w:r w:rsidRPr="00051A32">
        <w:t>8.</w:t>
      </w:r>
      <w:r w:rsidRPr="00051A32">
        <w:tab/>
        <w:t>Liste de réalisations similaires exécutées au cours de cinq dernières années avec preuves de bonne exécution</w:t>
      </w:r>
      <w:r w:rsidR="00FE35E5">
        <w:t xml:space="preserve"> ou PV/Attestation de réception provisoire/définitive</w:t>
      </w:r>
      <w:r w:rsidRPr="00051A32">
        <w:t xml:space="preserve"> ;</w:t>
      </w:r>
    </w:p>
    <w:p w14:paraId="676C064A" w14:textId="77777777" w:rsidR="00353371" w:rsidRPr="00051A32" w:rsidRDefault="00353371" w:rsidP="00353371">
      <w:pPr>
        <w:spacing w:after="0"/>
        <w:ind w:left="851" w:hanging="425"/>
        <w:jc w:val="both"/>
      </w:pPr>
      <w:r w:rsidRPr="00051A32">
        <w:t>10.</w:t>
      </w:r>
      <w:r w:rsidRPr="00051A32">
        <w:tab/>
        <w:t>Déclaration sur le chiffre d’affaires ;</w:t>
      </w:r>
    </w:p>
    <w:p w14:paraId="2184EA24" w14:textId="3F9C7808" w:rsidR="00353371" w:rsidRPr="00051A32" w:rsidRDefault="00353371" w:rsidP="00353371">
      <w:pPr>
        <w:spacing w:after="0"/>
        <w:ind w:left="851" w:hanging="425"/>
        <w:jc w:val="both"/>
      </w:pPr>
      <w:r w:rsidRPr="00051A32">
        <w:t>12.</w:t>
      </w:r>
      <w:r w:rsidRPr="00051A32">
        <w:tab/>
        <w:t>Le CV du chef de chantier qui sera affecté au marché en cas d’attribution ;</w:t>
      </w:r>
    </w:p>
    <w:p w14:paraId="2BD3481A" w14:textId="03E64AA9" w:rsidR="00353371" w:rsidRPr="00051A32" w:rsidRDefault="00353371" w:rsidP="00353371">
      <w:pPr>
        <w:spacing w:after="0"/>
        <w:ind w:left="851" w:hanging="425"/>
        <w:jc w:val="both"/>
      </w:pPr>
      <w:r w:rsidRPr="00051A32">
        <w:t>14.</w:t>
      </w:r>
      <w:r w:rsidRPr="00051A32">
        <w:tab/>
        <w:t>Le bordereau de prix</w:t>
      </w:r>
      <w:r w:rsidR="00DF6484">
        <w:t xml:space="preserve"> (signée)</w:t>
      </w:r>
      <w:r w:rsidRPr="00051A32">
        <w:t xml:space="preserve"> ;</w:t>
      </w:r>
    </w:p>
    <w:p w14:paraId="293B5AD1" w14:textId="301646DF" w:rsidR="00353371" w:rsidRPr="00051A32" w:rsidRDefault="00353371" w:rsidP="00353371">
      <w:pPr>
        <w:spacing w:after="0"/>
        <w:ind w:left="851" w:hanging="425"/>
        <w:jc w:val="both"/>
      </w:pPr>
      <w:r w:rsidRPr="00051A32">
        <w:t>15.</w:t>
      </w:r>
      <w:r w:rsidRPr="00051A32">
        <w:tab/>
        <w:t>Les chronogramme des travaux détaillés</w:t>
      </w:r>
      <w:r w:rsidR="00F76AA7" w:rsidRPr="00051A32">
        <w:t> ;</w:t>
      </w:r>
    </w:p>
    <w:bookmarkEnd w:id="184"/>
    <w:p w14:paraId="431D2AF3" w14:textId="77E703B2" w:rsidR="00F76AA7" w:rsidRDefault="00F76AA7" w:rsidP="00353371">
      <w:pPr>
        <w:spacing w:after="0"/>
        <w:ind w:left="851" w:hanging="425"/>
        <w:jc w:val="both"/>
      </w:pPr>
    </w:p>
    <w:p w14:paraId="0D357842" w14:textId="77777777" w:rsidR="00F76AA7" w:rsidRDefault="00F76AA7" w:rsidP="00353371">
      <w:pPr>
        <w:spacing w:after="0"/>
        <w:ind w:left="851" w:hanging="425"/>
        <w:jc w:val="both"/>
      </w:pPr>
    </w:p>
    <w:p w14:paraId="5B92E8B1" w14:textId="77777777" w:rsidR="00353371" w:rsidRDefault="00353371" w:rsidP="001A6560"/>
    <w:p w14:paraId="1E86CFA5" w14:textId="77777777" w:rsidR="00353371" w:rsidRDefault="00353371" w:rsidP="001A6560"/>
    <w:p w14:paraId="7663B0F8" w14:textId="77777777" w:rsidR="00353371" w:rsidRDefault="00353371" w:rsidP="001A6560"/>
    <w:p w14:paraId="6F46CD07" w14:textId="77777777" w:rsidR="00353371" w:rsidRDefault="00353371" w:rsidP="001A6560"/>
    <w:p w14:paraId="7B9B0C41" w14:textId="77777777" w:rsidR="00353371" w:rsidRDefault="00353371" w:rsidP="001A6560"/>
    <w:p w14:paraId="4687F1C8" w14:textId="77777777" w:rsidR="00353371" w:rsidRDefault="00353371" w:rsidP="001A6560"/>
    <w:p w14:paraId="0BE69FA1" w14:textId="77777777" w:rsidR="00353371" w:rsidRDefault="00353371" w:rsidP="001A6560"/>
    <w:p w14:paraId="5BF10FB7" w14:textId="77777777" w:rsidR="00353371" w:rsidRDefault="00353371" w:rsidP="001A6560"/>
    <w:p w14:paraId="7E352147" w14:textId="77777777" w:rsidR="00353371" w:rsidRDefault="00353371" w:rsidP="001A6560"/>
    <w:p w14:paraId="42C86068" w14:textId="77777777" w:rsidR="00353371" w:rsidRDefault="00353371" w:rsidP="001A6560"/>
    <w:p w14:paraId="1A095866" w14:textId="77777777" w:rsidR="00353371" w:rsidRDefault="00353371" w:rsidP="001A6560"/>
    <w:p w14:paraId="3E43F0C8" w14:textId="77777777" w:rsidR="00353371" w:rsidRDefault="00353371" w:rsidP="001A6560"/>
    <w:p w14:paraId="7E9C30C7" w14:textId="77777777" w:rsidR="00353371" w:rsidRDefault="00353371" w:rsidP="001A6560"/>
    <w:p w14:paraId="3B55A1AB" w14:textId="77777777" w:rsidR="00353371" w:rsidRDefault="00353371" w:rsidP="001A6560"/>
    <w:p w14:paraId="0ACC9ED5" w14:textId="77777777" w:rsidR="00353371" w:rsidRDefault="00353371" w:rsidP="001A6560"/>
    <w:p w14:paraId="3D9CFE82" w14:textId="77777777" w:rsidR="00353371" w:rsidRDefault="00353371" w:rsidP="001A6560"/>
    <w:p w14:paraId="4671BAC4" w14:textId="77777777" w:rsidR="00353371" w:rsidRDefault="00353371" w:rsidP="001A6560"/>
    <w:p w14:paraId="5C0031BA" w14:textId="77777777" w:rsidR="00353371" w:rsidRDefault="00353371" w:rsidP="001A6560"/>
    <w:p w14:paraId="72E28EC4" w14:textId="77777777" w:rsidR="00353371" w:rsidRDefault="00353371" w:rsidP="001A6560"/>
    <w:p w14:paraId="763ED770" w14:textId="77777777" w:rsidR="001A6560" w:rsidRPr="00D450F6" w:rsidRDefault="001A6560" w:rsidP="001A6560">
      <w:pPr>
        <w:pStyle w:val="Titre2"/>
      </w:pPr>
      <w:bookmarkStart w:id="185" w:name="_Toc51592079"/>
      <w:bookmarkStart w:id="186" w:name="_Toc52268508"/>
      <w:bookmarkStart w:id="187" w:name="_Toc52533039"/>
      <w:bookmarkStart w:id="188" w:name="_Toc52536043"/>
      <w:bookmarkStart w:id="189" w:name="_Toc142547648"/>
      <w:r w:rsidRPr="00D450F6">
        <w:lastRenderedPageBreak/>
        <w:t>Annexes</w:t>
      </w:r>
      <w:bookmarkEnd w:id="185"/>
      <w:bookmarkEnd w:id="186"/>
      <w:bookmarkEnd w:id="187"/>
      <w:bookmarkEnd w:id="188"/>
      <w:bookmarkEnd w:id="189"/>
    </w:p>
    <w:p w14:paraId="0B6AC791" w14:textId="77777777" w:rsidR="00714F7C" w:rsidRPr="00380923" w:rsidRDefault="00714F7C" w:rsidP="00714F7C">
      <w:pPr>
        <w:spacing w:after="0" w:line="240" w:lineRule="auto"/>
        <w:jc w:val="both"/>
        <w:rPr>
          <w:rFonts w:asciiTheme="minorHAnsi" w:eastAsia="Times" w:hAnsiTheme="minorHAnsi" w:cstheme="minorHAnsi"/>
          <w:lang w:val="fr-FR" w:eastAsia="fr-FR"/>
        </w:rPr>
      </w:pPr>
    </w:p>
    <w:p w14:paraId="1A76C238" w14:textId="77777777" w:rsidR="00714F7C" w:rsidRPr="00380923" w:rsidRDefault="00714F7C" w:rsidP="00714F7C">
      <w:pPr>
        <w:shd w:val="clear" w:color="auto" w:fill="E5103B"/>
        <w:spacing w:after="0" w:line="240" w:lineRule="auto"/>
        <w:ind w:left="261" w:right="261"/>
        <w:contextualSpacing/>
        <w:jc w:val="center"/>
        <w:rPr>
          <w:rFonts w:asciiTheme="minorHAnsi" w:hAnsiTheme="minorHAnsi" w:cstheme="minorHAnsi"/>
          <w:caps/>
          <w:color w:val="FFFFFF"/>
          <w:sz w:val="48"/>
          <w:lang w:val="fr-FR"/>
        </w:rPr>
      </w:pPr>
      <w:r w:rsidRPr="00380923">
        <w:rPr>
          <w:rFonts w:asciiTheme="minorHAnsi" w:hAnsiTheme="minorHAnsi" w:cstheme="minorHAnsi"/>
          <w:caps/>
          <w:color w:val="FFFFFF"/>
          <w:sz w:val="48"/>
          <w:lang w:val="fr-FR"/>
        </w:rPr>
        <w:t>CONVENTION relatiVE aux traitements de données à caractère personnel (RGPD)</w:t>
      </w:r>
    </w:p>
    <w:p w14:paraId="5905AF31" w14:textId="77777777" w:rsidR="00714F7C" w:rsidRPr="00380923" w:rsidRDefault="00714F7C" w:rsidP="00714F7C">
      <w:pPr>
        <w:spacing w:after="180" w:line="240" w:lineRule="auto"/>
        <w:contextualSpacing/>
        <w:jc w:val="both"/>
        <w:rPr>
          <w:rFonts w:cs="News Gothic MT"/>
          <w:b/>
          <w:bCs/>
          <w:color w:val="000000"/>
          <w:lang w:val="fr-FR"/>
        </w:rPr>
      </w:pPr>
    </w:p>
    <w:p w14:paraId="4A1EC444" w14:textId="77777777" w:rsidR="00714F7C" w:rsidRPr="00380923" w:rsidRDefault="00714F7C" w:rsidP="00714F7C">
      <w:pPr>
        <w:spacing w:after="180" w:line="240" w:lineRule="auto"/>
        <w:contextualSpacing/>
        <w:jc w:val="both"/>
        <w:rPr>
          <w:rFonts w:cs="News Gothic MT"/>
          <w:b/>
          <w:bCs/>
          <w:color w:val="000000"/>
          <w:lang w:val="fr-FR"/>
        </w:rPr>
      </w:pPr>
      <w:r w:rsidRPr="00380923">
        <w:rPr>
          <w:rFonts w:cs="News Gothic MT"/>
          <w:b/>
          <w:bCs/>
          <w:color w:val="000000"/>
          <w:lang w:val="fr-FR"/>
        </w:rPr>
        <w:t xml:space="preserve">ENTRE :  </w:t>
      </w:r>
    </w:p>
    <w:p w14:paraId="195C39E6" w14:textId="77777777" w:rsidR="00714F7C" w:rsidRPr="00380923" w:rsidRDefault="00714F7C" w:rsidP="00714F7C">
      <w:pPr>
        <w:spacing w:after="180" w:line="240" w:lineRule="auto"/>
        <w:contextualSpacing/>
        <w:jc w:val="both"/>
        <w:rPr>
          <w:rFonts w:cs="News Gothic MT"/>
          <w:color w:val="000000"/>
          <w:lang w:val="fr-FR"/>
        </w:rPr>
      </w:pPr>
    </w:p>
    <w:p w14:paraId="0225F431" w14:textId="77777777" w:rsidR="00714F7C" w:rsidRPr="00380923" w:rsidRDefault="00714F7C" w:rsidP="00714F7C">
      <w:pPr>
        <w:spacing w:after="180" w:line="240" w:lineRule="auto"/>
        <w:contextualSpacing/>
        <w:jc w:val="both"/>
        <w:rPr>
          <w:rFonts w:cs="News Gothic MT"/>
          <w:color w:val="000000"/>
          <w:lang w:val="fr-FR"/>
        </w:rPr>
      </w:pPr>
    </w:p>
    <w:p w14:paraId="0515A1CB" w14:textId="77777777" w:rsidR="00714F7C" w:rsidRPr="00380923" w:rsidRDefault="00714F7C" w:rsidP="00714F7C">
      <w:pPr>
        <w:spacing w:after="180" w:line="240" w:lineRule="auto"/>
        <w:ind w:left="1134"/>
        <w:contextualSpacing/>
        <w:jc w:val="both"/>
        <w:rPr>
          <w:rFonts w:cs="News Gothic MT"/>
          <w:b/>
          <w:noProof/>
          <w:color w:val="000000"/>
          <w:lang w:val="fr-FR"/>
        </w:rPr>
      </w:pPr>
      <w:r w:rsidRPr="00380923">
        <w:rPr>
          <w:rFonts w:cs="News Gothic MT"/>
          <w:b/>
          <w:noProof/>
          <w:color w:val="000000"/>
          <w:lang w:val="fr-FR"/>
        </w:rPr>
        <w:t xml:space="preserve">Le pouvoir adjudicateur : Enabel, </w:t>
      </w:r>
      <w:r w:rsidRPr="00380923">
        <w:rPr>
          <w:rFonts w:cs="Open Sans"/>
          <w:b/>
          <w:noProof/>
          <w:color w:val="000000"/>
          <w:lang w:val="fr-FR"/>
        </w:rPr>
        <w:t>A</w:t>
      </w:r>
      <w:r w:rsidRPr="00380923">
        <w:rPr>
          <w:rFonts w:cs="Open Sans"/>
          <w:b/>
          <w:color w:val="000000"/>
        </w:rPr>
        <w:t>gence belge de développement</w:t>
      </w:r>
      <w:r w:rsidRPr="00380923">
        <w:rPr>
          <w:rFonts w:cs="Open Sans"/>
          <w:color w:val="000000"/>
        </w:rPr>
        <w:t>, société anonyme de droit public à finalité sociale, dont le siège social est établi à 147, rue Haute, 1000 Bruxelles (numéro d’entreprise 0264.814.354, RPM Bruxelles).</w:t>
      </w:r>
    </w:p>
    <w:p w14:paraId="29EC9FBF" w14:textId="77777777" w:rsidR="00714F7C" w:rsidRPr="00380923" w:rsidRDefault="00714F7C" w:rsidP="00714F7C">
      <w:pPr>
        <w:spacing w:after="180" w:line="240" w:lineRule="auto"/>
        <w:ind w:left="1134"/>
        <w:contextualSpacing/>
        <w:jc w:val="both"/>
        <w:rPr>
          <w:rFonts w:cs="News Gothic MT"/>
          <w:color w:val="000000"/>
          <w:lang w:val="fr-FR"/>
        </w:rPr>
      </w:pPr>
    </w:p>
    <w:p w14:paraId="75B9394B" w14:textId="77777777" w:rsidR="00714F7C" w:rsidRPr="00380923" w:rsidRDefault="00714F7C" w:rsidP="00714F7C">
      <w:pPr>
        <w:spacing w:after="180" w:line="240" w:lineRule="auto"/>
        <w:ind w:left="1134"/>
        <w:contextualSpacing/>
        <w:jc w:val="both"/>
        <w:rPr>
          <w:rFonts w:cs="News Gothic MT"/>
          <w:color w:val="000000"/>
          <w:lang w:val="fr-FR"/>
        </w:rPr>
      </w:pPr>
      <w:r w:rsidRPr="00380923">
        <w:rPr>
          <w:rFonts w:cs="News Gothic MT"/>
          <w:color w:val="000000"/>
          <w:lang w:val="fr-FR"/>
        </w:rPr>
        <w:t>Représentée par : [………………………………………………………………………..…………..….],</w:t>
      </w:r>
    </w:p>
    <w:p w14:paraId="5DD7D7CF" w14:textId="77777777" w:rsidR="00714F7C" w:rsidRPr="00380923" w:rsidRDefault="00714F7C" w:rsidP="00714F7C">
      <w:pPr>
        <w:spacing w:after="180" w:line="240" w:lineRule="auto"/>
        <w:ind w:left="1134"/>
        <w:contextualSpacing/>
        <w:jc w:val="both"/>
        <w:rPr>
          <w:rFonts w:cs="News Gothic MT"/>
          <w:color w:val="000000"/>
          <w:lang w:val="fr-FR"/>
        </w:rPr>
      </w:pPr>
    </w:p>
    <w:p w14:paraId="3C7F1576" w14:textId="77777777" w:rsidR="00714F7C" w:rsidRPr="00380923" w:rsidRDefault="00714F7C" w:rsidP="00714F7C">
      <w:pPr>
        <w:spacing w:after="180" w:line="240" w:lineRule="auto"/>
        <w:ind w:left="1134"/>
        <w:contextualSpacing/>
        <w:jc w:val="both"/>
        <w:rPr>
          <w:rFonts w:cs="News Gothic MT"/>
          <w:color w:val="000000"/>
          <w:lang w:val="fr-FR"/>
        </w:rPr>
      </w:pPr>
      <w:r w:rsidRPr="00380923">
        <w:rPr>
          <w:rFonts w:cs="News Gothic MT"/>
          <w:color w:val="000000"/>
          <w:lang w:val="fr-FR"/>
        </w:rPr>
        <w:t>Ci-après dénommée « le pouvoir adjudicateur » ou « PA » ou « Responsable du traitement ».</w:t>
      </w:r>
    </w:p>
    <w:p w14:paraId="726733F8" w14:textId="77777777" w:rsidR="00714F7C" w:rsidRPr="00380923" w:rsidRDefault="00714F7C" w:rsidP="00714F7C">
      <w:pPr>
        <w:spacing w:after="180" w:line="240" w:lineRule="auto"/>
        <w:contextualSpacing/>
        <w:jc w:val="both"/>
        <w:rPr>
          <w:rFonts w:cs="News Gothic MT"/>
          <w:color w:val="000000"/>
          <w:lang w:val="fr-FR"/>
        </w:rPr>
      </w:pPr>
      <w:r w:rsidRPr="00380923">
        <w:rPr>
          <w:rFonts w:cs="News Gothic MT"/>
          <w:b/>
          <w:bCs/>
          <w:color w:val="000000"/>
          <w:lang w:val="fr-FR"/>
        </w:rPr>
        <w:t xml:space="preserve">ET </w:t>
      </w:r>
      <w:r w:rsidRPr="00380923">
        <w:rPr>
          <w:rFonts w:cs="News Gothic MT"/>
          <w:color w:val="000000"/>
          <w:lang w:val="fr-FR"/>
        </w:rPr>
        <w:t xml:space="preserve">: </w:t>
      </w:r>
      <w:r w:rsidRPr="00380923">
        <w:rPr>
          <w:rFonts w:cs="News Gothic MT"/>
          <w:color w:val="000000"/>
          <w:lang w:val="fr-FR"/>
        </w:rPr>
        <w:tab/>
      </w:r>
    </w:p>
    <w:p w14:paraId="7C41A4B4" w14:textId="77777777" w:rsidR="00714F7C" w:rsidRPr="00380923" w:rsidRDefault="00714F7C" w:rsidP="00714F7C">
      <w:pPr>
        <w:spacing w:after="180" w:line="240" w:lineRule="auto"/>
        <w:contextualSpacing/>
        <w:jc w:val="both"/>
        <w:rPr>
          <w:rFonts w:cs="News Gothic MT"/>
          <w:b/>
          <w:bCs/>
          <w:color w:val="000000"/>
          <w:lang w:val="fr-FR"/>
        </w:rPr>
      </w:pPr>
    </w:p>
    <w:p w14:paraId="7D589814" w14:textId="77777777" w:rsidR="00714F7C" w:rsidRPr="00380923" w:rsidRDefault="00714F7C" w:rsidP="00714F7C">
      <w:pPr>
        <w:spacing w:after="180" w:line="240" w:lineRule="auto"/>
        <w:contextualSpacing/>
        <w:jc w:val="both"/>
        <w:rPr>
          <w:rFonts w:cs="News Gothic MT"/>
          <w:b/>
          <w:bCs/>
          <w:color w:val="000000"/>
          <w:lang w:val="fr-FR"/>
        </w:rPr>
      </w:pPr>
    </w:p>
    <w:p w14:paraId="4ACF3FDC" w14:textId="77777777" w:rsidR="00714F7C" w:rsidRPr="00380923" w:rsidRDefault="00714F7C" w:rsidP="00714F7C">
      <w:pPr>
        <w:spacing w:after="180" w:line="240" w:lineRule="auto"/>
        <w:ind w:left="1134"/>
        <w:contextualSpacing/>
        <w:jc w:val="both"/>
        <w:rPr>
          <w:rFonts w:cs="News Gothic MT"/>
          <w:color w:val="000000"/>
          <w:lang w:val="fr-FR"/>
        </w:rPr>
      </w:pPr>
      <w:r w:rsidRPr="00380923">
        <w:rPr>
          <w:rFonts w:cs="News Gothic MT"/>
          <w:b/>
          <w:color w:val="000000"/>
          <w:lang w:val="fr-FR"/>
        </w:rPr>
        <w:t xml:space="preserve">L’adjudicataire : </w:t>
      </w:r>
      <w:r w:rsidRPr="00380923">
        <w:rPr>
          <w:rFonts w:cs="News Gothic MT"/>
          <w:color w:val="000000"/>
          <w:lang w:val="fr-FR"/>
        </w:rPr>
        <w:t>[……………………………………………………………………………………..….], dont le siège social est établi à […………………………………………………………………………………………….………………….…...] et immatriculée à la BCE sous le n° […………………………………………….…………….….],</w:t>
      </w:r>
    </w:p>
    <w:p w14:paraId="0BD1B9DC" w14:textId="77777777" w:rsidR="00714F7C" w:rsidRPr="00380923" w:rsidRDefault="00714F7C" w:rsidP="00714F7C">
      <w:pPr>
        <w:spacing w:after="180" w:line="240" w:lineRule="auto"/>
        <w:ind w:left="1134"/>
        <w:contextualSpacing/>
        <w:jc w:val="both"/>
        <w:rPr>
          <w:rFonts w:cs="News Gothic MT"/>
          <w:color w:val="000000"/>
          <w:lang w:val="fr-FR"/>
        </w:rPr>
      </w:pPr>
    </w:p>
    <w:p w14:paraId="07D3E5B9" w14:textId="77777777" w:rsidR="00714F7C" w:rsidRPr="00380923" w:rsidRDefault="00714F7C" w:rsidP="00714F7C">
      <w:pPr>
        <w:spacing w:after="180" w:line="240" w:lineRule="auto"/>
        <w:ind w:left="1134"/>
        <w:contextualSpacing/>
        <w:jc w:val="both"/>
        <w:rPr>
          <w:rFonts w:cs="News Gothic MT"/>
          <w:color w:val="000000"/>
          <w:lang w:val="fr-FR"/>
        </w:rPr>
      </w:pPr>
      <w:r w:rsidRPr="00380923">
        <w:rPr>
          <w:rFonts w:cs="News Gothic MT"/>
          <w:color w:val="000000"/>
          <w:lang w:val="fr-FR"/>
        </w:rPr>
        <w:t>Représenté(e) par : [……………………………………………………………………………………...],</w:t>
      </w:r>
    </w:p>
    <w:p w14:paraId="6720918B" w14:textId="77777777" w:rsidR="00714F7C" w:rsidRPr="00380923" w:rsidRDefault="00714F7C" w:rsidP="00714F7C">
      <w:pPr>
        <w:spacing w:after="180" w:line="240" w:lineRule="auto"/>
        <w:ind w:left="1134"/>
        <w:contextualSpacing/>
        <w:jc w:val="both"/>
        <w:rPr>
          <w:rFonts w:cs="News Gothic MT"/>
          <w:color w:val="000000"/>
          <w:lang w:val="fr-FR"/>
        </w:rPr>
      </w:pPr>
      <w:r w:rsidRPr="00380923">
        <w:rPr>
          <w:rFonts w:cs="News Gothic MT"/>
          <w:color w:val="000000"/>
          <w:lang w:val="fr-FR"/>
        </w:rPr>
        <w:t>conformément à l’article [……………………………………….……………………………….…….] des statuts de la société,</w:t>
      </w:r>
    </w:p>
    <w:p w14:paraId="677C6932" w14:textId="77777777" w:rsidR="00714F7C" w:rsidRPr="00380923" w:rsidRDefault="00714F7C" w:rsidP="00714F7C">
      <w:pPr>
        <w:spacing w:after="180" w:line="240" w:lineRule="auto"/>
        <w:ind w:left="1134"/>
        <w:contextualSpacing/>
        <w:jc w:val="both"/>
        <w:rPr>
          <w:rFonts w:cs="News Gothic MT"/>
          <w:color w:val="000000"/>
          <w:lang w:val="fr-FR"/>
        </w:rPr>
      </w:pPr>
    </w:p>
    <w:p w14:paraId="2ADC8BFE" w14:textId="77777777" w:rsidR="00714F7C" w:rsidRPr="00380923" w:rsidRDefault="00714F7C" w:rsidP="00714F7C">
      <w:pPr>
        <w:spacing w:after="180" w:line="240" w:lineRule="auto"/>
        <w:ind w:left="1134"/>
        <w:contextualSpacing/>
        <w:jc w:val="both"/>
        <w:rPr>
          <w:rFonts w:cs="News Gothic MT"/>
          <w:color w:val="000000"/>
          <w:lang w:val="fr-FR"/>
        </w:rPr>
      </w:pPr>
      <w:r w:rsidRPr="00380923">
        <w:rPr>
          <w:rFonts w:cs="News Gothic MT"/>
          <w:color w:val="000000"/>
          <w:lang w:val="fr-FR"/>
        </w:rPr>
        <w:t>Ci-après dénommé(e) « l’adjudicataire » ou « sous-traitant ».</w:t>
      </w:r>
    </w:p>
    <w:p w14:paraId="69F3472B" w14:textId="77777777" w:rsidR="00714F7C" w:rsidRPr="00380923" w:rsidRDefault="00714F7C" w:rsidP="00714F7C">
      <w:pPr>
        <w:spacing w:after="180" w:line="240" w:lineRule="auto"/>
        <w:ind w:left="1134"/>
        <w:contextualSpacing/>
        <w:jc w:val="both"/>
        <w:rPr>
          <w:rFonts w:cs="News Gothic MT"/>
          <w:color w:val="000000"/>
          <w:lang w:val="fr-FR"/>
        </w:rPr>
      </w:pPr>
    </w:p>
    <w:p w14:paraId="34FE29CB" w14:textId="77777777" w:rsidR="00714F7C" w:rsidRDefault="00714F7C" w:rsidP="00714F7C">
      <w:pPr>
        <w:spacing w:after="180" w:line="240" w:lineRule="auto"/>
        <w:ind w:left="1134"/>
        <w:contextualSpacing/>
        <w:jc w:val="both"/>
        <w:rPr>
          <w:rFonts w:cs="News Gothic MT"/>
          <w:color w:val="000000"/>
          <w:lang w:val="fr-FR"/>
        </w:rPr>
      </w:pPr>
      <w:r w:rsidRPr="00380923">
        <w:rPr>
          <w:rFonts w:cs="News Gothic MT"/>
          <w:color w:val="000000"/>
          <w:lang w:val="fr-FR"/>
        </w:rPr>
        <w:t>Le pouvoir adjudicateur et l’adjudicataire sont dénommés individuellement une « Partie » et ensemble les « Parties ».</w:t>
      </w:r>
      <w:r w:rsidRPr="00380923">
        <w:rPr>
          <w:rFonts w:cs="News Gothic MT"/>
          <w:color w:val="000000"/>
          <w:lang w:val="fr-FR"/>
        </w:rPr>
        <w:tab/>
      </w:r>
    </w:p>
    <w:p w14:paraId="226BD42F" w14:textId="77777777" w:rsidR="00353371" w:rsidRDefault="00353371" w:rsidP="00714F7C">
      <w:pPr>
        <w:spacing w:after="180" w:line="240" w:lineRule="auto"/>
        <w:ind w:left="1134"/>
        <w:contextualSpacing/>
        <w:jc w:val="both"/>
        <w:rPr>
          <w:rFonts w:cs="News Gothic MT"/>
          <w:color w:val="000000"/>
          <w:lang w:val="fr-FR"/>
        </w:rPr>
      </w:pPr>
    </w:p>
    <w:p w14:paraId="30DFC82B" w14:textId="77777777" w:rsidR="00353371" w:rsidRDefault="00353371" w:rsidP="00714F7C">
      <w:pPr>
        <w:spacing w:after="180" w:line="240" w:lineRule="auto"/>
        <w:ind w:left="1134"/>
        <w:contextualSpacing/>
        <w:jc w:val="both"/>
        <w:rPr>
          <w:rFonts w:cs="News Gothic MT"/>
          <w:color w:val="000000"/>
          <w:lang w:val="fr-FR"/>
        </w:rPr>
      </w:pPr>
    </w:p>
    <w:p w14:paraId="19A229F1" w14:textId="77777777" w:rsidR="00353371" w:rsidRDefault="00353371" w:rsidP="00714F7C">
      <w:pPr>
        <w:spacing w:after="180" w:line="240" w:lineRule="auto"/>
        <w:ind w:left="1134"/>
        <w:contextualSpacing/>
        <w:jc w:val="both"/>
        <w:rPr>
          <w:rFonts w:cs="News Gothic MT"/>
          <w:color w:val="000000"/>
          <w:lang w:val="fr-FR"/>
        </w:rPr>
      </w:pPr>
    </w:p>
    <w:p w14:paraId="2DA2D6F8" w14:textId="77777777" w:rsidR="00353371" w:rsidRDefault="00353371" w:rsidP="00714F7C">
      <w:pPr>
        <w:spacing w:after="180" w:line="240" w:lineRule="auto"/>
        <w:ind w:left="1134"/>
        <w:contextualSpacing/>
        <w:jc w:val="both"/>
        <w:rPr>
          <w:rFonts w:cs="News Gothic MT"/>
          <w:color w:val="000000"/>
          <w:lang w:val="fr-FR"/>
        </w:rPr>
      </w:pPr>
    </w:p>
    <w:p w14:paraId="1FF63BE1" w14:textId="77777777" w:rsidR="00353371" w:rsidRDefault="00353371" w:rsidP="00714F7C">
      <w:pPr>
        <w:spacing w:after="180" w:line="240" w:lineRule="auto"/>
        <w:ind w:left="1134"/>
        <w:contextualSpacing/>
        <w:jc w:val="both"/>
        <w:rPr>
          <w:rFonts w:cs="News Gothic MT"/>
          <w:color w:val="000000"/>
          <w:lang w:val="fr-FR"/>
        </w:rPr>
      </w:pPr>
    </w:p>
    <w:p w14:paraId="459A82F2" w14:textId="77777777" w:rsidR="00353371" w:rsidRDefault="00353371" w:rsidP="00714F7C">
      <w:pPr>
        <w:spacing w:after="180" w:line="240" w:lineRule="auto"/>
        <w:ind w:left="1134"/>
        <w:contextualSpacing/>
        <w:jc w:val="both"/>
        <w:rPr>
          <w:rFonts w:cs="News Gothic MT"/>
          <w:color w:val="000000"/>
          <w:lang w:val="fr-FR"/>
        </w:rPr>
      </w:pPr>
    </w:p>
    <w:p w14:paraId="7CF554A5" w14:textId="77777777" w:rsidR="00353371" w:rsidRDefault="00353371" w:rsidP="00714F7C">
      <w:pPr>
        <w:spacing w:after="180" w:line="240" w:lineRule="auto"/>
        <w:ind w:left="1134"/>
        <w:contextualSpacing/>
        <w:jc w:val="both"/>
        <w:rPr>
          <w:rFonts w:cs="News Gothic MT"/>
          <w:color w:val="000000"/>
          <w:lang w:val="fr-FR"/>
        </w:rPr>
      </w:pPr>
    </w:p>
    <w:p w14:paraId="7670C0EE" w14:textId="77777777" w:rsidR="00353371" w:rsidRDefault="00353371" w:rsidP="00714F7C">
      <w:pPr>
        <w:spacing w:after="180" w:line="240" w:lineRule="auto"/>
        <w:ind w:left="1134"/>
        <w:contextualSpacing/>
        <w:jc w:val="both"/>
        <w:rPr>
          <w:rFonts w:cs="News Gothic MT"/>
          <w:color w:val="000000"/>
          <w:lang w:val="fr-FR"/>
        </w:rPr>
      </w:pPr>
    </w:p>
    <w:p w14:paraId="30A1B594" w14:textId="77777777" w:rsidR="00353371" w:rsidRDefault="00353371" w:rsidP="00714F7C">
      <w:pPr>
        <w:spacing w:after="180" w:line="240" w:lineRule="auto"/>
        <w:ind w:left="1134"/>
        <w:contextualSpacing/>
        <w:jc w:val="both"/>
        <w:rPr>
          <w:rFonts w:cs="News Gothic MT"/>
          <w:color w:val="000000"/>
          <w:lang w:val="fr-FR"/>
        </w:rPr>
      </w:pPr>
    </w:p>
    <w:p w14:paraId="15013DE0" w14:textId="77777777" w:rsidR="009F32EC" w:rsidRDefault="009F32EC" w:rsidP="00714F7C">
      <w:pPr>
        <w:spacing w:after="180" w:line="240" w:lineRule="auto"/>
        <w:ind w:left="1134"/>
        <w:contextualSpacing/>
        <w:jc w:val="both"/>
        <w:rPr>
          <w:rFonts w:cs="News Gothic MT"/>
          <w:color w:val="000000"/>
          <w:lang w:val="fr-FR"/>
        </w:rPr>
      </w:pPr>
    </w:p>
    <w:p w14:paraId="45186425" w14:textId="77777777" w:rsidR="00353371" w:rsidRPr="00380923" w:rsidRDefault="00353371" w:rsidP="00714F7C">
      <w:pPr>
        <w:spacing w:after="180" w:line="240" w:lineRule="auto"/>
        <w:ind w:left="1134"/>
        <w:contextualSpacing/>
        <w:jc w:val="both"/>
        <w:rPr>
          <w:rFonts w:cs="News Gothic MT"/>
          <w:color w:val="000000"/>
          <w:lang w:val="fr-FR"/>
        </w:rPr>
      </w:pPr>
    </w:p>
    <w:p w14:paraId="15961D2D" w14:textId="77777777" w:rsidR="00714F7C" w:rsidRPr="00380923" w:rsidRDefault="00714F7C" w:rsidP="00714F7C">
      <w:pPr>
        <w:keepNext/>
        <w:keepLines/>
        <w:spacing w:before="240" w:after="240" w:line="240" w:lineRule="auto"/>
        <w:contextualSpacing/>
        <w:jc w:val="both"/>
        <w:outlineLvl w:val="1"/>
        <w:rPr>
          <w:rFonts w:eastAsia="Times New Roman"/>
          <w:b/>
          <w:bCs/>
          <w:color w:val="E5133B"/>
          <w:spacing w:val="20"/>
          <w:lang w:val="fr-FR"/>
        </w:rPr>
      </w:pPr>
      <w:bookmarkStart w:id="190" w:name="_Toc142547649"/>
      <w:r w:rsidRPr="00380923">
        <w:rPr>
          <w:rFonts w:eastAsia="Times New Roman"/>
          <w:b/>
          <w:bCs/>
          <w:color w:val="E5133B"/>
          <w:spacing w:val="20"/>
          <w:sz w:val="28"/>
          <w:szCs w:val="32"/>
          <w:lang w:val="fr-FR"/>
        </w:rPr>
        <w:lastRenderedPageBreak/>
        <w:t>Préambule</w:t>
      </w:r>
      <w:bookmarkEnd w:id="190"/>
    </w:p>
    <w:p w14:paraId="3AEA0550" w14:textId="77777777" w:rsidR="00714F7C" w:rsidRPr="00380923" w:rsidRDefault="00714F7C" w:rsidP="00714F7C">
      <w:pPr>
        <w:autoSpaceDE w:val="0"/>
        <w:autoSpaceDN w:val="0"/>
        <w:adjustRightInd w:val="0"/>
        <w:spacing w:after="0" w:line="240" w:lineRule="auto"/>
        <w:contextualSpacing/>
        <w:jc w:val="both"/>
        <w:rPr>
          <w:lang w:val="fr-FR"/>
        </w:rPr>
      </w:pPr>
      <w:r w:rsidRPr="00380923">
        <w:rPr>
          <w:lang w:val="fr-FR"/>
        </w:rPr>
        <w:t xml:space="preserve">Par décision du </w:t>
      </w:r>
      <w:r w:rsidRPr="00380923">
        <w:rPr>
          <w:rFonts w:cs="News Gothic MT"/>
          <w:lang w:val="fr-FR"/>
        </w:rPr>
        <w:t>[………………….…...]</w:t>
      </w:r>
      <w:r w:rsidRPr="00380923">
        <w:rPr>
          <w:lang w:val="fr-FR"/>
        </w:rPr>
        <w:t xml:space="preserve">, l’adjudicataire s’est vu attribuer un marché conformément au cahier spécial des charges n° </w:t>
      </w:r>
      <w:r w:rsidRPr="00380923">
        <w:rPr>
          <w:rFonts w:cs="News Gothic MT"/>
          <w:lang w:val="fr-FR"/>
        </w:rPr>
        <w:t>[……………………...]</w:t>
      </w:r>
      <w:r w:rsidRPr="00380923">
        <w:rPr>
          <w:lang w:val="fr-FR"/>
        </w:rPr>
        <w:t>.</w:t>
      </w:r>
    </w:p>
    <w:p w14:paraId="3EDAB038" w14:textId="77777777" w:rsidR="00714F7C" w:rsidRPr="00380923" w:rsidRDefault="00714F7C" w:rsidP="00714F7C">
      <w:pPr>
        <w:autoSpaceDE w:val="0"/>
        <w:autoSpaceDN w:val="0"/>
        <w:adjustRightInd w:val="0"/>
        <w:spacing w:after="180" w:line="240" w:lineRule="auto"/>
        <w:contextualSpacing/>
        <w:jc w:val="both"/>
        <w:rPr>
          <w:color w:val="000000"/>
          <w:lang w:val="fr-FR"/>
        </w:rPr>
      </w:pPr>
    </w:p>
    <w:p w14:paraId="66A72C3C" w14:textId="77777777" w:rsidR="00714F7C" w:rsidRPr="00380923" w:rsidRDefault="00714F7C" w:rsidP="00714F7C">
      <w:pPr>
        <w:autoSpaceDE w:val="0"/>
        <w:autoSpaceDN w:val="0"/>
        <w:adjustRightInd w:val="0"/>
        <w:spacing w:after="180" w:line="240" w:lineRule="auto"/>
        <w:contextualSpacing/>
        <w:jc w:val="both"/>
        <w:rPr>
          <w:color w:val="000000"/>
          <w:lang w:val="fr-FR"/>
        </w:rPr>
      </w:pPr>
      <w:r w:rsidRPr="00380923">
        <w:rPr>
          <w:color w:val="000000"/>
          <w:lang w:val="fr-FR"/>
        </w:rPr>
        <w:t>Les besoins faisant l’objet de ce marché impliquent le traitement de données à caractère personnel au sens de la loi belge relative à la protection des personnes physiques à l’égard des traitements de données à caractère personnel et du règlement européen 2016/679 (ci-après RGPD).</w:t>
      </w:r>
    </w:p>
    <w:p w14:paraId="3658D61C" w14:textId="77777777" w:rsidR="00714F7C" w:rsidRPr="00380923" w:rsidRDefault="00714F7C" w:rsidP="00714F7C">
      <w:pPr>
        <w:autoSpaceDE w:val="0"/>
        <w:autoSpaceDN w:val="0"/>
        <w:adjustRightInd w:val="0"/>
        <w:spacing w:after="180" w:line="240" w:lineRule="auto"/>
        <w:contextualSpacing/>
        <w:jc w:val="both"/>
        <w:rPr>
          <w:color w:val="000000"/>
          <w:lang w:val="fr-FR"/>
        </w:rPr>
      </w:pPr>
    </w:p>
    <w:p w14:paraId="091AC19F" w14:textId="77777777" w:rsidR="00714F7C" w:rsidRPr="00380923" w:rsidRDefault="00714F7C" w:rsidP="00714F7C">
      <w:pPr>
        <w:autoSpaceDE w:val="0"/>
        <w:autoSpaceDN w:val="0"/>
        <w:adjustRightInd w:val="0"/>
        <w:spacing w:after="180" w:line="240" w:lineRule="auto"/>
        <w:contextualSpacing/>
        <w:jc w:val="both"/>
        <w:rPr>
          <w:color w:val="000000"/>
          <w:lang w:val="fr-FR"/>
        </w:rPr>
      </w:pPr>
      <w:r w:rsidRPr="00380923">
        <w:rPr>
          <w:color w:val="000000"/>
          <w:lang w:val="fr-FR"/>
        </w:rPr>
        <w:t>L’objet de cet avenant est de conformer les documents de marché aux exigences de l’article 28 du RGPD.</w:t>
      </w:r>
    </w:p>
    <w:p w14:paraId="6282B53F" w14:textId="77777777" w:rsidR="00714F7C" w:rsidRPr="00380923" w:rsidRDefault="00714F7C" w:rsidP="00714F7C">
      <w:pPr>
        <w:autoSpaceDE w:val="0"/>
        <w:autoSpaceDN w:val="0"/>
        <w:adjustRightInd w:val="0"/>
        <w:spacing w:after="180" w:line="240" w:lineRule="auto"/>
        <w:contextualSpacing/>
        <w:jc w:val="both"/>
        <w:rPr>
          <w:color w:val="000000"/>
          <w:lang w:val="fr-FR"/>
        </w:rPr>
      </w:pPr>
    </w:p>
    <w:p w14:paraId="4B700C7A" w14:textId="77777777" w:rsidR="00714F7C" w:rsidRPr="00380923" w:rsidRDefault="00714F7C" w:rsidP="00714F7C">
      <w:pPr>
        <w:autoSpaceDE w:val="0"/>
        <w:autoSpaceDN w:val="0"/>
        <w:adjustRightInd w:val="0"/>
        <w:spacing w:after="180" w:line="240" w:lineRule="auto"/>
        <w:contextualSpacing/>
        <w:jc w:val="both"/>
        <w:rPr>
          <w:color w:val="000000"/>
          <w:lang w:val="fr-FR"/>
        </w:rPr>
      </w:pPr>
      <w:r w:rsidRPr="00380923">
        <w:rPr>
          <w:color w:val="000000"/>
          <w:lang w:val="fr-FR"/>
        </w:rPr>
        <w:t>Il n’est pas autrement dérogé aux conditions du marché, notamment quant au délai et à la valeur du marché attribué.</w:t>
      </w:r>
    </w:p>
    <w:p w14:paraId="249B6EF3" w14:textId="77777777" w:rsidR="00714F7C" w:rsidRPr="00380923" w:rsidRDefault="00714F7C" w:rsidP="00714F7C">
      <w:pPr>
        <w:keepNext/>
        <w:keepLines/>
        <w:spacing w:before="240" w:after="240" w:line="240" w:lineRule="auto"/>
        <w:contextualSpacing/>
        <w:jc w:val="both"/>
        <w:outlineLvl w:val="1"/>
        <w:rPr>
          <w:rFonts w:eastAsia="Times New Roman"/>
          <w:b/>
          <w:bCs/>
          <w:color w:val="E5133B"/>
          <w:spacing w:val="20"/>
          <w:sz w:val="28"/>
          <w:szCs w:val="32"/>
          <w:lang w:val="fr-FR"/>
        </w:rPr>
      </w:pPr>
      <w:bookmarkStart w:id="191" w:name="_Toc142547650"/>
      <w:r w:rsidRPr="00380923">
        <w:rPr>
          <w:rFonts w:eastAsia="Times New Roman"/>
          <w:b/>
          <w:bCs/>
          <w:color w:val="E5133B"/>
          <w:spacing w:val="20"/>
          <w:sz w:val="28"/>
          <w:szCs w:val="32"/>
          <w:lang w:val="fr-FR"/>
        </w:rPr>
        <w:t>Article 1 : Définitions</w:t>
      </w:r>
      <w:bookmarkEnd w:id="191"/>
    </w:p>
    <w:p w14:paraId="79FC36D1" w14:textId="77777777" w:rsidR="00714F7C" w:rsidRPr="00380923" w:rsidRDefault="00714F7C" w:rsidP="00714F7C">
      <w:pPr>
        <w:numPr>
          <w:ilvl w:val="1"/>
          <w:numId w:val="43"/>
        </w:numPr>
        <w:spacing w:after="0" w:line="240" w:lineRule="auto"/>
        <w:contextualSpacing/>
        <w:jc w:val="both"/>
        <w:rPr>
          <w:szCs w:val="24"/>
          <w:lang w:val="fr-FR"/>
        </w:rPr>
      </w:pPr>
      <w:r w:rsidRPr="00380923">
        <w:rPr>
          <w:szCs w:val="24"/>
          <w:lang w:val="fr-FR"/>
        </w:rPr>
        <w:t xml:space="preserve"> Les termes tels que « traiter » / « traitement », « données à caractère personnel », « responsable du traitement », « sous-traitant » et « violation de données à caractère personnel » doivent être interprétés à la lumière de la Législation en matière de protection des données. Par « Législation en matière de protection des données » on entend toute réglementation de l'Union européenne et/ou de ses États membres, y compris, sans être limité aux actes, directives et règlements pour la protection des données à caractère personnel, en particulier le règlement européen 2016/679 relatif à la protection des personnes physiques à l’égard du traitement des données à caractère personnel et à la libre circulation de ces données (</w:t>
      </w:r>
      <w:r w:rsidRPr="00380923">
        <w:rPr>
          <w:szCs w:val="24"/>
        </w:rPr>
        <w:t>ci-après RGPD</w:t>
      </w:r>
      <w:r w:rsidRPr="00380923">
        <w:rPr>
          <w:szCs w:val="24"/>
          <w:lang w:val="fr-FR"/>
        </w:rPr>
        <w:t>) et la loi belge du 30 juillet 2018 relative à la protection des personnes physiques à l’égard des traitements de données à caractère personnel.</w:t>
      </w:r>
    </w:p>
    <w:p w14:paraId="5BCFE842" w14:textId="77777777" w:rsidR="00714F7C" w:rsidRPr="00380923" w:rsidRDefault="00714F7C" w:rsidP="00714F7C">
      <w:pPr>
        <w:keepNext/>
        <w:keepLines/>
        <w:spacing w:before="240" w:after="240" w:line="240" w:lineRule="auto"/>
        <w:contextualSpacing/>
        <w:jc w:val="both"/>
        <w:outlineLvl w:val="1"/>
        <w:rPr>
          <w:rFonts w:eastAsia="Times New Roman"/>
          <w:b/>
          <w:bCs/>
          <w:color w:val="E5133B"/>
          <w:spacing w:val="20"/>
          <w:sz w:val="28"/>
          <w:szCs w:val="32"/>
          <w:lang w:val="fr-FR"/>
        </w:rPr>
      </w:pPr>
      <w:bookmarkStart w:id="192" w:name="_Toc142547651"/>
      <w:r w:rsidRPr="00380923">
        <w:rPr>
          <w:rFonts w:eastAsia="Times New Roman"/>
          <w:b/>
          <w:bCs/>
          <w:color w:val="E5133B"/>
          <w:spacing w:val="20"/>
          <w:sz w:val="28"/>
          <w:szCs w:val="32"/>
          <w:lang w:val="fr-FR"/>
        </w:rPr>
        <w:t>Article 2 : Objet de la Convention</w:t>
      </w:r>
      <w:bookmarkEnd w:id="192"/>
    </w:p>
    <w:p w14:paraId="520E2163" w14:textId="77777777" w:rsidR="00714F7C" w:rsidRPr="00380923" w:rsidRDefault="00714F7C" w:rsidP="00714F7C">
      <w:pPr>
        <w:spacing w:after="180" w:line="240" w:lineRule="auto"/>
        <w:ind w:left="720"/>
        <w:contextualSpacing/>
        <w:jc w:val="both"/>
        <w:rPr>
          <w:rFonts w:cs="Open Sans"/>
          <w:color w:val="000000"/>
          <w:lang w:val="fr-FR"/>
        </w:rPr>
      </w:pPr>
    </w:p>
    <w:p w14:paraId="0323C502" w14:textId="77777777" w:rsidR="00714F7C" w:rsidRPr="00380923" w:rsidRDefault="00714F7C" w:rsidP="00714F7C">
      <w:pPr>
        <w:numPr>
          <w:ilvl w:val="1"/>
          <w:numId w:val="40"/>
        </w:numPr>
        <w:spacing w:after="180" w:line="240" w:lineRule="auto"/>
        <w:contextualSpacing/>
        <w:jc w:val="both"/>
        <w:rPr>
          <w:rFonts w:cs="Open Sans"/>
          <w:color w:val="000000"/>
          <w:lang w:val="fr-FR"/>
        </w:rPr>
      </w:pPr>
      <w:r w:rsidRPr="00380923">
        <w:rPr>
          <w:rFonts w:cs="Open Sans"/>
          <w:color w:val="000000"/>
          <w:lang w:val="fr-FR"/>
        </w:rPr>
        <w:t>Durant l’exécution du marché, le pouvoir adjudicateur confie à l’adjudicataire le traitement de données à caractère personnel. L’adjudicataire s'engage à traiter les données à caractère personnel au nom et pour le compte du pouvoir adjudicateur.</w:t>
      </w:r>
    </w:p>
    <w:p w14:paraId="0E49A2BD" w14:textId="77777777" w:rsidR="00714F7C" w:rsidRPr="00380923" w:rsidRDefault="00714F7C" w:rsidP="00714F7C">
      <w:pPr>
        <w:spacing w:after="180" w:line="240" w:lineRule="auto"/>
        <w:ind w:left="720"/>
        <w:contextualSpacing/>
        <w:jc w:val="both"/>
        <w:rPr>
          <w:rFonts w:cs="Open Sans"/>
          <w:color w:val="000000"/>
          <w:lang w:val="fr-FR"/>
        </w:rPr>
      </w:pPr>
    </w:p>
    <w:p w14:paraId="39F4EB4E" w14:textId="77777777" w:rsidR="00714F7C" w:rsidRPr="00380923" w:rsidRDefault="00714F7C" w:rsidP="00714F7C">
      <w:pPr>
        <w:numPr>
          <w:ilvl w:val="1"/>
          <w:numId w:val="40"/>
        </w:numPr>
        <w:spacing w:after="180" w:line="240" w:lineRule="auto"/>
        <w:contextualSpacing/>
        <w:jc w:val="both"/>
        <w:rPr>
          <w:rFonts w:cs="Open Sans"/>
          <w:color w:val="000000"/>
          <w:lang w:val="fr-FR"/>
        </w:rPr>
      </w:pPr>
      <w:r w:rsidRPr="00380923">
        <w:rPr>
          <w:rFonts w:cs="Open Sans"/>
          <w:color w:val="000000"/>
          <w:lang w:val="fr-FR"/>
        </w:rPr>
        <w:t>L’adjudicataire exécute le marché conformément aux dispositions de la présente Convention.</w:t>
      </w:r>
    </w:p>
    <w:p w14:paraId="03F3D420" w14:textId="77777777" w:rsidR="00714F7C" w:rsidRPr="00380923" w:rsidRDefault="00714F7C" w:rsidP="00714F7C">
      <w:pPr>
        <w:spacing w:after="180" w:line="240" w:lineRule="auto"/>
        <w:contextualSpacing/>
        <w:jc w:val="both"/>
        <w:rPr>
          <w:rFonts w:cs="Open Sans"/>
          <w:color w:val="000000"/>
          <w:lang w:val="fr-FR"/>
        </w:rPr>
      </w:pPr>
    </w:p>
    <w:p w14:paraId="3C1D795C" w14:textId="77777777" w:rsidR="00714F7C" w:rsidRPr="00380923" w:rsidRDefault="00714F7C" w:rsidP="00714F7C">
      <w:pPr>
        <w:numPr>
          <w:ilvl w:val="1"/>
          <w:numId w:val="40"/>
        </w:numPr>
        <w:spacing w:after="180" w:line="240" w:lineRule="auto"/>
        <w:contextualSpacing/>
        <w:jc w:val="both"/>
        <w:rPr>
          <w:rFonts w:cs="Open Sans"/>
          <w:color w:val="000000"/>
          <w:lang w:val="fr-FR"/>
        </w:rPr>
      </w:pPr>
      <w:r w:rsidRPr="00380923">
        <w:rPr>
          <w:rFonts w:cs="Open Sans"/>
          <w:color w:val="000000"/>
          <w:lang w:val="fr-FR"/>
        </w:rPr>
        <w:t>Les deux Parties s'engagent explicitement à respecter les dispositions des lois applicables en matière de protection des données et à ne rien faire ou omettre qui puisse amener l'autre Partie à enfreindre les lois pertinentes et applicables en matière de protection des données.</w:t>
      </w:r>
    </w:p>
    <w:p w14:paraId="51C59EEE" w14:textId="77777777" w:rsidR="00714F7C" w:rsidRPr="00380923" w:rsidRDefault="00714F7C" w:rsidP="00714F7C">
      <w:pPr>
        <w:spacing w:after="180" w:line="240" w:lineRule="auto"/>
        <w:ind w:left="720"/>
        <w:contextualSpacing/>
        <w:jc w:val="both"/>
        <w:rPr>
          <w:rFonts w:cs="Open Sans"/>
          <w:color w:val="000000"/>
          <w:lang w:val="fr-FR"/>
        </w:rPr>
      </w:pPr>
    </w:p>
    <w:p w14:paraId="256EE881" w14:textId="77777777" w:rsidR="00714F7C" w:rsidRPr="00380923" w:rsidRDefault="00714F7C" w:rsidP="00714F7C">
      <w:pPr>
        <w:numPr>
          <w:ilvl w:val="1"/>
          <w:numId w:val="40"/>
        </w:numPr>
        <w:spacing w:after="180" w:line="240" w:lineRule="auto"/>
        <w:contextualSpacing/>
        <w:jc w:val="both"/>
        <w:rPr>
          <w:rFonts w:cs="Open Sans"/>
          <w:color w:val="000000"/>
          <w:lang w:val="fr-FR"/>
        </w:rPr>
      </w:pPr>
      <w:r w:rsidRPr="00380923">
        <w:rPr>
          <w:color w:val="000000"/>
          <w:lang w:val="fr-FR"/>
        </w:rPr>
        <w:t xml:space="preserve">Les éléments compris dans le traitement sont inclus et précisés plus amplement dans l’Annexe 1 de cette Convention. Les éléments suivants sont particulièrement inclus dans ladite Annexe : </w:t>
      </w:r>
    </w:p>
    <w:p w14:paraId="2ADA60C0" w14:textId="77777777" w:rsidR="00714F7C" w:rsidRPr="00380923" w:rsidRDefault="00714F7C" w:rsidP="00714F7C">
      <w:pPr>
        <w:spacing w:after="180" w:line="240" w:lineRule="auto"/>
        <w:contextualSpacing/>
        <w:jc w:val="both"/>
        <w:rPr>
          <w:rFonts w:cs="Open Sans"/>
          <w:color w:val="000000"/>
          <w:lang w:val="fr-FR"/>
        </w:rPr>
      </w:pPr>
    </w:p>
    <w:p w14:paraId="16BE6EF5" w14:textId="77777777" w:rsidR="00714F7C" w:rsidRPr="00380923" w:rsidRDefault="00714F7C" w:rsidP="00714F7C">
      <w:pPr>
        <w:numPr>
          <w:ilvl w:val="0"/>
          <w:numId w:val="45"/>
        </w:numPr>
        <w:spacing w:after="180" w:line="240" w:lineRule="auto"/>
        <w:contextualSpacing/>
        <w:jc w:val="both"/>
        <w:rPr>
          <w:rFonts w:cs="Open Sans"/>
          <w:color w:val="000000"/>
          <w:lang w:val="fr-FR"/>
        </w:rPr>
      </w:pPr>
      <w:r w:rsidRPr="00380923">
        <w:rPr>
          <w:color w:val="000000"/>
          <w:lang w:val="fr-FR"/>
        </w:rPr>
        <w:t>Les activités de traitements de données à caractère personnel ;</w:t>
      </w:r>
    </w:p>
    <w:p w14:paraId="22B3723D" w14:textId="77777777" w:rsidR="00714F7C" w:rsidRPr="00380923" w:rsidRDefault="00714F7C" w:rsidP="00714F7C">
      <w:pPr>
        <w:numPr>
          <w:ilvl w:val="0"/>
          <w:numId w:val="45"/>
        </w:numPr>
        <w:spacing w:after="180" w:line="240" w:lineRule="auto"/>
        <w:contextualSpacing/>
        <w:jc w:val="both"/>
        <w:rPr>
          <w:rFonts w:cs="Open Sans"/>
          <w:color w:val="000000"/>
          <w:lang w:val="fr-FR"/>
        </w:rPr>
      </w:pPr>
      <w:r w:rsidRPr="00380923">
        <w:rPr>
          <w:rFonts w:cs="Open Sans"/>
          <w:color w:val="000000"/>
          <w:lang w:val="fr-FR"/>
        </w:rPr>
        <w:t xml:space="preserve">Les catégories de </w:t>
      </w:r>
      <w:r w:rsidRPr="00380923">
        <w:rPr>
          <w:color w:val="000000"/>
          <w:lang w:val="fr-FR"/>
        </w:rPr>
        <w:t>données à caractère personnel traitées ;</w:t>
      </w:r>
    </w:p>
    <w:p w14:paraId="593261B4" w14:textId="77777777" w:rsidR="00714F7C" w:rsidRPr="00380923" w:rsidRDefault="00714F7C" w:rsidP="00714F7C">
      <w:pPr>
        <w:numPr>
          <w:ilvl w:val="0"/>
          <w:numId w:val="45"/>
        </w:numPr>
        <w:spacing w:after="180" w:line="240" w:lineRule="auto"/>
        <w:contextualSpacing/>
        <w:jc w:val="both"/>
        <w:rPr>
          <w:rFonts w:cs="Open Sans"/>
          <w:color w:val="000000"/>
          <w:lang w:val="fr-FR"/>
        </w:rPr>
      </w:pPr>
      <w:r w:rsidRPr="00380923">
        <w:rPr>
          <w:color w:val="000000"/>
          <w:lang w:val="fr-FR"/>
        </w:rPr>
        <w:t>Les catégories d’intéressés auxquelles se rapportent les données à caractère personnel du pouvoir adjudicateur ;</w:t>
      </w:r>
    </w:p>
    <w:p w14:paraId="7CDB2488" w14:textId="77777777" w:rsidR="00714F7C" w:rsidRPr="00380923" w:rsidRDefault="00714F7C" w:rsidP="00714F7C">
      <w:pPr>
        <w:numPr>
          <w:ilvl w:val="0"/>
          <w:numId w:val="45"/>
        </w:numPr>
        <w:spacing w:after="180" w:line="240" w:lineRule="auto"/>
        <w:contextualSpacing/>
        <w:jc w:val="both"/>
        <w:rPr>
          <w:rFonts w:cs="Open Sans"/>
          <w:color w:val="000000"/>
          <w:lang w:val="fr-FR"/>
        </w:rPr>
      </w:pPr>
      <w:r w:rsidRPr="00380923">
        <w:rPr>
          <w:color w:val="000000"/>
          <w:lang w:val="fr-FR"/>
        </w:rPr>
        <w:t xml:space="preserve">Les finalités du traitement. </w:t>
      </w:r>
    </w:p>
    <w:p w14:paraId="7E15760E" w14:textId="77777777" w:rsidR="00714F7C" w:rsidRPr="00380923" w:rsidRDefault="00714F7C" w:rsidP="00714F7C">
      <w:pPr>
        <w:numPr>
          <w:ilvl w:val="1"/>
          <w:numId w:val="40"/>
        </w:numPr>
        <w:spacing w:after="180" w:line="240" w:lineRule="auto"/>
        <w:contextualSpacing/>
        <w:jc w:val="both"/>
        <w:rPr>
          <w:rFonts w:cs="Open Sans"/>
          <w:color w:val="000000"/>
          <w:lang w:val="fr-FR"/>
        </w:rPr>
      </w:pPr>
      <w:r w:rsidRPr="00380923">
        <w:rPr>
          <w:rFonts w:cs="Open Sans"/>
          <w:color w:val="000000"/>
          <w:lang w:val="fr-FR"/>
        </w:rPr>
        <w:t>Seules les données à caractère personnel mentionnées dans l’Annexe 1 de la présente Convention peuvent et doivent être traitées par l’adjudicataire. En outre, les données à caractère personnel ne seront traitées qu'à la lumière des finalités déterminées par les Parties dans l’Annexe 1 de la présente Convention.</w:t>
      </w:r>
    </w:p>
    <w:p w14:paraId="185EF2A5" w14:textId="77777777" w:rsidR="00714F7C" w:rsidRPr="00380923" w:rsidRDefault="00714F7C" w:rsidP="00714F7C">
      <w:pPr>
        <w:spacing w:after="180" w:line="240" w:lineRule="auto"/>
        <w:ind w:left="720"/>
        <w:contextualSpacing/>
        <w:jc w:val="both"/>
        <w:rPr>
          <w:rFonts w:cs="Open Sans"/>
          <w:color w:val="000000"/>
          <w:lang w:val="fr-FR"/>
        </w:rPr>
      </w:pPr>
    </w:p>
    <w:p w14:paraId="0D8F6BA7" w14:textId="77777777" w:rsidR="00714F7C" w:rsidRPr="00380923" w:rsidRDefault="00714F7C" w:rsidP="00714F7C">
      <w:pPr>
        <w:numPr>
          <w:ilvl w:val="1"/>
          <w:numId w:val="40"/>
        </w:numPr>
        <w:spacing w:after="180" w:line="240" w:lineRule="auto"/>
        <w:contextualSpacing/>
        <w:jc w:val="both"/>
        <w:rPr>
          <w:rFonts w:cs="Open Sans"/>
          <w:color w:val="000000"/>
          <w:lang w:val="fr-FR"/>
        </w:rPr>
      </w:pPr>
      <w:r w:rsidRPr="00380923">
        <w:rPr>
          <w:rFonts w:cs="Open Sans"/>
          <w:color w:val="000000"/>
          <w:lang w:val="fr-FR"/>
        </w:rPr>
        <w:t>Les deux Parties s'engagent à adopter des mesures appropriées pour s'assurer que les données à caractère personnel ne sont pas utilisées abusivement ou acquises par un tiers non autorisé.</w:t>
      </w:r>
    </w:p>
    <w:p w14:paraId="522192A0" w14:textId="77777777" w:rsidR="00714F7C" w:rsidRPr="00380923" w:rsidRDefault="00714F7C" w:rsidP="00714F7C">
      <w:pPr>
        <w:numPr>
          <w:ilvl w:val="1"/>
          <w:numId w:val="40"/>
        </w:numPr>
        <w:spacing w:after="0" w:line="240" w:lineRule="auto"/>
        <w:contextualSpacing/>
        <w:jc w:val="both"/>
        <w:rPr>
          <w:lang w:val="fr-FR"/>
        </w:rPr>
      </w:pPr>
      <w:r w:rsidRPr="00380923">
        <w:rPr>
          <w:lang w:val="fr-FR"/>
        </w:rPr>
        <w:lastRenderedPageBreak/>
        <w:t>En cas de conflit entre les dispositions de la présente Convention et celles du Cahier spécial des charges, les dispositions de la présente Convention prévaudront.</w:t>
      </w:r>
    </w:p>
    <w:p w14:paraId="6D02DD5D" w14:textId="77777777" w:rsidR="00714F7C" w:rsidRPr="00380923" w:rsidRDefault="00714F7C" w:rsidP="00714F7C">
      <w:pPr>
        <w:spacing w:after="180" w:line="240" w:lineRule="auto"/>
        <w:contextualSpacing/>
        <w:jc w:val="both"/>
        <w:rPr>
          <w:rFonts w:cs="Open Sans"/>
          <w:color w:val="000000"/>
          <w:lang w:val="fr-FR"/>
        </w:rPr>
      </w:pPr>
    </w:p>
    <w:p w14:paraId="21F31F70" w14:textId="77777777" w:rsidR="00714F7C" w:rsidRPr="00380923" w:rsidRDefault="00714F7C" w:rsidP="00714F7C">
      <w:pPr>
        <w:keepNext/>
        <w:keepLines/>
        <w:spacing w:before="240" w:after="240" w:line="240" w:lineRule="auto"/>
        <w:contextualSpacing/>
        <w:jc w:val="both"/>
        <w:outlineLvl w:val="1"/>
        <w:rPr>
          <w:rFonts w:eastAsia="Times New Roman"/>
          <w:b/>
          <w:bCs/>
          <w:color w:val="E5103B"/>
          <w:spacing w:val="20"/>
          <w:sz w:val="28"/>
          <w:szCs w:val="32"/>
          <w:lang w:val="fr-FR"/>
        </w:rPr>
      </w:pPr>
      <w:bookmarkStart w:id="193" w:name="_Toc142547652"/>
      <w:r w:rsidRPr="00380923">
        <w:rPr>
          <w:rFonts w:eastAsia="Times New Roman"/>
          <w:b/>
          <w:bCs/>
          <w:color w:val="E5103B"/>
          <w:spacing w:val="20"/>
          <w:sz w:val="28"/>
          <w:szCs w:val="32"/>
          <w:lang w:val="fr-FR"/>
        </w:rPr>
        <w:t>Article 3 : Instructions du pouvoir adjudicateur</w:t>
      </w:r>
      <w:bookmarkEnd w:id="193"/>
    </w:p>
    <w:p w14:paraId="0709DFD6" w14:textId="77777777" w:rsidR="00714F7C" w:rsidRPr="00380923" w:rsidRDefault="00714F7C" w:rsidP="00714F7C">
      <w:pPr>
        <w:numPr>
          <w:ilvl w:val="1"/>
          <w:numId w:val="47"/>
        </w:numPr>
        <w:spacing w:after="180" w:line="240" w:lineRule="auto"/>
        <w:contextualSpacing/>
        <w:jc w:val="both"/>
        <w:rPr>
          <w:rFonts w:cs="Open Sans"/>
          <w:color w:val="000000"/>
          <w:lang w:val="fr-FR"/>
        </w:rPr>
      </w:pPr>
      <w:r w:rsidRPr="00380923">
        <w:rPr>
          <w:rFonts w:cs="Open Sans"/>
          <w:color w:val="000000"/>
          <w:lang w:val="fr-FR"/>
        </w:rPr>
        <w:t xml:space="preserve">L’adjudicataire s’engage à traiter les données à caractère personnel uniquement sur les instructions documentées du pouvoir adjudicateur et conformément aux activités de traitement convenues telles que définies à l’Annexe 1 de la présente Convention. L’adjudicataire ne traitera pas les données à caractère personnel faisant l'objet de la présente Convention d'une manière incompatible avec les instructions et les dispositions de la présente Convention. </w:t>
      </w:r>
    </w:p>
    <w:p w14:paraId="20DCC78C" w14:textId="77777777" w:rsidR="00714F7C" w:rsidRPr="00380923" w:rsidRDefault="00714F7C" w:rsidP="00714F7C">
      <w:pPr>
        <w:spacing w:after="180" w:line="240" w:lineRule="auto"/>
        <w:ind w:left="720"/>
        <w:contextualSpacing/>
        <w:jc w:val="both"/>
        <w:rPr>
          <w:rFonts w:cs="Open Sans"/>
          <w:color w:val="000000"/>
          <w:lang w:val="fr-FR"/>
        </w:rPr>
      </w:pPr>
    </w:p>
    <w:p w14:paraId="50DFFF2E" w14:textId="77777777" w:rsidR="00714F7C" w:rsidRPr="00380923" w:rsidRDefault="00714F7C" w:rsidP="00714F7C">
      <w:pPr>
        <w:numPr>
          <w:ilvl w:val="1"/>
          <w:numId w:val="47"/>
        </w:numPr>
        <w:spacing w:after="180" w:line="240" w:lineRule="auto"/>
        <w:contextualSpacing/>
        <w:jc w:val="both"/>
        <w:rPr>
          <w:rFonts w:cs="Open Sans"/>
          <w:color w:val="000000"/>
          <w:lang w:val="fr-FR"/>
        </w:rPr>
      </w:pPr>
      <w:r w:rsidRPr="00380923">
        <w:rPr>
          <w:rFonts w:cs="Open Sans"/>
          <w:color w:val="000000"/>
          <w:lang w:val="fr-FR"/>
        </w:rPr>
        <w:t>L’adjudicataire s’engage à traiter les données à caractère personnel conformément aux instructions documentées du Responsable de traitement, en ce compris pour ce qui concerne les transferts de données à caractère personnel vers des pays tiers ou vers des organisations internationales, à moins qu’il ne soit tenu en vertu du droit de l’Union européenne ou de l’État membre auquel il est soumis. Dans le cas ci-mentionné, le Sous-traitant informe le Responsable de traitement de cette obligation légale avant le traitement sauf si le droit concerné interdit une telle information pour des motifs importants d’intérêt public.</w:t>
      </w:r>
    </w:p>
    <w:p w14:paraId="3C4D5FD4" w14:textId="77777777" w:rsidR="00714F7C" w:rsidRPr="00380923" w:rsidRDefault="00714F7C" w:rsidP="00714F7C">
      <w:pPr>
        <w:spacing w:after="180" w:line="240" w:lineRule="auto"/>
        <w:ind w:left="720"/>
        <w:contextualSpacing/>
        <w:jc w:val="both"/>
        <w:rPr>
          <w:rFonts w:cs="Open Sans"/>
          <w:color w:val="000000"/>
          <w:lang w:val="fr-FR"/>
        </w:rPr>
      </w:pPr>
    </w:p>
    <w:p w14:paraId="7F6212DE" w14:textId="77777777" w:rsidR="00714F7C" w:rsidRPr="00380923" w:rsidRDefault="00714F7C" w:rsidP="00714F7C">
      <w:pPr>
        <w:numPr>
          <w:ilvl w:val="1"/>
          <w:numId w:val="47"/>
        </w:numPr>
        <w:spacing w:after="180" w:line="240" w:lineRule="auto"/>
        <w:contextualSpacing/>
        <w:jc w:val="both"/>
        <w:rPr>
          <w:rFonts w:cs="Open Sans"/>
          <w:color w:val="000000"/>
          <w:lang w:val="fr-FR"/>
        </w:rPr>
      </w:pPr>
      <w:r w:rsidRPr="00380923">
        <w:rPr>
          <w:color w:val="000000"/>
          <w:lang w:val="fr-FR"/>
        </w:rPr>
        <w:t>Le pouvoir adjudicateur peut unilatéralement apporter des modifications limitées aux instructions. Le pouvoir adjudicateur s’engage à consulter l’adjudicataire avant d’apporter des modifications importantes aux instructions. Les modifications affectant la teneur de cette Convention doivent faire l’objet d’un accord par les Parties.</w:t>
      </w:r>
    </w:p>
    <w:p w14:paraId="707ABA18" w14:textId="77777777" w:rsidR="00714F7C" w:rsidRPr="00380923" w:rsidRDefault="00714F7C" w:rsidP="00714F7C">
      <w:pPr>
        <w:spacing w:after="0" w:line="240" w:lineRule="auto"/>
        <w:ind w:left="720"/>
        <w:contextualSpacing/>
        <w:jc w:val="both"/>
        <w:rPr>
          <w:szCs w:val="24"/>
          <w:lang w:val="fr-FR"/>
        </w:rPr>
      </w:pPr>
    </w:p>
    <w:p w14:paraId="2F4216D7" w14:textId="77777777" w:rsidR="00714F7C" w:rsidRPr="00380923" w:rsidRDefault="00714F7C" w:rsidP="00714F7C">
      <w:pPr>
        <w:numPr>
          <w:ilvl w:val="1"/>
          <w:numId w:val="47"/>
        </w:numPr>
        <w:spacing w:after="180" w:line="240" w:lineRule="auto"/>
        <w:contextualSpacing/>
        <w:jc w:val="both"/>
        <w:rPr>
          <w:rFonts w:cs="Open Sans"/>
          <w:color w:val="000000"/>
          <w:lang w:val="fr-FR"/>
        </w:rPr>
      </w:pPr>
      <w:r w:rsidRPr="00380923">
        <w:rPr>
          <w:color w:val="000000"/>
          <w:lang w:val="fr-FR"/>
        </w:rPr>
        <w:t>L’adjudicataire s’engage à notifier immédiatement le pouvoir adjudicateur s’il considère que les instructions reçues (en tout ou en partie) constituent une violation de la Règlementation ou d’autres dispositions du droit de l’Union européenne ou du droit des États membres relatives à la protection des données.</w:t>
      </w:r>
    </w:p>
    <w:p w14:paraId="15731425" w14:textId="77777777" w:rsidR="00714F7C" w:rsidRPr="00380923" w:rsidRDefault="00714F7C" w:rsidP="00714F7C">
      <w:pPr>
        <w:keepNext/>
        <w:keepLines/>
        <w:spacing w:before="240" w:after="240" w:line="240" w:lineRule="auto"/>
        <w:contextualSpacing/>
        <w:jc w:val="both"/>
        <w:outlineLvl w:val="1"/>
        <w:rPr>
          <w:rFonts w:eastAsia="Times New Roman"/>
          <w:b/>
          <w:bCs/>
          <w:color w:val="E5103B"/>
          <w:spacing w:val="20"/>
          <w:sz w:val="28"/>
          <w:szCs w:val="32"/>
          <w:lang w:val="fr-FR"/>
        </w:rPr>
      </w:pPr>
      <w:bookmarkStart w:id="194" w:name="_Toc142547653"/>
      <w:r w:rsidRPr="00380923">
        <w:rPr>
          <w:rFonts w:eastAsia="Times New Roman"/>
          <w:b/>
          <w:bCs/>
          <w:color w:val="E5103B"/>
          <w:spacing w:val="20"/>
          <w:sz w:val="28"/>
          <w:szCs w:val="32"/>
          <w:lang w:val="fr-FR"/>
        </w:rPr>
        <w:t>Article 4 : Assistance au pouvoir adjudicateur</w:t>
      </w:r>
      <w:bookmarkEnd w:id="194"/>
      <w:r w:rsidRPr="00380923">
        <w:rPr>
          <w:rFonts w:eastAsia="Times New Roman"/>
          <w:b/>
          <w:bCs/>
          <w:color w:val="E5103B"/>
          <w:spacing w:val="20"/>
          <w:sz w:val="28"/>
          <w:szCs w:val="32"/>
          <w:lang w:val="fr-FR"/>
        </w:rPr>
        <w:t xml:space="preserve"> </w:t>
      </w:r>
    </w:p>
    <w:p w14:paraId="7AD88157" w14:textId="77777777" w:rsidR="00714F7C" w:rsidRPr="00380923" w:rsidRDefault="00714F7C" w:rsidP="00714F7C">
      <w:pPr>
        <w:numPr>
          <w:ilvl w:val="1"/>
          <w:numId w:val="48"/>
        </w:numPr>
        <w:spacing w:after="180" w:line="240" w:lineRule="auto"/>
        <w:contextualSpacing/>
        <w:jc w:val="both"/>
        <w:rPr>
          <w:rFonts w:cs="Open Sans"/>
          <w:color w:val="000000"/>
          <w:lang w:val="fr-FR"/>
        </w:rPr>
      </w:pPr>
      <w:r w:rsidRPr="00380923">
        <w:rPr>
          <w:rFonts w:cs="Open Sans"/>
          <w:b/>
          <w:color w:val="000000"/>
          <w:lang w:val="fr-FR"/>
        </w:rPr>
        <w:t>Conformité à la législation</w:t>
      </w:r>
      <w:r w:rsidRPr="00380923">
        <w:rPr>
          <w:rFonts w:cs="Open Sans"/>
          <w:color w:val="000000"/>
          <w:lang w:val="fr-FR"/>
        </w:rPr>
        <w:t>. L’adjudicataire assiste le pouvoir adjudicateur dans le respect des obligations qui lui incombent en vertu du Règlement, en tenant compte de la nature du traitement et des informations dont dispose l’adjudicataire.</w:t>
      </w:r>
    </w:p>
    <w:p w14:paraId="5EE6E5C2" w14:textId="77777777" w:rsidR="00714F7C" w:rsidRPr="00380923" w:rsidRDefault="00714F7C" w:rsidP="00714F7C">
      <w:pPr>
        <w:spacing w:after="180" w:line="240" w:lineRule="auto"/>
        <w:ind w:left="720"/>
        <w:contextualSpacing/>
        <w:jc w:val="both"/>
        <w:rPr>
          <w:rFonts w:cs="Open Sans"/>
          <w:color w:val="000000"/>
          <w:lang w:val="fr-FR"/>
        </w:rPr>
      </w:pPr>
    </w:p>
    <w:p w14:paraId="5B0926C1" w14:textId="77777777" w:rsidR="00714F7C" w:rsidRPr="00380923" w:rsidRDefault="00714F7C" w:rsidP="00714F7C">
      <w:pPr>
        <w:numPr>
          <w:ilvl w:val="1"/>
          <w:numId w:val="48"/>
        </w:numPr>
        <w:spacing w:after="180" w:line="240" w:lineRule="auto"/>
        <w:contextualSpacing/>
        <w:jc w:val="both"/>
        <w:rPr>
          <w:rFonts w:cs="Open Sans"/>
          <w:color w:val="000000"/>
          <w:lang w:val="fr-FR"/>
        </w:rPr>
      </w:pPr>
      <w:r w:rsidRPr="00380923">
        <w:rPr>
          <w:rFonts w:cs="Open Sans"/>
          <w:b/>
          <w:color w:val="000000"/>
          <w:lang w:val="fr-FR"/>
        </w:rPr>
        <w:t>Violation des Données à caractère personnel</w:t>
      </w:r>
      <w:r w:rsidRPr="00380923">
        <w:rPr>
          <w:rFonts w:cs="Open Sans"/>
          <w:color w:val="000000"/>
          <w:lang w:val="fr-FR"/>
        </w:rPr>
        <w:t>. Dans le cas d'une violation des Données à caractère personnel relative à l’un des traitements qui fait l’objet de la présente convention, l’adjudicataire doit notifier le pouvoir adjudicateur dans les meilleurs délais après avoir pris connaissance de la violation.</w:t>
      </w:r>
    </w:p>
    <w:p w14:paraId="0920ADCE" w14:textId="77777777" w:rsidR="00714F7C" w:rsidRPr="00380923" w:rsidRDefault="00714F7C" w:rsidP="00714F7C">
      <w:pPr>
        <w:spacing w:after="180" w:line="240" w:lineRule="auto"/>
        <w:contextualSpacing/>
        <w:jc w:val="both"/>
        <w:rPr>
          <w:rFonts w:cs="Open Sans"/>
          <w:color w:val="000000"/>
          <w:lang w:val="fr-FR"/>
        </w:rPr>
      </w:pPr>
    </w:p>
    <w:p w14:paraId="45B87CB2" w14:textId="77777777" w:rsidR="00714F7C" w:rsidRPr="00380923" w:rsidRDefault="00714F7C" w:rsidP="00714F7C">
      <w:pPr>
        <w:spacing w:after="180" w:line="240" w:lineRule="auto"/>
        <w:ind w:left="720"/>
        <w:contextualSpacing/>
        <w:jc w:val="both"/>
        <w:rPr>
          <w:rFonts w:cs="Open Sans"/>
          <w:color w:val="000000"/>
          <w:lang w:val="fr-FR"/>
        </w:rPr>
      </w:pPr>
      <w:r w:rsidRPr="00380923">
        <w:rPr>
          <w:color w:val="000000"/>
          <w:lang w:val="fr-FR"/>
        </w:rPr>
        <w:t>Cette notification devra à tout le moins comporter les informations suivantes :</w:t>
      </w:r>
    </w:p>
    <w:p w14:paraId="51948FBB" w14:textId="77777777" w:rsidR="00714F7C" w:rsidRPr="00380923" w:rsidRDefault="00714F7C" w:rsidP="00714F7C">
      <w:pPr>
        <w:numPr>
          <w:ilvl w:val="0"/>
          <w:numId w:val="46"/>
        </w:numPr>
        <w:spacing w:after="0" w:line="240" w:lineRule="auto"/>
        <w:contextualSpacing/>
        <w:jc w:val="both"/>
        <w:rPr>
          <w:szCs w:val="24"/>
          <w:lang w:val="fr-FR"/>
        </w:rPr>
      </w:pPr>
      <w:r w:rsidRPr="00380923">
        <w:rPr>
          <w:szCs w:val="24"/>
          <w:lang w:val="fr-FR"/>
        </w:rPr>
        <w:t xml:space="preserve">La nature de la violation de données à caractère personnel ; </w:t>
      </w:r>
    </w:p>
    <w:p w14:paraId="4B5AD552" w14:textId="77777777" w:rsidR="00714F7C" w:rsidRPr="00380923" w:rsidRDefault="00714F7C" w:rsidP="00714F7C">
      <w:pPr>
        <w:numPr>
          <w:ilvl w:val="0"/>
          <w:numId w:val="46"/>
        </w:numPr>
        <w:spacing w:after="0" w:line="240" w:lineRule="auto"/>
        <w:contextualSpacing/>
        <w:jc w:val="both"/>
        <w:rPr>
          <w:szCs w:val="24"/>
          <w:lang w:val="fr-FR"/>
        </w:rPr>
      </w:pPr>
      <w:r w:rsidRPr="00380923">
        <w:rPr>
          <w:szCs w:val="24"/>
          <w:lang w:val="fr-FR"/>
        </w:rPr>
        <w:t>Les catégories de données à caractère personnel ;</w:t>
      </w:r>
    </w:p>
    <w:p w14:paraId="76B68334" w14:textId="77777777" w:rsidR="00714F7C" w:rsidRPr="00380923" w:rsidRDefault="00714F7C" w:rsidP="00714F7C">
      <w:pPr>
        <w:numPr>
          <w:ilvl w:val="0"/>
          <w:numId w:val="46"/>
        </w:numPr>
        <w:spacing w:after="0" w:line="240" w:lineRule="auto"/>
        <w:contextualSpacing/>
        <w:jc w:val="both"/>
        <w:rPr>
          <w:szCs w:val="24"/>
          <w:lang w:val="fr-FR"/>
        </w:rPr>
      </w:pPr>
      <w:r w:rsidRPr="00380923">
        <w:rPr>
          <w:szCs w:val="24"/>
          <w:lang w:val="fr-FR"/>
        </w:rPr>
        <w:t>Les catégories et le nombre approximatif de personnes concernées ;</w:t>
      </w:r>
    </w:p>
    <w:p w14:paraId="52D4489E" w14:textId="77777777" w:rsidR="00714F7C" w:rsidRPr="00380923" w:rsidRDefault="00714F7C" w:rsidP="00714F7C">
      <w:pPr>
        <w:numPr>
          <w:ilvl w:val="0"/>
          <w:numId w:val="46"/>
        </w:numPr>
        <w:spacing w:after="0" w:line="240" w:lineRule="auto"/>
        <w:contextualSpacing/>
        <w:jc w:val="both"/>
        <w:rPr>
          <w:szCs w:val="24"/>
          <w:lang w:val="fr-FR"/>
        </w:rPr>
      </w:pPr>
      <w:r w:rsidRPr="00380923">
        <w:rPr>
          <w:szCs w:val="24"/>
          <w:lang w:val="fr-FR"/>
        </w:rPr>
        <w:t xml:space="preserve">Les catégories et le nombre approximatif d'enregistrements de données à caractère personnel concernées ; </w:t>
      </w:r>
    </w:p>
    <w:p w14:paraId="34F2B070" w14:textId="77777777" w:rsidR="00714F7C" w:rsidRPr="00380923" w:rsidRDefault="00714F7C" w:rsidP="00714F7C">
      <w:pPr>
        <w:numPr>
          <w:ilvl w:val="0"/>
          <w:numId w:val="46"/>
        </w:numPr>
        <w:spacing w:after="0" w:line="240" w:lineRule="auto"/>
        <w:contextualSpacing/>
        <w:jc w:val="both"/>
        <w:rPr>
          <w:szCs w:val="24"/>
          <w:lang w:val="fr-FR"/>
        </w:rPr>
      </w:pPr>
      <w:r w:rsidRPr="00380923">
        <w:rPr>
          <w:szCs w:val="24"/>
          <w:lang w:val="fr-FR"/>
        </w:rPr>
        <w:t>Les conséquences probables de la violation de données à caractère personnel ;</w:t>
      </w:r>
    </w:p>
    <w:p w14:paraId="5D6786C3" w14:textId="77777777" w:rsidR="00714F7C" w:rsidRPr="00380923" w:rsidRDefault="00714F7C" w:rsidP="00714F7C">
      <w:pPr>
        <w:numPr>
          <w:ilvl w:val="0"/>
          <w:numId w:val="46"/>
        </w:numPr>
        <w:spacing w:after="0" w:line="240" w:lineRule="auto"/>
        <w:contextualSpacing/>
        <w:jc w:val="both"/>
        <w:rPr>
          <w:szCs w:val="24"/>
          <w:lang w:val="fr-FR"/>
        </w:rPr>
      </w:pPr>
      <w:r w:rsidRPr="00380923">
        <w:rPr>
          <w:szCs w:val="24"/>
          <w:lang w:val="fr-FR"/>
        </w:rPr>
        <w:t>Les mesures prises ou envisagées par l’adjudicataire pour remédier à la violation de données à caractère personnel, y compris, le cas échéant, les mesures pour en atténuer les éventuelles conséquences négatives.</w:t>
      </w:r>
    </w:p>
    <w:p w14:paraId="67A9CB04" w14:textId="77777777" w:rsidR="00714F7C" w:rsidRPr="00380923" w:rsidRDefault="00714F7C" w:rsidP="00714F7C">
      <w:pPr>
        <w:spacing w:after="180" w:line="240" w:lineRule="auto"/>
        <w:ind w:left="720"/>
        <w:contextualSpacing/>
        <w:jc w:val="both"/>
        <w:rPr>
          <w:color w:val="000000"/>
          <w:lang w:val="fr-FR"/>
        </w:rPr>
      </w:pPr>
    </w:p>
    <w:p w14:paraId="77DE5308" w14:textId="77777777" w:rsidR="00714F7C" w:rsidRPr="00380923" w:rsidRDefault="00714F7C" w:rsidP="00714F7C">
      <w:pPr>
        <w:spacing w:after="60" w:line="240" w:lineRule="auto"/>
        <w:ind w:left="720" w:right="113"/>
        <w:jc w:val="both"/>
        <w:rPr>
          <w:bCs/>
          <w:color w:val="000000"/>
          <w:lang w:val="fr-FR"/>
        </w:rPr>
      </w:pPr>
      <w:r w:rsidRPr="00380923">
        <w:rPr>
          <w:bCs/>
          <w:color w:val="000000"/>
          <w:lang w:val="fr-FR"/>
        </w:rPr>
        <w:t xml:space="preserve">L’adjudicataire est tenu de remédier aussi vite que possible aux conséquences négatives découlant d'une violation de données ou de réduire au minimum les autres conséquences potentielles. L’adjudicataire mettra en œuvre sans délai tous les remèdes demandés par le pouvoir adjudicateur ou par les autorités compétentes pour remédier à toute violation de données ou toute autre non-conformité et / ou atténuer les risques associés à ces évènements. L’adjudicataire devra coopérer à tout </w:t>
      </w:r>
      <w:r w:rsidRPr="00380923">
        <w:rPr>
          <w:bCs/>
          <w:color w:val="000000"/>
          <w:lang w:val="fr-FR"/>
        </w:rPr>
        <w:lastRenderedPageBreak/>
        <w:t>moment avec le pouvoir adjudicateur et observer ses instructions afin de lui permettre d'effectuer une enquête appropriée sur la violation de données, de formuler une réponse correcte et de prendre ensuite les mesures adéquates.</w:t>
      </w:r>
    </w:p>
    <w:p w14:paraId="27246068" w14:textId="77777777" w:rsidR="00714F7C" w:rsidRPr="00380923" w:rsidRDefault="00714F7C" w:rsidP="00714F7C">
      <w:pPr>
        <w:spacing w:after="180" w:line="240" w:lineRule="auto"/>
        <w:ind w:left="720"/>
        <w:contextualSpacing/>
        <w:jc w:val="both"/>
        <w:rPr>
          <w:color w:val="000000"/>
          <w:lang w:val="fr-FR"/>
        </w:rPr>
      </w:pPr>
    </w:p>
    <w:p w14:paraId="39932B0E" w14:textId="77777777" w:rsidR="00714F7C" w:rsidRPr="00380923" w:rsidRDefault="00714F7C" w:rsidP="00714F7C">
      <w:pPr>
        <w:spacing w:after="180" w:line="240" w:lineRule="auto"/>
        <w:contextualSpacing/>
        <w:jc w:val="both"/>
        <w:rPr>
          <w:rFonts w:cs="Open Sans"/>
          <w:color w:val="000000"/>
          <w:lang w:val="fr-FR"/>
        </w:rPr>
      </w:pPr>
    </w:p>
    <w:p w14:paraId="5DE7978B" w14:textId="77777777" w:rsidR="00714F7C" w:rsidRPr="00380923" w:rsidRDefault="00714F7C" w:rsidP="00714F7C">
      <w:pPr>
        <w:numPr>
          <w:ilvl w:val="1"/>
          <w:numId w:val="48"/>
        </w:numPr>
        <w:spacing w:after="180" w:line="240" w:lineRule="auto"/>
        <w:contextualSpacing/>
        <w:jc w:val="both"/>
        <w:rPr>
          <w:rFonts w:cs="Open Sans"/>
          <w:color w:val="000000"/>
          <w:lang w:val="fr-FR"/>
        </w:rPr>
      </w:pPr>
      <w:r w:rsidRPr="00380923">
        <w:rPr>
          <w:rFonts w:cs="Open Sans"/>
          <w:b/>
          <w:color w:val="000000"/>
          <w:lang w:val="fr-FR"/>
        </w:rPr>
        <w:t>Évaluation de l'impact du traitement des données.</w:t>
      </w:r>
      <w:r w:rsidRPr="00380923">
        <w:rPr>
          <w:rFonts w:cs="Open Sans"/>
          <w:color w:val="000000"/>
          <w:lang w:val="fr-FR"/>
        </w:rPr>
        <w:t xml:space="preserve"> Le cas échéant et lorsque le pouvoir adjudicateur en fait la demande, l’adjudicataire assiste le pouvoir adjudicateur dans la réalisation de l'étude d'impact sur la protection des données conformément à l'article 35 du Règlement.</w:t>
      </w:r>
    </w:p>
    <w:p w14:paraId="18AD9913" w14:textId="77777777" w:rsidR="00714F7C" w:rsidRPr="00380923" w:rsidRDefault="00714F7C" w:rsidP="00714F7C">
      <w:pPr>
        <w:keepNext/>
        <w:keepLines/>
        <w:spacing w:before="240" w:after="240" w:line="240" w:lineRule="auto"/>
        <w:contextualSpacing/>
        <w:jc w:val="both"/>
        <w:outlineLvl w:val="1"/>
        <w:rPr>
          <w:rFonts w:eastAsia="Times New Roman"/>
          <w:b/>
          <w:bCs/>
          <w:color w:val="E5103B"/>
          <w:spacing w:val="20"/>
          <w:sz w:val="28"/>
          <w:szCs w:val="32"/>
          <w:lang w:val="fr-FR"/>
        </w:rPr>
      </w:pPr>
      <w:bookmarkStart w:id="195" w:name="_Toc142547654"/>
      <w:r w:rsidRPr="00380923">
        <w:rPr>
          <w:rFonts w:eastAsia="Times New Roman"/>
          <w:b/>
          <w:bCs/>
          <w:color w:val="E5103B"/>
          <w:spacing w:val="20"/>
          <w:sz w:val="28"/>
          <w:szCs w:val="32"/>
          <w:lang w:val="fr-FR"/>
        </w:rPr>
        <w:t>Article 5 : Obligations de l’adjudicataire</w:t>
      </w:r>
      <w:bookmarkEnd w:id="195"/>
    </w:p>
    <w:p w14:paraId="56D61EC1" w14:textId="77777777" w:rsidR="00714F7C" w:rsidRPr="00380923" w:rsidRDefault="00714F7C" w:rsidP="00714F7C">
      <w:pPr>
        <w:numPr>
          <w:ilvl w:val="1"/>
          <w:numId w:val="49"/>
        </w:numPr>
        <w:spacing w:after="180" w:line="240" w:lineRule="auto"/>
        <w:contextualSpacing/>
        <w:jc w:val="both"/>
        <w:rPr>
          <w:rFonts w:cs="Open Sans"/>
          <w:color w:val="000000"/>
          <w:lang w:val="fr-FR"/>
        </w:rPr>
      </w:pPr>
      <w:r w:rsidRPr="00380923">
        <w:rPr>
          <w:rFonts w:cs="Open Sans"/>
          <w:color w:val="000000"/>
          <w:lang w:val="fr-FR"/>
        </w:rPr>
        <w:t xml:space="preserve">L’adjudicataire traitera toutes les demandes raisonnables du pouvoir adjudicateur concernant le traitement des données à caractère personnel liées à la présente Convention, immédiatement ou dans un délai raisonnable (en fonction des obligations légales définies dans le Règlement) et de manière appropriée. </w:t>
      </w:r>
    </w:p>
    <w:p w14:paraId="6F66BC6F" w14:textId="77777777" w:rsidR="00714F7C" w:rsidRPr="00380923" w:rsidRDefault="00714F7C" w:rsidP="00714F7C">
      <w:pPr>
        <w:spacing w:after="180" w:line="240" w:lineRule="auto"/>
        <w:ind w:left="720"/>
        <w:contextualSpacing/>
        <w:jc w:val="both"/>
        <w:rPr>
          <w:rFonts w:cs="Open Sans"/>
          <w:color w:val="000000"/>
          <w:lang w:val="fr-FR"/>
        </w:rPr>
      </w:pPr>
    </w:p>
    <w:p w14:paraId="5357E4DC" w14:textId="77777777" w:rsidR="00714F7C" w:rsidRPr="00380923" w:rsidRDefault="00714F7C" w:rsidP="00714F7C">
      <w:pPr>
        <w:numPr>
          <w:ilvl w:val="1"/>
          <w:numId w:val="49"/>
        </w:numPr>
        <w:spacing w:after="180" w:line="240" w:lineRule="auto"/>
        <w:contextualSpacing/>
        <w:jc w:val="both"/>
        <w:rPr>
          <w:rFonts w:cs="Open Sans"/>
          <w:color w:val="000000"/>
          <w:lang w:val="fr-FR"/>
        </w:rPr>
      </w:pPr>
      <w:r w:rsidRPr="00380923">
        <w:rPr>
          <w:rFonts w:cs="Open Sans"/>
          <w:color w:val="000000"/>
          <w:lang w:val="fr-FR"/>
        </w:rPr>
        <w:t xml:space="preserve">L’adjudicataire garantit qu'il n'existe aucune obligation découlant de toute législation applicable qui rend impossible le respect des obligations de la présente Convention. </w:t>
      </w:r>
    </w:p>
    <w:p w14:paraId="6DF3B38C" w14:textId="77777777" w:rsidR="00714F7C" w:rsidRPr="00380923" w:rsidRDefault="00714F7C" w:rsidP="00714F7C">
      <w:pPr>
        <w:spacing w:after="0" w:line="240" w:lineRule="auto"/>
        <w:ind w:left="720"/>
        <w:contextualSpacing/>
        <w:jc w:val="both"/>
        <w:rPr>
          <w:rFonts w:cs="Open Sans"/>
          <w:szCs w:val="24"/>
          <w:lang w:val="fr-FR"/>
        </w:rPr>
      </w:pPr>
    </w:p>
    <w:p w14:paraId="393BE3B7" w14:textId="77777777" w:rsidR="00714F7C" w:rsidRPr="00380923" w:rsidRDefault="00714F7C" w:rsidP="00714F7C">
      <w:pPr>
        <w:numPr>
          <w:ilvl w:val="1"/>
          <w:numId w:val="49"/>
        </w:numPr>
        <w:spacing w:after="60" w:line="240" w:lineRule="auto"/>
        <w:ind w:right="113"/>
        <w:contextualSpacing/>
        <w:jc w:val="both"/>
        <w:rPr>
          <w:bCs/>
          <w:color w:val="000000"/>
          <w:lang w:val="fr-FR"/>
        </w:rPr>
      </w:pPr>
      <w:r w:rsidRPr="00380923">
        <w:rPr>
          <w:bCs/>
          <w:color w:val="000000"/>
          <w:lang w:val="fr-FR"/>
        </w:rPr>
        <w:t>L’adjudicataire conserve une documentation complète, dans le respect de la loi ou du règlement applicable au traitement des données à caractère personnel effectué pour le PA. L’adjudicataire doit notamment tenir un registre de toutes les catégories d'activités de traitement effectuées pour le compte du pouvoir adjudicateur conformément à l'article 30 du GDPR.</w:t>
      </w:r>
    </w:p>
    <w:p w14:paraId="499BC603" w14:textId="77777777" w:rsidR="00714F7C" w:rsidRPr="00380923" w:rsidRDefault="00714F7C" w:rsidP="00714F7C">
      <w:pPr>
        <w:spacing w:after="180" w:line="240" w:lineRule="auto"/>
        <w:contextualSpacing/>
        <w:jc w:val="both"/>
        <w:rPr>
          <w:rFonts w:cs="Open Sans"/>
          <w:color w:val="000000"/>
          <w:lang w:val="fr-FR"/>
        </w:rPr>
      </w:pPr>
    </w:p>
    <w:p w14:paraId="78083575" w14:textId="77777777" w:rsidR="00714F7C" w:rsidRPr="00380923" w:rsidRDefault="00714F7C" w:rsidP="00714F7C">
      <w:pPr>
        <w:spacing w:after="180" w:line="240" w:lineRule="auto"/>
        <w:ind w:left="720"/>
        <w:contextualSpacing/>
        <w:jc w:val="both"/>
        <w:rPr>
          <w:rFonts w:cs="Open Sans"/>
          <w:color w:val="000000"/>
          <w:lang w:val="fr-FR"/>
        </w:rPr>
      </w:pPr>
    </w:p>
    <w:p w14:paraId="6DF7B792" w14:textId="77777777" w:rsidR="00714F7C" w:rsidRPr="00380923" w:rsidRDefault="00714F7C" w:rsidP="00714F7C">
      <w:pPr>
        <w:numPr>
          <w:ilvl w:val="1"/>
          <w:numId w:val="49"/>
        </w:numPr>
        <w:spacing w:after="180" w:line="240" w:lineRule="auto"/>
        <w:contextualSpacing/>
        <w:jc w:val="both"/>
        <w:rPr>
          <w:rFonts w:cs="Open Sans"/>
          <w:color w:val="000000"/>
          <w:lang w:val="fr-FR"/>
        </w:rPr>
      </w:pPr>
      <w:r w:rsidRPr="00380923">
        <w:rPr>
          <w:rFonts w:cs="Open Sans"/>
          <w:color w:val="000000"/>
          <w:lang w:val="fr-FR"/>
        </w:rPr>
        <w:t>L’adjudicataire s'engage à ne pas traiter les données à caractère personnel à d'autres fins que l'exécution du marché et le respect des responsabilités de la présente Convention conformément aux instructions documentées du pouvoir adjudicateur ; si l’adjudicataire, pour quelque raison que ce soit, ne peut se conformer à cette exigence, il en informera le pouvoir adjudicateur sans délai.</w:t>
      </w:r>
    </w:p>
    <w:p w14:paraId="534A55CC" w14:textId="77777777" w:rsidR="00714F7C" w:rsidRPr="00380923" w:rsidRDefault="00714F7C" w:rsidP="00714F7C">
      <w:pPr>
        <w:spacing w:after="0" w:line="240" w:lineRule="auto"/>
        <w:ind w:left="720"/>
        <w:contextualSpacing/>
        <w:jc w:val="both"/>
        <w:rPr>
          <w:rFonts w:cs="Open Sans"/>
          <w:szCs w:val="24"/>
          <w:lang w:val="fr-FR"/>
        </w:rPr>
      </w:pPr>
    </w:p>
    <w:p w14:paraId="65CA5364" w14:textId="77777777" w:rsidR="00714F7C" w:rsidRPr="00380923" w:rsidRDefault="00714F7C" w:rsidP="00714F7C">
      <w:pPr>
        <w:numPr>
          <w:ilvl w:val="1"/>
          <w:numId w:val="49"/>
        </w:numPr>
        <w:spacing w:after="180" w:line="240" w:lineRule="auto"/>
        <w:contextualSpacing/>
        <w:jc w:val="both"/>
        <w:rPr>
          <w:rFonts w:cs="Open Sans"/>
          <w:color w:val="000000"/>
          <w:lang w:val="fr-FR"/>
        </w:rPr>
      </w:pPr>
      <w:r w:rsidRPr="00380923">
        <w:rPr>
          <w:rFonts w:cs="Open Sans"/>
          <w:color w:val="000000"/>
          <w:lang w:val="fr-FR"/>
        </w:rPr>
        <w:t>L’adjudicataire informera sans délai le pouvoir adjudicateur s'il estime qu'une instruction du pouvoir adjudicateur viole la législation applicable en matière de protection des données.</w:t>
      </w:r>
    </w:p>
    <w:p w14:paraId="1DEE0CD4" w14:textId="77777777" w:rsidR="00714F7C" w:rsidRPr="00380923" w:rsidRDefault="00714F7C" w:rsidP="00714F7C">
      <w:pPr>
        <w:spacing w:after="0" w:line="240" w:lineRule="auto"/>
        <w:ind w:left="720"/>
        <w:contextualSpacing/>
        <w:jc w:val="both"/>
        <w:rPr>
          <w:rFonts w:cs="Open Sans"/>
          <w:szCs w:val="24"/>
          <w:lang w:val="fr-FR"/>
        </w:rPr>
      </w:pPr>
    </w:p>
    <w:p w14:paraId="506EF143" w14:textId="77777777" w:rsidR="00714F7C" w:rsidRPr="00380923" w:rsidRDefault="00714F7C" w:rsidP="00714F7C">
      <w:pPr>
        <w:numPr>
          <w:ilvl w:val="1"/>
          <w:numId w:val="49"/>
        </w:numPr>
        <w:spacing w:after="180" w:line="240" w:lineRule="auto"/>
        <w:contextualSpacing/>
        <w:jc w:val="both"/>
        <w:rPr>
          <w:rFonts w:cs="Open Sans"/>
          <w:color w:val="000000"/>
          <w:lang w:val="fr-FR"/>
        </w:rPr>
      </w:pPr>
      <w:r w:rsidRPr="00380923">
        <w:rPr>
          <w:rFonts w:cs="Open Sans"/>
          <w:color w:val="000000"/>
          <w:lang w:val="fr-FR"/>
        </w:rPr>
        <w:t>L’adjudicataire veillera à ce que les données à caractère personnel ne soient divulguées qu'aux personnes qui en ont besoin pour exécuter le marché conformément au principe de proportionnalité et au principe du "besoin de savoir" (c'est-à-dire que les données ne sont fournies qu'aux personnes qui ont besoin des données à caractère personnel pour exécuter le marché tel que déterminé dans le cahier spécial des charges correspondant et la présente Convention).</w:t>
      </w:r>
    </w:p>
    <w:p w14:paraId="4B2A85C9" w14:textId="77777777" w:rsidR="00714F7C" w:rsidRPr="00380923" w:rsidRDefault="00714F7C" w:rsidP="00714F7C">
      <w:pPr>
        <w:spacing w:after="0" w:line="240" w:lineRule="auto"/>
        <w:ind w:left="720"/>
        <w:contextualSpacing/>
        <w:jc w:val="both"/>
        <w:rPr>
          <w:rFonts w:cs="Open Sans"/>
          <w:szCs w:val="24"/>
          <w:lang w:val="fr-FR"/>
        </w:rPr>
      </w:pPr>
    </w:p>
    <w:p w14:paraId="395B3FD2" w14:textId="77777777" w:rsidR="00714F7C" w:rsidRPr="00380923" w:rsidRDefault="00714F7C" w:rsidP="00714F7C">
      <w:pPr>
        <w:numPr>
          <w:ilvl w:val="1"/>
          <w:numId w:val="49"/>
        </w:numPr>
        <w:spacing w:after="180" w:line="240" w:lineRule="auto"/>
        <w:contextualSpacing/>
        <w:jc w:val="both"/>
        <w:rPr>
          <w:rFonts w:cs="Open Sans"/>
          <w:color w:val="000000"/>
          <w:lang w:val="fr-FR"/>
        </w:rPr>
      </w:pPr>
      <w:r w:rsidRPr="00380923">
        <w:rPr>
          <w:rFonts w:cs="Open Sans"/>
          <w:color w:val="000000"/>
          <w:lang w:val="fr-FR"/>
        </w:rPr>
        <w:t>L’adjudicataire s'engage à ne pas divulguer les données à caractère personnel à d'autres personnes que le personnel du pouvoir adjudicateur qui ont besoin des données à caractère personnel pour se conformer aux obligations de la présente Convention, et s'assure que le personnel identifié a accepté les obligations légales et contractuelles de confidentialité adéquates.</w:t>
      </w:r>
    </w:p>
    <w:p w14:paraId="7CAC1FEC" w14:textId="77777777" w:rsidR="00714F7C" w:rsidRPr="00380923" w:rsidRDefault="00714F7C" w:rsidP="00714F7C">
      <w:pPr>
        <w:spacing w:after="0" w:line="240" w:lineRule="auto"/>
        <w:ind w:left="720"/>
        <w:contextualSpacing/>
        <w:jc w:val="both"/>
        <w:rPr>
          <w:rFonts w:cs="Open Sans"/>
          <w:szCs w:val="24"/>
          <w:lang w:val="fr-FR"/>
        </w:rPr>
      </w:pPr>
    </w:p>
    <w:p w14:paraId="72518942" w14:textId="77777777" w:rsidR="00714F7C" w:rsidRPr="00380923" w:rsidRDefault="00714F7C" w:rsidP="00714F7C">
      <w:pPr>
        <w:numPr>
          <w:ilvl w:val="1"/>
          <w:numId w:val="49"/>
        </w:numPr>
        <w:spacing w:after="180" w:line="240" w:lineRule="auto"/>
        <w:contextualSpacing/>
        <w:jc w:val="both"/>
        <w:rPr>
          <w:rFonts w:cs="Open Sans"/>
          <w:color w:val="000000"/>
          <w:lang w:val="fr-FR"/>
        </w:rPr>
      </w:pPr>
      <w:r w:rsidRPr="00380923">
        <w:rPr>
          <w:rFonts w:cs="Open Sans"/>
          <w:color w:val="000000"/>
          <w:lang w:val="fr-FR"/>
        </w:rPr>
        <w:t xml:space="preserve">Si l’adjudicataire enfreint le présent marché et le RGPD en déterminant les finalités et les moyens du traitement, il devra être considéré comme responsable du traitement dans le cadre de ce traitement. </w:t>
      </w:r>
    </w:p>
    <w:p w14:paraId="3D0B91CD" w14:textId="77777777" w:rsidR="00714F7C" w:rsidRDefault="00714F7C" w:rsidP="00714F7C">
      <w:pPr>
        <w:spacing w:after="180" w:line="240" w:lineRule="auto"/>
        <w:ind w:left="720"/>
        <w:contextualSpacing/>
        <w:jc w:val="both"/>
        <w:rPr>
          <w:rFonts w:cs="Open Sans"/>
          <w:color w:val="000000"/>
          <w:lang w:val="fr-FR"/>
        </w:rPr>
      </w:pPr>
    </w:p>
    <w:p w14:paraId="4EEAD7BA" w14:textId="77777777" w:rsidR="00825F66" w:rsidRDefault="00825F66" w:rsidP="00714F7C">
      <w:pPr>
        <w:spacing w:after="180" w:line="240" w:lineRule="auto"/>
        <w:ind w:left="720"/>
        <w:contextualSpacing/>
        <w:jc w:val="both"/>
        <w:rPr>
          <w:rFonts w:cs="Open Sans"/>
          <w:color w:val="000000"/>
          <w:lang w:val="fr-FR"/>
        </w:rPr>
      </w:pPr>
    </w:p>
    <w:p w14:paraId="43A11BA5" w14:textId="77777777" w:rsidR="00825F66" w:rsidRDefault="00825F66" w:rsidP="00714F7C">
      <w:pPr>
        <w:spacing w:after="180" w:line="240" w:lineRule="auto"/>
        <w:ind w:left="720"/>
        <w:contextualSpacing/>
        <w:jc w:val="both"/>
        <w:rPr>
          <w:rFonts w:cs="Open Sans"/>
          <w:color w:val="000000"/>
          <w:lang w:val="fr-FR"/>
        </w:rPr>
      </w:pPr>
    </w:p>
    <w:p w14:paraId="3BF09A3E" w14:textId="77777777" w:rsidR="00825F66" w:rsidRDefault="00825F66" w:rsidP="00714F7C">
      <w:pPr>
        <w:spacing w:after="180" w:line="240" w:lineRule="auto"/>
        <w:ind w:left="720"/>
        <w:contextualSpacing/>
        <w:jc w:val="both"/>
        <w:rPr>
          <w:rFonts w:cs="Open Sans"/>
          <w:color w:val="000000"/>
          <w:lang w:val="fr-FR"/>
        </w:rPr>
      </w:pPr>
    </w:p>
    <w:p w14:paraId="50D9D952" w14:textId="77777777" w:rsidR="00825F66" w:rsidRPr="00380923" w:rsidRDefault="00825F66" w:rsidP="00714F7C">
      <w:pPr>
        <w:spacing w:after="180" w:line="240" w:lineRule="auto"/>
        <w:ind w:left="720"/>
        <w:contextualSpacing/>
        <w:jc w:val="both"/>
        <w:rPr>
          <w:rFonts w:cs="Open Sans"/>
          <w:color w:val="000000"/>
          <w:lang w:val="fr-FR"/>
        </w:rPr>
      </w:pPr>
    </w:p>
    <w:p w14:paraId="7FE543CE" w14:textId="77777777" w:rsidR="00714F7C" w:rsidRPr="00380923" w:rsidRDefault="00714F7C" w:rsidP="00714F7C">
      <w:pPr>
        <w:keepNext/>
        <w:keepLines/>
        <w:spacing w:before="240" w:after="240" w:line="240" w:lineRule="auto"/>
        <w:contextualSpacing/>
        <w:jc w:val="both"/>
        <w:outlineLvl w:val="1"/>
        <w:rPr>
          <w:rFonts w:eastAsia="Times New Roman"/>
          <w:b/>
          <w:bCs/>
          <w:color w:val="E5103B"/>
          <w:spacing w:val="20"/>
          <w:sz w:val="28"/>
          <w:szCs w:val="32"/>
          <w:lang w:val="fr-FR"/>
        </w:rPr>
      </w:pPr>
      <w:bookmarkStart w:id="196" w:name="_Toc142547655"/>
      <w:r w:rsidRPr="00380923">
        <w:rPr>
          <w:rFonts w:eastAsia="Times New Roman"/>
          <w:b/>
          <w:bCs/>
          <w:color w:val="E5103B"/>
          <w:spacing w:val="20"/>
          <w:sz w:val="28"/>
          <w:szCs w:val="32"/>
          <w:lang w:val="fr-FR"/>
        </w:rPr>
        <w:lastRenderedPageBreak/>
        <w:t>Article 6 : Obligations du pouvoir adjudicateur</w:t>
      </w:r>
      <w:bookmarkEnd w:id="196"/>
    </w:p>
    <w:p w14:paraId="196729FA" w14:textId="77777777" w:rsidR="00714F7C" w:rsidRPr="00380923" w:rsidRDefault="00714F7C" w:rsidP="00714F7C">
      <w:pPr>
        <w:numPr>
          <w:ilvl w:val="1"/>
          <w:numId w:val="50"/>
        </w:numPr>
        <w:spacing w:after="180" w:line="240" w:lineRule="auto"/>
        <w:contextualSpacing/>
        <w:jc w:val="both"/>
        <w:rPr>
          <w:rFonts w:cs="Open Sans"/>
          <w:color w:val="000000"/>
          <w:lang w:val="fr-FR"/>
        </w:rPr>
      </w:pPr>
      <w:r w:rsidRPr="00380923">
        <w:rPr>
          <w:rFonts w:cs="Open Sans"/>
          <w:color w:val="000000"/>
          <w:lang w:val="fr-FR"/>
        </w:rPr>
        <w:t>Le pouvoir adjudicateur apportera toute l'assistance nécessaire et coopérera de bonne foi avec l’adjudicataire afin de s'assurer que tout traitement des données à caractère personnel est conforme aux exigences du Règlement et notamment aux principes relatifs au traitement des données à caractère personnel.</w:t>
      </w:r>
    </w:p>
    <w:p w14:paraId="25C22447" w14:textId="77777777" w:rsidR="00714F7C" w:rsidRPr="00380923" w:rsidRDefault="00714F7C" w:rsidP="00714F7C">
      <w:pPr>
        <w:spacing w:after="180" w:line="240" w:lineRule="auto"/>
        <w:ind w:left="720"/>
        <w:contextualSpacing/>
        <w:jc w:val="both"/>
        <w:rPr>
          <w:rFonts w:cs="Open Sans"/>
          <w:color w:val="000000"/>
          <w:lang w:val="fr-FR"/>
        </w:rPr>
      </w:pPr>
    </w:p>
    <w:p w14:paraId="23F68412" w14:textId="77777777" w:rsidR="00714F7C" w:rsidRPr="00380923" w:rsidRDefault="00714F7C" w:rsidP="00714F7C">
      <w:pPr>
        <w:numPr>
          <w:ilvl w:val="1"/>
          <w:numId w:val="50"/>
        </w:numPr>
        <w:spacing w:after="180" w:line="240" w:lineRule="auto"/>
        <w:contextualSpacing/>
        <w:jc w:val="both"/>
        <w:rPr>
          <w:rFonts w:cs="Open Sans"/>
          <w:color w:val="000000"/>
          <w:lang w:val="fr-FR"/>
        </w:rPr>
      </w:pPr>
      <w:r w:rsidRPr="00380923">
        <w:rPr>
          <w:rFonts w:cs="Open Sans"/>
          <w:color w:val="000000"/>
          <w:lang w:val="fr-FR"/>
        </w:rPr>
        <w:t>Le pouvoir adjudicateur conviendra avec l’adjudicataire sur les canaux de communication appropriés afin de s'assurer que les instructions, directions et autres communications concernant les données à caractère personnel qui sont traitées par l’adjudicataire pour le compte du pouvoir adjudicateur sont bien reçues entre les Parties. Le pouvoir adjudicateur notifie à l’adjudicataire l'identité du point de contact unique du pouvoir adjudicateur que l’adjudicataire est tenu de contacter en application de la présente Convention. Les instructions non écrites (p. ex. instructions orales par téléphone ou en personne) doivent toujours être confirmées par écrit.</w:t>
      </w:r>
    </w:p>
    <w:p w14:paraId="43357CEE" w14:textId="77777777" w:rsidR="00714F7C" w:rsidRPr="00380923" w:rsidRDefault="00714F7C" w:rsidP="00714F7C">
      <w:pPr>
        <w:spacing w:after="180" w:line="240" w:lineRule="auto"/>
        <w:contextualSpacing/>
        <w:jc w:val="both"/>
        <w:rPr>
          <w:rFonts w:cs="Open Sans"/>
          <w:color w:val="000000"/>
          <w:lang w:val="fr-FR"/>
        </w:rPr>
      </w:pPr>
    </w:p>
    <w:p w14:paraId="7606A0DB" w14:textId="77777777" w:rsidR="00714F7C" w:rsidRPr="00380923" w:rsidRDefault="00714F7C" w:rsidP="00714F7C">
      <w:pPr>
        <w:spacing w:after="180" w:line="240" w:lineRule="auto"/>
        <w:ind w:left="720"/>
        <w:contextualSpacing/>
        <w:jc w:val="both"/>
        <w:rPr>
          <w:rFonts w:cs="Open Sans"/>
          <w:bCs/>
          <w:color w:val="000000"/>
          <w:lang w:val="fr-FR"/>
        </w:rPr>
      </w:pPr>
      <w:r w:rsidRPr="00380923">
        <w:rPr>
          <w:rFonts w:cs="Open Sans"/>
          <w:color w:val="000000"/>
          <w:lang w:val="fr-FR"/>
        </w:rPr>
        <w:t xml:space="preserve">Le point de contact du pouvoir adjudicateur est : </w:t>
      </w:r>
      <w:hyperlink r:id="rId36" w:history="1">
        <w:r w:rsidRPr="00380923">
          <w:rPr>
            <w:rFonts w:cs="Open Sans"/>
            <w:bCs/>
            <w:color w:val="2200CC"/>
            <w:u w:val="single"/>
            <w:lang w:val="fr-FR"/>
          </w:rPr>
          <w:t>dpo@enabel.be</w:t>
        </w:r>
      </w:hyperlink>
      <w:r w:rsidRPr="00380923">
        <w:rPr>
          <w:rFonts w:cs="Open Sans"/>
          <w:bCs/>
          <w:color w:val="000000"/>
          <w:lang w:val="fr-FR"/>
        </w:rPr>
        <w:t xml:space="preserve"> </w:t>
      </w:r>
    </w:p>
    <w:p w14:paraId="7755EF0F" w14:textId="77777777" w:rsidR="00714F7C" w:rsidRPr="00380923" w:rsidRDefault="00714F7C" w:rsidP="00714F7C">
      <w:pPr>
        <w:spacing w:after="180" w:line="240" w:lineRule="auto"/>
        <w:contextualSpacing/>
        <w:jc w:val="both"/>
        <w:rPr>
          <w:rFonts w:cs="Open Sans"/>
          <w:color w:val="000000"/>
          <w:lang w:val="fr-FR"/>
        </w:rPr>
      </w:pPr>
    </w:p>
    <w:p w14:paraId="36C11C3E" w14:textId="77777777" w:rsidR="00714F7C" w:rsidRPr="00380923" w:rsidRDefault="00714F7C" w:rsidP="00714F7C">
      <w:pPr>
        <w:numPr>
          <w:ilvl w:val="1"/>
          <w:numId w:val="50"/>
        </w:numPr>
        <w:spacing w:after="180" w:line="240" w:lineRule="auto"/>
        <w:contextualSpacing/>
        <w:jc w:val="both"/>
        <w:rPr>
          <w:rFonts w:cs="Open Sans"/>
          <w:color w:val="000000"/>
          <w:lang w:val="fr-FR"/>
        </w:rPr>
      </w:pPr>
      <w:r w:rsidRPr="00380923">
        <w:rPr>
          <w:rFonts w:cs="Open Sans"/>
          <w:color w:val="000000"/>
          <w:lang w:val="fr-FR"/>
        </w:rPr>
        <w:t>Le pouvoir adjudicateur garantit qu'il n'émettra aucune instruction, direction ou demande à l’adjudicataire qui ne respecte pas les dispositions du Règlement.</w:t>
      </w:r>
    </w:p>
    <w:p w14:paraId="296551DD" w14:textId="77777777" w:rsidR="00714F7C" w:rsidRPr="00380923" w:rsidRDefault="00714F7C" w:rsidP="00714F7C">
      <w:pPr>
        <w:spacing w:after="180" w:line="240" w:lineRule="auto"/>
        <w:ind w:left="720"/>
        <w:contextualSpacing/>
        <w:jc w:val="both"/>
        <w:rPr>
          <w:rFonts w:cs="Open Sans"/>
          <w:color w:val="000000"/>
          <w:lang w:val="fr-FR"/>
        </w:rPr>
      </w:pPr>
    </w:p>
    <w:p w14:paraId="2F024EDF" w14:textId="77777777" w:rsidR="00714F7C" w:rsidRPr="00380923" w:rsidRDefault="00714F7C" w:rsidP="00714F7C">
      <w:pPr>
        <w:numPr>
          <w:ilvl w:val="1"/>
          <w:numId w:val="50"/>
        </w:numPr>
        <w:spacing w:after="180" w:line="240" w:lineRule="auto"/>
        <w:contextualSpacing/>
        <w:jc w:val="both"/>
        <w:rPr>
          <w:rFonts w:cs="Open Sans"/>
          <w:color w:val="000000"/>
          <w:lang w:val="fr-FR"/>
        </w:rPr>
      </w:pPr>
      <w:r w:rsidRPr="00380923">
        <w:rPr>
          <w:rFonts w:cs="Open Sans"/>
          <w:color w:val="000000"/>
          <w:lang w:val="fr-FR"/>
        </w:rPr>
        <w:t>Le pouvoir adjudicateur fournit l'assistance nécessaire à l’adjudicataire et/ou à son ou ses sous-traitant(s) subséquent(s) pour se conformer à une demande, ordonnance, enquête ou assignation adressée à l’adjudicataire ou à son ou ses sous-traitant(s) subséquent(s) par une autorité gouvernementale ou judiciaire nationale compétente.</w:t>
      </w:r>
    </w:p>
    <w:p w14:paraId="069894B6" w14:textId="77777777" w:rsidR="00714F7C" w:rsidRPr="00380923" w:rsidRDefault="00714F7C" w:rsidP="00714F7C">
      <w:pPr>
        <w:spacing w:after="180" w:line="240" w:lineRule="auto"/>
        <w:contextualSpacing/>
        <w:jc w:val="both"/>
        <w:rPr>
          <w:rFonts w:cs="Open Sans"/>
          <w:color w:val="000000"/>
          <w:lang w:val="fr-FR"/>
        </w:rPr>
      </w:pPr>
    </w:p>
    <w:p w14:paraId="268DB979" w14:textId="77777777" w:rsidR="00714F7C" w:rsidRPr="00380923" w:rsidRDefault="00714F7C" w:rsidP="00714F7C">
      <w:pPr>
        <w:numPr>
          <w:ilvl w:val="1"/>
          <w:numId w:val="50"/>
        </w:numPr>
        <w:spacing w:after="180" w:line="240" w:lineRule="auto"/>
        <w:contextualSpacing/>
        <w:jc w:val="both"/>
        <w:rPr>
          <w:rFonts w:cs="Open Sans"/>
          <w:color w:val="000000"/>
          <w:lang w:val="fr-FR"/>
        </w:rPr>
      </w:pPr>
      <w:r w:rsidRPr="00380923">
        <w:rPr>
          <w:rFonts w:cs="Open Sans"/>
          <w:color w:val="000000"/>
          <w:lang w:val="fr-FR"/>
        </w:rPr>
        <w:t>Le pouvoir adjudicateur garantit qu'il ne donnera aucune instruction, direction ou demande à l’adjudicataire qui obligerait l’adjudicataire et/ou son (ses) sous-traitant(s) subséquent(s) à violer toute obligation imposée par la législation nationale obligatoire applicable à laquelle l’adjudicataire et/ou son (ses) sous-traitant(s) subséquent(s) sont soumis.</w:t>
      </w:r>
    </w:p>
    <w:p w14:paraId="26112901" w14:textId="77777777" w:rsidR="00714F7C" w:rsidRPr="00380923" w:rsidRDefault="00714F7C" w:rsidP="00714F7C">
      <w:pPr>
        <w:spacing w:after="180" w:line="240" w:lineRule="auto"/>
        <w:contextualSpacing/>
        <w:jc w:val="both"/>
        <w:rPr>
          <w:rFonts w:cs="Open Sans"/>
          <w:color w:val="000000"/>
          <w:lang w:val="fr-FR"/>
        </w:rPr>
      </w:pPr>
    </w:p>
    <w:p w14:paraId="7B5EE13A" w14:textId="77777777" w:rsidR="00714F7C" w:rsidRPr="00380923" w:rsidRDefault="00714F7C" w:rsidP="00714F7C">
      <w:pPr>
        <w:numPr>
          <w:ilvl w:val="1"/>
          <w:numId w:val="50"/>
        </w:numPr>
        <w:spacing w:after="180" w:line="240" w:lineRule="auto"/>
        <w:contextualSpacing/>
        <w:jc w:val="both"/>
        <w:rPr>
          <w:rFonts w:cs="Open Sans"/>
          <w:color w:val="000000"/>
          <w:lang w:val="fr-FR"/>
        </w:rPr>
      </w:pPr>
      <w:r w:rsidRPr="00380923">
        <w:rPr>
          <w:rFonts w:cs="Open Sans"/>
          <w:color w:val="000000"/>
          <w:lang w:val="fr-FR"/>
        </w:rPr>
        <w:t>Le pouvoir adjudicateur garantit qu'il coopérera de bonne foi avec L’adjudicataire afin d'atténuer les effets négatifs d'un incident de sécurité affectant les données à caractère personnel traitées par l’adjudicataire et/ou son ou ses sous-traitant(s) subséquent(s) pour le compte du pouvoir adjudicateur.</w:t>
      </w:r>
    </w:p>
    <w:p w14:paraId="01F3746C" w14:textId="77777777" w:rsidR="00714F7C" w:rsidRPr="00380923" w:rsidRDefault="00714F7C" w:rsidP="00714F7C">
      <w:pPr>
        <w:keepNext/>
        <w:keepLines/>
        <w:spacing w:before="240" w:after="240" w:line="240" w:lineRule="auto"/>
        <w:contextualSpacing/>
        <w:jc w:val="both"/>
        <w:outlineLvl w:val="1"/>
        <w:rPr>
          <w:rFonts w:eastAsia="Times New Roman"/>
          <w:b/>
          <w:bCs/>
          <w:color w:val="E5103B"/>
          <w:spacing w:val="20"/>
          <w:sz w:val="28"/>
          <w:szCs w:val="32"/>
          <w:lang w:val="fr-FR"/>
        </w:rPr>
      </w:pPr>
      <w:bookmarkStart w:id="197" w:name="_Toc142547656"/>
      <w:r w:rsidRPr="00380923">
        <w:rPr>
          <w:rFonts w:eastAsia="Times New Roman"/>
          <w:b/>
          <w:bCs/>
          <w:color w:val="E5103B"/>
          <w:spacing w:val="20"/>
          <w:sz w:val="28"/>
          <w:szCs w:val="32"/>
          <w:lang w:val="fr-FR"/>
        </w:rPr>
        <w:t>Article 7 : Utilisation de Sous-traitants subséquents</w:t>
      </w:r>
      <w:bookmarkEnd w:id="197"/>
    </w:p>
    <w:p w14:paraId="73C5FA92" w14:textId="77777777" w:rsidR="00714F7C" w:rsidRPr="00380923" w:rsidRDefault="00714F7C" w:rsidP="00714F7C">
      <w:pPr>
        <w:numPr>
          <w:ilvl w:val="1"/>
          <w:numId w:val="51"/>
        </w:numPr>
        <w:spacing w:after="180" w:line="240" w:lineRule="auto"/>
        <w:contextualSpacing/>
        <w:jc w:val="both"/>
        <w:rPr>
          <w:rFonts w:cs="Open Sans"/>
          <w:color w:val="000000"/>
          <w:lang w:val="fr-FR"/>
        </w:rPr>
      </w:pPr>
      <w:r w:rsidRPr="00380923">
        <w:rPr>
          <w:rFonts w:cs="Open Sans"/>
          <w:color w:val="000000"/>
          <w:lang w:val="fr-FR"/>
        </w:rPr>
        <w:t>Conformément au cahier spécial des charges, l’adjudicataire peut faire appel à la capacité d’un tiers pour répondre au présent marché, ce qui constitue une sous-traitance ultérieure au sens de l’article 28 du RGPD</w:t>
      </w:r>
      <w:r w:rsidRPr="00380923">
        <w:rPr>
          <w:rFonts w:cs="Open Sans"/>
          <w:color w:val="000000"/>
          <w:vertAlign w:val="superscript"/>
          <w:lang w:val="fr-FR"/>
        </w:rPr>
        <w:footnoteReference w:id="19"/>
      </w:r>
      <w:r w:rsidRPr="00380923">
        <w:rPr>
          <w:rFonts w:cs="Open Sans"/>
          <w:color w:val="000000"/>
          <w:lang w:val="fr-FR"/>
        </w:rPr>
        <w:t>.</w:t>
      </w:r>
    </w:p>
    <w:p w14:paraId="0D2A9ABF" w14:textId="77777777" w:rsidR="00714F7C" w:rsidRPr="00380923" w:rsidRDefault="00714F7C" w:rsidP="00714F7C">
      <w:pPr>
        <w:spacing w:after="180" w:line="240" w:lineRule="auto"/>
        <w:ind w:left="720"/>
        <w:contextualSpacing/>
        <w:jc w:val="both"/>
        <w:rPr>
          <w:rFonts w:cs="Open Sans"/>
          <w:color w:val="000000"/>
          <w:lang w:val="fr-FR"/>
        </w:rPr>
      </w:pPr>
    </w:p>
    <w:p w14:paraId="367F4490" w14:textId="77777777" w:rsidR="00714F7C" w:rsidRPr="00380923" w:rsidRDefault="00714F7C" w:rsidP="00714F7C">
      <w:pPr>
        <w:numPr>
          <w:ilvl w:val="1"/>
          <w:numId w:val="51"/>
        </w:numPr>
        <w:spacing w:after="180" w:line="240" w:lineRule="auto"/>
        <w:contextualSpacing/>
        <w:jc w:val="both"/>
        <w:rPr>
          <w:rFonts w:cs="Open Sans"/>
          <w:color w:val="000000"/>
          <w:lang w:val="fr-FR"/>
        </w:rPr>
      </w:pPr>
      <w:r w:rsidRPr="00380923">
        <w:rPr>
          <w:rFonts w:cs="Calibri"/>
          <w:color w:val="000000"/>
          <w:lang w:val="fr-FR"/>
        </w:rPr>
        <w:t>L’adjudicataire peut faire appel à un autre sous-traitant (ci-après, « le sous-traitant subséquent ») pour mener des activités de traitement spécifiques. Dans ce cas, il informe préalablement et par écrit le pouvoir adjudicateur de tout changement envisagé concernant l’ajout ou le remplacement d’autres sous-traitants. Cette information doit indiquer clairement les activités de traitement sous-traitées, l’identité et les coordonnées du sous-traitant et les dates du contrat de sous-traitance. Le pouvoir adjudicateur dispose d’un délai de 30 jous à compter de la date de réception de cette information pour présenter ses objections. Cette sous-traitance subséquente ne peut être effectuée que si le pouvoir adjudicateur n'a pas émis d'objection pendant le délai convenu.</w:t>
      </w:r>
    </w:p>
    <w:p w14:paraId="4B762479" w14:textId="77777777" w:rsidR="00714F7C" w:rsidRPr="00380923" w:rsidRDefault="00714F7C" w:rsidP="00714F7C">
      <w:pPr>
        <w:spacing w:after="180" w:line="240" w:lineRule="auto"/>
        <w:ind w:left="720"/>
        <w:contextualSpacing/>
        <w:jc w:val="both"/>
        <w:rPr>
          <w:rFonts w:cs="Open Sans"/>
          <w:color w:val="000000"/>
          <w:lang w:val="fr-FR"/>
        </w:rPr>
      </w:pPr>
    </w:p>
    <w:p w14:paraId="0E621FD6" w14:textId="77777777" w:rsidR="00714F7C" w:rsidRPr="00380923" w:rsidRDefault="00714F7C" w:rsidP="00714F7C">
      <w:pPr>
        <w:numPr>
          <w:ilvl w:val="1"/>
          <w:numId w:val="51"/>
        </w:numPr>
        <w:spacing w:after="180" w:line="240" w:lineRule="auto"/>
        <w:contextualSpacing/>
        <w:jc w:val="both"/>
        <w:rPr>
          <w:rFonts w:cs="Open Sans"/>
          <w:color w:val="000000"/>
          <w:lang w:val="fr-FR"/>
        </w:rPr>
      </w:pPr>
      <w:r w:rsidRPr="00380923">
        <w:rPr>
          <w:rFonts w:cs="Open Sans"/>
          <w:color w:val="000000"/>
          <w:lang w:val="fr-FR"/>
        </w:rPr>
        <w:t xml:space="preserve">L’adjudicataire n'utilisera que des sous-traitants subséquents offrant des garanties suffisantes pour mettre en œuvre les mesures techniques et organisationnelles appropriées de telle sorte que le traitement des données réponde aux exigences du </w:t>
      </w:r>
      <w:r w:rsidRPr="00380923">
        <w:rPr>
          <w:rFonts w:cs="Open Sans"/>
          <w:color w:val="000000"/>
          <w:lang w:val="fr-FR"/>
        </w:rPr>
        <w:lastRenderedPageBreak/>
        <w:t>présent marché, du droit belge et du RGPD et qu’il assure la protection des droits de la personne concernée.</w:t>
      </w:r>
    </w:p>
    <w:p w14:paraId="656BFB1B" w14:textId="77777777" w:rsidR="00714F7C" w:rsidRPr="00380923" w:rsidRDefault="00714F7C" w:rsidP="00714F7C">
      <w:pPr>
        <w:spacing w:after="180" w:line="240" w:lineRule="auto"/>
        <w:ind w:left="720"/>
        <w:contextualSpacing/>
        <w:jc w:val="both"/>
        <w:rPr>
          <w:rFonts w:cs="Open Sans"/>
          <w:color w:val="000000"/>
          <w:lang w:val="fr-FR"/>
        </w:rPr>
      </w:pPr>
    </w:p>
    <w:p w14:paraId="7A8D14A5" w14:textId="77777777" w:rsidR="00714F7C" w:rsidRPr="00380923" w:rsidRDefault="00714F7C" w:rsidP="00714F7C">
      <w:pPr>
        <w:numPr>
          <w:ilvl w:val="1"/>
          <w:numId w:val="51"/>
        </w:numPr>
        <w:spacing w:after="180" w:line="240" w:lineRule="auto"/>
        <w:contextualSpacing/>
        <w:jc w:val="both"/>
        <w:rPr>
          <w:rFonts w:cs="Open Sans"/>
          <w:color w:val="000000"/>
          <w:lang w:val="fr-FR"/>
        </w:rPr>
      </w:pPr>
      <w:r w:rsidRPr="00380923">
        <w:rPr>
          <w:color w:val="000000"/>
          <w:lang w:val="fr-FR"/>
        </w:rPr>
        <w:t>Lorsque l’adjudicataire engage un autre sous-traitant pour mener des activités de traitement spécifiques au nom du pouvoir adjudicateur, des obligations en tout point identiques à celles prévues par la présente Convention devront s’imposer sur ce sous-traitant subséquent, ce dernier doit en particulier présenter les mêmes garanties suffisantes quant à la mise en œuvre de mesures techniques et organisationnelles appropriées de manière à ce que le traitement réponde aux exigences de la Réglementation.</w:t>
      </w:r>
    </w:p>
    <w:p w14:paraId="115DF5FB" w14:textId="77777777" w:rsidR="00714F7C" w:rsidRPr="00380923" w:rsidRDefault="00714F7C" w:rsidP="00714F7C">
      <w:pPr>
        <w:spacing w:after="180" w:line="240" w:lineRule="auto"/>
        <w:ind w:left="720"/>
        <w:contextualSpacing/>
        <w:jc w:val="both"/>
        <w:rPr>
          <w:rFonts w:cs="Open Sans"/>
          <w:color w:val="000000"/>
          <w:lang w:val="fr-FR"/>
        </w:rPr>
      </w:pPr>
      <w:r w:rsidRPr="00380923">
        <w:rPr>
          <w:rFonts w:cs="Open Sans"/>
          <w:color w:val="000000"/>
          <w:lang w:val="fr-FR"/>
        </w:rPr>
        <w:t>Les accords passés avec le sous-traitant subséquent sont établis par écrit. Sur demande, l’adjudicataire devra fournir au PA une copie de ce (ces) contrats.</w:t>
      </w:r>
    </w:p>
    <w:p w14:paraId="5CB2515C" w14:textId="77777777" w:rsidR="00714F7C" w:rsidRPr="00380923" w:rsidRDefault="00714F7C" w:rsidP="00714F7C">
      <w:pPr>
        <w:spacing w:after="180" w:line="240" w:lineRule="auto"/>
        <w:ind w:left="720"/>
        <w:contextualSpacing/>
        <w:jc w:val="both"/>
        <w:rPr>
          <w:rFonts w:cs="Open Sans"/>
          <w:color w:val="000000"/>
          <w:lang w:val="fr-FR"/>
        </w:rPr>
      </w:pPr>
    </w:p>
    <w:p w14:paraId="3FE81296" w14:textId="77777777" w:rsidR="00714F7C" w:rsidRPr="00380923" w:rsidRDefault="00714F7C" w:rsidP="00714F7C">
      <w:pPr>
        <w:numPr>
          <w:ilvl w:val="1"/>
          <w:numId w:val="51"/>
        </w:numPr>
        <w:spacing w:after="180" w:line="240" w:lineRule="auto"/>
        <w:contextualSpacing/>
        <w:jc w:val="both"/>
        <w:rPr>
          <w:rFonts w:cs="Open Sans"/>
          <w:color w:val="000000"/>
          <w:lang w:val="fr-FR"/>
        </w:rPr>
      </w:pPr>
      <w:r w:rsidRPr="00380923">
        <w:rPr>
          <w:color w:val="000000"/>
          <w:lang w:val="fr-FR"/>
        </w:rPr>
        <w:t>Si le sous-traitant subséquent ne remplit pas ses obligations en matière de protection des données, l’adjudicataire demeure pleinement responsable devant le pouvoir adjudicateur de l’exécution par le sous-traitant subséquent de ses obligations.</w:t>
      </w:r>
    </w:p>
    <w:p w14:paraId="451DC801" w14:textId="77777777" w:rsidR="00714F7C" w:rsidRPr="00380923" w:rsidRDefault="00714F7C" w:rsidP="00714F7C">
      <w:pPr>
        <w:spacing w:after="180" w:line="240" w:lineRule="auto"/>
        <w:contextualSpacing/>
        <w:jc w:val="both"/>
        <w:rPr>
          <w:rFonts w:cs="Open Sans"/>
          <w:color w:val="000000"/>
          <w:lang w:val="fr-FR"/>
        </w:rPr>
      </w:pPr>
    </w:p>
    <w:p w14:paraId="228E9B18" w14:textId="77777777" w:rsidR="00714F7C" w:rsidRPr="00380923" w:rsidRDefault="00714F7C" w:rsidP="00714F7C">
      <w:pPr>
        <w:numPr>
          <w:ilvl w:val="1"/>
          <w:numId w:val="51"/>
        </w:numPr>
        <w:spacing w:after="180" w:line="240" w:lineRule="auto"/>
        <w:contextualSpacing/>
        <w:jc w:val="both"/>
        <w:rPr>
          <w:rFonts w:cs="Open Sans"/>
          <w:color w:val="000000"/>
          <w:lang w:val="fr-FR"/>
        </w:rPr>
      </w:pPr>
      <w:r w:rsidRPr="00380923">
        <w:rPr>
          <w:rFonts w:cs="Open Sans"/>
          <w:color w:val="000000"/>
          <w:lang w:val="fr-FR"/>
        </w:rPr>
        <w:t>L’adjudicataire doit transmettre les objectifs déterminés et les instructions émises par le pouvoir adjudicateur d'une manière précise et rapide au(x) sous-traitant(s) subséquent(s) lorsque et où ces objectifs et instructions se rapportent à la partie du traitement dans laquelle le(s) Sous-traitant(s) subséquent(s) est (sont) impliqué(s).</w:t>
      </w:r>
    </w:p>
    <w:p w14:paraId="53E09B32" w14:textId="77777777" w:rsidR="00714F7C" w:rsidRPr="00380923" w:rsidRDefault="00714F7C" w:rsidP="00714F7C">
      <w:pPr>
        <w:spacing w:after="180" w:line="240" w:lineRule="auto"/>
        <w:contextualSpacing/>
        <w:jc w:val="both"/>
        <w:rPr>
          <w:rFonts w:cs="Open Sans"/>
          <w:color w:val="000000"/>
          <w:lang w:val="fr-FR"/>
        </w:rPr>
      </w:pPr>
    </w:p>
    <w:p w14:paraId="6AAE9ED5" w14:textId="77777777" w:rsidR="00714F7C" w:rsidRPr="00380923" w:rsidRDefault="00714F7C" w:rsidP="00714F7C">
      <w:pPr>
        <w:keepNext/>
        <w:keepLines/>
        <w:spacing w:before="240" w:after="240" w:line="240" w:lineRule="auto"/>
        <w:contextualSpacing/>
        <w:jc w:val="both"/>
        <w:outlineLvl w:val="1"/>
        <w:rPr>
          <w:rFonts w:eastAsia="Times New Roman"/>
          <w:b/>
          <w:bCs/>
          <w:color w:val="E5103B"/>
          <w:spacing w:val="20"/>
          <w:sz w:val="28"/>
          <w:szCs w:val="32"/>
          <w:lang w:val="fr-FR"/>
        </w:rPr>
      </w:pPr>
      <w:bookmarkStart w:id="198" w:name="_Toc142547657"/>
      <w:r w:rsidRPr="00380923">
        <w:rPr>
          <w:rFonts w:eastAsia="Times New Roman"/>
          <w:b/>
          <w:bCs/>
          <w:color w:val="E5103B"/>
          <w:spacing w:val="20"/>
          <w:sz w:val="28"/>
          <w:szCs w:val="32"/>
          <w:lang w:val="fr-FR"/>
        </w:rPr>
        <w:t>Article 8 : Droits des personnes concernées</w:t>
      </w:r>
      <w:bookmarkEnd w:id="198"/>
      <w:r w:rsidRPr="00380923">
        <w:rPr>
          <w:rFonts w:eastAsia="Times New Roman"/>
          <w:b/>
          <w:bCs/>
          <w:color w:val="E5103B"/>
          <w:spacing w:val="20"/>
          <w:sz w:val="28"/>
          <w:szCs w:val="32"/>
          <w:lang w:val="fr-FR"/>
        </w:rPr>
        <w:t xml:space="preserve"> </w:t>
      </w:r>
    </w:p>
    <w:p w14:paraId="48105122" w14:textId="77777777" w:rsidR="00714F7C" w:rsidRPr="00380923" w:rsidRDefault="00714F7C" w:rsidP="00714F7C">
      <w:pPr>
        <w:numPr>
          <w:ilvl w:val="1"/>
          <w:numId w:val="52"/>
        </w:numPr>
        <w:spacing w:after="0" w:line="240" w:lineRule="auto"/>
        <w:contextualSpacing/>
        <w:jc w:val="both"/>
        <w:rPr>
          <w:szCs w:val="24"/>
          <w:lang w:val="fr-FR"/>
        </w:rPr>
      </w:pPr>
      <w:r w:rsidRPr="00380923">
        <w:rPr>
          <w:szCs w:val="24"/>
          <w:lang w:val="fr-FR"/>
        </w:rPr>
        <w:t xml:space="preserve">Dans la mesure du possible, en tenant compte de la nature du traitement et au moyen de mesures techniques et organisationnelles appropriées, l’adjudicataire s’engage à aider le </w:t>
      </w:r>
      <w:r w:rsidRPr="00380923">
        <w:rPr>
          <w:rFonts w:cs="Open Sans"/>
          <w:szCs w:val="24"/>
          <w:lang w:val="fr-FR"/>
        </w:rPr>
        <w:t>pouvoir adjudicateur</w:t>
      </w:r>
      <w:r w:rsidRPr="00380923">
        <w:rPr>
          <w:szCs w:val="24"/>
          <w:lang w:val="fr-FR"/>
        </w:rPr>
        <w:t xml:space="preserve"> à s’acquitter de son obligation de donner suite aux demandes d’exercice des droits des personnes concernées conformément au Chapitre III du Règlement.</w:t>
      </w:r>
    </w:p>
    <w:p w14:paraId="35055394" w14:textId="77777777" w:rsidR="00714F7C" w:rsidRPr="00380923" w:rsidRDefault="00714F7C" w:rsidP="00714F7C">
      <w:pPr>
        <w:spacing w:after="0" w:line="240" w:lineRule="auto"/>
        <w:ind w:left="720"/>
        <w:contextualSpacing/>
        <w:jc w:val="both"/>
        <w:rPr>
          <w:szCs w:val="24"/>
          <w:lang w:val="fr-FR"/>
        </w:rPr>
      </w:pPr>
    </w:p>
    <w:p w14:paraId="28642085" w14:textId="77777777" w:rsidR="00714F7C" w:rsidRPr="00380923" w:rsidRDefault="00714F7C" w:rsidP="00714F7C">
      <w:pPr>
        <w:numPr>
          <w:ilvl w:val="1"/>
          <w:numId w:val="52"/>
        </w:numPr>
        <w:spacing w:after="0" w:line="240" w:lineRule="auto"/>
        <w:contextualSpacing/>
        <w:jc w:val="both"/>
        <w:rPr>
          <w:szCs w:val="24"/>
          <w:lang w:val="fr-FR"/>
        </w:rPr>
      </w:pPr>
      <w:r w:rsidRPr="00380923">
        <w:rPr>
          <w:rFonts w:cs="Open Sans"/>
          <w:szCs w:val="24"/>
          <w:lang w:val="fr-FR"/>
        </w:rPr>
        <w:t>En ce qui concerne toute demande des personnes concernées en lien avec leurs droits concernant le traitement des données à caractère personnel les concernant par l’adjudicataire et/ou son (ses) sous-traitant(s) subséquent(s), les conditions suivantes s'appliquent :</w:t>
      </w:r>
    </w:p>
    <w:p w14:paraId="24405A4C" w14:textId="77777777" w:rsidR="00714F7C" w:rsidRPr="00380923" w:rsidRDefault="00714F7C" w:rsidP="00714F7C">
      <w:pPr>
        <w:spacing w:after="180" w:line="240" w:lineRule="auto"/>
        <w:contextualSpacing/>
        <w:jc w:val="both"/>
        <w:rPr>
          <w:color w:val="000000"/>
          <w:lang w:val="fr-FR"/>
        </w:rPr>
      </w:pPr>
    </w:p>
    <w:p w14:paraId="53D4D021" w14:textId="77777777" w:rsidR="00714F7C" w:rsidRPr="00380923" w:rsidRDefault="00714F7C" w:rsidP="00714F7C">
      <w:pPr>
        <w:numPr>
          <w:ilvl w:val="0"/>
          <w:numId w:val="39"/>
        </w:numPr>
        <w:spacing w:after="0" w:line="240" w:lineRule="auto"/>
        <w:ind w:left="709" w:hanging="283"/>
        <w:contextualSpacing/>
        <w:jc w:val="both"/>
        <w:rPr>
          <w:szCs w:val="24"/>
          <w:lang w:val="fr-FR"/>
        </w:rPr>
      </w:pPr>
      <w:r w:rsidRPr="00380923">
        <w:rPr>
          <w:szCs w:val="24"/>
          <w:lang w:val="fr-FR"/>
        </w:rPr>
        <w:t xml:space="preserve">L’adjudicataire informera sans délai le </w:t>
      </w:r>
      <w:r w:rsidRPr="00380923">
        <w:rPr>
          <w:rFonts w:cs="Open Sans"/>
          <w:szCs w:val="24"/>
          <w:lang w:val="fr-FR"/>
        </w:rPr>
        <w:t>pouvoir adjudicateur</w:t>
      </w:r>
      <w:r w:rsidRPr="00380923">
        <w:rPr>
          <w:szCs w:val="24"/>
          <w:lang w:val="fr-FR"/>
        </w:rPr>
        <w:t xml:space="preserve"> de toute demande formulée par une Personne concernée relative aux données à caractère personnel que l’adjudicataire et/ou son (ses) sous-traitant(s) subséquent(s) traite(nt) pour le compte du </w:t>
      </w:r>
      <w:r w:rsidRPr="00380923">
        <w:rPr>
          <w:rFonts w:cs="Open Sans"/>
          <w:szCs w:val="24"/>
          <w:lang w:val="fr-FR"/>
        </w:rPr>
        <w:t>pouvoir adjudicateur</w:t>
      </w:r>
      <w:r w:rsidRPr="00380923">
        <w:rPr>
          <w:szCs w:val="24"/>
          <w:lang w:val="fr-FR"/>
        </w:rPr>
        <w:t xml:space="preserve"> ;</w:t>
      </w:r>
    </w:p>
    <w:p w14:paraId="26415682" w14:textId="77777777" w:rsidR="00714F7C" w:rsidRPr="00380923" w:rsidRDefault="00714F7C" w:rsidP="00714F7C">
      <w:pPr>
        <w:spacing w:after="0" w:line="240" w:lineRule="auto"/>
        <w:ind w:left="1080"/>
        <w:contextualSpacing/>
        <w:jc w:val="both"/>
        <w:rPr>
          <w:szCs w:val="24"/>
          <w:lang w:val="fr-FR"/>
        </w:rPr>
      </w:pPr>
    </w:p>
    <w:p w14:paraId="33A08EDF" w14:textId="77777777" w:rsidR="00714F7C" w:rsidRPr="00380923" w:rsidRDefault="00714F7C" w:rsidP="00714F7C">
      <w:pPr>
        <w:numPr>
          <w:ilvl w:val="0"/>
          <w:numId w:val="39"/>
        </w:numPr>
        <w:spacing w:after="0" w:line="240" w:lineRule="auto"/>
        <w:ind w:left="709" w:hanging="283"/>
        <w:contextualSpacing/>
        <w:jc w:val="both"/>
        <w:rPr>
          <w:szCs w:val="24"/>
          <w:lang w:val="fr-FR"/>
        </w:rPr>
      </w:pPr>
      <w:r w:rsidRPr="00380923">
        <w:rPr>
          <w:szCs w:val="24"/>
          <w:lang w:val="fr-FR"/>
        </w:rPr>
        <w:t xml:space="preserve">L’adjudicataire se conformera promptement et exigera de son (ses) sous-traitant(s) subséquent(s) qu'il(s) se conforme(nt) promptement à toute demande du </w:t>
      </w:r>
      <w:r w:rsidRPr="00380923">
        <w:rPr>
          <w:rFonts w:cs="Open Sans"/>
          <w:szCs w:val="24"/>
          <w:lang w:val="fr-FR"/>
        </w:rPr>
        <w:t>pouvoir adjudicateur</w:t>
      </w:r>
      <w:r w:rsidRPr="00380923">
        <w:rPr>
          <w:szCs w:val="24"/>
          <w:lang w:val="fr-FR"/>
        </w:rPr>
        <w:t xml:space="preserve"> afin que ce dernier se conforme à une demande faite par la Personne concernée qui souhaite exercer un de ses droits ;</w:t>
      </w:r>
    </w:p>
    <w:p w14:paraId="3195CC17" w14:textId="77777777" w:rsidR="00714F7C" w:rsidRPr="00380923" w:rsidRDefault="00714F7C" w:rsidP="00714F7C">
      <w:pPr>
        <w:spacing w:after="0" w:line="240" w:lineRule="auto"/>
        <w:ind w:left="1080"/>
        <w:contextualSpacing/>
        <w:jc w:val="both"/>
        <w:rPr>
          <w:szCs w:val="24"/>
          <w:lang w:val="fr-FR"/>
        </w:rPr>
      </w:pPr>
    </w:p>
    <w:p w14:paraId="5AC36858" w14:textId="77777777" w:rsidR="00714F7C" w:rsidRPr="00380923" w:rsidRDefault="00714F7C" w:rsidP="00714F7C">
      <w:pPr>
        <w:numPr>
          <w:ilvl w:val="0"/>
          <w:numId w:val="39"/>
        </w:numPr>
        <w:spacing w:after="0" w:line="240" w:lineRule="auto"/>
        <w:ind w:left="709" w:hanging="283"/>
        <w:contextualSpacing/>
        <w:jc w:val="both"/>
        <w:rPr>
          <w:szCs w:val="24"/>
          <w:lang w:val="fr-FR"/>
        </w:rPr>
      </w:pPr>
      <w:r w:rsidRPr="00380923">
        <w:rPr>
          <w:szCs w:val="24"/>
          <w:lang w:val="fr-FR"/>
        </w:rPr>
        <w:t xml:space="preserve">L’adjudicataire veillera à ce que lui-même et son ou ses sous-traitant(s) subséquent(s) disposent des capacités techniques et organisationnelles nécessaires pour bloquer l'accès aux données à caractère personnel et pour détruire physiquement les données sans possibilité de récupération si et quand une telle demande est faite par le </w:t>
      </w:r>
      <w:r w:rsidRPr="00380923">
        <w:rPr>
          <w:rFonts w:cs="Open Sans"/>
          <w:szCs w:val="24"/>
          <w:lang w:val="fr-FR"/>
        </w:rPr>
        <w:t>pouvoir adjudicateur</w:t>
      </w:r>
      <w:r w:rsidRPr="00380923">
        <w:rPr>
          <w:szCs w:val="24"/>
          <w:lang w:val="fr-FR"/>
        </w:rPr>
        <w:t xml:space="preserve">. Sans préjudice de ce qui précède, l’adjudicataire conserve la possibilité d'examiner si la demande du </w:t>
      </w:r>
      <w:r w:rsidRPr="00380923">
        <w:rPr>
          <w:rFonts w:cs="Open Sans"/>
          <w:szCs w:val="24"/>
          <w:lang w:val="fr-FR"/>
        </w:rPr>
        <w:t>pouvoir adjudicateur</w:t>
      </w:r>
      <w:r w:rsidRPr="00380923">
        <w:rPr>
          <w:szCs w:val="24"/>
          <w:lang w:val="fr-FR"/>
        </w:rPr>
        <w:t xml:space="preserve"> ne constitue pas une violation du Règlement.</w:t>
      </w:r>
    </w:p>
    <w:p w14:paraId="1586D795" w14:textId="77777777" w:rsidR="00714F7C" w:rsidRPr="00380923" w:rsidRDefault="00714F7C" w:rsidP="00714F7C">
      <w:pPr>
        <w:spacing w:after="180" w:line="240" w:lineRule="auto"/>
        <w:contextualSpacing/>
        <w:jc w:val="both"/>
        <w:rPr>
          <w:rFonts w:cs="Open Sans"/>
          <w:color w:val="000000"/>
          <w:lang w:val="fr-FR"/>
        </w:rPr>
      </w:pPr>
    </w:p>
    <w:p w14:paraId="710919E9" w14:textId="77777777" w:rsidR="00714F7C" w:rsidRPr="00380923" w:rsidRDefault="00714F7C" w:rsidP="00714F7C">
      <w:pPr>
        <w:numPr>
          <w:ilvl w:val="1"/>
          <w:numId w:val="52"/>
        </w:numPr>
        <w:spacing w:after="180" w:line="240" w:lineRule="auto"/>
        <w:contextualSpacing/>
        <w:jc w:val="both"/>
        <w:rPr>
          <w:rFonts w:cs="Open Sans"/>
          <w:color w:val="000000"/>
          <w:lang w:val="fr-FR"/>
        </w:rPr>
      </w:pPr>
      <w:r w:rsidRPr="00380923">
        <w:rPr>
          <w:rFonts w:cs="Open Sans"/>
          <w:color w:val="000000"/>
          <w:lang w:val="fr-FR"/>
        </w:rPr>
        <w:t>L’adjudicataire doit, sur simple demande du pouvoir adjudicateur, fournir toute l'assistance nécessaire et fournir toutes les informations nécessaires pour que le pouvoir adjudicateur puisse défendre ses intérêts dans toute procédure - judiciaire, arbitrale ou autre - engagée contre le pouvoir adjudicateur ou son personnel pour toute violation des droits fondamentaux à la vie privée et à la protection des données à caractère personnel des personnes concernées.</w:t>
      </w:r>
    </w:p>
    <w:p w14:paraId="0533F4FC" w14:textId="77777777" w:rsidR="00714F7C" w:rsidRPr="00380923" w:rsidRDefault="00714F7C" w:rsidP="00714F7C">
      <w:pPr>
        <w:keepNext/>
        <w:keepLines/>
        <w:spacing w:before="240" w:after="240" w:line="240" w:lineRule="auto"/>
        <w:contextualSpacing/>
        <w:jc w:val="both"/>
        <w:outlineLvl w:val="1"/>
        <w:rPr>
          <w:rFonts w:eastAsia="Times New Roman"/>
          <w:b/>
          <w:bCs/>
          <w:color w:val="E5103B"/>
          <w:spacing w:val="20"/>
          <w:sz w:val="28"/>
          <w:szCs w:val="32"/>
          <w:lang w:val="fr-FR"/>
        </w:rPr>
      </w:pPr>
      <w:bookmarkStart w:id="199" w:name="_Toc142547658"/>
      <w:r w:rsidRPr="00380923">
        <w:rPr>
          <w:rFonts w:eastAsia="Times New Roman"/>
          <w:b/>
          <w:bCs/>
          <w:color w:val="E5103B"/>
          <w:spacing w:val="20"/>
          <w:sz w:val="28"/>
          <w:szCs w:val="32"/>
          <w:lang w:val="fr-FR"/>
        </w:rPr>
        <w:lastRenderedPageBreak/>
        <w:t>Article 9 : Mesures de sécurité</w:t>
      </w:r>
      <w:bookmarkEnd w:id="199"/>
      <w:r w:rsidRPr="00380923">
        <w:rPr>
          <w:rFonts w:eastAsia="Times New Roman"/>
          <w:b/>
          <w:bCs/>
          <w:color w:val="E5103B"/>
          <w:spacing w:val="20"/>
          <w:sz w:val="28"/>
          <w:szCs w:val="32"/>
          <w:lang w:val="fr-FR"/>
        </w:rPr>
        <w:t xml:space="preserve"> </w:t>
      </w:r>
    </w:p>
    <w:p w14:paraId="354A2C68" w14:textId="77777777" w:rsidR="00714F7C" w:rsidRPr="00380923" w:rsidRDefault="00714F7C" w:rsidP="00714F7C">
      <w:pPr>
        <w:numPr>
          <w:ilvl w:val="1"/>
          <w:numId w:val="53"/>
        </w:numPr>
        <w:spacing w:after="180" w:line="240" w:lineRule="auto"/>
        <w:contextualSpacing/>
        <w:jc w:val="both"/>
        <w:rPr>
          <w:rFonts w:cs="Open Sans"/>
          <w:color w:val="000000"/>
          <w:lang w:val="fr-FR"/>
        </w:rPr>
      </w:pPr>
      <w:r w:rsidRPr="00380923">
        <w:rPr>
          <w:rFonts w:cs="Open Sans"/>
          <w:color w:val="000000"/>
          <w:lang w:val="fr-FR"/>
        </w:rPr>
        <w:t xml:space="preserve">Pendant toute la durée de la présente Convention, l’adjudicataire doit avoir mis en place et maintenir des mesures techniques et organisationnelles appropriées de manière à ce que le traitement réponde aux exigences du Règlement et garantisse la protection des droits des personnes concernées. </w:t>
      </w:r>
    </w:p>
    <w:p w14:paraId="799668D8" w14:textId="77777777" w:rsidR="00714F7C" w:rsidRPr="00380923" w:rsidRDefault="00714F7C" w:rsidP="00714F7C">
      <w:pPr>
        <w:spacing w:after="180" w:line="240" w:lineRule="auto"/>
        <w:ind w:left="720"/>
        <w:contextualSpacing/>
        <w:jc w:val="both"/>
        <w:rPr>
          <w:rFonts w:cs="Open Sans"/>
          <w:color w:val="000000"/>
          <w:lang w:val="fr-FR"/>
        </w:rPr>
      </w:pPr>
    </w:p>
    <w:p w14:paraId="1A412939" w14:textId="77777777" w:rsidR="00714F7C" w:rsidRPr="00380923" w:rsidRDefault="00714F7C" w:rsidP="00714F7C">
      <w:pPr>
        <w:numPr>
          <w:ilvl w:val="1"/>
          <w:numId w:val="53"/>
        </w:numPr>
        <w:spacing w:after="180" w:line="240" w:lineRule="auto"/>
        <w:contextualSpacing/>
        <w:jc w:val="both"/>
        <w:rPr>
          <w:rFonts w:cs="Open Sans"/>
          <w:color w:val="000000"/>
          <w:lang w:val="fr-FR"/>
        </w:rPr>
      </w:pPr>
      <w:r w:rsidRPr="00380923">
        <w:rPr>
          <w:rFonts w:cs="Open Sans"/>
          <w:color w:val="000000"/>
          <w:lang w:val="fr-FR"/>
        </w:rPr>
        <w:t xml:space="preserve">L’adjudicataire s’engage à mettre en œuvre les mesures techniques et organisationnelles appropriées pour assurer un niveau de sécurité approprié au risque, conformément à l'article 32 du Règlement. </w:t>
      </w:r>
    </w:p>
    <w:p w14:paraId="50D721D5" w14:textId="77777777" w:rsidR="00714F7C" w:rsidRPr="00380923" w:rsidRDefault="00714F7C" w:rsidP="00714F7C">
      <w:pPr>
        <w:spacing w:after="180" w:line="240" w:lineRule="auto"/>
        <w:ind w:left="720"/>
        <w:contextualSpacing/>
        <w:jc w:val="both"/>
        <w:rPr>
          <w:rFonts w:cs="Open Sans"/>
          <w:color w:val="000000"/>
          <w:lang w:val="fr-FR"/>
        </w:rPr>
      </w:pPr>
    </w:p>
    <w:p w14:paraId="6839D612" w14:textId="77777777" w:rsidR="00714F7C" w:rsidRPr="00380923" w:rsidRDefault="00714F7C" w:rsidP="00714F7C">
      <w:pPr>
        <w:numPr>
          <w:ilvl w:val="1"/>
          <w:numId w:val="53"/>
        </w:numPr>
        <w:spacing w:after="180" w:line="240" w:lineRule="auto"/>
        <w:contextualSpacing/>
        <w:jc w:val="both"/>
        <w:rPr>
          <w:rFonts w:cs="Open Sans"/>
          <w:color w:val="000000"/>
          <w:lang w:val="fr-FR"/>
        </w:rPr>
      </w:pPr>
      <w:r w:rsidRPr="00380923">
        <w:rPr>
          <w:rFonts w:cs="Open Sans"/>
          <w:color w:val="000000"/>
          <w:lang w:val="fr-FR"/>
        </w:rPr>
        <w:t>Pour évaluer le niveau de sécurité approprié, il a été tenu compte en particulier des risques présentés par le traitement, notamment la destruction accidentelle ou illicite, la perte, l'altération, la divulgation non autorisée ou l'accès non autorisé aux Données à caractère personnel transmises, stockées ou traitées d'une autre manière.</w:t>
      </w:r>
    </w:p>
    <w:p w14:paraId="0DD66DBF" w14:textId="77777777" w:rsidR="00714F7C" w:rsidRPr="00380923" w:rsidRDefault="00714F7C" w:rsidP="00714F7C">
      <w:pPr>
        <w:spacing w:after="180" w:line="240" w:lineRule="auto"/>
        <w:contextualSpacing/>
        <w:jc w:val="both"/>
        <w:rPr>
          <w:rFonts w:cs="Open Sans"/>
          <w:color w:val="000000"/>
          <w:lang w:val="fr-FR"/>
        </w:rPr>
      </w:pPr>
    </w:p>
    <w:p w14:paraId="763CFFDE" w14:textId="77777777" w:rsidR="00714F7C" w:rsidRPr="00380923" w:rsidRDefault="00714F7C" w:rsidP="00714F7C">
      <w:pPr>
        <w:numPr>
          <w:ilvl w:val="1"/>
          <w:numId w:val="53"/>
        </w:numPr>
        <w:spacing w:after="180" w:line="240" w:lineRule="auto"/>
        <w:contextualSpacing/>
        <w:jc w:val="both"/>
        <w:rPr>
          <w:rFonts w:cs="Open Sans"/>
          <w:color w:val="000000"/>
          <w:lang w:val="fr-FR"/>
        </w:rPr>
      </w:pPr>
      <w:r w:rsidRPr="00380923">
        <w:rPr>
          <w:color w:val="000000"/>
          <w:lang w:val="fr-FR"/>
        </w:rPr>
        <w:t>Les parties reconnaissent que les exigences en matière de sécurité évoluent continuellement et qu'une sécurité efficace exige une évaluation fréquente et une amélioration régulière des mesures de sécurité désuètes. L’adjudicataire devra donc continuellement évaluer et renforcer, compléter ou améliorer les mesures mises en œuvre en vue du respect continu de ses obligations.</w:t>
      </w:r>
    </w:p>
    <w:p w14:paraId="1D30CC6E" w14:textId="77777777" w:rsidR="00714F7C" w:rsidRPr="00380923" w:rsidRDefault="00714F7C" w:rsidP="00714F7C">
      <w:pPr>
        <w:spacing w:after="180" w:line="240" w:lineRule="auto"/>
        <w:contextualSpacing/>
        <w:jc w:val="both"/>
        <w:rPr>
          <w:rFonts w:cs="Open Sans"/>
          <w:color w:val="000000"/>
          <w:lang w:val="fr-FR"/>
        </w:rPr>
      </w:pPr>
    </w:p>
    <w:p w14:paraId="741F5746" w14:textId="77777777" w:rsidR="00714F7C" w:rsidRPr="00380923" w:rsidRDefault="00714F7C" w:rsidP="00714F7C">
      <w:pPr>
        <w:numPr>
          <w:ilvl w:val="1"/>
          <w:numId w:val="53"/>
        </w:numPr>
        <w:spacing w:after="180" w:line="240" w:lineRule="auto"/>
        <w:contextualSpacing/>
        <w:jc w:val="both"/>
        <w:rPr>
          <w:rFonts w:cs="Open Sans"/>
          <w:color w:val="000000"/>
          <w:lang w:val="fr-FR"/>
        </w:rPr>
      </w:pPr>
      <w:r w:rsidRPr="00380923">
        <w:rPr>
          <w:color w:val="000000"/>
          <w:lang w:val="fr-FR"/>
        </w:rPr>
        <w:t>L’adjudicataire fournit au pouvoir adjudicateur une description complète et claire, de manière transparente et compréhensible, de la manière dont il traite les données à caractère personnel de celui-ci (Annexe 3).</w:t>
      </w:r>
    </w:p>
    <w:p w14:paraId="716404EC" w14:textId="77777777" w:rsidR="00714F7C" w:rsidRPr="00380923" w:rsidRDefault="00714F7C" w:rsidP="00714F7C">
      <w:pPr>
        <w:spacing w:after="180" w:line="240" w:lineRule="auto"/>
        <w:contextualSpacing/>
        <w:jc w:val="both"/>
        <w:rPr>
          <w:rFonts w:cs="Open Sans"/>
          <w:color w:val="000000"/>
          <w:lang w:val="fr-FR"/>
        </w:rPr>
      </w:pPr>
    </w:p>
    <w:p w14:paraId="251DD28A" w14:textId="77777777" w:rsidR="00714F7C" w:rsidRPr="00380923" w:rsidRDefault="00714F7C" w:rsidP="00714F7C">
      <w:pPr>
        <w:numPr>
          <w:ilvl w:val="1"/>
          <w:numId w:val="53"/>
        </w:numPr>
        <w:spacing w:after="180" w:line="240" w:lineRule="auto"/>
        <w:contextualSpacing/>
        <w:jc w:val="both"/>
        <w:rPr>
          <w:rFonts w:cs="Open Sans"/>
          <w:color w:val="000000"/>
          <w:lang w:val="fr-FR"/>
        </w:rPr>
      </w:pPr>
      <w:r w:rsidRPr="00380923">
        <w:rPr>
          <w:color w:val="000000"/>
          <w:lang w:val="fr-FR"/>
        </w:rPr>
        <w:t>Dans le cas où l’adjudicataire viendrait à modifier les mesures de sécurité appliquées, l’adjudicataire s’engage à le notifier immédiatement au pouvoir adjudicateur ;</w:t>
      </w:r>
    </w:p>
    <w:p w14:paraId="0422B4E7" w14:textId="77777777" w:rsidR="00714F7C" w:rsidRPr="00380923" w:rsidRDefault="00714F7C" w:rsidP="00714F7C">
      <w:pPr>
        <w:spacing w:after="180" w:line="240" w:lineRule="auto"/>
        <w:contextualSpacing/>
        <w:jc w:val="both"/>
        <w:rPr>
          <w:rFonts w:cs="Open Sans"/>
          <w:color w:val="000000"/>
          <w:lang w:val="fr-FR"/>
        </w:rPr>
      </w:pPr>
    </w:p>
    <w:p w14:paraId="4282C14F" w14:textId="77777777" w:rsidR="00714F7C" w:rsidRPr="00380923" w:rsidRDefault="00714F7C" w:rsidP="00714F7C">
      <w:pPr>
        <w:numPr>
          <w:ilvl w:val="1"/>
          <w:numId w:val="53"/>
        </w:numPr>
        <w:spacing w:after="180" w:line="240" w:lineRule="auto"/>
        <w:contextualSpacing/>
        <w:jc w:val="both"/>
        <w:rPr>
          <w:rFonts w:cs="Open Sans"/>
          <w:color w:val="000000"/>
          <w:lang w:val="fr-FR"/>
        </w:rPr>
      </w:pPr>
      <w:r w:rsidRPr="00380923">
        <w:rPr>
          <w:rFonts w:cs="Open Sans"/>
          <w:color w:val="000000"/>
          <w:lang w:val="fr-FR"/>
        </w:rPr>
        <w:t xml:space="preserve">Le pouvoir adjudicateur se réserve le droit de suspendre et/ou de résilier le marché, lorsque l’adjudicataire ne peut plus prévoir des mesures techniques et organisationnelles appropriées au risque de traitement ; </w:t>
      </w:r>
    </w:p>
    <w:p w14:paraId="2D3EC0CD" w14:textId="77777777" w:rsidR="00714F7C" w:rsidRPr="00380923" w:rsidRDefault="00714F7C" w:rsidP="00714F7C">
      <w:pPr>
        <w:spacing w:after="180" w:line="240" w:lineRule="auto"/>
        <w:contextualSpacing/>
        <w:jc w:val="both"/>
        <w:rPr>
          <w:rFonts w:cs="Open Sans"/>
          <w:color w:val="000000"/>
          <w:lang w:val="fr-FR"/>
        </w:rPr>
      </w:pPr>
    </w:p>
    <w:p w14:paraId="5B774ECA" w14:textId="77777777" w:rsidR="00714F7C" w:rsidRPr="00380923" w:rsidRDefault="00714F7C" w:rsidP="00714F7C">
      <w:pPr>
        <w:keepNext/>
        <w:keepLines/>
        <w:spacing w:before="240" w:after="240" w:line="240" w:lineRule="auto"/>
        <w:contextualSpacing/>
        <w:jc w:val="both"/>
        <w:outlineLvl w:val="1"/>
        <w:rPr>
          <w:rFonts w:eastAsia="Times New Roman"/>
          <w:b/>
          <w:bCs/>
          <w:color w:val="E5103B"/>
          <w:spacing w:val="20"/>
          <w:sz w:val="28"/>
          <w:szCs w:val="32"/>
          <w:lang w:val="fr-FR"/>
        </w:rPr>
      </w:pPr>
      <w:bookmarkStart w:id="200" w:name="_Toc142547659"/>
      <w:r w:rsidRPr="00380923">
        <w:rPr>
          <w:rFonts w:eastAsia="Times New Roman"/>
          <w:b/>
          <w:bCs/>
          <w:color w:val="E5103B"/>
          <w:spacing w:val="20"/>
          <w:sz w:val="28"/>
          <w:szCs w:val="32"/>
          <w:lang w:val="fr-FR"/>
        </w:rPr>
        <w:t>Article 10 : Audit</w:t>
      </w:r>
      <w:bookmarkEnd w:id="200"/>
      <w:r w:rsidRPr="00380923">
        <w:rPr>
          <w:rFonts w:eastAsia="Times New Roman"/>
          <w:b/>
          <w:bCs/>
          <w:color w:val="E5103B"/>
          <w:spacing w:val="20"/>
          <w:sz w:val="28"/>
          <w:szCs w:val="32"/>
          <w:lang w:val="fr-FR"/>
        </w:rPr>
        <w:t xml:space="preserve"> </w:t>
      </w:r>
    </w:p>
    <w:p w14:paraId="0B167ED1" w14:textId="77777777" w:rsidR="00714F7C" w:rsidRPr="00380923" w:rsidRDefault="00714F7C" w:rsidP="00714F7C">
      <w:pPr>
        <w:numPr>
          <w:ilvl w:val="1"/>
          <w:numId w:val="54"/>
        </w:numPr>
        <w:spacing w:after="180" w:line="240" w:lineRule="auto"/>
        <w:contextualSpacing/>
        <w:jc w:val="both"/>
        <w:rPr>
          <w:rFonts w:cs="Open Sans"/>
          <w:color w:val="000000"/>
          <w:lang w:val="fr-FR"/>
        </w:rPr>
      </w:pPr>
      <w:r w:rsidRPr="00380923">
        <w:rPr>
          <w:rFonts w:cs="Open Sans"/>
          <w:color w:val="000000"/>
          <w:lang w:val="fr-FR"/>
        </w:rPr>
        <w:t xml:space="preserve">L’adjudicataire reconnaît que le pouvoir adjudicateur est sous la surveillance d'une Autorité de surveillance ou de plusieurs Autorités de surveillance. L’adjudicataire reconnaît que le pouvoir adjudicateur et toute Autorité de surveillance concernée auront le droit d'effectuer un audit à tout moment, et en tout cas pendant les heures normales de bureau de l’adjudicataire, pendant la durée de la présente Convention afin d'évaluer si l’adjudicataire est conforme au Règlement et aux dispositions de la présente Convention. L’adjudicataire apporte la coopération nécessaire. </w:t>
      </w:r>
    </w:p>
    <w:p w14:paraId="790BCCD2" w14:textId="77777777" w:rsidR="00714F7C" w:rsidRPr="00380923" w:rsidRDefault="00714F7C" w:rsidP="00714F7C">
      <w:pPr>
        <w:spacing w:after="180" w:line="240" w:lineRule="auto"/>
        <w:ind w:left="720"/>
        <w:contextualSpacing/>
        <w:jc w:val="both"/>
        <w:rPr>
          <w:rFonts w:cs="Open Sans"/>
          <w:color w:val="000000"/>
          <w:lang w:val="fr-FR"/>
        </w:rPr>
      </w:pPr>
    </w:p>
    <w:p w14:paraId="54BD9DA2" w14:textId="77777777" w:rsidR="00714F7C" w:rsidRPr="00380923" w:rsidRDefault="00714F7C" w:rsidP="00714F7C">
      <w:pPr>
        <w:numPr>
          <w:ilvl w:val="1"/>
          <w:numId w:val="54"/>
        </w:numPr>
        <w:spacing w:after="180" w:line="240" w:lineRule="auto"/>
        <w:contextualSpacing/>
        <w:jc w:val="both"/>
        <w:rPr>
          <w:rFonts w:cs="Open Sans"/>
          <w:color w:val="000000"/>
          <w:lang w:val="fr-FR"/>
        </w:rPr>
      </w:pPr>
      <w:r w:rsidRPr="00380923">
        <w:rPr>
          <w:rFonts w:cs="Open Sans"/>
          <w:color w:val="000000"/>
          <w:lang w:val="fr-FR"/>
        </w:rPr>
        <w:t>Ce droit d'audit ne peut être utilisé plus d'une fois par année civile, sauf si le pouvoir adjudicateur et/ou l'Autorité de surveillance a des motifs raisonnables de supposer que l’adjudicataire agit en conflit avec la présente Convention et/ou les dispositions du Règlement. La restriction du droit de contrôle ne s'applique pas à l'Autorité de surveillance.</w:t>
      </w:r>
    </w:p>
    <w:p w14:paraId="095527BF" w14:textId="77777777" w:rsidR="00714F7C" w:rsidRPr="00380923" w:rsidRDefault="00714F7C" w:rsidP="00714F7C">
      <w:pPr>
        <w:spacing w:after="180" w:line="240" w:lineRule="auto"/>
        <w:contextualSpacing/>
        <w:jc w:val="both"/>
        <w:rPr>
          <w:rFonts w:cs="Open Sans"/>
          <w:color w:val="000000"/>
          <w:lang w:val="fr-FR"/>
        </w:rPr>
      </w:pPr>
    </w:p>
    <w:p w14:paraId="22E28056" w14:textId="77777777" w:rsidR="00714F7C" w:rsidRPr="00380923" w:rsidRDefault="00714F7C" w:rsidP="00714F7C">
      <w:pPr>
        <w:numPr>
          <w:ilvl w:val="1"/>
          <w:numId w:val="54"/>
        </w:numPr>
        <w:spacing w:after="180" w:line="240" w:lineRule="auto"/>
        <w:contextualSpacing/>
        <w:jc w:val="both"/>
        <w:rPr>
          <w:rFonts w:cs="Open Sans"/>
          <w:color w:val="000000"/>
          <w:lang w:val="fr-FR"/>
        </w:rPr>
      </w:pPr>
      <w:r w:rsidRPr="00380923">
        <w:rPr>
          <w:rFonts w:cs="Open Sans"/>
          <w:color w:val="000000"/>
          <w:lang w:val="fr-FR"/>
        </w:rPr>
        <w:t>Sur demande écrite du pouvoir adjudicateur, l’adjudicataire fournira au pouvoir adjudicateur ou à l'Autorité de surveillance concernée l'accès aux parties pertinentes de l'administration de l’adjudicataire et à tous les lieux et informations d'intérêt de l’adjudicataire (ainsi que, si applicable, ceux de ses agents, filiales et sous-traitants subséquents) pour déterminer si l’adjudicataire est conforme au Règlement et aux dispositions de la présente Convention. Sur demande de l’adjudicataire, les parties concernées conviennent d'un accord de confidentialité.</w:t>
      </w:r>
    </w:p>
    <w:p w14:paraId="666234B0" w14:textId="77777777" w:rsidR="00714F7C" w:rsidRPr="00380923" w:rsidRDefault="00714F7C" w:rsidP="00714F7C">
      <w:pPr>
        <w:spacing w:after="180" w:line="240" w:lineRule="auto"/>
        <w:contextualSpacing/>
        <w:jc w:val="both"/>
        <w:rPr>
          <w:rFonts w:cs="Open Sans"/>
          <w:color w:val="000000"/>
          <w:lang w:val="fr-FR"/>
        </w:rPr>
      </w:pPr>
    </w:p>
    <w:p w14:paraId="608C2EC9" w14:textId="77777777" w:rsidR="00714F7C" w:rsidRPr="00380923" w:rsidRDefault="00714F7C" w:rsidP="00714F7C">
      <w:pPr>
        <w:numPr>
          <w:ilvl w:val="1"/>
          <w:numId w:val="54"/>
        </w:numPr>
        <w:spacing w:after="180" w:line="240" w:lineRule="auto"/>
        <w:contextualSpacing/>
        <w:jc w:val="both"/>
        <w:rPr>
          <w:rFonts w:cs="Open Sans"/>
          <w:color w:val="000000"/>
          <w:lang w:val="fr-FR"/>
        </w:rPr>
      </w:pPr>
      <w:r w:rsidRPr="00380923">
        <w:rPr>
          <w:rFonts w:cs="Open Sans"/>
          <w:color w:val="000000"/>
          <w:lang w:val="fr-FR"/>
        </w:rPr>
        <w:lastRenderedPageBreak/>
        <w:t xml:space="preserve">Le pouvoir adjudicateur doit prendre toutes les mesures appropriées pour minimiser toute obstruction causée par l'audit sur le fonctionnement quotidien de l’adjudicataire ou des services exécutés par l’adjudicataire. </w:t>
      </w:r>
    </w:p>
    <w:p w14:paraId="7CEBAF9B" w14:textId="77777777" w:rsidR="00714F7C" w:rsidRPr="00380923" w:rsidRDefault="00714F7C" w:rsidP="00714F7C">
      <w:pPr>
        <w:spacing w:after="180" w:line="240" w:lineRule="auto"/>
        <w:contextualSpacing/>
        <w:jc w:val="both"/>
        <w:rPr>
          <w:rFonts w:cs="Open Sans"/>
          <w:color w:val="000000"/>
          <w:lang w:val="fr-FR"/>
        </w:rPr>
      </w:pPr>
    </w:p>
    <w:p w14:paraId="78BCBE4C" w14:textId="77777777" w:rsidR="00714F7C" w:rsidRPr="00380923" w:rsidRDefault="00714F7C" w:rsidP="00714F7C">
      <w:pPr>
        <w:numPr>
          <w:ilvl w:val="1"/>
          <w:numId w:val="54"/>
        </w:numPr>
        <w:spacing w:after="180" w:line="240" w:lineRule="auto"/>
        <w:contextualSpacing/>
        <w:jc w:val="both"/>
        <w:rPr>
          <w:rFonts w:cs="Open Sans"/>
          <w:color w:val="000000"/>
          <w:lang w:val="fr-FR"/>
        </w:rPr>
      </w:pPr>
      <w:r w:rsidRPr="00380923">
        <w:rPr>
          <w:rFonts w:cs="Open Sans"/>
          <w:color w:val="000000"/>
          <w:lang w:val="fr-FR"/>
        </w:rPr>
        <w:t>S'il y a accord entre l’adjudicataire et le pouvoir adjudicateur sur un manquement important dans le respect du Règlement et/ou de la Convention, tel qu'il ressort de l'audit, l’adjudicataire remédie à ce manquement dans les plus brefs délais. Les Parties peuvent convenir de mettre en place un plan, y compris un calendrier de mise en œuvre de ce plan, afin de combler les lacunes révélées par la vérification.</w:t>
      </w:r>
    </w:p>
    <w:p w14:paraId="7BDD6683" w14:textId="77777777" w:rsidR="00714F7C" w:rsidRPr="00380923" w:rsidRDefault="00714F7C" w:rsidP="00714F7C">
      <w:pPr>
        <w:spacing w:after="180" w:line="240" w:lineRule="auto"/>
        <w:contextualSpacing/>
        <w:jc w:val="both"/>
        <w:rPr>
          <w:rFonts w:cs="Open Sans"/>
          <w:color w:val="000000"/>
          <w:lang w:val="fr-FR"/>
        </w:rPr>
      </w:pPr>
    </w:p>
    <w:p w14:paraId="77B2A7FF" w14:textId="77777777" w:rsidR="00714F7C" w:rsidRDefault="00714F7C" w:rsidP="00714F7C">
      <w:pPr>
        <w:numPr>
          <w:ilvl w:val="1"/>
          <w:numId w:val="54"/>
        </w:numPr>
        <w:spacing w:after="180" w:line="240" w:lineRule="auto"/>
        <w:contextualSpacing/>
        <w:jc w:val="both"/>
        <w:rPr>
          <w:rFonts w:cs="Open Sans"/>
          <w:color w:val="000000"/>
          <w:lang w:val="fr-FR"/>
        </w:rPr>
      </w:pPr>
      <w:r w:rsidRPr="00380923">
        <w:rPr>
          <w:rFonts w:cs="Open Sans"/>
          <w:color w:val="000000"/>
          <w:lang w:val="fr-FR"/>
        </w:rPr>
        <w:t>Le pouvoir adjudicateur prendra en charge les frais de tout audit effectué au sens du présent article. Sans préjudice de ce qui précède, l’adjudicataire supportera les frais de ses employés. Toutefois, lorsque l'audit a révélé que l’adjudicataire n'est manifestement pas en conformité avec le règlement et/ou les dispositions de la présente Convention, l’adjudicataire prend à sa charge les frais de cet audit. Les frais de remise en conformité avec le Règlement et/ou les dispositions de la présente Convention sont à la charge de l’adjudicataire.</w:t>
      </w:r>
    </w:p>
    <w:p w14:paraId="6870AADC" w14:textId="77777777" w:rsidR="00825F66" w:rsidRPr="00380923" w:rsidRDefault="00825F66" w:rsidP="00825F66">
      <w:pPr>
        <w:spacing w:after="180" w:line="240" w:lineRule="auto"/>
        <w:contextualSpacing/>
        <w:jc w:val="both"/>
        <w:rPr>
          <w:rFonts w:cs="Open Sans"/>
          <w:color w:val="000000"/>
          <w:lang w:val="fr-FR"/>
        </w:rPr>
      </w:pPr>
    </w:p>
    <w:p w14:paraId="1BE3DDF2" w14:textId="77777777" w:rsidR="00714F7C" w:rsidRPr="00380923" w:rsidRDefault="00714F7C" w:rsidP="00714F7C">
      <w:pPr>
        <w:keepNext/>
        <w:keepLines/>
        <w:spacing w:before="240" w:after="240" w:line="240" w:lineRule="auto"/>
        <w:contextualSpacing/>
        <w:jc w:val="both"/>
        <w:outlineLvl w:val="1"/>
        <w:rPr>
          <w:rFonts w:eastAsia="Times New Roman"/>
          <w:b/>
          <w:bCs/>
          <w:color w:val="E5103B"/>
          <w:spacing w:val="20"/>
          <w:sz w:val="28"/>
          <w:szCs w:val="32"/>
          <w:lang w:val="fr-FR"/>
        </w:rPr>
      </w:pPr>
      <w:bookmarkStart w:id="201" w:name="_Toc142547660"/>
      <w:r w:rsidRPr="00380923">
        <w:rPr>
          <w:rFonts w:eastAsia="Times New Roman"/>
          <w:b/>
          <w:bCs/>
          <w:color w:val="E5103B"/>
          <w:spacing w:val="20"/>
          <w:sz w:val="28"/>
          <w:szCs w:val="32"/>
          <w:lang w:val="fr-FR"/>
        </w:rPr>
        <w:t>Article 11 : Transfert à des tiers</w:t>
      </w:r>
      <w:bookmarkEnd w:id="201"/>
      <w:r w:rsidRPr="00380923">
        <w:rPr>
          <w:rFonts w:eastAsia="Times New Roman"/>
          <w:b/>
          <w:bCs/>
          <w:color w:val="E5103B"/>
          <w:spacing w:val="20"/>
          <w:sz w:val="28"/>
          <w:szCs w:val="32"/>
          <w:lang w:val="fr-FR"/>
        </w:rPr>
        <w:t xml:space="preserve"> </w:t>
      </w:r>
    </w:p>
    <w:p w14:paraId="0FC64D95" w14:textId="77777777" w:rsidR="00714F7C" w:rsidRPr="00380923" w:rsidRDefault="00714F7C" w:rsidP="00714F7C">
      <w:pPr>
        <w:numPr>
          <w:ilvl w:val="1"/>
          <w:numId w:val="55"/>
        </w:numPr>
        <w:spacing w:after="180" w:line="240" w:lineRule="auto"/>
        <w:contextualSpacing/>
        <w:jc w:val="both"/>
        <w:rPr>
          <w:rFonts w:cs="Open Sans"/>
          <w:color w:val="000000"/>
          <w:lang w:val="fr-FR"/>
        </w:rPr>
      </w:pPr>
      <w:r w:rsidRPr="00380923">
        <w:rPr>
          <w:rFonts w:cs="Open Sans"/>
          <w:color w:val="000000"/>
          <w:lang w:val="fr-FR"/>
        </w:rPr>
        <w:t xml:space="preserve">La transmission de données à caractère personnel à des tiers de quelque manière que ce soit est en principe interdite, sauf si la loi l'exige ou si l’adjudicataire a obtenu l’autorisation explicite du pouvoir adjudicateur pour ce faire. </w:t>
      </w:r>
    </w:p>
    <w:p w14:paraId="459AF73D" w14:textId="77777777" w:rsidR="00714F7C" w:rsidRPr="00380923" w:rsidRDefault="00714F7C" w:rsidP="00714F7C">
      <w:pPr>
        <w:spacing w:after="180" w:line="240" w:lineRule="auto"/>
        <w:ind w:left="720"/>
        <w:contextualSpacing/>
        <w:jc w:val="both"/>
        <w:rPr>
          <w:rFonts w:cs="Open Sans"/>
          <w:color w:val="000000"/>
          <w:lang w:val="fr-FR"/>
        </w:rPr>
      </w:pPr>
    </w:p>
    <w:p w14:paraId="650BBC25" w14:textId="77777777" w:rsidR="00714F7C" w:rsidRDefault="00714F7C" w:rsidP="00714F7C">
      <w:pPr>
        <w:numPr>
          <w:ilvl w:val="1"/>
          <w:numId w:val="55"/>
        </w:numPr>
        <w:spacing w:after="180" w:line="240" w:lineRule="auto"/>
        <w:contextualSpacing/>
        <w:jc w:val="both"/>
        <w:rPr>
          <w:rFonts w:cs="Open Sans"/>
          <w:color w:val="000000"/>
          <w:lang w:val="fr-FR"/>
        </w:rPr>
      </w:pPr>
      <w:r w:rsidRPr="00380923">
        <w:rPr>
          <w:rFonts w:cs="Open Sans"/>
          <w:color w:val="000000"/>
          <w:lang w:val="fr-FR"/>
        </w:rPr>
        <w:t xml:space="preserve">Dans le cas où une obligation légale s'applique au transfert de données à caractère personnel, qui fait l'objet de la présente Convention, à des Tiers, l’adjudicataire devra en informer le pouvoir adjudicateur avant le transfert.  </w:t>
      </w:r>
    </w:p>
    <w:p w14:paraId="50E5A86F" w14:textId="77777777" w:rsidR="00825F66" w:rsidRPr="00380923" w:rsidRDefault="00825F66" w:rsidP="00825F66">
      <w:pPr>
        <w:spacing w:after="180" w:line="240" w:lineRule="auto"/>
        <w:contextualSpacing/>
        <w:jc w:val="both"/>
        <w:rPr>
          <w:rFonts w:cs="Open Sans"/>
          <w:color w:val="000000"/>
          <w:lang w:val="fr-FR"/>
        </w:rPr>
      </w:pPr>
    </w:p>
    <w:p w14:paraId="0E3DC13E" w14:textId="77777777" w:rsidR="00714F7C" w:rsidRPr="00380923" w:rsidRDefault="00714F7C" w:rsidP="00714F7C">
      <w:pPr>
        <w:keepNext/>
        <w:keepLines/>
        <w:spacing w:before="240" w:after="240" w:line="240" w:lineRule="auto"/>
        <w:contextualSpacing/>
        <w:jc w:val="both"/>
        <w:outlineLvl w:val="1"/>
        <w:rPr>
          <w:rFonts w:eastAsia="Times New Roman"/>
          <w:b/>
          <w:bCs/>
          <w:color w:val="E5103B"/>
          <w:spacing w:val="20"/>
          <w:sz w:val="28"/>
          <w:szCs w:val="32"/>
          <w:lang w:val="fr-FR"/>
        </w:rPr>
      </w:pPr>
      <w:bookmarkStart w:id="202" w:name="_Toc142547661"/>
      <w:r w:rsidRPr="00380923">
        <w:rPr>
          <w:rFonts w:eastAsia="Times New Roman"/>
          <w:b/>
          <w:bCs/>
          <w:color w:val="E5103B"/>
          <w:spacing w:val="20"/>
          <w:sz w:val="28"/>
          <w:szCs w:val="32"/>
          <w:lang w:val="fr-FR"/>
        </w:rPr>
        <w:t>Article 12 : Transfert en dehors de l'EEE</w:t>
      </w:r>
      <w:bookmarkEnd w:id="202"/>
    </w:p>
    <w:p w14:paraId="722B2D47" w14:textId="77777777" w:rsidR="00714F7C" w:rsidRPr="00380923" w:rsidRDefault="00714F7C" w:rsidP="00714F7C">
      <w:pPr>
        <w:numPr>
          <w:ilvl w:val="1"/>
          <w:numId w:val="56"/>
        </w:numPr>
        <w:spacing w:after="180" w:line="240" w:lineRule="auto"/>
        <w:contextualSpacing/>
        <w:jc w:val="both"/>
        <w:rPr>
          <w:rFonts w:cs="Open Sans"/>
          <w:color w:val="000000"/>
          <w:lang w:val="fr-FR"/>
        </w:rPr>
      </w:pPr>
      <w:r w:rsidRPr="00380923">
        <w:rPr>
          <w:rFonts w:cs="Open Sans"/>
          <w:color w:val="000000"/>
          <w:lang w:val="fr-FR"/>
        </w:rPr>
        <w:t xml:space="preserve"> L’adjudicataire traitera les données à caractère personnel du pouvoir adjudicateur uniquement dans un lieu situé dans l'EEE.</w:t>
      </w:r>
    </w:p>
    <w:p w14:paraId="7D75011D" w14:textId="77777777" w:rsidR="00714F7C" w:rsidRPr="00380923" w:rsidRDefault="00714F7C" w:rsidP="00714F7C">
      <w:pPr>
        <w:spacing w:after="180" w:line="240" w:lineRule="auto"/>
        <w:ind w:left="720"/>
        <w:contextualSpacing/>
        <w:jc w:val="both"/>
        <w:rPr>
          <w:rFonts w:cs="Open Sans"/>
          <w:color w:val="000000"/>
          <w:lang w:val="fr-FR"/>
        </w:rPr>
      </w:pPr>
    </w:p>
    <w:p w14:paraId="0CB8AD59" w14:textId="77777777" w:rsidR="00714F7C" w:rsidRPr="00380923" w:rsidRDefault="00714F7C" w:rsidP="00714F7C">
      <w:pPr>
        <w:numPr>
          <w:ilvl w:val="1"/>
          <w:numId w:val="56"/>
        </w:numPr>
        <w:spacing w:after="180" w:line="240" w:lineRule="auto"/>
        <w:contextualSpacing/>
        <w:jc w:val="both"/>
        <w:rPr>
          <w:rFonts w:cs="Open Sans"/>
          <w:color w:val="000000"/>
          <w:lang w:val="fr-FR"/>
        </w:rPr>
      </w:pPr>
      <w:r w:rsidRPr="00380923">
        <w:rPr>
          <w:rFonts w:cs="Open Sans"/>
          <w:color w:val="000000"/>
          <w:lang w:val="fr-FR"/>
        </w:rPr>
        <w:t>L’adjudicataire ne devra pas traiter ou transférer les données à caractère personnel du pouvoir adjudicateur, ni les traiter lui-même ou par le biais de tiers, en dehors de l'Union européenne, sauf autorisation préalable expresse et explicite du pouvoir adjudicateur.</w:t>
      </w:r>
    </w:p>
    <w:p w14:paraId="23DEF3E5" w14:textId="77777777" w:rsidR="00714F7C" w:rsidRPr="00380923" w:rsidRDefault="00714F7C" w:rsidP="00714F7C">
      <w:pPr>
        <w:spacing w:after="180" w:line="240" w:lineRule="auto"/>
        <w:ind w:left="720"/>
        <w:contextualSpacing/>
        <w:jc w:val="both"/>
        <w:rPr>
          <w:rFonts w:cs="Open Sans"/>
          <w:color w:val="000000"/>
          <w:lang w:val="fr-FR"/>
        </w:rPr>
      </w:pPr>
    </w:p>
    <w:p w14:paraId="3B3F5363" w14:textId="77777777" w:rsidR="00714F7C" w:rsidRDefault="00714F7C" w:rsidP="00714F7C">
      <w:pPr>
        <w:spacing w:after="180" w:line="240" w:lineRule="auto"/>
        <w:ind w:left="720"/>
        <w:contextualSpacing/>
        <w:jc w:val="both"/>
        <w:rPr>
          <w:rFonts w:cs="Open Sans"/>
          <w:color w:val="000000"/>
          <w:lang w:val="fr-FR"/>
        </w:rPr>
      </w:pPr>
      <w:r w:rsidRPr="00380923">
        <w:rPr>
          <w:rFonts w:cs="Open Sans"/>
          <w:color w:val="000000"/>
          <w:lang w:val="fr-FR"/>
        </w:rPr>
        <w:t>L’adjudicataire devra veiller à ce qu'aucun accès aux données à caractère personnel du pouvoir adjudicateur par un tiers n'aboutisse de quelque manière que ce soit à la transmission de ces données à l'extérieur de l'Union Européenne.</w:t>
      </w:r>
    </w:p>
    <w:p w14:paraId="7C69B900" w14:textId="77777777" w:rsidR="00825F66" w:rsidRPr="00380923" w:rsidRDefault="00825F66" w:rsidP="00825F66">
      <w:pPr>
        <w:spacing w:after="180" w:line="240" w:lineRule="auto"/>
        <w:contextualSpacing/>
        <w:jc w:val="both"/>
        <w:rPr>
          <w:rFonts w:cs="Open Sans"/>
          <w:color w:val="000000"/>
          <w:lang w:val="fr-FR"/>
        </w:rPr>
      </w:pPr>
    </w:p>
    <w:p w14:paraId="076EC37A" w14:textId="77777777" w:rsidR="00714F7C" w:rsidRPr="00380923" w:rsidRDefault="00714F7C" w:rsidP="00714F7C">
      <w:pPr>
        <w:keepNext/>
        <w:keepLines/>
        <w:spacing w:before="240" w:after="240" w:line="240" w:lineRule="auto"/>
        <w:contextualSpacing/>
        <w:jc w:val="both"/>
        <w:outlineLvl w:val="1"/>
        <w:rPr>
          <w:rFonts w:eastAsia="Times New Roman"/>
          <w:b/>
          <w:bCs/>
          <w:color w:val="E5103B"/>
          <w:spacing w:val="20"/>
          <w:sz w:val="28"/>
          <w:szCs w:val="32"/>
          <w:lang w:val="fr-FR"/>
        </w:rPr>
      </w:pPr>
      <w:bookmarkStart w:id="203" w:name="_Toc142547662"/>
      <w:r w:rsidRPr="00380923">
        <w:rPr>
          <w:rFonts w:eastAsia="Times New Roman"/>
          <w:b/>
          <w:bCs/>
          <w:color w:val="E5103B"/>
          <w:spacing w:val="20"/>
          <w:sz w:val="28"/>
          <w:szCs w:val="32"/>
          <w:lang w:val="fr-FR"/>
        </w:rPr>
        <w:t>Article 13 : Comportement à l'égard des autorités gouvernementales et judiciaires nationales</w:t>
      </w:r>
      <w:bookmarkEnd w:id="203"/>
    </w:p>
    <w:p w14:paraId="3F4DCFE0" w14:textId="77777777" w:rsidR="00714F7C" w:rsidRDefault="00714F7C" w:rsidP="00714F7C">
      <w:pPr>
        <w:numPr>
          <w:ilvl w:val="1"/>
          <w:numId w:val="57"/>
        </w:numPr>
        <w:spacing w:after="180" w:line="240" w:lineRule="auto"/>
        <w:contextualSpacing/>
        <w:jc w:val="both"/>
        <w:rPr>
          <w:rFonts w:cs="Open Sans"/>
          <w:color w:val="000000"/>
          <w:lang w:val="fr-FR"/>
        </w:rPr>
      </w:pPr>
      <w:r w:rsidRPr="00380923">
        <w:rPr>
          <w:rFonts w:cs="Open Sans"/>
          <w:color w:val="000000"/>
          <w:lang w:val="fr-FR"/>
        </w:rPr>
        <w:t>L’adjudicataire informera immédiatement le pouvoir adjudicateur de toute demande, injonction, enquête ou assignation d'une autorité gouvernementale ou judiciaire nationale compétente adressée à l’adjudicataire ou à son sous-traitant subséquent qui implique la communication de données à caractère personnel traitées par l’adjudicataire ou un sous-traitant subséquent pour et au nom du pouvoir adjudicateur ou toute donnée et/ou information relative à ce traitement.</w:t>
      </w:r>
    </w:p>
    <w:p w14:paraId="20539E6A" w14:textId="77777777" w:rsidR="00825F66" w:rsidRPr="00380923" w:rsidRDefault="00825F66" w:rsidP="00825F66">
      <w:pPr>
        <w:spacing w:after="180" w:line="240" w:lineRule="auto"/>
        <w:ind w:left="720"/>
        <w:contextualSpacing/>
        <w:jc w:val="both"/>
        <w:rPr>
          <w:rFonts w:cs="Open Sans"/>
          <w:color w:val="000000"/>
          <w:lang w:val="fr-FR"/>
        </w:rPr>
      </w:pPr>
    </w:p>
    <w:p w14:paraId="272C92D4" w14:textId="77777777" w:rsidR="00714F7C" w:rsidRPr="00380923" w:rsidRDefault="00714F7C" w:rsidP="00714F7C">
      <w:pPr>
        <w:keepNext/>
        <w:keepLines/>
        <w:spacing w:before="240" w:after="240" w:line="240" w:lineRule="auto"/>
        <w:contextualSpacing/>
        <w:jc w:val="both"/>
        <w:outlineLvl w:val="1"/>
        <w:rPr>
          <w:rFonts w:eastAsia="Times New Roman"/>
          <w:b/>
          <w:bCs/>
          <w:color w:val="E5103B"/>
          <w:spacing w:val="20"/>
          <w:sz w:val="28"/>
          <w:szCs w:val="32"/>
          <w:lang w:val="fr-FR"/>
        </w:rPr>
      </w:pPr>
      <w:bookmarkStart w:id="204" w:name="_Toc142547663"/>
      <w:r w:rsidRPr="00380923">
        <w:rPr>
          <w:rFonts w:eastAsia="Times New Roman"/>
          <w:b/>
          <w:bCs/>
          <w:color w:val="E5103B"/>
          <w:spacing w:val="20"/>
          <w:sz w:val="28"/>
          <w:szCs w:val="32"/>
          <w:lang w:val="fr-FR"/>
        </w:rPr>
        <w:t>Article 14 : Droits de propriété intellectuelle</w:t>
      </w:r>
      <w:bookmarkEnd w:id="204"/>
      <w:r w:rsidRPr="00380923">
        <w:rPr>
          <w:rFonts w:eastAsia="Times New Roman"/>
          <w:b/>
          <w:bCs/>
          <w:color w:val="E5103B"/>
          <w:spacing w:val="20"/>
          <w:sz w:val="28"/>
          <w:szCs w:val="32"/>
          <w:lang w:val="fr-FR"/>
        </w:rPr>
        <w:t xml:space="preserve"> </w:t>
      </w:r>
    </w:p>
    <w:p w14:paraId="36B14E29" w14:textId="4B105808" w:rsidR="00825F66" w:rsidRDefault="00714F7C" w:rsidP="00714F7C">
      <w:pPr>
        <w:spacing w:after="180" w:line="240" w:lineRule="auto"/>
        <w:contextualSpacing/>
        <w:jc w:val="both"/>
        <w:rPr>
          <w:rFonts w:cs="Open Sans"/>
          <w:color w:val="000000"/>
          <w:lang w:val="fr-FR"/>
        </w:rPr>
      </w:pPr>
      <w:r w:rsidRPr="00380923">
        <w:rPr>
          <w:rFonts w:cs="Open Sans"/>
          <w:color w:val="000000"/>
          <w:lang w:val="fr-FR"/>
        </w:rPr>
        <w:t xml:space="preserve">14.1. Tous les droits de propriété intellectuelle concernant les données à caractère personnel et les bases de données qui contiennent ces données à caractère personnel sont réservés au pouvoir adjudicateur, sauf convention contraire entre les Parties. </w:t>
      </w:r>
    </w:p>
    <w:p w14:paraId="2C9413AD" w14:textId="77777777" w:rsidR="00825F66" w:rsidRPr="00380923" w:rsidRDefault="00825F66" w:rsidP="00714F7C">
      <w:pPr>
        <w:spacing w:after="180" w:line="240" w:lineRule="auto"/>
        <w:contextualSpacing/>
        <w:jc w:val="both"/>
        <w:rPr>
          <w:rFonts w:cs="Open Sans"/>
          <w:color w:val="000000"/>
          <w:lang w:val="fr-FR"/>
        </w:rPr>
      </w:pPr>
    </w:p>
    <w:p w14:paraId="2CE581AE" w14:textId="77777777" w:rsidR="00714F7C" w:rsidRPr="00380923" w:rsidRDefault="00714F7C" w:rsidP="00714F7C">
      <w:pPr>
        <w:keepNext/>
        <w:keepLines/>
        <w:spacing w:before="240" w:after="240" w:line="240" w:lineRule="auto"/>
        <w:contextualSpacing/>
        <w:jc w:val="both"/>
        <w:outlineLvl w:val="1"/>
        <w:rPr>
          <w:rFonts w:eastAsia="Times New Roman"/>
          <w:b/>
          <w:bCs/>
          <w:color w:val="E5103B"/>
          <w:spacing w:val="20"/>
          <w:sz w:val="28"/>
          <w:szCs w:val="32"/>
          <w:lang w:val="fr-FR"/>
        </w:rPr>
      </w:pPr>
      <w:bookmarkStart w:id="205" w:name="_Toc142547664"/>
      <w:r w:rsidRPr="00380923">
        <w:rPr>
          <w:rFonts w:eastAsia="Times New Roman"/>
          <w:b/>
          <w:bCs/>
          <w:color w:val="E5103B"/>
          <w:spacing w:val="20"/>
          <w:sz w:val="28"/>
          <w:szCs w:val="32"/>
          <w:lang w:val="fr-FR"/>
        </w:rPr>
        <w:lastRenderedPageBreak/>
        <w:t>Article 15 : Confidentialité</w:t>
      </w:r>
      <w:bookmarkEnd w:id="205"/>
      <w:r w:rsidRPr="00380923">
        <w:rPr>
          <w:rFonts w:eastAsia="Times New Roman"/>
          <w:b/>
          <w:bCs/>
          <w:color w:val="E5103B"/>
          <w:spacing w:val="20"/>
          <w:sz w:val="28"/>
          <w:szCs w:val="32"/>
          <w:lang w:val="fr-FR"/>
        </w:rPr>
        <w:t xml:space="preserve"> </w:t>
      </w:r>
    </w:p>
    <w:p w14:paraId="7BACABED" w14:textId="77777777" w:rsidR="00714F7C" w:rsidRPr="00380923" w:rsidRDefault="00714F7C" w:rsidP="00714F7C">
      <w:pPr>
        <w:numPr>
          <w:ilvl w:val="1"/>
          <w:numId w:val="58"/>
        </w:numPr>
        <w:spacing w:after="180" w:line="240" w:lineRule="auto"/>
        <w:contextualSpacing/>
        <w:jc w:val="both"/>
        <w:rPr>
          <w:rFonts w:cs="Open Sans"/>
          <w:bCs/>
          <w:color w:val="000000"/>
          <w:lang w:val="fr-FR"/>
        </w:rPr>
      </w:pPr>
      <w:r w:rsidRPr="00380923">
        <w:rPr>
          <w:rFonts w:cs="Open Sans"/>
          <w:bCs/>
          <w:color w:val="000000"/>
          <w:lang w:val="fr-FR"/>
        </w:rPr>
        <w:t>L’adjudicataire s’engage à garantir la confidentialité des données à caractère personnel ainsi que leur traitement.</w:t>
      </w:r>
    </w:p>
    <w:p w14:paraId="2A4C9A63" w14:textId="77777777" w:rsidR="00714F7C" w:rsidRPr="00380923" w:rsidRDefault="00714F7C" w:rsidP="00714F7C">
      <w:pPr>
        <w:spacing w:after="180" w:line="240" w:lineRule="auto"/>
        <w:ind w:left="720"/>
        <w:contextualSpacing/>
        <w:jc w:val="both"/>
        <w:rPr>
          <w:rFonts w:cs="Open Sans"/>
          <w:b/>
          <w:color w:val="000000"/>
          <w:lang w:val="fr-FR"/>
        </w:rPr>
      </w:pPr>
    </w:p>
    <w:p w14:paraId="57CB8208" w14:textId="77777777" w:rsidR="00714F7C" w:rsidRPr="00825F66" w:rsidRDefault="00714F7C" w:rsidP="00714F7C">
      <w:pPr>
        <w:numPr>
          <w:ilvl w:val="1"/>
          <w:numId w:val="58"/>
        </w:numPr>
        <w:spacing w:after="180" w:line="240" w:lineRule="auto"/>
        <w:contextualSpacing/>
        <w:jc w:val="both"/>
        <w:rPr>
          <w:rFonts w:cs="Open Sans"/>
          <w:b/>
          <w:color w:val="000000"/>
          <w:lang w:val="fr-FR"/>
        </w:rPr>
      </w:pPr>
      <w:r w:rsidRPr="00380923">
        <w:rPr>
          <w:rFonts w:cs="Open Sans"/>
          <w:color w:val="000000"/>
          <w:lang w:val="fr-FR"/>
        </w:rPr>
        <w:t xml:space="preserve">L’adjudicataire s'assure que les employés ou les sous-traitants subséquents autorisés à traiter les données à caractère personnel se sont engagés </w:t>
      </w:r>
      <w:r w:rsidRPr="00380923">
        <w:rPr>
          <w:color w:val="000000"/>
          <w:lang w:val="fr-FR"/>
        </w:rPr>
        <w:t>à opérer les traitements de manière confidentielle et sont par ailleurs tenus par une obligation contractuelle de confidentialité.</w:t>
      </w:r>
    </w:p>
    <w:p w14:paraId="33E6246B" w14:textId="77777777" w:rsidR="00825F66" w:rsidRPr="00380923" w:rsidRDefault="00825F66" w:rsidP="00825F66">
      <w:pPr>
        <w:spacing w:after="180" w:line="240" w:lineRule="auto"/>
        <w:contextualSpacing/>
        <w:jc w:val="both"/>
        <w:rPr>
          <w:rFonts w:cs="Open Sans"/>
          <w:b/>
          <w:color w:val="000000"/>
          <w:lang w:val="fr-FR"/>
        </w:rPr>
      </w:pPr>
    </w:p>
    <w:p w14:paraId="35486458" w14:textId="77777777" w:rsidR="00714F7C" w:rsidRPr="00380923" w:rsidRDefault="00714F7C" w:rsidP="00714F7C">
      <w:pPr>
        <w:keepNext/>
        <w:keepLines/>
        <w:spacing w:before="240" w:after="240" w:line="240" w:lineRule="auto"/>
        <w:contextualSpacing/>
        <w:jc w:val="both"/>
        <w:outlineLvl w:val="1"/>
        <w:rPr>
          <w:rFonts w:eastAsia="Times New Roman"/>
          <w:b/>
          <w:bCs/>
          <w:color w:val="E5103B"/>
          <w:spacing w:val="20"/>
          <w:sz w:val="28"/>
          <w:szCs w:val="32"/>
          <w:lang w:val="fr-FR"/>
        </w:rPr>
      </w:pPr>
      <w:bookmarkStart w:id="206" w:name="_Toc142547665"/>
      <w:r w:rsidRPr="00380923">
        <w:rPr>
          <w:rFonts w:eastAsia="Times New Roman"/>
          <w:b/>
          <w:bCs/>
          <w:color w:val="E5103B"/>
          <w:spacing w:val="20"/>
          <w:sz w:val="28"/>
          <w:szCs w:val="32"/>
          <w:lang w:val="fr-FR"/>
        </w:rPr>
        <w:t>Article 16 : Responsabilité</w:t>
      </w:r>
      <w:bookmarkEnd w:id="206"/>
    </w:p>
    <w:p w14:paraId="353E4BFA" w14:textId="77777777" w:rsidR="00714F7C" w:rsidRPr="00380923" w:rsidRDefault="00714F7C" w:rsidP="00714F7C">
      <w:pPr>
        <w:numPr>
          <w:ilvl w:val="1"/>
          <w:numId w:val="59"/>
        </w:numPr>
        <w:spacing w:after="180" w:line="240" w:lineRule="auto"/>
        <w:contextualSpacing/>
        <w:jc w:val="both"/>
        <w:rPr>
          <w:rFonts w:cs="Open Sans"/>
          <w:color w:val="000000"/>
          <w:lang w:val="fr-FR"/>
        </w:rPr>
      </w:pPr>
      <w:r w:rsidRPr="00380923">
        <w:rPr>
          <w:rFonts w:cs="Open Sans"/>
          <w:color w:val="000000"/>
          <w:lang w:val="fr-FR"/>
        </w:rPr>
        <w:t xml:space="preserve">Sans préjudice du marché, l’adjudicataire n'est responsable des dommages causés par le traitement que s'il ne s'est pas conformé aux obligations du Règlement s'adressant spécifiquement aux sous-traitants ou s'il a agi en dehors ou contrairement aux instructions légales du pouvoir adjudicateur. </w:t>
      </w:r>
    </w:p>
    <w:p w14:paraId="31F57EA7" w14:textId="77777777" w:rsidR="00714F7C" w:rsidRPr="00380923" w:rsidRDefault="00714F7C" w:rsidP="00714F7C">
      <w:pPr>
        <w:spacing w:after="180" w:line="240" w:lineRule="auto"/>
        <w:ind w:left="720"/>
        <w:contextualSpacing/>
        <w:jc w:val="both"/>
        <w:rPr>
          <w:rFonts w:cs="Open Sans"/>
          <w:color w:val="000000"/>
          <w:lang w:val="fr-FR"/>
        </w:rPr>
      </w:pPr>
    </w:p>
    <w:p w14:paraId="3208956D" w14:textId="77777777" w:rsidR="00714F7C" w:rsidRPr="00380923" w:rsidRDefault="00714F7C" w:rsidP="00714F7C">
      <w:pPr>
        <w:numPr>
          <w:ilvl w:val="1"/>
          <w:numId w:val="59"/>
        </w:numPr>
        <w:spacing w:after="180" w:line="240" w:lineRule="auto"/>
        <w:contextualSpacing/>
        <w:jc w:val="both"/>
        <w:rPr>
          <w:rFonts w:cs="Open Sans"/>
          <w:color w:val="000000"/>
          <w:lang w:val="fr-FR"/>
        </w:rPr>
      </w:pPr>
      <w:r w:rsidRPr="00380923">
        <w:rPr>
          <w:color w:val="000000"/>
          <w:lang w:val="fr-FR"/>
        </w:rPr>
        <w:t>L’adjudicataire est redevable du paiement des amendes administratives qui découlent d’une infraction à la Réglementation.</w:t>
      </w:r>
    </w:p>
    <w:p w14:paraId="0E593863" w14:textId="77777777" w:rsidR="00714F7C" w:rsidRPr="00380923" w:rsidRDefault="00714F7C" w:rsidP="00714F7C">
      <w:pPr>
        <w:spacing w:after="180" w:line="240" w:lineRule="auto"/>
        <w:ind w:left="720"/>
        <w:contextualSpacing/>
        <w:jc w:val="both"/>
        <w:rPr>
          <w:rFonts w:cs="Open Sans"/>
          <w:color w:val="000000"/>
          <w:lang w:val="fr-FR"/>
        </w:rPr>
      </w:pPr>
    </w:p>
    <w:p w14:paraId="0FD4F3E0" w14:textId="77777777" w:rsidR="00714F7C" w:rsidRPr="00380923" w:rsidRDefault="00714F7C" w:rsidP="00714F7C">
      <w:pPr>
        <w:numPr>
          <w:ilvl w:val="1"/>
          <w:numId w:val="59"/>
        </w:numPr>
        <w:spacing w:after="180" w:line="240" w:lineRule="auto"/>
        <w:contextualSpacing/>
        <w:jc w:val="both"/>
        <w:rPr>
          <w:rFonts w:cs="Open Sans"/>
          <w:color w:val="000000"/>
          <w:lang w:val="fr-FR"/>
        </w:rPr>
      </w:pPr>
      <w:r w:rsidRPr="00380923">
        <w:rPr>
          <w:color w:val="000000"/>
          <w:lang w:val="fr-FR"/>
        </w:rPr>
        <w:t>L’adjudicataire sera exempt de sa responsabilité uniquement s’il peut prouver qu’il n’est pas responsable de l’évènement à l’origine d’une violation de la Réglementation.</w:t>
      </w:r>
    </w:p>
    <w:p w14:paraId="779C9DE8" w14:textId="77777777" w:rsidR="00714F7C" w:rsidRPr="00380923" w:rsidRDefault="00714F7C" w:rsidP="00714F7C">
      <w:pPr>
        <w:spacing w:after="0" w:line="240" w:lineRule="auto"/>
        <w:ind w:left="720"/>
        <w:contextualSpacing/>
        <w:jc w:val="both"/>
        <w:rPr>
          <w:rFonts w:cs="Open Sans"/>
          <w:szCs w:val="24"/>
          <w:lang w:val="fr-FR"/>
        </w:rPr>
      </w:pPr>
    </w:p>
    <w:p w14:paraId="4E62BCB3" w14:textId="77777777" w:rsidR="00714F7C" w:rsidRDefault="00714F7C" w:rsidP="00714F7C">
      <w:pPr>
        <w:numPr>
          <w:ilvl w:val="1"/>
          <w:numId w:val="59"/>
        </w:numPr>
        <w:spacing w:after="180" w:line="240" w:lineRule="auto"/>
        <w:contextualSpacing/>
        <w:jc w:val="both"/>
        <w:rPr>
          <w:rFonts w:cs="Open Sans"/>
          <w:color w:val="000000"/>
          <w:lang w:val="fr-FR"/>
        </w:rPr>
      </w:pPr>
      <w:r w:rsidRPr="00380923">
        <w:rPr>
          <w:rFonts w:cs="Open Sans"/>
          <w:color w:val="000000"/>
          <w:lang w:val="fr-FR"/>
        </w:rPr>
        <w:t>S'il apparaît que le pouvoir adjudicateur et l’adjudicataire sont responsables des dommages causés par le traitement des Données à caractère personnel, les deux Parties seront responsables et paieront des dommages, conformément à leur part de responsabilité individuelle pour les dommages causés par le traitement.</w:t>
      </w:r>
    </w:p>
    <w:p w14:paraId="6D1EDD71" w14:textId="77777777" w:rsidR="00825F66" w:rsidRPr="00380923" w:rsidRDefault="00825F66" w:rsidP="00825F66">
      <w:pPr>
        <w:spacing w:after="180" w:line="240" w:lineRule="auto"/>
        <w:contextualSpacing/>
        <w:jc w:val="both"/>
        <w:rPr>
          <w:rFonts w:cs="Open Sans"/>
          <w:color w:val="000000"/>
          <w:lang w:val="fr-FR"/>
        </w:rPr>
      </w:pPr>
    </w:p>
    <w:p w14:paraId="3CEDFCC3" w14:textId="77777777" w:rsidR="00714F7C" w:rsidRPr="00380923" w:rsidRDefault="00714F7C" w:rsidP="00714F7C">
      <w:pPr>
        <w:keepNext/>
        <w:keepLines/>
        <w:spacing w:before="240" w:after="240" w:line="240" w:lineRule="auto"/>
        <w:contextualSpacing/>
        <w:jc w:val="both"/>
        <w:outlineLvl w:val="1"/>
        <w:rPr>
          <w:rFonts w:eastAsia="Times New Roman"/>
          <w:b/>
          <w:bCs/>
          <w:color w:val="E5103B"/>
          <w:spacing w:val="20"/>
          <w:sz w:val="28"/>
          <w:szCs w:val="32"/>
          <w:lang w:val="fr-FR"/>
        </w:rPr>
      </w:pPr>
      <w:bookmarkStart w:id="207" w:name="_Toc142547666"/>
      <w:r w:rsidRPr="00380923">
        <w:rPr>
          <w:rFonts w:eastAsia="Times New Roman"/>
          <w:b/>
          <w:bCs/>
          <w:color w:val="E5103B"/>
          <w:spacing w:val="20"/>
          <w:sz w:val="28"/>
          <w:szCs w:val="32"/>
          <w:lang w:val="fr-FR"/>
        </w:rPr>
        <w:t>Article 17 : Fin du contrat</w:t>
      </w:r>
      <w:bookmarkEnd w:id="207"/>
    </w:p>
    <w:p w14:paraId="1106A799" w14:textId="77777777" w:rsidR="00714F7C" w:rsidRPr="00380923" w:rsidRDefault="00714F7C" w:rsidP="00714F7C">
      <w:pPr>
        <w:numPr>
          <w:ilvl w:val="1"/>
          <w:numId w:val="42"/>
        </w:numPr>
        <w:spacing w:after="180" w:line="240" w:lineRule="auto"/>
        <w:contextualSpacing/>
        <w:jc w:val="both"/>
        <w:rPr>
          <w:rFonts w:cs="Open Sans"/>
          <w:color w:val="000000"/>
          <w:lang w:val="fr-FR"/>
        </w:rPr>
      </w:pPr>
      <w:r w:rsidRPr="00380923">
        <w:rPr>
          <w:rFonts w:cs="Open Sans"/>
          <w:color w:val="000000"/>
          <w:lang w:val="fr-FR"/>
        </w:rPr>
        <w:t xml:space="preserve">La présente Convention s'applique tant que l’adjudicataire traite des données à caractère personnel au nom et pour le compte du pouvoir adjudicateur dans le cadre du présent marché. Si le marché prend fin, la présente Convention prendra également fin. </w:t>
      </w:r>
    </w:p>
    <w:p w14:paraId="47585B7E" w14:textId="77777777" w:rsidR="00714F7C" w:rsidRPr="00380923" w:rsidRDefault="00714F7C" w:rsidP="00714F7C">
      <w:pPr>
        <w:spacing w:after="180" w:line="240" w:lineRule="auto"/>
        <w:ind w:left="720"/>
        <w:contextualSpacing/>
        <w:jc w:val="both"/>
        <w:rPr>
          <w:rFonts w:cs="Open Sans"/>
          <w:color w:val="000000"/>
          <w:lang w:val="fr-FR"/>
        </w:rPr>
      </w:pPr>
    </w:p>
    <w:p w14:paraId="23BAD27B" w14:textId="77777777" w:rsidR="00714F7C" w:rsidRPr="00380923" w:rsidRDefault="00714F7C" w:rsidP="00714F7C">
      <w:pPr>
        <w:numPr>
          <w:ilvl w:val="1"/>
          <w:numId w:val="42"/>
        </w:numPr>
        <w:spacing w:after="180" w:line="240" w:lineRule="auto"/>
        <w:contextualSpacing/>
        <w:jc w:val="both"/>
        <w:rPr>
          <w:rFonts w:cs="Open Sans"/>
          <w:color w:val="000000"/>
          <w:lang w:val="fr-FR"/>
        </w:rPr>
      </w:pPr>
      <w:r w:rsidRPr="00380923">
        <w:rPr>
          <w:rFonts w:cs="Open Sans"/>
          <w:color w:val="000000"/>
          <w:lang w:val="fr-FR"/>
        </w:rPr>
        <w:t>En cas de violation sérieuse de la présente Convention ou des dispositions applicables du Règlement, le pouvoir adjudicateur peut ordonner à l’adjudicataire de mettre fin au traitement des données à caractère personnel avec effet immédiat.</w:t>
      </w:r>
    </w:p>
    <w:p w14:paraId="51298D21" w14:textId="77777777" w:rsidR="00714F7C" w:rsidRPr="00380923" w:rsidRDefault="00714F7C" w:rsidP="00714F7C">
      <w:pPr>
        <w:spacing w:after="180" w:line="240" w:lineRule="auto"/>
        <w:contextualSpacing/>
        <w:jc w:val="both"/>
        <w:rPr>
          <w:rFonts w:cs="Open Sans"/>
          <w:color w:val="000000"/>
          <w:lang w:val="fr-FR"/>
        </w:rPr>
      </w:pPr>
    </w:p>
    <w:p w14:paraId="4217F9AA" w14:textId="77777777" w:rsidR="00714F7C" w:rsidRPr="00380923" w:rsidRDefault="00714F7C" w:rsidP="00714F7C">
      <w:pPr>
        <w:numPr>
          <w:ilvl w:val="1"/>
          <w:numId w:val="42"/>
        </w:numPr>
        <w:spacing w:after="180" w:line="240" w:lineRule="auto"/>
        <w:contextualSpacing/>
        <w:jc w:val="both"/>
        <w:rPr>
          <w:rFonts w:cs="Open Sans"/>
          <w:color w:val="000000"/>
          <w:lang w:val="fr-FR"/>
        </w:rPr>
      </w:pPr>
      <w:r w:rsidRPr="00380923">
        <w:rPr>
          <w:rFonts w:cs="Open Sans"/>
          <w:color w:val="000000"/>
          <w:lang w:val="fr-FR"/>
        </w:rPr>
        <w:t xml:space="preserve">En cas de résiliation de la Convention, ou si les données à caractère personnel ne sont plus pertinentes pour la fourniture des services, L’adjudicataire supprimera, sur décision du pouvoir adjudicateur, toutes les données à caractère personnel ou les retournera au pouvoir adjudicateur et supprimera les données à caractère personnel et autres copies. L’adjudicataire en apportera la preuve par écrit, à moins que la législation applicable n'exige le stockage des données à caractère personnel. Les données à caractère personnel seront retournées gratuitement au pouvoir adjudicateur, à moins qu'il n'en soit convenu autrement. </w:t>
      </w:r>
    </w:p>
    <w:p w14:paraId="2CD1BDF5" w14:textId="77777777" w:rsidR="00714F7C" w:rsidRPr="00380923" w:rsidRDefault="00714F7C" w:rsidP="00714F7C">
      <w:pPr>
        <w:spacing w:after="180" w:line="240" w:lineRule="auto"/>
        <w:contextualSpacing/>
        <w:jc w:val="both"/>
        <w:rPr>
          <w:rFonts w:cs="Open Sans"/>
          <w:color w:val="000000"/>
          <w:lang w:val="fr-FR"/>
        </w:rPr>
      </w:pPr>
    </w:p>
    <w:p w14:paraId="0571399F" w14:textId="77777777" w:rsidR="00714F7C" w:rsidRPr="00380923" w:rsidRDefault="00714F7C" w:rsidP="00714F7C">
      <w:pPr>
        <w:keepNext/>
        <w:keepLines/>
        <w:spacing w:before="240" w:after="240" w:line="240" w:lineRule="auto"/>
        <w:contextualSpacing/>
        <w:jc w:val="both"/>
        <w:outlineLvl w:val="1"/>
        <w:rPr>
          <w:rFonts w:eastAsia="Times New Roman"/>
          <w:b/>
          <w:bCs/>
          <w:color w:val="E5103B"/>
          <w:spacing w:val="20"/>
          <w:sz w:val="28"/>
          <w:szCs w:val="32"/>
          <w:lang w:val="fr-FR"/>
        </w:rPr>
      </w:pPr>
      <w:bookmarkStart w:id="208" w:name="_Toc142547667"/>
      <w:r w:rsidRPr="00380923">
        <w:rPr>
          <w:rFonts w:eastAsia="Times New Roman"/>
          <w:b/>
          <w:bCs/>
          <w:color w:val="E5103B"/>
          <w:spacing w:val="20"/>
          <w:sz w:val="28"/>
          <w:szCs w:val="32"/>
          <w:lang w:val="fr-FR"/>
        </w:rPr>
        <w:t>Article 18 : Médiation et compétence</w:t>
      </w:r>
      <w:bookmarkEnd w:id="208"/>
    </w:p>
    <w:p w14:paraId="63BC4587" w14:textId="77777777" w:rsidR="00714F7C" w:rsidRPr="00380923" w:rsidRDefault="00714F7C" w:rsidP="00714F7C">
      <w:pPr>
        <w:numPr>
          <w:ilvl w:val="1"/>
          <w:numId w:val="60"/>
        </w:numPr>
        <w:spacing w:after="180" w:line="240" w:lineRule="auto"/>
        <w:contextualSpacing/>
        <w:jc w:val="both"/>
        <w:rPr>
          <w:rFonts w:cs="Open Sans"/>
          <w:color w:val="000000"/>
          <w:lang w:val="fr-FR"/>
        </w:rPr>
      </w:pPr>
      <w:r w:rsidRPr="00380923">
        <w:rPr>
          <w:rFonts w:cs="Open Sans"/>
          <w:color w:val="000000"/>
          <w:lang w:val="fr-FR"/>
        </w:rPr>
        <w:t>L’adjudicataire convient que si la personne concernée invoque contre elle des demandes de dommages-intérêts en vertu de la présente Convention, l’adjudicataire acceptera la décision de la personne concernée :</w:t>
      </w:r>
    </w:p>
    <w:p w14:paraId="48C431CC" w14:textId="77777777" w:rsidR="00714F7C" w:rsidRPr="00380923" w:rsidRDefault="00714F7C" w:rsidP="00714F7C">
      <w:pPr>
        <w:numPr>
          <w:ilvl w:val="0"/>
          <w:numId w:val="61"/>
        </w:numPr>
        <w:spacing w:after="180" w:line="240" w:lineRule="auto"/>
        <w:contextualSpacing/>
        <w:jc w:val="both"/>
        <w:rPr>
          <w:rFonts w:cs="Open Sans"/>
          <w:color w:val="000000"/>
          <w:lang w:val="fr-FR"/>
        </w:rPr>
      </w:pPr>
      <w:r w:rsidRPr="00380923">
        <w:rPr>
          <w:color w:val="000000"/>
          <w:lang w:val="fr-FR"/>
        </w:rPr>
        <w:t>De renvoyer le différend à la médiation chez une personne indépendante</w:t>
      </w:r>
    </w:p>
    <w:p w14:paraId="29B72C36" w14:textId="77777777" w:rsidR="00714F7C" w:rsidRPr="00380923" w:rsidRDefault="00714F7C" w:rsidP="00714F7C">
      <w:pPr>
        <w:numPr>
          <w:ilvl w:val="0"/>
          <w:numId w:val="61"/>
        </w:numPr>
        <w:spacing w:after="180" w:line="240" w:lineRule="auto"/>
        <w:contextualSpacing/>
        <w:jc w:val="both"/>
        <w:rPr>
          <w:rFonts w:cs="Open Sans"/>
          <w:color w:val="000000"/>
          <w:lang w:val="fr-FR"/>
        </w:rPr>
      </w:pPr>
      <w:r w:rsidRPr="00380923">
        <w:rPr>
          <w:color w:val="000000"/>
          <w:lang w:val="fr-FR"/>
        </w:rPr>
        <w:t xml:space="preserve">De renvoyer le litige devant les tribunaux du lieu d'établissement du </w:t>
      </w:r>
      <w:r w:rsidRPr="00380923">
        <w:rPr>
          <w:rFonts w:cs="Open Sans"/>
          <w:color w:val="000000"/>
          <w:lang w:val="fr-FR"/>
        </w:rPr>
        <w:t>pouvoir adjudicateur</w:t>
      </w:r>
    </w:p>
    <w:p w14:paraId="7327E9EF" w14:textId="77777777" w:rsidR="00714F7C" w:rsidRPr="00380923" w:rsidRDefault="00714F7C" w:rsidP="00714F7C">
      <w:pPr>
        <w:numPr>
          <w:ilvl w:val="0"/>
          <w:numId w:val="61"/>
        </w:numPr>
        <w:spacing w:after="180" w:line="240" w:lineRule="auto"/>
        <w:contextualSpacing/>
        <w:jc w:val="both"/>
        <w:rPr>
          <w:rFonts w:cs="Open Sans"/>
          <w:color w:val="000000"/>
          <w:lang w:val="fr-FR"/>
        </w:rPr>
      </w:pPr>
    </w:p>
    <w:p w14:paraId="5D465941" w14:textId="77777777" w:rsidR="00714F7C" w:rsidRPr="00380923" w:rsidRDefault="00714F7C" w:rsidP="00714F7C">
      <w:pPr>
        <w:numPr>
          <w:ilvl w:val="1"/>
          <w:numId w:val="60"/>
        </w:numPr>
        <w:spacing w:after="180" w:line="240" w:lineRule="auto"/>
        <w:contextualSpacing/>
        <w:jc w:val="both"/>
        <w:rPr>
          <w:rFonts w:cs="Open Sans"/>
          <w:color w:val="000000"/>
          <w:lang w:val="fr-FR"/>
        </w:rPr>
      </w:pPr>
      <w:r w:rsidRPr="00380923">
        <w:rPr>
          <w:rFonts w:cs="Open Sans"/>
          <w:color w:val="000000"/>
          <w:lang w:val="fr-FR"/>
        </w:rPr>
        <w:t xml:space="preserve">Les Parties conviennent que le choix fait par la personne concernée ne portera pas atteinte aux droits substantiels ou procéduraux de la personne concernée de </w:t>
      </w:r>
      <w:r w:rsidRPr="00380923">
        <w:rPr>
          <w:rFonts w:cs="Open Sans"/>
          <w:color w:val="000000"/>
          <w:lang w:val="fr-FR"/>
        </w:rPr>
        <w:lastRenderedPageBreak/>
        <w:t>demander réparation conformément à d'autres dispositions du droit national ou international applicable.</w:t>
      </w:r>
    </w:p>
    <w:p w14:paraId="6EDAEDF3" w14:textId="77777777" w:rsidR="00714F7C" w:rsidRPr="00380923" w:rsidRDefault="00714F7C" w:rsidP="00714F7C">
      <w:pPr>
        <w:spacing w:after="180" w:line="240" w:lineRule="auto"/>
        <w:ind w:left="720"/>
        <w:contextualSpacing/>
        <w:jc w:val="both"/>
        <w:rPr>
          <w:rFonts w:cs="Open Sans"/>
          <w:color w:val="000000"/>
          <w:lang w:val="fr-FR"/>
        </w:rPr>
      </w:pPr>
    </w:p>
    <w:p w14:paraId="5FE76D39" w14:textId="77777777" w:rsidR="00714F7C" w:rsidRPr="00380923" w:rsidRDefault="00714F7C" w:rsidP="00714F7C">
      <w:pPr>
        <w:numPr>
          <w:ilvl w:val="1"/>
          <w:numId w:val="41"/>
        </w:numPr>
        <w:spacing w:after="180" w:line="240" w:lineRule="auto"/>
        <w:contextualSpacing/>
        <w:jc w:val="both"/>
        <w:rPr>
          <w:rFonts w:cs="Open Sans"/>
          <w:color w:val="000000"/>
          <w:lang w:val="fr-FR"/>
        </w:rPr>
      </w:pPr>
      <w:r w:rsidRPr="00380923">
        <w:rPr>
          <w:rFonts w:cs="Open Sans"/>
          <w:color w:val="000000"/>
          <w:lang w:val="fr-FR"/>
        </w:rPr>
        <w:t>Tout différend entre les Parties au sujet des modalités de la présente entente doit être porté devant les tribunaux compétents, tel que déterminé dans l'entente principale.</w:t>
      </w:r>
    </w:p>
    <w:p w14:paraId="4C561DEA" w14:textId="77777777" w:rsidR="00714F7C" w:rsidRPr="00380923" w:rsidRDefault="00714F7C" w:rsidP="00714F7C">
      <w:pPr>
        <w:spacing w:after="180" w:line="240" w:lineRule="auto"/>
        <w:contextualSpacing/>
        <w:jc w:val="both"/>
        <w:rPr>
          <w:rFonts w:cs="Open Sans"/>
          <w:color w:val="000000"/>
          <w:lang w:val="fr-FR"/>
        </w:rPr>
      </w:pPr>
    </w:p>
    <w:p w14:paraId="1EC67DAA" w14:textId="77777777" w:rsidR="00714F7C" w:rsidRPr="00380923" w:rsidRDefault="00714F7C" w:rsidP="00714F7C">
      <w:pPr>
        <w:spacing w:after="180" w:line="240" w:lineRule="auto"/>
        <w:contextualSpacing/>
        <w:jc w:val="both"/>
        <w:rPr>
          <w:rFonts w:cs="Open Sans"/>
          <w:color w:val="000000"/>
          <w:lang w:val="fr-FR"/>
        </w:rPr>
      </w:pPr>
    </w:p>
    <w:p w14:paraId="3FCFAC90" w14:textId="77777777" w:rsidR="00714F7C" w:rsidRPr="00380923" w:rsidRDefault="00714F7C" w:rsidP="00714F7C">
      <w:pPr>
        <w:spacing w:after="180" w:line="240" w:lineRule="auto"/>
        <w:contextualSpacing/>
        <w:jc w:val="both"/>
        <w:rPr>
          <w:rFonts w:cs="Open Sans"/>
          <w:color w:val="000000"/>
          <w:lang w:val="fr-FR"/>
        </w:rPr>
      </w:pPr>
    </w:p>
    <w:p w14:paraId="1D1BE6EF" w14:textId="77777777" w:rsidR="00714F7C" w:rsidRPr="00380923" w:rsidRDefault="00714F7C" w:rsidP="00714F7C">
      <w:pPr>
        <w:spacing w:after="180" w:line="240" w:lineRule="auto"/>
        <w:contextualSpacing/>
        <w:rPr>
          <w:rFonts w:cs="Open Sans"/>
          <w:color w:val="000000"/>
          <w:lang w:val="fr-FR"/>
        </w:rPr>
      </w:pPr>
      <w:r w:rsidRPr="00380923">
        <w:rPr>
          <w:rFonts w:cs="Open Sans"/>
          <w:color w:val="000000"/>
          <w:lang w:val="fr-FR"/>
        </w:rPr>
        <w:t xml:space="preserve">Ainsi, convenu le </w:t>
      </w:r>
      <w:r w:rsidRPr="00380923">
        <w:rPr>
          <w:rFonts w:cs="Open Sans"/>
          <w:bCs/>
          <w:color w:val="000000"/>
          <w:lang w:val="fr-FR"/>
        </w:rPr>
        <w:t xml:space="preserve">[………………………………….……] </w:t>
      </w:r>
      <w:r w:rsidRPr="00380923">
        <w:rPr>
          <w:rFonts w:cs="Open Sans"/>
          <w:color w:val="000000"/>
          <w:lang w:val="fr-FR"/>
        </w:rPr>
        <w:t>et établi en deux exemplaires dont chaque Partie reconnaît avoir reçu un exemplaire signé.</w:t>
      </w:r>
    </w:p>
    <w:p w14:paraId="52771166" w14:textId="77777777" w:rsidR="00714F7C" w:rsidRPr="00380923" w:rsidRDefault="00714F7C" w:rsidP="00714F7C">
      <w:pPr>
        <w:spacing w:after="180" w:line="240" w:lineRule="auto"/>
        <w:contextualSpacing/>
        <w:rPr>
          <w:rFonts w:cs="Open Sans"/>
          <w:color w:val="000000"/>
          <w:lang w:val="fr-FR"/>
        </w:rPr>
      </w:pPr>
    </w:p>
    <w:p w14:paraId="3CE36732" w14:textId="77777777" w:rsidR="00714F7C" w:rsidRPr="00380923" w:rsidRDefault="00714F7C" w:rsidP="00714F7C">
      <w:pPr>
        <w:spacing w:after="180" w:line="240" w:lineRule="auto"/>
        <w:contextualSpacing/>
        <w:rPr>
          <w:rFonts w:cs="Open Sans"/>
          <w:color w:val="000000"/>
          <w:lang w:val="fr-FR"/>
        </w:rPr>
      </w:pPr>
    </w:p>
    <w:p w14:paraId="7AFACDA4" w14:textId="77777777" w:rsidR="00714F7C" w:rsidRPr="00380923" w:rsidRDefault="00714F7C" w:rsidP="00714F7C">
      <w:pPr>
        <w:spacing w:after="180" w:line="240" w:lineRule="auto"/>
        <w:contextualSpacing/>
        <w:rPr>
          <w:rFonts w:cs="Open Sans"/>
          <w:color w:val="000000"/>
          <w:lang w:val="fr-FR"/>
        </w:rPr>
      </w:pPr>
    </w:p>
    <w:p w14:paraId="02AFFCAD" w14:textId="77777777" w:rsidR="00714F7C" w:rsidRPr="00380923" w:rsidRDefault="00714F7C" w:rsidP="00714F7C">
      <w:pPr>
        <w:spacing w:after="180" w:line="240" w:lineRule="auto"/>
        <w:contextualSpacing/>
        <w:rPr>
          <w:rFonts w:cs="Open Sans"/>
          <w:color w:val="000000"/>
          <w:lang w:val="fr-FR"/>
        </w:rPr>
      </w:pPr>
      <w:r w:rsidRPr="00380923">
        <w:rPr>
          <w:rFonts w:cs="Open Sans"/>
          <w:color w:val="000000"/>
          <w:lang w:val="fr-FR"/>
        </w:rPr>
        <w:t>POUR LE POUVOIR ADJUDICATEUR                      POUR L’ADJUDICATAIRE</w:t>
      </w:r>
    </w:p>
    <w:p w14:paraId="347D2222" w14:textId="77777777" w:rsidR="00714F7C" w:rsidRPr="00380923" w:rsidRDefault="00714F7C" w:rsidP="00714F7C">
      <w:pPr>
        <w:spacing w:after="180" w:line="240" w:lineRule="auto"/>
        <w:contextualSpacing/>
        <w:rPr>
          <w:rFonts w:cs="Open Sans"/>
          <w:color w:val="000000"/>
          <w:lang w:val="fr-FR"/>
        </w:rPr>
      </w:pPr>
    </w:p>
    <w:p w14:paraId="3F934F6A" w14:textId="77777777" w:rsidR="00714F7C" w:rsidRPr="00380923" w:rsidRDefault="00714F7C" w:rsidP="00714F7C">
      <w:pPr>
        <w:spacing w:after="180" w:line="240" w:lineRule="auto"/>
        <w:contextualSpacing/>
        <w:rPr>
          <w:rFonts w:cs="Open Sans"/>
          <w:color w:val="000000"/>
          <w:lang w:val="fr-FR"/>
        </w:rPr>
      </w:pPr>
    </w:p>
    <w:p w14:paraId="115A76EB" w14:textId="77777777" w:rsidR="00714F7C" w:rsidRPr="00380923" w:rsidRDefault="00714F7C" w:rsidP="00714F7C">
      <w:pPr>
        <w:spacing w:after="180" w:line="240" w:lineRule="auto"/>
        <w:contextualSpacing/>
        <w:rPr>
          <w:rFonts w:cs="Open Sans"/>
          <w:color w:val="000000"/>
          <w:lang w:val="fr-FR"/>
        </w:rPr>
      </w:pPr>
      <w:r w:rsidRPr="00380923">
        <w:rPr>
          <w:rFonts w:cs="Open Sans"/>
          <w:color w:val="000000"/>
          <w:lang w:val="fr-FR"/>
        </w:rPr>
        <w:t>____________________________________                     ____________________________________</w:t>
      </w:r>
    </w:p>
    <w:p w14:paraId="5690CDF1" w14:textId="77777777" w:rsidR="00714F7C" w:rsidRPr="00380923" w:rsidRDefault="00714F7C" w:rsidP="00714F7C">
      <w:pPr>
        <w:spacing w:after="180" w:line="240" w:lineRule="auto"/>
        <w:contextualSpacing/>
        <w:rPr>
          <w:rFonts w:cs="Open Sans"/>
          <w:color w:val="000000"/>
          <w:lang w:val="fr-FR"/>
        </w:rPr>
      </w:pPr>
    </w:p>
    <w:p w14:paraId="0C3975B7" w14:textId="77777777" w:rsidR="00714F7C" w:rsidRPr="00380923" w:rsidRDefault="00714F7C" w:rsidP="00714F7C">
      <w:pPr>
        <w:spacing w:after="180" w:line="240" w:lineRule="auto"/>
        <w:contextualSpacing/>
        <w:rPr>
          <w:rFonts w:cs="Open Sans"/>
          <w:color w:val="000000"/>
          <w:lang w:val="fr-FR"/>
        </w:rPr>
      </w:pPr>
      <w:r w:rsidRPr="00380923">
        <w:rPr>
          <w:rFonts w:cs="Open Sans"/>
          <w:color w:val="000000"/>
          <w:lang w:val="fr-FR"/>
        </w:rPr>
        <w:t xml:space="preserve">Nom : […………………………….……....]                         Nom : […………………………….……....]                             </w:t>
      </w:r>
    </w:p>
    <w:p w14:paraId="136594D2" w14:textId="77777777" w:rsidR="00714F7C" w:rsidRPr="00380923" w:rsidRDefault="00714F7C" w:rsidP="00714F7C">
      <w:pPr>
        <w:spacing w:after="180" w:line="240" w:lineRule="auto"/>
        <w:contextualSpacing/>
        <w:jc w:val="both"/>
        <w:rPr>
          <w:rFonts w:cs="Open Sans"/>
          <w:color w:val="000000"/>
          <w:lang w:val="fr-FR"/>
        </w:rPr>
      </w:pPr>
      <w:r w:rsidRPr="00380923">
        <w:rPr>
          <w:rFonts w:cs="Open Sans"/>
          <w:color w:val="000000"/>
          <w:lang w:val="fr-FR"/>
        </w:rPr>
        <w:t xml:space="preserve">Fonction : [………………………………..]                        Fonction : [………………………………..]                                                     </w:t>
      </w:r>
    </w:p>
    <w:p w14:paraId="3B0AFDA1" w14:textId="77777777" w:rsidR="00714F7C" w:rsidRPr="00380923" w:rsidRDefault="00714F7C" w:rsidP="00714F7C">
      <w:pPr>
        <w:spacing w:after="180" w:line="240" w:lineRule="auto"/>
        <w:contextualSpacing/>
        <w:jc w:val="both"/>
        <w:rPr>
          <w:color w:val="C00000"/>
          <w:lang w:val="fr-FR"/>
        </w:rPr>
      </w:pPr>
    </w:p>
    <w:p w14:paraId="2FB0CBF3" w14:textId="77777777" w:rsidR="00714F7C" w:rsidRPr="00380923" w:rsidRDefault="00714F7C" w:rsidP="00714F7C">
      <w:pPr>
        <w:spacing w:after="180" w:line="240" w:lineRule="auto"/>
        <w:contextualSpacing/>
        <w:jc w:val="both"/>
        <w:rPr>
          <w:color w:val="C00000"/>
          <w:lang w:val="fr-FR"/>
        </w:rPr>
      </w:pPr>
    </w:p>
    <w:p w14:paraId="2C8D078A" w14:textId="77777777" w:rsidR="00714F7C" w:rsidRPr="00380923" w:rsidRDefault="00714F7C" w:rsidP="00714F7C">
      <w:pPr>
        <w:spacing w:after="180" w:line="240" w:lineRule="auto"/>
        <w:contextualSpacing/>
        <w:jc w:val="both"/>
        <w:rPr>
          <w:color w:val="C00000"/>
          <w:lang w:val="fr-FR"/>
        </w:rPr>
      </w:pPr>
    </w:p>
    <w:p w14:paraId="3966FFF1" w14:textId="77777777" w:rsidR="00714F7C" w:rsidRPr="00380923" w:rsidRDefault="00714F7C" w:rsidP="00714F7C">
      <w:pPr>
        <w:spacing w:after="180" w:line="240" w:lineRule="auto"/>
        <w:contextualSpacing/>
        <w:jc w:val="both"/>
        <w:rPr>
          <w:color w:val="C00000"/>
          <w:lang w:val="fr-FR"/>
        </w:rPr>
      </w:pPr>
    </w:p>
    <w:p w14:paraId="3F758CFA" w14:textId="77777777" w:rsidR="00714F7C" w:rsidRPr="00380923" w:rsidRDefault="00714F7C" w:rsidP="00714F7C">
      <w:pPr>
        <w:spacing w:after="180" w:line="240" w:lineRule="auto"/>
        <w:contextualSpacing/>
        <w:jc w:val="both"/>
        <w:rPr>
          <w:color w:val="C00000"/>
          <w:lang w:val="fr-FR"/>
        </w:rPr>
      </w:pPr>
    </w:p>
    <w:p w14:paraId="1BAE3727" w14:textId="77777777" w:rsidR="00714F7C" w:rsidRPr="00380923" w:rsidRDefault="00714F7C" w:rsidP="00714F7C">
      <w:pPr>
        <w:spacing w:after="180" w:line="240" w:lineRule="auto"/>
        <w:contextualSpacing/>
        <w:jc w:val="both"/>
        <w:rPr>
          <w:color w:val="C00000"/>
          <w:lang w:val="fr-FR"/>
        </w:rPr>
      </w:pPr>
    </w:p>
    <w:p w14:paraId="05868EF7" w14:textId="77777777" w:rsidR="00714F7C" w:rsidRPr="00380923" w:rsidRDefault="00714F7C" w:rsidP="00714F7C">
      <w:pPr>
        <w:spacing w:after="180" w:line="240" w:lineRule="auto"/>
        <w:contextualSpacing/>
        <w:jc w:val="both"/>
        <w:rPr>
          <w:color w:val="C00000"/>
          <w:lang w:val="fr-FR"/>
        </w:rPr>
      </w:pPr>
    </w:p>
    <w:p w14:paraId="16274B43" w14:textId="77777777" w:rsidR="00714F7C" w:rsidRPr="00380923" w:rsidRDefault="00714F7C" w:rsidP="00714F7C">
      <w:pPr>
        <w:spacing w:after="180" w:line="240" w:lineRule="auto"/>
        <w:contextualSpacing/>
        <w:jc w:val="both"/>
        <w:rPr>
          <w:color w:val="C00000"/>
          <w:lang w:val="fr-FR"/>
        </w:rPr>
      </w:pPr>
    </w:p>
    <w:p w14:paraId="7C7EFF49" w14:textId="77777777" w:rsidR="00714F7C" w:rsidRPr="00380923" w:rsidRDefault="00714F7C" w:rsidP="00714F7C">
      <w:pPr>
        <w:spacing w:after="180" w:line="240" w:lineRule="auto"/>
        <w:contextualSpacing/>
        <w:jc w:val="both"/>
        <w:rPr>
          <w:color w:val="C00000"/>
          <w:lang w:val="fr-FR"/>
        </w:rPr>
      </w:pPr>
    </w:p>
    <w:p w14:paraId="2F148B55" w14:textId="77777777" w:rsidR="00714F7C" w:rsidRPr="00380923" w:rsidRDefault="00714F7C" w:rsidP="00714F7C">
      <w:pPr>
        <w:spacing w:after="180" w:line="240" w:lineRule="auto"/>
        <w:contextualSpacing/>
        <w:jc w:val="both"/>
        <w:rPr>
          <w:color w:val="C00000"/>
          <w:lang w:val="fr-FR"/>
        </w:rPr>
      </w:pPr>
    </w:p>
    <w:p w14:paraId="42320070" w14:textId="77777777" w:rsidR="00714F7C" w:rsidRPr="00380923" w:rsidRDefault="00714F7C" w:rsidP="00714F7C">
      <w:pPr>
        <w:spacing w:after="180" w:line="240" w:lineRule="auto"/>
        <w:contextualSpacing/>
        <w:jc w:val="both"/>
        <w:rPr>
          <w:color w:val="C00000"/>
          <w:lang w:val="fr-FR"/>
        </w:rPr>
      </w:pPr>
    </w:p>
    <w:p w14:paraId="1347AA3F" w14:textId="77777777" w:rsidR="00714F7C" w:rsidRPr="00380923" w:rsidRDefault="00714F7C" w:rsidP="00714F7C">
      <w:pPr>
        <w:spacing w:after="180" w:line="240" w:lineRule="auto"/>
        <w:contextualSpacing/>
        <w:jc w:val="both"/>
        <w:rPr>
          <w:color w:val="C00000"/>
          <w:lang w:val="fr-FR"/>
        </w:rPr>
      </w:pPr>
    </w:p>
    <w:p w14:paraId="3F5AF965" w14:textId="77777777" w:rsidR="00714F7C" w:rsidRPr="00380923" w:rsidRDefault="00714F7C" w:rsidP="00714F7C">
      <w:pPr>
        <w:spacing w:after="180" w:line="240" w:lineRule="auto"/>
        <w:contextualSpacing/>
        <w:jc w:val="both"/>
        <w:rPr>
          <w:color w:val="C00000"/>
          <w:lang w:val="fr-FR"/>
        </w:rPr>
      </w:pPr>
    </w:p>
    <w:p w14:paraId="201E6E9C" w14:textId="77777777" w:rsidR="00714F7C" w:rsidRPr="00380923" w:rsidRDefault="00714F7C" w:rsidP="00714F7C">
      <w:pPr>
        <w:spacing w:after="180" w:line="240" w:lineRule="auto"/>
        <w:contextualSpacing/>
        <w:jc w:val="both"/>
        <w:rPr>
          <w:color w:val="C00000"/>
          <w:lang w:val="fr-FR"/>
        </w:rPr>
      </w:pPr>
    </w:p>
    <w:p w14:paraId="4A86251F" w14:textId="77777777" w:rsidR="00714F7C" w:rsidRPr="00380923" w:rsidRDefault="00714F7C" w:rsidP="00714F7C">
      <w:pPr>
        <w:spacing w:after="180" w:line="240" w:lineRule="auto"/>
        <w:contextualSpacing/>
        <w:jc w:val="both"/>
        <w:rPr>
          <w:color w:val="C00000"/>
          <w:lang w:val="fr-FR"/>
        </w:rPr>
      </w:pPr>
    </w:p>
    <w:p w14:paraId="174AF6EC" w14:textId="77777777" w:rsidR="00714F7C" w:rsidRPr="00380923" w:rsidRDefault="00714F7C" w:rsidP="00714F7C">
      <w:pPr>
        <w:spacing w:after="180" w:line="240" w:lineRule="auto"/>
        <w:contextualSpacing/>
        <w:jc w:val="both"/>
        <w:rPr>
          <w:color w:val="C00000"/>
          <w:lang w:val="fr-FR"/>
        </w:rPr>
      </w:pPr>
    </w:p>
    <w:p w14:paraId="31EF7B5A" w14:textId="77777777" w:rsidR="00714F7C" w:rsidRPr="00380923" w:rsidRDefault="00714F7C" w:rsidP="00714F7C">
      <w:pPr>
        <w:spacing w:after="180" w:line="240" w:lineRule="auto"/>
        <w:contextualSpacing/>
        <w:jc w:val="both"/>
        <w:rPr>
          <w:color w:val="C00000"/>
          <w:lang w:val="fr-FR"/>
        </w:rPr>
      </w:pPr>
    </w:p>
    <w:p w14:paraId="4B5BE756" w14:textId="77777777" w:rsidR="00714F7C" w:rsidRPr="00380923" w:rsidRDefault="00714F7C" w:rsidP="00714F7C">
      <w:pPr>
        <w:spacing w:after="180" w:line="240" w:lineRule="auto"/>
        <w:contextualSpacing/>
        <w:jc w:val="both"/>
        <w:rPr>
          <w:color w:val="C00000"/>
          <w:lang w:val="fr-FR"/>
        </w:rPr>
      </w:pPr>
    </w:p>
    <w:p w14:paraId="1FC6BE90" w14:textId="77777777" w:rsidR="00714F7C" w:rsidRPr="00380923" w:rsidRDefault="00714F7C" w:rsidP="00714F7C">
      <w:pPr>
        <w:spacing w:after="180" w:line="240" w:lineRule="auto"/>
        <w:contextualSpacing/>
        <w:jc w:val="both"/>
        <w:rPr>
          <w:color w:val="C00000"/>
          <w:lang w:val="fr-FR"/>
        </w:rPr>
      </w:pPr>
    </w:p>
    <w:p w14:paraId="26895881" w14:textId="77777777" w:rsidR="00714F7C" w:rsidRPr="00380923" w:rsidRDefault="00714F7C" w:rsidP="00714F7C">
      <w:pPr>
        <w:spacing w:after="180" w:line="240" w:lineRule="auto"/>
        <w:contextualSpacing/>
        <w:jc w:val="both"/>
        <w:rPr>
          <w:color w:val="C00000"/>
          <w:lang w:val="fr-FR"/>
        </w:rPr>
      </w:pPr>
    </w:p>
    <w:p w14:paraId="7E151D8F" w14:textId="77777777" w:rsidR="00714F7C" w:rsidRPr="00380923" w:rsidRDefault="00714F7C" w:rsidP="00714F7C">
      <w:pPr>
        <w:spacing w:after="180" w:line="240" w:lineRule="auto"/>
        <w:contextualSpacing/>
        <w:jc w:val="both"/>
        <w:rPr>
          <w:color w:val="C00000"/>
          <w:lang w:val="fr-FR"/>
        </w:rPr>
      </w:pPr>
    </w:p>
    <w:p w14:paraId="0B1BE8D8" w14:textId="77777777" w:rsidR="00714F7C" w:rsidRPr="00380923" w:rsidRDefault="00714F7C" w:rsidP="00714F7C">
      <w:pPr>
        <w:spacing w:after="180" w:line="240" w:lineRule="auto"/>
        <w:contextualSpacing/>
        <w:jc w:val="both"/>
        <w:rPr>
          <w:color w:val="C00000"/>
          <w:lang w:val="fr-FR"/>
        </w:rPr>
      </w:pPr>
    </w:p>
    <w:p w14:paraId="48C05D8A" w14:textId="77777777" w:rsidR="00714F7C" w:rsidRPr="00380923" w:rsidRDefault="00714F7C" w:rsidP="00714F7C">
      <w:pPr>
        <w:spacing w:after="180" w:line="240" w:lineRule="auto"/>
        <w:contextualSpacing/>
        <w:jc w:val="both"/>
        <w:rPr>
          <w:color w:val="C00000"/>
          <w:lang w:val="fr-FR"/>
        </w:rPr>
      </w:pPr>
    </w:p>
    <w:p w14:paraId="16D16462" w14:textId="77777777" w:rsidR="00714F7C" w:rsidRPr="00380923" w:rsidRDefault="00714F7C" w:rsidP="00714F7C">
      <w:pPr>
        <w:spacing w:after="180" w:line="240" w:lineRule="auto"/>
        <w:contextualSpacing/>
        <w:jc w:val="both"/>
        <w:rPr>
          <w:color w:val="C00000"/>
          <w:lang w:val="fr-FR"/>
        </w:rPr>
      </w:pPr>
    </w:p>
    <w:p w14:paraId="7A04B0A1" w14:textId="77777777" w:rsidR="00714F7C" w:rsidRPr="00380923" w:rsidRDefault="00714F7C" w:rsidP="00714F7C">
      <w:pPr>
        <w:spacing w:after="180" w:line="240" w:lineRule="auto"/>
        <w:contextualSpacing/>
        <w:jc w:val="both"/>
        <w:rPr>
          <w:color w:val="C00000"/>
          <w:lang w:val="fr-FR"/>
        </w:rPr>
      </w:pPr>
    </w:p>
    <w:p w14:paraId="20F91710" w14:textId="77777777" w:rsidR="00714F7C" w:rsidRPr="00380923" w:rsidRDefault="00714F7C" w:rsidP="00714F7C">
      <w:pPr>
        <w:spacing w:after="180" w:line="240" w:lineRule="auto"/>
        <w:contextualSpacing/>
        <w:jc w:val="both"/>
        <w:rPr>
          <w:color w:val="C00000"/>
          <w:lang w:val="fr-FR"/>
        </w:rPr>
      </w:pPr>
    </w:p>
    <w:p w14:paraId="0EF67CFC" w14:textId="77777777" w:rsidR="00714F7C" w:rsidRDefault="00714F7C" w:rsidP="00714F7C">
      <w:pPr>
        <w:spacing w:after="180" w:line="240" w:lineRule="auto"/>
        <w:contextualSpacing/>
        <w:jc w:val="both"/>
        <w:rPr>
          <w:color w:val="C00000"/>
          <w:lang w:val="fr-FR"/>
        </w:rPr>
      </w:pPr>
    </w:p>
    <w:p w14:paraId="173AAC17" w14:textId="77777777" w:rsidR="00825F66" w:rsidRDefault="00825F66" w:rsidP="00714F7C">
      <w:pPr>
        <w:spacing w:after="180" w:line="240" w:lineRule="auto"/>
        <w:contextualSpacing/>
        <w:jc w:val="both"/>
        <w:rPr>
          <w:color w:val="C00000"/>
          <w:lang w:val="fr-FR"/>
        </w:rPr>
      </w:pPr>
    </w:p>
    <w:p w14:paraId="38DCEB4F" w14:textId="77777777" w:rsidR="00825F66" w:rsidRPr="00380923" w:rsidRDefault="00825F66" w:rsidP="00714F7C">
      <w:pPr>
        <w:spacing w:after="180" w:line="240" w:lineRule="auto"/>
        <w:contextualSpacing/>
        <w:jc w:val="both"/>
        <w:rPr>
          <w:color w:val="C00000"/>
          <w:lang w:val="fr-FR"/>
        </w:rPr>
      </w:pPr>
    </w:p>
    <w:p w14:paraId="21257D8E" w14:textId="77777777" w:rsidR="00714F7C" w:rsidRPr="00380923" w:rsidRDefault="00714F7C" w:rsidP="00714F7C">
      <w:pPr>
        <w:spacing w:after="180" w:line="240" w:lineRule="auto"/>
        <w:contextualSpacing/>
        <w:jc w:val="both"/>
        <w:rPr>
          <w:rFonts w:asciiTheme="minorHAnsi" w:hAnsiTheme="minorHAnsi" w:cstheme="minorHAnsi"/>
          <w:color w:val="C00000"/>
          <w:lang w:val="fr-FR"/>
        </w:rPr>
      </w:pPr>
    </w:p>
    <w:p w14:paraId="364E784B" w14:textId="77777777" w:rsidR="00714F7C" w:rsidRPr="00380923" w:rsidRDefault="00714F7C" w:rsidP="00714F7C">
      <w:pPr>
        <w:keepNext/>
        <w:keepLines/>
        <w:pBdr>
          <w:top w:val="single" w:sz="4" w:space="1" w:color="auto" w:shadow="1"/>
          <w:left w:val="single" w:sz="4" w:space="4" w:color="auto" w:shadow="1"/>
          <w:bottom w:val="single" w:sz="4" w:space="1" w:color="auto" w:shadow="1"/>
          <w:right w:val="single" w:sz="4" w:space="4" w:color="auto" w:shadow="1"/>
        </w:pBdr>
        <w:spacing w:before="360" w:after="180" w:line="240" w:lineRule="auto"/>
        <w:contextualSpacing/>
        <w:jc w:val="center"/>
        <w:outlineLvl w:val="0"/>
        <w:rPr>
          <w:rFonts w:asciiTheme="minorHAnsi" w:eastAsia="Times New Roman" w:hAnsiTheme="minorHAnsi" w:cstheme="minorHAnsi"/>
          <w:b/>
          <w:bCs/>
          <w:color w:val="E5133B"/>
          <w:spacing w:val="20"/>
          <w:sz w:val="32"/>
          <w:szCs w:val="32"/>
          <w:lang w:val="fr-FR"/>
        </w:rPr>
      </w:pPr>
      <w:bookmarkStart w:id="209" w:name="_Toc142547668"/>
      <w:r w:rsidRPr="00380923">
        <w:rPr>
          <w:rFonts w:asciiTheme="minorHAnsi" w:eastAsia="Times New Roman" w:hAnsiTheme="minorHAnsi" w:cstheme="minorHAnsi"/>
          <w:b/>
          <w:bCs/>
          <w:color w:val="E5133B"/>
          <w:spacing w:val="20"/>
          <w:sz w:val="32"/>
          <w:szCs w:val="32"/>
          <w:lang w:val="fr-FR"/>
        </w:rPr>
        <w:lastRenderedPageBreak/>
        <w:t>Annexe 1 : Description des activités de traitement des données à caractère personnel opérées par l’adjudicataire</w:t>
      </w:r>
      <w:r w:rsidRPr="00380923">
        <w:rPr>
          <w:rFonts w:asciiTheme="minorHAnsi" w:eastAsia="Times New Roman" w:hAnsiTheme="minorHAnsi" w:cstheme="minorHAnsi"/>
          <w:b/>
          <w:bCs/>
          <w:color w:val="E5133B"/>
          <w:spacing w:val="20"/>
          <w:sz w:val="32"/>
          <w:szCs w:val="32"/>
          <w:vertAlign w:val="superscript"/>
          <w:lang w:val="fr-FR"/>
        </w:rPr>
        <w:footnoteReference w:id="20"/>
      </w:r>
      <w:bookmarkEnd w:id="209"/>
    </w:p>
    <w:p w14:paraId="7B69A890" w14:textId="77777777" w:rsidR="00714F7C" w:rsidRPr="00380923" w:rsidRDefault="00714F7C" w:rsidP="00714F7C">
      <w:pPr>
        <w:spacing w:after="180" w:line="240" w:lineRule="auto"/>
        <w:contextualSpacing/>
        <w:jc w:val="both"/>
        <w:rPr>
          <w:b/>
          <w:i/>
          <w:color w:val="000000"/>
          <w:lang w:val="fr-FR"/>
        </w:rPr>
      </w:pPr>
    </w:p>
    <w:p w14:paraId="1F749BEB" w14:textId="77777777" w:rsidR="00714F7C" w:rsidRPr="00380923" w:rsidRDefault="00714F7C" w:rsidP="00714F7C">
      <w:pPr>
        <w:numPr>
          <w:ilvl w:val="0"/>
          <w:numId w:val="62"/>
        </w:numPr>
        <w:spacing w:after="20" w:line="240" w:lineRule="auto"/>
        <w:ind w:right="113"/>
        <w:contextualSpacing/>
        <w:jc w:val="both"/>
        <w:rPr>
          <w:b/>
          <w:bCs/>
          <w:color w:val="000000"/>
          <w:u w:val="single"/>
          <w:lang w:val="fr-FR"/>
        </w:rPr>
      </w:pPr>
      <w:r w:rsidRPr="00380923">
        <w:rPr>
          <w:b/>
          <w:bCs/>
          <w:color w:val="000000"/>
          <w:u w:val="single"/>
          <w:lang w:val="fr-FR"/>
        </w:rPr>
        <w:t>Activités de traitement effectuées par le sous-traitant</w:t>
      </w:r>
    </w:p>
    <w:p w14:paraId="578E46BC" w14:textId="77777777" w:rsidR="00714F7C" w:rsidRPr="00380923" w:rsidRDefault="00714F7C" w:rsidP="00714F7C">
      <w:pPr>
        <w:spacing w:after="20" w:line="240" w:lineRule="auto"/>
        <w:contextualSpacing/>
        <w:jc w:val="both"/>
        <w:rPr>
          <w:b/>
          <w:bCs/>
          <w:color w:val="000000"/>
          <w:lang w:val="fr-FR"/>
        </w:rPr>
      </w:pPr>
    </w:p>
    <w:p w14:paraId="083C7543" w14:textId="77777777" w:rsidR="00714F7C" w:rsidRPr="00380923" w:rsidRDefault="00714F7C" w:rsidP="00714F7C">
      <w:pPr>
        <w:spacing w:after="20" w:line="240" w:lineRule="auto"/>
        <w:contextualSpacing/>
        <w:jc w:val="both"/>
        <w:rPr>
          <w:bCs/>
          <w:color w:val="000000"/>
          <w:lang w:val="fr-FR"/>
        </w:rPr>
      </w:pPr>
      <w:r w:rsidRPr="00380923">
        <w:rPr>
          <w:bCs/>
          <w:color w:val="000000"/>
          <w:lang w:val="fr-FR"/>
        </w:rPr>
        <w:t xml:space="preserve">Objet du traitement : </w:t>
      </w:r>
    </w:p>
    <w:p w14:paraId="126B5273" w14:textId="77777777" w:rsidR="00714F7C" w:rsidRPr="00380923" w:rsidRDefault="00714F7C" w:rsidP="00714F7C">
      <w:pPr>
        <w:spacing w:after="20" w:line="240" w:lineRule="auto"/>
        <w:contextualSpacing/>
        <w:jc w:val="both"/>
        <w:rPr>
          <w:bCs/>
          <w:color w:val="000000"/>
          <w:lang w:val="fr-FR"/>
        </w:rPr>
      </w:pPr>
    </w:p>
    <w:p w14:paraId="3A46C7B7" w14:textId="77777777" w:rsidR="00714F7C" w:rsidRPr="00380923" w:rsidRDefault="00714F7C" w:rsidP="00714F7C">
      <w:pPr>
        <w:spacing w:after="180" w:line="240" w:lineRule="auto"/>
        <w:contextualSpacing/>
        <w:jc w:val="both"/>
        <w:rPr>
          <w:color w:val="000000"/>
          <w:lang w:val="fr-FR"/>
        </w:rPr>
      </w:pPr>
      <w:r w:rsidRPr="00380923">
        <w:rPr>
          <w:bCs/>
          <w:color w:val="000000"/>
          <w:lang w:val="fr-FR"/>
        </w:rPr>
        <w:t xml:space="preserve">Nature du traitement : </w:t>
      </w:r>
      <w:r w:rsidRPr="00380923">
        <w:rPr>
          <w:rFonts w:cs="Open Sans"/>
          <w:i/>
          <w:iCs/>
          <w:color w:val="000000"/>
          <w:lang w:val="fr-FR"/>
        </w:rPr>
        <w:t>[</w:t>
      </w:r>
      <w:r w:rsidRPr="00380923">
        <w:rPr>
          <w:i/>
          <w:iCs/>
          <w:color w:val="000000"/>
          <w:lang w:val="fr-FR"/>
        </w:rPr>
        <w:t>Par exemple : structuration, consultation, stockage et collection, etc.</w:t>
      </w:r>
      <w:r w:rsidRPr="00380923">
        <w:rPr>
          <w:rFonts w:cs="Open Sans"/>
          <w:i/>
          <w:iCs/>
          <w:color w:val="000000"/>
          <w:lang w:val="fr-FR"/>
        </w:rPr>
        <w:t>]</w:t>
      </w:r>
      <w:r w:rsidRPr="00380923">
        <w:rPr>
          <w:color w:val="000000"/>
          <w:lang w:val="fr-FR"/>
        </w:rPr>
        <w:t xml:space="preserve"> </w:t>
      </w:r>
    </w:p>
    <w:p w14:paraId="48688B53" w14:textId="77777777" w:rsidR="00714F7C" w:rsidRPr="00380923" w:rsidRDefault="00714F7C" w:rsidP="00714F7C">
      <w:pPr>
        <w:spacing w:after="20" w:line="240" w:lineRule="auto"/>
        <w:contextualSpacing/>
        <w:jc w:val="both"/>
        <w:rPr>
          <w:bCs/>
          <w:color w:val="000000"/>
          <w:lang w:val="fr-FR"/>
        </w:rPr>
      </w:pPr>
    </w:p>
    <w:p w14:paraId="6DB5D2CE" w14:textId="77777777" w:rsidR="00714F7C" w:rsidRPr="00380923" w:rsidRDefault="00714F7C" w:rsidP="00714F7C">
      <w:pPr>
        <w:spacing w:after="20" w:line="240" w:lineRule="auto"/>
        <w:contextualSpacing/>
        <w:jc w:val="both"/>
        <w:rPr>
          <w:bCs/>
          <w:color w:val="000000"/>
          <w:lang w:val="fr-FR"/>
        </w:rPr>
      </w:pPr>
      <w:r w:rsidRPr="00380923">
        <w:rPr>
          <w:bCs/>
          <w:color w:val="000000"/>
          <w:lang w:val="fr-FR"/>
        </w:rPr>
        <w:t xml:space="preserve">Durée du traitement : </w:t>
      </w:r>
    </w:p>
    <w:p w14:paraId="73651900" w14:textId="77777777" w:rsidR="00714F7C" w:rsidRPr="00380923" w:rsidRDefault="00714F7C" w:rsidP="00714F7C">
      <w:pPr>
        <w:spacing w:after="20" w:line="240" w:lineRule="auto"/>
        <w:contextualSpacing/>
        <w:jc w:val="both"/>
        <w:rPr>
          <w:bCs/>
          <w:color w:val="000000"/>
          <w:lang w:val="fr-FR"/>
        </w:rPr>
      </w:pPr>
    </w:p>
    <w:p w14:paraId="087D120F" w14:textId="77777777" w:rsidR="00714F7C" w:rsidRPr="00380923" w:rsidRDefault="00714F7C" w:rsidP="00714F7C">
      <w:pPr>
        <w:spacing w:after="20" w:line="240" w:lineRule="auto"/>
        <w:contextualSpacing/>
        <w:jc w:val="both"/>
        <w:rPr>
          <w:bCs/>
          <w:color w:val="000000"/>
          <w:lang w:val="fr-FR"/>
        </w:rPr>
      </w:pPr>
      <w:r w:rsidRPr="00380923">
        <w:rPr>
          <w:bCs/>
          <w:color w:val="000000"/>
          <w:lang w:val="fr-FR"/>
        </w:rPr>
        <w:t xml:space="preserve">Finalité du traitement : </w:t>
      </w:r>
    </w:p>
    <w:p w14:paraId="412A8312" w14:textId="77777777" w:rsidR="00714F7C" w:rsidRPr="00380923" w:rsidRDefault="00714F7C" w:rsidP="00714F7C">
      <w:pPr>
        <w:spacing w:after="20" w:line="240" w:lineRule="auto"/>
        <w:contextualSpacing/>
        <w:jc w:val="both"/>
        <w:rPr>
          <w:b/>
          <w:bCs/>
          <w:color w:val="000000"/>
          <w:lang w:val="fr-FR"/>
        </w:rPr>
      </w:pPr>
    </w:p>
    <w:p w14:paraId="16F3172B" w14:textId="77777777" w:rsidR="00714F7C" w:rsidRPr="00380923" w:rsidRDefault="00714F7C" w:rsidP="00714F7C">
      <w:pPr>
        <w:numPr>
          <w:ilvl w:val="0"/>
          <w:numId w:val="62"/>
        </w:numPr>
        <w:spacing w:after="20" w:line="240" w:lineRule="auto"/>
        <w:ind w:right="113"/>
        <w:contextualSpacing/>
        <w:jc w:val="both"/>
        <w:rPr>
          <w:b/>
          <w:bCs/>
          <w:color w:val="000000"/>
          <w:u w:val="single"/>
          <w:lang w:val="fr-FR"/>
        </w:rPr>
      </w:pPr>
      <w:r w:rsidRPr="00380923">
        <w:rPr>
          <w:b/>
          <w:bCs/>
          <w:color w:val="000000"/>
          <w:u w:val="single"/>
          <w:lang w:val="fr-FR"/>
        </w:rPr>
        <w:t>Les catégories de données à caractère personnel que le sous-traitant va traiter pour le compte du responsable de traitement (*indiquer ce qui est applicable).</w:t>
      </w:r>
    </w:p>
    <w:p w14:paraId="06CC86FE" w14:textId="77777777" w:rsidR="00714F7C" w:rsidRPr="00380923" w:rsidRDefault="00714F7C" w:rsidP="00714F7C">
      <w:pPr>
        <w:spacing w:after="20" w:line="240" w:lineRule="auto"/>
        <w:contextualSpacing/>
        <w:jc w:val="both"/>
        <w:rPr>
          <w:b/>
          <w:bCs/>
          <w:color w:val="000000"/>
          <w:u w:val="single"/>
          <w:lang w:val="fr-FR"/>
        </w:rPr>
      </w:pPr>
    </w:p>
    <w:p w14:paraId="6F6384DA" w14:textId="77777777" w:rsidR="00714F7C" w:rsidRPr="00380923" w:rsidRDefault="00714F7C" w:rsidP="00714F7C">
      <w:pPr>
        <w:numPr>
          <w:ilvl w:val="0"/>
          <w:numId w:val="64"/>
        </w:numPr>
        <w:spacing w:after="20" w:line="240" w:lineRule="auto"/>
        <w:ind w:right="113"/>
        <w:contextualSpacing/>
        <w:jc w:val="both"/>
        <w:rPr>
          <w:bCs/>
          <w:color w:val="000000"/>
          <w:lang w:val="fr-FR"/>
        </w:rPr>
      </w:pPr>
      <w:r w:rsidRPr="00380923">
        <w:rPr>
          <w:bCs/>
          <w:color w:val="000000"/>
          <w:lang w:val="fr-FR"/>
        </w:rPr>
        <w:t xml:space="preserve">Données d'identification personnelle (par ex. nom, adresse, téléphone, etc.) </w:t>
      </w:r>
    </w:p>
    <w:p w14:paraId="57ECA371" w14:textId="77777777" w:rsidR="00714F7C" w:rsidRPr="00380923" w:rsidRDefault="00714F7C" w:rsidP="00714F7C">
      <w:pPr>
        <w:numPr>
          <w:ilvl w:val="0"/>
          <w:numId w:val="64"/>
        </w:numPr>
        <w:spacing w:after="20" w:line="240" w:lineRule="auto"/>
        <w:ind w:right="113"/>
        <w:contextualSpacing/>
        <w:jc w:val="both"/>
        <w:rPr>
          <w:bCs/>
          <w:color w:val="000000"/>
          <w:lang w:val="fr-FR"/>
        </w:rPr>
      </w:pPr>
      <w:r w:rsidRPr="00380923">
        <w:rPr>
          <w:bCs/>
          <w:color w:val="000000"/>
          <w:lang w:val="fr-FR"/>
        </w:rPr>
        <w:t>Données d'identification électroniques (par ex. adresses e-mail, ID Facebook, ID Twitter, noms d'utilisateur, mots de passe ou autres données de connexion, etc.)</w:t>
      </w:r>
    </w:p>
    <w:p w14:paraId="2C4716D2" w14:textId="77777777" w:rsidR="00714F7C" w:rsidRPr="00380923" w:rsidRDefault="00714F7C" w:rsidP="00714F7C">
      <w:pPr>
        <w:numPr>
          <w:ilvl w:val="0"/>
          <w:numId w:val="64"/>
        </w:numPr>
        <w:spacing w:after="20" w:line="240" w:lineRule="auto"/>
        <w:ind w:right="113"/>
        <w:contextualSpacing/>
        <w:jc w:val="both"/>
        <w:rPr>
          <w:bCs/>
          <w:color w:val="000000"/>
          <w:lang w:val="fr-FR"/>
        </w:rPr>
      </w:pPr>
      <w:r w:rsidRPr="00380923">
        <w:rPr>
          <w:bCs/>
          <w:color w:val="000000"/>
          <w:lang w:val="fr-FR"/>
        </w:rPr>
        <w:t>Données électroniques de localisation (par ex. adresses IP, GSM, GPS, points de connexion, etc.)</w:t>
      </w:r>
    </w:p>
    <w:p w14:paraId="3E4337ED" w14:textId="77777777" w:rsidR="00714F7C" w:rsidRPr="00380923" w:rsidRDefault="00714F7C" w:rsidP="00714F7C">
      <w:pPr>
        <w:numPr>
          <w:ilvl w:val="0"/>
          <w:numId w:val="64"/>
        </w:numPr>
        <w:spacing w:after="20" w:line="240" w:lineRule="auto"/>
        <w:ind w:right="113"/>
        <w:contextualSpacing/>
        <w:jc w:val="both"/>
        <w:rPr>
          <w:bCs/>
          <w:color w:val="000000"/>
          <w:lang w:val="fr-FR"/>
        </w:rPr>
      </w:pPr>
      <w:r w:rsidRPr="00380923">
        <w:rPr>
          <w:bCs/>
          <w:color w:val="000000"/>
          <w:lang w:val="fr-FR"/>
        </w:rPr>
        <w:t>Données d'identification biométriques (p. ex. empreintes digitales, balayage de l'iris, etc.)</w:t>
      </w:r>
    </w:p>
    <w:p w14:paraId="33C55D6F" w14:textId="77777777" w:rsidR="00714F7C" w:rsidRPr="00380923" w:rsidRDefault="00714F7C" w:rsidP="00714F7C">
      <w:pPr>
        <w:numPr>
          <w:ilvl w:val="0"/>
          <w:numId w:val="64"/>
        </w:numPr>
        <w:spacing w:after="20" w:line="240" w:lineRule="auto"/>
        <w:ind w:right="113"/>
        <w:contextualSpacing/>
        <w:jc w:val="both"/>
        <w:rPr>
          <w:bCs/>
          <w:color w:val="000000"/>
          <w:lang w:val="fr-FR"/>
        </w:rPr>
      </w:pPr>
      <w:r w:rsidRPr="00380923">
        <w:rPr>
          <w:bCs/>
          <w:color w:val="000000"/>
          <w:lang w:val="fr-FR"/>
        </w:rPr>
        <w:t>Copies des documents d'identité</w:t>
      </w:r>
    </w:p>
    <w:p w14:paraId="359E391A" w14:textId="77777777" w:rsidR="00714F7C" w:rsidRPr="00380923" w:rsidRDefault="00714F7C" w:rsidP="00714F7C">
      <w:pPr>
        <w:numPr>
          <w:ilvl w:val="0"/>
          <w:numId w:val="64"/>
        </w:numPr>
        <w:spacing w:after="20" w:line="240" w:lineRule="auto"/>
        <w:ind w:right="113"/>
        <w:contextualSpacing/>
        <w:jc w:val="both"/>
        <w:rPr>
          <w:bCs/>
          <w:color w:val="000000"/>
          <w:lang w:val="fr-FR"/>
        </w:rPr>
      </w:pPr>
      <w:r w:rsidRPr="00380923">
        <w:rPr>
          <w:bCs/>
          <w:color w:val="000000"/>
          <w:lang w:val="fr-FR"/>
        </w:rPr>
        <w:t>Données d'identification financière (par ex. numéros de compte (bancaire), numéros de carte de crédit, informations sur le salaire et le paiement, etc.)</w:t>
      </w:r>
    </w:p>
    <w:p w14:paraId="120162C1" w14:textId="77777777" w:rsidR="00714F7C" w:rsidRPr="00380923" w:rsidRDefault="00714F7C" w:rsidP="00714F7C">
      <w:pPr>
        <w:numPr>
          <w:ilvl w:val="0"/>
          <w:numId w:val="64"/>
        </w:numPr>
        <w:spacing w:after="20" w:line="240" w:lineRule="auto"/>
        <w:ind w:right="113"/>
        <w:contextualSpacing/>
        <w:jc w:val="both"/>
        <w:rPr>
          <w:bCs/>
          <w:color w:val="000000"/>
          <w:lang w:val="fr-FR"/>
        </w:rPr>
      </w:pPr>
      <w:r w:rsidRPr="00380923">
        <w:rPr>
          <w:bCs/>
          <w:color w:val="000000"/>
          <w:lang w:val="fr-FR"/>
        </w:rPr>
        <w:t>Caractéristiques personnelles (p. ex. sexe, âge, date de naissance, état civil, nationalité, etc.)</w:t>
      </w:r>
    </w:p>
    <w:p w14:paraId="5A364474" w14:textId="77777777" w:rsidR="00714F7C" w:rsidRPr="00380923" w:rsidRDefault="00714F7C" w:rsidP="00714F7C">
      <w:pPr>
        <w:numPr>
          <w:ilvl w:val="0"/>
          <w:numId w:val="64"/>
        </w:numPr>
        <w:spacing w:after="20" w:line="240" w:lineRule="auto"/>
        <w:ind w:right="113"/>
        <w:contextualSpacing/>
        <w:jc w:val="both"/>
        <w:rPr>
          <w:bCs/>
          <w:color w:val="000000"/>
          <w:lang w:val="fr-FR"/>
        </w:rPr>
      </w:pPr>
      <w:r w:rsidRPr="00380923">
        <w:rPr>
          <w:bCs/>
          <w:color w:val="000000"/>
          <w:lang w:val="fr-FR"/>
        </w:rPr>
        <w:t>Données physiques (par ex. taille, poids, etc.)</w:t>
      </w:r>
    </w:p>
    <w:p w14:paraId="6EECF4C6" w14:textId="77777777" w:rsidR="00714F7C" w:rsidRPr="00380923" w:rsidRDefault="00714F7C" w:rsidP="00714F7C">
      <w:pPr>
        <w:numPr>
          <w:ilvl w:val="0"/>
          <w:numId w:val="64"/>
        </w:numPr>
        <w:spacing w:after="20" w:line="240" w:lineRule="auto"/>
        <w:ind w:right="113"/>
        <w:contextualSpacing/>
        <w:jc w:val="both"/>
        <w:rPr>
          <w:bCs/>
          <w:color w:val="000000"/>
          <w:lang w:val="fr-FR"/>
        </w:rPr>
      </w:pPr>
      <w:r w:rsidRPr="00380923">
        <w:rPr>
          <w:bCs/>
          <w:color w:val="000000"/>
          <w:lang w:val="fr-FR"/>
        </w:rPr>
        <w:t>Habitudes de vie</w:t>
      </w:r>
    </w:p>
    <w:p w14:paraId="13773995" w14:textId="77777777" w:rsidR="00714F7C" w:rsidRPr="00380923" w:rsidRDefault="00714F7C" w:rsidP="00714F7C">
      <w:pPr>
        <w:numPr>
          <w:ilvl w:val="0"/>
          <w:numId w:val="64"/>
        </w:numPr>
        <w:spacing w:after="20" w:line="240" w:lineRule="auto"/>
        <w:ind w:right="113"/>
        <w:contextualSpacing/>
        <w:jc w:val="both"/>
        <w:rPr>
          <w:bCs/>
          <w:color w:val="000000"/>
          <w:lang w:val="fr-FR"/>
        </w:rPr>
      </w:pPr>
      <w:r w:rsidRPr="00380923">
        <w:rPr>
          <w:bCs/>
          <w:color w:val="000000"/>
          <w:lang w:val="fr-FR"/>
        </w:rPr>
        <w:t>Données psychologiques (p. ex. personnalité, caractère, etc.)</w:t>
      </w:r>
    </w:p>
    <w:p w14:paraId="5FE8C119" w14:textId="77777777" w:rsidR="00714F7C" w:rsidRPr="00380923" w:rsidRDefault="00714F7C" w:rsidP="00714F7C">
      <w:pPr>
        <w:numPr>
          <w:ilvl w:val="0"/>
          <w:numId w:val="64"/>
        </w:numPr>
        <w:spacing w:after="20" w:line="240" w:lineRule="auto"/>
        <w:ind w:right="113"/>
        <w:contextualSpacing/>
        <w:jc w:val="both"/>
        <w:rPr>
          <w:bCs/>
          <w:color w:val="000000"/>
          <w:lang w:val="fr-FR"/>
        </w:rPr>
      </w:pPr>
      <w:r w:rsidRPr="00380923">
        <w:rPr>
          <w:bCs/>
          <w:color w:val="000000"/>
          <w:lang w:val="fr-FR"/>
        </w:rPr>
        <w:t>Composition de la famille</w:t>
      </w:r>
    </w:p>
    <w:p w14:paraId="7F44D038" w14:textId="77777777" w:rsidR="00714F7C" w:rsidRPr="00380923" w:rsidRDefault="00714F7C" w:rsidP="00714F7C">
      <w:pPr>
        <w:numPr>
          <w:ilvl w:val="0"/>
          <w:numId w:val="64"/>
        </w:numPr>
        <w:spacing w:after="20" w:line="240" w:lineRule="auto"/>
        <w:ind w:right="113"/>
        <w:contextualSpacing/>
        <w:jc w:val="both"/>
        <w:rPr>
          <w:bCs/>
          <w:color w:val="000000"/>
          <w:lang w:val="fr-FR"/>
        </w:rPr>
      </w:pPr>
      <w:r w:rsidRPr="00380923">
        <w:rPr>
          <w:bCs/>
          <w:color w:val="000000"/>
          <w:lang w:val="fr-FR"/>
        </w:rPr>
        <w:t>Loisirs et intérêts</w:t>
      </w:r>
    </w:p>
    <w:p w14:paraId="0DF4E304" w14:textId="77777777" w:rsidR="00714F7C" w:rsidRPr="00380923" w:rsidRDefault="00714F7C" w:rsidP="00714F7C">
      <w:pPr>
        <w:numPr>
          <w:ilvl w:val="0"/>
          <w:numId w:val="64"/>
        </w:numPr>
        <w:spacing w:after="20" w:line="240" w:lineRule="auto"/>
        <w:ind w:right="113"/>
        <w:contextualSpacing/>
        <w:jc w:val="both"/>
        <w:rPr>
          <w:bCs/>
          <w:color w:val="000000"/>
          <w:lang w:val="fr-FR"/>
        </w:rPr>
      </w:pPr>
      <w:r w:rsidRPr="00380923">
        <w:rPr>
          <w:bCs/>
          <w:color w:val="000000"/>
          <w:lang w:val="fr-FR"/>
        </w:rPr>
        <w:t>Adhésions</w:t>
      </w:r>
    </w:p>
    <w:p w14:paraId="06B5CEDF" w14:textId="77777777" w:rsidR="00714F7C" w:rsidRPr="00380923" w:rsidRDefault="00714F7C" w:rsidP="00714F7C">
      <w:pPr>
        <w:numPr>
          <w:ilvl w:val="0"/>
          <w:numId w:val="64"/>
        </w:numPr>
        <w:spacing w:after="20" w:line="240" w:lineRule="auto"/>
        <w:ind w:right="113"/>
        <w:contextualSpacing/>
        <w:jc w:val="both"/>
        <w:rPr>
          <w:bCs/>
          <w:color w:val="000000"/>
          <w:lang w:val="fr-FR"/>
        </w:rPr>
      </w:pPr>
      <w:r w:rsidRPr="00380923">
        <w:rPr>
          <w:bCs/>
          <w:color w:val="000000"/>
          <w:lang w:val="fr-FR"/>
        </w:rPr>
        <w:t>Les habitudes de consommation</w:t>
      </w:r>
    </w:p>
    <w:p w14:paraId="07CE0041" w14:textId="77777777" w:rsidR="00714F7C" w:rsidRPr="00380923" w:rsidRDefault="00714F7C" w:rsidP="00714F7C">
      <w:pPr>
        <w:numPr>
          <w:ilvl w:val="0"/>
          <w:numId w:val="64"/>
        </w:numPr>
        <w:spacing w:after="20" w:line="240" w:lineRule="auto"/>
        <w:ind w:right="113"/>
        <w:contextualSpacing/>
        <w:jc w:val="both"/>
        <w:rPr>
          <w:bCs/>
          <w:color w:val="000000"/>
          <w:lang w:val="fr-FR"/>
        </w:rPr>
      </w:pPr>
      <w:r w:rsidRPr="00380923">
        <w:rPr>
          <w:bCs/>
          <w:color w:val="000000"/>
          <w:lang w:val="fr-FR"/>
        </w:rPr>
        <w:t>L'éducation et la formation</w:t>
      </w:r>
    </w:p>
    <w:p w14:paraId="04EC7CC8" w14:textId="77777777" w:rsidR="00714F7C" w:rsidRPr="00380923" w:rsidRDefault="00714F7C" w:rsidP="00714F7C">
      <w:pPr>
        <w:numPr>
          <w:ilvl w:val="0"/>
          <w:numId w:val="64"/>
        </w:numPr>
        <w:spacing w:after="20" w:line="240" w:lineRule="auto"/>
        <w:ind w:right="113"/>
        <w:contextualSpacing/>
        <w:jc w:val="both"/>
        <w:rPr>
          <w:bCs/>
          <w:color w:val="000000"/>
          <w:lang w:val="fr-FR"/>
        </w:rPr>
      </w:pPr>
      <w:r w:rsidRPr="00380923">
        <w:rPr>
          <w:bCs/>
          <w:color w:val="000000"/>
          <w:lang w:val="fr-FR"/>
        </w:rPr>
        <w:t>Profession et occupation (par ex. fonction, titre, etc.)</w:t>
      </w:r>
    </w:p>
    <w:p w14:paraId="7F7BBCD9" w14:textId="77777777" w:rsidR="00714F7C" w:rsidRPr="00380923" w:rsidRDefault="00714F7C" w:rsidP="00714F7C">
      <w:pPr>
        <w:numPr>
          <w:ilvl w:val="0"/>
          <w:numId w:val="64"/>
        </w:numPr>
        <w:spacing w:after="20" w:line="240" w:lineRule="auto"/>
        <w:ind w:right="113"/>
        <w:contextualSpacing/>
        <w:jc w:val="both"/>
        <w:rPr>
          <w:bCs/>
          <w:color w:val="000000"/>
          <w:lang w:val="fr-FR"/>
        </w:rPr>
      </w:pPr>
      <w:r w:rsidRPr="00380923">
        <w:rPr>
          <w:bCs/>
          <w:color w:val="000000"/>
          <w:lang w:val="fr-FR"/>
        </w:rPr>
        <w:t>Images/photos</w:t>
      </w:r>
    </w:p>
    <w:p w14:paraId="4908D9E0" w14:textId="77777777" w:rsidR="00714F7C" w:rsidRPr="00380923" w:rsidRDefault="00714F7C" w:rsidP="00714F7C">
      <w:pPr>
        <w:numPr>
          <w:ilvl w:val="0"/>
          <w:numId w:val="64"/>
        </w:numPr>
        <w:spacing w:after="20" w:line="240" w:lineRule="auto"/>
        <w:ind w:right="113"/>
        <w:contextualSpacing/>
        <w:jc w:val="both"/>
        <w:rPr>
          <w:bCs/>
          <w:color w:val="000000"/>
          <w:lang w:val="fr-FR"/>
        </w:rPr>
      </w:pPr>
      <w:r w:rsidRPr="00380923">
        <w:rPr>
          <w:bCs/>
          <w:color w:val="000000"/>
          <w:lang w:val="fr-FR"/>
        </w:rPr>
        <w:t>Enregistrements sonores</w:t>
      </w:r>
    </w:p>
    <w:p w14:paraId="739B48C1" w14:textId="77777777" w:rsidR="00714F7C" w:rsidRPr="00380923" w:rsidRDefault="00714F7C" w:rsidP="00714F7C">
      <w:pPr>
        <w:numPr>
          <w:ilvl w:val="0"/>
          <w:numId w:val="64"/>
        </w:numPr>
        <w:spacing w:after="20" w:line="240" w:lineRule="auto"/>
        <w:ind w:right="113"/>
        <w:contextualSpacing/>
        <w:jc w:val="both"/>
        <w:rPr>
          <w:bCs/>
          <w:color w:val="000000"/>
          <w:lang w:val="fr-FR"/>
        </w:rPr>
      </w:pPr>
      <w:r w:rsidRPr="00380923">
        <w:rPr>
          <w:bCs/>
          <w:color w:val="000000"/>
          <w:lang w:val="fr-FR"/>
        </w:rPr>
        <w:t>Numéro du registre national de sécurité sociale/numéro d'identification</w:t>
      </w:r>
    </w:p>
    <w:p w14:paraId="274300E9" w14:textId="77777777" w:rsidR="00714F7C" w:rsidRPr="00380923" w:rsidRDefault="00714F7C" w:rsidP="00714F7C">
      <w:pPr>
        <w:numPr>
          <w:ilvl w:val="0"/>
          <w:numId w:val="64"/>
        </w:numPr>
        <w:spacing w:after="20" w:line="240" w:lineRule="auto"/>
        <w:ind w:right="113"/>
        <w:contextualSpacing/>
        <w:jc w:val="both"/>
        <w:rPr>
          <w:bCs/>
          <w:color w:val="000000"/>
          <w:lang w:val="fr-FR"/>
        </w:rPr>
      </w:pPr>
      <w:r w:rsidRPr="00380923">
        <w:rPr>
          <w:bCs/>
          <w:color w:val="000000"/>
          <w:lang w:val="fr-FR"/>
        </w:rPr>
        <w:t xml:space="preserve">Détails du contrat (par ex. relation contractuelle, historique de commande, numéros de commande, facturation et paiement, etc.) </w:t>
      </w:r>
    </w:p>
    <w:p w14:paraId="5BB12BCA" w14:textId="77777777" w:rsidR="00714F7C" w:rsidRDefault="00714F7C" w:rsidP="00714F7C">
      <w:pPr>
        <w:spacing w:after="20" w:line="240" w:lineRule="auto"/>
        <w:ind w:left="720"/>
        <w:contextualSpacing/>
        <w:jc w:val="both"/>
        <w:rPr>
          <w:bCs/>
          <w:color w:val="000000"/>
          <w:lang w:val="fr-FR"/>
        </w:rPr>
      </w:pPr>
    </w:p>
    <w:p w14:paraId="2FB183E1" w14:textId="77777777" w:rsidR="00825F66" w:rsidRDefault="00825F66" w:rsidP="00714F7C">
      <w:pPr>
        <w:spacing w:after="20" w:line="240" w:lineRule="auto"/>
        <w:ind w:left="720"/>
        <w:contextualSpacing/>
        <w:jc w:val="both"/>
        <w:rPr>
          <w:bCs/>
          <w:color w:val="000000"/>
          <w:lang w:val="fr-FR"/>
        </w:rPr>
      </w:pPr>
    </w:p>
    <w:p w14:paraId="1CE1FE88" w14:textId="77777777" w:rsidR="00825F66" w:rsidRDefault="00825F66" w:rsidP="00714F7C">
      <w:pPr>
        <w:spacing w:after="20" w:line="240" w:lineRule="auto"/>
        <w:ind w:left="720"/>
        <w:contextualSpacing/>
        <w:jc w:val="both"/>
        <w:rPr>
          <w:bCs/>
          <w:color w:val="000000"/>
          <w:lang w:val="fr-FR"/>
        </w:rPr>
      </w:pPr>
    </w:p>
    <w:p w14:paraId="04AF2A71" w14:textId="77777777" w:rsidR="00714F7C" w:rsidRPr="00380923" w:rsidRDefault="00714F7C" w:rsidP="00714F7C">
      <w:pPr>
        <w:spacing w:after="20" w:line="240" w:lineRule="auto"/>
        <w:contextualSpacing/>
        <w:jc w:val="both"/>
        <w:rPr>
          <w:b/>
          <w:bCs/>
          <w:color w:val="000000"/>
          <w:lang w:val="fr-FR"/>
        </w:rPr>
      </w:pPr>
    </w:p>
    <w:p w14:paraId="54F83DFA" w14:textId="77777777" w:rsidR="00714F7C" w:rsidRPr="00380923" w:rsidRDefault="00714F7C" w:rsidP="00714F7C">
      <w:pPr>
        <w:spacing w:after="180" w:line="240" w:lineRule="auto"/>
        <w:contextualSpacing/>
        <w:jc w:val="both"/>
        <w:rPr>
          <w:color w:val="000000"/>
          <w:lang w:val="fr-FR"/>
        </w:rPr>
      </w:pPr>
    </w:p>
    <w:p w14:paraId="526E7B28" w14:textId="77777777" w:rsidR="00714F7C" w:rsidRPr="00380923" w:rsidRDefault="00714F7C" w:rsidP="00714F7C">
      <w:pPr>
        <w:keepNext/>
        <w:keepLines/>
        <w:pBdr>
          <w:top w:val="single" w:sz="4" w:space="1" w:color="auto" w:shadow="1"/>
          <w:left w:val="single" w:sz="4" w:space="4" w:color="auto" w:shadow="1"/>
          <w:bottom w:val="single" w:sz="4" w:space="1" w:color="auto" w:shadow="1"/>
          <w:right w:val="single" w:sz="4" w:space="4" w:color="auto" w:shadow="1"/>
        </w:pBdr>
        <w:spacing w:before="360" w:after="180" w:line="240" w:lineRule="auto"/>
        <w:contextualSpacing/>
        <w:jc w:val="center"/>
        <w:outlineLvl w:val="0"/>
        <w:rPr>
          <w:rFonts w:asciiTheme="minorHAnsi" w:eastAsia="Times New Roman" w:hAnsiTheme="minorHAnsi" w:cstheme="minorHAnsi"/>
          <w:b/>
          <w:bCs/>
          <w:color w:val="E5133B"/>
          <w:spacing w:val="20"/>
          <w:sz w:val="32"/>
          <w:szCs w:val="32"/>
          <w:lang w:val="fr-FR"/>
        </w:rPr>
      </w:pPr>
      <w:bookmarkStart w:id="210" w:name="_Toc142547669"/>
      <w:r w:rsidRPr="00380923">
        <w:rPr>
          <w:rFonts w:asciiTheme="minorHAnsi" w:eastAsia="Times New Roman" w:hAnsiTheme="minorHAnsi" w:cstheme="minorHAnsi"/>
          <w:b/>
          <w:bCs/>
          <w:color w:val="E5133B"/>
          <w:spacing w:val="20"/>
          <w:sz w:val="32"/>
          <w:szCs w:val="32"/>
          <w:lang w:val="fr-FR"/>
        </w:rPr>
        <w:lastRenderedPageBreak/>
        <w:t>Annexe 2 : Sécurité du traitement</w:t>
      </w:r>
      <w:r w:rsidRPr="00380923">
        <w:rPr>
          <w:rFonts w:asciiTheme="minorHAnsi" w:eastAsia="Times New Roman" w:hAnsiTheme="minorHAnsi" w:cstheme="minorHAnsi"/>
          <w:b/>
          <w:bCs/>
          <w:color w:val="E5133B"/>
          <w:spacing w:val="20"/>
          <w:sz w:val="32"/>
          <w:szCs w:val="32"/>
          <w:vertAlign w:val="superscript"/>
          <w:lang w:val="fr-FR"/>
        </w:rPr>
        <w:footnoteReference w:id="21"/>
      </w:r>
      <w:bookmarkEnd w:id="210"/>
    </w:p>
    <w:p w14:paraId="7377977A" w14:textId="77777777" w:rsidR="00714F7C" w:rsidRPr="00380923" w:rsidRDefault="00714F7C" w:rsidP="00714F7C">
      <w:pPr>
        <w:spacing w:after="180" w:line="240" w:lineRule="auto"/>
        <w:contextualSpacing/>
        <w:jc w:val="both"/>
        <w:rPr>
          <w:color w:val="000000"/>
          <w:lang w:val="fr-FR"/>
        </w:rPr>
      </w:pPr>
    </w:p>
    <w:p w14:paraId="4DFB1D61" w14:textId="77777777" w:rsidR="00714F7C" w:rsidRPr="00380923" w:rsidRDefault="00714F7C" w:rsidP="00714F7C">
      <w:pPr>
        <w:spacing w:after="180" w:line="240" w:lineRule="auto"/>
        <w:contextualSpacing/>
        <w:jc w:val="both"/>
        <w:rPr>
          <w:color w:val="000000"/>
          <w:lang w:val="fr-FR"/>
        </w:rPr>
      </w:pPr>
      <w:r w:rsidRPr="00380923">
        <w:rPr>
          <w:color w:val="000000"/>
          <w:lang w:val="fr-FR"/>
        </w:rPr>
        <w:t>Le Pouvoir adjudicateur ne doit faire appel qu’aux sous-traitants qui fournissent des garanties suffisantes, en particulier en termes d’expertise, de fiabilité et de ressources, pour mettre en œuvre les mesures techniques et organisationnelles mentionnées à l’article 32 du RGPD, ce qui inclus la sécurité du traitement.</w:t>
      </w:r>
      <w:r w:rsidRPr="00380923">
        <w:rPr>
          <w:color w:val="000000"/>
          <w:vertAlign w:val="superscript"/>
          <w:lang w:val="fr-FR"/>
        </w:rPr>
        <w:footnoteReference w:id="22"/>
      </w:r>
    </w:p>
    <w:p w14:paraId="35A2E808" w14:textId="77777777" w:rsidR="00714F7C" w:rsidRPr="00380923" w:rsidRDefault="00714F7C" w:rsidP="00714F7C">
      <w:pPr>
        <w:spacing w:after="180" w:line="240" w:lineRule="auto"/>
        <w:contextualSpacing/>
        <w:jc w:val="both"/>
        <w:rPr>
          <w:color w:val="000000"/>
          <w:lang w:val="fr-FR"/>
        </w:rPr>
      </w:pPr>
    </w:p>
    <w:p w14:paraId="45AC53EC" w14:textId="77777777" w:rsidR="00714F7C" w:rsidRPr="00380923" w:rsidRDefault="00714F7C" w:rsidP="00714F7C">
      <w:pPr>
        <w:spacing w:after="180" w:line="240" w:lineRule="auto"/>
        <w:contextualSpacing/>
        <w:jc w:val="both"/>
        <w:rPr>
          <w:color w:val="000000"/>
          <w:lang w:val="fr-FR"/>
        </w:rPr>
      </w:pPr>
      <w:r w:rsidRPr="00380923">
        <w:rPr>
          <w:color w:val="000000"/>
          <w:lang w:val="fr-FR"/>
        </w:rPr>
        <w:t>Afin de garantir un niveau de sécurité adapté au risque, compte tenu de l'état des connaissances et de la nature, de la portée, du contexte et des finalités du traitement ainsi que des risques, dont le degré́ de probabilité́ et de gravité varie, que présente le traitement pour les droits et libertés des personnes physiques, l’adjudicataire met en œuvre, des mesures techniques et organisationnelles appropriées.</w:t>
      </w:r>
    </w:p>
    <w:p w14:paraId="7F1C567A" w14:textId="77777777" w:rsidR="00714F7C" w:rsidRPr="00380923" w:rsidRDefault="00714F7C" w:rsidP="00714F7C">
      <w:pPr>
        <w:spacing w:after="180" w:line="240" w:lineRule="auto"/>
        <w:contextualSpacing/>
        <w:jc w:val="both"/>
        <w:rPr>
          <w:color w:val="000000"/>
          <w:lang w:val="fr-FR"/>
        </w:rPr>
      </w:pPr>
    </w:p>
    <w:p w14:paraId="7D2E8D0A" w14:textId="77777777" w:rsidR="00714F7C" w:rsidRPr="00380923" w:rsidRDefault="00714F7C" w:rsidP="00714F7C">
      <w:pPr>
        <w:spacing w:after="180" w:line="240" w:lineRule="auto"/>
        <w:contextualSpacing/>
        <w:jc w:val="both"/>
        <w:rPr>
          <w:color w:val="000000"/>
          <w:lang w:val="fr-FR"/>
        </w:rPr>
      </w:pPr>
      <w:r w:rsidRPr="00380923">
        <w:rPr>
          <w:color w:val="000000"/>
          <w:lang w:val="fr-FR"/>
        </w:rPr>
        <w:t>Ces mesures de sécurité comprennent, entre autres, ce qui suit :</w:t>
      </w:r>
    </w:p>
    <w:p w14:paraId="7DE5A93F" w14:textId="77777777" w:rsidR="00714F7C" w:rsidRPr="00380923" w:rsidRDefault="00714F7C" w:rsidP="00714F7C">
      <w:pPr>
        <w:spacing w:after="180" w:line="240" w:lineRule="auto"/>
        <w:contextualSpacing/>
        <w:jc w:val="both"/>
        <w:rPr>
          <w:color w:val="000000"/>
          <w:lang w:val="fr-FR"/>
        </w:rPr>
      </w:pPr>
    </w:p>
    <w:p w14:paraId="6E9AD663" w14:textId="77777777" w:rsidR="00714F7C" w:rsidRPr="00380923" w:rsidRDefault="00714F7C" w:rsidP="00714F7C">
      <w:pPr>
        <w:numPr>
          <w:ilvl w:val="0"/>
          <w:numId w:val="44"/>
        </w:numPr>
        <w:spacing w:after="0" w:line="240" w:lineRule="auto"/>
        <w:contextualSpacing/>
        <w:jc w:val="both"/>
        <w:rPr>
          <w:rFonts w:cs="Open Sans"/>
          <w:bCs/>
          <w:szCs w:val="24"/>
          <w:lang w:val="fr-FR"/>
        </w:rPr>
      </w:pPr>
      <w:r w:rsidRPr="00380923">
        <w:rPr>
          <w:rFonts w:cs="Open Sans"/>
          <w:bCs/>
          <w:szCs w:val="24"/>
          <w:lang w:val="fr-FR"/>
        </w:rPr>
        <w:t>[</w:t>
      </w:r>
      <w:r w:rsidRPr="00380923">
        <w:rPr>
          <w:bCs/>
          <w:szCs w:val="24"/>
          <w:lang w:val="fr-FR"/>
        </w:rPr>
        <w:t>Décrivez</w:t>
      </w:r>
      <w:r w:rsidRPr="00380923">
        <w:rPr>
          <w:rFonts w:cs="Open Sans"/>
          <w:bCs/>
          <w:szCs w:val="24"/>
          <w:lang w:val="fr-FR"/>
        </w:rPr>
        <w:t>]</w:t>
      </w:r>
    </w:p>
    <w:p w14:paraId="451F8196" w14:textId="77777777" w:rsidR="00714F7C" w:rsidRPr="00380923" w:rsidRDefault="00714F7C" w:rsidP="00714F7C">
      <w:pPr>
        <w:spacing w:after="180" w:line="240" w:lineRule="auto"/>
        <w:contextualSpacing/>
        <w:jc w:val="both"/>
        <w:outlineLvl w:val="2"/>
        <w:rPr>
          <w:color w:val="E5133B"/>
          <w:lang w:val="fr-FR"/>
        </w:rPr>
      </w:pPr>
    </w:p>
    <w:p w14:paraId="64BB2770" w14:textId="77777777" w:rsidR="00714F7C" w:rsidRPr="00380923" w:rsidRDefault="00714F7C" w:rsidP="00714F7C">
      <w:pPr>
        <w:spacing w:after="180" w:line="240" w:lineRule="auto"/>
        <w:ind w:left="720"/>
        <w:contextualSpacing/>
        <w:jc w:val="both"/>
        <w:rPr>
          <w:rFonts w:cs="Open Sans"/>
          <w:color w:val="000000"/>
          <w:lang w:val="fr-FR"/>
        </w:rPr>
      </w:pPr>
    </w:p>
    <w:p w14:paraId="7AE4EC9E" w14:textId="77777777" w:rsidR="00714F7C" w:rsidRPr="00380923" w:rsidRDefault="00714F7C" w:rsidP="00714F7C">
      <w:pPr>
        <w:spacing w:after="180" w:line="240" w:lineRule="auto"/>
        <w:contextualSpacing/>
        <w:jc w:val="both"/>
        <w:rPr>
          <w:color w:val="C00000"/>
          <w:lang w:val="fr-FR"/>
        </w:rPr>
      </w:pPr>
    </w:p>
    <w:p w14:paraId="3B56700C" w14:textId="77777777" w:rsidR="00714F7C" w:rsidRPr="00380923" w:rsidRDefault="00714F7C" w:rsidP="00714F7C">
      <w:pPr>
        <w:pStyle w:val="Corpsdetexte"/>
      </w:pPr>
    </w:p>
    <w:p w14:paraId="29F2DC02" w14:textId="6A459981" w:rsidR="0002587C" w:rsidRPr="003C0B14" w:rsidRDefault="0002587C" w:rsidP="001A6560"/>
    <w:sectPr w:rsidR="0002587C" w:rsidRPr="003C0B14" w:rsidSect="00184F9E">
      <w:headerReference w:type="first" r:id="rId37"/>
      <w:footerReference w:type="first" r:id="rId38"/>
      <w:pgSz w:w="11906" w:h="16838"/>
      <w:pgMar w:top="1418" w:right="1531" w:bottom="1418" w:left="1871" w:header="709" w:footer="709" w:gutter="0"/>
      <w:pgNumType w:start="2"/>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499624" w14:textId="77777777" w:rsidR="00216E19" w:rsidRDefault="00216E19" w:rsidP="00C913B3">
      <w:pPr>
        <w:spacing w:after="0" w:line="240" w:lineRule="auto"/>
      </w:pPr>
      <w:r>
        <w:separator/>
      </w:r>
    </w:p>
  </w:endnote>
  <w:endnote w:type="continuationSeparator" w:id="0">
    <w:p w14:paraId="1864D047" w14:textId="77777777" w:rsidR="00216E19" w:rsidRDefault="00216E19" w:rsidP="00C913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Garamond">
    <w:panose1 w:val="020204040303010108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Arial MT">
    <w:altName w:val="Arial"/>
    <w:charset w:val="01"/>
    <w:family w:val="swiss"/>
    <w:pitch w:val="variable"/>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Open Sans">
    <w:charset w:val="00"/>
    <w:family w:val="swiss"/>
    <w:pitch w:val="variable"/>
    <w:sig w:usb0="E00002EF" w:usb1="4000205B" w:usb2="00000028" w:usb3="00000000" w:csb0="0000019F" w:csb1="00000000"/>
  </w:font>
  <w:font w:name="Arial">
    <w:panose1 w:val="020B0604020202020204"/>
    <w:charset w:val="00"/>
    <w:family w:val="swiss"/>
    <w:pitch w:val="variable"/>
    <w:sig w:usb0="E0002EFF" w:usb1="C000785B" w:usb2="00000009" w:usb3="00000000" w:csb0="000001FF" w:csb1="00000000"/>
  </w:font>
  <w:font w:name="DejaVu Sans">
    <w:altName w:val="Arial"/>
    <w:charset w:val="00"/>
    <w:family w:val="auto"/>
    <w:pitch w:val="variable"/>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libri-Bold">
    <w:altName w:val="Calibri"/>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OpenSymbol">
    <w:charset w:val="00"/>
    <w:family w:val="auto"/>
    <w:pitch w:val="variable"/>
    <w:sig w:usb0="800000AF" w:usb1="1001ECEA" w:usb2="00000000" w:usb3="00000000" w:csb0="00000001" w:csb1="00000000"/>
  </w:font>
  <w:font w:name="Bitstream Vera Sans Mono">
    <w:charset w:val="00"/>
    <w:family w:val="modern"/>
    <w:pitch w:val="fixed"/>
    <w:sig w:usb0="800000AF" w:usb1="1000204A" w:usb2="00000000" w:usb3="00000000" w:csb0="00000001"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Segoe UI">
    <w:altName w:val="Segoe UI"/>
    <w:panose1 w:val="020B0502040204020203"/>
    <w:charset w:val="00"/>
    <w:family w:val="swiss"/>
    <w:pitch w:val="variable"/>
    <w:sig w:usb0="E4002EFF" w:usb1="C000E47F" w:usb2="00000009" w:usb3="00000000" w:csb0="000001FF" w:csb1="00000000"/>
  </w:font>
  <w:font w:name="TTE1880318t00">
    <w:altName w:val="Calibri"/>
    <w:panose1 w:val="00000000000000000000"/>
    <w:charset w:val="00"/>
    <w:family w:val="auto"/>
    <w:notTrueType/>
    <w:pitch w:val="default"/>
    <w:sig w:usb0="00000003" w:usb1="00000000" w:usb2="00000000" w:usb3="00000000" w:csb0="00000001" w:csb1="00000000"/>
  </w:font>
  <w:font w:name="TTE23AE92Ct00">
    <w:altName w:val="Calibri"/>
    <w:panose1 w:val="00000000000000000000"/>
    <w:charset w:val="00"/>
    <w:family w:val="auto"/>
    <w:notTrueType/>
    <w:pitch w:val="default"/>
    <w:sig w:usb0="00000003" w:usb1="00000000" w:usb2="00000000" w:usb3="00000000" w:csb0="00000001" w:csb1="00000000"/>
  </w:font>
  <w:font w:name="TTE18E08E8t00">
    <w:altName w:val="Calibri"/>
    <w:panose1 w:val="00000000000000000000"/>
    <w:charset w:val="00"/>
    <w:family w:val="auto"/>
    <w:notTrueType/>
    <w:pitch w:val="default"/>
    <w:sig w:usb0="00000003" w:usb1="00000000" w:usb2="00000000" w:usb3="00000000" w:csb0="00000001" w:csb1="00000000"/>
  </w:font>
  <w:font w:name="TTE1880390t00">
    <w:altName w:val="Calibri"/>
    <w:panose1 w:val="00000000000000000000"/>
    <w:charset w:val="00"/>
    <w:family w:val="auto"/>
    <w:notTrueType/>
    <w:pitch w:val="default"/>
    <w:sig w:usb0="00000003" w:usb1="00000000" w:usb2="00000000" w:usb3="00000000" w:csb0="00000001" w:csb1="00000000"/>
  </w:font>
  <w:font w:name="Calibri,Bold">
    <w:altName w:val="Calibri"/>
    <w:panose1 w:val="00000000000000000000"/>
    <w:charset w:val="00"/>
    <w:family w:val="swiss"/>
    <w:notTrueType/>
    <w:pitch w:val="default"/>
    <w:sig w:usb0="00000003" w:usb1="08070000" w:usb2="00000010" w:usb3="00000000" w:csb0="00020001" w:csb1="00000000"/>
  </w:font>
  <w:font w:name="Times">
    <w:panose1 w:val="02020603050405020304"/>
    <w:charset w:val="00"/>
    <w:family w:val="roman"/>
    <w:notTrueType/>
    <w:pitch w:val="variable"/>
    <w:sig w:usb0="00000003" w:usb1="00000000" w:usb2="00000000" w:usb3="00000000" w:csb0="00000001" w:csb1="00000000"/>
  </w:font>
  <w:font w:name="News Gothic MT">
    <w:charset w:val="00"/>
    <w:family w:val="swiss"/>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8C5F9B" w14:textId="19649547" w:rsidR="00DA133D" w:rsidRPr="00085494" w:rsidRDefault="00BA6DB1" w:rsidP="00085494">
    <w:pPr>
      <w:pStyle w:val="Basdepage"/>
      <w:jc w:val="both"/>
      <w:rPr>
        <w:b/>
        <w:bCs/>
        <w:i/>
        <w:iCs/>
      </w:rPr>
    </w:pPr>
    <w:r w:rsidRPr="00085494">
      <w:rPr>
        <w:b/>
        <w:bCs/>
        <w:i/>
        <w:iCs/>
        <w:noProof/>
        <w:color w:val="C00000"/>
      </w:rPr>
      <mc:AlternateContent>
        <mc:Choice Requires="wps">
          <w:drawing>
            <wp:anchor distT="45720" distB="45720" distL="114300" distR="114300" simplePos="0" relativeHeight="251656704" behindDoc="1" locked="0" layoutInCell="1" allowOverlap="1" wp14:anchorId="7D37947B" wp14:editId="1F42741F">
              <wp:simplePos x="0" y="0"/>
              <wp:positionH relativeFrom="margin">
                <wp:posOffset>-1052830</wp:posOffset>
              </wp:positionH>
              <wp:positionV relativeFrom="page">
                <wp:posOffset>9817735</wp:posOffset>
              </wp:positionV>
              <wp:extent cx="4828540" cy="1276350"/>
              <wp:effectExtent l="0" t="0" r="0" b="0"/>
              <wp:wrapNone/>
              <wp:docPr id="310" name="Zone de texte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8540" cy="1276350"/>
                      </a:xfrm>
                      <a:prstGeom prst="rect">
                        <a:avLst/>
                      </a:prstGeom>
                      <a:solidFill>
                        <a:srgbClr val="FFFFFF"/>
                      </a:solidFill>
                      <a:ln w="9525">
                        <a:noFill/>
                        <a:miter lim="800000"/>
                        <a:headEnd/>
                        <a:tailEnd/>
                      </a:ln>
                    </wps:spPr>
                    <wps:txbx>
                      <w:txbxContent>
                        <w:p w14:paraId="4BC0EF52" w14:textId="77777777" w:rsidR="00DA133D" w:rsidRPr="00126C92" w:rsidRDefault="00DA133D" w:rsidP="008367A0">
                          <w:pPr>
                            <w:pStyle w:val="Basdepage"/>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D37947B" id="_x0000_t202" coordsize="21600,21600" o:spt="202" path="m,l,21600r21600,l21600,xe">
              <v:stroke joinstyle="miter"/>
              <v:path gradientshapeok="t" o:connecttype="rect"/>
            </v:shapetype>
            <v:shape id="Zone de texte 310" o:spid="_x0000_s1027" type="#_x0000_t202" style="position:absolute;left:0;text-align:left;margin-left:-82.9pt;margin-top:773.05pt;width:380.2pt;height:100.5pt;z-index:-2516597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" stroked="f">
              <v:textbox>
                <w:txbxContent>
                  <w:p w14:paraId="4BC0EF52" w14:textId="77777777" w:rsidR="00DA133D" w:rsidRPr="00126C92" w:rsidRDefault="00DA133D" w:rsidP="008367A0">
                    <w:pPr>
                      <w:pStyle w:val="Basdepage"/>
                    </w:pPr>
                  </w:p>
                </w:txbxContent>
              </v:textbox>
              <w10:wrap anchorx="margin" anchory="page"/>
            </v:shape>
          </w:pict>
        </mc:Fallback>
      </mc:AlternateContent>
    </w:r>
    <w:r w:rsidR="00DA133D" w:rsidRPr="00085494">
      <w:rPr>
        <w:b/>
        <w:bCs/>
        <w:i/>
        <w:iCs/>
        <w:color w:val="C00000"/>
      </w:rPr>
      <w:t xml:space="preserve">CSC </w:t>
    </w:r>
    <w:r w:rsidRPr="00085494">
      <w:rPr>
        <w:b/>
        <w:bCs/>
        <w:i/>
        <w:iCs/>
        <w:color w:val="C00000"/>
      </w:rPr>
      <w:t>COD21002-10067</w:t>
    </w:r>
    <w:r w:rsidR="00085494" w:rsidRPr="00085494">
      <w:rPr>
        <w:b/>
        <w:bCs/>
        <w:i/>
        <w:iCs/>
        <w:color w:val="C00000"/>
      </w:rPr>
      <w:t xml:space="preserve"> _ Marché de travaux relatif à la réhabilitation du commissariat urbain de Bunia</w:t>
    </w:r>
  </w:p>
  <w:p w14:paraId="58FE886C" w14:textId="20F9E1A7" w:rsidR="00DA133D" w:rsidRDefault="00DA133D">
    <w:pPr>
      <w:pStyle w:val="Pieddepage"/>
      <w:jc w:val="right"/>
    </w:pPr>
    <w:r>
      <w:fldChar w:fldCharType="begin"/>
    </w:r>
    <w:r>
      <w:instrText>PAGE   \* MERGEFORMAT</w:instrText>
    </w:r>
    <w:r>
      <w:fldChar w:fldCharType="separate"/>
    </w:r>
    <w:r w:rsidRPr="00AC7962">
      <w:rPr>
        <w:noProof/>
        <w:lang w:val="fr-FR"/>
      </w:rPr>
      <w:t>5</w:t>
    </w:r>
    <w:r>
      <w:fldChar w:fldCharType="end"/>
    </w:r>
  </w:p>
  <w:p w14:paraId="37C482C2" w14:textId="77777777" w:rsidR="00DA133D" w:rsidRDefault="00DA133D" w:rsidP="00F04881">
    <w:pPr>
      <w:pStyle w:val="Pieddepage"/>
      <w:ind w:firstLine="708"/>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59CF4B" w14:textId="2BD7A658" w:rsidR="00DA133D" w:rsidRDefault="00643FA1">
    <w:pPr>
      <w:pStyle w:val="Pieddepage"/>
      <w:jc w:val="right"/>
    </w:pPr>
    <w:r>
      <w:rPr>
        <w:noProof/>
      </w:rPr>
      <mc:AlternateContent>
        <mc:Choice Requires="wps">
          <w:drawing>
            <wp:anchor distT="45720" distB="45720" distL="114300" distR="114300" simplePos="0" relativeHeight="251658752" behindDoc="1" locked="0" layoutInCell="1" allowOverlap="1" wp14:anchorId="634B3201" wp14:editId="7FAD064D">
              <wp:simplePos x="0" y="0"/>
              <wp:positionH relativeFrom="margin">
                <wp:posOffset>84455</wp:posOffset>
              </wp:positionH>
              <wp:positionV relativeFrom="page">
                <wp:posOffset>9829800</wp:posOffset>
              </wp:positionV>
              <wp:extent cx="5006340" cy="594360"/>
              <wp:effectExtent l="0" t="0" r="0" b="0"/>
              <wp:wrapNone/>
              <wp:docPr id="3" name="Zone de text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06340" cy="594360"/>
                      </a:xfrm>
                      <a:prstGeom prst="rect">
                        <a:avLst/>
                      </a:prstGeom>
                      <a:solidFill>
                        <a:srgbClr val="FFFFFF"/>
                      </a:solidFill>
                      <a:ln w="9525">
                        <a:noFill/>
                        <a:miter lim="800000"/>
                        <a:headEnd/>
                        <a:tailEnd/>
                      </a:ln>
                    </wps:spPr>
                    <wps:txbx>
                      <w:txbxContent>
                        <w:p w14:paraId="6D894C13" w14:textId="77777777" w:rsidR="00DA133D" w:rsidRPr="00126C92" w:rsidRDefault="00DA133D" w:rsidP="008367A0">
                          <w:pPr>
                            <w:pStyle w:val="Basdepage"/>
                          </w:pPr>
                          <w:r w:rsidRPr="00126C92">
                            <w:t xml:space="preserve">Enabel </w:t>
                          </w:r>
                          <w:r w:rsidRPr="00126C92">
                            <w:rPr>
                              <w:color w:val="EC0308"/>
                            </w:rPr>
                            <w:t xml:space="preserve">• </w:t>
                          </w:r>
                          <w:r w:rsidRPr="00126C92">
                            <w:t xml:space="preserve">Agence belge de développement </w:t>
                          </w:r>
                          <w:r w:rsidRPr="00126C92">
                            <w:rPr>
                              <w:color w:val="EC0308"/>
                            </w:rPr>
                            <w:t xml:space="preserve">• </w:t>
                          </w:r>
                          <w:r w:rsidRPr="00126C92">
                            <w:t>Société anonyme de droit public à finalité sociale</w:t>
                          </w:r>
                        </w:p>
                        <w:p w14:paraId="473875C7" w14:textId="77777777" w:rsidR="00DA133D" w:rsidRPr="00126C92" w:rsidRDefault="00DA133D" w:rsidP="008367A0">
                          <w:pPr>
                            <w:pStyle w:val="Basdepage"/>
                          </w:pPr>
                          <w:r w:rsidRPr="00126C92">
                            <w:t xml:space="preserve">Rue </w:t>
                          </w:r>
                          <w:r w:rsidRPr="008367A0">
                            <w:t>Haute</w:t>
                          </w:r>
                          <w:r w:rsidRPr="00126C92">
                            <w:t xml:space="preserve"> 147 </w:t>
                          </w:r>
                          <w:r w:rsidRPr="00126C92">
                            <w:rPr>
                              <w:color w:val="EC0308"/>
                            </w:rPr>
                            <w:t xml:space="preserve">• </w:t>
                          </w:r>
                          <w:r w:rsidRPr="00126C92">
                            <w:t xml:space="preserve">1000 Bruxelles </w:t>
                          </w:r>
                          <w:r w:rsidRPr="00126C92">
                            <w:rPr>
                              <w:color w:val="EC0308"/>
                            </w:rPr>
                            <w:t xml:space="preserve">• </w:t>
                          </w:r>
                          <w:r w:rsidRPr="00126C92">
                            <w:t xml:space="preserve">T +32 (0)2 505 37 00 </w:t>
                          </w:r>
                          <w:r w:rsidRPr="00126C92">
                            <w:rPr>
                              <w:color w:val="EC0308"/>
                            </w:rPr>
                            <w:t xml:space="preserve">• </w:t>
                          </w:r>
                          <w:r w:rsidRPr="00126C92">
                            <w:t>enabel.be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34B3201" id="_x0000_t202" coordsize="21600,21600" o:spt="202" path="m,l,21600r21600,l21600,xe">
              <v:stroke joinstyle="miter"/>
              <v:path gradientshapeok="t" o:connecttype="rect"/>
            </v:shapetype>
            <v:shape id="Zone de texte 3" o:spid="_x0000_s1028" type="#_x0000_t202" style="position:absolute;left:0;text-align:left;margin-left:6.65pt;margin-top:774pt;width:394.2pt;height:46.8pt;z-index:-2516577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" stroked="f">
              <v:textbox>
                <w:txbxContent>
                  <w:p w14:paraId="6D894C13" w14:textId="77777777" w:rsidR="00DA133D" w:rsidRPr="00126C92" w:rsidRDefault="00DA133D" w:rsidP="008367A0">
                    <w:pPr>
                      <w:pStyle w:val="Basdepage"/>
                    </w:pPr>
                    <w:r w:rsidRPr="00126C92">
                      <w:t xml:space="preserve">Enabel </w:t>
                    </w:r>
                    <w:r w:rsidRPr="00126C92">
                      <w:rPr>
                        <w:color w:val="EC0308"/>
                      </w:rPr>
                      <w:t xml:space="preserve">• </w:t>
                    </w:r>
                    <w:r w:rsidRPr="00126C92">
                      <w:t xml:space="preserve">Agence belge de développement </w:t>
                    </w:r>
                    <w:r w:rsidRPr="00126C92">
                      <w:rPr>
                        <w:color w:val="EC0308"/>
                      </w:rPr>
                      <w:t xml:space="preserve">• </w:t>
                    </w:r>
                    <w:r w:rsidRPr="00126C92">
                      <w:t>Société anonyme de droit public à finalité sociale</w:t>
                    </w:r>
                  </w:p>
                  <w:p w14:paraId="473875C7" w14:textId="77777777" w:rsidR="00DA133D" w:rsidRPr="00126C92" w:rsidRDefault="00DA133D" w:rsidP="008367A0">
                    <w:pPr>
                      <w:pStyle w:val="Basdepage"/>
                    </w:pPr>
                    <w:r w:rsidRPr="00126C92">
                      <w:t xml:space="preserve">Rue </w:t>
                    </w:r>
                    <w:r w:rsidRPr="008367A0">
                      <w:t>Haute</w:t>
                    </w:r>
                    <w:r w:rsidRPr="00126C92">
                      <w:t xml:space="preserve"> 147 </w:t>
                    </w:r>
                    <w:r w:rsidRPr="00126C92">
                      <w:rPr>
                        <w:color w:val="EC0308"/>
                      </w:rPr>
                      <w:t xml:space="preserve">• </w:t>
                    </w:r>
                    <w:r w:rsidRPr="00126C92">
                      <w:t xml:space="preserve">1000 Bruxelles </w:t>
                    </w:r>
                    <w:r w:rsidRPr="00126C92">
                      <w:rPr>
                        <w:color w:val="EC0308"/>
                      </w:rPr>
                      <w:t xml:space="preserve">• </w:t>
                    </w:r>
                    <w:r w:rsidRPr="00126C92">
                      <w:t xml:space="preserve">T +32 (0)2 505 37 00 </w:t>
                    </w:r>
                    <w:r w:rsidRPr="00126C92">
                      <w:rPr>
                        <w:color w:val="EC0308"/>
                      </w:rPr>
                      <w:t xml:space="preserve">• </w:t>
                    </w:r>
                    <w:r w:rsidRPr="00126C92">
                      <w:t>enabel.be</w:t>
                    </w:r>
                  </w:p>
                </w:txbxContent>
              </v:textbox>
              <w10:wrap anchorx="margin" anchory="page"/>
            </v:shape>
          </w:pict>
        </mc:Fallback>
      </mc:AlternateContent>
    </w:r>
    <w:r w:rsidR="00DA133D">
      <w:fldChar w:fldCharType="begin"/>
    </w:r>
    <w:r w:rsidR="00DA133D">
      <w:instrText>PAGE   \* MERGEFORMAT</w:instrText>
    </w:r>
    <w:r w:rsidR="00DA133D">
      <w:fldChar w:fldCharType="separate"/>
    </w:r>
    <w:r w:rsidR="00A9603C" w:rsidRPr="00A9603C">
      <w:rPr>
        <w:noProof/>
        <w:lang w:val="fr-FR"/>
      </w:rPr>
      <w:t>1</w:t>
    </w:r>
    <w:r w:rsidR="00DA133D">
      <w:fldChar w:fldCharType="end"/>
    </w:r>
  </w:p>
  <w:p w14:paraId="2D724584" w14:textId="77777777" w:rsidR="00DA133D" w:rsidRDefault="00DA133D">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DE5325" w14:textId="4C8AB6FD" w:rsidR="00DA133D" w:rsidRDefault="00643FA1">
    <w:pPr>
      <w:pStyle w:val="Pieddepage"/>
      <w:jc w:val="right"/>
    </w:pPr>
    <w:r>
      <w:rPr>
        <w:noProof/>
      </w:rPr>
      <mc:AlternateContent>
        <mc:Choice Requires="wps">
          <w:drawing>
            <wp:anchor distT="45720" distB="45720" distL="114300" distR="114300" simplePos="0" relativeHeight="251659776" behindDoc="1" locked="0" layoutInCell="1" allowOverlap="1" wp14:anchorId="25267A0A" wp14:editId="60F906E7">
              <wp:simplePos x="0" y="0"/>
              <wp:positionH relativeFrom="margin">
                <wp:posOffset>84455</wp:posOffset>
              </wp:positionH>
              <wp:positionV relativeFrom="page">
                <wp:posOffset>9829800</wp:posOffset>
              </wp:positionV>
              <wp:extent cx="5006340" cy="594360"/>
              <wp:effectExtent l="0" t="0" r="0" b="0"/>
              <wp:wrapNone/>
              <wp:docPr id="1" name="Zone de text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06340" cy="594360"/>
                      </a:xfrm>
                      <a:prstGeom prst="rect">
                        <a:avLst/>
                      </a:prstGeom>
                      <a:solidFill>
                        <a:srgbClr val="FFFFFF"/>
                      </a:solidFill>
                      <a:ln w="9525">
                        <a:noFill/>
                        <a:miter lim="800000"/>
                        <a:headEnd/>
                        <a:tailEnd/>
                      </a:ln>
                    </wps:spPr>
                    <wps:txbx>
                      <w:txbxContent>
                        <w:p w14:paraId="363C2717" w14:textId="77777777" w:rsidR="00DA133D" w:rsidRPr="00126C92" w:rsidRDefault="00DA133D" w:rsidP="008367A0">
                          <w:pPr>
                            <w:pStyle w:val="Basdepage"/>
                          </w:pPr>
                          <w:r w:rsidRPr="00126C92">
                            <w:t xml:space="preserve">Enabel </w:t>
                          </w:r>
                          <w:r w:rsidRPr="00126C92">
                            <w:rPr>
                              <w:color w:val="EC0308"/>
                            </w:rPr>
                            <w:t xml:space="preserve">• </w:t>
                          </w:r>
                          <w:r w:rsidRPr="00126C92">
                            <w:t xml:space="preserve">Agence belge de développement </w:t>
                          </w:r>
                          <w:r w:rsidRPr="00126C92">
                            <w:rPr>
                              <w:color w:val="EC0308"/>
                            </w:rPr>
                            <w:t xml:space="preserve">• </w:t>
                          </w:r>
                          <w:r w:rsidRPr="00126C92">
                            <w:t>Société anonyme de droit public à finalité sociale</w:t>
                          </w:r>
                        </w:p>
                        <w:p w14:paraId="3CB46EF4" w14:textId="77777777" w:rsidR="00DA133D" w:rsidRDefault="00DA133D" w:rsidP="008367A0">
                          <w:pPr>
                            <w:pStyle w:val="Basdepage"/>
                          </w:pPr>
                          <w:r w:rsidRPr="00126C92">
                            <w:t xml:space="preserve">Rue </w:t>
                          </w:r>
                          <w:r w:rsidRPr="008367A0">
                            <w:t>Haute</w:t>
                          </w:r>
                          <w:r w:rsidRPr="00126C92">
                            <w:t xml:space="preserve"> 147 </w:t>
                          </w:r>
                          <w:r w:rsidRPr="00126C92">
                            <w:rPr>
                              <w:color w:val="EC0308"/>
                            </w:rPr>
                            <w:t xml:space="preserve">• </w:t>
                          </w:r>
                          <w:r w:rsidRPr="00126C92">
                            <w:t xml:space="preserve">1000 Bruxelles </w:t>
                          </w:r>
                          <w:r w:rsidRPr="00126C92">
                            <w:rPr>
                              <w:color w:val="EC0308"/>
                            </w:rPr>
                            <w:t xml:space="preserve">• </w:t>
                          </w:r>
                          <w:r w:rsidRPr="00126C92">
                            <w:t xml:space="preserve">T +32 (0)2 505 37 00 </w:t>
                          </w:r>
                          <w:r w:rsidRPr="00126C92">
                            <w:rPr>
                              <w:color w:val="EC0308"/>
                            </w:rPr>
                            <w:t xml:space="preserve">• </w:t>
                          </w:r>
                          <w:r w:rsidRPr="00126C92">
                            <w:t>enabel.be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5267A0A" id="_x0000_t202" coordsize="21600,21600" o:spt="202" path="m,l,21600r21600,l21600,xe">
              <v:stroke joinstyle="miter"/>
              <v:path gradientshapeok="t" o:connecttype="rect"/>
            </v:shapetype>
            <v:shape id="_x0000_s1029" type="#_x0000_t202" style="position:absolute;left:0;text-align:left;margin-left:6.65pt;margin-top:774pt;width:394.2pt;height:46.8pt;z-index:-2516567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" stroked="f">
              <v:textbox>
                <w:txbxContent>
                  <w:p w14:paraId="363C2717" w14:textId="77777777" w:rsidR="00DA133D" w:rsidRPr="00126C92" w:rsidRDefault="00DA133D" w:rsidP="008367A0">
                    <w:pPr>
                      <w:pStyle w:val="Basdepage"/>
                    </w:pPr>
                    <w:r w:rsidRPr="00126C92">
                      <w:t xml:space="preserve">Enabel </w:t>
                    </w:r>
                    <w:r w:rsidRPr="00126C92">
                      <w:rPr>
                        <w:color w:val="EC0308"/>
                      </w:rPr>
                      <w:t xml:space="preserve">• </w:t>
                    </w:r>
                    <w:r w:rsidRPr="00126C92">
                      <w:t xml:space="preserve">Agence belge de développement </w:t>
                    </w:r>
                    <w:r w:rsidRPr="00126C92">
                      <w:rPr>
                        <w:color w:val="EC0308"/>
                      </w:rPr>
                      <w:t xml:space="preserve">• </w:t>
                    </w:r>
                    <w:r w:rsidRPr="00126C92">
                      <w:t>Société anonyme de droit public à finalité sociale</w:t>
                    </w:r>
                  </w:p>
                  <w:p w14:paraId="3CB46EF4" w14:textId="77777777" w:rsidR="00DA133D" w:rsidRDefault="00DA133D" w:rsidP="008367A0">
                    <w:pPr>
                      <w:pStyle w:val="Basdepage"/>
                    </w:pPr>
                    <w:r w:rsidRPr="00126C92">
                      <w:t xml:space="preserve">Rue </w:t>
                    </w:r>
                    <w:r w:rsidRPr="008367A0">
                      <w:t>Haute</w:t>
                    </w:r>
                    <w:r w:rsidRPr="00126C92">
                      <w:t xml:space="preserve"> 147 </w:t>
                    </w:r>
                    <w:r w:rsidRPr="00126C92">
                      <w:rPr>
                        <w:color w:val="EC0308"/>
                      </w:rPr>
                      <w:t xml:space="preserve">• </w:t>
                    </w:r>
                    <w:r w:rsidRPr="00126C92">
                      <w:t xml:space="preserve">1000 Bruxelles </w:t>
                    </w:r>
                    <w:r w:rsidRPr="00126C92">
                      <w:rPr>
                        <w:color w:val="EC0308"/>
                      </w:rPr>
                      <w:t xml:space="preserve">• </w:t>
                    </w:r>
                    <w:r w:rsidRPr="00126C92">
                      <w:t xml:space="preserve">T +32 (0)2 505 37 00 </w:t>
                    </w:r>
                    <w:r w:rsidRPr="00126C92">
                      <w:rPr>
                        <w:color w:val="EC0308"/>
                      </w:rPr>
                      <w:t xml:space="preserve">• </w:t>
                    </w:r>
                    <w:r w:rsidRPr="00126C92">
                      <w:t>enabel.be</w:t>
                    </w:r>
                  </w:p>
                </w:txbxContent>
              </v:textbox>
              <w10:wrap anchorx="margin" anchory="page"/>
            </v:shape>
          </w:pict>
        </mc:Fallback>
      </mc:AlternateContent>
    </w:r>
    <w:r w:rsidR="00DA133D">
      <w:fldChar w:fldCharType="begin"/>
    </w:r>
    <w:r w:rsidR="00DA133D">
      <w:instrText>PAGE   \* MERGEFORMAT</w:instrText>
    </w:r>
    <w:r w:rsidR="00DA133D">
      <w:fldChar w:fldCharType="separate"/>
    </w:r>
    <w:r w:rsidR="00A9603C" w:rsidRPr="00A9603C">
      <w:rPr>
        <w:noProof/>
        <w:lang w:val="fr-FR"/>
      </w:rPr>
      <w:t>2</w:t>
    </w:r>
    <w:r w:rsidR="00DA133D">
      <w:fldChar w:fldCharType="end"/>
    </w:r>
  </w:p>
  <w:p w14:paraId="0F28C215" w14:textId="77777777" w:rsidR="00DA133D" w:rsidRDefault="00DA133D">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D628D7" w14:textId="77777777" w:rsidR="00216E19" w:rsidRDefault="00216E19" w:rsidP="00C913B3">
      <w:pPr>
        <w:spacing w:after="0" w:line="240" w:lineRule="auto"/>
      </w:pPr>
      <w:r>
        <w:separator/>
      </w:r>
    </w:p>
  </w:footnote>
  <w:footnote w:type="continuationSeparator" w:id="0">
    <w:p w14:paraId="64EFA232" w14:textId="77777777" w:rsidR="00216E19" w:rsidRDefault="00216E19" w:rsidP="00C913B3">
      <w:pPr>
        <w:spacing w:after="0" w:line="240" w:lineRule="auto"/>
      </w:pPr>
      <w:r>
        <w:continuationSeparator/>
      </w:r>
    </w:p>
  </w:footnote>
  <w:footnote w:id="1">
    <w:p w14:paraId="6691429C" w14:textId="77777777" w:rsidR="00DA133D" w:rsidRDefault="00DA133D" w:rsidP="009A07D1">
      <w:pPr>
        <w:pStyle w:val="Notedebasdepage"/>
      </w:pPr>
      <w:r>
        <w:rPr>
          <w:rStyle w:val="Appelnotedebasdep"/>
        </w:rPr>
        <w:footnoteRef/>
      </w:r>
      <w:r>
        <w:t xml:space="preserve"> M.B. du 30 décembre 1998, du 17 novembre 2001, du 6 juillet 2012, du 15 janvier 2013 et du 26 mars 2013.</w:t>
      </w:r>
    </w:p>
  </w:footnote>
  <w:footnote w:id="2">
    <w:p w14:paraId="6DB54FB5" w14:textId="77777777" w:rsidR="00DA133D" w:rsidRPr="004177A8" w:rsidRDefault="00DA133D" w:rsidP="009A07D1">
      <w:pPr>
        <w:pStyle w:val="Notedebasdepage"/>
        <w:rPr>
          <w:rStyle w:val="Appelnotedebasdep"/>
        </w:rPr>
      </w:pPr>
      <w:r>
        <w:rPr>
          <w:rStyle w:val="Appelnotedebasdep"/>
        </w:rPr>
        <w:footnoteRef/>
      </w:r>
      <w:r>
        <w:t xml:space="preserve"> </w:t>
      </w:r>
      <w:r w:rsidRPr="004177A8">
        <w:rPr>
          <w:rStyle w:val="Appelnotedebasdep"/>
        </w:rPr>
        <w:t>M.B. du 1er juillet 1999.</w:t>
      </w:r>
    </w:p>
  </w:footnote>
  <w:footnote w:id="3">
    <w:p w14:paraId="5FBFC851" w14:textId="77777777" w:rsidR="00DA133D" w:rsidRPr="00C81AA0" w:rsidRDefault="00DA133D" w:rsidP="009A07D1">
      <w:pPr>
        <w:pStyle w:val="Notedebasdepage"/>
      </w:pPr>
      <w:r w:rsidRPr="00C81AA0">
        <w:rPr>
          <w:rStyle w:val="Appelnotedebasdep"/>
        </w:rPr>
        <w:footnoteRef/>
      </w:r>
      <w:r w:rsidRPr="00C81AA0">
        <w:t xml:space="preserve"> M.B. du 18 novembre 2008.</w:t>
      </w:r>
    </w:p>
  </w:footnote>
  <w:footnote w:id="4">
    <w:p w14:paraId="5B74A51D" w14:textId="77777777" w:rsidR="00DA133D" w:rsidRPr="00C81AA0" w:rsidRDefault="00DA133D" w:rsidP="009A07D1">
      <w:pPr>
        <w:pStyle w:val="Notedebasdepage"/>
      </w:pPr>
      <w:r w:rsidRPr="00C81AA0">
        <w:rPr>
          <w:rStyle w:val="Appelnotedebasdep"/>
        </w:rPr>
        <w:footnoteRef/>
      </w:r>
      <w:r w:rsidRPr="00C81AA0">
        <w:t xml:space="preserve"> </w:t>
      </w:r>
      <w:r w:rsidRPr="00C81AA0">
        <w:rPr>
          <w:u w:val="single"/>
        </w:rPr>
        <w:t>http://www.ilo.org/ilolex/french/convdisp1.htm</w:t>
      </w:r>
      <w:r w:rsidRPr="00C81AA0">
        <w:t>.</w:t>
      </w:r>
    </w:p>
  </w:footnote>
  <w:footnote w:id="5">
    <w:p w14:paraId="3230C333" w14:textId="7B6330D1" w:rsidR="00DA133D" w:rsidRDefault="00DA133D" w:rsidP="00AC7962">
      <w:pPr>
        <w:pStyle w:val="Notedebasdepage"/>
      </w:pPr>
      <w:r>
        <w:rPr>
          <w:rStyle w:val="Appelnotedebasdep"/>
        </w:rPr>
        <w:footnoteRef/>
      </w:r>
      <w:r>
        <w:t xml:space="preserve"> Une version coordonnée de ce document peut être consultée sur </w:t>
      </w:r>
      <w:hyperlink r:id="rId1" w:history="1">
        <w:r w:rsidR="00865909" w:rsidRPr="00B95DF8">
          <w:rPr>
            <w:rStyle w:val="Lienhypertexte"/>
          </w:rPr>
          <w:t>www.publicprocurement.be</w:t>
        </w:r>
      </w:hyperlink>
      <w:r>
        <w:t>.</w:t>
      </w:r>
    </w:p>
  </w:footnote>
  <w:footnote w:id="6">
    <w:p w14:paraId="13BD3992" w14:textId="77777777" w:rsidR="00DA133D" w:rsidRPr="00FD590E" w:rsidRDefault="00DA133D" w:rsidP="00AC7962">
      <w:pPr>
        <w:pStyle w:val="Notedebasdepage"/>
      </w:pPr>
      <w:r>
        <w:rPr>
          <w:rStyle w:val="Appelnotedebasdep"/>
        </w:rPr>
        <w:footnoteRef/>
      </w:r>
      <w:r>
        <w:t xml:space="preserve"> M.B. du 21 juin 2013.</w:t>
      </w:r>
    </w:p>
  </w:footnote>
  <w:footnote w:id="7">
    <w:p w14:paraId="5D5658CC" w14:textId="77777777" w:rsidR="00DA133D" w:rsidRPr="00067DE5" w:rsidRDefault="00DA133D" w:rsidP="00AC7962">
      <w:pPr>
        <w:pStyle w:val="Notedebasdepage"/>
      </w:pPr>
      <w:r>
        <w:rPr>
          <w:rStyle w:val="Appelnotedebasdep"/>
        </w:rPr>
        <w:footnoteRef/>
      </w:r>
      <w:r>
        <w:t xml:space="preserve"> Ne pas confondre durée du marché et délai d’exécution.</w:t>
      </w:r>
    </w:p>
  </w:footnote>
  <w:footnote w:id="8">
    <w:p w14:paraId="09B19703" w14:textId="77777777" w:rsidR="001A6560" w:rsidRDefault="001A6560" w:rsidP="001A6560">
      <w:pPr>
        <w:pStyle w:val="Notedebasdepage"/>
      </w:pPr>
      <w:r>
        <w:rPr>
          <w:rStyle w:val="Appelnotedebasdep"/>
        </w:rPr>
        <w:footnoteRef/>
      </w:r>
      <w:r>
        <w:t xml:space="preserve"> </w:t>
      </w:r>
      <w:r w:rsidRPr="000D3026">
        <w:t>Comme indiqué sur le document officiel.</w:t>
      </w:r>
    </w:p>
  </w:footnote>
  <w:footnote w:id="9">
    <w:p w14:paraId="7CFB01B6" w14:textId="77777777" w:rsidR="001A6560" w:rsidRDefault="001A6560" w:rsidP="001A6560">
      <w:pPr>
        <w:pStyle w:val="Notedebasdepage"/>
      </w:pPr>
      <w:r>
        <w:rPr>
          <w:rStyle w:val="Appelnotedebasdep"/>
        </w:rPr>
        <w:footnoteRef/>
      </w:r>
      <w:r>
        <w:t xml:space="preserve"> </w:t>
      </w:r>
      <w:r w:rsidRPr="000D3026">
        <w:t>Accepté uniquement pour la Grande-Bretagne, l'Irlande, le Danemark, la Suède, la Finlande, la Norvège, l'Islande, le Canada, les États-Unis et l'Australie.</w:t>
      </w:r>
    </w:p>
  </w:footnote>
  <w:footnote w:id="10">
    <w:p w14:paraId="447DA917" w14:textId="77777777" w:rsidR="001A6560" w:rsidRDefault="001A6560" w:rsidP="001A6560">
      <w:pPr>
        <w:pStyle w:val="Notedebasdepage"/>
      </w:pPr>
      <w:r>
        <w:rPr>
          <w:rStyle w:val="Appelnotedebasdep"/>
        </w:rPr>
        <w:footnoteRef/>
      </w:r>
      <w:r>
        <w:t xml:space="preserve"> </w:t>
      </w:r>
      <w:r w:rsidRPr="000D3026">
        <w:t>A défaut des autres documents d'identités: titre de séjour ou passeport diplomatique.</w:t>
      </w:r>
    </w:p>
  </w:footnote>
  <w:footnote w:id="11">
    <w:p w14:paraId="23CCA881" w14:textId="77777777" w:rsidR="001A6560" w:rsidRDefault="001A6560" w:rsidP="001A6560">
      <w:pPr>
        <w:pStyle w:val="Notedebasdepage"/>
      </w:pPr>
      <w:r>
        <w:rPr>
          <w:rStyle w:val="Appelnotedebasdep"/>
        </w:rPr>
        <w:footnoteRef/>
      </w:r>
      <w:r>
        <w:t xml:space="preserve"> </w:t>
      </w:r>
      <w:r w:rsidRPr="000D3026">
        <w:t>Voir le tableau des dénominations correspondantes par pays.</w:t>
      </w:r>
    </w:p>
  </w:footnote>
  <w:footnote w:id="12">
    <w:p w14:paraId="7D692BD6" w14:textId="77777777" w:rsidR="001A6560" w:rsidRDefault="001A6560" w:rsidP="001A6560">
      <w:pPr>
        <w:pStyle w:val="Notedebasdepage"/>
      </w:pPr>
      <w:r>
        <w:rPr>
          <w:rStyle w:val="Appelnotedebasdep"/>
        </w:rPr>
        <w:footnoteRef/>
      </w:r>
      <w:r>
        <w:t xml:space="preserve"> </w:t>
      </w:r>
      <w:r w:rsidRPr="000D3026">
        <w:t>Indiquer la région, l'état ou la province uniquement pour les pays non membres de l'UE, à l'exclusion des pays de l'AELE et des pays candidats.</w:t>
      </w:r>
    </w:p>
  </w:footnote>
  <w:footnote w:id="13">
    <w:p w14:paraId="46C39BD1" w14:textId="77777777" w:rsidR="001A6560" w:rsidRDefault="001A6560" w:rsidP="001A6560">
      <w:pPr>
        <w:pStyle w:val="Notedebasdepage"/>
      </w:pPr>
      <w:r>
        <w:rPr>
          <w:rStyle w:val="Appelnotedebasdep"/>
        </w:rPr>
        <w:footnoteRef/>
      </w:r>
      <w:r>
        <w:t xml:space="preserve"> </w:t>
      </w:r>
      <w:r w:rsidRPr="000D3026">
        <w:t>Dénomination nationale et sa traduction en EN ou FR, le cas échéant.</w:t>
      </w:r>
    </w:p>
  </w:footnote>
  <w:footnote w:id="14">
    <w:p w14:paraId="593D6A21" w14:textId="77777777" w:rsidR="001A6560" w:rsidRDefault="001A6560" w:rsidP="001A6560">
      <w:pPr>
        <w:pStyle w:val="Notedebasdepage"/>
      </w:pPr>
      <w:r>
        <w:rPr>
          <w:rStyle w:val="Appelnotedebasdep"/>
        </w:rPr>
        <w:footnoteRef/>
      </w:r>
      <w:r>
        <w:t xml:space="preserve"> </w:t>
      </w:r>
      <w:r w:rsidRPr="000D3026">
        <w:t>ONG = Organisation non gouvernementale, à remplir pour les organisations sans but lucratif.</w:t>
      </w:r>
    </w:p>
  </w:footnote>
  <w:footnote w:id="15">
    <w:p w14:paraId="241D5F96" w14:textId="77777777" w:rsidR="001A6560" w:rsidRDefault="001A6560" w:rsidP="001A6560">
      <w:pPr>
        <w:pStyle w:val="Notedebasdepage"/>
      </w:pPr>
      <w:r>
        <w:rPr>
          <w:rStyle w:val="Appelnotedebasdep"/>
        </w:rPr>
        <w:footnoteRef/>
      </w:r>
      <w:r>
        <w:t xml:space="preserve"> </w:t>
      </w:r>
      <w:r w:rsidRPr="000D3026">
        <w:t>Le numéro d’enregistrement au registre national des entreprises. Voir le tableau des dénominations correspondantes par pays.</w:t>
      </w:r>
    </w:p>
  </w:footnote>
  <w:footnote w:id="16">
    <w:p w14:paraId="15E8D10A" w14:textId="77777777" w:rsidR="001A6560" w:rsidRDefault="001A6560" w:rsidP="001A6560">
      <w:pPr>
        <w:pStyle w:val="Notedebasdepage"/>
      </w:pPr>
      <w:r>
        <w:rPr>
          <w:rStyle w:val="Appelnotedebasdep"/>
        </w:rPr>
        <w:footnoteRef/>
      </w:r>
      <w:r>
        <w:t xml:space="preserve"> </w:t>
      </w:r>
      <w:r w:rsidRPr="00FC215D">
        <w:t>Entité de droit public DOTÉE DE LA PERSONNALITÉ JURIDIQUE: entité de droit public capable de se représenter elle-même et d'agir en son nom propre, c'est-à-dire capable d'ester en justice, d'acquérir et de se défaire des biens, et de conclure des contrats. Ce statut juridique est confirmé par l'acte juridique officiel établissant l'entité (loi, décret, etc.).</w:t>
      </w:r>
    </w:p>
  </w:footnote>
  <w:footnote w:id="17">
    <w:p w14:paraId="1FA8346B" w14:textId="77777777" w:rsidR="001A6560" w:rsidRDefault="001A6560" w:rsidP="001A6560">
      <w:pPr>
        <w:pStyle w:val="Notedebasdepage"/>
      </w:pPr>
      <w:r>
        <w:rPr>
          <w:rStyle w:val="Appelnotedebasdep"/>
        </w:rPr>
        <w:footnoteRef/>
      </w:r>
      <w:r>
        <w:t xml:space="preserve"> </w:t>
      </w:r>
      <w:r w:rsidRPr="00FC215D">
        <w:t>Dénomination nationale et sa traduction en EN ou FR, le cas échéant.</w:t>
      </w:r>
    </w:p>
  </w:footnote>
  <w:footnote w:id="18">
    <w:p w14:paraId="12EFA0CD" w14:textId="77777777" w:rsidR="001A6560" w:rsidRDefault="001A6560" w:rsidP="001A6560">
      <w:pPr>
        <w:pStyle w:val="Notedebasdepage"/>
      </w:pPr>
      <w:r>
        <w:rPr>
          <w:rStyle w:val="Appelnotedebasdep"/>
        </w:rPr>
        <w:footnoteRef/>
      </w:r>
      <w:r>
        <w:t xml:space="preserve"> </w:t>
      </w:r>
      <w:r w:rsidRPr="00FC215D">
        <w:t>Numéro d’enregistrement de l'entité au registre national.</w:t>
      </w:r>
    </w:p>
  </w:footnote>
  <w:footnote w:id="19">
    <w:p w14:paraId="7E153F91" w14:textId="77777777" w:rsidR="00714F7C" w:rsidRPr="006F526A" w:rsidRDefault="00714F7C" w:rsidP="00714F7C">
      <w:pPr>
        <w:pStyle w:val="Notedebasdepage"/>
        <w:rPr>
          <w:rFonts w:ascii="Open Sans" w:hAnsi="Open Sans" w:cs="Open Sans"/>
          <w:lang w:val="fr-FR"/>
        </w:rPr>
      </w:pPr>
      <w:r w:rsidRPr="006F526A">
        <w:rPr>
          <w:rStyle w:val="Appelnotedebasdep"/>
          <w:rFonts w:ascii="Open Sans" w:hAnsi="Open Sans" w:cs="Open Sans"/>
          <w:lang w:val="fr-FR"/>
        </w:rPr>
        <w:footnoteRef/>
      </w:r>
      <w:r w:rsidRPr="006F526A">
        <w:rPr>
          <w:rFonts w:ascii="Open Sans" w:hAnsi="Open Sans" w:cs="Open Sans"/>
          <w:lang w:val="fr-FR"/>
        </w:rPr>
        <w:t xml:space="preserve"> A adapter selon le CSC</w:t>
      </w:r>
    </w:p>
  </w:footnote>
  <w:footnote w:id="20">
    <w:p w14:paraId="10349B42" w14:textId="77777777" w:rsidR="00714F7C" w:rsidRPr="008A6F29" w:rsidRDefault="00714F7C" w:rsidP="00714F7C">
      <w:pPr>
        <w:pStyle w:val="Notedebasdepage"/>
        <w:rPr>
          <w:rFonts w:ascii="Calibri Light" w:hAnsi="Calibri Light" w:cs="Calibri Light"/>
          <w:lang w:val="fr-FR"/>
        </w:rPr>
      </w:pPr>
      <w:r w:rsidRPr="008A6F29">
        <w:rPr>
          <w:rStyle w:val="Appelnotedebasdep"/>
          <w:rFonts w:ascii="Calibri Light" w:hAnsi="Calibri Light" w:cs="Calibri Light"/>
          <w:lang w:val="fr-FR"/>
        </w:rPr>
        <w:footnoteRef/>
      </w:r>
      <w:r w:rsidRPr="008A6F29">
        <w:rPr>
          <w:rFonts w:ascii="Calibri Light" w:hAnsi="Calibri Light" w:cs="Calibri Light"/>
          <w:lang w:val="fr-FR"/>
        </w:rPr>
        <w:t xml:space="preserve"> A remplir par le pouvoir adjudicateur et l’adjudicataire</w:t>
      </w:r>
    </w:p>
  </w:footnote>
  <w:footnote w:id="21">
    <w:p w14:paraId="03F2255D" w14:textId="77777777" w:rsidR="00714F7C" w:rsidRPr="007F2CCD" w:rsidRDefault="00714F7C" w:rsidP="00714F7C">
      <w:pPr>
        <w:pStyle w:val="Notedebasdepage"/>
        <w:jc w:val="both"/>
        <w:rPr>
          <w:rFonts w:ascii="Open Sans" w:hAnsi="Open Sans" w:cs="Open Sans"/>
          <w:lang w:val="fr-FR"/>
        </w:rPr>
      </w:pPr>
      <w:r w:rsidRPr="007F2CCD">
        <w:rPr>
          <w:rStyle w:val="Appelnotedebasdep"/>
          <w:rFonts w:ascii="Open Sans" w:hAnsi="Open Sans" w:cs="Open Sans"/>
          <w:lang w:val="fr-FR"/>
        </w:rPr>
        <w:footnoteRef/>
      </w:r>
      <w:r w:rsidRPr="007F2CCD">
        <w:rPr>
          <w:rFonts w:ascii="Open Sans" w:hAnsi="Open Sans" w:cs="Open Sans"/>
          <w:lang w:val="fr-FR"/>
        </w:rPr>
        <w:t xml:space="preserve"> A remplir par l’adjudicataire</w:t>
      </w:r>
    </w:p>
  </w:footnote>
  <w:footnote w:id="22">
    <w:p w14:paraId="7B9021E5" w14:textId="77777777" w:rsidR="00714F7C" w:rsidRPr="008A6F29" w:rsidRDefault="00714F7C" w:rsidP="00714F7C">
      <w:pPr>
        <w:pStyle w:val="Notedebasdepage"/>
        <w:jc w:val="both"/>
        <w:rPr>
          <w:rFonts w:ascii="Calibri Light" w:hAnsi="Calibri Light"/>
          <w:lang w:val="fr-FR"/>
        </w:rPr>
      </w:pPr>
      <w:r w:rsidRPr="007F2CCD">
        <w:rPr>
          <w:rStyle w:val="Appelnotedebasdep"/>
          <w:rFonts w:ascii="Open Sans" w:hAnsi="Open Sans" w:cs="Open Sans"/>
          <w:lang w:val="fr-FR"/>
        </w:rPr>
        <w:footnoteRef/>
      </w:r>
      <w:r w:rsidRPr="007F2CCD">
        <w:rPr>
          <w:rFonts w:ascii="Open Sans" w:hAnsi="Open Sans" w:cs="Open Sans"/>
          <w:lang w:val="fr-FR"/>
        </w:rPr>
        <w:t xml:space="preserve"> Considérant 81 du RGPD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4A956D" w14:textId="77777777" w:rsidR="00DA133D" w:rsidRDefault="00DA133D" w:rsidP="0034799E">
    <w:pPr>
      <w:pStyle w:val="En-tte"/>
      <w:tabs>
        <w:tab w:val="clear" w:pos="4536"/>
        <w:tab w:val="clear" w:pos="9072"/>
        <w:tab w:val="left" w:pos="6216"/>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A2F9FE" w14:textId="32772674" w:rsidR="00DA133D" w:rsidRDefault="00643FA1" w:rsidP="0034799E">
    <w:pPr>
      <w:pStyle w:val="En-tte"/>
      <w:tabs>
        <w:tab w:val="clear" w:pos="4536"/>
        <w:tab w:val="clear" w:pos="9072"/>
        <w:tab w:val="left" w:pos="1620"/>
      </w:tabs>
    </w:pPr>
    <w:r>
      <w:rPr>
        <w:noProof/>
      </w:rPr>
      <w:drawing>
        <wp:anchor distT="36576" distB="59055" distL="163068" distR="161925" simplePos="0" relativeHeight="251655680" behindDoc="0" locked="1" layoutInCell="1" allowOverlap="1" wp14:anchorId="5848289F" wp14:editId="646FDCD1">
          <wp:simplePos x="0" y="0"/>
          <wp:positionH relativeFrom="column">
            <wp:posOffset>-1180592</wp:posOffset>
          </wp:positionH>
          <wp:positionV relativeFrom="page">
            <wp:posOffset>6731</wp:posOffset>
          </wp:positionV>
          <wp:extent cx="7542022" cy="10670794"/>
          <wp:effectExtent l="57150" t="38100" r="40005" b="54610"/>
          <wp:wrapNone/>
          <wp:docPr id="4"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
                    <a:extLst>
                      <a:ext uri="{28A0092B-C50C-407E-A947-70E740481C1C}">
                        <a14:useLocalDpi xmlns:a14="http://schemas.microsoft.com/office/drawing/2010/main" val="0"/>
                      </a:ext>
                    </a:extLst>
                  </a:blip>
                  <a:stretch>
                    <a:fillRect/>
                  </a:stretch>
                </pic:blipFill>
                <pic:spPr>
                  <a:xfrm>
                    <a:off x="0" y="0"/>
                    <a:ext cx="7541895" cy="10670540"/>
                  </a:xfrm>
                  <a:prstGeom prst="rect">
                    <a:avLst/>
                  </a:prstGeom>
                  <a:effectLst>
                    <a:outerShdw blurRad="50800" dist="12700" dir="5400000" algn="ctr" rotWithShape="0">
                      <a:srgbClr val="000000">
                        <a:alpha val="43137"/>
                      </a:srgbClr>
                    </a:outerShdw>
                  </a:effectLst>
                </pic:spPr>
              </pic:pic>
            </a:graphicData>
          </a:graphic>
          <wp14:sizeRelH relativeFrom="margin">
            <wp14:pctWidth>0</wp14:pctWidth>
          </wp14:sizeRelH>
          <wp14:sizeRelV relativeFrom="margin">
            <wp14:pctHeight>0</wp14:pctHeight>
          </wp14:sizeRelV>
        </wp:anchor>
      </w:drawing>
    </w:r>
    <w:r w:rsidR="00DA133D">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E5BAD1" w14:textId="04E5CA4E" w:rsidR="00DA133D" w:rsidRDefault="00643FA1" w:rsidP="0034799E">
    <w:pPr>
      <w:pStyle w:val="En-tte"/>
      <w:tabs>
        <w:tab w:val="clear" w:pos="4536"/>
        <w:tab w:val="clear" w:pos="9072"/>
        <w:tab w:val="left" w:pos="1620"/>
      </w:tabs>
    </w:pPr>
    <w:r>
      <w:rPr>
        <w:noProof/>
      </w:rPr>
      <w:drawing>
        <wp:anchor distT="0" distB="0" distL="114300" distR="114300" simplePos="0" relativeHeight="251657728" behindDoc="1" locked="0" layoutInCell="1" allowOverlap="1" wp14:anchorId="56CA2CD3" wp14:editId="23F83A6A">
          <wp:simplePos x="0" y="0"/>
          <wp:positionH relativeFrom="column">
            <wp:posOffset>-1157605</wp:posOffset>
          </wp:positionH>
          <wp:positionV relativeFrom="paragraph">
            <wp:posOffset>-419735</wp:posOffset>
          </wp:positionV>
          <wp:extent cx="7513320" cy="10633075"/>
          <wp:effectExtent l="0" t="0" r="0" b="0"/>
          <wp:wrapNone/>
          <wp:docPr id="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13320" cy="106330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69" type="#_x0000_t75" style="width:11.2pt;height:11.2pt" o:bullet="t">
        <v:imagedata r:id="rId1" o:title="msoB642"/>
      </v:shape>
    </w:pict>
  </w:numPicBullet>
  <w:numPicBullet w:numPicBulletId="1">
    <w:pict>
      <v:shape id="_x0000_i1270" type="#_x0000_t75" style="width:11.2pt;height:11.2pt" o:bullet="t">
        <v:imagedata r:id="rId2" o:title="msoCC1F"/>
      </v:shape>
    </w:pict>
  </w:numPicBullet>
  <w:abstractNum w:abstractNumId="0" w15:restartNumberingAfterBreak="0">
    <w:nsid w:val="FFFFFF88"/>
    <w:multiLevelType w:val="singleLevel"/>
    <w:tmpl w:val="D946DEC0"/>
    <w:lvl w:ilvl="0">
      <w:start w:val="1"/>
      <w:numFmt w:val="decimal"/>
      <w:pStyle w:val="SBList"/>
      <w:lvlText w:val="%1."/>
      <w:lvlJc w:val="left"/>
      <w:pPr>
        <w:tabs>
          <w:tab w:val="num" w:pos="360"/>
        </w:tabs>
        <w:ind w:left="360" w:hanging="360"/>
      </w:pPr>
    </w:lvl>
  </w:abstractNum>
  <w:abstractNum w:abstractNumId="1" w15:restartNumberingAfterBreak="0">
    <w:nsid w:val="00000003"/>
    <w:multiLevelType w:val="hybridMultilevel"/>
    <w:tmpl w:val="645C9BE8"/>
    <w:lvl w:ilvl="0" w:tplc="9D1E2C56">
      <w:start w:val="1"/>
      <w:numFmt w:val="decimal"/>
      <w:lvlText w:val="%1."/>
      <w:lvlJc w:val="left"/>
      <w:pPr>
        <w:tabs>
          <w:tab w:val="num" w:pos="720"/>
        </w:tabs>
        <w:ind w:left="720" w:hanging="360"/>
      </w:pPr>
      <w:rPr>
        <w:rFonts w:ascii="Garamond" w:hAnsi="Garamond" w:hint="default"/>
      </w:rPr>
    </w:lvl>
    <w:lvl w:ilvl="1" w:tplc="40D6C37E">
      <w:start w:val="1"/>
      <w:numFmt w:val="decimal"/>
      <w:lvlText w:val="%2."/>
      <w:lvlJc w:val="left"/>
      <w:pPr>
        <w:tabs>
          <w:tab w:val="num" w:pos="-1800"/>
        </w:tabs>
        <w:ind w:left="-1800" w:hanging="360"/>
      </w:pPr>
      <w:rPr>
        <w:rFonts w:hint="default"/>
      </w:rPr>
    </w:lvl>
    <w:lvl w:ilvl="2" w:tplc="477CD13C">
      <w:start w:val="1"/>
      <w:numFmt w:val="decimal"/>
      <w:lvlText w:val="%3."/>
      <w:lvlJc w:val="left"/>
      <w:pPr>
        <w:tabs>
          <w:tab w:val="num" w:pos="-1440"/>
        </w:tabs>
        <w:ind w:left="-1440" w:hanging="360"/>
      </w:pPr>
      <w:rPr>
        <w:rFonts w:hint="default"/>
      </w:rPr>
    </w:lvl>
    <w:lvl w:ilvl="3" w:tplc="843A056E">
      <w:start w:val="1"/>
      <w:numFmt w:val="decimal"/>
      <w:lvlText w:val="%4."/>
      <w:lvlJc w:val="left"/>
      <w:pPr>
        <w:tabs>
          <w:tab w:val="num" w:pos="-1080"/>
        </w:tabs>
        <w:ind w:left="-1080" w:hanging="360"/>
      </w:pPr>
      <w:rPr>
        <w:rFonts w:hint="default"/>
      </w:rPr>
    </w:lvl>
    <w:lvl w:ilvl="4" w:tplc="9E824DEE">
      <w:start w:val="1"/>
      <w:numFmt w:val="decimal"/>
      <w:lvlText w:val="%5."/>
      <w:lvlJc w:val="left"/>
      <w:pPr>
        <w:tabs>
          <w:tab w:val="num" w:pos="-720"/>
        </w:tabs>
        <w:ind w:left="-720" w:hanging="360"/>
      </w:pPr>
      <w:rPr>
        <w:rFonts w:hint="default"/>
      </w:rPr>
    </w:lvl>
    <w:lvl w:ilvl="5" w:tplc="10422C84">
      <w:start w:val="1"/>
      <w:numFmt w:val="decimal"/>
      <w:lvlText w:val="%6."/>
      <w:lvlJc w:val="left"/>
      <w:pPr>
        <w:tabs>
          <w:tab w:val="num" w:pos="-360"/>
        </w:tabs>
        <w:ind w:left="-360" w:hanging="360"/>
      </w:pPr>
      <w:rPr>
        <w:rFonts w:hint="default"/>
      </w:rPr>
    </w:lvl>
    <w:lvl w:ilvl="6" w:tplc="244031DC">
      <w:start w:val="1"/>
      <w:numFmt w:val="decimal"/>
      <w:lvlText w:val="%7."/>
      <w:lvlJc w:val="left"/>
      <w:pPr>
        <w:tabs>
          <w:tab w:val="num" w:pos="0"/>
        </w:tabs>
        <w:ind w:left="0" w:hanging="360"/>
      </w:pPr>
      <w:rPr>
        <w:rFonts w:hint="default"/>
      </w:rPr>
    </w:lvl>
    <w:lvl w:ilvl="7" w:tplc="2738D79E">
      <w:start w:val="1"/>
      <w:numFmt w:val="decimal"/>
      <w:lvlText w:val="%8."/>
      <w:lvlJc w:val="left"/>
      <w:pPr>
        <w:tabs>
          <w:tab w:val="num" w:pos="360"/>
        </w:tabs>
        <w:ind w:left="360" w:hanging="360"/>
      </w:pPr>
      <w:rPr>
        <w:rFonts w:hint="default"/>
      </w:rPr>
    </w:lvl>
    <w:lvl w:ilvl="8" w:tplc="4182A9A4">
      <w:start w:val="1"/>
      <w:numFmt w:val="decimal"/>
      <w:pStyle w:val="BTCBullets"/>
      <w:lvlText w:val="%9."/>
      <w:lvlJc w:val="left"/>
      <w:pPr>
        <w:tabs>
          <w:tab w:val="num" w:pos="720"/>
        </w:tabs>
        <w:ind w:left="720" w:hanging="360"/>
      </w:pPr>
      <w:rPr>
        <w:rFonts w:hint="default"/>
      </w:rPr>
    </w:lvl>
  </w:abstractNum>
  <w:abstractNum w:abstractNumId="2" w15:restartNumberingAfterBreak="0">
    <w:nsid w:val="037258B6"/>
    <w:multiLevelType w:val="hybridMultilevel"/>
    <w:tmpl w:val="8946CD22"/>
    <w:lvl w:ilvl="0" w:tplc="96F0F362">
      <w:start w:val="1"/>
      <w:numFmt w:val="decimal"/>
      <w:pStyle w:val="BTCtextCTB"/>
      <w:lvlText w:val="%1."/>
      <w:lvlJc w:val="left"/>
      <w:pPr>
        <w:tabs>
          <w:tab w:val="num" w:pos="7731"/>
        </w:tabs>
        <w:ind w:left="7659" w:hanging="288"/>
      </w:pPr>
      <w:rPr>
        <w:rFonts w:hint="default"/>
      </w:rPr>
    </w:lvl>
    <w:lvl w:ilvl="1" w:tplc="04090019" w:tentative="1">
      <w:start w:val="1"/>
      <w:numFmt w:val="lowerLetter"/>
      <w:lvlText w:val="%2."/>
      <w:lvlJc w:val="left"/>
      <w:pPr>
        <w:tabs>
          <w:tab w:val="num" w:pos="7947"/>
        </w:tabs>
        <w:ind w:left="7947" w:hanging="360"/>
      </w:pPr>
    </w:lvl>
    <w:lvl w:ilvl="2" w:tplc="0409001B" w:tentative="1">
      <w:start w:val="1"/>
      <w:numFmt w:val="lowerRoman"/>
      <w:lvlText w:val="%3."/>
      <w:lvlJc w:val="right"/>
      <w:pPr>
        <w:tabs>
          <w:tab w:val="num" w:pos="8667"/>
        </w:tabs>
        <w:ind w:left="8667" w:hanging="180"/>
      </w:pPr>
    </w:lvl>
    <w:lvl w:ilvl="3" w:tplc="0409000F" w:tentative="1">
      <w:start w:val="1"/>
      <w:numFmt w:val="decimal"/>
      <w:lvlText w:val="%4."/>
      <w:lvlJc w:val="left"/>
      <w:pPr>
        <w:tabs>
          <w:tab w:val="num" w:pos="9387"/>
        </w:tabs>
        <w:ind w:left="9387" w:hanging="360"/>
      </w:pPr>
    </w:lvl>
    <w:lvl w:ilvl="4" w:tplc="04090019" w:tentative="1">
      <w:start w:val="1"/>
      <w:numFmt w:val="lowerLetter"/>
      <w:lvlText w:val="%5."/>
      <w:lvlJc w:val="left"/>
      <w:pPr>
        <w:tabs>
          <w:tab w:val="num" w:pos="10107"/>
        </w:tabs>
        <w:ind w:left="10107" w:hanging="360"/>
      </w:pPr>
    </w:lvl>
    <w:lvl w:ilvl="5" w:tplc="0409001B" w:tentative="1">
      <w:start w:val="1"/>
      <w:numFmt w:val="lowerRoman"/>
      <w:lvlText w:val="%6."/>
      <w:lvlJc w:val="right"/>
      <w:pPr>
        <w:tabs>
          <w:tab w:val="num" w:pos="10827"/>
        </w:tabs>
        <w:ind w:left="10827" w:hanging="180"/>
      </w:pPr>
    </w:lvl>
    <w:lvl w:ilvl="6" w:tplc="0409000F" w:tentative="1">
      <w:start w:val="1"/>
      <w:numFmt w:val="decimal"/>
      <w:lvlText w:val="%7."/>
      <w:lvlJc w:val="left"/>
      <w:pPr>
        <w:tabs>
          <w:tab w:val="num" w:pos="11547"/>
        </w:tabs>
        <w:ind w:left="11547" w:hanging="360"/>
      </w:pPr>
    </w:lvl>
    <w:lvl w:ilvl="7" w:tplc="04090019" w:tentative="1">
      <w:start w:val="1"/>
      <w:numFmt w:val="lowerLetter"/>
      <w:lvlText w:val="%8."/>
      <w:lvlJc w:val="left"/>
      <w:pPr>
        <w:tabs>
          <w:tab w:val="num" w:pos="12267"/>
        </w:tabs>
        <w:ind w:left="12267" w:hanging="360"/>
      </w:pPr>
    </w:lvl>
    <w:lvl w:ilvl="8" w:tplc="0409001B" w:tentative="1">
      <w:start w:val="1"/>
      <w:numFmt w:val="lowerRoman"/>
      <w:lvlText w:val="%9."/>
      <w:lvlJc w:val="right"/>
      <w:pPr>
        <w:tabs>
          <w:tab w:val="num" w:pos="12987"/>
        </w:tabs>
        <w:ind w:left="12987" w:hanging="180"/>
      </w:pPr>
    </w:lvl>
  </w:abstractNum>
  <w:abstractNum w:abstractNumId="3" w15:restartNumberingAfterBreak="0">
    <w:nsid w:val="045C5E5E"/>
    <w:multiLevelType w:val="hybridMultilevel"/>
    <w:tmpl w:val="BE46F990"/>
    <w:lvl w:ilvl="0" w:tplc="C358BBAA">
      <w:start w:val="6"/>
      <w:numFmt w:val="decimal"/>
      <w:lvlText w:val="%1."/>
      <w:lvlJc w:val="left"/>
      <w:pPr>
        <w:tabs>
          <w:tab w:val="num" w:pos="720"/>
        </w:tabs>
        <w:ind w:left="720" w:hanging="360"/>
      </w:pPr>
    </w:lvl>
    <w:lvl w:ilvl="1" w:tplc="F628DF08" w:tentative="1">
      <w:start w:val="1"/>
      <w:numFmt w:val="decimal"/>
      <w:lvlText w:val="%2."/>
      <w:lvlJc w:val="left"/>
      <w:pPr>
        <w:tabs>
          <w:tab w:val="num" w:pos="1440"/>
        </w:tabs>
        <w:ind w:left="1440" w:hanging="360"/>
      </w:pPr>
    </w:lvl>
    <w:lvl w:ilvl="2" w:tplc="C21E9232" w:tentative="1">
      <w:start w:val="1"/>
      <w:numFmt w:val="decimal"/>
      <w:lvlText w:val="%3."/>
      <w:lvlJc w:val="left"/>
      <w:pPr>
        <w:tabs>
          <w:tab w:val="num" w:pos="2160"/>
        </w:tabs>
        <w:ind w:left="2160" w:hanging="360"/>
      </w:pPr>
    </w:lvl>
    <w:lvl w:ilvl="3" w:tplc="2E5E3278" w:tentative="1">
      <w:start w:val="1"/>
      <w:numFmt w:val="decimal"/>
      <w:lvlText w:val="%4."/>
      <w:lvlJc w:val="left"/>
      <w:pPr>
        <w:tabs>
          <w:tab w:val="num" w:pos="2880"/>
        </w:tabs>
        <w:ind w:left="2880" w:hanging="360"/>
      </w:pPr>
    </w:lvl>
    <w:lvl w:ilvl="4" w:tplc="7642652E" w:tentative="1">
      <w:start w:val="1"/>
      <w:numFmt w:val="decimal"/>
      <w:lvlText w:val="%5."/>
      <w:lvlJc w:val="left"/>
      <w:pPr>
        <w:tabs>
          <w:tab w:val="num" w:pos="3600"/>
        </w:tabs>
        <w:ind w:left="3600" w:hanging="360"/>
      </w:pPr>
    </w:lvl>
    <w:lvl w:ilvl="5" w:tplc="FDA0B02C" w:tentative="1">
      <w:start w:val="1"/>
      <w:numFmt w:val="decimal"/>
      <w:lvlText w:val="%6."/>
      <w:lvlJc w:val="left"/>
      <w:pPr>
        <w:tabs>
          <w:tab w:val="num" w:pos="4320"/>
        </w:tabs>
        <w:ind w:left="4320" w:hanging="360"/>
      </w:pPr>
    </w:lvl>
    <w:lvl w:ilvl="6" w:tplc="02D4F72E" w:tentative="1">
      <w:start w:val="1"/>
      <w:numFmt w:val="decimal"/>
      <w:lvlText w:val="%7."/>
      <w:lvlJc w:val="left"/>
      <w:pPr>
        <w:tabs>
          <w:tab w:val="num" w:pos="5040"/>
        </w:tabs>
        <w:ind w:left="5040" w:hanging="360"/>
      </w:pPr>
    </w:lvl>
    <w:lvl w:ilvl="7" w:tplc="3CE81EC8" w:tentative="1">
      <w:start w:val="1"/>
      <w:numFmt w:val="decimal"/>
      <w:lvlText w:val="%8."/>
      <w:lvlJc w:val="left"/>
      <w:pPr>
        <w:tabs>
          <w:tab w:val="num" w:pos="5760"/>
        </w:tabs>
        <w:ind w:left="5760" w:hanging="360"/>
      </w:pPr>
    </w:lvl>
    <w:lvl w:ilvl="8" w:tplc="362A43C0" w:tentative="1">
      <w:start w:val="1"/>
      <w:numFmt w:val="decimal"/>
      <w:lvlText w:val="%9."/>
      <w:lvlJc w:val="left"/>
      <w:pPr>
        <w:tabs>
          <w:tab w:val="num" w:pos="6480"/>
        </w:tabs>
        <w:ind w:left="6480" w:hanging="360"/>
      </w:pPr>
    </w:lvl>
  </w:abstractNum>
  <w:abstractNum w:abstractNumId="4" w15:restartNumberingAfterBreak="0">
    <w:nsid w:val="05DC7EDD"/>
    <w:multiLevelType w:val="hybridMultilevel"/>
    <w:tmpl w:val="92ECEC8C"/>
    <w:lvl w:ilvl="0" w:tplc="5E8C8932">
      <w:numFmt w:val="bullet"/>
      <w:lvlText w:val="-"/>
      <w:lvlJc w:val="left"/>
      <w:pPr>
        <w:ind w:left="1513" w:hanging="360"/>
      </w:pPr>
      <w:rPr>
        <w:rFonts w:ascii="Arial MT" w:eastAsia="Arial MT" w:hAnsi="Arial MT" w:cs="Arial MT" w:hint="default"/>
        <w:color w:val="404040"/>
        <w:w w:val="100"/>
        <w:sz w:val="22"/>
        <w:szCs w:val="22"/>
        <w:lang w:val="fr-FR" w:eastAsia="en-US" w:bidi="ar-SA"/>
      </w:rPr>
    </w:lvl>
    <w:lvl w:ilvl="1" w:tplc="BB6CC576">
      <w:numFmt w:val="bullet"/>
      <w:lvlText w:val="•"/>
      <w:lvlJc w:val="left"/>
      <w:pPr>
        <w:ind w:left="2356" w:hanging="360"/>
      </w:pPr>
      <w:rPr>
        <w:rFonts w:hint="default"/>
        <w:lang w:val="fr-FR" w:eastAsia="en-US" w:bidi="ar-SA"/>
      </w:rPr>
    </w:lvl>
    <w:lvl w:ilvl="2" w:tplc="E654A16C">
      <w:numFmt w:val="bullet"/>
      <w:lvlText w:val="•"/>
      <w:lvlJc w:val="left"/>
      <w:pPr>
        <w:ind w:left="3192" w:hanging="360"/>
      </w:pPr>
      <w:rPr>
        <w:rFonts w:hint="default"/>
        <w:lang w:val="fr-FR" w:eastAsia="en-US" w:bidi="ar-SA"/>
      </w:rPr>
    </w:lvl>
    <w:lvl w:ilvl="3" w:tplc="5F68A394">
      <w:numFmt w:val="bullet"/>
      <w:lvlText w:val="•"/>
      <w:lvlJc w:val="left"/>
      <w:pPr>
        <w:ind w:left="4029" w:hanging="360"/>
      </w:pPr>
      <w:rPr>
        <w:rFonts w:hint="default"/>
        <w:lang w:val="fr-FR" w:eastAsia="en-US" w:bidi="ar-SA"/>
      </w:rPr>
    </w:lvl>
    <w:lvl w:ilvl="4" w:tplc="D44A9864">
      <w:numFmt w:val="bullet"/>
      <w:lvlText w:val="•"/>
      <w:lvlJc w:val="left"/>
      <w:pPr>
        <w:ind w:left="4865" w:hanging="360"/>
      </w:pPr>
      <w:rPr>
        <w:rFonts w:hint="default"/>
        <w:lang w:val="fr-FR" w:eastAsia="en-US" w:bidi="ar-SA"/>
      </w:rPr>
    </w:lvl>
    <w:lvl w:ilvl="5" w:tplc="C5CA4C94">
      <w:numFmt w:val="bullet"/>
      <w:lvlText w:val="•"/>
      <w:lvlJc w:val="left"/>
      <w:pPr>
        <w:ind w:left="5702" w:hanging="360"/>
      </w:pPr>
      <w:rPr>
        <w:rFonts w:hint="default"/>
        <w:lang w:val="fr-FR" w:eastAsia="en-US" w:bidi="ar-SA"/>
      </w:rPr>
    </w:lvl>
    <w:lvl w:ilvl="6" w:tplc="1D28E502">
      <w:numFmt w:val="bullet"/>
      <w:lvlText w:val="•"/>
      <w:lvlJc w:val="left"/>
      <w:pPr>
        <w:ind w:left="6538" w:hanging="360"/>
      </w:pPr>
      <w:rPr>
        <w:rFonts w:hint="default"/>
        <w:lang w:val="fr-FR" w:eastAsia="en-US" w:bidi="ar-SA"/>
      </w:rPr>
    </w:lvl>
    <w:lvl w:ilvl="7" w:tplc="37D2F644">
      <w:numFmt w:val="bullet"/>
      <w:lvlText w:val="•"/>
      <w:lvlJc w:val="left"/>
      <w:pPr>
        <w:ind w:left="7374" w:hanging="360"/>
      </w:pPr>
      <w:rPr>
        <w:rFonts w:hint="default"/>
        <w:lang w:val="fr-FR" w:eastAsia="en-US" w:bidi="ar-SA"/>
      </w:rPr>
    </w:lvl>
    <w:lvl w:ilvl="8" w:tplc="46ACAF6E">
      <w:numFmt w:val="bullet"/>
      <w:lvlText w:val="•"/>
      <w:lvlJc w:val="left"/>
      <w:pPr>
        <w:ind w:left="8211" w:hanging="360"/>
      </w:pPr>
      <w:rPr>
        <w:rFonts w:hint="default"/>
        <w:lang w:val="fr-FR" w:eastAsia="en-US" w:bidi="ar-SA"/>
      </w:rPr>
    </w:lvl>
  </w:abstractNum>
  <w:abstractNum w:abstractNumId="5" w15:restartNumberingAfterBreak="0">
    <w:nsid w:val="06506930"/>
    <w:multiLevelType w:val="hybridMultilevel"/>
    <w:tmpl w:val="29B8C9B8"/>
    <w:lvl w:ilvl="0" w:tplc="82FC8960">
      <w:start w:val="1"/>
      <w:numFmt w:val="bullet"/>
      <w:lvlText w:val="-"/>
      <w:lvlJc w:val="left"/>
      <w:pPr>
        <w:tabs>
          <w:tab w:val="num" w:pos="360"/>
        </w:tabs>
        <w:ind w:left="360" w:hanging="360"/>
      </w:pPr>
      <w:rPr>
        <w:rFonts w:ascii="Times New Roman" w:hAnsi="Times New Roman" w:cs="Times New Roman" w:hint="default"/>
      </w:rPr>
    </w:lvl>
    <w:lvl w:ilvl="1" w:tplc="04090003">
      <w:start w:val="1"/>
      <w:numFmt w:val="bullet"/>
      <w:lvlText w:val="o"/>
      <w:lvlJc w:val="left"/>
      <w:pPr>
        <w:tabs>
          <w:tab w:val="num" w:pos="360"/>
        </w:tabs>
        <w:ind w:left="360" w:hanging="360"/>
      </w:pPr>
      <w:rPr>
        <w:rFonts w:ascii="Courier New" w:hAnsi="Courier New" w:cs="Courier New" w:hint="default"/>
      </w:rPr>
    </w:lvl>
    <w:lvl w:ilvl="2" w:tplc="04090005">
      <w:start w:val="1"/>
      <w:numFmt w:val="bullet"/>
      <w:lvlText w:val=""/>
      <w:lvlJc w:val="left"/>
      <w:pPr>
        <w:tabs>
          <w:tab w:val="num" w:pos="1080"/>
        </w:tabs>
        <w:ind w:left="1080" w:hanging="360"/>
      </w:pPr>
      <w:rPr>
        <w:rFonts w:ascii="Wingdings" w:hAnsi="Wingdings" w:cs="Times New Roman" w:hint="default"/>
      </w:rPr>
    </w:lvl>
    <w:lvl w:ilvl="3" w:tplc="04090001">
      <w:start w:val="1"/>
      <w:numFmt w:val="bullet"/>
      <w:lvlText w:val=""/>
      <w:lvlJc w:val="left"/>
      <w:pPr>
        <w:tabs>
          <w:tab w:val="num" w:pos="1800"/>
        </w:tabs>
        <w:ind w:left="1800" w:hanging="360"/>
      </w:pPr>
      <w:rPr>
        <w:rFonts w:ascii="Symbol" w:hAnsi="Symbol" w:cs="Times New Roman" w:hint="default"/>
      </w:rPr>
    </w:lvl>
    <w:lvl w:ilvl="4" w:tplc="04090003">
      <w:start w:val="1"/>
      <w:numFmt w:val="bullet"/>
      <w:lvlText w:val="o"/>
      <w:lvlJc w:val="left"/>
      <w:pPr>
        <w:tabs>
          <w:tab w:val="num" w:pos="2520"/>
        </w:tabs>
        <w:ind w:left="2520" w:hanging="360"/>
      </w:pPr>
      <w:rPr>
        <w:rFonts w:ascii="Courier New" w:hAnsi="Courier New" w:cs="Courier New" w:hint="default"/>
      </w:rPr>
    </w:lvl>
    <w:lvl w:ilvl="5" w:tplc="04090005">
      <w:start w:val="1"/>
      <w:numFmt w:val="bullet"/>
      <w:lvlText w:val=""/>
      <w:lvlJc w:val="left"/>
      <w:pPr>
        <w:tabs>
          <w:tab w:val="num" w:pos="3240"/>
        </w:tabs>
        <w:ind w:left="3240" w:hanging="360"/>
      </w:pPr>
      <w:rPr>
        <w:rFonts w:ascii="Wingdings" w:hAnsi="Wingdings" w:cs="Times New Roman" w:hint="default"/>
      </w:rPr>
    </w:lvl>
    <w:lvl w:ilvl="6" w:tplc="04090001">
      <w:start w:val="1"/>
      <w:numFmt w:val="bullet"/>
      <w:lvlText w:val=""/>
      <w:lvlJc w:val="left"/>
      <w:pPr>
        <w:tabs>
          <w:tab w:val="num" w:pos="3960"/>
        </w:tabs>
        <w:ind w:left="3960" w:hanging="360"/>
      </w:pPr>
      <w:rPr>
        <w:rFonts w:ascii="Symbol" w:hAnsi="Symbol" w:cs="Times New Roman" w:hint="default"/>
      </w:rPr>
    </w:lvl>
    <w:lvl w:ilvl="7" w:tplc="04090003">
      <w:start w:val="1"/>
      <w:numFmt w:val="bullet"/>
      <w:lvlText w:val="o"/>
      <w:lvlJc w:val="left"/>
      <w:pPr>
        <w:tabs>
          <w:tab w:val="num" w:pos="4680"/>
        </w:tabs>
        <w:ind w:left="4680" w:hanging="360"/>
      </w:pPr>
      <w:rPr>
        <w:rFonts w:ascii="Courier New" w:hAnsi="Courier New" w:cs="Courier New" w:hint="default"/>
      </w:rPr>
    </w:lvl>
    <w:lvl w:ilvl="8" w:tplc="04090005">
      <w:start w:val="1"/>
      <w:numFmt w:val="bullet"/>
      <w:lvlText w:val=""/>
      <w:lvlJc w:val="left"/>
      <w:pPr>
        <w:tabs>
          <w:tab w:val="num" w:pos="5400"/>
        </w:tabs>
        <w:ind w:left="5400" w:hanging="360"/>
      </w:pPr>
      <w:rPr>
        <w:rFonts w:ascii="Wingdings" w:hAnsi="Wingdings" w:cs="Times New Roman" w:hint="default"/>
      </w:rPr>
    </w:lvl>
  </w:abstractNum>
  <w:abstractNum w:abstractNumId="6" w15:restartNumberingAfterBreak="0">
    <w:nsid w:val="099E312C"/>
    <w:multiLevelType w:val="hybridMultilevel"/>
    <w:tmpl w:val="4498D550"/>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0F6959AA"/>
    <w:multiLevelType w:val="multilevel"/>
    <w:tmpl w:val="1BA62F86"/>
    <w:lvl w:ilvl="0">
      <w:start w:val="9"/>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15:restartNumberingAfterBreak="0">
    <w:nsid w:val="0FAF5D67"/>
    <w:multiLevelType w:val="hybridMultilevel"/>
    <w:tmpl w:val="26EEECAC"/>
    <w:lvl w:ilvl="0" w:tplc="040C0007">
      <w:start w:val="1"/>
      <w:numFmt w:val="bullet"/>
      <w:lvlText w:val=""/>
      <w:lvlPicBulletId w:val="0"/>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9" w15:restartNumberingAfterBreak="0">
    <w:nsid w:val="10A301C8"/>
    <w:multiLevelType w:val="hybridMultilevel"/>
    <w:tmpl w:val="7B9227D6"/>
    <w:lvl w:ilvl="0" w:tplc="040C0005">
      <w:start w:val="1"/>
      <w:numFmt w:val="bullet"/>
      <w:lvlText w:val=""/>
      <w:lvlJc w:val="left"/>
      <w:pPr>
        <w:ind w:left="476" w:hanging="284"/>
      </w:pPr>
      <w:rPr>
        <w:rFonts w:ascii="Wingdings" w:hAnsi="Wingdings" w:hint="default"/>
        <w:w w:val="100"/>
        <w:lang w:val="fr-FR" w:eastAsia="en-US" w:bidi="ar-SA"/>
      </w:rPr>
    </w:lvl>
    <w:lvl w:ilvl="1" w:tplc="BFD28A34">
      <w:numFmt w:val="bullet"/>
      <w:lvlText w:val=""/>
      <w:lvlJc w:val="left"/>
      <w:pPr>
        <w:ind w:left="836" w:hanging="360"/>
      </w:pPr>
      <w:rPr>
        <w:rFonts w:ascii="Wingdings" w:eastAsia="Wingdings" w:hAnsi="Wingdings" w:cs="Wingdings" w:hint="default"/>
        <w:color w:val="404040"/>
        <w:w w:val="100"/>
        <w:sz w:val="21"/>
        <w:szCs w:val="21"/>
        <w:lang w:val="fr-FR" w:eastAsia="en-US" w:bidi="ar-SA"/>
      </w:rPr>
    </w:lvl>
    <w:lvl w:ilvl="2" w:tplc="60BEB9DC">
      <w:numFmt w:val="bullet"/>
      <w:lvlText w:val="•"/>
      <w:lvlJc w:val="left"/>
      <w:pPr>
        <w:ind w:left="1844" w:hanging="360"/>
      </w:pPr>
      <w:rPr>
        <w:rFonts w:hint="default"/>
        <w:lang w:val="fr-FR" w:eastAsia="en-US" w:bidi="ar-SA"/>
      </w:rPr>
    </w:lvl>
    <w:lvl w:ilvl="3" w:tplc="E0689CDE">
      <w:numFmt w:val="bullet"/>
      <w:lvlText w:val="•"/>
      <w:lvlJc w:val="left"/>
      <w:pPr>
        <w:ind w:left="2849" w:hanging="360"/>
      </w:pPr>
      <w:rPr>
        <w:rFonts w:hint="default"/>
        <w:lang w:val="fr-FR" w:eastAsia="en-US" w:bidi="ar-SA"/>
      </w:rPr>
    </w:lvl>
    <w:lvl w:ilvl="4" w:tplc="9F5E69D6">
      <w:numFmt w:val="bullet"/>
      <w:lvlText w:val="•"/>
      <w:lvlJc w:val="left"/>
      <w:pPr>
        <w:ind w:left="3854" w:hanging="360"/>
      </w:pPr>
      <w:rPr>
        <w:rFonts w:hint="default"/>
        <w:lang w:val="fr-FR" w:eastAsia="en-US" w:bidi="ar-SA"/>
      </w:rPr>
    </w:lvl>
    <w:lvl w:ilvl="5" w:tplc="8E166A82">
      <w:numFmt w:val="bullet"/>
      <w:lvlText w:val="•"/>
      <w:lvlJc w:val="left"/>
      <w:pPr>
        <w:ind w:left="4859" w:hanging="360"/>
      </w:pPr>
      <w:rPr>
        <w:rFonts w:hint="default"/>
        <w:lang w:val="fr-FR" w:eastAsia="en-US" w:bidi="ar-SA"/>
      </w:rPr>
    </w:lvl>
    <w:lvl w:ilvl="6" w:tplc="7846B7DE">
      <w:numFmt w:val="bullet"/>
      <w:lvlText w:val="•"/>
      <w:lvlJc w:val="left"/>
      <w:pPr>
        <w:ind w:left="5864" w:hanging="360"/>
      </w:pPr>
      <w:rPr>
        <w:rFonts w:hint="default"/>
        <w:lang w:val="fr-FR" w:eastAsia="en-US" w:bidi="ar-SA"/>
      </w:rPr>
    </w:lvl>
    <w:lvl w:ilvl="7" w:tplc="56F43876">
      <w:numFmt w:val="bullet"/>
      <w:lvlText w:val="•"/>
      <w:lvlJc w:val="left"/>
      <w:pPr>
        <w:ind w:left="6869" w:hanging="360"/>
      </w:pPr>
      <w:rPr>
        <w:rFonts w:hint="default"/>
        <w:lang w:val="fr-FR" w:eastAsia="en-US" w:bidi="ar-SA"/>
      </w:rPr>
    </w:lvl>
    <w:lvl w:ilvl="8" w:tplc="590485D2">
      <w:numFmt w:val="bullet"/>
      <w:lvlText w:val="•"/>
      <w:lvlJc w:val="left"/>
      <w:pPr>
        <w:ind w:left="7874" w:hanging="360"/>
      </w:pPr>
      <w:rPr>
        <w:rFonts w:hint="default"/>
        <w:lang w:val="fr-FR" w:eastAsia="en-US" w:bidi="ar-SA"/>
      </w:rPr>
    </w:lvl>
  </w:abstractNum>
  <w:abstractNum w:abstractNumId="10" w15:restartNumberingAfterBreak="0">
    <w:nsid w:val="110777B6"/>
    <w:multiLevelType w:val="multilevel"/>
    <w:tmpl w:val="9CFAA074"/>
    <w:lvl w:ilvl="0">
      <w:start w:val="8"/>
      <w:numFmt w:val="decimal"/>
      <w:lvlText w:val="%1."/>
      <w:lvlJc w:val="left"/>
      <w:pPr>
        <w:ind w:left="360" w:hanging="360"/>
      </w:pPr>
      <w:rPr>
        <w:rFonts w:cs="Open Sans" w:hint="default"/>
      </w:rPr>
    </w:lvl>
    <w:lvl w:ilvl="1">
      <w:start w:val="1"/>
      <w:numFmt w:val="decimal"/>
      <w:lvlText w:val="%1.%2."/>
      <w:lvlJc w:val="left"/>
      <w:pPr>
        <w:ind w:left="720" w:hanging="720"/>
      </w:pPr>
      <w:rPr>
        <w:rFonts w:cs="Open Sans" w:hint="default"/>
      </w:rPr>
    </w:lvl>
    <w:lvl w:ilvl="2">
      <w:start w:val="1"/>
      <w:numFmt w:val="decimal"/>
      <w:lvlText w:val="%1.%2.%3."/>
      <w:lvlJc w:val="left"/>
      <w:pPr>
        <w:ind w:left="720" w:hanging="720"/>
      </w:pPr>
      <w:rPr>
        <w:rFonts w:cs="Open Sans" w:hint="default"/>
      </w:rPr>
    </w:lvl>
    <w:lvl w:ilvl="3">
      <w:start w:val="1"/>
      <w:numFmt w:val="decimal"/>
      <w:lvlText w:val="%1.%2.%3.%4."/>
      <w:lvlJc w:val="left"/>
      <w:pPr>
        <w:ind w:left="1080" w:hanging="1080"/>
      </w:pPr>
      <w:rPr>
        <w:rFonts w:cs="Open Sans" w:hint="default"/>
      </w:rPr>
    </w:lvl>
    <w:lvl w:ilvl="4">
      <w:start w:val="1"/>
      <w:numFmt w:val="decimal"/>
      <w:lvlText w:val="%1.%2.%3.%4.%5."/>
      <w:lvlJc w:val="left"/>
      <w:pPr>
        <w:ind w:left="1080" w:hanging="1080"/>
      </w:pPr>
      <w:rPr>
        <w:rFonts w:cs="Open Sans" w:hint="default"/>
      </w:rPr>
    </w:lvl>
    <w:lvl w:ilvl="5">
      <w:start w:val="1"/>
      <w:numFmt w:val="decimal"/>
      <w:lvlText w:val="%1.%2.%3.%4.%5.%6."/>
      <w:lvlJc w:val="left"/>
      <w:pPr>
        <w:ind w:left="1440" w:hanging="1440"/>
      </w:pPr>
      <w:rPr>
        <w:rFonts w:cs="Open Sans" w:hint="default"/>
      </w:rPr>
    </w:lvl>
    <w:lvl w:ilvl="6">
      <w:start w:val="1"/>
      <w:numFmt w:val="decimal"/>
      <w:lvlText w:val="%1.%2.%3.%4.%5.%6.%7."/>
      <w:lvlJc w:val="left"/>
      <w:pPr>
        <w:ind w:left="1440" w:hanging="1440"/>
      </w:pPr>
      <w:rPr>
        <w:rFonts w:cs="Open Sans" w:hint="default"/>
      </w:rPr>
    </w:lvl>
    <w:lvl w:ilvl="7">
      <w:start w:val="1"/>
      <w:numFmt w:val="decimal"/>
      <w:lvlText w:val="%1.%2.%3.%4.%5.%6.%7.%8."/>
      <w:lvlJc w:val="left"/>
      <w:pPr>
        <w:ind w:left="1800" w:hanging="1800"/>
      </w:pPr>
      <w:rPr>
        <w:rFonts w:cs="Open Sans" w:hint="default"/>
      </w:rPr>
    </w:lvl>
    <w:lvl w:ilvl="8">
      <w:start w:val="1"/>
      <w:numFmt w:val="decimal"/>
      <w:lvlText w:val="%1.%2.%3.%4.%5.%6.%7.%8.%9."/>
      <w:lvlJc w:val="left"/>
      <w:pPr>
        <w:ind w:left="2160" w:hanging="2160"/>
      </w:pPr>
      <w:rPr>
        <w:rFonts w:cs="Open Sans" w:hint="default"/>
      </w:rPr>
    </w:lvl>
  </w:abstractNum>
  <w:abstractNum w:abstractNumId="11" w15:restartNumberingAfterBreak="0">
    <w:nsid w:val="11436100"/>
    <w:multiLevelType w:val="hybridMultilevel"/>
    <w:tmpl w:val="8FCC0FC6"/>
    <w:lvl w:ilvl="0" w:tplc="2D8A829E">
      <w:start w:val="16"/>
      <w:numFmt w:val="bullet"/>
      <w:lvlText w:val="-"/>
      <w:lvlJc w:val="left"/>
      <w:pPr>
        <w:tabs>
          <w:tab w:val="num" w:pos="720"/>
        </w:tabs>
        <w:ind w:left="720" w:hanging="360"/>
      </w:pPr>
      <w:rPr>
        <w:rFonts w:ascii="Arial" w:eastAsia="Times New Roman" w:hAnsi="Arial" w:cs="Aria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1BA4206"/>
    <w:multiLevelType w:val="hybridMultilevel"/>
    <w:tmpl w:val="410CB386"/>
    <w:lvl w:ilvl="0" w:tplc="080C0001">
      <w:start w:val="1"/>
      <w:numFmt w:val="bullet"/>
      <w:lvlText w:val=""/>
      <w:lvlJc w:val="left"/>
      <w:pPr>
        <w:ind w:left="720" w:hanging="360"/>
      </w:pPr>
      <w:rPr>
        <w:rFonts w:ascii="Symbol" w:hAnsi="Symbol" w:hint="default"/>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3" w15:restartNumberingAfterBreak="0">
    <w:nsid w:val="12491E07"/>
    <w:multiLevelType w:val="multilevel"/>
    <w:tmpl w:val="75F267AA"/>
    <w:lvl w:ilvl="0">
      <w:start w:val="1"/>
      <w:numFmt w:val="decimal"/>
      <w:lvlText w:val="%1."/>
      <w:lvlJc w:val="left"/>
      <w:pPr>
        <w:ind w:left="540" w:hanging="540"/>
      </w:pPr>
      <w:rPr>
        <w:rFonts w:hint="default"/>
      </w:rPr>
    </w:lvl>
    <w:lvl w:ilvl="1">
      <w:start w:val="7"/>
      <w:numFmt w:val="decimal"/>
      <w:lvlText w:val="%1.%2."/>
      <w:lvlJc w:val="left"/>
      <w:pPr>
        <w:ind w:left="720" w:hanging="72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128640EB"/>
    <w:multiLevelType w:val="hybridMultilevel"/>
    <w:tmpl w:val="50DA4130"/>
    <w:lvl w:ilvl="0" w:tplc="FFFFFFFF">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137349D9"/>
    <w:multiLevelType w:val="hybridMultilevel"/>
    <w:tmpl w:val="C1487660"/>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13D76081"/>
    <w:multiLevelType w:val="hybridMultilevel"/>
    <w:tmpl w:val="E64462AE"/>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7" w15:restartNumberingAfterBreak="0">
    <w:nsid w:val="16C24178"/>
    <w:multiLevelType w:val="hybridMultilevel"/>
    <w:tmpl w:val="DA96373E"/>
    <w:lvl w:ilvl="0" w:tplc="F588239C">
      <w:start w:val="1"/>
      <w:numFmt w:val="bullet"/>
      <w:lvlText w:val="-"/>
      <w:lvlJc w:val="left"/>
      <w:pPr>
        <w:ind w:left="1068" w:hanging="360"/>
      </w:pPr>
      <w:rPr>
        <w:rFonts w:ascii="Times New Roman" w:eastAsia="Times New Roman" w:hAnsi="Times New Roman" w:cs="Times New Roman"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8" w15:restartNumberingAfterBreak="0">
    <w:nsid w:val="174C00E9"/>
    <w:multiLevelType w:val="hybridMultilevel"/>
    <w:tmpl w:val="46466D44"/>
    <w:lvl w:ilvl="0" w:tplc="5016E594">
      <w:numFmt w:val="bullet"/>
      <w:lvlText w:val="-"/>
      <w:lvlJc w:val="left"/>
      <w:pPr>
        <w:tabs>
          <w:tab w:val="num" w:pos="1224"/>
        </w:tabs>
        <w:ind w:left="1152" w:hanging="288"/>
      </w:pPr>
      <w:rPr>
        <w:rFonts w:ascii="Arial" w:eastAsia="DejaVu Sans" w:hAnsi="Arial" w:cs="Aria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17A677A1"/>
    <w:multiLevelType w:val="multilevel"/>
    <w:tmpl w:val="FB9E9C70"/>
    <w:lvl w:ilvl="0">
      <w:start w:val="7"/>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 w15:restartNumberingAfterBreak="0">
    <w:nsid w:val="187D3AA7"/>
    <w:multiLevelType w:val="hybridMultilevel"/>
    <w:tmpl w:val="B8B23580"/>
    <w:lvl w:ilvl="0" w:tplc="F588239C">
      <w:start w:val="1"/>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18C03783"/>
    <w:multiLevelType w:val="hybridMultilevel"/>
    <w:tmpl w:val="464050AA"/>
    <w:lvl w:ilvl="0" w:tplc="91DC12B6">
      <w:start w:val="1"/>
      <w:numFmt w:val="decimal"/>
      <w:lvlText w:val="%1."/>
      <w:lvlJc w:val="left"/>
      <w:pPr>
        <w:tabs>
          <w:tab w:val="num" w:pos="1065"/>
        </w:tabs>
        <w:ind w:left="1065" w:hanging="360"/>
      </w:pPr>
      <w:rPr>
        <w:rFonts w:hint="default"/>
      </w:rPr>
    </w:lvl>
    <w:lvl w:ilvl="1" w:tplc="040C0019" w:tentative="1">
      <w:start w:val="1"/>
      <w:numFmt w:val="lowerLetter"/>
      <w:lvlText w:val="%2."/>
      <w:lvlJc w:val="left"/>
      <w:pPr>
        <w:tabs>
          <w:tab w:val="num" w:pos="1785"/>
        </w:tabs>
        <w:ind w:left="1785" w:hanging="360"/>
      </w:pPr>
    </w:lvl>
    <w:lvl w:ilvl="2" w:tplc="040C001B" w:tentative="1">
      <w:start w:val="1"/>
      <w:numFmt w:val="lowerRoman"/>
      <w:lvlText w:val="%3."/>
      <w:lvlJc w:val="right"/>
      <w:pPr>
        <w:tabs>
          <w:tab w:val="num" w:pos="2505"/>
        </w:tabs>
        <w:ind w:left="2505" w:hanging="180"/>
      </w:pPr>
    </w:lvl>
    <w:lvl w:ilvl="3" w:tplc="040C000F" w:tentative="1">
      <w:start w:val="1"/>
      <w:numFmt w:val="decimal"/>
      <w:lvlText w:val="%4."/>
      <w:lvlJc w:val="left"/>
      <w:pPr>
        <w:tabs>
          <w:tab w:val="num" w:pos="3225"/>
        </w:tabs>
        <w:ind w:left="3225" w:hanging="360"/>
      </w:pPr>
    </w:lvl>
    <w:lvl w:ilvl="4" w:tplc="040C0019" w:tentative="1">
      <w:start w:val="1"/>
      <w:numFmt w:val="lowerLetter"/>
      <w:lvlText w:val="%5."/>
      <w:lvlJc w:val="left"/>
      <w:pPr>
        <w:tabs>
          <w:tab w:val="num" w:pos="3945"/>
        </w:tabs>
        <w:ind w:left="3945" w:hanging="360"/>
      </w:pPr>
    </w:lvl>
    <w:lvl w:ilvl="5" w:tplc="040C001B" w:tentative="1">
      <w:start w:val="1"/>
      <w:numFmt w:val="lowerRoman"/>
      <w:lvlText w:val="%6."/>
      <w:lvlJc w:val="right"/>
      <w:pPr>
        <w:tabs>
          <w:tab w:val="num" w:pos="4665"/>
        </w:tabs>
        <w:ind w:left="4665" w:hanging="180"/>
      </w:pPr>
    </w:lvl>
    <w:lvl w:ilvl="6" w:tplc="040C000F" w:tentative="1">
      <w:start w:val="1"/>
      <w:numFmt w:val="decimal"/>
      <w:lvlText w:val="%7."/>
      <w:lvlJc w:val="left"/>
      <w:pPr>
        <w:tabs>
          <w:tab w:val="num" w:pos="5385"/>
        </w:tabs>
        <w:ind w:left="5385" w:hanging="360"/>
      </w:pPr>
    </w:lvl>
    <w:lvl w:ilvl="7" w:tplc="040C0019" w:tentative="1">
      <w:start w:val="1"/>
      <w:numFmt w:val="lowerLetter"/>
      <w:lvlText w:val="%8."/>
      <w:lvlJc w:val="left"/>
      <w:pPr>
        <w:tabs>
          <w:tab w:val="num" w:pos="6105"/>
        </w:tabs>
        <w:ind w:left="6105" w:hanging="360"/>
      </w:pPr>
    </w:lvl>
    <w:lvl w:ilvl="8" w:tplc="040C001B" w:tentative="1">
      <w:start w:val="1"/>
      <w:numFmt w:val="lowerRoman"/>
      <w:lvlText w:val="%9."/>
      <w:lvlJc w:val="right"/>
      <w:pPr>
        <w:tabs>
          <w:tab w:val="num" w:pos="6825"/>
        </w:tabs>
        <w:ind w:left="6825" w:hanging="180"/>
      </w:pPr>
    </w:lvl>
  </w:abstractNum>
  <w:abstractNum w:abstractNumId="22" w15:restartNumberingAfterBreak="0">
    <w:nsid w:val="195627E2"/>
    <w:multiLevelType w:val="hybridMultilevel"/>
    <w:tmpl w:val="9BE2D7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19935C1C"/>
    <w:multiLevelType w:val="hybridMultilevel"/>
    <w:tmpl w:val="DA7A25FE"/>
    <w:lvl w:ilvl="0" w:tplc="C9BCD65E">
      <w:numFmt w:val="bullet"/>
      <w:lvlText w:val=""/>
      <w:lvlJc w:val="left"/>
      <w:pPr>
        <w:ind w:left="1969" w:hanging="360"/>
      </w:pPr>
      <w:rPr>
        <w:rFonts w:ascii="Symbol" w:eastAsia="Symbol" w:hAnsi="Symbol" w:cs="Symbol" w:hint="default"/>
        <w:color w:val="404040"/>
        <w:w w:val="100"/>
        <w:sz w:val="21"/>
        <w:szCs w:val="21"/>
        <w:lang w:val="fr-FR" w:eastAsia="en-US" w:bidi="ar-SA"/>
      </w:rPr>
    </w:lvl>
    <w:lvl w:ilvl="1" w:tplc="6C4068EC">
      <w:numFmt w:val="bullet"/>
      <w:lvlText w:val=""/>
      <w:lvlJc w:val="left"/>
      <w:pPr>
        <w:ind w:left="2329" w:hanging="361"/>
      </w:pPr>
      <w:rPr>
        <w:rFonts w:ascii="Symbol" w:eastAsia="Symbol" w:hAnsi="Symbol" w:cs="Symbol" w:hint="default"/>
        <w:color w:val="404040"/>
        <w:w w:val="100"/>
        <w:sz w:val="21"/>
        <w:szCs w:val="21"/>
        <w:lang w:val="fr-FR" w:eastAsia="en-US" w:bidi="ar-SA"/>
      </w:rPr>
    </w:lvl>
    <w:lvl w:ilvl="2" w:tplc="882C83EE">
      <w:numFmt w:val="bullet"/>
      <w:lvlText w:val="•"/>
      <w:lvlJc w:val="left"/>
      <w:pPr>
        <w:ind w:left="3160" w:hanging="361"/>
      </w:pPr>
      <w:rPr>
        <w:rFonts w:hint="default"/>
        <w:lang w:val="fr-FR" w:eastAsia="en-US" w:bidi="ar-SA"/>
      </w:rPr>
    </w:lvl>
    <w:lvl w:ilvl="3" w:tplc="C1741F5C">
      <w:numFmt w:val="bullet"/>
      <w:lvlText w:val="•"/>
      <w:lvlJc w:val="left"/>
      <w:pPr>
        <w:ind w:left="4000" w:hanging="361"/>
      </w:pPr>
      <w:rPr>
        <w:rFonts w:hint="default"/>
        <w:lang w:val="fr-FR" w:eastAsia="en-US" w:bidi="ar-SA"/>
      </w:rPr>
    </w:lvl>
    <w:lvl w:ilvl="4" w:tplc="736211EA">
      <w:numFmt w:val="bullet"/>
      <w:lvlText w:val="•"/>
      <w:lvlJc w:val="left"/>
      <w:pPr>
        <w:ind w:left="4841" w:hanging="361"/>
      </w:pPr>
      <w:rPr>
        <w:rFonts w:hint="default"/>
        <w:lang w:val="fr-FR" w:eastAsia="en-US" w:bidi="ar-SA"/>
      </w:rPr>
    </w:lvl>
    <w:lvl w:ilvl="5" w:tplc="A1165214">
      <w:numFmt w:val="bullet"/>
      <w:lvlText w:val="•"/>
      <w:lvlJc w:val="left"/>
      <w:pPr>
        <w:ind w:left="5681" w:hanging="361"/>
      </w:pPr>
      <w:rPr>
        <w:rFonts w:hint="default"/>
        <w:lang w:val="fr-FR" w:eastAsia="en-US" w:bidi="ar-SA"/>
      </w:rPr>
    </w:lvl>
    <w:lvl w:ilvl="6" w:tplc="2ACAEC90">
      <w:numFmt w:val="bullet"/>
      <w:lvlText w:val="•"/>
      <w:lvlJc w:val="left"/>
      <w:pPr>
        <w:ind w:left="6522" w:hanging="361"/>
      </w:pPr>
      <w:rPr>
        <w:rFonts w:hint="default"/>
        <w:lang w:val="fr-FR" w:eastAsia="en-US" w:bidi="ar-SA"/>
      </w:rPr>
    </w:lvl>
    <w:lvl w:ilvl="7" w:tplc="00EA5B02">
      <w:numFmt w:val="bullet"/>
      <w:lvlText w:val="•"/>
      <w:lvlJc w:val="left"/>
      <w:pPr>
        <w:ind w:left="7362" w:hanging="361"/>
      </w:pPr>
      <w:rPr>
        <w:rFonts w:hint="default"/>
        <w:lang w:val="fr-FR" w:eastAsia="en-US" w:bidi="ar-SA"/>
      </w:rPr>
    </w:lvl>
    <w:lvl w:ilvl="8" w:tplc="B3180FB2">
      <w:numFmt w:val="bullet"/>
      <w:lvlText w:val="•"/>
      <w:lvlJc w:val="left"/>
      <w:pPr>
        <w:ind w:left="8203" w:hanging="361"/>
      </w:pPr>
      <w:rPr>
        <w:rFonts w:hint="default"/>
        <w:lang w:val="fr-FR" w:eastAsia="en-US" w:bidi="ar-SA"/>
      </w:rPr>
    </w:lvl>
  </w:abstractNum>
  <w:abstractNum w:abstractNumId="24" w15:restartNumberingAfterBreak="0">
    <w:nsid w:val="1A590A55"/>
    <w:multiLevelType w:val="hybridMultilevel"/>
    <w:tmpl w:val="0B96BD62"/>
    <w:lvl w:ilvl="0" w:tplc="040C0007">
      <w:start w:val="1"/>
      <w:numFmt w:val="bullet"/>
      <w:lvlText w:val=""/>
      <w:lvlPicBulletId w:val="1"/>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1A8E00C4"/>
    <w:multiLevelType w:val="multilevel"/>
    <w:tmpl w:val="B0B6E31C"/>
    <w:lvl w:ilvl="0">
      <w:start w:val="6"/>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6" w15:restartNumberingAfterBreak="0">
    <w:nsid w:val="1AA7404D"/>
    <w:multiLevelType w:val="hybridMultilevel"/>
    <w:tmpl w:val="31ACFB52"/>
    <w:lvl w:ilvl="0" w:tplc="F02EA366">
      <w:start w:val="46"/>
      <w:numFmt w:val="bullet"/>
      <w:lvlText w:val="-"/>
      <w:lvlJc w:val="left"/>
      <w:pPr>
        <w:tabs>
          <w:tab w:val="num" w:pos="1068"/>
        </w:tabs>
        <w:ind w:left="1068" w:hanging="360"/>
      </w:pPr>
      <w:rPr>
        <w:rFonts w:ascii="Garamond" w:eastAsia="Times New Roman" w:hAnsi="Garamond" w:cs="Times New Roman" w:hint="default"/>
      </w:rPr>
    </w:lvl>
    <w:lvl w:ilvl="1" w:tplc="040C0003" w:tentative="1">
      <w:start w:val="1"/>
      <w:numFmt w:val="bullet"/>
      <w:lvlText w:val="o"/>
      <w:lvlJc w:val="left"/>
      <w:pPr>
        <w:tabs>
          <w:tab w:val="num" w:pos="1788"/>
        </w:tabs>
        <w:ind w:left="1788" w:hanging="360"/>
      </w:pPr>
      <w:rPr>
        <w:rFonts w:ascii="Courier New" w:hAnsi="Courier New" w:cs="Courier New" w:hint="default"/>
      </w:rPr>
    </w:lvl>
    <w:lvl w:ilvl="2" w:tplc="040C0005" w:tentative="1">
      <w:start w:val="1"/>
      <w:numFmt w:val="bullet"/>
      <w:lvlText w:val=""/>
      <w:lvlJc w:val="left"/>
      <w:pPr>
        <w:tabs>
          <w:tab w:val="num" w:pos="2508"/>
        </w:tabs>
        <w:ind w:left="2508" w:hanging="360"/>
      </w:pPr>
      <w:rPr>
        <w:rFonts w:ascii="Wingdings" w:hAnsi="Wingdings" w:hint="default"/>
      </w:rPr>
    </w:lvl>
    <w:lvl w:ilvl="3" w:tplc="040C0001" w:tentative="1">
      <w:start w:val="1"/>
      <w:numFmt w:val="bullet"/>
      <w:lvlText w:val=""/>
      <w:lvlJc w:val="left"/>
      <w:pPr>
        <w:tabs>
          <w:tab w:val="num" w:pos="3228"/>
        </w:tabs>
        <w:ind w:left="3228" w:hanging="360"/>
      </w:pPr>
      <w:rPr>
        <w:rFonts w:ascii="Symbol" w:hAnsi="Symbol" w:hint="default"/>
      </w:rPr>
    </w:lvl>
    <w:lvl w:ilvl="4" w:tplc="040C0003" w:tentative="1">
      <w:start w:val="1"/>
      <w:numFmt w:val="bullet"/>
      <w:lvlText w:val="o"/>
      <w:lvlJc w:val="left"/>
      <w:pPr>
        <w:tabs>
          <w:tab w:val="num" w:pos="3948"/>
        </w:tabs>
        <w:ind w:left="3948" w:hanging="360"/>
      </w:pPr>
      <w:rPr>
        <w:rFonts w:ascii="Courier New" w:hAnsi="Courier New" w:cs="Courier New" w:hint="default"/>
      </w:rPr>
    </w:lvl>
    <w:lvl w:ilvl="5" w:tplc="040C0005" w:tentative="1">
      <w:start w:val="1"/>
      <w:numFmt w:val="bullet"/>
      <w:lvlText w:val=""/>
      <w:lvlJc w:val="left"/>
      <w:pPr>
        <w:tabs>
          <w:tab w:val="num" w:pos="4668"/>
        </w:tabs>
        <w:ind w:left="4668" w:hanging="360"/>
      </w:pPr>
      <w:rPr>
        <w:rFonts w:ascii="Wingdings" w:hAnsi="Wingdings" w:hint="default"/>
      </w:rPr>
    </w:lvl>
    <w:lvl w:ilvl="6" w:tplc="040C0001" w:tentative="1">
      <w:start w:val="1"/>
      <w:numFmt w:val="bullet"/>
      <w:lvlText w:val=""/>
      <w:lvlJc w:val="left"/>
      <w:pPr>
        <w:tabs>
          <w:tab w:val="num" w:pos="5388"/>
        </w:tabs>
        <w:ind w:left="5388" w:hanging="360"/>
      </w:pPr>
      <w:rPr>
        <w:rFonts w:ascii="Symbol" w:hAnsi="Symbol" w:hint="default"/>
      </w:rPr>
    </w:lvl>
    <w:lvl w:ilvl="7" w:tplc="040C0003" w:tentative="1">
      <w:start w:val="1"/>
      <w:numFmt w:val="bullet"/>
      <w:lvlText w:val="o"/>
      <w:lvlJc w:val="left"/>
      <w:pPr>
        <w:tabs>
          <w:tab w:val="num" w:pos="6108"/>
        </w:tabs>
        <w:ind w:left="6108" w:hanging="360"/>
      </w:pPr>
      <w:rPr>
        <w:rFonts w:ascii="Courier New" w:hAnsi="Courier New" w:cs="Courier New" w:hint="default"/>
      </w:rPr>
    </w:lvl>
    <w:lvl w:ilvl="8" w:tplc="040C0005" w:tentative="1">
      <w:start w:val="1"/>
      <w:numFmt w:val="bullet"/>
      <w:lvlText w:val=""/>
      <w:lvlJc w:val="left"/>
      <w:pPr>
        <w:tabs>
          <w:tab w:val="num" w:pos="6828"/>
        </w:tabs>
        <w:ind w:left="6828" w:hanging="360"/>
      </w:pPr>
      <w:rPr>
        <w:rFonts w:ascii="Wingdings" w:hAnsi="Wingdings" w:hint="default"/>
      </w:rPr>
    </w:lvl>
  </w:abstractNum>
  <w:abstractNum w:abstractNumId="27" w15:restartNumberingAfterBreak="0">
    <w:nsid w:val="1B541CC2"/>
    <w:multiLevelType w:val="multilevel"/>
    <w:tmpl w:val="080C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8" w15:restartNumberingAfterBreak="0">
    <w:nsid w:val="1B5F34CA"/>
    <w:multiLevelType w:val="hybridMultilevel"/>
    <w:tmpl w:val="8C7633EE"/>
    <w:lvl w:ilvl="0" w:tplc="0809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9" w15:restartNumberingAfterBreak="0">
    <w:nsid w:val="1CBF745C"/>
    <w:multiLevelType w:val="multilevel"/>
    <w:tmpl w:val="79808E6A"/>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0" w15:restartNumberingAfterBreak="0">
    <w:nsid w:val="215C0849"/>
    <w:multiLevelType w:val="hybridMultilevel"/>
    <w:tmpl w:val="312AA174"/>
    <w:lvl w:ilvl="0" w:tplc="536CBEC8">
      <w:start w:val="5"/>
      <w:numFmt w:val="lowerLetter"/>
      <w:lvlText w:val="%1."/>
      <w:lvlJc w:val="left"/>
      <w:pPr>
        <w:tabs>
          <w:tab w:val="num" w:pos="720"/>
        </w:tabs>
        <w:ind w:left="720" w:hanging="360"/>
      </w:pPr>
    </w:lvl>
    <w:lvl w:ilvl="1" w:tplc="78385FFA" w:tentative="1">
      <w:start w:val="1"/>
      <w:numFmt w:val="lowerLetter"/>
      <w:lvlText w:val="%2."/>
      <w:lvlJc w:val="left"/>
      <w:pPr>
        <w:tabs>
          <w:tab w:val="num" w:pos="1440"/>
        </w:tabs>
        <w:ind w:left="1440" w:hanging="360"/>
      </w:pPr>
    </w:lvl>
    <w:lvl w:ilvl="2" w:tplc="55D2C1FC" w:tentative="1">
      <w:start w:val="1"/>
      <w:numFmt w:val="lowerLetter"/>
      <w:lvlText w:val="%3."/>
      <w:lvlJc w:val="left"/>
      <w:pPr>
        <w:tabs>
          <w:tab w:val="num" w:pos="2160"/>
        </w:tabs>
        <w:ind w:left="2160" w:hanging="360"/>
      </w:pPr>
    </w:lvl>
    <w:lvl w:ilvl="3" w:tplc="7A1A9A08" w:tentative="1">
      <w:start w:val="1"/>
      <w:numFmt w:val="lowerLetter"/>
      <w:lvlText w:val="%4."/>
      <w:lvlJc w:val="left"/>
      <w:pPr>
        <w:tabs>
          <w:tab w:val="num" w:pos="2880"/>
        </w:tabs>
        <w:ind w:left="2880" w:hanging="360"/>
      </w:pPr>
    </w:lvl>
    <w:lvl w:ilvl="4" w:tplc="ACD63370" w:tentative="1">
      <w:start w:val="1"/>
      <w:numFmt w:val="lowerLetter"/>
      <w:lvlText w:val="%5."/>
      <w:lvlJc w:val="left"/>
      <w:pPr>
        <w:tabs>
          <w:tab w:val="num" w:pos="3600"/>
        </w:tabs>
        <w:ind w:left="3600" w:hanging="360"/>
      </w:pPr>
    </w:lvl>
    <w:lvl w:ilvl="5" w:tplc="DE32E10C" w:tentative="1">
      <w:start w:val="1"/>
      <w:numFmt w:val="lowerLetter"/>
      <w:lvlText w:val="%6."/>
      <w:lvlJc w:val="left"/>
      <w:pPr>
        <w:tabs>
          <w:tab w:val="num" w:pos="4320"/>
        </w:tabs>
        <w:ind w:left="4320" w:hanging="360"/>
      </w:pPr>
    </w:lvl>
    <w:lvl w:ilvl="6" w:tplc="134CC260" w:tentative="1">
      <w:start w:val="1"/>
      <w:numFmt w:val="lowerLetter"/>
      <w:lvlText w:val="%7."/>
      <w:lvlJc w:val="left"/>
      <w:pPr>
        <w:tabs>
          <w:tab w:val="num" w:pos="5040"/>
        </w:tabs>
        <w:ind w:left="5040" w:hanging="360"/>
      </w:pPr>
    </w:lvl>
    <w:lvl w:ilvl="7" w:tplc="5E2C3B7A" w:tentative="1">
      <w:start w:val="1"/>
      <w:numFmt w:val="lowerLetter"/>
      <w:lvlText w:val="%8."/>
      <w:lvlJc w:val="left"/>
      <w:pPr>
        <w:tabs>
          <w:tab w:val="num" w:pos="5760"/>
        </w:tabs>
        <w:ind w:left="5760" w:hanging="360"/>
      </w:pPr>
    </w:lvl>
    <w:lvl w:ilvl="8" w:tplc="3488AAEA" w:tentative="1">
      <w:start w:val="1"/>
      <w:numFmt w:val="lowerLetter"/>
      <w:lvlText w:val="%9."/>
      <w:lvlJc w:val="left"/>
      <w:pPr>
        <w:tabs>
          <w:tab w:val="num" w:pos="6480"/>
        </w:tabs>
        <w:ind w:left="6480" w:hanging="360"/>
      </w:pPr>
    </w:lvl>
  </w:abstractNum>
  <w:abstractNum w:abstractNumId="31" w15:restartNumberingAfterBreak="0">
    <w:nsid w:val="22850D3C"/>
    <w:multiLevelType w:val="hybridMultilevel"/>
    <w:tmpl w:val="5940560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230E0C1E"/>
    <w:multiLevelType w:val="hybridMultilevel"/>
    <w:tmpl w:val="2E46A63A"/>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pStyle w:val="Heading10"/>
      <w:lvlText w:val=""/>
      <w:lvlJc w:val="left"/>
      <w:pPr>
        <w:ind w:left="6480" w:hanging="360"/>
      </w:pPr>
      <w:rPr>
        <w:rFonts w:ascii="Wingdings" w:hAnsi="Wingdings" w:hint="default"/>
      </w:rPr>
    </w:lvl>
  </w:abstractNum>
  <w:abstractNum w:abstractNumId="33" w15:restartNumberingAfterBreak="0">
    <w:nsid w:val="24020901"/>
    <w:multiLevelType w:val="hybridMultilevel"/>
    <w:tmpl w:val="5442BD9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4" w15:restartNumberingAfterBreak="0">
    <w:nsid w:val="24A50A10"/>
    <w:multiLevelType w:val="hybridMultilevel"/>
    <w:tmpl w:val="7C7E8232"/>
    <w:lvl w:ilvl="0" w:tplc="3B4643DC">
      <w:start w:val="3"/>
      <w:numFmt w:val="lowerLetter"/>
      <w:lvlText w:val="%1."/>
      <w:lvlJc w:val="left"/>
      <w:pPr>
        <w:tabs>
          <w:tab w:val="num" w:pos="720"/>
        </w:tabs>
        <w:ind w:left="720" w:hanging="360"/>
      </w:pPr>
    </w:lvl>
    <w:lvl w:ilvl="1" w:tplc="C0841876" w:tentative="1">
      <w:start w:val="1"/>
      <w:numFmt w:val="lowerLetter"/>
      <w:lvlText w:val="%2."/>
      <w:lvlJc w:val="left"/>
      <w:pPr>
        <w:tabs>
          <w:tab w:val="num" w:pos="1440"/>
        </w:tabs>
        <w:ind w:left="1440" w:hanging="360"/>
      </w:pPr>
    </w:lvl>
    <w:lvl w:ilvl="2" w:tplc="D67CCA70" w:tentative="1">
      <w:start w:val="1"/>
      <w:numFmt w:val="lowerLetter"/>
      <w:lvlText w:val="%3."/>
      <w:lvlJc w:val="left"/>
      <w:pPr>
        <w:tabs>
          <w:tab w:val="num" w:pos="2160"/>
        </w:tabs>
        <w:ind w:left="2160" w:hanging="360"/>
      </w:pPr>
    </w:lvl>
    <w:lvl w:ilvl="3" w:tplc="E6640A72" w:tentative="1">
      <w:start w:val="1"/>
      <w:numFmt w:val="lowerLetter"/>
      <w:lvlText w:val="%4."/>
      <w:lvlJc w:val="left"/>
      <w:pPr>
        <w:tabs>
          <w:tab w:val="num" w:pos="2880"/>
        </w:tabs>
        <w:ind w:left="2880" w:hanging="360"/>
      </w:pPr>
    </w:lvl>
    <w:lvl w:ilvl="4" w:tplc="235CFF34" w:tentative="1">
      <w:start w:val="1"/>
      <w:numFmt w:val="lowerLetter"/>
      <w:lvlText w:val="%5."/>
      <w:lvlJc w:val="left"/>
      <w:pPr>
        <w:tabs>
          <w:tab w:val="num" w:pos="3600"/>
        </w:tabs>
        <w:ind w:left="3600" w:hanging="360"/>
      </w:pPr>
    </w:lvl>
    <w:lvl w:ilvl="5" w:tplc="3724BC04" w:tentative="1">
      <w:start w:val="1"/>
      <w:numFmt w:val="lowerLetter"/>
      <w:lvlText w:val="%6."/>
      <w:lvlJc w:val="left"/>
      <w:pPr>
        <w:tabs>
          <w:tab w:val="num" w:pos="4320"/>
        </w:tabs>
        <w:ind w:left="4320" w:hanging="360"/>
      </w:pPr>
    </w:lvl>
    <w:lvl w:ilvl="6" w:tplc="5FD85758" w:tentative="1">
      <w:start w:val="1"/>
      <w:numFmt w:val="lowerLetter"/>
      <w:lvlText w:val="%7."/>
      <w:lvlJc w:val="left"/>
      <w:pPr>
        <w:tabs>
          <w:tab w:val="num" w:pos="5040"/>
        </w:tabs>
        <w:ind w:left="5040" w:hanging="360"/>
      </w:pPr>
    </w:lvl>
    <w:lvl w:ilvl="7" w:tplc="31421F02" w:tentative="1">
      <w:start w:val="1"/>
      <w:numFmt w:val="lowerLetter"/>
      <w:lvlText w:val="%8."/>
      <w:lvlJc w:val="left"/>
      <w:pPr>
        <w:tabs>
          <w:tab w:val="num" w:pos="5760"/>
        </w:tabs>
        <w:ind w:left="5760" w:hanging="360"/>
      </w:pPr>
    </w:lvl>
    <w:lvl w:ilvl="8" w:tplc="EF4A9554" w:tentative="1">
      <w:start w:val="1"/>
      <w:numFmt w:val="lowerLetter"/>
      <w:lvlText w:val="%9."/>
      <w:lvlJc w:val="left"/>
      <w:pPr>
        <w:tabs>
          <w:tab w:val="num" w:pos="6480"/>
        </w:tabs>
        <w:ind w:left="6480" w:hanging="360"/>
      </w:pPr>
    </w:lvl>
  </w:abstractNum>
  <w:abstractNum w:abstractNumId="35" w15:restartNumberingAfterBreak="0">
    <w:nsid w:val="24E93B6D"/>
    <w:multiLevelType w:val="multilevel"/>
    <w:tmpl w:val="C61A504A"/>
    <w:lvl w:ilvl="0">
      <w:start w:val="15"/>
      <w:numFmt w:val="decimal"/>
      <w:lvlText w:val="%1."/>
      <w:lvlJc w:val="left"/>
      <w:pPr>
        <w:ind w:left="500" w:hanging="500"/>
      </w:pPr>
      <w:rPr>
        <w:rFonts w:hint="default"/>
        <w:b w:val="0"/>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2160" w:hanging="2160"/>
      </w:pPr>
      <w:rPr>
        <w:rFonts w:hint="default"/>
        <w:b w:val="0"/>
      </w:rPr>
    </w:lvl>
  </w:abstractNum>
  <w:abstractNum w:abstractNumId="36" w15:restartNumberingAfterBreak="0">
    <w:nsid w:val="25265656"/>
    <w:multiLevelType w:val="hybridMultilevel"/>
    <w:tmpl w:val="CFB25FD6"/>
    <w:lvl w:ilvl="0" w:tplc="48A698A4">
      <w:start w:val="2"/>
      <w:numFmt w:val="decimal"/>
      <w:lvlText w:val="%1."/>
      <w:lvlJc w:val="left"/>
      <w:pPr>
        <w:tabs>
          <w:tab w:val="num" w:pos="720"/>
        </w:tabs>
        <w:ind w:left="720" w:hanging="360"/>
      </w:pPr>
    </w:lvl>
    <w:lvl w:ilvl="1" w:tplc="3DCE822A" w:tentative="1">
      <w:start w:val="1"/>
      <w:numFmt w:val="decimal"/>
      <w:lvlText w:val="%2."/>
      <w:lvlJc w:val="left"/>
      <w:pPr>
        <w:tabs>
          <w:tab w:val="num" w:pos="1440"/>
        </w:tabs>
        <w:ind w:left="1440" w:hanging="360"/>
      </w:pPr>
    </w:lvl>
    <w:lvl w:ilvl="2" w:tplc="FA1CBD62" w:tentative="1">
      <w:start w:val="1"/>
      <w:numFmt w:val="decimal"/>
      <w:lvlText w:val="%3."/>
      <w:lvlJc w:val="left"/>
      <w:pPr>
        <w:tabs>
          <w:tab w:val="num" w:pos="2160"/>
        </w:tabs>
        <w:ind w:left="2160" w:hanging="360"/>
      </w:pPr>
    </w:lvl>
    <w:lvl w:ilvl="3" w:tplc="EC38B4DC" w:tentative="1">
      <w:start w:val="1"/>
      <w:numFmt w:val="decimal"/>
      <w:lvlText w:val="%4."/>
      <w:lvlJc w:val="left"/>
      <w:pPr>
        <w:tabs>
          <w:tab w:val="num" w:pos="2880"/>
        </w:tabs>
        <w:ind w:left="2880" w:hanging="360"/>
      </w:pPr>
    </w:lvl>
    <w:lvl w:ilvl="4" w:tplc="D14E52E4" w:tentative="1">
      <w:start w:val="1"/>
      <w:numFmt w:val="decimal"/>
      <w:lvlText w:val="%5."/>
      <w:lvlJc w:val="left"/>
      <w:pPr>
        <w:tabs>
          <w:tab w:val="num" w:pos="3600"/>
        </w:tabs>
        <w:ind w:left="3600" w:hanging="360"/>
      </w:pPr>
    </w:lvl>
    <w:lvl w:ilvl="5" w:tplc="85BACAFC" w:tentative="1">
      <w:start w:val="1"/>
      <w:numFmt w:val="decimal"/>
      <w:lvlText w:val="%6."/>
      <w:lvlJc w:val="left"/>
      <w:pPr>
        <w:tabs>
          <w:tab w:val="num" w:pos="4320"/>
        </w:tabs>
        <w:ind w:left="4320" w:hanging="360"/>
      </w:pPr>
    </w:lvl>
    <w:lvl w:ilvl="6" w:tplc="D584CF8C" w:tentative="1">
      <w:start w:val="1"/>
      <w:numFmt w:val="decimal"/>
      <w:lvlText w:val="%7."/>
      <w:lvlJc w:val="left"/>
      <w:pPr>
        <w:tabs>
          <w:tab w:val="num" w:pos="5040"/>
        </w:tabs>
        <w:ind w:left="5040" w:hanging="360"/>
      </w:pPr>
    </w:lvl>
    <w:lvl w:ilvl="7" w:tplc="EC9CA3E2" w:tentative="1">
      <w:start w:val="1"/>
      <w:numFmt w:val="decimal"/>
      <w:lvlText w:val="%8."/>
      <w:lvlJc w:val="left"/>
      <w:pPr>
        <w:tabs>
          <w:tab w:val="num" w:pos="5760"/>
        </w:tabs>
        <w:ind w:left="5760" w:hanging="360"/>
      </w:pPr>
    </w:lvl>
    <w:lvl w:ilvl="8" w:tplc="7D62A138" w:tentative="1">
      <w:start w:val="1"/>
      <w:numFmt w:val="decimal"/>
      <w:lvlText w:val="%9."/>
      <w:lvlJc w:val="left"/>
      <w:pPr>
        <w:tabs>
          <w:tab w:val="num" w:pos="6480"/>
        </w:tabs>
        <w:ind w:left="6480" w:hanging="360"/>
      </w:pPr>
    </w:lvl>
  </w:abstractNum>
  <w:abstractNum w:abstractNumId="37" w15:restartNumberingAfterBreak="0">
    <w:nsid w:val="258F1F2B"/>
    <w:multiLevelType w:val="hybridMultilevel"/>
    <w:tmpl w:val="C6EA78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266E041C"/>
    <w:multiLevelType w:val="hybridMultilevel"/>
    <w:tmpl w:val="A2949D16"/>
    <w:lvl w:ilvl="0" w:tplc="B0367D36">
      <w:start w:val="4"/>
      <w:numFmt w:val="decimal"/>
      <w:lvlText w:val="%1."/>
      <w:lvlJc w:val="left"/>
      <w:pPr>
        <w:tabs>
          <w:tab w:val="num" w:pos="720"/>
        </w:tabs>
        <w:ind w:left="720" w:hanging="360"/>
      </w:pPr>
    </w:lvl>
    <w:lvl w:ilvl="1" w:tplc="F4EEDEA6" w:tentative="1">
      <w:start w:val="1"/>
      <w:numFmt w:val="decimal"/>
      <w:lvlText w:val="%2."/>
      <w:lvlJc w:val="left"/>
      <w:pPr>
        <w:tabs>
          <w:tab w:val="num" w:pos="1440"/>
        </w:tabs>
        <w:ind w:left="1440" w:hanging="360"/>
      </w:pPr>
    </w:lvl>
    <w:lvl w:ilvl="2" w:tplc="418C1DCE" w:tentative="1">
      <w:start w:val="1"/>
      <w:numFmt w:val="decimal"/>
      <w:lvlText w:val="%3."/>
      <w:lvlJc w:val="left"/>
      <w:pPr>
        <w:tabs>
          <w:tab w:val="num" w:pos="2160"/>
        </w:tabs>
        <w:ind w:left="2160" w:hanging="360"/>
      </w:pPr>
    </w:lvl>
    <w:lvl w:ilvl="3" w:tplc="BCFECB4C" w:tentative="1">
      <w:start w:val="1"/>
      <w:numFmt w:val="decimal"/>
      <w:lvlText w:val="%4."/>
      <w:lvlJc w:val="left"/>
      <w:pPr>
        <w:tabs>
          <w:tab w:val="num" w:pos="2880"/>
        </w:tabs>
        <w:ind w:left="2880" w:hanging="360"/>
      </w:pPr>
    </w:lvl>
    <w:lvl w:ilvl="4" w:tplc="D570CF6A" w:tentative="1">
      <w:start w:val="1"/>
      <w:numFmt w:val="decimal"/>
      <w:lvlText w:val="%5."/>
      <w:lvlJc w:val="left"/>
      <w:pPr>
        <w:tabs>
          <w:tab w:val="num" w:pos="3600"/>
        </w:tabs>
        <w:ind w:left="3600" w:hanging="360"/>
      </w:pPr>
    </w:lvl>
    <w:lvl w:ilvl="5" w:tplc="BBBA56BA" w:tentative="1">
      <w:start w:val="1"/>
      <w:numFmt w:val="decimal"/>
      <w:lvlText w:val="%6."/>
      <w:lvlJc w:val="left"/>
      <w:pPr>
        <w:tabs>
          <w:tab w:val="num" w:pos="4320"/>
        </w:tabs>
        <w:ind w:left="4320" w:hanging="360"/>
      </w:pPr>
    </w:lvl>
    <w:lvl w:ilvl="6" w:tplc="843ECC2E" w:tentative="1">
      <w:start w:val="1"/>
      <w:numFmt w:val="decimal"/>
      <w:lvlText w:val="%7."/>
      <w:lvlJc w:val="left"/>
      <w:pPr>
        <w:tabs>
          <w:tab w:val="num" w:pos="5040"/>
        </w:tabs>
        <w:ind w:left="5040" w:hanging="360"/>
      </w:pPr>
    </w:lvl>
    <w:lvl w:ilvl="7" w:tplc="AA4A719C" w:tentative="1">
      <w:start w:val="1"/>
      <w:numFmt w:val="decimal"/>
      <w:lvlText w:val="%8."/>
      <w:lvlJc w:val="left"/>
      <w:pPr>
        <w:tabs>
          <w:tab w:val="num" w:pos="5760"/>
        </w:tabs>
        <w:ind w:left="5760" w:hanging="360"/>
      </w:pPr>
    </w:lvl>
    <w:lvl w:ilvl="8" w:tplc="D0746CBC" w:tentative="1">
      <w:start w:val="1"/>
      <w:numFmt w:val="decimal"/>
      <w:lvlText w:val="%9."/>
      <w:lvlJc w:val="left"/>
      <w:pPr>
        <w:tabs>
          <w:tab w:val="num" w:pos="6480"/>
        </w:tabs>
        <w:ind w:left="6480" w:hanging="360"/>
      </w:pPr>
    </w:lvl>
  </w:abstractNum>
  <w:abstractNum w:abstractNumId="39" w15:restartNumberingAfterBreak="0">
    <w:nsid w:val="27FA4B10"/>
    <w:multiLevelType w:val="multilevel"/>
    <w:tmpl w:val="00E6EEC0"/>
    <w:lvl w:ilvl="0">
      <w:start w:val="10"/>
      <w:numFmt w:val="decimal"/>
      <w:lvlText w:val="%1."/>
      <w:lvlJc w:val="left"/>
      <w:pPr>
        <w:ind w:left="500" w:hanging="5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0" w15:restartNumberingAfterBreak="0">
    <w:nsid w:val="2A4B2FB5"/>
    <w:multiLevelType w:val="hybridMultilevel"/>
    <w:tmpl w:val="EDFA18BE"/>
    <w:lvl w:ilvl="0" w:tplc="F588239C">
      <w:start w:val="1"/>
      <w:numFmt w:val="bullet"/>
      <w:lvlText w:val="-"/>
      <w:lvlJc w:val="left"/>
      <w:pPr>
        <w:ind w:left="1068" w:hanging="360"/>
      </w:pPr>
      <w:rPr>
        <w:rFonts w:ascii="Times New Roman" w:eastAsia="Times New Roman" w:hAnsi="Times New Roman" w:cs="Times New Roman"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41" w15:restartNumberingAfterBreak="0">
    <w:nsid w:val="2AE66A96"/>
    <w:multiLevelType w:val="hybridMultilevel"/>
    <w:tmpl w:val="B3E610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2DED1A82"/>
    <w:multiLevelType w:val="multilevel"/>
    <w:tmpl w:val="92460590"/>
    <w:lvl w:ilvl="0">
      <w:start w:val="1"/>
      <w:numFmt w:val="decimal"/>
      <w:lvlText w:val="%1."/>
      <w:lvlJc w:val="left"/>
      <w:pPr>
        <w:ind w:left="432" w:hanging="432"/>
      </w:pPr>
      <w:rPr>
        <w:rFonts w:hint="default"/>
      </w:rPr>
    </w:lvl>
    <w:lvl w:ilvl="1">
      <w:start w:val="1"/>
      <w:numFmt w:val="decimal"/>
      <w:pStyle w:val="puce2"/>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3" w15:restartNumberingAfterBreak="0">
    <w:nsid w:val="2E924BCF"/>
    <w:multiLevelType w:val="hybridMultilevel"/>
    <w:tmpl w:val="F612A92E"/>
    <w:lvl w:ilvl="0" w:tplc="F194624E">
      <w:start w:val="59"/>
      <w:numFmt w:val="bullet"/>
      <w:lvlText w:val="-"/>
      <w:lvlJc w:val="left"/>
      <w:pPr>
        <w:ind w:left="720" w:hanging="360"/>
      </w:pPr>
      <w:rPr>
        <w:rFonts w:ascii="Arial" w:eastAsia="DejaVu Sans" w:hAnsi="Arial" w:cs="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4" w15:restartNumberingAfterBreak="0">
    <w:nsid w:val="2EF17D5A"/>
    <w:multiLevelType w:val="hybridMultilevel"/>
    <w:tmpl w:val="794A7680"/>
    <w:lvl w:ilvl="0" w:tplc="F588239C">
      <w:start w:val="1"/>
      <w:numFmt w:val="bullet"/>
      <w:lvlText w:val="-"/>
      <w:lvlJc w:val="left"/>
      <w:pPr>
        <w:ind w:left="1068" w:hanging="360"/>
      </w:pPr>
      <w:rPr>
        <w:rFonts w:ascii="Times New Roman" w:eastAsia="Times New Roman" w:hAnsi="Times New Roman" w:cs="Times New Roman"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45" w15:restartNumberingAfterBreak="0">
    <w:nsid w:val="30271338"/>
    <w:multiLevelType w:val="hybridMultilevel"/>
    <w:tmpl w:val="D81427AC"/>
    <w:lvl w:ilvl="0" w:tplc="EBA6EAD6">
      <w:start w:val="2"/>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15:restartNumberingAfterBreak="0">
    <w:nsid w:val="30FE2E4D"/>
    <w:multiLevelType w:val="hybridMultilevel"/>
    <w:tmpl w:val="D5E8C5B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32DB3C0E"/>
    <w:multiLevelType w:val="hybridMultilevel"/>
    <w:tmpl w:val="813A223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8" w15:restartNumberingAfterBreak="0">
    <w:nsid w:val="339B03F7"/>
    <w:multiLevelType w:val="hybridMultilevel"/>
    <w:tmpl w:val="48542E62"/>
    <w:lvl w:ilvl="0" w:tplc="760C18AE">
      <w:start w:val="14"/>
      <w:numFmt w:val="bullet"/>
      <w:lvlText w:val="-"/>
      <w:lvlJc w:val="left"/>
      <w:pPr>
        <w:tabs>
          <w:tab w:val="num" w:pos="720"/>
        </w:tabs>
        <w:ind w:left="720" w:hanging="360"/>
      </w:pPr>
      <w:rPr>
        <w:rFonts w:ascii="Arial" w:eastAsia="Times New Roman" w:hAnsi="Arial" w:cs="Arial" w:hint="default"/>
        <w:u w:val="none"/>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33D66925"/>
    <w:multiLevelType w:val="multilevel"/>
    <w:tmpl w:val="E720595A"/>
    <w:lvl w:ilvl="0">
      <w:start w:val="3"/>
      <w:numFmt w:val="decimal"/>
      <w:lvlText w:val="%1."/>
      <w:lvlJc w:val="left"/>
      <w:pPr>
        <w:ind w:left="432" w:hanging="432"/>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0" w15:restartNumberingAfterBreak="0">
    <w:nsid w:val="33F85F74"/>
    <w:multiLevelType w:val="multilevel"/>
    <w:tmpl w:val="43B4DD10"/>
    <w:lvl w:ilvl="0">
      <w:start w:val="14"/>
      <w:numFmt w:val="decimal"/>
      <w:lvlText w:val="%1."/>
      <w:lvlJc w:val="left"/>
      <w:pPr>
        <w:ind w:left="528" w:hanging="528"/>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1" w15:restartNumberingAfterBreak="0">
    <w:nsid w:val="340E2C67"/>
    <w:multiLevelType w:val="hybridMultilevel"/>
    <w:tmpl w:val="469AF966"/>
    <w:lvl w:ilvl="0" w:tplc="EBA6EAD6">
      <w:start w:val="2"/>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2" w15:restartNumberingAfterBreak="0">
    <w:nsid w:val="34BE2541"/>
    <w:multiLevelType w:val="hybridMultilevel"/>
    <w:tmpl w:val="B9C2CCF2"/>
    <w:lvl w:ilvl="0" w:tplc="EBA6EAD6">
      <w:start w:val="2"/>
      <w:numFmt w:val="bullet"/>
      <w:lvlText w:val="-"/>
      <w:lvlJc w:val="left"/>
      <w:pPr>
        <w:tabs>
          <w:tab w:val="num" w:pos="720"/>
        </w:tabs>
        <w:ind w:left="720" w:hanging="360"/>
      </w:pPr>
      <w:rPr>
        <w:rFonts w:ascii="Arial" w:eastAsia="Times New Roman" w:hAnsi="Arial" w:cs="Aria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35054E93"/>
    <w:multiLevelType w:val="hybridMultilevel"/>
    <w:tmpl w:val="48ECF46C"/>
    <w:lvl w:ilvl="0" w:tplc="FFFFFFFF">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4" w15:restartNumberingAfterBreak="0">
    <w:nsid w:val="352D32C3"/>
    <w:multiLevelType w:val="hybridMultilevel"/>
    <w:tmpl w:val="41FCBD10"/>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5" w15:restartNumberingAfterBreak="0">
    <w:nsid w:val="36047C21"/>
    <w:multiLevelType w:val="hybridMultilevel"/>
    <w:tmpl w:val="8FD6A2DE"/>
    <w:lvl w:ilvl="0" w:tplc="BC941E5E">
      <w:start w:val="1"/>
      <w:numFmt w:val="bullet"/>
      <w:pStyle w:val="Retraitcorpsdetexte"/>
      <w:lvlText w:val=""/>
      <w:lvlJc w:val="left"/>
      <w:pPr>
        <w:tabs>
          <w:tab w:val="num" w:pos="360"/>
        </w:tabs>
        <w:ind w:left="360" w:hanging="360"/>
      </w:pPr>
      <w:rPr>
        <w:rFonts w:ascii="Wingdings" w:hAnsi="Wingdings" w:hint="default"/>
      </w:rPr>
    </w:lvl>
    <w:lvl w:ilvl="1" w:tplc="CF22D662">
      <w:numFmt w:val="bullet"/>
      <w:lvlText w:val="-"/>
      <w:lvlJc w:val="left"/>
      <w:pPr>
        <w:tabs>
          <w:tab w:val="num" w:pos="1440"/>
        </w:tabs>
        <w:ind w:left="1440" w:hanging="360"/>
      </w:pPr>
      <w:rPr>
        <w:rFonts w:ascii="Times New Roman" w:eastAsia="Times New Roman" w:hAnsi="Times New Roman"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36DF4BC2"/>
    <w:multiLevelType w:val="hybridMultilevel"/>
    <w:tmpl w:val="CA060280"/>
    <w:lvl w:ilvl="0" w:tplc="E5AEFE56">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7" w15:restartNumberingAfterBreak="0">
    <w:nsid w:val="38C40316"/>
    <w:multiLevelType w:val="hybridMultilevel"/>
    <w:tmpl w:val="057CCADC"/>
    <w:lvl w:ilvl="0" w:tplc="080C0001">
      <w:start w:val="1"/>
      <w:numFmt w:val="bullet"/>
      <w:lvlText w:val=""/>
      <w:lvlJc w:val="left"/>
      <w:pPr>
        <w:ind w:left="720" w:hanging="360"/>
      </w:pPr>
      <w:rPr>
        <w:rFonts w:ascii="Symbol" w:hAnsi="Symbol"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58" w15:restartNumberingAfterBreak="0">
    <w:nsid w:val="38E01E8C"/>
    <w:multiLevelType w:val="hybridMultilevel"/>
    <w:tmpl w:val="9E50F15A"/>
    <w:lvl w:ilvl="0" w:tplc="499E90F0">
      <w:start w:val="1"/>
      <w:numFmt w:val="bullet"/>
      <w:pStyle w:val="List-complex"/>
      <w:lvlText w:val=""/>
      <w:lvlJc w:val="left"/>
      <w:pPr>
        <w:tabs>
          <w:tab w:val="num" w:pos="720"/>
        </w:tabs>
        <w:ind w:left="720" w:hanging="360"/>
      </w:pPr>
      <w:rPr>
        <w:rFonts w:ascii="Symbol" w:hAnsi="Symbol" w:hint="default"/>
      </w:rPr>
    </w:lvl>
    <w:lvl w:ilvl="1" w:tplc="700264A8">
      <w:start w:val="1"/>
      <w:numFmt w:val="bullet"/>
      <w:lvlText w:val=""/>
      <w:lvlJc w:val="left"/>
      <w:pPr>
        <w:tabs>
          <w:tab w:val="num" w:pos="1594"/>
        </w:tabs>
        <w:ind w:left="1594" w:hanging="360"/>
      </w:pPr>
      <w:rPr>
        <w:rFonts w:ascii="Symbol" w:hAnsi="Symbol" w:hint="default"/>
        <w:color w:val="auto"/>
      </w:rPr>
    </w:lvl>
    <w:lvl w:ilvl="2" w:tplc="04090005" w:tentative="1">
      <w:start w:val="1"/>
      <w:numFmt w:val="bullet"/>
      <w:lvlText w:val=""/>
      <w:lvlJc w:val="left"/>
      <w:pPr>
        <w:tabs>
          <w:tab w:val="num" w:pos="2314"/>
        </w:tabs>
        <w:ind w:left="2314" w:hanging="360"/>
      </w:pPr>
      <w:rPr>
        <w:rFonts w:ascii="Wingdings" w:hAnsi="Wingdings" w:hint="default"/>
      </w:rPr>
    </w:lvl>
    <w:lvl w:ilvl="3" w:tplc="04090001" w:tentative="1">
      <w:start w:val="1"/>
      <w:numFmt w:val="bullet"/>
      <w:lvlText w:val=""/>
      <w:lvlJc w:val="left"/>
      <w:pPr>
        <w:tabs>
          <w:tab w:val="num" w:pos="3034"/>
        </w:tabs>
        <w:ind w:left="3034" w:hanging="360"/>
      </w:pPr>
      <w:rPr>
        <w:rFonts w:ascii="Symbol" w:hAnsi="Symbol" w:hint="default"/>
      </w:rPr>
    </w:lvl>
    <w:lvl w:ilvl="4" w:tplc="04090003" w:tentative="1">
      <w:start w:val="1"/>
      <w:numFmt w:val="bullet"/>
      <w:lvlText w:val="o"/>
      <w:lvlJc w:val="left"/>
      <w:pPr>
        <w:tabs>
          <w:tab w:val="num" w:pos="3754"/>
        </w:tabs>
        <w:ind w:left="3754" w:hanging="360"/>
      </w:pPr>
      <w:rPr>
        <w:rFonts w:ascii="Courier New" w:hAnsi="Courier New" w:hint="default"/>
      </w:rPr>
    </w:lvl>
    <w:lvl w:ilvl="5" w:tplc="04090005" w:tentative="1">
      <w:start w:val="1"/>
      <w:numFmt w:val="bullet"/>
      <w:lvlText w:val=""/>
      <w:lvlJc w:val="left"/>
      <w:pPr>
        <w:tabs>
          <w:tab w:val="num" w:pos="4474"/>
        </w:tabs>
        <w:ind w:left="4474" w:hanging="360"/>
      </w:pPr>
      <w:rPr>
        <w:rFonts w:ascii="Wingdings" w:hAnsi="Wingdings" w:hint="default"/>
      </w:rPr>
    </w:lvl>
    <w:lvl w:ilvl="6" w:tplc="04090001" w:tentative="1">
      <w:start w:val="1"/>
      <w:numFmt w:val="bullet"/>
      <w:lvlText w:val=""/>
      <w:lvlJc w:val="left"/>
      <w:pPr>
        <w:tabs>
          <w:tab w:val="num" w:pos="5194"/>
        </w:tabs>
        <w:ind w:left="5194" w:hanging="360"/>
      </w:pPr>
      <w:rPr>
        <w:rFonts w:ascii="Symbol" w:hAnsi="Symbol" w:hint="default"/>
      </w:rPr>
    </w:lvl>
    <w:lvl w:ilvl="7" w:tplc="04090003" w:tentative="1">
      <w:start w:val="1"/>
      <w:numFmt w:val="bullet"/>
      <w:lvlText w:val="o"/>
      <w:lvlJc w:val="left"/>
      <w:pPr>
        <w:tabs>
          <w:tab w:val="num" w:pos="5914"/>
        </w:tabs>
        <w:ind w:left="5914" w:hanging="360"/>
      </w:pPr>
      <w:rPr>
        <w:rFonts w:ascii="Courier New" w:hAnsi="Courier New" w:hint="default"/>
      </w:rPr>
    </w:lvl>
    <w:lvl w:ilvl="8" w:tplc="04090005" w:tentative="1">
      <w:start w:val="1"/>
      <w:numFmt w:val="bullet"/>
      <w:lvlText w:val=""/>
      <w:lvlJc w:val="left"/>
      <w:pPr>
        <w:tabs>
          <w:tab w:val="num" w:pos="6634"/>
        </w:tabs>
        <w:ind w:left="6634" w:hanging="360"/>
      </w:pPr>
      <w:rPr>
        <w:rFonts w:ascii="Wingdings" w:hAnsi="Wingdings" w:hint="default"/>
      </w:rPr>
    </w:lvl>
  </w:abstractNum>
  <w:abstractNum w:abstractNumId="59" w15:restartNumberingAfterBreak="0">
    <w:nsid w:val="3AF623D7"/>
    <w:multiLevelType w:val="hybridMultilevel"/>
    <w:tmpl w:val="60A64C2E"/>
    <w:lvl w:ilvl="0" w:tplc="F588239C">
      <w:start w:val="1"/>
      <w:numFmt w:val="bullet"/>
      <w:lvlText w:val="-"/>
      <w:lvlJc w:val="left"/>
      <w:pPr>
        <w:ind w:left="1068" w:hanging="360"/>
      </w:pPr>
      <w:rPr>
        <w:rFonts w:ascii="Times New Roman" w:eastAsia="Times New Roman" w:hAnsi="Times New Roman" w:cs="Times New Roman" w:hint="default"/>
      </w:rPr>
    </w:lvl>
    <w:lvl w:ilvl="1" w:tplc="040C0003" w:tentative="1">
      <w:start w:val="1"/>
      <w:numFmt w:val="bullet"/>
      <w:lvlText w:val="o"/>
      <w:lvlJc w:val="left"/>
      <w:pPr>
        <w:ind w:left="2572" w:hanging="360"/>
      </w:pPr>
      <w:rPr>
        <w:rFonts w:ascii="Courier New" w:hAnsi="Courier New" w:cs="Courier New" w:hint="default"/>
      </w:rPr>
    </w:lvl>
    <w:lvl w:ilvl="2" w:tplc="040C0005" w:tentative="1">
      <w:start w:val="1"/>
      <w:numFmt w:val="bullet"/>
      <w:lvlText w:val=""/>
      <w:lvlJc w:val="left"/>
      <w:pPr>
        <w:ind w:left="3292" w:hanging="360"/>
      </w:pPr>
      <w:rPr>
        <w:rFonts w:ascii="Wingdings" w:hAnsi="Wingdings" w:hint="default"/>
      </w:rPr>
    </w:lvl>
    <w:lvl w:ilvl="3" w:tplc="040C0001" w:tentative="1">
      <w:start w:val="1"/>
      <w:numFmt w:val="bullet"/>
      <w:lvlText w:val=""/>
      <w:lvlJc w:val="left"/>
      <w:pPr>
        <w:ind w:left="4012" w:hanging="360"/>
      </w:pPr>
      <w:rPr>
        <w:rFonts w:ascii="Symbol" w:hAnsi="Symbol" w:hint="default"/>
      </w:rPr>
    </w:lvl>
    <w:lvl w:ilvl="4" w:tplc="040C0003" w:tentative="1">
      <w:start w:val="1"/>
      <w:numFmt w:val="bullet"/>
      <w:lvlText w:val="o"/>
      <w:lvlJc w:val="left"/>
      <w:pPr>
        <w:ind w:left="4732" w:hanging="360"/>
      </w:pPr>
      <w:rPr>
        <w:rFonts w:ascii="Courier New" w:hAnsi="Courier New" w:cs="Courier New" w:hint="default"/>
      </w:rPr>
    </w:lvl>
    <w:lvl w:ilvl="5" w:tplc="040C0005" w:tentative="1">
      <w:start w:val="1"/>
      <w:numFmt w:val="bullet"/>
      <w:lvlText w:val=""/>
      <w:lvlJc w:val="left"/>
      <w:pPr>
        <w:ind w:left="5452" w:hanging="360"/>
      </w:pPr>
      <w:rPr>
        <w:rFonts w:ascii="Wingdings" w:hAnsi="Wingdings" w:hint="default"/>
      </w:rPr>
    </w:lvl>
    <w:lvl w:ilvl="6" w:tplc="040C0001" w:tentative="1">
      <w:start w:val="1"/>
      <w:numFmt w:val="bullet"/>
      <w:lvlText w:val=""/>
      <w:lvlJc w:val="left"/>
      <w:pPr>
        <w:ind w:left="6172" w:hanging="360"/>
      </w:pPr>
      <w:rPr>
        <w:rFonts w:ascii="Symbol" w:hAnsi="Symbol" w:hint="default"/>
      </w:rPr>
    </w:lvl>
    <w:lvl w:ilvl="7" w:tplc="040C0003" w:tentative="1">
      <w:start w:val="1"/>
      <w:numFmt w:val="bullet"/>
      <w:lvlText w:val="o"/>
      <w:lvlJc w:val="left"/>
      <w:pPr>
        <w:ind w:left="6892" w:hanging="360"/>
      </w:pPr>
      <w:rPr>
        <w:rFonts w:ascii="Courier New" w:hAnsi="Courier New" w:cs="Courier New" w:hint="default"/>
      </w:rPr>
    </w:lvl>
    <w:lvl w:ilvl="8" w:tplc="040C0005" w:tentative="1">
      <w:start w:val="1"/>
      <w:numFmt w:val="bullet"/>
      <w:lvlText w:val=""/>
      <w:lvlJc w:val="left"/>
      <w:pPr>
        <w:ind w:left="7612" w:hanging="360"/>
      </w:pPr>
      <w:rPr>
        <w:rFonts w:ascii="Wingdings" w:hAnsi="Wingdings" w:hint="default"/>
      </w:rPr>
    </w:lvl>
  </w:abstractNum>
  <w:abstractNum w:abstractNumId="60" w15:restartNumberingAfterBreak="0">
    <w:nsid w:val="3AFE6BE5"/>
    <w:multiLevelType w:val="hybridMultilevel"/>
    <w:tmpl w:val="5D82D5CE"/>
    <w:lvl w:ilvl="0" w:tplc="02CC99D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1" w15:restartNumberingAfterBreak="0">
    <w:nsid w:val="3B7B28BD"/>
    <w:multiLevelType w:val="multilevel"/>
    <w:tmpl w:val="EACE72AC"/>
    <w:lvl w:ilvl="0">
      <w:start w:val="3"/>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2" w15:restartNumberingAfterBreak="0">
    <w:nsid w:val="3C721322"/>
    <w:multiLevelType w:val="hybridMultilevel"/>
    <w:tmpl w:val="65D28A4C"/>
    <w:lvl w:ilvl="0" w:tplc="256C1522">
      <w:numFmt w:val="bullet"/>
      <w:lvlText w:val=""/>
      <w:lvlJc w:val="left"/>
      <w:pPr>
        <w:ind w:left="968" w:hanging="425"/>
      </w:pPr>
      <w:rPr>
        <w:rFonts w:ascii="Wingdings" w:eastAsia="Wingdings" w:hAnsi="Wingdings" w:cs="Wingdings" w:hint="default"/>
        <w:color w:val="404040"/>
        <w:w w:val="100"/>
        <w:sz w:val="21"/>
        <w:szCs w:val="21"/>
        <w:lang w:val="fr-FR" w:eastAsia="en-US" w:bidi="ar-SA"/>
      </w:rPr>
    </w:lvl>
    <w:lvl w:ilvl="1" w:tplc="F99EBED2">
      <w:numFmt w:val="bullet"/>
      <w:lvlText w:val="•"/>
      <w:lvlJc w:val="left"/>
      <w:pPr>
        <w:ind w:left="1852" w:hanging="425"/>
      </w:pPr>
      <w:rPr>
        <w:rFonts w:hint="default"/>
        <w:lang w:val="fr-FR" w:eastAsia="en-US" w:bidi="ar-SA"/>
      </w:rPr>
    </w:lvl>
    <w:lvl w:ilvl="2" w:tplc="FAAA1546">
      <w:numFmt w:val="bullet"/>
      <w:lvlText w:val="•"/>
      <w:lvlJc w:val="left"/>
      <w:pPr>
        <w:ind w:left="2744" w:hanging="425"/>
      </w:pPr>
      <w:rPr>
        <w:rFonts w:hint="default"/>
        <w:lang w:val="fr-FR" w:eastAsia="en-US" w:bidi="ar-SA"/>
      </w:rPr>
    </w:lvl>
    <w:lvl w:ilvl="3" w:tplc="8BACC3D4">
      <w:numFmt w:val="bullet"/>
      <w:lvlText w:val="•"/>
      <w:lvlJc w:val="left"/>
      <w:pPr>
        <w:ind w:left="3637" w:hanging="425"/>
      </w:pPr>
      <w:rPr>
        <w:rFonts w:hint="default"/>
        <w:lang w:val="fr-FR" w:eastAsia="en-US" w:bidi="ar-SA"/>
      </w:rPr>
    </w:lvl>
    <w:lvl w:ilvl="4" w:tplc="3E7EEC36">
      <w:numFmt w:val="bullet"/>
      <w:lvlText w:val="•"/>
      <w:lvlJc w:val="left"/>
      <w:pPr>
        <w:ind w:left="4529" w:hanging="425"/>
      </w:pPr>
      <w:rPr>
        <w:rFonts w:hint="default"/>
        <w:lang w:val="fr-FR" w:eastAsia="en-US" w:bidi="ar-SA"/>
      </w:rPr>
    </w:lvl>
    <w:lvl w:ilvl="5" w:tplc="5D9CAFFC">
      <w:numFmt w:val="bullet"/>
      <w:lvlText w:val="•"/>
      <w:lvlJc w:val="left"/>
      <w:pPr>
        <w:ind w:left="5422" w:hanging="425"/>
      </w:pPr>
      <w:rPr>
        <w:rFonts w:hint="default"/>
        <w:lang w:val="fr-FR" w:eastAsia="en-US" w:bidi="ar-SA"/>
      </w:rPr>
    </w:lvl>
    <w:lvl w:ilvl="6" w:tplc="DECE2BC4">
      <w:numFmt w:val="bullet"/>
      <w:lvlText w:val="•"/>
      <w:lvlJc w:val="left"/>
      <w:pPr>
        <w:ind w:left="6314" w:hanging="425"/>
      </w:pPr>
      <w:rPr>
        <w:rFonts w:hint="default"/>
        <w:lang w:val="fr-FR" w:eastAsia="en-US" w:bidi="ar-SA"/>
      </w:rPr>
    </w:lvl>
    <w:lvl w:ilvl="7" w:tplc="64DCCAA0">
      <w:numFmt w:val="bullet"/>
      <w:lvlText w:val="•"/>
      <w:lvlJc w:val="left"/>
      <w:pPr>
        <w:ind w:left="7206" w:hanging="425"/>
      </w:pPr>
      <w:rPr>
        <w:rFonts w:hint="default"/>
        <w:lang w:val="fr-FR" w:eastAsia="en-US" w:bidi="ar-SA"/>
      </w:rPr>
    </w:lvl>
    <w:lvl w:ilvl="8" w:tplc="123E2BE4">
      <w:numFmt w:val="bullet"/>
      <w:lvlText w:val="•"/>
      <w:lvlJc w:val="left"/>
      <w:pPr>
        <w:ind w:left="8099" w:hanging="425"/>
      </w:pPr>
      <w:rPr>
        <w:rFonts w:hint="default"/>
        <w:lang w:val="fr-FR" w:eastAsia="en-US" w:bidi="ar-SA"/>
      </w:rPr>
    </w:lvl>
  </w:abstractNum>
  <w:abstractNum w:abstractNumId="63" w15:restartNumberingAfterBreak="0">
    <w:nsid w:val="407C108C"/>
    <w:multiLevelType w:val="hybridMultilevel"/>
    <w:tmpl w:val="E5F0DF54"/>
    <w:lvl w:ilvl="0" w:tplc="6A663206">
      <w:start w:val="5"/>
      <w:numFmt w:val="bullet"/>
      <w:lvlText w:val="-"/>
      <w:lvlJc w:val="left"/>
      <w:pPr>
        <w:ind w:left="720" w:hanging="360"/>
      </w:pPr>
      <w:rPr>
        <w:rFonts w:ascii="Garamond" w:eastAsia="Times New Roman" w:hAnsi="Garamond"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4" w15:restartNumberingAfterBreak="0">
    <w:nsid w:val="40E426FA"/>
    <w:multiLevelType w:val="multilevel"/>
    <w:tmpl w:val="F452AFA4"/>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5" w15:restartNumberingAfterBreak="0">
    <w:nsid w:val="41146115"/>
    <w:multiLevelType w:val="hybridMultilevel"/>
    <w:tmpl w:val="5AF27864"/>
    <w:lvl w:ilvl="0" w:tplc="040C0007">
      <w:start w:val="1"/>
      <w:numFmt w:val="bullet"/>
      <w:lvlText w:val=""/>
      <w:lvlPicBulletId w:val="0"/>
      <w:lvlJc w:val="left"/>
      <w:pPr>
        <w:ind w:left="1571" w:hanging="360"/>
      </w:pPr>
      <w:rPr>
        <w:rFonts w:ascii="Symbol" w:hAnsi="Symbol" w:hint="default"/>
      </w:rPr>
    </w:lvl>
    <w:lvl w:ilvl="1" w:tplc="040C0003" w:tentative="1">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66" w15:restartNumberingAfterBreak="0">
    <w:nsid w:val="45064038"/>
    <w:multiLevelType w:val="hybridMultilevel"/>
    <w:tmpl w:val="1DB070D2"/>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67" w15:restartNumberingAfterBreak="0">
    <w:nsid w:val="45614AA0"/>
    <w:multiLevelType w:val="hybridMultilevel"/>
    <w:tmpl w:val="45E6DBF4"/>
    <w:lvl w:ilvl="0" w:tplc="FFFFFFFF">
      <w:start w:val="1"/>
      <w:numFmt w:val="decimal"/>
      <w:lvlText w:val="%1."/>
      <w:lvlJc w:val="left"/>
      <w:pPr>
        <w:tabs>
          <w:tab w:val="num" w:pos="720"/>
        </w:tabs>
        <w:ind w:left="720" w:hanging="360"/>
      </w:pPr>
    </w:lvl>
    <w:lvl w:ilvl="1" w:tplc="FFFFFFFF">
      <w:start w:val="1"/>
      <w:numFmt w:val="decimal"/>
      <w:lvlText w:val="%2."/>
      <w:lvlJc w:val="left"/>
      <w:pPr>
        <w:tabs>
          <w:tab w:val="num" w:pos="1440"/>
        </w:tabs>
        <w:ind w:left="1440" w:hanging="360"/>
      </w:pPr>
      <w:rPr>
        <w:rFonts w:hint="default"/>
      </w:rPr>
    </w:lvl>
    <w:lvl w:ilvl="2" w:tplc="FFFFFFFF">
      <w:start w:val="1"/>
      <w:numFmt w:val="bullet"/>
      <w:lvlText w:val=""/>
      <w:lvlJc w:val="left"/>
      <w:pPr>
        <w:tabs>
          <w:tab w:val="num" w:pos="2160"/>
        </w:tabs>
        <w:ind w:left="2160" w:hanging="360"/>
      </w:pPr>
      <w:rPr>
        <w:rFonts w:ascii="Wingdings" w:hAnsi="Wingdings" w:cs="Times New Roman" w:hint="default"/>
      </w:rPr>
    </w:lvl>
    <w:lvl w:ilvl="3" w:tplc="FFFFFFFF">
      <w:start w:val="1"/>
      <w:numFmt w:val="bullet"/>
      <w:lvlText w:val=""/>
      <w:lvlJc w:val="left"/>
      <w:pPr>
        <w:tabs>
          <w:tab w:val="num" w:pos="2880"/>
        </w:tabs>
        <w:ind w:left="2880" w:hanging="360"/>
      </w:pPr>
      <w:rPr>
        <w:rFonts w:ascii="Symbol" w:hAnsi="Symbol" w:cs="Times New Roman"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Times New Roman" w:hint="default"/>
      </w:rPr>
    </w:lvl>
    <w:lvl w:ilvl="6" w:tplc="FFFFFFFF">
      <w:start w:val="1"/>
      <w:numFmt w:val="bullet"/>
      <w:lvlText w:val=""/>
      <w:lvlJc w:val="left"/>
      <w:pPr>
        <w:tabs>
          <w:tab w:val="num" w:pos="5040"/>
        </w:tabs>
        <w:ind w:left="5040" w:hanging="360"/>
      </w:pPr>
      <w:rPr>
        <w:rFonts w:ascii="Symbol" w:hAnsi="Symbol" w:cs="Times New Roman"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Times New Roman" w:hint="default"/>
      </w:rPr>
    </w:lvl>
  </w:abstractNum>
  <w:abstractNum w:abstractNumId="68" w15:restartNumberingAfterBreak="0">
    <w:nsid w:val="49A21DD4"/>
    <w:multiLevelType w:val="hybridMultilevel"/>
    <w:tmpl w:val="3A2C28CC"/>
    <w:lvl w:ilvl="0" w:tplc="1D1E56DC">
      <w:start w:val="1"/>
      <w:numFmt w:val="decimal"/>
      <w:pStyle w:val="xl26"/>
      <w:lvlText w:val="%1."/>
      <w:lvlJc w:val="left"/>
      <w:pPr>
        <w:tabs>
          <w:tab w:val="num" w:pos="851"/>
        </w:tabs>
        <w:ind w:left="851" w:hanging="284"/>
      </w:pPr>
      <w:rPr>
        <w:rFonts w:hint="default"/>
        <w:b w:val="0"/>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9" w15:restartNumberingAfterBreak="0">
    <w:nsid w:val="4B3E55AD"/>
    <w:multiLevelType w:val="hybridMultilevel"/>
    <w:tmpl w:val="14AE94C2"/>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0" w15:restartNumberingAfterBreak="0">
    <w:nsid w:val="4CEB190F"/>
    <w:multiLevelType w:val="hybridMultilevel"/>
    <w:tmpl w:val="B772282E"/>
    <w:lvl w:ilvl="0" w:tplc="CAD01BEA">
      <w:start w:val="1"/>
      <w:numFmt w:val="bullet"/>
      <w:pStyle w:val="Indent-arrow"/>
      <w:lvlText w:val=""/>
      <w:lvlJc w:val="left"/>
      <w:pPr>
        <w:tabs>
          <w:tab w:val="num" w:pos="284"/>
        </w:tabs>
        <w:ind w:left="284" w:hanging="284"/>
      </w:pPr>
      <w:rPr>
        <w:rFonts w:ascii="Symbol" w:hAnsi="Symbol" w:hint="default"/>
        <w:color w:val="auto"/>
        <w:sz w:val="20"/>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71" w15:restartNumberingAfterBreak="0">
    <w:nsid w:val="4CFD4A44"/>
    <w:multiLevelType w:val="multilevel"/>
    <w:tmpl w:val="C8B2FC76"/>
    <w:lvl w:ilvl="0">
      <w:start w:val="13"/>
      <w:numFmt w:val="decimal"/>
      <w:lvlText w:val="%1."/>
      <w:lvlJc w:val="left"/>
      <w:pPr>
        <w:ind w:left="500" w:hanging="5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2" w15:restartNumberingAfterBreak="0">
    <w:nsid w:val="50260790"/>
    <w:multiLevelType w:val="hybridMultilevel"/>
    <w:tmpl w:val="4A18F252"/>
    <w:lvl w:ilvl="0" w:tplc="DCBA9082">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73" w15:restartNumberingAfterBreak="0">
    <w:nsid w:val="528927B9"/>
    <w:multiLevelType w:val="hybridMultilevel"/>
    <w:tmpl w:val="221CCE10"/>
    <w:lvl w:ilvl="0" w:tplc="67DE05B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52B23291"/>
    <w:multiLevelType w:val="hybridMultilevel"/>
    <w:tmpl w:val="58B0B33A"/>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5" w15:restartNumberingAfterBreak="0">
    <w:nsid w:val="530D6D40"/>
    <w:multiLevelType w:val="hybridMultilevel"/>
    <w:tmpl w:val="0E44B4DA"/>
    <w:lvl w:ilvl="0" w:tplc="080C000F">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76" w15:restartNumberingAfterBreak="0">
    <w:nsid w:val="536A4A24"/>
    <w:multiLevelType w:val="hybridMultilevel"/>
    <w:tmpl w:val="162CE67C"/>
    <w:lvl w:ilvl="0" w:tplc="F588239C">
      <w:start w:val="1"/>
      <w:numFmt w:val="bullet"/>
      <w:lvlText w:val="-"/>
      <w:lvlJc w:val="left"/>
      <w:pPr>
        <w:ind w:left="1004" w:hanging="360"/>
      </w:pPr>
      <w:rPr>
        <w:rFonts w:ascii="Times New Roman" w:eastAsia="Times New Roman" w:hAnsi="Times New Roman" w:cs="Times New Roman" w:hint="default"/>
      </w:rPr>
    </w:lvl>
    <w:lvl w:ilvl="1" w:tplc="040C0003" w:tentative="1">
      <w:start w:val="1"/>
      <w:numFmt w:val="bullet"/>
      <w:lvlText w:val="o"/>
      <w:lvlJc w:val="left"/>
      <w:pPr>
        <w:ind w:left="2340" w:hanging="360"/>
      </w:pPr>
      <w:rPr>
        <w:rFonts w:ascii="Courier New" w:hAnsi="Courier New" w:cs="Courier New" w:hint="default"/>
      </w:rPr>
    </w:lvl>
    <w:lvl w:ilvl="2" w:tplc="040C0005" w:tentative="1">
      <w:start w:val="1"/>
      <w:numFmt w:val="bullet"/>
      <w:lvlText w:val=""/>
      <w:lvlJc w:val="left"/>
      <w:pPr>
        <w:ind w:left="3060" w:hanging="360"/>
      </w:pPr>
      <w:rPr>
        <w:rFonts w:ascii="Wingdings" w:hAnsi="Wingdings" w:hint="default"/>
      </w:rPr>
    </w:lvl>
    <w:lvl w:ilvl="3" w:tplc="040C0001" w:tentative="1">
      <w:start w:val="1"/>
      <w:numFmt w:val="bullet"/>
      <w:lvlText w:val=""/>
      <w:lvlJc w:val="left"/>
      <w:pPr>
        <w:ind w:left="3780" w:hanging="360"/>
      </w:pPr>
      <w:rPr>
        <w:rFonts w:ascii="Symbol" w:hAnsi="Symbol" w:hint="default"/>
      </w:rPr>
    </w:lvl>
    <w:lvl w:ilvl="4" w:tplc="040C0003" w:tentative="1">
      <w:start w:val="1"/>
      <w:numFmt w:val="bullet"/>
      <w:lvlText w:val="o"/>
      <w:lvlJc w:val="left"/>
      <w:pPr>
        <w:ind w:left="4500" w:hanging="360"/>
      </w:pPr>
      <w:rPr>
        <w:rFonts w:ascii="Courier New" w:hAnsi="Courier New" w:cs="Courier New" w:hint="default"/>
      </w:rPr>
    </w:lvl>
    <w:lvl w:ilvl="5" w:tplc="040C0005" w:tentative="1">
      <w:start w:val="1"/>
      <w:numFmt w:val="bullet"/>
      <w:lvlText w:val=""/>
      <w:lvlJc w:val="left"/>
      <w:pPr>
        <w:ind w:left="5220" w:hanging="360"/>
      </w:pPr>
      <w:rPr>
        <w:rFonts w:ascii="Wingdings" w:hAnsi="Wingdings" w:hint="default"/>
      </w:rPr>
    </w:lvl>
    <w:lvl w:ilvl="6" w:tplc="040C0001" w:tentative="1">
      <w:start w:val="1"/>
      <w:numFmt w:val="bullet"/>
      <w:lvlText w:val=""/>
      <w:lvlJc w:val="left"/>
      <w:pPr>
        <w:ind w:left="5940" w:hanging="360"/>
      </w:pPr>
      <w:rPr>
        <w:rFonts w:ascii="Symbol" w:hAnsi="Symbol" w:hint="default"/>
      </w:rPr>
    </w:lvl>
    <w:lvl w:ilvl="7" w:tplc="040C0003" w:tentative="1">
      <w:start w:val="1"/>
      <w:numFmt w:val="bullet"/>
      <w:lvlText w:val="o"/>
      <w:lvlJc w:val="left"/>
      <w:pPr>
        <w:ind w:left="6660" w:hanging="360"/>
      </w:pPr>
      <w:rPr>
        <w:rFonts w:ascii="Courier New" w:hAnsi="Courier New" w:cs="Courier New" w:hint="default"/>
      </w:rPr>
    </w:lvl>
    <w:lvl w:ilvl="8" w:tplc="040C0005" w:tentative="1">
      <w:start w:val="1"/>
      <w:numFmt w:val="bullet"/>
      <w:lvlText w:val=""/>
      <w:lvlJc w:val="left"/>
      <w:pPr>
        <w:ind w:left="7380" w:hanging="360"/>
      </w:pPr>
      <w:rPr>
        <w:rFonts w:ascii="Wingdings" w:hAnsi="Wingdings" w:hint="default"/>
      </w:rPr>
    </w:lvl>
  </w:abstractNum>
  <w:abstractNum w:abstractNumId="77" w15:restartNumberingAfterBreak="0">
    <w:nsid w:val="538C7823"/>
    <w:multiLevelType w:val="hybridMultilevel"/>
    <w:tmpl w:val="B1022F52"/>
    <w:lvl w:ilvl="0" w:tplc="67DE05B8">
      <w:start w:val="1"/>
      <w:numFmt w:val="bullet"/>
      <w:lvlText w:val=""/>
      <w:lvlJc w:val="left"/>
      <w:pPr>
        <w:ind w:left="720" w:hanging="360"/>
      </w:pPr>
      <w:rPr>
        <w:rFonts w:ascii="Symbol" w:hAnsi="Symbol" w:hint="default"/>
      </w:rPr>
    </w:lvl>
    <w:lvl w:ilvl="1" w:tplc="67DE05B8">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54A340EE"/>
    <w:multiLevelType w:val="hybridMultilevel"/>
    <w:tmpl w:val="FF8C3746"/>
    <w:lvl w:ilvl="0" w:tplc="C134A194">
      <w:start w:val="1"/>
      <w:numFmt w:val="lowerLetter"/>
      <w:lvlText w:val="%1."/>
      <w:lvlJc w:val="left"/>
      <w:pPr>
        <w:tabs>
          <w:tab w:val="num" w:pos="1080"/>
        </w:tabs>
        <w:ind w:left="1080" w:hanging="360"/>
      </w:pPr>
      <w:rPr>
        <w:rFonts w:hint="default"/>
        <w:b/>
      </w:rPr>
    </w:lvl>
    <w:lvl w:ilvl="1" w:tplc="F588239C">
      <w:start w:val="1"/>
      <w:numFmt w:val="bullet"/>
      <w:lvlText w:val="-"/>
      <w:lvlJc w:val="left"/>
      <w:pPr>
        <w:tabs>
          <w:tab w:val="num" w:pos="1800"/>
        </w:tabs>
        <w:ind w:left="1800" w:hanging="360"/>
      </w:pPr>
      <w:rPr>
        <w:rFonts w:ascii="Times New Roman" w:eastAsia="Times New Roman" w:hAnsi="Times New Roman" w:cs="Times New Roman" w:hint="default"/>
      </w:rPr>
    </w:lvl>
    <w:lvl w:ilvl="2" w:tplc="040C001B" w:tentative="1">
      <w:start w:val="1"/>
      <w:numFmt w:val="lowerRoman"/>
      <w:lvlText w:val="%3."/>
      <w:lvlJc w:val="right"/>
      <w:pPr>
        <w:tabs>
          <w:tab w:val="num" w:pos="2520"/>
        </w:tabs>
        <w:ind w:left="2520" w:hanging="180"/>
      </w:pPr>
    </w:lvl>
    <w:lvl w:ilvl="3" w:tplc="040C000F" w:tentative="1">
      <w:start w:val="1"/>
      <w:numFmt w:val="decimal"/>
      <w:lvlText w:val="%4."/>
      <w:lvlJc w:val="left"/>
      <w:pPr>
        <w:tabs>
          <w:tab w:val="num" w:pos="3240"/>
        </w:tabs>
        <w:ind w:left="3240" w:hanging="360"/>
      </w:pPr>
    </w:lvl>
    <w:lvl w:ilvl="4" w:tplc="040C0019" w:tentative="1">
      <w:start w:val="1"/>
      <w:numFmt w:val="lowerLetter"/>
      <w:lvlText w:val="%5."/>
      <w:lvlJc w:val="left"/>
      <w:pPr>
        <w:tabs>
          <w:tab w:val="num" w:pos="3960"/>
        </w:tabs>
        <w:ind w:left="3960" w:hanging="360"/>
      </w:pPr>
    </w:lvl>
    <w:lvl w:ilvl="5" w:tplc="040C001B" w:tentative="1">
      <w:start w:val="1"/>
      <w:numFmt w:val="lowerRoman"/>
      <w:lvlText w:val="%6."/>
      <w:lvlJc w:val="right"/>
      <w:pPr>
        <w:tabs>
          <w:tab w:val="num" w:pos="4680"/>
        </w:tabs>
        <w:ind w:left="4680" w:hanging="180"/>
      </w:pPr>
    </w:lvl>
    <w:lvl w:ilvl="6" w:tplc="040C000F" w:tentative="1">
      <w:start w:val="1"/>
      <w:numFmt w:val="decimal"/>
      <w:lvlText w:val="%7."/>
      <w:lvlJc w:val="left"/>
      <w:pPr>
        <w:tabs>
          <w:tab w:val="num" w:pos="5400"/>
        </w:tabs>
        <w:ind w:left="5400" w:hanging="360"/>
      </w:pPr>
    </w:lvl>
    <w:lvl w:ilvl="7" w:tplc="040C0019" w:tentative="1">
      <w:start w:val="1"/>
      <w:numFmt w:val="lowerLetter"/>
      <w:lvlText w:val="%8."/>
      <w:lvlJc w:val="left"/>
      <w:pPr>
        <w:tabs>
          <w:tab w:val="num" w:pos="6120"/>
        </w:tabs>
        <w:ind w:left="6120" w:hanging="360"/>
      </w:pPr>
    </w:lvl>
    <w:lvl w:ilvl="8" w:tplc="040C001B" w:tentative="1">
      <w:start w:val="1"/>
      <w:numFmt w:val="lowerRoman"/>
      <w:lvlText w:val="%9."/>
      <w:lvlJc w:val="right"/>
      <w:pPr>
        <w:tabs>
          <w:tab w:val="num" w:pos="6840"/>
        </w:tabs>
        <w:ind w:left="6840" w:hanging="180"/>
      </w:pPr>
    </w:lvl>
  </w:abstractNum>
  <w:abstractNum w:abstractNumId="79" w15:restartNumberingAfterBreak="0">
    <w:nsid w:val="572151ED"/>
    <w:multiLevelType w:val="hybridMultilevel"/>
    <w:tmpl w:val="B05C4AE4"/>
    <w:lvl w:ilvl="0" w:tplc="4D06630E">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80" w15:restartNumberingAfterBreak="0">
    <w:nsid w:val="58BA2CA6"/>
    <w:multiLevelType w:val="hybridMultilevel"/>
    <w:tmpl w:val="3FCE3A3C"/>
    <w:lvl w:ilvl="0" w:tplc="040C000F">
      <w:start w:val="1"/>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81" w15:restartNumberingAfterBreak="0">
    <w:nsid w:val="590B42FB"/>
    <w:multiLevelType w:val="hybridMultilevel"/>
    <w:tmpl w:val="C156AB4C"/>
    <w:lvl w:ilvl="0" w:tplc="81B6A2E4">
      <w:start w:val="1"/>
      <w:numFmt w:val="decimal"/>
      <w:pStyle w:val="BTCnumberlist"/>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82" w15:restartNumberingAfterBreak="0">
    <w:nsid w:val="5A535955"/>
    <w:multiLevelType w:val="multilevel"/>
    <w:tmpl w:val="EE665A1E"/>
    <w:lvl w:ilvl="0">
      <w:start w:val="11"/>
      <w:numFmt w:val="decimal"/>
      <w:lvlText w:val="%1."/>
      <w:lvlJc w:val="left"/>
      <w:pPr>
        <w:ind w:left="500" w:hanging="5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3" w15:restartNumberingAfterBreak="0">
    <w:nsid w:val="5A897638"/>
    <w:multiLevelType w:val="hybridMultilevel"/>
    <w:tmpl w:val="2EBEB168"/>
    <w:lvl w:ilvl="0" w:tplc="110E979A">
      <w:start w:val="1"/>
      <w:numFmt w:val="bullet"/>
      <w:lvlText w:val=""/>
      <w:lvlJc w:val="left"/>
      <w:pPr>
        <w:ind w:left="785"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84" w15:restartNumberingAfterBreak="0">
    <w:nsid w:val="5B477CC2"/>
    <w:multiLevelType w:val="multilevel"/>
    <w:tmpl w:val="2456647A"/>
    <w:lvl w:ilvl="0">
      <w:start w:val="17"/>
      <w:numFmt w:val="decimal"/>
      <w:lvlText w:val="%1."/>
      <w:lvlJc w:val="left"/>
      <w:pPr>
        <w:ind w:left="500" w:hanging="500"/>
      </w:pPr>
      <w:rPr>
        <w:rFonts w:cstheme="minorBidi" w:hint="default"/>
      </w:rPr>
    </w:lvl>
    <w:lvl w:ilvl="1">
      <w:start w:val="1"/>
      <w:numFmt w:val="decimal"/>
      <w:lvlText w:val="%1.%2."/>
      <w:lvlJc w:val="left"/>
      <w:pPr>
        <w:ind w:left="720" w:hanging="720"/>
      </w:pPr>
      <w:rPr>
        <w:rFonts w:cstheme="minorBidi" w:hint="default"/>
      </w:rPr>
    </w:lvl>
    <w:lvl w:ilvl="2">
      <w:start w:val="1"/>
      <w:numFmt w:val="decimal"/>
      <w:lvlText w:val="%1.%2.%3."/>
      <w:lvlJc w:val="left"/>
      <w:pPr>
        <w:ind w:left="720" w:hanging="720"/>
      </w:pPr>
      <w:rPr>
        <w:rFonts w:cstheme="minorBidi" w:hint="default"/>
      </w:rPr>
    </w:lvl>
    <w:lvl w:ilvl="3">
      <w:start w:val="1"/>
      <w:numFmt w:val="decimal"/>
      <w:lvlText w:val="%1.%2.%3.%4."/>
      <w:lvlJc w:val="left"/>
      <w:pPr>
        <w:ind w:left="1080" w:hanging="1080"/>
      </w:pPr>
      <w:rPr>
        <w:rFonts w:cstheme="minorBidi" w:hint="default"/>
      </w:rPr>
    </w:lvl>
    <w:lvl w:ilvl="4">
      <w:start w:val="1"/>
      <w:numFmt w:val="decimal"/>
      <w:lvlText w:val="%1.%2.%3.%4.%5."/>
      <w:lvlJc w:val="left"/>
      <w:pPr>
        <w:ind w:left="1080" w:hanging="1080"/>
      </w:pPr>
      <w:rPr>
        <w:rFonts w:cstheme="minorBidi" w:hint="default"/>
      </w:rPr>
    </w:lvl>
    <w:lvl w:ilvl="5">
      <w:start w:val="1"/>
      <w:numFmt w:val="decimal"/>
      <w:lvlText w:val="%1.%2.%3.%4.%5.%6."/>
      <w:lvlJc w:val="left"/>
      <w:pPr>
        <w:ind w:left="1440" w:hanging="1440"/>
      </w:pPr>
      <w:rPr>
        <w:rFonts w:cstheme="minorBidi" w:hint="default"/>
      </w:rPr>
    </w:lvl>
    <w:lvl w:ilvl="6">
      <w:start w:val="1"/>
      <w:numFmt w:val="decimal"/>
      <w:lvlText w:val="%1.%2.%3.%4.%5.%6.%7."/>
      <w:lvlJc w:val="left"/>
      <w:pPr>
        <w:ind w:left="1440" w:hanging="1440"/>
      </w:pPr>
      <w:rPr>
        <w:rFonts w:cstheme="minorBidi" w:hint="default"/>
      </w:rPr>
    </w:lvl>
    <w:lvl w:ilvl="7">
      <w:start w:val="1"/>
      <w:numFmt w:val="decimal"/>
      <w:lvlText w:val="%1.%2.%3.%4.%5.%6.%7.%8."/>
      <w:lvlJc w:val="left"/>
      <w:pPr>
        <w:ind w:left="1800" w:hanging="1800"/>
      </w:pPr>
      <w:rPr>
        <w:rFonts w:cstheme="minorBidi" w:hint="default"/>
      </w:rPr>
    </w:lvl>
    <w:lvl w:ilvl="8">
      <w:start w:val="1"/>
      <w:numFmt w:val="decimal"/>
      <w:lvlText w:val="%1.%2.%3.%4.%5.%6.%7.%8.%9."/>
      <w:lvlJc w:val="left"/>
      <w:pPr>
        <w:ind w:left="2160" w:hanging="2160"/>
      </w:pPr>
      <w:rPr>
        <w:rFonts w:cstheme="minorBidi" w:hint="default"/>
      </w:rPr>
    </w:lvl>
  </w:abstractNum>
  <w:abstractNum w:abstractNumId="85" w15:restartNumberingAfterBreak="0">
    <w:nsid w:val="5BB2056F"/>
    <w:multiLevelType w:val="multilevel"/>
    <w:tmpl w:val="E9FE788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6" w15:restartNumberingAfterBreak="0">
    <w:nsid w:val="5D06086D"/>
    <w:multiLevelType w:val="hybridMultilevel"/>
    <w:tmpl w:val="E312D822"/>
    <w:lvl w:ilvl="0" w:tplc="1F22E226">
      <w:numFmt w:val="bullet"/>
      <w:lvlText w:val="-"/>
      <w:lvlJc w:val="left"/>
      <w:pPr>
        <w:ind w:left="1440" w:hanging="360"/>
      </w:pPr>
      <w:rPr>
        <w:rFonts w:ascii="Open Sans" w:eastAsia="Arial Unicode MS" w:hAnsi="Open Sans" w:cs="Open San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7" w15:restartNumberingAfterBreak="0">
    <w:nsid w:val="5EAB0D5D"/>
    <w:multiLevelType w:val="multilevel"/>
    <w:tmpl w:val="C3F2C488"/>
    <w:lvl w:ilvl="0">
      <w:start w:val="4"/>
      <w:numFmt w:val="decimal"/>
      <w:lvlText w:val="%1."/>
      <w:lvlJc w:val="left"/>
      <w:pPr>
        <w:ind w:left="380" w:hanging="380"/>
      </w:pPr>
      <w:rPr>
        <w:rFonts w:hint="default"/>
        <w:b/>
      </w:rPr>
    </w:lvl>
    <w:lvl w:ilvl="1">
      <w:start w:val="1"/>
      <w:numFmt w:val="decimal"/>
      <w:lvlText w:val="%1.%2."/>
      <w:lvlJc w:val="left"/>
      <w:pPr>
        <w:ind w:left="720" w:hanging="720"/>
      </w:pPr>
      <w:rPr>
        <w:rFonts w:hint="default"/>
        <w:b w:val="0"/>
        <w:bCs/>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88" w15:restartNumberingAfterBreak="0">
    <w:nsid w:val="5EB762DC"/>
    <w:multiLevelType w:val="hybridMultilevel"/>
    <w:tmpl w:val="7DC0CF6E"/>
    <w:lvl w:ilvl="0" w:tplc="6A663206">
      <w:start w:val="5"/>
      <w:numFmt w:val="bullet"/>
      <w:lvlText w:val="-"/>
      <w:lvlJc w:val="left"/>
      <w:pPr>
        <w:tabs>
          <w:tab w:val="num" w:pos="720"/>
        </w:tabs>
        <w:ind w:left="720" w:hanging="360"/>
      </w:pPr>
      <w:rPr>
        <w:rFonts w:ascii="Garamond" w:eastAsia="Times New Roman" w:hAnsi="Garamond"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89" w15:restartNumberingAfterBreak="0">
    <w:nsid w:val="644D2648"/>
    <w:multiLevelType w:val="hybridMultilevel"/>
    <w:tmpl w:val="953A75B8"/>
    <w:lvl w:ilvl="0" w:tplc="F588239C">
      <w:start w:val="1"/>
      <w:numFmt w:val="bullet"/>
      <w:lvlText w:val="-"/>
      <w:lvlJc w:val="left"/>
      <w:pPr>
        <w:ind w:left="1068" w:hanging="360"/>
      </w:pPr>
      <w:rPr>
        <w:rFonts w:ascii="Times New Roman" w:eastAsia="Times New Roman" w:hAnsi="Times New Roman" w:cs="Times New Roman"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90" w15:restartNumberingAfterBreak="0">
    <w:nsid w:val="65372E06"/>
    <w:multiLevelType w:val="multilevel"/>
    <w:tmpl w:val="C92C430C"/>
    <w:lvl w:ilvl="0">
      <w:start w:val="5"/>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1" w15:restartNumberingAfterBreak="0">
    <w:nsid w:val="67421AFE"/>
    <w:multiLevelType w:val="hybridMultilevel"/>
    <w:tmpl w:val="F75E835E"/>
    <w:lvl w:ilvl="0" w:tplc="34A62BF2">
      <w:start w:val="1"/>
      <w:numFmt w:val="bullet"/>
      <w:pStyle w:val="BTCbulletsCTB"/>
      <w:lvlText w:val=""/>
      <w:lvlJc w:val="left"/>
      <w:pPr>
        <w:tabs>
          <w:tab w:val="num" w:pos="1224"/>
        </w:tabs>
        <w:ind w:left="1152" w:hanging="288"/>
      </w:pPr>
      <w:rPr>
        <w:rFonts w:ascii="Symbol" w:hAnsi="Symbol" w:hint="default"/>
      </w:rPr>
    </w:lvl>
    <w:lvl w:ilvl="1" w:tplc="0409000F">
      <w:start w:val="1"/>
      <w:numFmt w:val="decimal"/>
      <w:lvlText w:val="%2."/>
      <w:lvlJc w:val="left"/>
      <w:pPr>
        <w:tabs>
          <w:tab w:val="num" w:pos="1440"/>
        </w:tabs>
        <w:ind w:left="1440" w:hanging="360"/>
      </w:pPr>
    </w:lvl>
    <w:lvl w:ilvl="2" w:tplc="04090005">
      <w:start w:val="1"/>
      <w:numFmt w:val="bullet"/>
      <w:lvlText w:val=""/>
      <w:lvlJc w:val="left"/>
      <w:pPr>
        <w:tabs>
          <w:tab w:val="num" w:pos="2160"/>
        </w:tabs>
        <w:ind w:left="2160" w:hanging="360"/>
      </w:pPr>
      <w:rPr>
        <w:rFonts w:ascii="Wingdings" w:hAnsi="Wingdings" w:hint="default"/>
      </w:rPr>
    </w:lvl>
    <w:lvl w:ilvl="3" w:tplc="691E0AD2">
      <w:numFmt w:val="bullet"/>
      <w:lvlText w:val="-"/>
      <w:lvlJc w:val="left"/>
      <w:pPr>
        <w:ind w:left="2880" w:hanging="360"/>
      </w:pPr>
      <w:rPr>
        <w:rFonts w:ascii="Arial" w:eastAsia="DejaVu Sans" w:hAnsi="Arial" w:cs="Aria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2" w15:restartNumberingAfterBreak="0">
    <w:nsid w:val="67587897"/>
    <w:multiLevelType w:val="multilevel"/>
    <w:tmpl w:val="3C46C2A0"/>
    <w:lvl w:ilvl="0">
      <w:start w:val="18"/>
      <w:numFmt w:val="decimal"/>
      <w:lvlText w:val="%1."/>
      <w:lvlJc w:val="left"/>
      <w:pPr>
        <w:ind w:left="500" w:hanging="5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3" w15:restartNumberingAfterBreak="0">
    <w:nsid w:val="68D74E54"/>
    <w:multiLevelType w:val="hybridMultilevel"/>
    <w:tmpl w:val="737C00C0"/>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94" w15:restartNumberingAfterBreak="0">
    <w:nsid w:val="69C616A3"/>
    <w:multiLevelType w:val="multilevel"/>
    <w:tmpl w:val="B8ECD704"/>
    <w:lvl w:ilvl="0">
      <w:start w:val="1"/>
      <w:numFmt w:val="decimal"/>
      <w:pStyle w:val="puce1"/>
      <w:lvlText w:val="%1."/>
      <w:lvlJc w:val="left"/>
      <w:pPr>
        <w:ind w:left="540" w:hanging="54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pStyle w:val="Titre"/>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5" w15:restartNumberingAfterBreak="0">
    <w:nsid w:val="6B3646FE"/>
    <w:multiLevelType w:val="hybridMultilevel"/>
    <w:tmpl w:val="7BECAE70"/>
    <w:lvl w:ilvl="0" w:tplc="F25EC106">
      <w:start w:val="3"/>
      <w:numFmt w:val="decimal"/>
      <w:lvlText w:val="%1."/>
      <w:lvlJc w:val="left"/>
      <w:pPr>
        <w:tabs>
          <w:tab w:val="num" w:pos="720"/>
        </w:tabs>
        <w:ind w:left="720" w:hanging="360"/>
      </w:pPr>
    </w:lvl>
    <w:lvl w:ilvl="1" w:tplc="A8C4EA0C" w:tentative="1">
      <w:start w:val="1"/>
      <w:numFmt w:val="decimal"/>
      <w:lvlText w:val="%2."/>
      <w:lvlJc w:val="left"/>
      <w:pPr>
        <w:tabs>
          <w:tab w:val="num" w:pos="1440"/>
        </w:tabs>
        <w:ind w:left="1440" w:hanging="360"/>
      </w:pPr>
    </w:lvl>
    <w:lvl w:ilvl="2" w:tplc="5F3C0324" w:tentative="1">
      <w:start w:val="1"/>
      <w:numFmt w:val="decimal"/>
      <w:lvlText w:val="%3."/>
      <w:lvlJc w:val="left"/>
      <w:pPr>
        <w:tabs>
          <w:tab w:val="num" w:pos="2160"/>
        </w:tabs>
        <w:ind w:left="2160" w:hanging="360"/>
      </w:pPr>
    </w:lvl>
    <w:lvl w:ilvl="3" w:tplc="DD04719C" w:tentative="1">
      <w:start w:val="1"/>
      <w:numFmt w:val="decimal"/>
      <w:lvlText w:val="%4."/>
      <w:lvlJc w:val="left"/>
      <w:pPr>
        <w:tabs>
          <w:tab w:val="num" w:pos="2880"/>
        </w:tabs>
        <w:ind w:left="2880" w:hanging="360"/>
      </w:pPr>
    </w:lvl>
    <w:lvl w:ilvl="4" w:tplc="F8520230" w:tentative="1">
      <w:start w:val="1"/>
      <w:numFmt w:val="decimal"/>
      <w:lvlText w:val="%5."/>
      <w:lvlJc w:val="left"/>
      <w:pPr>
        <w:tabs>
          <w:tab w:val="num" w:pos="3600"/>
        </w:tabs>
        <w:ind w:left="3600" w:hanging="360"/>
      </w:pPr>
    </w:lvl>
    <w:lvl w:ilvl="5" w:tplc="6E46FF70" w:tentative="1">
      <w:start w:val="1"/>
      <w:numFmt w:val="decimal"/>
      <w:lvlText w:val="%6."/>
      <w:lvlJc w:val="left"/>
      <w:pPr>
        <w:tabs>
          <w:tab w:val="num" w:pos="4320"/>
        </w:tabs>
        <w:ind w:left="4320" w:hanging="360"/>
      </w:pPr>
    </w:lvl>
    <w:lvl w:ilvl="6" w:tplc="37B6B99E" w:tentative="1">
      <w:start w:val="1"/>
      <w:numFmt w:val="decimal"/>
      <w:lvlText w:val="%7."/>
      <w:lvlJc w:val="left"/>
      <w:pPr>
        <w:tabs>
          <w:tab w:val="num" w:pos="5040"/>
        </w:tabs>
        <w:ind w:left="5040" w:hanging="360"/>
      </w:pPr>
    </w:lvl>
    <w:lvl w:ilvl="7" w:tplc="5D203122" w:tentative="1">
      <w:start w:val="1"/>
      <w:numFmt w:val="decimal"/>
      <w:lvlText w:val="%8."/>
      <w:lvlJc w:val="left"/>
      <w:pPr>
        <w:tabs>
          <w:tab w:val="num" w:pos="5760"/>
        </w:tabs>
        <w:ind w:left="5760" w:hanging="360"/>
      </w:pPr>
    </w:lvl>
    <w:lvl w:ilvl="8" w:tplc="31CCE2F6" w:tentative="1">
      <w:start w:val="1"/>
      <w:numFmt w:val="decimal"/>
      <w:lvlText w:val="%9."/>
      <w:lvlJc w:val="left"/>
      <w:pPr>
        <w:tabs>
          <w:tab w:val="num" w:pos="6480"/>
        </w:tabs>
        <w:ind w:left="6480" w:hanging="360"/>
      </w:pPr>
    </w:lvl>
  </w:abstractNum>
  <w:abstractNum w:abstractNumId="96" w15:restartNumberingAfterBreak="0">
    <w:nsid w:val="6C5F42FD"/>
    <w:multiLevelType w:val="hybridMultilevel"/>
    <w:tmpl w:val="384E50E6"/>
    <w:lvl w:ilvl="0" w:tplc="FFFFFFFF">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7" w15:restartNumberingAfterBreak="0">
    <w:nsid w:val="6E3E17DF"/>
    <w:multiLevelType w:val="hybridMultilevel"/>
    <w:tmpl w:val="82267F8A"/>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98" w15:restartNumberingAfterBreak="0">
    <w:nsid w:val="6E450BAC"/>
    <w:multiLevelType w:val="hybridMultilevel"/>
    <w:tmpl w:val="F0581644"/>
    <w:lvl w:ilvl="0" w:tplc="A1522E56">
      <w:start w:val="1"/>
      <w:numFmt w:val="decimal"/>
      <w:lvlText w:val="%1."/>
      <w:lvlJc w:val="left"/>
      <w:pPr>
        <w:ind w:left="770" w:hanging="360"/>
      </w:pPr>
      <w:rPr>
        <w:rFonts w:hint="default"/>
      </w:rPr>
    </w:lvl>
    <w:lvl w:ilvl="1" w:tplc="08130019" w:tentative="1">
      <w:start w:val="1"/>
      <w:numFmt w:val="lowerLetter"/>
      <w:lvlText w:val="%2."/>
      <w:lvlJc w:val="left"/>
      <w:pPr>
        <w:ind w:left="1490" w:hanging="360"/>
      </w:pPr>
    </w:lvl>
    <w:lvl w:ilvl="2" w:tplc="0813001B" w:tentative="1">
      <w:start w:val="1"/>
      <w:numFmt w:val="lowerRoman"/>
      <w:lvlText w:val="%3."/>
      <w:lvlJc w:val="right"/>
      <w:pPr>
        <w:ind w:left="2210" w:hanging="180"/>
      </w:pPr>
    </w:lvl>
    <w:lvl w:ilvl="3" w:tplc="0813000F" w:tentative="1">
      <w:start w:val="1"/>
      <w:numFmt w:val="decimal"/>
      <w:lvlText w:val="%4."/>
      <w:lvlJc w:val="left"/>
      <w:pPr>
        <w:ind w:left="2930" w:hanging="360"/>
      </w:pPr>
    </w:lvl>
    <w:lvl w:ilvl="4" w:tplc="08130019" w:tentative="1">
      <w:start w:val="1"/>
      <w:numFmt w:val="lowerLetter"/>
      <w:lvlText w:val="%5."/>
      <w:lvlJc w:val="left"/>
      <w:pPr>
        <w:ind w:left="3650" w:hanging="360"/>
      </w:pPr>
    </w:lvl>
    <w:lvl w:ilvl="5" w:tplc="0813001B" w:tentative="1">
      <w:start w:val="1"/>
      <w:numFmt w:val="lowerRoman"/>
      <w:lvlText w:val="%6."/>
      <w:lvlJc w:val="right"/>
      <w:pPr>
        <w:ind w:left="4370" w:hanging="180"/>
      </w:pPr>
    </w:lvl>
    <w:lvl w:ilvl="6" w:tplc="0813000F" w:tentative="1">
      <w:start w:val="1"/>
      <w:numFmt w:val="decimal"/>
      <w:lvlText w:val="%7."/>
      <w:lvlJc w:val="left"/>
      <w:pPr>
        <w:ind w:left="5090" w:hanging="360"/>
      </w:pPr>
    </w:lvl>
    <w:lvl w:ilvl="7" w:tplc="08130019" w:tentative="1">
      <w:start w:val="1"/>
      <w:numFmt w:val="lowerLetter"/>
      <w:lvlText w:val="%8."/>
      <w:lvlJc w:val="left"/>
      <w:pPr>
        <w:ind w:left="5810" w:hanging="360"/>
      </w:pPr>
    </w:lvl>
    <w:lvl w:ilvl="8" w:tplc="0813001B" w:tentative="1">
      <w:start w:val="1"/>
      <w:numFmt w:val="lowerRoman"/>
      <w:lvlText w:val="%9."/>
      <w:lvlJc w:val="right"/>
      <w:pPr>
        <w:ind w:left="6530" w:hanging="180"/>
      </w:pPr>
    </w:lvl>
  </w:abstractNum>
  <w:abstractNum w:abstractNumId="99" w15:restartNumberingAfterBreak="0">
    <w:nsid w:val="6ED11101"/>
    <w:multiLevelType w:val="multilevel"/>
    <w:tmpl w:val="227A29FE"/>
    <w:lvl w:ilvl="0">
      <w:start w:val="12"/>
      <w:numFmt w:val="decimal"/>
      <w:lvlText w:val="%1."/>
      <w:lvlJc w:val="left"/>
      <w:pPr>
        <w:ind w:left="500" w:hanging="5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0" w15:restartNumberingAfterBreak="0">
    <w:nsid w:val="6F3D4965"/>
    <w:multiLevelType w:val="hybridMultilevel"/>
    <w:tmpl w:val="87FAE836"/>
    <w:lvl w:ilvl="0" w:tplc="E778A49C">
      <w:start w:val="1"/>
      <w:numFmt w:val="bullet"/>
      <w:lvlText w:val="-"/>
      <w:lvlJc w:val="left"/>
      <w:pPr>
        <w:ind w:left="1068" w:hanging="360"/>
      </w:pPr>
      <w:rPr>
        <w:rFonts w:ascii="Times New Roman" w:eastAsia="Times New Roman" w:hAnsi="Times New Roman" w:cs="Times New Roman" w:hint="default"/>
        <w:color w:val="000000" w:themeColor="text1"/>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01" w15:restartNumberingAfterBreak="0">
    <w:nsid w:val="719B07CA"/>
    <w:multiLevelType w:val="multilevel"/>
    <w:tmpl w:val="9180773E"/>
    <w:lvl w:ilvl="0">
      <w:start w:val="19"/>
      <w:numFmt w:val="decimal"/>
      <w:lvlText w:val="%1."/>
      <w:lvlJc w:val="left"/>
      <w:pPr>
        <w:ind w:left="500" w:hanging="500"/>
      </w:pPr>
      <w:rPr>
        <w:rFonts w:hint="default"/>
      </w:rPr>
    </w:lvl>
    <w:lvl w:ilvl="1">
      <w:start w:val="1"/>
      <w:numFmt w:val="decimal"/>
      <w:lvlText w:val="19.%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2" w15:restartNumberingAfterBreak="0">
    <w:nsid w:val="7323467D"/>
    <w:multiLevelType w:val="hybridMultilevel"/>
    <w:tmpl w:val="D5445348"/>
    <w:lvl w:ilvl="0" w:tplc="DA2C8760">
      <w:start w:val="1"/>
      <w:numFmt w:val="decimal"/>
      <w:lvlText w:val="%1."/>
      <w:lvlJc w:val="left"/>
      <w:pPr>
        <w:tabs>
          <w:tab w:val="num" w:pos="1065"/>
        </w:tabs>
        <w:ind w:left="1065" w:hanging="360"/>
      </w:pPr>
      <w:rPr>
        <w:rFonts w:hint="default"/>
      </w:rPr>
    </w:lvl>
    <w:lvl w:ilvl="1" w:tplc="040C0019" w:tentative="1">
      <w:start w:val="1"/>
      <w:numFmt w:val="lowerLetter"/>
      <w:lvlText w:val="%2."/>
      <w:lvlJc w:val="left"/>
      <w:pPr>
        <w:tabs>
          <w:tab w:val="num" w:pos="1785"/>
        </w:tabs>
        <w:ind w:left="1785" w:hanging="360"/>
      </w:pPr>
    </w:lvl>
    <w:lvl w:ilvl="2" w:tplc="040C001B" w:tentative="1">
      <w:start w:val="1"/>
      <w:numFmt w:val="lowerRoman"/>
      <w:lvlText w:val="%3."/>
      <w:lvlJc w:val="right"/>
      <w:pPr>
        <w:tabs>
          <w:tab w:val="num" w:pos="2505"/>
        </w:tabs>
        <w:ind w:left="2505" w:hanging="180"/>
      </w:pPr>
    </w:lvl>
    <w:lvl w:ilvl="3" w:tplc="040C000F" w:tentative="1">
      <w:start w:val="1"/>
      <w:numFmt w:val="decimal"/>
      <w:lvlText w:val="%4."/>
      <w:lvlJc w:val="left"/>
      <w:pPr>
        <w:tabs>
          <w:tab w:val="num" w:pos="3225"/>
        </w:tabs>
        <w:ind w:left="3225" w:hanging="360"/>
      </w:pPr>
    </w:lvl>
    <w:lvl w:ilvl="4" w:tplc="040C0019" w:tentative="1">
      <w:start w:val="1"/>
      <w:numFmt w:val="lowerLetter"/>
      <w:lvlText w:val="%5."/>
      <w:lvlJc w:val="left"/>
      <w:pPr>
        <w:tabs>
          <w:tab w:val="num" w:pos="3945"/>
        </w:tabs>
        <w:ind w:left="3945" w:hanging="360"/>
      </w:pPr>
    </w:lvl>
    <w:lvl w:ilvl="5" w:tplc="040C001B" w:tentative="1">
      <w:start w:val="1"/>
      <w:numFmt w:val="lowerRoman"/>
      <w:lvlText w:val="%6."/>
      <w:lvlJc w:val="right"/>
      <w:pPr>
        <w:tabs>
          <w:tab w:val="num" w:pos="4665"/>
        </w:tabs>
        <w:ind w:left="4665" w:hanging="180"/>
      </w:pPr>
    </w:lvl>
    <w:lvl w:ilvl="6" w:tplc="040C000F" w:tentative="1">
      <w:start w:val="1"/>
      <w:numFmt w:val="decimal"/>
      <w:lvlText w:val="%7."/>
      <w:lvlJc w:val="left"/>
      <w:pPr>
        <w:tabs>
          <w:tab w:val="num" w:pos="5385"/>
        </w:tabs>
        <w:ind w:left="5385" w:hanging="360"/>
      </w:pPr>
    </w:lvl>
    <w:lvl w:ilvl="7" w:tplc="040C0019" w:tentative="1">
      <w:start w:val="1"/>
      <w:numFmt w:val="lowerLetter"/>
      <w:lvlText w:val="%8."/>
      <w:lvlJc w:val="left"/>
      <w:pPr>
        <w:tabs>
          <w:tab w:val="num" w:pos="6105"/>
        </w:tabs>
        <w:ind w:left="6105" w:hanging="360"/>
      </w:pPr>
    </w:lvl>
    <w:lvl w:ilvl="8" w:tplc="040C001B" w:tentative="1">
      <w:start w:val="1"/>
      <w:numFmt w:val="lowerRoman"/>
      <w:lvlText w:val="%9."/>
      <w:lvlJc w:val="right"/>
      <w:pPr>
        <w:tabs>
          <w:tab w:val="num" w:pos="6825"/>
        </w:tabs>
        <w:ind w:left="6825" w:hanging="180"/>
      </w:pPr>
    </w:lvl>
  </w:abstractNum>
  <w:abstractNum w:abstractNumId="103" w15:restartNumberingAfterBreak="0">
    <w:nsid w:val="74BD4980"/>
    <w:multiLevelType w:val="hybridMultilevel"/>
    <w:tmpl w:val="BA2A7450"/>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04" w15:restartNumberingAfterBreak="0">
    <w:nsid w:val="75A4740C"/>
    <w:multiLevelType w:val="multilevel"/>
    <w:tmpl w:val="802CA4B2"/>
    <w:lvl w:ilvl="0">
      <w:start w:val="3"/>
      <w:numFmt w:val="decimal"/>
      <w:lvlText w:val="%1"/>
      <w:lvlJc w:val="left"/>
      <w:pPr>
        <w:ind w:left="360" w:hanging="360"/>
      </w:pPr>
      <w:rPr>
        <w:rFonts w:hint="default"/>
        <w:color w:val="C00000"/>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5" w15:restartNumberingAfterBreak="0">
    <w:nsid w:val="75AE76D1"/>
    <w:multiLevelType w:val="multilevel"/>
    <w:tmpl w:val="000ABAFE"/>
    <w:lvl w:ilvl="0">
      <w:start w:val="16"/>
      <w:numFmt w:val="decimal"/>
      <w:lvlText w:val="%1."/>
      <w:lvlJc w:val="left"/>
      <w:pPr>
        <w:ind w:left="500" w:hanging="500"/>
      </w:pPr>
      <w:rPr>
        <w:rFonts w:cstheme="minorBidi" w:hint="default"/>
      </w:rPr>
    </w:lvl>
    <w:lvl w:ilvl="1">
      <w:start w:val="1"/>
      <w:numFmt w:val="decimal"/>
      <w:lvlText w:val="%1.%2."/>
      <w:lvlJc w:val="left"/>
      <w:pPr>
        <w:ind w:left="720" w:hanging="720"/>
      </w:pPr>
      <w:rPr>
        <w:rFonts w:cstheme="minorBidi" w:hint="default"/>
      </w:rPr>
    </w:lvl>
    <w:lvl w:ilvl="2">
      <w:start w:val="1"/>
      <w:numFmt w:val="decimal"/>
      <w:lvlText w:val="%1.%2.%3."/>
      <w:lvlJc w:val="left"/>
      <w:pPr>
        <w:ind w:left="720" w:hanging="720"/>
      </w:pPr>
      <w:rPr>
        <w:rFonts w:cstheme="minorBidi" w:hint="default"/>
      </w:rPr>
    </w:lvl>
    <w:lvl w:ilvl="3">
      <w:start w:val="1"/>
      <w:numFmt w:val="decimal"/>
      <w:lvlText w:val="%1.%2.%3.%4."/>
      <w:lvlJc w:val="left"/>
      <w:pPr>
        <w:ind w:left="1080" w:hanging="1080"/>
      </w:pPr>
      <w:rPr>
        <w:rFonts w:cstheme="minorBidi" w:hint="default"/>
      </w:rPr>
    </w:lvl>
    <w:lvl w:ilvl="4">
      <w:start w:val="1"/>
      <w:numFmt w:val="decimal"/>
      <w:lvlText w:val="%1.%2.%3.%4.%5."/>
      <w:lvlJc w:val="left"/>
      <w:pPr>
        <w:ind w:left="1080" w:hanging="1080"/>
      </w:pPr>
      <w:rPr>
        <w:rFonts w:cstheme="minorBidi" w:hint="default"/>
      </w:rPr>
    </w:lvl>
    <w:lvl w:ilvl="5">
      <w:start w:val="1"/>
      <w:numFmt w:val="decimal"/>
      <w:lvlText w:val="%1.%2.%3.%4.%5.%6."/>
      <w:lvlJc w:val="left"/>
      <w:pPr>
        <w:ind w:left="1440" w:hanging="1440"/>
      </w:pPr>
      <w:rPr>
        <w:rFonts w:cstheme="minorBidi" w:hint="default"/>
      </w:rPr>
    </w:lvl>
    <w:lvl w:ilvl="6">
      <w:start w:val="1"/>
      <w:numFmt w:val="decimal"/>
      <w:lvlText w:val="%1.%2.%3.%4.%5.%6.%7."/>
      <w:lvlJc w:val="left"/>
      <w:pPr>
        <w:ind w:left="1440" w:hanging="1440"/>
      </w:pPr>
      <w:rPr>
        <w:rFonts w:cstheme="minorBidi" w:hint="default"/>
      </w:rPr>
    </w:lvl>
    <w:lvl w:ilvl="7">
      <w:start w:val="1"/>
      <w:numFmt w:val="decimal"/>
      <w:lvlText w:val="%1.%2.%3.%4.%5.%6.%7.%8."/>
      <w:lvlJc w:val="left"/>
      <w:pPr>
        <w:ind w:left="1800" w:hanging="1800"/>
      </w:pPr>
      <w:rPr>
        <w:rFonts w:cstheme="minorBidi" w:hint="default"/>
      </w:rPr>
    </w:lvl>
    <w:lvl w:ilvl="8">
      <w:start w:val="1"/>
      <w:numFmt w:val="decimal"/>
      <w:lvlText w:val="%1.%2.%3.%4.%5.%6.%7.%8.%9."/>
      <w:lvlJc w:val="left"/>
      <w:pPr>
        <w:ind w:left="2160" w:hanging="2160"/>
      </w:pPr>
      <w:rPr>
        <w:rFonts w:cstheme="minorBidi" w:hint="default"/>
      </w:rPr>
    </w:lvl>
  </w:abstractNum>
  <w:abstractNum w:abstractNumId="106" w15:restartNumberingAfterBreak="0">
    <w:nsid w:val="778A3EC8"/>
    <w:multiLevelType w:val="multilevel"/>
    <w:tmpl w:val="71A2C7EA"/>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7" w15:restartNumberingAfterBreak="0">
    <w:nsid w:val="779723A4"/>
    <w:multiLevelType w:val="hybridMultilevel"/>
    <w:tmpl w:val="09AC707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8" w15:restartNumberingAfterBreak="0">
    <w:nsid w:val="78523FA9"/>
    <w:multiLevelType w:val="hybridMultilevel"/>
    <w:tmpl w:val="F872BE98"/>
    <w:lvl w:ilvl="0" w:tplc="04090001">
      <w:start w:val="1"/>
      <w:numFmt w:val="bullet"/>
      <w:lvlText w:val=""/>
      <w:lvlJc w:val="left"/>
      <w:pPr>
        <w:tabs>
          <w:tab w:val="num" w:pos="1224"/>
        </w:tabs>
        <w:ind w:left="1152" w:hanging="288"/>
      </w:pPr>
      <w:rPr>
        <w:rFonts w:ascii="Symbol" w:hAnsi="Symbol" w:hint="default"/>
      </w:rPr>
    </w:lvl>
    <w:lvl w:ilvl="1" w:tplc="0409000F">
      <w:start w:val="1"/>
      <w:numFmt w:val="decimal"/>
      <w:lvlText w:val="%2."/>
      <w:lvlJc w:val="left"/>
      <w:pPr>
        <w:tabs>
          <w:tab w:val="num" w:pos="1440"/>
        </w:tabs>
        <w:ind w:left="1440" w:hanging="360"/>
      </w:p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9" w15:restartNumberingAfterBreak="0">
    <w:nsid w:val="788A1F96"/>
    <w:multiLevelType w:val="hybridMultilevel"/>
    <w:tmpl w:val="ED44CB4C"/>
    <w:lvl w:ilvl="0" w:tplc="038A006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0" w15:restartNumberingAfterBreak="0">
    <w:nsid w:val="7A2F32CA"/>
    <w:multiLevelType w:val="hybridMultilevel"/>
    <w:tmpl w:val="457AA448"/>
    <w:lvl w:ilvl="0" w:tplc="FFFFFFFF">
      <w:start w:val="1"/>
      <w:numFmt w:val="decimal"/>
      <w:lvlText w:val="%1."/>
      <w:lvlJc w:val="left"/>
      <w:pPr>
        <w:tabs>
          <w:tab w:val="num" w:pos="360"/>
        </w:tabs>
        <w:ind w:left="360" w:hanging="360"/>
      </w:pPr>
      <w:rPr>
        <w:rFonts w:hint="default"/>
      </w:rPr>
    </w:lvl>
    <w:lvl w:ilvl="1" w:tplc="FFFFFFFF">
      <w:start w:val="1"/>
      <w:numFmt w:val="lowerLetter"/>
      <w:lvlText w:val="%2."/>
      <w:lvlJc w:val="left"/>
      <w:pPr>
        <w:tabs>
          <w:tab w:val="num" w:pos="1080"/>
        </w:tabs>
        <w:ind w:left="1080" w:hanging="360"/>
      </w:pPr>
    </w:lvl>
    <w:lvl w:ilvl="2" w:tplc="FFFFFFFF">
      <w:start w:val="1"/>
      <w:numFmt w:val="lowerRoman"/>
      <w:lvlText w:val="%3."/>
      <w:lvlJc w:val="right"/>
      <w:pPr>
        <w:tabs>
          <w:tab w:val="num" w:pos="1800"/>
        </w:tabs>
        <w:ind w:left="1800" w:hanging="180"/>
      </w:pPr>
    </w:lvl>
    <w:lvl w:ilvl="3" w:tplc="FFFFFFFF">
      <w:start w:val="1"/>
      <w:numFmt w:val="decimal"/>
      <w:lvlText w:val="%4."/>
      <w:lvlJc w:val="left"/>
      <w:pPr>
        <w:tabs>
          <w:tab w:val="num" w:pos="2520"/>
        </w:tabs>
        <w:ind w:left="2520" w:hanging="360"/>
      </w:pPr>
    </w:lvl>
    <w:lvl w:ilvl="4" w:tplc="FFFFFFFF">
      <w:start w:val="1"/>
      <w:numFmt w:val="lowerLetter"/>
      <w:lvlText w:val="%5."/>
      <w:lvlJc w:val="left"/>
      <w:pPr>
        <w:tabs>
          <w:tab w:val="num" w:pos="3240"/>
        </w:tabs>
        <w:ind w:left="3240" w:hanging="360"/>
      </w:pPr>
    </w:lvl>
    <w:lvl w:ilvl="5" w:tplc="FFFFFFFF">
      <w:start w:val="1"/>
      <w:numFmt w:val="lowerRoman"/>
      <w:lvlText w:val="%6."/>
      <w:lvlJc w:val="right"/>
      <w:pPr>
        <w:tabs>
          <w:tab w:val="num" w:pos="3960"/>
        </w:tabs>
        <w:ind w:left="3960" w:hanging="180"/>
      </w:pPr>
    </w:lvl>
    <w:lvl w:ilvl="6" w:tplc="FFFFFFFF">
      <w:start w:val="1"/>
      <w:numFmt w:val="decimal"/>
      <w:lvlText w:val="%7."/>
      <w:lvlJc w:val="left"/>
      <w:pPr>
        <w:tabs>
          <w:tab w:val="num" w:pos="4680"/>
        </w:tabs>
        <w:ind w:left="4680" w:hanging="360"/>
      </w:pPr>
    </w:lvl>
    <w:lvl w:ilvl="7" w:tplc="FFFFFFFF">
      <w:start w:val="1"/>
      <w:numFmt w:val="lowerLetter"/>
      <w:lvlText w:val="%8."/>
      <w:lvlJc w:val="left"/>
      <w:pPr>
        <w:tabs>
          <w:tab w:val="num" w:pos="5400"/>
        </w:tabs>
        <w:ind w:left="5400" w:hanging="360"/>
      </w:pPr>
    </w:lvl>
    <w:lvl w:ilvl="8" w:tplc="FFFFFFFF">
      <w:start w:val="1"/>
      <w:numFmt w:val="lowerRoman"/>
      <w:lvlText w:val="%9."/>
      <w:lvlJc w:val="right"/>
      <w:pPr>
        <w:tabs>
          <w:tab w:val="num" w:pos="6120"/>
        </w:tabs>
        <w:ind w:left="6120" w:hanging="180"/>
      </w:pPr>
    </w:lvl>
  </w:abstractNum>
  <w:abstractNum w:abstractNumId="111" w15:restartNumberingAfterBreak="0">
    <w:nsid w:val="7A8520CD"/>
    <w:multiLevelType w:val="hybridMultilevel"/>
    <w:tmpl w:val="FC7E22BA"/>
    <w:lvl w:ilvl="0" w:tplc="F6804EAA">
      <w:numFmt w:val="bullet"/>
      <w:lvlText w:val="-"/>
      <w:lvlJc w:val="left"/>
      <w:pPr>
        <w:ind w:left="720" w:hanging="360"/>
      </w:pPr>
      <w:rPr>
        <w:rFonts w:ascii="Georgia" w:eastAsia="Calibri" w:hAnsi="Georgi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2" w15:restartNumberingAfterBreak="0">
    <w:nsid w:val="7B251ACA"/>
    <w:multiLevelType w:val="hybridMultilevel"/>
    <w:tmpl w:val="F68CDB2C"/>
    <w:lvl w:ilvl="0" w:tplc="F588239C">
      <w:start w:val="1"/>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3" w15:restartNumberingAfterBreak="0">
    <w:nsid w:val="7B414C53"/>
    <w:multiLevelType w:val="hybridMultilevel"/>
    <w:tmpl w:val="8DCE86DA"/>
    <w:lvl w:ilvl="0" w:tplc="950ED450">
      <w:start w:val="4"/>
      <w:numFmt w:val="lowerLetter"/>
      <w:lvlText w:val="%1."/>
      <w:lvlJc w:val="left"/>
      <w:pPr>
        <w:tabs>
          <w:tab w:val="num" w:pos="720"/>
        </w:tabs>
        <w:ind w:left="720" w:hanging="360"/>
      </w:pPr>
    </w:lvl>
    <w:lvl w:ilvl="1" w:tplc="97E49870" w:tentative="1">
      <w:start w:val="1"/>
      <w:numFmt w:val="lowerLetter"/>
      <w:lvlText w:val="%2."/>
      <w:lvlJc w:val="left"/>
      <w:pPr>
        <w:tabs>
          <w:tab w:val="num" w:pos="1440"/>
        </w:tabs>
        <w:ind w:left="1440" w:hanging="360"/>
      </w:pPr>
    </w:lvl>
    <w:lvl w:ilvl="2" w:tplc="957060DA" w:tentative="1">
      <w:start w:val="1"/>
      <w:numFmt w:val="lowerLetter"/>
      <w:lvlText w:val="%3."/>
      <w:lvlJc w:val="left"/>
      <w:pPr>
        <w:tabs>
          <w:tab w:val="num" w:pos="2160"/>
        </w:tabs>
        <w:ind w:left="2160" w:hanging="360"/>
      </w:pPr>
    </w:lvl>
    <w:lvl w:ilvl="3" w:tplc="F836F882" w:tentative="1">
      <w:start w:val="1"/>
      <w:numFmt w:val="lowerLetter"/>
      <w:lvlText w:val="%4."/>
      <w:lvlJc w:val="left"/>
      <w:pPr>
        <w:tabs>
          <w:tab w:val="num" w:pos="2880"/>
        </w:tabs>
        <w:ind w:left="2880" w:hanging="360"/>
      </w:pPr>
    </w:lvl>
    <w:lvl w:ilvl="4" w:tplc="1916BAF6" w:tentative="1">
      <w:start w:val="1"/>
      <w:numFmt w:val="lowerLetter"/>
      <w:lvlText w:val="%5."/>
      <w:lvlJc w:val="left"/>
      <w:pPr>
        <w:tabs>
          <w:tab w:val="num" w:pos="3600"/>
        </w:tabs>
        <w:ind w:left="3600" w:hanging="360"/>
      </w:pPr>
    </w:lvl>
    <w:lvl w:ilvl="5" w:tplc="21C0341E" w:tentative="1">
      <w:start w:val="1"/>
      <w:numFmt w:val="lowerLetter"/>
      <w:lvlText w:val="%6."/>
      <w:lvlJc w:val="left"/>
      <w:pPr>
        <w:tabs>
          <w:tab w:val="num" w:pos="4320"/>
        </w:tabs>
        <w:ind w:left="4320" w:hanging="360"/>
      </w:pPr>
    </w:lvl>
    <w:lvl w:ilvl="6" w:tplc="D4266916" w:tentative="1">
      <w:start w:val="1"/>
      <w:numFmt w:val="lowerLetter"/>
      <w:lvlText w:val="%7."/>
      <w:lvlJc w:val="left"/>
      <w:pPr>
        <w:tabs>
          <w:tab w:val="num" w:pos="5040"/>
        </w:tabs>
        <w:ind w:left="5040" w:hanging="360"/>
      </w:pPr>
    </w:lvl>
    <w:lvl w:ilvl="7" w:tplc="D9D2EADA" w:tentative="1">
      <w:start w:val="1"/>
      <w:numFmt w:val="lowerLetter"/>
      <w:lvlText w:val="%8."/>
      <w:lvlJc w:val="left"/>
      <w:pPr>
        <w:tabs>
          <w:tab w:val="num" w:pos="5760"/>
        </w:tabs>
        <w:ind w:left="5760" w:hanging="360"/>
      </w:pPr>
    </w:lvl>
    <w:lvl w:ilvl="8" w:tplc="581EF072" w:tentative="1">
      <w:start w:val="1"/>
      <w:numFmt w:val="lowerLetter"/>
      <w:lvlText w:val="%9."/>
      <w:lvlJc w:val="left"/>
      <w:pPr>
        <w:tabs>
          <w:tab w:val="num" w:pos="6480"/>
        </w:tabs>
        <w:ind w:left="6480" w:hanging="360"/>
      </w:pPr>
    </w:lvl>
  </w:abstractNum>
  <w:abstractNum w:abstractNumId="114" w15:restartNumberingAfterBreak="0">
    <w:nsid w:val="7C2B5D15"/>
    <w:multiLevelType w:val="hybridMultilevel"/>
    <w:tmpl w:val="8E7A735C"/>
    <w:lvl w:ilvl="0" w:tplc="0F70A0C4">
      <w:start w:val="2"/>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5" w15:restartNumberingAfterBreak="0">
    <w:nsid w:val="7C371C24"/>
    <w:multiLevelType w:val="hybridMultilevel"/>
    <w:tmpl w:val="89DC254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6" w15:restartNumberingAfterBreak="0">
    <w:nsid w:val="7C825D78"/>
    <w:multiLevelType w:val="hybridMultilevel"/>
    <w:tmpl w:val="7288531E"/>
    <w:lvl w:ilvl="0" w:tplc="2F38D5D2">
      <w:start w:val="1"/>
      <w:numFmt w:val="upperLetter"/>
      <w:lvlText w:val="%1."/>
      <w:lvlJc w:val="left"/>
      <w:pPr>
        <w:ind w:left="1512" w:hanging="360"/>
      </w:pPr>
      <w:rPr>
        <w:rFonts w:hint="default"/>
      </w:rPr>
    </w:lvl>
    <w:lvl w:ilvl="1" w:tplc="040C0019" w:tentative="1">
      <w:start w:val="1"/>
      <w:numFmt w:val="lowerLetter"/>
      <w:lvlText w:val="%2."/>
      <w:lvlJc w:val="left"/>
      <w:pPr>
        <w:ind w:left="2232" w:hanging="360"/>
      </w:pPr>
    </w:lvl>
    <w:lvl w:ilvl="2" w:tplc="040C001B" w:tentative="1">
      <w:start w:val="1"/>
      <w:numFmt w:val="lowerRoman"/>
      <w:lvlText w:val="%3."/>
      <w:lvlJc w:val="right"/>
      <w:pPr>
        <w:ind w:left="2952" w:hanging="180"/>
      </w:pPr>
    </w:lvl>
    <w:lvl w:ilvl="3" w:tplc="040C000F" w:tentative="1">
      <w:start w:val="1"/>
      <w:numFmt w:val="decimal"/>
      <w:lvlText w:val="%4."/>
      <w:lvlJc w:val="left"/>
      <w:pPr>
        <w:ind w:left="3672" w:hanging="360"/>
      </w:pPr>
    </w:lvl>
    <w:lvl w:ilvl="4" w:tplc="040C0019" w:tentative="1">
      <w:start w:val="1"/>
      <w:numFmt w:val="lowerLetter"/>
      <w:lvlText w:val="%5."/>
      <w:lvlJc w:val="left"/>
      <w:pPr>
        <w:ind w:left="4392" w:hanging="360"/>
      </w:pPr>
    </w:lvl>
    <w:lvl w:ilvl="5" w:tplc="040C001B" w:tentative="1">
      <w:start w:val="1"/>
      <w:numFmt w:val="lowerRoman"/>
      <w:lvlText w:val="%6."/>
      <w:lvlJc w:val="right"/>
      <w:pPr>
        <w:ind w:left="5112" w:hanging="180"/>
      </w:pPr>
    </w:lvl>
    <w:lvl w:ilvl="6" w:tplc="040C000F" w:tentative="1">
      <w:start w:val="1"/>
      <w:numFmt w:val="decimal"/>
      <w:lvlText w:val="%7."/>
      <w:lvlJc w:val="left"/>
      <w:pPr>
        <w:ind w:left="5832" w:hanging="360"/>
      </w:pPr>
    </w:lvl>
    <w:lvl w:ilvl="7" w:tplc="040C0019" w:tentative="1">
      <w:start w:val="1"/>
      <w:numFmt w:val="lowerLetter"/>
      <w:lvlText w:val="%8."/>
      <w:lvlJc w:val="left"/>
      <w:pPr>
        <w:ind w:left="6552" w:hanging="360"/>
      </w:pPr>
    </w:lvl>
    <w:lvl w:ilvl="8" w:tplc="040C001B" w:tentative="1">
      <w:start w:val="1"/>
      <w:numFmt w:val="lowerRoman"/>
      <w:lvlText w:val="%9."/>
      <w:lvlJc w:val="right"/>
      <w:pPr>
        <w:ind w:left="7272" w:hanging="180"/>
      </w:pPr>
    </w:lvl>
  </w:abstractNum>
  <w:abstractNum w:abstractNumId="117" w15:restartNumberingAfterBreak="0">
    <w:nsid w:val="7DF506C3"/>
    <w:multiLevelType w:val="hybridMultilevel"/>
    <w:tmpl w:val="8B76C76A"/>
    <w:lvl w:ilvl="0" w:tplc="67DE05B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7EE744DF"/>
    <w:multiLevelType w:val="hybridMultilevel"/>
    <w:tmpl w:val="AD760206"/>
    <w:lvl w:ilvl="0" w:tplc="67DE05B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7F6E68E9"/>
    <w:multiLevelType w:val="hybridMultilevel"/>
    <w:tmpl w:val="F01037FA"/>
    <w:lvl w:ilvl="0" w:tplc="CEFC1F30">
      <w:start w:val="5"/>
      <w:numFmt w:val="decimal"/>
      <w:lvlText w:val="%1."/>
      <w:lvlJc w:val="left"/>
      <w:pPr>
        <w:tabs>
          <w:tab w:val="num" w:pos="720"/>
        </w:tabs>
        <w:ind w:left="720" w:hanging="360"/>
      </w:pPr>
    </w:lvl>
    <w:lvl w:ilvl="1" w:tplc="E66EC8C8" w:tentative="1">
      <w:start w:val="1"/>
      <w:numFmt w:val="decimal"/>
      <w:lvlText w:val="%2."/>
      <w:lvlJc w:val="left"/>
      <w:pPr>
        <w:tabs>
          <w:tab w:val="num" w:pos="1440"/>
        </w:tabs>
        <w:ind w:left="1440" w:hanging="360"/>
      </w:pPr>
    </w:lvl>
    <w:lvl w:ilvl="2" w:tplc="27DC7F12" w:tentative="1">
      <w:start w:val="1"/>
      <w:numFmt w:val="decimal"/>
      <w:lvlText w:val="%3."/>
      <w:lvlJc w:val="left"/>
      <w:pPr>
        <w:tabs>
          <w:tab w:val="num" w:pos="2160"/>
        </w:tabs>
        <w:ind w:left="2160" w:hanging="360"/>
      </w:pPr>
    </w:lvl>
    <w:lvl w:ilvl="3" w:tplc="414ECB0A" w:tentative="1">
      <w:start w:val="1"/>
      <w:numFmt w:val="decimal"/>
      <w:lvlText w:val="%4."/>
      <w:lvlJc w:val="left"/>
      <w:pPr>
        <w:tabs>
          <w:tab w:val="num" w:pos="2880"/>
        </w:tabs>
        <w:ind w:left="2880" w:hanging="360"/>
      </w:pPr>
    </w:lvl>
    <w:lvl w:ilvl="4" w:tplc="DF624FA0" w:tentative="1">
      <w:start w:val="1"/>
      <w:numFmt w:val="decimal"/>
      <w:lvlText w:val="%5."/>
      <w:lvlJc w:val="left"/>
      <w:pPr>
        <w:tabs>
          <w:tab w:val="num" w:pos="3600"/>
        </w:tabs>
        <w:ind w:left="3600" w:hanging="360"/>
      </w:pPr>
    </w:lvl>
    <w:lvl w:ilvl="5" w:tplc="1BA61BA2" w:tentative="1">
      <w:start w:val="1"/>
      <w:numFmt w:val="decimal"/>
      <w:lvlText w:val="%6."/>
      <w:lvlJc w:val="left"/>
      <w:pPr>
        <w:tabs>
          <w:tab w:val="num" w:pos="4320"/>
        </w:tabs>
        <w:ind w:left="4320" w:hanging="360"/>
      </w:pPr>
    </w:lvl>
    <w:lvl w:ilvl="6" w:tplc="85DA962A" w:tentative="1">
      <w:start w:val="1"/>
      <w:numFmt w:val="decimal"/>
      <w:lvlText w:val="%7."/>
      <w:lvlJc w:val="left"/>
      <w:pPr>
        <w:tabs>
          <w:tab w:val="num" w:pos="5040"/>
        </w:tabs>
        <w:ind w:left="5040" w:hanging="360"/>
      </w:pPr>
    </w:lvl>
    <w:lvl w:ilvl="7" w:tplc="6066A4B6" w:tentative="1">
      <w:start w:val="1"/>
      <w:numFmt w:val="decimal"/>
      <w:lvlText w:val="%8."/>
      <w:lvlJc w:val="left"/>
      <w:pPr>
        <w:tabs>
          <w:tab w:val="num" w:pos="5760"/>
        </w:tabs>
        <w:ind w:left="5760" w:hanging="360"/>
      </w:pPr>
    </w:lvl>
    <w:lvl w:ilvl="8" w:tplc="803E5B42" w:tentative="1">
      <w:start w:val="1"/>
      <w:numFmt w:val="decimal"/>
      <w:lvlText w:val="%9."/>
      <w:lvlJc w:val="left"/>
      <w:pPr>
        <w:tabs>
          <w:tab w:val="num" w:pos="6480"/>
        </w:tabs>
        <w:ind w:left="6480" w:hanging="360"/>
      </w:pPr>
    </w:lvl>
  </w:abstractNum>
  <w:abstractNum w:abstractNumId="120" w15:restartNumberingAfterBreak="0">
    <w:nsid w:val="7FD15314"/>
    <w:multiLevelType w:val="hybridMultilevel"/>
    <w:tmpl w:val="A1164C78"/>
    <w:lvl w:ilvl="0" w:tplc="DD7A0B76">
      <w:start w:val="1"/>
      <w:numFmt w:val="bullet"/>
      <w:lvlText w:val=""/>
      <w:lvlJc w:val="left"/>
      <w:pPr>
        <w:tabs>
          <w:tab w:val="num" w:pos="284"/>
        </w:tabs>
        <w:ind w:left="284" w:hanging="284"/>
      </w:pPr>
      <w:rPr>
        <w:rFonts w:ascii="Symbol" w:hAnsi="Symbol" w:hint="default"/>
        <w:color w:val="auto"/>
      </w:rPr>
    </w:lvl>
    <w:lvl w:ilvl="1" w:tplc="2EFA92B6">
      <w:start w:val="1"/>
      <w:numFmt w:val="bullet"/>
      <w:pStyle w:val="Normal0"/>
      <w:lvlText w:val=""/>
      <w:lvlJc w:val="left"/>
      <w:pPr>
        <w:tabs>
          <w:tab w:val="num" w:pos="284"/>
        </w:tabs>
        <w:ind w:left="510" w:hanging="226"/>
      </w:pPr>
      <w:rPr>
        <w:rFonts w:ascii="Symbol" w:hAnsi="Symbol" w:hint="default"/>
        <w:color w:val="auto"/>
      </w:rPr>
    </w:lvl>
    <w:lvl w:ilvl="2" w:tplc="040C0005">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16cid:durableId="1805585177">
    <w:abstractNumId w:val="32"/>
  </w:num>
  <w:num w:numId="2" w16cid:durableId="1145005688">
    <w:abstractNumId w:val="81"/>
  </w:num>
  <w:num w:numId="3" w16cid:durableId="924730412">
    <w:abstractNumId w:val="94"/>
  </w:num>
  <w:num w:numId="4" w16cid:durableId="1688676133">
    <w:abstractNumId w:val="42"/>
  </w:num>
  <w:num w:numId="5" w16cid:durableId="885291426">
    <w:abstractNumId w:val="27"/>
  </w:num>
  <w:num w:numId="6" w16cid:durableId="909583553">
    <w:abstractNumId w:val="0"/>
  </w:num>
  <w:num w:numId="7" w16cid:durableId="204220315">
    <w:abstractNumId w:val="1"/>
  </w:num>
  <w:num w:numId="8" w16cid:durableId="956332771">
    <w:abstractNumId w:val="91"/>
  </w:num>
  <w:num w:numId="9" w16cid:durableId="890994223">
    <w:abstractNumId w:val="2"/>
  </w:num>
  <w:num w:numId="10" w16cid:durableId="1156259470">
    <w:abstractNumId w:val="70"/>
  </w:num>
  <w:num w:numId="11" w16cid:durableId="468210501">
    <w:abstractNumId w:val="120"/>
  </w:num>
  <w:num w:numId="12" w16cid:durableId="568617800">
    <w:abstractNumId w:val="58"/>
  </w:num>
  <w:num w:numId="13" w16cid:durableId="707098376">
    <w:abstractNumId w:val="68"/>
  </w:num>
  <w:num w:numId="14" w16cid:durableId="954365789">
    <w:abstractNumId w:val="55"/>
  </w:num>
  <w:num w:numId="15" w16cid:durableId="600065983">
    <w:abstractNumId w:val="115"/>
  </w:num>
  <w:num w:numId="16" w16cid:durableId="1746296875">
    <w:abstractNumId w:val="46"/>
  </w:num>
  <w:num w:numId="17" w16cid:durableId="452091437">
    <w:abstractNumId w:val="75"/>
  </w:num>
  <w:num w:numId="18" w16cid:durableId="2099515457">
    <w:abstractNumId w:val="57"/>
  </w:num>
  <w:num w:numId="19" w16cid:durableId="19163099">
    <w:abstractNumId w:val="54"/>
  </w:num>
  <w:num w:numId="20" w16cid:durableId="768156798">
    <w:abstractNumId w:val="12"/>
  </w:num>
  <w:num w:numId="21" w16cid:durableId="72286538">
    <w:abstractNumId w:val="22"/>
  </w:num>
  <w:num w:numId="22" w16cid:durableId="952133893">
    <w:abstractNumId w:val="28"/>
  </w:num>
  <w:num w:numId="23" w16cid:durableId="1487621937">
    <w:abstractNumId w:val="43"/>
  </w:num>
  <w:num w:numId="24" w16cid:durableId="501434980">
    <w:abstractNumId w:val="108"/>
  </w:num>
  <w:num w:numId="25" w16cid:durableId="558596050">
    <w:abstractNumId w:val="16"/>
  </w:num>
  <w:num w:numId="26" w16cid:durableId="1116606364">
    <w:abstractNumId w:val="93"/>
  </w:num>
  <w:num w:numId="27" w16cid:durableId="1911424936">
    <w:abstractNumId w:val="47"/>
  </w:num>
  <w:num w:numId="28" w16cid:durableId="1037655922">
    <w:abstractNumId w:val="18"/>
  </w:num>
  <w:num w:numId="29" w16cid:durableId="624039868">
    <w:abstractNumId w:val="36"/>
  </w:num>
  <w:num w:numId="30" w16cid:durableId="1695417476">
    <w:abstractNumId w:val="95"/>
  </w:num>
  <w:num w:numId="31" w16cid:durableId="1593857300">
    <w:abstractNumId w:val="38"/>
  </w:num>
  <w:num w:numId="32" w16cid:durableId="192235221">
    <w:abstractNumId w:val="64"/>
  </w:num>
  <w:num w:numId="33" w16cid:durableId="1138230970">
    <w:abstractNumId w:val="34"/>
  </w:num>
  <w:num w:numId="34" w16cid:durableId="330181477">
    <w:abstractNumId w:val="113"/>
  </w:num>
  <w:num w:numId="35" w16cid:durableId="809395777">
    <w:abstractNumId w:val="30"/>
  </w:num>
  <w:num w:numId="36" w16cid:durableId="840198195">
    <w:abstractNumId w:val="119"/>
  </w:num>
  <w:num w:numId="37" w16cid:durableId="769400136">
    <w:abstractNumId w:val="3"/>
  </w:num>
  <w:num w:numId="38" w16cid:durableId="1437215617">
    <w:abstractNumId w:val="98"/>
  </w:num>
  <w:num w:numId="39" w16cid:durableId="1518810734">
    <w:abstractNumId w:val="37"/>
  </w:num>
  <w:num w:numId="40" w16cid:durableId="844129053">
    <w:abstractNumId w:val="29"/>
  </w:num>
  <w:num w:numId="41" w16cid:durableId="87972101">
    <w:abstractNumId w:val="101"/>
  </w:num>
  <w:num w:numId="42" w16cid:durableId="417286849">
    <w:abstractNumId w:val="84"/>
  </w:num>
  <w:num w:numId="43" w16cid:durableId="768038578">
    <w:abstractNumId w:val="106"/>
  </w:num>
  <w:num w:numId="44" w16cid:durableId="1433210140">
    <w:abstractNumId w:val="41"/>
  </w:num>
  <w:num w:numId="45" w16cid:durableId="406463308">
    <w:abstractNumId w:val="60"/>
  </w:num>
  <w:num w:numId="46" w16cid:durableId="1244491346">
    <w:abstractNumId w:val="109"/>
  </w:num>
  <w:num w:numId="47" w16cid:durableId="569195631">
    <w:abstractNumId w:val="61"/>
  </w:num>
  <w:num w:numId="48" w16cid:durableId="739641923">
    <w:abstractNumId w:val="87"/>
  </w:num>
  <w:num w:numId="49" w16cid:durableId="124852101">
    <w:abstractNumId w:val="90"/>
  </w:num>
  <w:num w:numId="50" w16cid:durableId="1617448710">
    <w:abstractNumId w:val="25"/>
  </w:num>
  <w:num w:numId="51" w16cid:durableId="1954052279">
    <w:abstractNumId w:val="19"/>
  </w:num>
  <w:num w:numId="52" w16cid:durableId="634024435">
    <w:abstractNumId w:val="10"/>
  </w:num>
  <w:num w:numId="53" w16cid:durableId="2091267844">
    <w:abstractNumId w:val="7"/>
  </w:num>
  <w:num w:numId="54" w16cid:durableId="730739605">
    <w:abstractNumId w:val="39"/>
  </w:num>
  <w:num w:numId="55" w16cid:durableId="75637270">
    <w:abstractNumId w:val="82"/>
  </w:num>
  <w:num w:numId="56" w16cid:durableId="1924608591">
    <w:abstractNumId w:val="99"/>
  </w:num>
  <w:num w:numId="57" w16cid:durableId="425200713">
    <w:abstractNumId w:val="71"/>
  </w:num>
  <w:num w:numId="58" w16cid:durableId="1473907768">
    <w:abstractNumId w:val="35"/>
  </w:num>
  <w:num w:numId="59" w16cid:durableId="2066684745">
    <w:abstractNumId w:val="105"/>
  </w:num>
  <w:num w:numId="60" w16cid:durableId="362756110">
    <w:abstractNumId w:val="92"/>
  </w:num>
  <w:num w:numId="61" w16cid:durableId="1658999009">
    <w:abstractNumId w:val="86"/>
  </w:num>
  <w:num w:numId="62" w16cid:durableId="1001740356">
    <w:abstractNumId w:val="31"/>
  </w:num>
  <w:num w:numId="63" w16cid:durableId="481777077">
    <w:abstractNumId w:val="77"/>
  </w:num>
  <w:num w:numId="64" w16cid:durableId="1101878426">
    <w:abstractNumId w:val="73"/>
  </w:num>
  <w:num w:numId="65" w16cid:durableId="11538959">
    <w:abstractNumId w:val="117"/>
  </w:num>
  <w:num w:numId="66" w16cid:durableId="1275135255">
    <w:abstractNumId w:val="53"/>
  </w:num>
  <w:num w:numId="67" w16cid:durableId="353072634">
    <w:abstractNumId w:val="96"/>
  </w:num>
  <w:num w:numId="68" w16cid:durableId="1169828183">
    <w:abstractNumId w:val="118"/>
  </w:num>
  <w:num w:numId="69" w16cid:durableId="1649287702">
    <w:abstractNumId w:val="14"/>
  </w:num>
  <w:num w:numId="70" w16cid:durableId="1973369057">
    <w:abstractNumId w:val="27"/>
  </w:num>
  <w:num w:numId="71" w16cid:durableId="1831289647">
    <w:abstractNumId w:val="56"/>
  </w:num>
  <w:num w:numId="72" w16cid:durableId="226378480">
    <w:abstractNumId w:val="63"/>
  </w:num>
  <w:num w:numId="73" w16cid:durableId="1833251769">
    <w:abstractNumId w:val="6"/>
  </w:num>
  <w:num w:numId="74" w16cid:durableId="1476069659">
    <w:abstractNumId w:val="52"/>
  </w:num>
  <w:num w:numId="75" w16cid:durableId="175465384">
    <w:abstractNumId w:val="97"/>
  </w:num>
  <w:num w:numId="76" w16cid:durableId="1645350571">
    <w:abstractNumId w:val="78"/>
  </w:num>
  <w:num w:numId="77" w16cid:durableId="1516000140">
    <w:abstractNumId w:val="26"/>
  </w:num>
  <w:num w:numId="78" w16cid:durableId="1109859289">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16cid:durableId="671839594">
    <w:abstractNumId w:val="5"/>
  </w:num>
  <w:num w:numId="80" w16cid:durableId="763652767">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16cid:durableId="1383165639">
    <w:abstractNumId w:val="103"/>
  </w:num>
  <w:num w:numId="82" w16cid:durableId="427963407">
    <w:abstractNumId w:val="11"/>
  </w:num>
  <w:num w:numId="83" w16cid:durableId="1413429763">
    <w:abstractNumId w:val="48"/>
  </w:num>
  <w:num w:numId="84" w16cid:durableId="1330059772">
    <w:abstractNumId w:val="66"/>
  </w:num>
  <w:num w:numId="85" w16cid:durableId="497498570">
    <w:abstractNumId w:val="88"/>
  </w:num>
  <w:num w:numId="86" w16cid:durableId="677656361">
    <w:abstractNumId w:val="80"/>
  </w:num>
  <w:num w:numId="87" w16cid:durableId="1415320332">
    <w:abstractNumId w:val="72"/>
  </w:num>
  <w:num w:numId="88" w16cid:durableId="1635213903">
    <w:abstractNumId w:val="79"/>
  </w:num>
  <w:num w:numId="89" w16cid:durableId="1289124501">
    <w:abstractNumId w:val="21"/>
  </w:num>
  <w:num w:numId="90" w16cid:durableId="2035495446">
    <w:abstractNumId w:val="102"/>
  </w:num>
  <w:num w:numId="91" w16cid:durableId="937719494">
    <w:abstractNumId w:val="112"/>
  </w:num>
  <w:num w:numId="92" w16cid:durableId="1369909361">
    <w:abstractNumId w:val="59"/>
  </w:num>
  <w:num w:numId="93" w16cid:durableId="769203394">
    <w:abstractNumId w:val="100"/>
  </w:num>
  <w:num w:numId="94" w16cid:durableId="81143174">
    <w:abstractNumId w:val="17"/>
  </w:num>
  <w:num w:numId="95" w16cid:durableId="1137911771">
    <w:abstractNumId w:val="76"/>
  </w:num>
  <w:num w:numId="96" w16cid:durableId="784931355">
    <w:abstractNumId w:val="40"/>
  </w:num>
  <w:num w:numId="97" w16cid:durableId="749423547">
    <w:abstractNumId w:val="20"/>
  </w:num>
  <w:num w:numId="98" w16cid:durableId="132530244">
    <w:abstractNumId w:val="89"/>
  </w:num>
  <w:num w:numId="99" w16cid:durableId="1135639498">
    <w:abstractNumId w:val="44"/>
  </w:num>
  <w:num w:numId="100" w16cid:durableId="1275795192">
    <w:abstractNumId w:val="83"/>
  </w:num>
  <w:num w:numId="101" w16cid:durableId="1505590705">
    <w:abstractNumId w:val="8"/>
  </w:num>
  <w:num w:numId="102" w16cid:durableId="1264876141">
    <w:abstractNumId w:val="65"/>
  </w:num>
  <w:num w:numId="103" w16cid:durableId="162863598">
    <w:abstractNumId w:val="45"/>
  </w:num>
  <w:num w:numId="104" w16cid:durableId="1667589359">
    <w:abstractNumId w:val="15"/>
  </w:num>
  <w:num w:numId="105" w16cid:durableId="2137482031">
    <w:abstractNumId w:val="23"/>
  </w:num>
  <w:num w:numId="106" w16cid:durableId="1266813344">
    <w:abstractNumId w:val="4"/>
  </w:num>
  <w:num w:numId="107" w16cid:durableId="1699041332">
    <w:abstractNumId w:val="62"/>
  </w:num>
  <w:num w:numId="108" w16cid:durableId="479730226">
    <w:abstractNumId w:val="9"/>
  </w:num>
  <w:num w:numId="109" w16cid:durableId="415060588">
    <w:abstractNumId w:val="51"/>
  </w:num>
  <w:num w:numId="110" w16cid:durableId="955210434">
    <w:abstractNumId w:val="24"/>
  </w:num>
  <w:num w:numId="111" w16cid:durableId="1254633838">
    <w:abstractNumId w:val="114"/>
  </w:num>
  <w:num w:numId="112" w16cid:durableId="593441619">
    <w:abstractNumId w:val="33"/>
  </w:num>
  <w:num w:numId="113" w16cid:durableId="1363172052">
    <w:abstractNumId w:val="104"/>
  </w:num>
  <w:num w:numId="114" w16cid:durableId="2117016219">
    <w:abstractNumId w:val="85"/>
  </w:num>
  <w:num w:numId="115" w16cid:durableId="1534003470">
    <w:abstractNumId w:val="2"/>
  </w:num>
  <w:num w:numId="116" w16cid:durableId="746921268">
    <w:abstractNumId w:val="50"/>
  </w:num>
  <w:num w:numId="117" w16cid:durableId="795414169">
    <w:abstractNumId w:val="2"/>
  </w:num>
  <w:num w:numId="118" w16cid:durableId="186407720">
    <w:abstractNumId w:val="2"/>
  </w:num>
  <w:num w:numId="119" w16cid:durableId="606350233">
    <w:abstractNumId w:val="2"/>
  </w:num>
  <w:num w:numId="120" w16cid:durableId="888879768">
    <w:abstractNumId w:val="13"/>
  </w:num>
  <w:num w:numId="121" w16cid:durableId="560601271">
    <w:abstractNumId w:val="91"/>
  </w:num>
  <w:num w:numId="122" w16cid:durableId="570121315">
    <w:abstractNumId w:val="49"/>
  </w:num>
  <w:num w:numId="123" w16cid:durableId="1702129986">
    <w:abstractNumId w:val="69"/>
  </w:num>
  <w:num w:numId="124" w16cid:durableId="1200632146">
    <w:abstractNumId w:val="74"/>
  </w:num>
  <w:num w:numId="125" w16cid:durableId="1860655854">
    <w:abstractNumId w:val="91"/>
  </w:num>
  <w:num w:numId="126" w16cid:durableId="956452591">
    <w:abstractNumId w:val="107"/>
  </w:num>
  <w:num w:numId="127" w16cid:durableId="838664828">
    <w:abstractNumId w:val="111"/>
  </w:num>
  <w:num w:numId="128" w16cid:durableId="813835610">
    <w:abstractNumId w:val="116"/>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ocumentProtection w:formatting="1" w:enforcement="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31A3"/>
    <w:rsid w:val="00005886"/>
    <w:rsid w:val="0002587C"/>
    <w:rsid w:val="00035103"/>
    <w:rsid w:val="000377C6"/>
    <w:rsid w:val="00051A32"/>
    <w:rsid w:val="00055B71"/>
    <w:rsid w:val="000623F6"/>
    <w:rsid w:val="000631E0"/>
    <w:rsid w:val="000753B2"/>
    <w:rsid w:val="00075C28"/>
    <w:rsid w:val="000836DD"/>
    <w:rsid w:val="00083E0A"/>
    <w:rsid w:val="00085494"/>
    <w:rsid w:val="00085BE5"/>
    <w:rsid w:val="00096B53"/>
    <w:rsid w:val="000A5016"/>
    <w:rsid w:val="000A6429"/>
    <w:rsid w:val="000C14CC"/>
    <w:rsid w:val="000C7915"/>
    <w:rsid w:val="000D1B41"/>
    <w:rsid w:val="000E0623"/>
    <w:rsid w:val="000E25DF"/>
    <w:rsid w:val="000E327A"/>
    <w:rsid w:val="0012029C"/>
    <w:rsid w:val="001248C4"/>
    <w:rsid w:val="0013070E"/>
    <w:rsid w:val="0013597E"/>
    <w:rsid w:val="00140CFA"/>
    <w:rsid w:val="0014785C"/>
    <w:rsid w:val="00151A7B"/>
    <w:rsid w:val="00160338"/>
    <w:rsid w:val="001632B0"/>
    <w:rsid w:val="00175ECC"/>
    <w:rsid w:val="00180CEE"/>
    <w:rsid w:val="00184F9E"/>
    <w:rsid w:val="00193F4F"/>
    <w:rsid w:val="00194044"/>
    <w:rsid w:val="00194970"/>
    <w:rsid w:val="00195035"/>
    <w:rsid w:val="001973EF"/>
    <w:rsid w:val="001A257B"/>
    <w:rsid w:val="001A6560"/>
    <w:rsid w:val="001B4FB0"/>
    <w:rsid w:val="001C0A40"/>
    <w:rsid w:val="001D5859"/>
    <w:rsid w:val="001D6FD0"/>
    <w:rsid w:val="001E65E1"/>
    <w:rsid w:val="001F4472"/>
    <w:rsid w:val="00203FF6"/>
    <w:rsid w:val="002050E2"/>
    <w:rsid w:val="00205F93"/>
    <w:rsid w:val="00210CE3"/>
    <w:rsid w:val="0021122B"/>
    <w:rsid w:val="00212368"/>
    <w:rsid w:val="0021254C"/>
    <w:rsid w:val="00214546"/>
    <w:rsid w:val="00214624"/>
    <w:rsid w:val="00214A68"/>
    <w:rsid w:val="00215DD3"/>
    <w:rsid w:val="00216E19"/>
    <w:rsid w:val="00221AD0"/>
    <w:rsid w:val="00222417"/>
    <w:rsid w:val="002232F3"/>
    <w:rsid w:val="002328DA"/>
    <w:rsid w:val="002335B0"/>
    <w:rsid w:val="00243751"/>
    <w:rsid w:val="00243A56"/>
    <w:rsid w:val="002452DA"/>
    <w:rsid w:val="002465C0"/>
    <w:rsid w:val="00247A55"/>
    <w:rsid w:val="00251977"/>
    <w:rsid w:val="00252E32"/>
    <w:rsid w:val="00261A70"/>
    <w:rsid w:val="0026241E"/>
    <w:rsid w:val="0026327C"/>
    <w:rsid w:val="00271CBE"/>
    <w:rsid w:val="00271F99"/>
    <w:rsid w:val="00282284"/>
    <w:rsid w:val="002824A2"/>
    <w:rsid w:val="00284710"/>
    <w:rsid w:val="00297B78"/>
    <w:rsid w:val="002A4737"/>
    <w:rsid w:val="002B010F"/>
    <w:rsid w:val="002B31DA"/>
    <w:rsid w:val="002B7D5A"/>
    <w:rsid w:val="002C4003"/>
    <w:rsid w:val="002D4833"/>
    <w:rsid w:val="002D5BA6"/>
    <w:rsid w:val="002E04DD"/>
    <w:rsid w:val="002E31EB"/>
    <w:rsid w:val="002E5AAA"/>
    <w:rsid w:val="002F2C1E"/>
    <w:rsid w:val="002F2CC0"/>
    <w:rsid w:val="002F37A8"/>
    <w:rsid w:val="003123C2"/>
    <w:rsid w:val="003401E8"/>
    <w:rsid w:val="00341916"/>
    <w:rsid w:val="003420ED"/>
    <w:rsid w:val="00342E69"/>
    <w:rsid w:val="003442A4"/>
    <w:rsid w:val="0034799E"/>
    <w:rsid w:val="003505C2"/>
    <w:rsid w:val="00350A0C"/>
    <w:rsid w:val="00353371"/>
    <w:rsid w:val="00360453"/>
    <w:rsid w:val="0036235B"/>
    <w:rsid w:val="003653CD"/>
    <w:rsid w:val="003664E0"/>
    <w:rsid w:val="00367799"/>
    <w:rsid w:val="00371B69"/>
    <w:rsid w:val="003803AC"/>
    <w:rsid w:val="00386AAB"/>
    <w:rsid w:val="00386D00"/>
    <w:rsid w:val="00392334"/>
    <w:rsid w:val="003A4539"/>
    <w:rsid w:val="003A6321"/>
    <w:rsid w:val="003B0144"/>
    <w:rsid w:val="003C06CD"/>
    <w:rsid w:val="003C0B14"/>
    <w:rsid w:val="003C16D0"/>
    <w:rsid w:val="003C381A"/>
    <w:rsid w:val="003C7311"/>
    <w:rsid w:val="003D7DD9"/>
    <w:rsid w:val="003E63B1"/>
    <w:rsid w:val="003F349F"/>
    <w:rsid w:val="003F5BA7"/>
    <w:rsid w:val="00401416"/>
    <w:rsid w:val="004018FE"/>
    <w:rsid w:val="00402F55"/>
    <w:rsid w:val="00413425"/>
    <w:rsid w:val="004145B4"/>
    <w:rsid w:val="00421E51"/>
    <w:rsid w:val="004450B7"/>
    <w:rsid w:val="00446A11"/>
    <w:rsid w:val="00451DD1"/>
    <w:rsid w:val="00454A3C"/>
    <w:rsid w:val="0046721F"/>
    <w:rsid w:val="00473011"/>
    <w:rsid w:val="00476D16"/>
    <w:rsid w:val="00495502"/>
    <w:rsid w:val="00497D7B"/>
    <w:rsid w:val="004A58B7"/>
    <w:rsid w:val="004B5180"/>
    <w:rsid w:val="004C0294"/>
    <w:rsid w:val="004C709F"/>
    <w:rsid w:val="004C7DCF"/>
    <w:rsid w:val="004D2F25"/>
    <w:rsid w:val="004E1A3E"/>
    <w:rsid w:val="004E5726"/>
    <w:rsid w:val="004E719F"/>
    <w:rsid w:val="004F327F"/>
    <w:rsid w:val="00503D7C"/>
    <w:rsid w:val="00504D9B"/>
    <w:rsid w:val="0052583C"/>
    <w:rsid w:val="0052591D"/>
    <w:rsid w:val="005261BA"/>
    <w:rsid w:val="0053045A"/>
    <w:rsid w:val="00533205"/>
    <w:rsid w:val="00536C49"/>
    <w:rsid w:val="00542E04"/>
    <w:rsid w:val="00542EF2"/>
    <w:rsid w:val="005441CA"/>
    <w:rsid w:val="005456B3"/>
    <w:rsid w:val="00557219"/>
    <w:rsid w:val="0057243F"/>
    <w:rsid w:val="00573991"/>
    <w:rsid w:val="00592B24"/>
    <w:rsid w:val="005975EE"/>
    <w:rsid w:val="0059776B"/>
    <w:rsid w:val="005A0D1E"/>
    <w:rsid w:val="005A166C"/>
    <w:rsid w:val="005C1300"/>
    <w:rsid w:val="005C33E5"/>
    <w:rsid w:val="005C53E6"/>
    <w:rsid w:val="005D080C"/>
    <w:rsid w:val="005D0FC0"/>
    <w:rsid w:val="005D1C02"/>
    <w:rsid w:val="005F0FD6"/>
    <w:rsid w:val="005F4706"/>
    <w:rsid w:val="005F7219"/>
    <w:rsid w:val="00600DA7"/>
    <w:rsid w:val="00602431"/>
    <w:rsid w:val="006062FF"/>
    <w:rsid w:val="006166B1"/>
    <w:rsid w:val="00624F93"/>
    <w:rsid w:val="006272A9"/>
    <w:rsid w:val="00632EAC"/>
    <w:rsid w:val="00643FA1"/>
    <w:rsid w:val="0064646F"/>
    <w:rsid w:val="00646FA1"/>
    <w:rsid w:val="006548F9"/>
    <w:rsid w:val="00657D41"/>
    <w:rsid w:val="00684CA0"/>
    <w:rsid w:val="006871F0"/>
    <w:rsid w:val="00694169"/>
    <w:rsid w:val="00694489"/>
    <w:rsid w:val="006A2EF9"/>
    <w:rsid w:val="006B5BC0"/>
    <w:rsid w:val="006C1174"/>
    <w:rsid w:val="006E5D09"/>
    <w:rsid w:val="006E6324"/>
    <w:rsid w:val="006F11B2"/>
    <w:rsid w:val="006F182F"/>
    <w:rsid w:val="006F4304"/>
    <w:rsid w:val="006F7CAD"/>
    <w:rsid w:val="0070353A"/>
    <w:rsid w:val="0071324B"/>
    <w:rsid w:val="00714F7C"/>
    <w:rsid w:val="00715AE9"/>
    <w:rsid w:val="00715E8A"/>
    <w:rsid w:val="00730D98"/>
    <w:rsid w:val="00732229"/>
    <w:rsid w:val="00733CC4"/>
    <w:rsid w:val="007426DA"/>
    <w:rsid w:val="00745A40"/>
    <w:rsid w:val="007536C6"/>
    <w:rsid w:val="00764668"/>
    <w:rsid w:val="0077036E"/>
    <w:rsid w:val="007749A0"/>
    <w:rsid w:val="007826A7"/>
    <w:rsid w:val="00790F3B"/>
    <w:rsid w:val="007A3149"/>
    <w:rsid w:val="007A3A3A"/>
    <w:rsid w:val="007A4576"/>
    <w:rsid w:val="007A62D2"/>
    <w:rsid w:val="007B186A"/>
    <w:rsid w:val="007C01E4"/>
    <w:rsid w:val="007D46BD"/>
    <w:rsid w:val="007D6FC6"/>
    <w:rsid w:val="007F097B"/>
    <w:rsid w:val="0080343C"/>
    <w:rsid w:val="00803907"/>
    <w:rsid w:val="00803A94"/>
    <w:rsid w:val="00807F5E"/>
    <w:rsid w:val="00825F66"/>
    <w:rsid w:val="0082792F"/>
    <w:rsid w:val="008367A0"/>
    <w:rsid w:val="00865909"/>
    <w:rsid w:val="00867CF1"/>
    <w:rsid w:val="008743EE"/>
    <w:rsid w:val="00874B20"/>
    <w:rsid w:val="00893F70"/>
    <w:rsid w:val="0089753C"/>
    <w:rsid w:val="008A5B9C"/>
    <w:rsid w:val="008B475F"/>
    <w:rsid w:val="008B7230"/>
    <w:rsid w:val="008C6394"/>
    <w:rsid w:val="008D1282"/>
    <w:rsid w:val="008E2753"/>
    <w:rsid w:val="008E7E40"/>
    <w:rsid w:val="008F078F"/>
    <w:rsid w:val="008F0836"/>
    <w:rsid w:val="008F4769"/>
    <w:rsid w:val="008F4FD5"/>
    <w:rsid w:val="009048E1"/>
    <w:rsid w:val="0091659C"/>
    <w:rsid w:val="00920B80"/>
    <w:rsid w:val="00921701"/>
    <w:rsid w:val="0092402C"/>
    <w:rsid w:val="00933EFC"/>
    <w:rsid w:val="00942EC8"/>
    <w:rsid w:val="009519B7"/>
    <w:rsid w:val="009524F2"/>
    <w:rsid w:val="00962B05"/>
    <w:rsid w:val="009652D6"/>
    <w:rsid w:val="00982FC6"/>
    <w:rsid w:val="009852CA"/>
    <w:rsid w:val="009852D9"/>
    <w:rsid w:val="0098672F"/>
    <w:rsid w:val="00987E4E"/>
    <w:rsid w:val="00995FC9"/>
    <w:rsid w:val="009A07D1"/>
    <w:rsid w:val="009A0DC1"/>
    <w:rsid w:val="009B0C28"/>
    <w:rsid w:val="009B5E00"/>
    <w:rsid w:val="009B6B01"/>
    <w:rsid w:val="009D0D3D"/>
    <w:rsid w:val="009D46D3"/>
    <w:rsid w:val="009D5CAF"/>
    <w:rsid w:val="009D6495"/>
    <w:rsid w:val="009E49AE"/>
    <w:rsid w:val="009F32EC"/>
    <w:rsid w:val="00A04E33"/>
    <w:rsid w:val="00A0576F"/>
    <w:rsid w:val="00A14D53"/>
    <w:rsid w:val="00A20192"/>
    <w:rsid w:val="00A20FA7"/>
    <w:rsid w:val="00A22B8A"/>
    <w:rsid w:val="00A23897"/>
    <w:rsid w:val="00A379B8"/>
    <w:rsid w:val="00A42E3E"/>
    <w:rsid w:val="00A509F8"/>
    <w:rsid w:val="00A533CE"/>
    <w:rsid w:val="00A53F3C"/>
    <w:rsid w:val="00A65D6A"/>
    <w:rsid w:val="00A66362"/>
    <w:rsid w:val="00A82792"/>
    <w:rsid w:val="00A87563"/>
    <w:rsid w:val="00A907E9"/>
    <w:rsid w:val="00A940DA"/>
    <w:rsid w:val="00A9603C"/>
    <w:rsid w:val="00AA6A5C"/>
    <w:rsid w:val="00AB1DAB"/>
    <w:rsid w:val="00AC7962"/>
    <w:rsid w:val="00AD6E88"/>
    <w:rsid w:val="00AE0594"/>
    <w:rsid w:val="00AE6A1F"/>
    <w:rsid w:val="00B058DA"/>
    <w:rsid w:val="00B11B62"/>
    <w:rsid w:val="00B1688B"/>
    <w:rsid w:val="00B21C66"/>
    <w:rsid w:val="00B24F54"/>
    <w:rsid w:val="00B35CCE"/>
    <w:rsid w:val="00B407E9"/>
    <w:rsid w:val="00B40BA7"/>
    <w:rsid w:val="00B41B89"/>
    <w:rsid w:val="00B434A1"/>
    <w:rsid w:val="00B55977"/>
    <w:rsid w:val="00B57568"/>
    <w:rsid w:val="00B64CF6"/>
    <w:rsid w:val="00B64D3E"/>
    <w:rsid w:val="00B81F95"/>
    <w:rsid w:val="00B85B1B"/>
    <w:rsid w:val="00B87490"/>
    <w:rsid w:val="00BA0EF9"/>
    <w:rsid w:val="00BA1E1F"/>
    <w:rsid w:val="00BA6DB1"/>
    <w:rsid w:val="00BB7268"/>
    <w:rsid w:val="00BC5795"/>
    <w:rsid w:val="00BC7013"/>
    <w:rsid w:val="00BD0AFD"/>
    <w:rsid w:val="00BD7C65"/>
    <w:rsid w:val="00BE4FF7"/>
    <w:rsid w:val="00BF27F8"/>
    <w:rsid w:val="00C048D9"/>
    <w:rsid w:val="00C077D9"/>
    <w:rsid w:val="00C109E2"/>
    <w:rsid w:val="00C1711E"/>
    <w:rsid w:val="00C205B9"/>
    <w:rsid w:val="00C20B78"/>
    <w:rsid w:val="00C25390"/>
    <w:rsid w:val="00C33378"/>
    <w:rsid w:val="00C346B7"/>
    <w:rsid w:val="00C34A88"/>
    <w:rsid w:val="00C40670"/>
    <w:rsid w:val="00C45EFE"/>
    <w:rsid w:val="00C460E6"/>
    <w:rsid w:val="00C54137"/>
    <w:rsid w:val="00C71CD9"/>
    <w:rsid w:val="00C72D78"/>
    <w:rsid w:val="00C73504"/>
    <w:rsid w:val="00C8553C"/>
    <w:rsid w:val="00C913B3"/>
    <w:rsid w:val="00CA2EC2"/>
    <w:rsid w:val="00CA7A0A"/>
    <w:rsid w:val="00CC7156"/>
    <w:rsid w:val="00CD056D"/>
    <w:rsid w:val="00CE033F"/>
    <w:rsid w:val="00CE1724"/>
    <w:rsid w:val="00CE28DE"/>
    <w:rsid w:val="00CE4B78"/>
    <w:rsid w:val="00CE7883"/>
    <w:rsid w:val="00CF0222"/>
    <w:rsid w:val="00CF40E1"/>
    <w:rsid w:val="00CF7C26"/>
    <w:rsid w:val="00D054E9"/>
    <w:rsid w:val="00D14894"/>
    <w:rsid w:val="00D202F1"/>
    <w:rsid w:val="00D2321B"/>
    <w:rsid w:val="00D271E6"/>
    <w:rsid w:val="00D41E24"/>
    <w:rsid w:val="00D44A3B"/>
    <w:rsid w:val="00D609DB"/>
    <w:rsid w:val="00D652E1"/>
    <w:rsid w:val="00D6578E"/>
    <w:rsid w:val="00D71303"/>
    <w:rsid w:val="00D9136D"/>
    <w:rsid w:val="00D913B2"/>
    <w:rsid w:val="00D9751F"/>
    <w:rsid w:val="00DA133D"/>
    <w:rsid w:val="00DB00F2"/>
    <w:rsid w:val="00DC1553"/>
    <w:rsid w:val="00DC4CDC"/>
    <w:rsid w:val="00DC5B1E"/>
    <w:rsid w:val="00DC7B65"/>
    <w:rsid w:val="00DD1C62"/>
    <w:rsid w:val="00DD32D5"/>
    <w:rsid w:val="00DD39E6"/>
    <w:rsid w:val="00DD593C"/>
    <w:rsid w:val="00DD68C8"/>
    <w:rsid w:val="00DF1F28"/>
    <w:rsid w:val="00DF5B09"/>
    <w:rsid w:val="00DF6484"/>
    <w:rsid w:val="00E1323A"/>
    <w:rsid w:val="00E169F8"/>
    <w:rsid w:val="00E17A82"/>
    <w:rsid w:val="00E24618"/>
    <w:rsid w:val="00E24B24"/>
    <w:rsid w:val="00E410FD"/>
    <w:rsid w:val="00E417BB"/>
    <w:rsid w:val="00E41E2D"/>
    <w:rsid w:val="00E451B0"/>
    <w:rsid w:val="00E57B94"/>
    <w:rsid w:val="00E64F0B"/>
    <w:rsid w:val="00E66A7C"/>
    <w:rsid w:val="00E7022B"/>
    <w:rsid w:val="00E75766"/>
    <w:rsid w:val="00E75AC9"/>
    <w:rsid w:val="00E843BA"/>
    <w:rsid w:val="00E87F61"/>
    <w:rsid w:val="00EA0067"/>
    <w:rsid w:val="00EB72C1"/>
    <w:rsid w:val="00EC0468"/>
    <w:rsid w:val="00EC0DDB"/>
    <w:rsid w:val="00EC18C3"/>
    <w:rsid w:val="00EC2210"/>
    <w:rsid w:val="00EC27BA"/>
    <w:rsid w:val="00EC46A1"/>
    <w:rsid w:val="00EC63B5"/>
    <w:rsid w:val="00EC69E6"/>
    <w:rsid w:val="00ED6E54"/>
    <w:rsid w:val="00EE03A0"/>
    <w:rsid w:val="00EE29E2"/>
    <w:rsid w:val="00EE31A3"/>
    <w:rsid w:val="00EE468D"/>
    <w:rsid w:val="00EF2884"/>
    <w:rsid w:val="00F01FFA"/>
    <w:rsid w:val="00F023A4"/>
    <w:rsid w:val="00F03CA2"/>
    <w:rsid w:val="00F04881"/>
    <w:rsid w:val="00F07FD9"/>
    <w:rsid w:val="00F230FA"/>
    <w:rsid w:val="00F23C85"/>
    <w:rsid w:val="00F26534"/>
    <w:rsid w:val="00F30294"/>
    <w:rsid w:val="00F331D4"/>
    <w:rsid w:val="00F500EE"/>
    <w:rsid w:val="00F53C78"/>
    <w:rsid w:val="00F564F2"/>
    <w:rsid w:val="00F70C47"/>
    <w:rsid w:val="00F71A96"/>
    <w:rsid w:val="00F727B5"/>
    <w:rsid w:val="00F76AA7"/>
    <w:rsid w:val="00F77342"/>
    <w:rsid w:val="00F827CF"/>
    <w:rsid w:val="00F86B98"/>
    <w:rsid w:val="00F96D74"/>
    <w:rsid w:val="00F97543"/>
    <w:rsid w:val="00FB2E1F"/>
    <w:rsid w:val="00FB321B"/>
    <w:rsid w:val="00FC2718"/>
    <w:rsid w:val="00FC7E64"/>
    <w:rsid w:val="00FD486D"/>
    <w:rsid w:val="00FD4D56"/>
    <w:rsid w:val="00FD703E"/>
    <w:rsid w:val="00FE1D6D"/>
    <w:rsid w:val="00FE35E5"/>
    <w:rsid w:val="00FE552B"/>
    <w:rsid w:val="00FF2D92"/>
    <w:rsid w:val="00FF4DB0"/>
    <w:rsid w:val="01169926"/>
    <w:rsid w:val="0292CE76"/>
    <w:rsid w:val="0306E373"/>
    <w:rsid w:val="13797185"/>
    <w:rsid w:val="147069E3"/>
    <w:rsid w:val="2AE51ED6"/>
    <w:rsid w:val="2FF3F607"/>
    <w:rsid w:val="310CEF14"/>
    <w:rsid w:val="35222A9F"/>
    <w:rsid w:val="3605E245"/>
    <w:rsid w:val="3653FFE6"/>
    <w:rsid w:val="378F092B"/>
    <w:rsid w:val="43B9A14F"/>
    <w:rsid w:val="475FEB4B"/>
    <w:rsid w:val="4BF9A838"/>
    <w:rsid w:val="4CDCF8C1"/>
    <w:rsid w:val="64318294"/>
    <w:rsid w:val="688E2951"/>
    <w:rsid w:val="6BF15483"/>
    <w:rsid w:val="6F336B4A"/>
    <w:rsid w:val="7434BC9C"/>
    <w:rsid w:val="79E08104"/>
  </w:rsids>
  <m:mathPr>
    <m:mathFont m:val="Cambria Math"/>
    <m:brkBin m:val="before"/>
    <m:brkBinSub m:val="--"/>
    <m:smallFrac m:val="0"/>
    <m:dispDef/>
    <m:lMargin m:val="0"/>
    <m:rMargin m:val="0"/>
    <m:defJc m:val="centerGroup"/>
    <m:wrapIndent m:val="1440"/>
    <m:intLim m:val="subSup"/>
    <m:naryLim m:val="undOvr"/>
  </m:mathPr>
  <w:themeFontLang w:val="fr-BE" w:eastAsia="ja-JP"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2"/>
    </o:shapelayout>
  </w:shapeDefaults>
  <w:decimalSymbol w:val=","/>
  <w:listSeparator w:val=";"/>
  <w14:docId w14:val="21C511CD"/>
  <w15:docId w15:val="{B34F27A5-61AF-4AD7-AF46-E09D1A215C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fr-BE" w:eastAsia="fr-BE"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271E6"/>
    <w:pPr>
      <w:spacing w:after="160" w:line="276" w:lineRule="auto"/>
    </w:pPr>
    <w:rPr>
      <w:rFonts w:ascii="Georgia" w:hAnsi="Georgia"/>
      <w:color w:val="585756"/>
      <w:sz w:val="21"/>
      <w:szCs w:val="22"/>
      <w:lang w:eastAsia="en-US"/>
    </w:rPr>
  </w:style>
  <w:style w:type="paragraph" w:styleId="Titre1">
    <w:name w:val="heading 1"/>
    <w:basedOn w:val="Normal"/>
    <w:next w:val="Normal"/>
    <w:link w:val="Titre1Car"/>
    <w:qFormat/>
    <w:rsid w:val="00A379B8"/>
    <w:pPr>
      <w:shd w:val="clear" w:color="auto" w:fill="D81A1C"/>
      <w:autoSpaceDE w:val="0"/>
      <w:autoSpaceDN w:val="0"/>
      <w:adjustRightInd w:val="0"/>
      <w:spacing w:before="240" w:after="240"/>
      <w:outlineLvl w:val="0"/>
    </w:pPr>
    <w:rPr>
      <w:rFonts w:ascii="Calibri" w:hAnsi="Calibri" w:cs="Calibri"/>
      <w:b/>
      <w:color w:val="FFFFFF"/>
      <w:sz w:val="32"/>
      <w:szCs w:val="32"/>
    </w:rPr>
  </w:style>
  <w:style w:type="paragraph" w:styleId="Titre2">
    <w:name w:val="heading 2"/>
    <w:aliases w:val="h2,Title Header2"/>
    <w:basedOn w:val="Normal"/>
    <w:next w:val="Normal"/>
    <w:link w:val="Titre2Car"/>
    <w:unhideWhenUsed/>
    <w:qFormat/>
    <w:rsid w:val="000753B2"/>
    <w:pPr>
      <w:keepNext/>
      <w:keepLines/>
      <w:spacing w:before="120" w:after="120" w:line="240" w:lineRule="auto"/>
      <w:outlineLvl w:val="1"/>
    </w:pPr>
    <w:rPr>
      <w:rFonts w:ascii="Calibri" w:eastAsia="Times New Roman" w:hAnsi="Calibri"/>
      <w:b/>
      <w:color w:val="D81A1A"/>
      <w:sz w:val="28"/>
      <w:szCs w:val="26"/>
    </w:rPr>
  </w:style>
  <w:style w:type="paragraph" w:styleId="Titre3">
    <w:name w:val="heading 3"/>
    <w:aliases w:val="Car"/>
    <w:basedOn w:val="Paragraphedeliste"/>
    <w:next w:val="Normal"/>
    <w:link w:val="Titre3Car"/>
    <w:unhideWhenUsed/>
    <w:qFormat/>
    <w:rsid w:val="005D080C"/>
    <w:pPr>
      <w:autoSpaceDE w:val="0"/>
      <w:autoSpaceDN w:val="0"/>
      <w:adjustRightInd w:val="0"/>
      <w:spacing w:before="60" w:after="60" w:line="240" w:lineRule="auto"/>
      <w:ind w:left="0"/>
      <w:outlineLvl w:val="2"/>
    </w:pPr>
    <w:rPr>
      <w:rFonts w:ascii="Calibri" w:hAnsi="Calibri" w:cs="Calibri-Bold"/>
      <w:b/>
      <w:bCs/>
      <w:sz w:val="24"/>
      <w:szCs w:val="24"/>
      <w:lang w:val="en-US"/>
    </w:rPr>
  </w:style>
  <w:style w:type="paragraph" w:styleId="Titre4">
    <w:name w:val="heading 4"/>
    <w:basedOn w:val="Normal"/>
    <w:next w:val="Normal"/>
    <w:link w:val="Titre4Car"/>
    <w:unhideWhenUsed/>
    <w:qFormat/>
    <w:rsid w:val="005D080C"/>
    <w:pPr>
      <w:keepNext/>
      <w:keepLines/>
      <w:spacing w:before="60" w:after="60"/>
      <w:outlineLvl w:val="3"/>
    </w:pPr>
    <w:rPr>
      <w:rFonts w:ascii="Calibri" w:eastAsia="Times New Roman" w:hAnsi="Calibri"/>
      <w:b/>
      <w:iCs/>
    </w:rPr>
  </w:style>
  <w:style w:type="paragraph" w:styleId="Titre5">
    <w:name w:val="heading 5"/>
    <w:aliases w:val="(1.1.1.1.1.),a"/>
    <w:basedOn w:val="Normal"/>
    <w:next w:val="Normal"/>
    <w:link w:val="Titre5Car"/>
    <w:unhideWhenUsed/>
    <w:qFormat/>
    <w:rsid w:val="00C45EFE"/>
    <w:pPr>
      <w:keepNext/>
      <w:keepLines/>
      <w:spacing w:before="40" w:after="0"/>
      <w:outlineLvl w:val="4"/>
    </w:pPr>
    <w:rPr>
      <w:rFonts w:ascii="Calibri Light" w:eastAsia="Times New Roman" w:hAnsi="Calibri Light"/>
      <w:color w:val="2E74B5"/>
    </w:rPr>
  </w:style>
  <w:style w:type="paragraph" w:styleId="Titre6">
    <w:name w:val="heading 6"/>
    <w:basedOn w:val="Normal"/>
    <w:next w:val="Normal"/>
    <w:link w:val="Titre6Car"/>
    <w:unhideWhenUsed/>
    <w:qFormat/>
    <w:rsid w:val="00C45EFE"/>
    <w:pPr>
      <w:keepNext/>
      <w:keepLines/>
      <w:spacing w:before="40" w:after="0"/>
      <w:outlineLvl w:val="5"/>
    </w:pPr>
    <w:rPr>
      <w:rFonts w:ascii="Calibri Light" w:eastAsia="Times New Roman" w:hAnsi="Calibri Light"/>
      <w:color w:val="1F4D78"/>
    </w:rPr>
  </w:style>
  <w:style w:type="paragraph" w:styleId="Titre7">
    <w:name w:val="heading 7"/>
    <w:aliases w:val="centré 12"/>
    <w:basedOn w:val="Normal"/>
    <w:next w:val="Normal"/>
    <w:link w:val="Titre7Car"/>
    <w:unhideWhenUsed/>
    <w:qFormat/>
    <w:rsid w:val="00C45EFE"/>
    <w:pPr>
      <w:keepNext/>
      <w:keepLines/>
      <w:spacing w:before="40" w:after="0"/>
      <w:outlineLvl w:val="6"/>
    </w:pPr>
    <w:rPr>
      <w:rFonts w:ascii="Calibri Light" w:eastAsia="Times New Roman" w:hAnsi="Calibri Light"/>
      <w:i/>
      <w:iCs/>
      <w:color w:val="1F4D78"/>
    </w:rPr>
  </w:style>
  <w:style w:type="paragraph" w:styleId="Titre8">
    <w:name w:val="heading 8"/>
    <w:basedOn w:val="Normal"/>
    <w:next w:val="Normal"/>
    <w:link w:val="Titre8Car"/>
    <w:unhideWhenUsed/>
    <w:qFormat/>
    <w:rsid w:val="00C45EFE"/>
    <w:pPr>
      <w:keepNext/>
      <w:keepLines/>
      <w:spacing w:before="40" w:after="0"/>
      <w:outlineLvl w:val="7"/>
    </w:pPr>
    <w:rPr>
      <w:rFonts w:ascii="Calibri Light" w:eastAsia="Times New Roman" w:hAnsi="Calibri Light"/>
      <w:color w:val="272727"/>
      <w:szCs w:val="21"/>
    </w:rPr>
  </w:style>
  <w:style w:type="paragraph" w:styleId="Titre9">
    <w:name w:val="heading 9"/>
    <w:aliases w:val="Heading 9-paranum"/>
    <w:basedOn w:val="Normal"/>
    <w:next w:val="Normal"/>
    <w:link w:val="Titre9Car"/>
    <w:unhideWhenUsed/>
    <w:qFormat/>
    <w:rsid w:val="00C45EFE"/>
    <w:pPr>
      <w:keepNext/>
      <w:keepLines/>
      <w:spacing w:before="40" w:after="0"/>
      <w:outlineLvl w:val="8"/>
    </w:pPr>
    <w:rPr>
      <w:rFonts w:ascii="Calibri Light" w:eastAsia="Times New Roman" w:hAnsi="Calibri Light"/>
      <w:i/>
      <w:iCs/>
      <w:color w:val="272727"/>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Titrecouverture">
    <w:name w:val="Titre couverture"/>
    <w:basedOn w:val="Normal"/>
    <w:link w:val="TitrecouvertureCar"/>
    <w:qFormat/>
    <w:rsid w:val="004145B4"/>
    <w:rPr>
      <w:rFonts w:ascii="Calibri" w:hAnsi="Calibri"/>
      <w:sz w:val="32"/>
    </w:rPr>
  </w:style>
  <w:style w:type="character" w:styleId="Textedelespacerserv">
    <w:name w:val="Placeholder Text"/>
    <w:uiPriority w:val="99"/>
    <w:semiHidden/>
    <w:rsid w:val="003664E0"/>
    <w:rPr>
      <w:color w:val="808080"/>
    </w:rPr>
  </w:style>
  <w:style w:type="character" w:customStyle="1" w:styleId="TitrecouvertureCar">
    <w:name w:val="Titre couverture Car"/>
    <w:link w:val="Titrecouverture"/>
    <w:rsid w:val="004145B4"/>
    <w:rPr>
      <w:rFonts w:ascii="Calibri" w:hAnsi="Calibri"/>
      <w:color w:val="262626"/>
      <w:sz w:val="32"/>
    </w:rPr>
  </w:style>
  <w:style w:type="character" w:customStyle="1" w:styleId="Titre1Car">
    <w:name w:val="Titre 1 Car"/>
    <w:link w:val="Titre1"/>
    <w:rsid w:val="00A379B8"/>
    <w:rPr>
      <w:rFonts w:cs="Calibri"/>
      <w:b/>
      <w:color w:val="FFFFFF"/>
      <w:sz w:val="32"/>
      <w:szCs w:val="32"/>
      <w:shd w:val="clear" w:color="auto" w:fill="D81A1C"/>
      <w:lang w:eastAsia="en-US"/>
    </w:rPr>
  </w:style>
  <w:style w:type="character" w:customStyle="1" w:styleId="Titre2Car">
    <w:name w:val="Titre 2 Car"/>
    <w:aliases w:val="h2 Car,Title Header2 Car"/>
    <w:link w:val="Titre2"/>
    <w:rsid w:val="000753B2"/>
    <w:rPr>
      <w:rFonts w:eastAsia="Times New Roman"/>
      <w:b/>
      <w:color w:val="D81A1A"/>
      <w:sz w:val="28"/>
      <w:szCs w:val="26"/>
      <w:lang w:eastAsia="en-US"/>
    </w:rPr>
  </w:style>
  <w:style w:type="character" w:customStyle="1" w:styleId="Titre3Car">
    <w:name w:val="Titre 3 Car"/>
    <w:aliases w:val="Car Car"/>
    <w:link w:val="Titre3"/>
    <w:rsid w:val="005D080C"/>
    <w:rPr>
      <w:rFonts w:cs="Calibri-Bold"/>
      <w:b/>
      <w:bCs/>
      <w:color w:val="585756"/>
      <w:sz w:val="24"/>
      <w:szCs w:val="24"/>
      <w:lang w:val="en-US" w:eastAsia="en-US"/>
    </w:rPr>
  </w:style>
  <w:style w:type="paragraph" w:styleId="Titre">
    <w:name w:val="Title"/>
    <w:aliases w:val="Titre4"/>
    <w:basedOn w:val="Paragraphedeliste"/>
    <w:next w:val="Normal"/>
    <w:link w:val="TitreCar"/>
    <w:qFormat/>
    <w:rsid w:val="00A379B8"/>
    <w:pPr>
      <w:numPr>
        <w:ilvl w:val="3"/>
        <w:numId w:val="3"/>
      </w:numPr>
      <w:autoSpaceDE w:val="0"/>
      <w:autoSpaceDN w:val="0"/>
      <w:adjustRightInd w:val="0"/>
      <w:spacing w:before="60" w:after="60" w:line="240" w:lineRule="auto"/>
      <w:ind w:left="1077" w:hanging="1077"/>
    </w:pPr>
    <w:rPr>
      <w:rFonts w:ascii="Calibri" w:hAnsi="Calibri" w:cs="Calibri-Bold"/>
      <w:b/>
      <w:bCs/>
      <w:color w:val="333333"/>
      <w:szCs w:val="21"/>
    </w:rPr>
  </w:style>
  <w:style w:type="character" w:customStyle="1" w:styleId="TitreCar">
    <w:name w:val="Titre Car"/>
    <w:aliases w:val="Titre4 Car"/>
    <w:link w:val="Titre"/>
    <w:rsid w:val="00A379B8"/>
    <w:rPr>
      <w:rFonts w:cs="Calibri-Bold"/>
      <w:b/>
      <w:bCs/>
      <w:color w:val="333333"/>
      <w:sz w:val="21"/>
      <w:szCs w:val="21"/>
      <w:lang w:eastAsia="en-US"/>
    </w:rPr>
  </w:style>
  <w:style w:type="paragraph" w:customStyle="1" w:styleId="Basdepage">
    <w:name w:val="Bas de page"/>
    <w:basedOn w:val="Normal"/>
    <w:link w:val="BasdepageCar"/>
    <w:qFormat/>
    <w:rsid w:val="008367A0"/>
    <w:pPr>
      <w:keepNext/>
      <w:keepLines/>
      <w:spacing w:after="0"/>
      <w:outlineLvl w:val="0"/>
    </w:pPr>
    <w:rPr>
      <w:rFonts w:ascii="Calibri" w:eastAsia="Times New Roman" w:hAnsi="Calibri"/>
      <w:sz w:val="18"/>
      <w:szCs w:val="24"/>
      <w:lang w:val="fr-FR"/>
    </w:rPr>
  </w:style>
  <w:style w:type="character" w:customStyle="1" w:styleId="BasdepageCar">
    <w:name w:val="Bas de page Car"/>
    <w:link w:val="Basdepage"/>
    <w:rsid w:val="008367A0"/>
    <w:rPr>
      <w:rFonts w:ascii="Calibri" w:eastAsia="Times New Roman" w:hAnsi="Calibri" w:cs="Times New Roman"/>
      <w:color w:val="262626"/>
      <w:sz w:val="18"/>
      <w:szCs w:val="24"/>
      <w:lang w:val="fr-FR"/>
    </w:rPr>
  </w:style>
  <w:style w:type="paragraph" w:styleId="En-tte">
    <w:name w:val="header"/>
    <w:basedOn w:val="Normal"/>
    <w:link w:val="En-tteCar"/>
    <w:uiPriority w:val="99"/>
    <w:unhideWhenUsed/>
    <w:rsid w:val="00C913B3"/>
    <w:pPr>
      <w:tabs>
        <w:tab w:val="center" w:pos="4536"/>
        <w:tab w:val="right" w:pos="9072"/>
      </w:tabs>
      <w:spacing w:after="0" w:line="240" w:lineRule="auto"/>
    </w:pPr>
  </w:style>
  <w:style w:type="character" w:customStyle="1" w:styleId="En-tteCar">
    <w:name w:val="En-tête Car"/>
    <w:basedOn w:val="Policepardfaut"/>
    <w:link w:val="En-tte"/>
    <w:uiPriority w:val="99"/>
    <w:rsid w:val="00C913B3"/>
  </w:style>
  <w:style w:type="paragraph" w:styleId="Pieddepage">
    <w:name w:val="footer"/>
    <w:basedOn w:val="Normal"/>
    <w:link w:val="PieddepageCar"/>
    <w:uiPriority w:val="99"/>
    <w:unhideWhenUsed/>
    <w:rsid w:val="00C913B3"/>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913B3"/>
  </w:style>
  <w:style w:type="character" w:styleId="Lienhypertexte">
    <w:name w:val="Hyperlink"/>
    <w:uiPriority w:val="99"/>
    <w:unhideWhenUsed/>
    <w:rsid w:val="00C913B3"/>
    <w:rPr>
      <w:color w:val="0563C1"/>
      <w:u w:val="single"/>
    </w:rPr>
  </w:style>
  <w:style w:type="paragraph" w:styleId="Paragraphedeliste">
    <w:name w:val="List Paragraph"/>
    <w:basedOn w:val="Normal"/>
    <w:uiPriority w:val="1"/>
    <w:qFormat/>
    <w:rsid w:val="00AB1DAB"/>
    <w:pPr>
      <w:ind w:left="720"/>
      <w:contextualSpacing/>
    </w:pPr>
  </w:style>
  <w:style w:type="character" w:customStyle="1" w:styleId="Titre4Car">
    <w:name w:val="Titre 4 Car"/>
    <w:link w:val="Titre4"/>
    <w:rsid w:val="005D080C"/>
    <w:rPr>
      <w:rFonts w:eastAsia="Times New Roman"/>
      <w:b/>
      <w:iCs/>
      <w:color w:val="585756"/>
      <w:sz w:val="21"/>
      <w:szCs w:val="22"/>
      <w:lang w:eastAsia="en-US"/>
    </w:rPr>
  </w:style>
  <w:style w:type="paragraph" w:styleId="Sous-titre">
    <w:name w:val="Subtitle"/>
    <w:basedOn w:val="Titrecouverture"/>
    <w:next w:val="Normal"/>
    <w:link w:val="Sous-titreCar"/>
    <w:qFormat/>
    <w:rsid w:val="004145B4"/>
  </w:style>
  <w:style w:type="character" w:customStyle="1" w:styleId="Sous-titreCar">
    <w:name w:val="Sous-titre Car"/>
    <w:link w:val="Sous-titre"/>
    <w:rsid w:val="004145B4"/>
    <w:rPr>
      <w:rFonts w:ascii="Calibri" w:hAnsi="Calibri"/>
      <w:color w:val="262626"/>
      <w:sz w:val="32"/>
    </w:rPr>
  </w:style>
  <w:style w:type="paragraph" w:styleId="TM1">
    <w:name w:val="toc 1"/>
    <w:basedOn w:val="Normal"/>
    <w:next w:val="Normal"/>
    <w:autoRedefine/>
    <w:uiPriority w:val="39"/>
    <w:unhideWhenUsed/>
    <w:rsid w:val="000753B2"/>
    <w:pPr>
      <w:tabs>
        <w:tab w:val="left" w:pos="567"/>
        <w:tab w:val="right" w:leader="dot" w:pos="8494"/>
      </w:tabs>
      <w:spacing w:after="100"/>
    </w:pPr>
    <w:rPr>
      <w:rFonts w:ascii="Calibri" w:hAnsi="Calibri"/>
      <w:b/>
    </w:rPr>
  </w:style>
  <w:style w:type="paragraph" w:styleId="TM2">
    <w:name w:val="toc 2"/>
    <w:basedOn w:val="Normal"/>
    <w:next w:val="Normal"/>
    <w:autoRedefine/>
    <w:uiPriority w:val="39"/>
    <w:unhideWhenUsed/>
    <w:rsid w:val="000753B2"/>
    <w:pPr>
      <w:spacing w:after="100"/>
      <w:ind w:left="210"/>
    </w:pPr>
    <w:rPr>
      <w:rFonts w:ascii="Calibri" w:hAnsi="Calibri"/>
    </w:rPr>
  </w:style>
  <w:style w:type="paragraph" w:styleId="TM3">
    <w:name w:val="toc 3"/>
    <w:basedOn w:val="Normal"/>
    <w:next w:val="Normal"/>
    <w:autoRedefine/>
    <w:uiPriority w:val="39"/>
    <w:unhideWhenUsed/>
    <w:rsid w:val="000753B2"/>
    <w:pPr>
      <w:tabs>
        <w:tab w:val="left" w:pos="879"/>
        <w:tab w:val="right" w:leader="dot" w:pos="8494"/>
      </w:tabs>
      <w:spacing w:after="100"/>
      <w:ind w:left="210"/>
    </w:pPr>
    <w:rPr>
      <w:rFonts w:ascii="Calibri" w:hAnsi="Calibri"/>
    </w:rPr>
  </w:style>
  <w:style w:type="paragraph" w:styleId="En-ttedetabledesmatires">
    <w:name w:val="TOC Heading"/>
    <w:basedOn w:val="Titre1"/>
    <w:next w:val="Normal"/>
    <w:uiPriority w:val="39"/>
    <w:unhideWhenUsed/>
    <w:qFormat/>
    <w:rsid w:val="000753B2"/>
    <w:pPr>
      <w:keepNext/>
      <w:keepLines/>
      <w:shd w:val="clear" w:color="auto" w:fill="auto"/>
      <w:autoSpaceDE/>
      <w:autoSpaceDN/>
      <w:adjustRightInd/>
      <w:spacing w:after="0" w:line="259" w:lineRule="auto"/>
      <w:outlineLvl w:val="9"/>
    </w:pPr>
    <w:rPr>
      <w:rFonts w:eastAsia="Times New Roman" w:cs="Times New Roman"/>
      <w:b w:val="0"/>
      <w:color w:val="000000"/>
      <w:lang w:eastAsia="fr-BE"/>
    </w:rPr>
  </w:style>
  <w:style w:type="paragraph" w:styleId="TM4">
    <w:name w:val="toc 4"/>
    <w:basedOn w:val="Normal"/>
    <w:next w:val="Normal"/>
    <w:autoRedefine/>
    <w:uiPriority w:val="39"/>
    <w:unhideWhenUsed/>
    <w:rsid w:val="000753B2"/>
    <w:pPr>
      <w:tabs>
        <w:tab w:val="left" w:pos="879"/>
        <w:tab w:val="right" w:leader="dot" w:pos="8494"/>
      </w:tabs>
      <w:spacing w:after="100"/>
      <w:ind w:left="210"/>
    </w:pPr>
    <w:rPr>
      <w:rFonts w:ascii="Calibri" w:hAnsi="Calibri"/>
    </w:rPr>
  </w:style>
  <w:style w:type="character" w:customStyle="1" w:styleId="Titre5Car">
    <w:name w:val="Titre 5 Car"/>
    <w:aliases w:val="(1.1.1.1.1.) Car,a Car"/>
    <w:link w:val="Titre5"/>
    <w:rsid w:val="00C45EFE"/>
    <w:rPr>
      <w:rFonts w:ascii="Calibri Light" w:eastAsia="Times New Roman" w:hAnsi="Calibri Light"/>
      <w:color w:val="2E74B5"/>
      <w:sz w:val="21"/>
      <w:szCs w:val="22"/>
      <w:lang w:eastAsia="en-US"/>
    </w:rPr>
  </w:style>
  <w:style w:type="character" w:customStyle="1" w:styleId="Titre6Car">
    <w:name w:val="Titre 6 Car"/>
    <w:link w:val="Titre6"/>
    <w:rsid w:val="00C45EFE"/>
    <w:rPr>
      <w:rFonts w:ascii="Calibri Light" w:eastAsia="Times New Roman" w:hAnsi="Calibri Light"/>
      <w:color w:val="1F4D78"/>
      <w:sz w:val="21"/>
      <w:szCs w:val="22"/>
      <w:lang w:eastAsia="en-US"/>
    </w:rPr>
  </w:style>
  <w:style w:type="character" w:customStyle="1" w:styleId="Titre7Car">
    <w:name w:val="Titre 7 Car"/>
    <w:aliases w:val="centré 12 Car"/>
    <w:link w:val="Titre7"/>
    <w:rsid w:val="00C45EFE"/>
    <w:rPr>
      <w:rFonts w:ascii="Calibri Light" w:eastAsia="Times New Roman" w:hAnsi="Calibri Light"/>
      <w:i/>
      <w:iCs/>
      <w:color w:val="1F4D78"/>
      <w:sz w:val="21"/>
      <w:szCs w:val="22"/>
      <w:lang w:eastAsia="en-US"/>
    </w:rPr>
  </w:style>
  <w:style w:type="character" w:customStyle="1" w:styleId="Titre8Car">
    <w:name w:val="Titre 8 Car"/>
    <w:link w:val="Titre8"/>
    <w:rsid w:val="00C45EFE"/>
    <w:rPr>
      <w:rFonts w:ascii="Calibri Light" w:eastAsia="Times New Roman" w:hAnsi="Calibri Light"/>
      <w:color w:val="272727"/>
      <w:sz w:val="21"/>
      <w:szCs w:val="21"/>
      <w:lang w:eastAsia="en-US"/>
    </w:rPr>
  </w:style>
  <w:style w:type="character" w:customStyle="1" w:styleId="Titre9Car">
    <w:name w:val="Titre 9 Car"/>
    <w:aliases w:val="Heading 9-paranum Car"/>
    <w:link w:val="Titre9"/>
    <w:rsid w:val="00C45EFE"/>
    <w:rPr>
      <w:rFonts w:ascii="Calibri Light" w:eastAsia="Times New Roman" w:hAnsi="Calibri Light"/>
      <w:i/>
      <w:iCs/>
      <w:color w:val="272727"/>
      <w:sz w:val="21"/>
      <w:szCs w:val="21"/>
      <w:lang w:eastAsia="en-US"/>
    </w:rPr>
  </w:style>
  <w:style w:type="paragraph" w:styleId="Notedebasdepage">
    <w:name w:val="footnote text"/>
    <w:basedOn w:val="Normal"/>
    <w:link w:val="NotedebasdepageCar"/>
    <w:uiPriority w:val="99"/>
    <w:semiHidden/>
    <w:unhideWhenUsed/>
    <w:qFormat/>
    <w:rsid w:val="00495502"/>
    <w:pPr>
      <w:spacing w:after="0" w:line="240" w:lineRule="auto"/>
    </w:pPr>
    <w:rPr>
      <w:rFonts w:ascii="Calibri" w:hAnsi="Calibri"/>
      <w:sz w:val="14"/>
      <w:szCs w:val="20"/>
    </w:rPr>
  </w:style>
  <w:style w:type="character" w:customStyle="1" w:styleId="NotedebasdepageCar">
    <w:name w:val="Note de bas de page Car"/>
    <w:link w:val="Notedebasdepage"/>
    <w:uiPriority w:val="99"/>
    <w:semiHidden/>
    <w:rsid w:val="00495502"/>
    <w:rPr>
      <w:rFonts w:ascii="Calibri" w:hAnsi="Calibri"/>
      <w:color w:val="585756"/>
      <w:sz w:val="14"/>
      <w:szCs w:val="20"/>
    </w:rPr>
  </w:style>
  <w:style w:type="character" w:styleId="Appelnotedebasdep">
    <w:name w:val="footnote reference"/>
    <w:uiPriority w:val="99"/>
    <w:unhideWhenUsed/>
    <w:rsid w:val="00ED6E54"/>
    <w:rPr>
      <w:vertAlign w:val="superscript"/>
    </w:rPr>
  </w:style>
  <w:style w:type="paragraph" w:customStyle="1" w:styleId="notedebasdepage0">
    <w:name w:val="note de bas de page"/>
    <w:basedOn w:val="Normal"/>
    <w:link w:val="notedebasdepageCar0"/>
    <w:qFormat/>
    <w:rsid w:val="00ED6E54"/>
    <w:pPr>
      <w:autoSpaceDE w:val="0"/>
      <w:autoSpaceDN w:val="0"/>
      <w:adjustRightInd w:val="0"/>
      <w:spacing w:after="0"/>
    </w:pPr>
    <w:rPr>
      <w:rFonts w:ascii="Calibri" w:hAnsi="Calibri" w:cs="Calibri"/>
      <w:sz w:val="14"/>
      <w:szCs w:val="21"/>
    </w:rPr>
  </w:style>
  <w:style w:type="character" w:customStyle="1" w:styleId="notedebasdepageCar0">
    <w:name w:val="note de bas de page Car"/>
    <w:link w:val="notedebasdepage0"/>
    <w:rsid w:val="00ED6E54"/>
    <w:rPr>
      <w:rFonts w:ascii="Calibri" w:hAnsi="Calibri" w:cs="Calibri"/>
      <w:color w:val="585756"/>
      <w:sz w:val="14"/>
      <w:szCs w:val="21"/>
    </w:rPr>
  </w:style>
  <w:style w:type="paragraph" w:styleId="Textedebulles">
    <w:name w:val="Balloon Text"/>
    <w:basedOn w:val="Normal"/>
    <w:link w:val="TextedebullesCar"/>
    <w:semiHidden/>
    <w:unhideWhenUsed/>
    <w:rsid w:val="00F023A4"/>
    <w:pPr>
      <w:spacing w:after="0" w:line="240" w:lineRule="auto"/>
    </w:pPr>
    <w:rPr>
      <w:rFonts w:ascii="Tahoma" w:hAnsi="Tahoma" w:cs="Tahoma"/>
      <w:sz w:val="16"/>
      <w:szCs w:val="16"/>
    </w:rPr>
  </w:style>
  <w:style w:type="character" w:customStyle="1" w:styleId="TextedebullesCar">
    <w:name w:val="Texte de bulles Car"/>
    <w:link w:val="Textedebulles"/>
    <w:semiHidden/>
    <w:rsid w:val="00F023A4"/>
    <w:rPr>
      <w:rFonts w:ascii="Tahoma" w:hAnsi="Tahoma" w:cs="Tahoma"/>
      <w:color w:val="585756"/>
      <w:sz w:val="16"/>
      <w:szCs w:val="16"/>
    </w:rPr>
  </w:style>
  <w:style w:type="paragraph" w:customStyle="1" w:styleId="Heading">
    <w:name w:val="Heading"/>
    <w:basedOn w:val="Normal"/>
    <w:next w:val="Corpsdetexte"/>
    <w:rsid w:val="00EE31A3"/>
    <w:pPr>
      <w:keepNext/>
      <w:widowControl w:val="0"/>
      <w:suppressAutoHyphens/>
      <w:spacing w:before="240" w:after="120" w:line="240" w:lineRule="auto"/>
    </w:pPr>
    <w:rPr>
      <w:rFonts w:ascii="Arial" w:eastAsia="Arial Unicode MS" w:hAnsi="Arial" w:cs="Tahoma"/>
      <w:color w:val="auto"/>
      <w:kern w:val="1"/>
      <w:sz w:val="28"/>
      <w:szCs w:val="28"/>
      <w:lang w:val="fr-FR"/>
    </w:rPr>
  </w:style>
  <w:style w:type="paragraph" w:customStyle="1" w:styleId="CTBSoustitre">
    <w:name w:val="CTB_Sous titre"/>
    <w:basedOn w:val="Normal"/>
    <w:next w:val="Normal"/>
    <w:rsid w:val="00EE31A3"/>
    <w:pPr>
      <w:widowControl w:val="0"/>
      <w:suppressAutoHyphens/>
      <w:spacing w:after="0" w:line="240" w:lineRule="auto"/>
      <w:ind w:left="1616"/>
      <w:textAlignment w:val="top"/>
    </w:pPr>
    <w:rPr>
      <w:rFonts w:ascii="Arial" w:eastAsia="DejaVu Sans" w:hAnsi="Arial" w:cs="Tahoma"/>
      <w:b/>
      <w:caps/>
      <w:color w:val="50B848"/>
      <w:kern w:val="1"/>
      <w:sz w:val="44"/>
      <w:szCs w:val="24"/>
      <w:lang w:val="fr-FR"/>
    </w:rPr>
  </w:style>
  <w:style w:type="paragraph" w:styleId="Corpsdetexte">
    <w:name w:val="Body Text"/>
    <w:aliases w:val="bt,Body Text Char2,A - Corps de texte,TextMG,Body Text Char Char Char Char,Body Text Char1,Body Text Char Char,Body Text Char1 Char Char Char,Body Text Char1 Char Char Char Char Char,TextM,Rapport-normal"/>
    <w:basedOn w:val="Normal"/>
    <w:link w:val="CorpsdetexteCar"/>
    <w:unhideWhenUsed/>
    <w:rsid w:val="00EE31A3"/>
    <w:pPr>
      <w:spacing w:after="120"/>
    </w:pPr>
  </w:style>
  <w:style w:type="character" w:customStyle="1" w:styleId="CorpsdetexteCar">
    <w:name w:val="Corps de texte Car"/>
    <w:aliases w:val="bt Car,Body Text Char2 Car,A - Corps de texte Car,TextMG Car,Body Text Char Char Char Char Car,Body Text Char1 Car,Body Text Char Char Car,Body Text Char1 Char Char Char Car,Body Text Char1 Char Char Char Char Char Car,TextM Car"/>
    <w:link w:val="Corpsdetexte"/>
    <w:rsid w:val="00EE31A3"/>
    <w:rPr>
      <w:rFonts w:ascii="Georgia" w:hAnsi="Georgia"/>
      <w:color w:val="585756"/>
      <w:sz w:val="21"/>
      <w:szCs w:val="22"/>
      <w:lang w:val="fr-BE" w:eastAsia="en-US"/>
    </w:rPr>
  </w:style>
  <w:style w:type="paragraph" w:styleId="Retraitcorpsdetexte2">
    <w:name w:val="Body Text Indent 2"/>
    <w:basedOn w:val="Normal"/>
    <w:link w:val="Retraitcorpsdetexte2Car"/>
    <w:unhideWhenUsed/>
    <w:rsid w:val="00AC7962"/>
    <w:pPr>
      <w:spacing w:after="120" w:line="480" w:lineRule="auto"/>
      <w:ind w:left="283"/>
    </w:pPr>
  </w:style>
  <w:style w:type="character" w:customStyle="1" w:styleId="Retraitcorpsdetexte2Car">
    <w:name w:val="Retrait corps de texte 2 Car"/>
    <w:link w:val="Retraitcorpsdetexte2"/>
    <w:rsid w:val="00AC7962"/>
    <w:rPr>
      <w:rFonts w:ascii="Georgia" w:hAnsi="Georgia"/>
      <w:color w:val="585756"/>
      <w:sz w:val="21"/>
      <w:szCs w:val="22"/>
      <w:lang w:val="fr-BE" w:eastAsia="en-US"/>
    </w:rPr>
  </w:style>
  <w:style w:type="character" w:customStyle="1" w:styleId="NumberingSymbols">
    <w:name w:val="Numbering Symbols"/>
    <w:rsid w:val="00AC7962"/>
  </w:style>
  <w:style w:type="character" w:customStyle="1" w:styleId="Bullets">
    <w:name w:val="Bullets"/>
    <w:rsid w:val="00AC7962"/>
    <w:rPr>
      <w:rFonts w:ascii="OpenSymbol" w:eastAsia="OpenSymbol" w:hAnsi="OpenSymbol" w:cs="OpenSymbol"/>
    </w:rPr>
  </w:style>
  <w:style w:type="character" w:customStyle="1" w:styleId="Placeholder">
    <w:name w:val="Placeholder"/>
    <w:rsid w:val="00AC7962"/>
    <w:rPr>
      <w:smallCaps/>
      <w:color w:val="008080"/>
      <w:u w:val="dotted"/>
    </w:rPr>
  </w:style>
  <w:style w:type="character" w:customStyle="1" w:styleId="FootnoteCharacters">
    <w:name w:val="Footnote Characters"/>
    <w:rsid w:val="00AC7962"/>
  </w:style>
  <w:style w:type="character" w:styleId="Appeldenotedefin">
    <w:name w:val="endnote reference"/>
    <w:semiHidden/>
    <w:rsid w:val="00AC7962"/>
    <w:rPr>
      <w:vertAlign w:val="superscript"/>
    </w:rPr>
  </w:style>
  <w:style w:type="character" w:customStyle="1" w:styleId="EndnoteCharacters">
    <w:name w:val="Endnote Characters"/>
    <w:rsid w:val="00AC7962"/>
  </w:style>
  <w:style w:type="paragraph" w:styleId="Liste">
    <w:name w:val="List"/>
    <w:basedOn w:val="Corpsdetexte"/>
    <w:semiHidden/>
    <w:rsid w:val="00AC7962"/>
    <w:pPr>
      <w:widowControl w:val="0"/>
      <w:suppressAutoHyphens/>
      <w:spacing w:line="288" w:lineRule="auto"/>
      <w:jc w:val="both"/>
    </w:pPr>
    <w:rPr>
      <w:rFonts w:ascii="Arial" w:eastAsia="DejaVu Sans" w:hAnsi="Arial" w:cs="Tahoma"/>
      <w:color w:val="auto"/>
      <w:kern w:val="18"/>
      <w:sz w:val="20"/>
      <w:szCs w:val="24"/>
      <w:lang w:val="fr-FR"/>
    </w:rPr>
  </w:style>
  <w:style w:type="paragraph" w:styleId="Lgende">
    <w:name w:val="caption"/>
    <w:basedOn w:val="Normal"/>
    <w:qFormat/>
    <w:rsid w:val="00AC7962"/>
    <w:pPr>
      <w:widowControl w:val="0"/>
      <w:suppressLineNumbers/>
      <w:suppressAutoHyphens/>
      <w:spacing w:before="120" w:after="120" w:line="240" w:lineRule="auto"/>
    </w:pPr>
    <w:rPr>
      <w:rFonts w:ascii="Arial" w:eastAsia="DejaVu Sans" w:hAnsi="Arial" w:cs="Tahoma"/>
      <w:i/>
      <w:iCs/>
      <w:color w:val="auto"/>
      <w:kern w:val="1"/>
      <w:sz w:val="24"/>
      <w:szCs w:val="24"/>
      <w:lang w:val="fr-FR"/>
    </w:rPr>
  </w:style>
  <w:style w:type="paragraph" w:customStyle="1" w:styleId="Index">
    <w:name w:val="Index"/>
    <w:basedOn w:val="Normal"/>
    <w:rsid w:val="00AC7962"/>
    <w:pPr>
      <w:widowControl w:val="0"/>
      <w:suppressLineNumbers/>
      <w:suppressAutoHyphens/>
      <w:spacing w:after="0" w:line="240" w:lineRule="auto"/>
    </w:pPr>
    <w:rPr>
      <w:rFonts w:ascii="Arial" w:eastAsia="DejaVu Sans" w:hAnsi="Arial" w:cs="Tahoma"/>
      <w:color w:val="auto"/>
      <w:kern w:val="1"/>
      <w:sz w:val="24"/>
      <w:szCs w:val="24"/>
      <w:lang w:val="fr-FR"/>
    </w:rPr>
  </w:style>
  <w:style w:type="paragraph" w:customStyle="1" w:styleId="CTBGrandtitre">
    <w:name w:val="CTB_Grand titre"/>
    <w:basedOn w:val="Normal"/>
    <w:next w:val="CTBSoustitre"/>
    <w:rsid w:val="00AC7962"/>
    <w:pPr>
      <w:widowControl w:val="0"/>
      <w:suppressAutoHyphens/>
      <w:spacing w:before="3402" w:after="0" w:line="240" w:lineRule="auto"/>
      <w:ind w:left="1616"/>
    </w:pPr>
    <w:rPr>
      <w:rFonts w:ascii="Arial" w:eastAsia="DejaVu Sans" w:hAnsi="Arial" w:cs="Tahoma"/>
      <w:b/>
      <w:caps/>
      <w:color w:val="50B848"/>
      <w:kern w:val="1"/>
      <w:sz w:val="60"/>
      <w:szCs w:val="24"/>
      <w:lang w:val="fr-FR"/>
    </w:rPr>
  </w:style>
  <w:style w:type="paragraph" w:customStyle="1" w:styleId="Framecontents">
    <w:name w:val="Frame contents"/>
    <w:basedOn w:val="Corpsdetexte"/>
    <w:rsid w:val="00AC7962"/>
    <w:pPr>
      <w:widowControl w:val="0"/>
      <w:suppressAutoHyphens/>
      <w:spacing w:line="288" w:lineRule="auto"/>
      <w:jc w:val="both"/>
    </w:pPr>
    <w:rPr>
      <w:rFonts w:ascii="Arial" w:eastAsia="DejaVu Sans" w:hAnsi="Arial" w:cs="Tahoma"/>
      <w:color w:val="auto"/>
      <w:kern w:val="18"/>
      <w:sz w:val="20"/>
      <w:szCs w:val="24"/>
      <w:lang w:val="fr-FR"/>
    </w:rPr>
  </w:style>
  <w:style w:type="paragraph" w:customStyle="1" w:styleId="ContentsHeading">
    <w:name w:val="Contents Heading"/>
    <w:basedOn w:val="Heading"/>
    <w:rsid w:val="00AC7962"/>
    <w:pPr>
      <w:pageBreakBefore/>
      <w:suppressLineNumbers/>
    </w:pPr>
    <w:rPr>
      <w:b/>
      <w:bCs/>
      <w:caps/>
      <w:color w:val="50B848"/>
      <w:kern w:val="32"/>
      <w:sz w:val="32"/>
      <w:szCs w:val="32"/>
    </w:rPr>
  </w:style>
  <w:style w:type="paragraph" w:styleId="TM5">
    <w:name w:val="toc 5"/>
    <w:basedOn w:val="Normal"/>
    <w:next w:val="Normal"/>
    <w:autoRedefine/>
    <w:uiPriority w:val="39"/>
    <w:rsid w:val="00AC7962"/>
    <w:pPr>
      <w:tabs>
        <w:tab w:val="left" w:pos="1276"/>
        <w:tab w:val="left" w:pos="1843"/>
        <w:tab w:val="right" w:leader="dot" w:pos="9060"/>
      </w:tabs>
      <w:spacing w:before="60" w:after="100" w:afterAutospacing="1" w:line="240" w:lineRule="auto"/>
      <w:ind w:left="244"/>
    </w:pPr>
    <w:rPr>
      <w:rFonts w:ascii="Arial" w:eastAsia="Times New Roman" w:hAnsi="Arial"/>
      <w:bCs/>
      <w:noProof/>
      <w:color w:val="auto"/>
      <w:sz w:val="20"/>
      <w:szCs w:val="24"/>
      <w:lang w:val="nl-NL" w:eastAsia="nl-NL"/>
    </w:rPr>
  </w:style>
  <w:style w:type="paragraph" w:styleId="TM6">
    <w:name w:val="toc 6"/>
    <w:basedOn w:val="Index"/>
    <w:uiPriority w:val="39"/>
    <w:rsid w:val="00AC7962"/>
    <w:pPr>
      <w:tabs>
        <w:tab w:val="right" w:leader="dot" w:pos="9637"/>
      </w:tabs>
      <w:ind w:left="1415"/>
    </w:pPr>
    <w:rPr>
      <w:sz w:val="18"/>
    </w:rPr>
  </w:style>
  <w:style w:type="paragraph" w:styleId="TM7">
    <w:name w:val="toc 7"/>
    <w:basedOn w:val="Index"/>
    <w:uiPriority w:val="39"/>
    <w:rsid w:val="00AC7962"/>
    <w:pPr>
      <w:tabs>
        <w:tab w:val="right" w:leader="dot" w:pos="9637"/>
      </w:tabs>
      <w:ind w:left="1698"/>
    </w:pPr>
    <w:rPr>
      <w:sz w:val="18"/>
    </w:rPr>
  </w:style>
  <w:style w:type="paragraph" w:styleId="TM8">
    <w:name w:val="toc 8"/>
    <w:basedOn w:val="Index"/>
    <w:uiPriority w:val="39"/>
    <w:rsid w:val="00AC7962"/>
    <w:pPr>
      <w:tabs>
        <w:tab w:val="right" w:leader="dot" w:pos="9637"/>
      </w:tabs>
      <w:ind w:left="1981"/>
    </w:pPr>
    <w:rPr>
      <w:sz w:val="18"/>
    </w:rPr>
  </w:style>
  <w:style w:type="paragraph" w:styleId="TM9">
    <w:name w:val="toc 9"/>
    <w:basedOn w:val="Index"/>
    <w:uiPriority w:val="39"/>
    <w:rsid w:val="00AC7962"/>
    <w:pPr>
      <w:tabs>
        <w:tab w:val="right" w:leader="dot" w:pos="9637"/>
      </w:tabs>
      <w:ind w:left="2264"/>
    </w:pPr>
    <w:rPr>
      <w:sz w:val="18"/>
    </w:rPr>
  </w:style>
  <w:style w:type="paragraph" w:customStyle="1" w:styleId="Contents10">
    <w:name w:val="Contents 10"/>
    <w:basedOn w:val="Index"/>
    <w:rsid w:val="00AC7962"/>
    <w:pPr>
      <w:tabs>
        <w:tab w:val="right" w:leader="dot" w:pos="9637"/>
      </w:tabs>
      <w:ind w:left="2547"/>
    </w:pPr>
    <w:rPr>
      <w:sz w:val="18"/>
    </w:rPr>
  </w:style>
  <w:style w:type="paragraph" w:customStyle="1" w:styleId="PreformattedText">
    <w:name w:val="Preformatted Text"/>
    <w:basedOn w:val="Normal"/>
    <w:rsid w:val="00AC7962"/>
    <w:pPr>
      <w:widowControl w:val="0"/>
      <w:suppressAutoHyphens/>
      <w:spacing w:after="0" w:line="240" w:lineRule="auto"/>
    </w:pPr>
    <w:rPr>
      <w:rFonts w:ascii="Bitstream Vera Sans Mono" w:eastAsia="Bitstream Vera Sans Mono" w:hAnsi="Bitstream Vera Sans Mono" w:cs="Bitstream Vera Sans Mono"/>
      <w:color w:val="auto"/>
      <w:kern w:val="1"/>
      <w:sz w:val="20"/>
      <w:szCs w:val="20"/>
      <w:lang w:val="fr-FR"/>
    </w:rPr>
  </w:style>
  <w:style w:type="paragraph" w:customStyle="1" w:styleId="Heading10">
    <w:name w:val="Heading 10"/>
    <w:basedOn w:val="Heading"/>
    <w:next w:val="Corpsdetexte"/>
    <w:rsid w:val="00AC7962"/>
    <w:pPr>
      <w:numPr>
        <w:ilvl w:val="8"/>
        <w:numId w:val="1"/>
      </w:numPr>
      <w:outlineLvl w:val="8"/>
    </w:pPr>
    <w:rPr>
      <w:b/>
      <w:bCs/>
      <w:sz w:val="21"/>
      <w:szCs w:val="21"/>
    </w:rPr>
  </w:style>
  <w:style w:type="paragraph" w:customStyle="1" w:styleId="Sansnom1">
    <w:name w:val="Sans nom1"/>
    <w:basedOn w:val="Normal"/>
    <w:rsid w:val="00AC7962"/>
    <w:pPr>
      <w:tabs>
        <w:tab w:val="left" w:pos="1985"/>
        <w:tab w:val="right" w:leader="dot" w:pos="9060"/>
      </w:tabs>
      <w:spacing w:before="60" w:after="100" w:afterAutospacing="1" w:line="240" w:lineRule="auto"/>
      <w:ind w:left="850"/>
    </w:pPr>
    <w:rPr>
      <w:rFonts w:ascii="Arial" w:eastAsia="Times New Roman" w:hAnsi="Arial"/>
      <w:bCs/>
      <w:noProof/>
      <w:color w:val="auto"/>
      <w:sz w:val="20"/>
      <w:szCs w:val="24"/>
      <w:lang w:val="en-GB"/>
    </w:rPr>
  </w:style>
  <w:style w:type="paragraph" w:customStyle="1" w:styleId="Illustration">
    <w:name w:val="Illustration"/>
    <w:basedOn w:val="Lgende"/>
    <w:rsid w:val="00AC7962"/>
  </w:style>
  <w:style w:type="paragraph" w:customStyle="1" w:styleId="Text">
    <w:name w:val="Text"/>
    <w:basedOn w:val="Lgende"/>
    <w:rsid w:val="00AC7962"/>
  </w:style>
  <w:style w:type="paragraph" w:customStyle="1" w:styleId="TableContents">
    <w:name w:val="Table Contents"/>
    <w:basedOn w:val="Normal"/>
    <w:rsid w:val="00AC7962"/>
    <w:pPr>
      <w:widowControl w:val="0"/>
      <w:suppressLineNumbers/>
      <w:suppressAutoHyphens/>
      <w:spacing w:after="0" w:line="240" w:lineRule="auto"/>
    </w:pPr>
    <w:rPr>
      <w:rFonts w:ascii="Arial" w:eastAsia="DejaVu Sans" w:hAnsi="Arial" w:cs="Tahoma"/>
      <w:color w:val="auto"/>
      <w:kern w:val="1"/>
      <w:sz w:val="24"/>
      <w:szCs w:val="24"/>
      <w:lang w:val="fr-FR"/>
    </w:rPr>
  </w:style>
  <w:style w:type="paragraph" w:styleId="Explorateurdedocuments">
    <w:name w:val="Document Map"/>
    <w:basedOn w:val="Normal"/>
    <w:link w:val="ExplorateurdedocumentsCar"/>
    <w:semiHidden/>
    <w:rsid w:val="00AC7962"/>
    <w:pPr>
      <w:widowControl w:val="0"/>
      <w:shd w:val="clear" w:color="auto" w:fill="000080"/>
      <w:suppressAutoHyphens/>
      <w:spacing w:after="0" w:line="240" w:lineRule="auto"/>
    </w:pPr>
    <w:rPr>
      <w:rFonts w:ascii="Tahoma" w:eastAsia="DejaVu Sans" w:hAnsi="Tahoma" w:cs="Tahoma"/>
      <w:color w:val="auto"/>
      <w:kern w:val="1"/>
      <w:sz w:val="24"/>
      <w:szCs w:val="24"/>
      <w:lang w:val="fr-FR"/>
    </w:rPr>
  </w:style>
  <w:style w:type="character" w:customStyle="1" w:styleId="ExplorateurdedocumentsCar">
    <w:name w:val="Explorateur de documents Car"/>
    <w:link w:val="Explorateurdedocuments"/>
    <w:semiHidden/>
    <w:rsid w:val="00AC7962"/>
    <w:rPr>
      <w:rFonts w:ascii="Tahoma" w:eastAsia="DejaVu Sans" w:hAnsi="Tahoma" w:cs="Tahoma"/>
      <w:kern w:val="1"/>
      <w:sz w:val="24"/>
      <w:szCs w:val="24"/>
      <w:shd w:val="clear" w:color="auto" w:fill="000080"/>
      <w:lang w:val="fr-FR"/>
    </w:rPr>
  </w:style>
  <w:style w:type="character" w:styleId="Numrodepage">
    <w:name w:val="page number"/>
    <w:basedOn w:val="Policepardfaut"/>
    <w:rsid w:val="00AC7962"/>
  </w:style>
  <w:style w:type="paragraph" w:customStyle="1" w:styleId="BTCBullets">
    <w:name w:val="BTC Bullets"/>
    <w:basedOn w:val="Corpsdetexte"/>
    <w:rsid w:val="00AC7962"/>
    <w:pPr>
      <w:widowControl w:val="0"/>
      <w:numPr>
        <w:ilvl w:val="8"/>
        <w:numId w:val="7"/>
      </w:numPr>
      <w:suppressAutoHyphens/>
      <w:spacing w:after="60" w:line="288" w:lineRule="auto"/>
      <w:jc w:val="both"/>
    </w:pPr>
    <w:rPr>
      <w:rFonts w:ascii="Arial" w:eastAsia="DejaVu Sans" w:hAnsi="Arial" w:cs="Tahoma"/>
      <w:color w:val="auto"/>
      <w:kern w:val="18"/>
      <w:sz w:val="20"/>
      <w:szCs w:val="24"/>
      <w:lang w:val="fr-FR"/>
    </w:rPr>
  </w:style>
  <w:style w:type="paragraph" w:customStyle="1" w:styleId="BTCnumberlist">
    <w:name w:val="BTC number list"/>
    <w:rsid w:val="00AC7962"/>
    <w:pPr>
      <w:numPr>
        <w:numId w:val="2"/>
      </w:numPr>
    </w:pPr>
    <w:rPr>
      <w:rFonts w:ascii="Garamond" w:eastAsia="Times New Roman" w:hAnsi="Garamond"/>
      <w:sz w:val="24"/>
      <w:lang w:val="en-US" w:eastAsia="en-US"/>
    </w:rPr>
  </w:style>
  <w:style w:type="paragraph" w:customStyle="1" w:styleId="BTCtextCTB">
    <w:name w:val="BTC text CTB"/>
    <w:rsid w:val="00AC7962"/>
    <w:pPr>
      <w:numPr>
        <w:numId w:val="9"/>
      </w:numPr>
      <w:spacing w:before="120" w:after="120"/>
      <w:jc w:val="both"/>
    </w:pPr>
    <w:rPr>
      <w:rFonts w:ascii="Garamond" w:eastAsia="Times New Roman" w:hAnsi="Garamond"/>
      <w:sz w:val="24"/>
      <w:lang w:eastAsia="en-US"/>
    </w:rPr>
  </w:style>
  <w:style w:type="paragraph" w:customStyle="1" w:styleId="BTCbulletsCTB">
    <w:name w:val="BTC bullets CTB"/>
    <w:basedOn w:val="Normal"/>
    <w:rsid w:val="00AC7962"/>
    <w:pPr>
      <w:numPr>
        <w:numId w:val="8"/>
      </w:numPr>
      <w:tabs>
        <w:tab w:val="left" w:pos="360"/>
      </w:tabs>
      <w:spacing w:after="120" w:line="288" w:lineRule="auto"/>
      <w:jc w:val="both"/>
    </w:pPr>
    <w:rPr>
      <w:rFonts w:ascii="Arial" w:eastAsia="Times New Roman" w:hAnsi="Arial"/>
      <w:bCs/>
      <w:color w:val="auto"/>
      <w:sz w:val="20"/>
      <w:szCs w:val="24"/>
      <w:lang w:val="nl-NL" w:eastAsia="nl-NL"/>
    </w:rPr>
  </w:style>
  <w:style w:type="paragraph" w:customStyle="1" w:styleId="puce1">
    <w:name w:val="puce 1"/>
    <w:basedOn w:val="Normal"/>
    <w:rsid w:val="00AC7962"/>
    <w:pPr>
      <w:numPr>
        <w:numId w:val="3"/>
      </w:numPr>
      <w:tabs>
        <w:tab w:val="left" w:pos="567"/>
        <w:tab w:val="left" w:pos="851"/>
      </w:tabs>
      <w:spacing w:after="0" w:line="240" w:lineRule="auto"/>
    </w:pPr>
    <w:rPr>
      <w:rFonts w:ascii="Arial" w:eastAsia="Times New Roman" w:hAnsi="Arial"/>
      <w:color w:val="auto"/>
      <w:sz w:val="20"/>
      <w:szCs w:val="24"/>
      <w:lang w:val="fr-FR" w:eastAsia="fr-BE"/>
    </w:rPr>
  </w:style>
  <w:style w:type="paragraph" w:customStyle="1" w:styleId="puce2">
    <w:name w:val="puce 2"/>
    <w:basedOn w:val="Normal"/>
    <w:rsid w:val="00AC7962"/>
    <w:pPr>
      <w:numPr>
        <w:ilvl w:val="1"/>
        <w:numId w:val="4"/>
      </w:numPr>
      <w:spacing w:after="0" w:line="240" w:lineRule="auto"/>
    </w:pPr>
    <w:rPr>
      <w:rFonts w:ascii="Arial" w:eastAsia="Times New Roman" w:hAnsi="Arial"/>
      <w:color w:val="auto"/>
      <w:sz w:val="20"/>
      <w:szCs w:val="24"/>
      <w:lang w:val="fr-FR" w:eastAsia="fr-BE"/>
    </w:rPr>
  </w:style>
  <w:style w:type="paragraph" w:customStyle="1" w:styleId="BankNormal">
    <w:name w:val="BankNormal"/>
    <w:basedOn w:val="Normal"/>
    <w:rsid w:val="00AC7962"/>
    <w:pPr>
      <w:spacing w:after="240" w:line="240" w:lineRule="auto"/>
      <w:ind w:left="446" w:hanging="446"/>
    </w:pPr>
    <w:rPr>
      <w:rFonts w:ascii="Times New Roman" w:eastAsia="Times New Roman" w:hAnsi="Times New Roman"/>
      <w:noProof/>
      <w:color w:val="auto"/>
      <w:sz w:val="22"/>
      <w:szCs w:val="20"/>
      <w:lang w:val="en-US"/>
    </w:rPr>
  </w:style>
  <w:style w:type="paragraph" w:customStyle="1" w:styleId="SBList">
    <w:name w:val="SB List"/>
    <w:basedOn w:val="Normal"/>
    <w:autoRedefine/>
    <w:rsid w:val="00AC7962"/>
    <w:pPr>
      <w:numPr>
        <w:numId w:val="6"/>
      </w:numPr>
      <w:spacing w:after="120" w:line="240" w:lineRule="auto"/>
      <w:jc w:val="both"/>
    </w:pPr>
    <w:rPr>
      <w:rFonts w:ascii="Arial" w:eastAsia="Times New Roman" w:hAnsi="Arial" w:cs="Arial"/>
      <w:color w:val="auto"/>
      <w:sz w:val="18"/>
      <w:szCs w:val="18"/>
      <w:lang w:val="en-GB"/>
    </w:rPr>
  </w:style>
  <w:style w:type="paragraph" w:customStyle="1" w:styleId="Indent-arrow">
    <w:name w:val="[Indent - arrow]"/>
    <w:basedOn w:val="Normal0"/>
    <w:next w:val="Normal0"/>
    <w:rsid w:val="00AC7962"/>
    <w:pPr>
      <w:numPr>
        <w:ilvl w:val="0"/>
        <w:numId w:val="10"/>
      </w:numPr>
      <w:tabs>
        <w:tab w:val="clear" w:pos="284"/>
        <w:tab w:val="num" w:pos="360"/>
      </w:tabs>
      <w:ind w:left="360" w:hanging="360"/>
    </w:pPr>
  </w:style>
  <w:style w:type="paragraph" w:customStyle="1" w:styleId="Normal0">
    <w:name w:val="Normal0"/>
    <w:rsid w:val="00AC7962"/>
    <w:pPr>
      <w:numPr>
        <w:ilvl w:val="1"/>
        <w:numId w:val="11"/>
      </w:numPr>
      <w:tabs>
        <w:tab w:val="clear" w:pos="284"/>
      </w:tabs>
      <w:ind w:left="0" w:firstLine="0"/>
      <w:jc w:val="both"/>
    </w:pPr>
    <w:rPr>
      <w:rFonts w:ascii="Times New Roman" w:eastAsia="Times New Roman" w:hAnsi="Times New Roman"/>
      <w:sz w:val="22"/>
      <w:lang w:eastAsia="en-US"/>
    </w:rPr>
  </w:style>
  <w:style w:type="paragraph" w:customStyle="1" w:styleId="List-complex">
    <w:name w:val="[List - complex]"/>
    <w:basedOn w:val="Normal0"/>
    <w:rsid w:val="00AC7962"/>
    <w:pPr>
      <w:numPr>
        <w:ilvl w:val="0"/>
        <w:numId w:val="12"/>
      </w:numPr>
      <w:tabs>
        <w:tab w:val="clear" w:pos="720"/>
        <w:tab w:val="num" w:pos="362"/>
      </w:tabs>
      <w:spacing w:after="60"/>
      <w:ind w:left="362" w:hanging="362"/>
    </w:pPr>
  </w:style>
  <w:style w:type="paragraph" w:customStyle="1" w:styleId="xl26">
    <w:name w:val="xl26"/>
    <w:basedOn w:val="Normal"/>
    <w:rsid w:val="00AC7962"/>
    <w:pPr>
      <w:numPr>
        <w:numId w:val="13"/>
      </w:numPr>
      <w:tabs>
        <w:tab w:val="clear" w:pos="851"/>
      </w:tabs>
      <w:spacing w:before="100" w:beforeAutospacing="1" w:after="100" w:afterAutospacing="1" w:line="240" w:lineRule="auto"/>
      <w:ind w:left="0" w:firstLine="0"/>
      <w:jc w:val="center"/>
    </w:pPr>
    <w:rPr>
      <w:rFonts w:ascii="Times New Roman" w:eastAsia="Times New Roman" w:hAnsi="Times New Roman"/>
      <w:color w:val="auto"/>
      <w:sz w:val="24"/>
      <w:szCs w:val="24"/>
      <w:lang w:val="en-GB"/>
    </w:rPr>
  </w:style>
  <w:style w:type="character" w:customStyle="1" w:styleId="Caractresdenotedebasdepage">
    <w:name w:val="Caractères de note de bas de page"/>
    <w:rsid w:val="00AC7962"/>
  </w:style>
  <w:style w:type="character" w:customStyle="1" w:styleId="Caractresdenotedefin">
    <w:name w:val="Caractères de note de fin"/>
    <w:rsid w:val="00AC7962"/>
  </w:style>
  <w:style w:type="paragraph" w:customStyle="1" w:styleId="BTCSubtitleCTB">
    <w:name w:val="BTC Subtitle CTB"/>
    <w:basedOn w:val="Normal"/>
    <w:rsid w:val="00AC7962"/>
    <w:pPr>
      <w:suppressAutoHyphens/>
      <w:spacing w:after="0" w:line="100" w:lineRule="atLeast"/>
      <w:jc w:val="center"/>
    </w:pPr>
    <w:rPr>
      <w:rFonts w:ascii="Verdana" w:eastAsia="Times New Roman" w:hAnsi="Verdana"/>
      <w:b/>
      <w:smallCaps/>
      <w:color w:val="FFFFFF"/>
      <w:sz w:val="32"/>
      <w:szCs w:val="24"/>
      <w:lang w:eastAsia="ar-SA"/>
    </w:rPr>
  </w:style>
  <w:style w:type="paragraph" w:customStyle="1" w:styleId="BTCTitleCTB">
    <w:name w:val="BTC Title CTB"/>
    <w:basedOn w:val="Normal"/>
    <w:rsid w:val="00AC7962"/>
    <w:pPr>
      <w:suppressAutoHyphens/>
      <w:spacing w:after="0" w:line="100" w:lineRule="atLeast"/>
      <w:jc w:val="center"/>
    </w:pPr>
    <w:rPr>
      <w:rFonts w:ascii="Verdana" w:eastAsia="Times New Roman" w:hAnsi="Verdana"/>
      <w:b/>
      <w:caps/>
      <w:color w:val="FFFFFF"/>
      <w:sz w:val="40"/>
      <w:szCs w:val="24"/>
      <w:lang w:eastAsia="ar-SA"/>
    </w:rPr>
  </w:style>
  <w:style w:type="paragraph" w:customStyle="1" w:styleId="Titel1">
    <w:name w:val="Titel1"/>
    <w:basedOn w:val="Normal"/>
    <w:rsid w:val="00AC7962"/>
    <w:pPr>
      <w:tabs>
        <w:tab w:val="left" w:pos="-1440"/>
        <w:tab w:val="left" w:pos="-720"/>
      </w:tabs>
      <w:suppressAutoHyphens/>
      <w:spacing w:after="0" w:line="100" w:lineRule="atLeast"/>
      <w:jc w:val="center"/>
    </w:pPr>
    <w:rPr>
      <w:rFonts w:ascii="Times New Roman" w:eastAsia="Times New Roman" w:hAnsi="Times New Roman"/>
      <w:color w:val="auto"/>
      <w:sz w:val="32"/>
      <w:szCs w:val="20"/>
      <w:lang w:val="nl-NL" w:eastAsia="ar-SA"/>
    </w:rPr>
  </w:style>
  <w:style w:type="paragraph" w:customStyle="1" w:styleId="Subtitel1">
    <w:name w:val="Subtitel1"/>
    <w:basedOn w:val="Normal"/>
    <w:rsid w:val="00AC7962"/>
    <w:pPr>
      <w:tabs>
        <w:tab w:val="left" w:pos="1134"/>
      </w:tabs>
      <w:suppressAutoHyphens/>
      <w:spacing w:after="0" w:line="100" w:lineRule="atLeast"/>
      <w:jc w:val="center"/>
    </w:pPr>
    <w:rPr>
      <w:rFonts w:ascii="Garamond" w:eastAsia="Times New Roman" w:hAnsi="Garamond"/>
      <w:b/>
      <w:color w:val="auto"/>
      <w:sz w:val="28"/>
      <w:szCs w:val="24"/>
      <w:lang w:eastAsia="ar-SA"/>
    </w:rPr>
  </w:style>
  <w:style w:type="paragraph" w:customStyle="1" w:styleId="Titre10">
    <w:name w:val="Titre1"/>
    <w:basedOn w:val="Normal"/>
    <w:next w:val="Corpsdetexte"/>
    <w:rsid w:val="00AC7962"/>
    <w:pPr>
      <w:keepNext/>
      <w:spacing w:before="240" w:after="120" w:line="100" w:lineRule="atLeast"/>
    </w:pPr>
    <w:rPr>
      <w:rFonts w:ascii="Arial" w:eastAsia="MS Mincho" w:hAnsi="Arial" w:cs="Tahoma"/>
      <w:color w:val="auto"/>
      <w:sz w:val="28"/>
      <w:szCs w:val="28"/>
      <w:lang w:val="nl-BE" w:eastAsia="ar-SA"/>
    </w:rPr>
  </w:style>
  <w:style w:type="paragraph" w:customStyle="1" w:styleId="Contenuducadre">
    <w:name w:val="Contenu du cadre"/>
    <w:basedOn w:val="Corpsdetexte"/>
    <w:rsid w:val="00AC7962"/>
    <w:pPr>
      <w:spacing w:line="100" w:lineRule="atLeast"/>
    </w:pPr>
    <w:rPr>
      <w:rFonts w:ascii="Times New Roman" w:eastAsia="Times New Roman" w:hAnsi="Times New Roman"/>
      <w:color w:val="auto"/>
      <w:sz w:val="20"/>
      <w:szCs w:val="20"/>
      <w:lang w:val="nl-BE" w:eastAsia="ar-SA"/>
    </w:rPr>
  </w:style>
  <w:style w:type="paragraph" w:customStyle="1" w:styleId="Contenudetableau">
    <w:name w:val="Contenu de tableau"/>
    <w:basedOn w:val="Normal"/>
    <w:rsid w:val="00AC7962"/>
    <w:pPr>
      <w:suppressLineNumbers/>
      <w:spacing w:after="0" w:line="100" w:lineRule="atLeast"/>
    </w:pPr>
    <w:rPr>
      <w:rFonts w:ascii="Times New Roman" w:eastAsia="Times New Roman" w:hAnsi="Times New Roman"/>
      <w:color w:val="auto"/>
      <w:sz w:val="20"/>
      <w:szCs w:val="20"/>
      <w:lang w:val="nl-BE" w:eastAsia="ar-SA"/>
    </w:rPr>
  </w:style>
  <w:style w:type="paragraph" w:customStyle="1" w:styleId="Titredetableau">
    <w:name w:val="Titre de tableau"/>
    <w:basedOn w:val="Contenudetableau"/>
    <w:rsid w:val="00AC7962"/>
    <w:pPr>
      <w:jc w:val="center"/>
    </w:pPr>
    <w:rPr>
      <w:b/>
      <w:bCs/>
    </w:rPr>
  </w:style>
  <w:style w:type="paragraph" w:customStyle="1" w:styleId="Titre21">
    <w:name w:val="Titre 21"/>
    <w:basedOn w:val="Titre2"/>
    <w:next w:val="BTCtextCTB"/>
    <w:rsid w:val="00AC7962"/>
    <w:pPr>
      <w:keepLines w:val="0"/>
      <w:suppressAutoHyphens/>
      <w:spacing w:before="0" w:after="240" w:line="520" w:lineRule="exact"/>
      <w:jc w:val="both"/>
    </w:pPr>
    <w:rPr>
      <w:rFonts w:ascii="Verdana" w:hAnsi="Verdana"/>
      <w:color w:val="000080"/>
      <w:sz w:val="32"/>
      <w:szCs w:val="20"/>
      <w:lang w:val="fr-FR" w:eastAsia="ar-SA"/>
    </w:rPr>
  </w:style>
  <w:style w:type="paragraph" w:styleId="Corpsdetexte2">
    <w:name w:val="Body Text 2"/>
    <w:basedOn w:val="Normal"/>
    <w:link w:val="Corpsdetexte2Car"/>
    <w:rsid w:val="00AC7962"/>
    <w:pPr>
      <w:spacing w:after="0" w:line="280" w:lineRule="auto"/>
      <w:jc w:val="both"/>
    </w:pPr>
    <w:rPr>
      <w:rFonts w:ascii="Arial" w:eastAsia="Times New Roman" w:hAnsi="Arial" w:cs="Arial"/>
      <w:color w:val="auto"/>
      <w:sz w:val="20"/>
      <w:szCs w:val="20"/>
      <w:lang w:val="fr-FR"/>
    </w:rPr>
  </w:style>
  <w:style w:type="character" w:customStyle="1" w:styleId="Corpsdetexte2Car">
    <w:name w:val="Corps de texte 2 Car"/>
    <w:link w:val="Corpsdetexte2"/>
    <w:rsid w:val="00AC7962"/>
    <w:rPr>
      <w:rFonts w:ascii="Arial" w:eastAsia="Times New Roman" w:hAnsi="Arial" w:cs="Arial"/>
      <w:lang w:val="fr-FR" w:eastAsia="en-US"/>
    </w:rPr>
  </w:style>
  <w:style w:type="character" w:styleId="Marquedecommentaire">
    <w:name w:val="annotation reference"/>
    <w:uiPriority w:val="99"/>
    <w:semiHidden/>
    <w:unhideWhenUsed/>
    <w:rsid w:val="00AC7962"/>
    <w:rPr>
      <w:sz w:val="16"/>
      <w:szCs w:val="16"/>
    </w:rPr>
  </w:style>
  <w:style w:type="paragraph" w:styleId="Commentaire">
    <w:name w:val="annotation text"/>
    <w:basedOn w:val="Normal"/>
    <w:link w:val="CommentaireCar"/>
    <w:uiPriority w:val="99"/>
    <w:semiHidden/>
    <w:unhideWhenUsed/>
    <w:rsid w:val="00AC7962"/>
    <w:pPr>
      <w:widowControl w:val="0"/>
      <w:suppressAutoHyphens/>
      <w:spacing w:after="0" w:line="240" w:lineRule="auto"/>
    </w:pPr>
    <w:rPr>
      <w:rFonts w:ascii="Arial" w:eastAsia="DejaVu Sans" w:hAnsi="Arial" w:cs="Tahoma"/>
      <w:color w:val="auto"/>
      <w:kern w:val="1"/>
      <w:sz w:val="20"/>
      <w:szCs w:val="20"/>
      <w:lang w:val="fr-FR"/>
    </w:rPr>
  </w:style>
  <w:style w:type="character" w:customStyle="1" w:styleId="CommentaireCar">
    <w:name w:val="Commentaire Car"/>
    <w:link w:val="Commentaire"/>
    <w:uiPriority w:val="99"/>
    <w:semiHidden/>
    <w:rsid w:val="00AC7962"/>
    <w:rPr>
      <w:rFonts w:ascii="Arial" w:eastAsia="DejaVu Sans" w:hAnsi="Arial" w:cs="Tahoma"/>
      <w:kern w:val="1"/>
      <w:lang w:val="fr-FR"/>
    </w:rPr>
  </w:style>
  <w:style w:type="paragraph" w:styleId="Retraitcorpsdetexte">
    <w:name w:val="Body Text Indent"/>
    <w:basedOn w:val="Normal"/>
    <w:link w:val="RetraitcorpsdetexteCar"/>
    <w:unhideWhenUsed/>
    <w:rsid w:val="00AC7962"/>
    <w:pPr>
      <w:widowControl w:val="0"/>
      <w:numPr>
        <w:numId w:val="14"/>
      </w:numPr>
      <w:tabs>
        <w:tab w:val="clear" w:pos="360"/>
      </w:tabs>
      <w:suppressAutoHyphens/>
      <w:spacing w:after="120" w:line="240" w:lineRule="auto"/>
      <w:ind w:firstLine="0"/>
    </w:pPr>
    <w:rPr>
      <w:rFonts w:ascii="Arial" w:eastAsia="DejaVu Sans" w:hAnsi="Arial" w:cs="Tahoma"/>
      <w:color w:val="auto"/>
      <w:kern w:val="1"/>
      <w:sz w:val="24"/>
      <w:szCs w:val="24"/>
      <w:lang w:val="fr-FR"/>
    </w:rPr>
  </w:style>
  <w:style w:type="character" w:customStyle="1" w:styleId="RetraitcorpsdetexteCar">
    <w:name w:val="Retrait corps de texte Car"/>
    <w:link w:val="Retraitcorpsdetexte"/>
    <w:rsid w:val="00AC7962"/>
    <w:rPr>
      <w:rFonts w:ascii="Arial" w:eastAsia="DejaVu Sans" w:hAnsi="Arial" w:cs="Tahoma"/>
      <w:kern w:val="1"/>
      <w:sz w:val="24"/>
      <w:szCs w:val="24"/>
      <w:lang w:val="fr-FR" w:eastAsia="en-US"/>
    </w:rPr>
  </w:style>
  <w:style w:type="paragraph" w:customStyle="1" w:styleId="Normal3">
    <w:name w:val="Normal3"/>
    <w:rsid w:val="00AC7962"/>
    <w:rPr>
      <w:rFonts w:ascii="Arial" w:eastAsia="Times New Roman" w:hAnsi="Arial"/>
      <w:snapToGrid w:val="0"/>
      <w:sz w:val="24"/>
      <w:lang w:val="fr-FR" w:eastAsia="fr-FR"/>
    </w:rPr>
  </w:style>
  <w:style w:type="paragraph" w:customStyle="1" w:styleId="Normal2">
    <w:name w:val="Normal2"/>
    <w:rsid w:val="00AC7962"/>
    <w:rPr>
      <w:rFonts w:ascii="Arial" w:eastAsia="Times New Roman" w:hAnsi="Arial"/>
      <w:snapToGrid w:val="0"/>
      <w:sz w:val="24"/>
      <w:lang w:val="fr-FR" w:eastAsia="fr-FR"/>
    </w:rPr>
  </w:style>
  <w:style w:type="paragraph" w:styleId="Objetducommentaire">
    <w:name w:val="annotation subject"/>
    <w:basedOn w:val="Commentaire"/>
    <w:next w:val="Commentaire"/>
    <w:link w:val="ObjetducommentaireCar"/>
    <w:uiPriority w:val="99"/>
    <w:semiHidden/>
    <w:unhideWhenUsed/>
    <w:rsid w:val="00AC7962"/>
    <w:rPr>
      <w:b/>
      <w:bCs/>
    </w:rPr>
  </w:style>
  <w:style w:type="character" w:customStyle="1" w:styleId="ObjetducommentaireCar">
    <w:name w:val="Objet du commentaire Car"/>
    <w:link w:val="Objetducommentaire"/>
    <w:uiPriority w:val="99"/>
    <w:semiHidden/>
    <w:rsid w:val="00AC7962"/>
    <w:rPr>
      <w:rFonts w:ascii="Arial" w:eastAsia="DejaVu Sans" w:hAnsi="Arial" w:cs="Tahoma"/>
      <w:b/>
      <w:bCs/>
      <w:kern w:val="1"/>
      <w:lang w:val="fr-FR"/>
    </w:rPr>
  </w:style>
  <w:style w:type="table" w:styleId="Grilledutableau">
    <w:name w:val="Table Grid"/>
    <w:basedOn w:val="TableauNormal"/>
    <w:uiPriority w:val="39"/>
    <w:rsid w:val="00AC796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3">
    <w:name w:val="Body Text Char3"/>
    <w:aliases w:val="bt Char,Body Text Char2 Char,A - Corps de texte Char,TextMG Char,Body Text Char Char1,Body Text Char Char Char Char Char,Body Text Char1 Char,Body Text Char Char Char,Body Text Char1 Char Char Char Char,TextM Char,Rapport-normal Char"/>
    <w:semiHidden/>
    <w:rsid w:val="00AC7962"/>
    <w:rPr>
      <w:rFonts w:ascii="Arial" w:eastAsia="DejaVu Sans" w:hAnsi="Arial" w:cs="Tahoma"/>
      <w:kern w:val="18"/>
      <w:szCs w:val="24"/>
      <w:lang w:val="fr-FR"/>
    </w:rPr>
  </w:style>
  <w:style w:type="paragraph" w:customStyle="1" w:styleId="Default">
    <w:name w:val="Default"/>
    <w:rsid w:val="00AC7962"/>
    <w:pPr>
      <w:autoSpaceDE w:val="0"/>
      <w:autoSpaceDN w:val="0"/>
      <w:adjustRightInd w:val="0"/>
    </w:pPr>
    <w:rPr>
      <w:rFonts w:ascii="Arial" w:hAnsi="Arial" w:cs="Arial"/>
      <w:color w:val="000000"/>
      <w:sz w:val="24"/>
      <w:szCs w:val="24"/>
      <w:lang w:val="en-GB" w:eastAsia="en-GB"/>
    </w:rPr>
  </w:style>
  <w:style w:type="paragraph" w:customStyle="1" w:styleId="a">
    <w:uiPriority w:val="99"/>
    <w:unhideWhenUsed/>
    <w:rsid w:val="00643FA1"/>
  </w:style>
  <w:style w:type="character" w:styleId="Mentionnonrsolue">
    <w:name w:val="Unresolved Mention"/>
    <w:basedOn w:val="Policepardfaut"/>
    <w:uiPriority w:val="99"/>
    <w:semiHidden/>
    <w:unhideWhenUsed/>
    <w:rsid w:val="00643FA1"/>
    <w:rPr>
      <w:color w:val="605E5C"/>
      <w:shd w:val="clear" w:color="auto" w:fill="E1DFDD"/>
    </w:rPr>
  </w:style>
  <w:style w:type="paragraph" w:customStyle="1" w:styleId="Style1">
    <w:name w:val="Style1"/>
    <w:basedOn w:val="Normal"/>
    <w:rsid w:val="003442A4"/>
    <w:pPr>
      <w:autoSpaceDE w:val="0"/>
      <w:autoSpaceDN w:val="0"/>
      <w:spacing w:after="0" w:line="240" w:lineRule="auto"/>
      <w:jc w:val="both"/>
    </w:pPr>
    <w:rPr>
      <w:rFonts w:ascii="Arial" w:eastAsia="Times New Roman" w:hAnsi="Arial" w:cs="Arial"/>
      <w:smallCaps/>
      <w:color w:val="auto"/>
      <w:sz w:val="16"/>
      <w:szCs w:val="16"/>
      <w:lang w:val="fr-FR" w:eastAsia="fr-FR"/>
    </w:rPr>
  </w:style>
  <w:style w:type="paragraph" w:customStyle="1" w:styleId="TextMil1">
    <w:name w:val="Text Mil 1"/>
    <w:basedOn w:val="Normal"/>
    <w:rsid w:val="003442A4"/>
    <w:pPr>
      <w:spacing w:after="0" w:line="240" w:lineRule="auto"/>
    </w:pPr>
    <w:rPr>
      <w:rFonts w:ascii="Arial" w:eastAsia="Times New Roman" w:hAnsi="Arial" w:cs="Arial"/>
      <w:color w:val="auto"/>
      <w:sz w:val="22"/>
      <w:lang w:val="en-GB"/>
    </w:rPr>
  </w:style>
  <w:style w:type="paragraph" w:styleId="NormalWeb">
    <w:name w:val="Normal (Web)"/>
    <w:basedOn w:val="Normal"/>
    <w:rsid w:val="003442A4"/>
    <w:pPr>
      <w:spacing w:before="100" w:beforeAutospacing="1" w:after="100" w:afterAutospacing="1" w:line="240" w:lineRule="auto"/>
    </w:pPr>
    <w:rPr>
      <w:rFonts w:ascii="Times New Roman" w:eastAsia="Times New Roman" w:hAnsi="Times New Roman"/>
      <w:color w:val="auto"/>
      <w:sz w:val="24"/>
      <w:szCs w:val="24"/>
      <w:lang w:val="fr-FR" w:eastAsia="fr-FR"/>
    </w:rPr>
  </w:style>
  <w:style w:type="character" w:styleId="lev">
    <w:name w:val="Strong"/>
    <w:qFormat/>
    <w:rsid w:val="003442A4"/>
    <w:rPr>
      <w:b/>
      <w:bCs/>
    </w:rPr>
  </w:style>
  <w:style w:type="paragraph" w:styleId="Corpsdetexte3">
    <w:name w:val="Body Text 3"/>
    <w:basedOn w:val="Normal"/>
    <w:link w:val="Corpsdetexte3Car"/>
    <w:rsid w:val="003442A4"/>
    <w:pPr>
      <w:spacing w:after="120" w:line="240" w:lineRule="auto"/>
    </w:pPr>
    <w:rPr>
      <w:rFonts w:ascii="Times New Roman" w:eastAsia="Times New Roman" w:hAnsi="Times New Roman"/>
      <w:color w:val="auto"/>
      <w:sz w:val="16"/>
      <w:szCs w:val="16"/>
      <w:lang w:val="fr-FR" w:eastAsia="fr-FR"/>
    </w:rPr>
  </w:style>
  <w:style w:type="character" w:customStyle="1" w:styleId="Corpsdetexte3Car">
    <w:name w:val="Corps de texte 3 Car"/>
    <w:basedOn w:val="Policepardfaut"/>
    <w:link w:val="Corpsdetexte3"/>
    <w:rsid w:val="003442A4"/>
    <w:rPr>
      <w:rFonts w:ascii="Times New Roman" w:eastAsia="Times New Roman" w:hAnsi="Times New Roman"/>
      <w:sz w:val="16"/>
      <w:szCs w:val="16"/>
      <w:lang w:val="fr-FR" w:eastAsia="fr-FR"/>
    </w:rPr>
  </w:style>
  <w:style w:type="paragraph" w:styleId="En-ttedemessage">
    <w:name w:val="Message Header"/>
    <w:basedOn w:val="Normal"/>
    <w:link w:val="En-ttedemessageCar"/>
    <w:rsid w:val="003442A4"/>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Arial" w:eastAsia="Times New Roman" w:hAnsi="Arial"/>
      <w:color w:val="auto"/>
      <w:sz w:val="24"/>
      <w:szCs w:val="24"/>
      <w:lang w:val="x-none" w:eastAsia="x-none"/>
    </w:rPr>
  </w:style>
  <w:style w:type="character" w:customStyle="1" w:styleId="En-ttedemessageCar">
    <w:name w:val="En-tête de message Car"/>
    <w:basedOn w:val="Policepardfaut"/>
    <w:link w:val="En-ttedemessage"/>
    <w:rsid w:val="003442A4"/>
    <w:rPr>
      <w:rFonts w:ascii="Arial" w:eastAsia="Times New Roman" w:hAnsi="Arial"/>
      <w:sz w:val="24"/>
      <w:szCs w:val="24"/>
      <w:shd w:val="pct20" w:color="auto" w:fill="auto"/>
      <w:lang w:val="x-none" w:eastAsia="x-none"/>
    </w:rPr>
  </w:style>
  <w:style w:type="character" w:styleId="Accentuation">
    <w:name w:val="Emphasis"/>
    <w:qFormat/>
    <w:rsid w:val="003442A4"/>
    <w:rPr>
      <w:i/>
      <w:iCs/>
    </w:rPr>
  </w:style>
  <w:style w:type="paragraph" w:styleId="Listepuces2">
    <w:name w:val="List Bullet 2"/>
    <w:basedOn w:val="Normal"/>
    <w:autoRedefine/>
    <w:rsid w:val="003442A4"/>
    <w:pPr>
      <w:spacing w:after="0" w:line="240" w:lineRule="auto"/>
    </w:pPr>
    <w:rPr>
      <w:rFonts w:ascii="Garamond" w:eastAsia="Times New Roman" w:hAnsi="Garamond"/>
      <w:b/>
      <w:color w:val="auto"/>
      <w:sz w:val="20"/>
      <w:szCs w:val="20"/>
      <w:lang w:val="fr-FR" w:eastAsia="fr-FR"/>
    </w:rPr>
  </w:style>
  <w:style w:type="character" w:styleId="Lienhypertextesuivivisit">
    <w:name w:val="FollowedHyperlink"/>
    <w:uiPriority w:val="99"/>
    <w:unhideWhenUsed/>
    <w:rsid w:val="003442A4"/>
    <w:rPr>
      <w:color w:val="954F72"/>
      <w:u w:val="single"/>
    </w:rPr>
  </w:style>
  <w:style w:type="paragraph" w:customStyle="1" w:styleId="msonormal0">
    <w:name w:val="msonormal"/>
    <w:basedOn w:val="Normal"/>
    <w:rsid w:val="003442A4"/>
    <w:pPr>
      <w:spacing w:before="100" w:beforeAutospacing="1" w:after="100" w:afterAutospacing="1" w:line="240" w:lineRule="auto"/>
    </w:pPr>
    <w:rPr>
      <w:rFonts w:ascii="Times New Roman" w:eastAsia="Times New Roman" w:hAnsi="Times New Roman"/>
      <w:color w:val="auto"/>
      <w:sz w:val="24"/>
      <w:szCs w:val="24"/>
      <w:lang w:val="fr-CD" w:eastAsia="fr-CD"/>
    </w:rPr>
  </w:style>
  <w:style w:type="paragraph" w:customStyle="1" w:styleId="font5">
    <w:name w:val="font5"/>
    <w:basedOn w:val="Normal"/>
    <w:rsid w:val="003442A4"/>
    <w:pPr>
      <w:spacing w:before="100" w:beforeAutospacing="1" w:after="100" w:afterAutospacing="1" w:line="240" w:lineRule="auto"/>
    </w:pPr>
    <w:rPr>
      <w:rFonts w:ascii="Calibri" w:eastAsia="Times New Roman" w:hAnsi="Calibri" w:cs="Calibri"/>
      <w:color w:val="auto"/>
      <w:sz w:val="22"/>
      <w:lang w:val="fr-CD" w:eastAsia="fr-CD"/>
    </w:rPr>
  </w:style>
  <w:style w:type="paragraph" w:customStyle="1" w:styleId="font6">
    <w:name w:val="font6"/>
    <w:basedOn w:val="Normal"/>
    <w:rsid w:val="003442A4"/>
    <w:pPr>
      <w:spacing w:before="100" w:beforeAutospacing="1" w:after="100" w:afterAutospacing="1" w:line="240" w:lineRule="auto"/>
    </w:pPr>
    <w:rPr>
      <w:rFonts w:ascii="Calibri" w:eastAsia="Times New Roman" w:hAnsi="Calibri" w:cs="Calibri"/>
      <w:color w:val="000000"/>
      <w:sz w:val="22"/>
      <w:lang w:val="fr-CD" w:eastAsia="fr-CD"/>
    </w:rPr>
  </w:style>
  <w:style w:type="paragraph" w:customStyle="1" w:styleId="font7">
    <w:name w:val="font7"/>
    <w:basedOn w:val="Normal"/>
    <w:rsid w:val="003442A4"/>
    <w:pPr>
      <w:spacing w:before="100" w:beforeAutospacing="1" w:after="100" w:afterAutospacing="1" w:line="240" w:lineRule="auto"/>
    </w:pPr>
    <w:rPr>
      <w:rFonts w:ascii="Calibri" w:eastAsia="Times New Roman" w:hAnsi="Calibri" w:cs="Calibri"/>
      <w:color w:val="000000"/>
      <w:sz w:val="22"/>
      <w:lang w:val="fr-CD" w:eastAsia="fr-CD"/>
    </w:rPr>
  </w:style>
  <w:style w:type="paragraph" w:customStyle="1" w:styleId="font8">
    <w:name w:val="font8"/>
    <w:basedOn w:val="Normal"/>
    <w:rsid w:val="003442A4"/>
    <w:pPr>
      <w:spacing w:before="100" w:beforeAutospacing="1" w:after="100" w:afterAutospacing="1" w:line="240" w:lineRule="auto"/>
    </w:pPr>
    <w:rPr>
      <w:rFonts w:ascii="Arial Narrow" w:eastAsia="Times New Roman" w:hAnsi="Arial Narrow"/>
      <w:color w:val="000000"/>
      <w:sz w:val="24"/>
      <w:szCs w:val="24"/>
      <w:lang w:val="fr-CD" w:eastAsia="fr-CD"/>
    </w:rPr>
  </w:style>
  <w:style w:type="paragraph" w:customStyle="1" w:styleId="font9">
    <w:name w:val="font9"/>
    <w:basedOn w:val="Normal"/>
    <w:rsid w:val="003442A4"/>
    <w:pPr>
      <w:spacing w:before="100" w:beforeAutospacing="1" w:after="100" w:afterAutospacing="1" w:line="240" w:lineRule="auto"/>
    </w:pPr>
    <w:rPr>
      <w:rFonts w:ascii="Arial Narrow" w:eastAsia="Times New Roman" w:hAnsi="Arial Narrow"/>
      <w:color w:val="000000"/>
      <w:sz w:val="24"/>
      <w:szCs w:val="24"/>
      <w:lang w:val="fr-CD" w:eastAsia="fr-CD"/>
    </w:rPr>
  </w:style>
  <w:style w:type="paragraph" w:customStyle="1" w:styleId="font10">
    <w:name w:val="font10"/>
    <w:basedOn w:val="Normal"/>
    <w:rsid w:val="003442A4"/>
    <w:pPr>
      <w:spacing w:before="100" w:beforeAutospacing="1" w:after="100" w:afterAutospacing="1" w:line="240" w:lineRule="auto"/>
    </w:pPr>
    <w:rPr>
      <w:rFonts w:ascii="Arial Narrow" w:eastAsia="Times New Roman" w:hAnsi="Arial Narrow"/>
      <w:color w:val="auto"/>
      <w:sz w:val="24"/>
      <w:szCs w:val="24"/>
      <w:lang w:val="fr-CD" w:eastAsia="fr-CD"/>
    </w:rPr>
  </w:style>
  <w:style w:type="paragraph" w:customStyle="1" w:styleId="font11">
    <w:name w:val="font11"/>
    <w:basedOn w:val="Normal"/>
    <w:rsid w:val="003442A4"/>
    <w:pPr>
      <w:spacing w:before="100" w:beforeAutospacing="1" w:after="100" w:afterAutospacing="1" w:line="240" w:lineRule="auto"/>
    </w:pPr>
    <w:rPr>
      <w:rFonts w:ascii="Arial Narrow" w:eastAsia="Times New Roman" w:hAnsi="Arial Narrow"/>
      <w:color w:val="auto"/>
      <w:sz w:val="24"/>
      <w:szCs w:val="24"/>
      <w:lang w:val="fr-CD" w:eastAsia="fr-CD"/>
    </w:rPr>
  </w:style>
  <w:style w:type="paragraph" w:customStyle="1" w:styleId="xl64">
    <w:name w:val="xl64"/>
    <w:basedOn w:val="Normal"/>
    <w:rsid w:val="003442A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auto"/>
      <w:sz w:val="24"/>
      <w:szCs w:val="24"/>
      <w:lang w:val="fr-CD" w:eastAsia="fr-CD"/>
    </w:rPr>
  </w:style>
  <w:style w:type="paragraph" w:customStyle="1" w:styleId="xl65">
    <w:name w:val="xl65"/>
    <w:basedOn w:val="Normal"/>
    <w:rsid w:val="003442A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auto"/>
      <w:sz w:val="24"/>
      <w:szCs w:val="24"/>
      <w:lang w:val="fr-CD" w:eastAsia="fr-CD"/>
    </w:rPr>
  </w:style>
  <w:style w:type="paragraph" w:customStyle="1" w:styleId="xl66">
    <w:name w:val="xl66"/>
    <w:basedOn w:val="Normal"/>
    <w:rsid w:val="003442A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auto"/>
      <w:sz w:val="24"/>
      <w:szCs w:val="24"/>
      <w:lang w:val="fr-CD" w:eastAsia="fr-CD"/>
    </w:rPr>
  </w:style>
  <w:style w:type="paragraph" w:customStyle="1" w:styleId="xl67">
    <w:name w:val="xl67"/>
    <w:basedOn w:val="Normal"/>
    <w:rsid w:val="003442A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auto"/>
      <w:sz w:val="24"/>
      <w:szCs w:val="24"/>
      <w:lang w:val="fr-CD" w:eastAsia="fr-CD"/>
    </w:rPr>
  </w:style>
  <w:style w:type="paragraph" w:customStyle="1" w:styleId="xl68">
    <w:name w:val="xl68"/>
    <w:basedOn w:val="Normal"/>
    <w:rsid w:val="003442A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color w:val="auto"/>
      <w:sz w:val="24"/>
      <w:szCs w:val="24"/>
      <w:lang w:val="fr-CD" w:eastAsia="fr-CD"/>
    </w:rPr>
  </w:style>
  <w:style w:type="paragraph" w:customStyle="1" w:styleId="xl69">
    <w:name w:val="xl69"/>
    <w:basedOn w:val="Normal"/>
    <w:rsid w:val="003442A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auto"/>
      <w:sz w:val="24"/>
      <w:szCs w:val="24"/>
      <w:lang w:val="fr-CD" w:eastAsia="fr-CD"/>
    </w:rPr>
  </w:style>
  <w:style w:type="paragraph" w:customStyle="1" w:styleId="xl70">
    <w:name w:val="xl70"/>
    <w:basedOn w:val="Normal"/>
    <w:rsid w:val="003442A4"/>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b/>
      <w:bCs/>
      <w:color w:val="auto"/>
      <w:sz w:val="24"/>
      <w:szCs w:val="24"/>
      <w:lang w:val="fr-CD" w:eastAsia="fr-CD"/>
    </w:rPr>
  </w:style>
  <w:style w:type="paragraph" w:customStyle="1" w:styleId="xl71">
    <w:name w:val="xl71"/>
    <w:basedOn w:val="Normal"/>
    <w:rsid w:val="003442A4"/>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textAlignment w:val="center"/>
    </w:pPr>
    <w:rPr>
      <w:rFonts w:ascii="Times New Roman" w:eastAsia="Times New Roman" w:hAnsi="Times New Roman"/>
      <w:b/>
      <w:bCs/>
      <w:color w:val="auto"/>
      <w:sz w:val="24"/>
      <w:szCs w:val="24"/>
      <w:lang w:val="fr-CD" w:eastAsia="fr-CD"/>
    </w:rPr>
  </w:style>
  <w:style w:type="paragraph" w:customStyle="1" w:styleId="xl72">
    <w:name w:val="xl72"/>
    <w:basedOn w:val="Normal"/>
    <w:rsid w:val="003442A4"/>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b/>
      <w:bCs/>
      <w:color w:val="auto"/>
      <w:sz w:val="24"/>
      <w:szCs w:val="24"/>
      <w:lang w:val="fr-CD" w:eastAsia="fr-CD"/>
    </w:rPr>
  </w:style>
  <w:style w:type="paragraph" w:customStyle="1" w:styleId="xl73">
    <w:name w:val="xl73"/>
    <w:basedOn w:val="Normal"/>
    <w:rsid w:val="003442A4"/>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olor w:val="auto"/>
      <w:sz w:val="24"/>
      <w:szCs w:val="24"/>
      <w:lang w:val="fr-CD" w:eastAsia="fr-CD"/>
    </w:rPr>
  </w:style>
  <w:style w:type="paragraph" w:customStyle="1" w:styleId="xl74">
    <w:name w:val="xl74"/>
    <w:basedOn w:val="Normal"/>
    <w:rsid w:val="003442A4"/>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olor w:val="auto"/>
      <w:sz w:val="24"/>
      <w:szCs w:val="24"/>
      <w:lang w:val="fr-CD" w:eastAsia="fr-CD"/>
    </w:rPr>
  </w:style>
  <w:style w:type="paragraph" w:customStyle="1" w:styleId="xl75">
    <w:name w:val="xl75"/>
    <w:basedOn w:val="Normal"/>
    <w:rsid w:val="003442A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auto"/>
      <w:sz w:val="24"/>
      <w:szCs w:val="24"/>
      <w:lang w:val="fr-CD" w:eastAsia="fr-CD"/>
    </w:rPr>
  </w:style>
  <w:style w:type="paragraph" w:customStyle="1" w:styleId="xl76">
    <w:name w:val="xl76"/>
    <w:basedOn w:val="Normal"/>
    <w:rsid w:val="003442A4"/>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color w:val="auto"/>
      <w:sz w:val="24"/>
      <w:szCs w:val="24"/>
      <w:lang w:val="fr-CD" w:eastAsia="fr-CD"/>
    </w:rPr>
  </w:style>
  <w:style w:type="paragraph" w:customStyle="1" w:styleId="xl77">
    <w:name w:val="xl77"/>
    <w:basedOn w:val="Normal"/>
    <w:rsid w:val="003442A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auto"/>
      <w:sz w:val="24"/>
      <w:szCs w:val="24"/>
      <w:lang w:val="fr-CD" w:eastAsia="fr-CD"/>
    </w:rPr>
  </w:style>
  <w:style w:type="paragraph" w:customStyle="1" w:styleId="xl78">
    <w:name w:val="xl78"/>
    <w:basedOn w:val="Normal"/>
    <w:rsid w:val="003442A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color w:val="auto"/>
      <w:sz w:val="24"/>
      <w:szCs w:val="24"/>
      <w:lang w:val="fr-CD" w:eastAsia="fr-CD"/>
    </w:rPr>
  </w:style>
  <w:style w:type="paragraph" w:customStyle="1" w:styleId="xl79">
    <w:name w:val="xl79"/>
    <w:basedOn w:val="Normal"/>
    <w:rsid w:val="003442A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color w:val="auto"/>
      <w:sz w:val="24"/>
      <w:szCs w:val="24"/>
      <w:lang w:val="fr-CD" w:eastAsia="fr-CD"/>
    </w:rPr>
  </w:style>
  <w:style w:type="paragraph" w:customStyle="1" w:styleId="xl80">
    <w:name w:val="xl80"/>
    <w:basedOn w:val="Normal"/>
    <w:rsid w:val="003442A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auto"/>
      <w:sz w:val="24"/>
      <w:szCs w:val="24"/>
      <w:lang w:val="fr-CD" w:eastAsia="fr-CD"/>
    </w:rPr>
  </w:style>
  <w:style w:type="paragraph" w:customStyle="1" w:styleId="xl81">
    <w:name w:val="xl81"/>
    <w:basedOn w:val="Normal"/>
    <w:rsid w:val="003442A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auto"/>
      <w:sz w:val="24"/>
      <w:szCs w:val="24"/>
      <w:lang w:val="fr-CD" w:eastAsia="fr-CD"/>
    </w:rPr>
  </w:style>
  <w:style w:type="paragraph" w:customStyle="1" w:styleId="xl82">
    <w:name w:val="xl82"/>
    <w:basedOn w:val="Normal"/>
    <w:rsid w:val="003442A4"/>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olor w:val="auto"/>
      <w:sz w:val="24"/>
      <w:szCs w:val="24"/>
      <w:lang w:val="fr-CD" w:eastAsia="fr-CD"/>
    </w:rPr>
  </w:style>
  <w:style w:type="paragraph" w:customStyle="1" w:styleId="xl83">
    <w:name w:val="xl83"/>
    <w:basedOn w:val="Normal"/>
    <w:rsid w:val="003442A4"/>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textAlignment w:val="center"/>
    </w:pPr>
    <w:rPr>
      <w:rFonts w:ascii="Times New Roman" w:eastAsia="Times New Roman" w:hAnsi="Times New Roman"/>
      <w:b/>
      <w:bCs/>
      <w:color w:val="auto"/>
      <w:sz w:val="24"/>
      <w:szCs w:val="24"/>
      <w:lang w:val="fr-CD" w:eastAsia="fr-CD"/>
    </w:rPr>
  </w:style>
  <w:style w:type="paragraph" w:customStyle="1" w:styleId="xl84">
    <w:name w:val="xl84"/>
    <w:basedOn w:val="Normal"/>
    <w:rsid w:val="003442A4"/>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b/>
      <w:bCs/>
      <w:color w:val="auto"/>
      <w:sz w:val="24"/>
      <w:szCs w:val="24"/>
      <w:lang w:val="fr-CD" w:eastAsia="fr-CD"/>
    </w:rPr>
  </w:style>
  <w:style w:type="paragraph" w:customStyle="1" w:styleId="xl85">
    <w:name w:val="xl85"/>
    <w:basedOn w:val="Normal"/>
    <w:rsid w:val="003442A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olor w:val="auto"/>
      <w:sz w:val="24"/>
      <w:szCs w:val="24"/>
      <w:lang w:val="fr-CD" w:eastAsia="fr-CD"/>
    </w:rPr>
  </w:style>
  <w:style w:type="paragraph" w:customStyle="1" w:styleId="xl86">
    <w:name w:val="xl86"/>
    <w:basedOn w:val="Normal"/>
    <w:rsid w:val="003442A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b/>
      <w:bCs/>
      <w:color w:val="auto"/>
      <w:sz w:val="24"/>
      <w:szCs w:val="24"/>
      <w:lang w:val="fr-CD" w:eastAsia="fr-CD"/>
    </w:rPr>
  </w:style>
  <w:style w:type="paragraph" w:customStyle="1" w:styleId="xl87">
    <w:name w:val="xl87"/>
    <w:basedOn w:val="Normal"/>
    <w:rsid w:val="003442A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b/>
      <w:bCs/>
      <w:color w:val="auto"/>
      <w:sz w:val="24"/>
      <w:szCs w:val="24"/>
      <w:lang w:val="fr-CD" w:eastAsia="fr-CD"/>
    </w:rPr>
  </w:style>
  <w:style w:type="paragraph" w:customStyle="1" w:styleId="xl88">
    <w:name w:val="xl88"/>
    <w:basedOn w:val="Normal"/>
    <w:rsid w:val="003442A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b/>
      <w:bCs/>
      <w:color w:val="auto"/>
      <w:sz w:val="24"/>
      <w:szCs w:val="24"/>
      <w:lang w:val="fr-CD" w:eastAsia="fr-CD"/>
    </w:rPr>
  </w:style>
  <w:style w:type="paragraph" w:customStyle="1" w:styleId="xl89">
    <w:name w:val="xl89"/>
    <w:basedOn w:val="Normal"/>
    <w:rsid w:val="003442A4"/>
    <w:pPr>
      <w:spacing w:before="100" w:beforeAutospacing="1" w:after="100" w:afterAutospacing="1" w:line="240" w:lineRule="auto"/>
      <w:jc w:val="center"/>
      <w:textAlignment w:val="center"/>
    </w:pPr>
    <w:rPr>
      <w:rFonts w:ascii="Times New Roman" w:eastAsia="Times New Roman" w:hAnsi="Times New Roman"/>
      <w:b/>
      <w:bCs/>
      <w:color w:val="auto"/>
      <w:sz w:val="24"/>
      <w:szCs w:val="24"/>
      <w:lang w:val="fr-CD" w:eastAsia="fr-CD"/>
    </w:rPr>
  </w:style>
  <w:style w:type="paragraph" w:customStyle="1" w:styleId="xl90">
    <w:name w:val="xl90"/>
    <w:basedOn w:val="Normal"/>
    <w:rsid w:val="003442A4"/>
    <w:pPr>
      <w:spacing w:before="100" w:beforeAutospacing="1" w:after="100" w:afterAutospacing="1" w:line="240" w:lineRule="auto"/>
    </w:pPr>
    <w:rPr>
      <w:rFonts w:ascii="Times New Roman" w:eastAsia="Times New Roman" w:hAnsi="Times New Roman"/>
      <w:color w:val="auto"/>
      <w:sz w:val="24"/>
      <w:szCs w:val="24"/>
      <w:lang w:val="fr-CD" w:eastAsia="fr-CD"/>
    </w:rPr>
  </w:style>
  <w:style w:type="paragraph" w:customStyle="1" w:styleId="xl91">
    <w:name w:val="xl91"/>
    <w:basedOn w:val="Normal"/>
    <w:rsid w:val="003442A4"/>
    <w:pPr>
      <w:spacing w:before="100" w:beforeAutospacing="1" w:after="100" w:afterAutospacing="1" w:line="240" w:lineRule="auto"/>
      <w:jc w:val="center"/>
    </w:pPr>
    <w:rPr>
      <w:rFonts w:ascii="Times New Roman" w:eastAsia="Times New Roman" w:hAnsi="Times New Roman"/>
      <w:b/>
      <w:bCs/>
      <w:color w:val="FF0000"/>
      <w:sz w:val="24"/>
      <w:szCs w:val="24"/>
      <w:u w:val="single"/>
      <w:lang w:val="fr-CD" w:eastAsia="fr-CD"/>
    </w:rPr>
  </w:style>
  <w:style w:type="paragraph" w:customStyle="1" w:styleId="xl92">
    <w:name w:val="xl92"/>
    <w:basedOn w:val="Normal"/>
    <w:rsid w:val="003442A4"/>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textAlignment w:val="center"/>
    </w:pPr>
    <w:rPr>
      <w:rFonts w:ascii="Times New Roman" w:eastAsia="Times New Roman" w:hAnsi="Times New Roman"/>
      <w:b/>
      <w:bCs/>
      <w:color w:val="auto"/>
      <w:sz w:val="24"/>
      <w:szCs w:val="24"/>
      <w:lang w:val="fr-CD" w:eastAsia="fr-CD"/>
    </w:rPr>
  </w:style>
  <w:style w:type="paragraph" w:customStyle="1" w:styleId="xl93">
    <w:name w:val="xl93"/>
    <w:basedOn w:val="Normal"/>
    <w:rsid w:val="003442A4"/>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textAlignment w:val="center"/>
    </w:pPr>
    <w:rPr>
      <w:rFonts w:ascii="Times New Roman" w:eastAsia="Times New Roman" w:hAnsi="Times New Roman"/>
      <w:b/>
      <w:bCs/>
      <w:color w:val="auto"/>
      <w:sz w:val="24"/>
      <w:szCs w:val="24"/>
      <w:lang w:val="fr-CD" w:eastAsia="fr-CD"/>
    </w:rPr>
  </w:style>
  <w:style w:type="paragraph" w:customStyle="1" w:styleId="xl94">
    <w:name w:val="xl94"/>
    <w:basedOn w:val="Normal"/>
    <w:rsid w:val="003442A4"/>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textAlignment w:val="center"/>
    </w:pPr>
    <w:rPr>
      <w:rFonts w:ascii="Times New Roman" w:eastAsia="Times New Roman" w:hAnsi="Times New Roman"/>
      <w:b/>
      <w:bCs/>
      <w:color w:val="auto"/>
      <w:sz w:val="24"/>
      <w:szCs w:val="24"/>
      <w:lang w:val="fr-CD" w:eastAsia="fr-CD"/>
    </w:rPr>
  </w:style>
  <w:style w:type="paragraph" w:customStyle="1" w:styleId="xl95">
    <w:name w:val="xl95"/>
    <w:basedOn w:val="Normal"/>
    <w:rsid w:val="003442A4"/>
    <w:pPr>
      <w:spacing w:before="100" w:beforeAutospacing="1" w:after="100" w:afterAutospacing="1" w:line="240" w:lineRule="auto"/>
      <w:jc w:val="center"/>
      <w:textAlignment w:val="center"/>
    </w:pPr>
    <w:rPr>
      <w:rFonts w:ascii="Times New Roman" w:eastAsia="Times New Roman" w:hAnsi="Times New Roman"/>
      <w:b/>
      <w:bCs/>
      <w:color w:val="auto"/>
      <w:sz w:val="24"/>
      <w:szCs w:val="24"/>
      <w:lang w:val="fr-CD" w:eastAsia="fr-CD"/>
    </w:rPr>
  </w:style>
  <w:style w:type="paragraph" w:customStyle="1" w:styleId="xl96">
    <w:name w:val="xl96"/>
    <w:basedOn w:val="Normal"/>
    <w:rsid w:val="003442A4"/>
    <w:pPr>
      <w:spacing w:before="100" w:beforeAutospacing="1" w:after="100" w:afterAutospacing="1" w:line="240" w:lineRule="auto"/>
      <w:textAlignment w:val="center"/>
    </w:pPr>
    <w:rPr>
      <w:rFonts w:ascii="Times New Roman" w:eastAsia="Times New Roman" w:hAnsi="Times New Roman"/>
      <w:color w:val="auto"/>
      <w:sz w:val="24"/>
      <w:szCs w:val="24"/>
      <w:lang w:val="fr-CD" w:eastAsia="fr-CD"/>
    </w:rPr>
  </w:style>
  <w:style w:type="paragraph" w:customStyle="1" w:styleId="xl97">
    <w:name w:val="xl97"/>
    <w:basedOn w:val="Normal"/>
    <w:rsid w:val="003442A4"/>
    <w:pPr>
      <w:spacing w:before="100" w:beforeAutospacing="1" w:after="100" w:afterAutospacing="1" w:line="240" w:lineRule="auto"/>
      <w:textAlignment w:val="center"/>
    </w:pPr>
    <w:rPr>
      <w:rFonts w:ascii="Times New Roman" w:eastAsia="Times New Roman" w:hAnsi="Times New Roman"/>
      <w:color w:val="auto"/>
      <w:sz w:val="24"/>
      <w:szCs w:val="24"/>
      <w:lang w:val="fr-CD" w:eastAsia="fr-CD"/>
    </w:rPr>
  </w:style>
  <w:style w:type="paragraph" w:customStyle="1" w:styleId="xl98">
    <w:name w:val="xl98"/>
    <w:basedOn w:val="Normal"/>
    <w:rsid w:val="003442A4"/>
    <w:pPr>
      <w:spacing w:before="100" w:beforeAutospacing="1" w:after="100" w:afterAutospacing="1" w:line="240" w:lineRule="auto"/>
      <w:jc w:val="center"/>
      <w:textAlignment w:val="center"/>
    </w:pPr>
    <w:rPr>
      <w:rFonts w:ascii="Times New Roman" w:eastAsia="Times New Roman" w:hAnsi="Times New Roman"/>
      <w:color w:val="auto"/>
      <w:sz w:val="24"/>
      <w:szCs w:val="24"/>
      <w:lang w:val="fr-CD" w:eastAsia="fr-CD"/>
    </w:rPr>
  </w:style>
  <w:style w:type="paragraph" w:customStyle="1" w:styleId="xl99">
    <w:name w:val="xl99"/>
    <w:basedOn w:val="Normal"/>
    <w:rsid w:val="003442A4"/>
    <w:pPr>
      <w:spacing w:before="100" w:beforeAutospacing="1" w:after="100" w:afterAutospacing="1" w:line="240" w:lineRule="auto"/>
      <w:jc w:val="center"/>
      <w:textAlignment w:val="center"/>
    </w:pPr>
    <w:rPr>
      <w:rFonts w:ascii="Times New Roman" w:eastAsia="Times New Roman" w:hAnsi="Times New Roman"/>
      <w:color w:val="auto"/>
      <w:sz w:val="24"/>
      <w:szCs w:val="24"/>
      <w:lang w:val="fr-CD" w:eastAsia="fr-CD"/>
    </w:rPr>
  </w:style>
  <w:style w:type="paragraph" w:customStyle="1" w:styleId="xl100">
    <w:name w:val="xl100"/>
    <w:basedOn w:val="Normal"/>
    <w:rsid w:val="003442A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auto"/>
      <w:sz w:val="24"/>
      <w:szCs w:val="24"/>
      <w:lang w:val="fr-CD" w:eastAsia="fr-CD"/>
    </w:rPr>
  </w:style>
  <w:style w:type="paragraph" w:customStyle="1" w:styleId="xl101">
    <w:name w:val="xl101"/>
    <w:basedOn w:val="Normal"/>
    <w:rsid w:val="003442A4"/>
    <w:pPr>
      <w:spacing w:before="100" w:beforeAutospacing="1" w:after="100" w:afterAutospacing="1" w:line="240" w:lineRule="auto"/>
    </w:pPr>
    <w:rPr>
      <w:rFonts w:ascii="Times New Roman" w:eastAsia="Times New Roman" w:hAnsi="Times New Roman"/>
      <w:b/>
      <w:bCs/>
      <w:color w:val="auto"/>
      <w:sz w:val="24"/>
      <w:szCs w:val="24"/>
      <w:u w:val="single"/>
      <w:lang w:val="fr-CD" w:eastAsia="fr-CD"/>
    </w:rPr>
  </w:style>
  <w:style w:type="paragraph" w:customStyle="1" w:styleId="xl102">
    <w:name w:val="xl102"/>
    <w:basedOn w:val="Normal"/>
    <w:rsid w:val="003442A4"/>
    <w:pPr>
      <w:spacing w:before="100" w:beforeAutospacing="1" w:after="100" w:afterAutospacing="1" w:line="240" w:lineRule="auto"/>
    </w:pPr>
    <w:rPr>
      <w:rFonts w:ascii="Times New Roman" w:eastAsia="Times New Roman" w:hAnsi="Times New Roman"/>
      <w:color w:val="auto"/>
      <w:sz w:val="24"/>
      <w:szCs w:val="24"/>
      <w:lang w:val="fr-CD" w:eastAsia="fr-CD"/>
    </w:rPr>
  </w:style>
  <w:style w:type="paragraph" w:customStyle="1" w:styleId="xl103">
    <w:name w:val="xl103"/>
    <w:basedOn w:val="Normal"/>
    <w:rsid w:val="003442A4"/>
    <w:pPr>
      <w:spacing w:before="100" w:beforeAutospacing="1" w:after="100" w:afterAutospacing="1" w:line="240" w:lineRule="auto"/>
      <w:jc w:val="center"/>
    </w:pPr>
    <w:rPr>
      <w:rFonts w:ascii="Times New Roman" w:eastAsia="Times New Roman" w:hAnsi="Times New Roman"/>
      <w:color w:val="auto"/>
      <w:sz w:val="24"/>
      <w:szCs w:val="24"/>
      <w:lang w:val="fr-CD" w:eastAsia="fr-CD"/>
    </w:rPr>
  </w:style>
  <w:style w:type="paragraph" w:customStyle="1" w:styleId="xl104">
    <w:name w:val="xl104"/>
    <w:basedOn w:val="Normal"/>
    <w:rsid w:val="003442A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b/>
      <w:bCs/>
      <w:color w:val="auto"/>
      <w:sz w:val="24"/>
      <w:szCs w:val="24"/>
      <w:lang w:val="fr-CD" w:eastAsia="fr-CD"/>
    </w:rPr>
  </w:style>
  <w:style w:type="paragraph" w:customStyle="1" w:styleId="xl105">
    <w:name w:val="xl105"/>
    <w:basedOn w:val="Normal"/>
    <w:rsid w:val="003442A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b/>
      <w:bCs/>
      <w:i/>
      <w:iCs/>
      <w:color w:val="auto"/>
      <w:sz w:val="24"/>
      <w:szCs w:val="24"/>
      <w:lang w:val="fr-CD" w:eastAsia="fr-CD"/>
    </w:rPr>
  </w:style>
  <w:style w:type="paragraph" w:customStyle="1" w:styleId="xl106">
    <w:name w:val="xl106"/>
    <w:basedOn w:val="Normal"/>
    <w:rsid w:val="003442A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olor w:val="auto"/>
      <w:sz w:val="24"/>
      <w:szCs w:val="24"/>
      <w:lang w:val="fr-CD" w:eastAsia="fr-CD"/>
    </w:rPr>
  </w:style>
  <w:style w:type="paragraph" w:customStyle="1" w:styleId="xl107">
    <w:name w:val="xl107"/>
    <w:basedOn w:val="Normal"/>
    <w:rsid w:val="003442A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olor w:val="auto"/>
      <w:sz w:val="24"/>
      <w:szCs w:val="24"/>
      <w:lang w:val="fr-CD" w:eastAsia="fr-CD"/>
    </w:rPr>
  </w:style>
  <w:style w:type="paragraph" w:customStyle="1" w:styleId="xl108">
    <w:name w:val="xl108"/>
    <w:basedOn w:val="Normal"/>
    <w:rsid w:val="003442A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auto"/>
      <w:sz w:val="24"/>
      <w:szCs w:val="24"/>
      <w:lang w:val="fr-CD" w:eastAsia="fr-CD"/>
    </w:rPr>
  </w:style>
  <w:style w:type="paragraph" w:customStyle="1" w:styleId="xl109">
    <w:name w:val="xl109"/>
    <w:basedOn w:val="Normal"/>
    <w:rsid w:val="003442A4"/>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top"/>
    </w:pPr>
    <w:rPr>
      <w:rFonts w:ascii="Times New Roman" w:eastAsia="Times New Roman" w:hAnsi="Times New Roman"/>
      <w:color w:val="auto"/>
      <w:sz w:val="24"/>
      <w:szCs w:val="24"/>
      <w:lang w:val="fr-CD" w:eastAsia="fr-CD"/>
    </w:rPr>
  </w:style>
  <w:style w:type="paragraph" w:customStyle="1" w:styleId="xl110">
    <w:name w:val="xl110"/>
    <w:basedOn w:val="Normal"/>
    <w:rsid w:val="003442A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b/>
      <w:bCs/>
      <w:color w:val="auto"/>
      <w:sz w:val="24"/>
      <w:szCs w:val="24"/>
      <w:lang w:val="fr-CD" w:eastAsia="fr-CD"/>
    </w:rPr>
  </w:style>
  <w:style w:type="paragraph" w:customStyle="1" w:styleId="xl111">
    <w:name w:val="xl111"/>
    <w:basedOn w:val="Normal"/>
    <w:rsid w:val="003442A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color w:val="auto"/>
      <w:sz w:val="24"/>
      <w:szCs w:val="24"/>
      <w:lang w:val="fr-CD" w:eastAsia="fr-CD"/>
    </w:rPr>
  </w:style>
  <w:style w:type="paragraph" w:customStyle="1" w:styleId="xl112">
    <w:name w:val="xl112"/>
    <w:basedOn w:val="Normal"/>
    <w:rsid w:val="003442A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color w:val="auto"/>
      <w:sz w:val="24"/>
      <w:szCs w:val="24"/>
      <w:lang w:val="fr-CD" w:eastAsia="fr-CD"/>
    </w:rPr>
  </w:style>
  <w:style w:type="paragraph" w:customStyle="1" w:styleId="xl113">
    <w:name w:val="xl113"/>
    <w:basedOn w:val="Normal"/>
    <w:rsid w:val="003442A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b/>
      <w:bCs/>
      <w:color w:val="auto"/>
      <w:sz w:val="24"/>
      <w:szCs w:val="24"/>
      <w:lang w:val="fr-CD" w:eastAsia="fr-CD"/>
    </w:rPr>
  </w:style>
  <w:style w:type="paragraph" w:customStyle="1" w:styleId="xl114">
    <w:name w:val="xl114"/>
    <w:basedOn w:val="Normal"/>
    <w:rsid w:val="003442A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olor w:val="auto"/>
      <w:sz w:val="24"/>
      <w:szCs w:val="24"/>
      <w:lang w:val="fr-CD" w:eastAsia="fr-CD"/>
    </w:rPr>
  </w:style>
  <w:style w:type="paragraph" w:customStyle="1" w:styleId="xl115">
    <w:name w:val="xl115"/>
    <w:basedOn w:val="Normal"/>
    <w:rsid w:val="003442A4"/>
    <w:pPr>
      <w:spacing w:before="100" w:beforeAutospacing="1" w:after="100" w:afterAutospacing="1" w:line="240" w:lineRule="auto"/>
    </w:pPr>
    <w:rPr>
      <w:rFonts w:ascii="Arial Narrow" w:eastAsia="Times New Roman" w:hAnsi="Arial Narrow"/>
      <w:color w:val="auto"/>
      <w:sz w:val="24"/>
      <w:szCs w:val="24"/>
      <w:lang w:val="fr-CD" w:eastAsia="fr-CD"/>
    </w:rPr>
  </w:style>
  <w:style w:type="paragraph" w:customStyle="1" w:styleId="xl116">
    <w:name w:val="xl116"/>
    <w:basedOn w:val="Normal"/>
    <w:rsid w:val="003442A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b/>
      <w:bCs/>
      <w:color w:val="000000"/>
      <w:sz w:val="24"/>
      <w:szCs w:val="24"/>
      <w:lang w:val="fr-CD" w:eastAsia="fr-CD"/>
    </w:rPr>
  </w:style>
  <w:style w:type="paragraph" w:customStyle="1" w:styleId="xl117">
    <w:name w:val="xl117"/>
    <w:basedOn w:val="Normal"/>
    <w:rsid w:val="003442A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b/>
      <w:bCs/>
      <w:color w:val="auto"/>
      <w:sz w:val="24"/>
      <w:szCs w:val="24"/>
      <w:lang w:val="fr-CD" w:eastAsia="fr-CD"/>
    </w:rPr>
  </w:style>
  <w:style w:type="paragraph" w:customStyle="1" w:styleId="xl118">
    <w:name w:val="xl118"/>
    <w:basedOn w:val="Normal"/>
    <w:rsid w:val="003442A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color w:val="auto"/>
      <w:sz w:val="24"/>
      <w:szCs w:val="24"/>
      <w:lang w:val="fr-CD" w:eastAsia="fr-CD"/>
    </w:rPr>
  </w:style>
  <w:style w:type="paragraph" w:customStyle="1" w:styleId="xl119">
    <w:name w:val="xl119"/>
    <w:basedOn w:val="Normal"/>
    <w:rsid w:val="003442A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auto"/>
      <w:sz w:val="24"/>
      <w:szCs w:val="24"/>
      <w:lang w:val="fr-CD" w:eastAsia="fr-CD"/>
    </w:rPr>
  </w:style>
  <w:style w:type="paragraph" w:customStyle="1" w:styleId="xl120">
    <w:name w:val="xl120"/>
    <w:basedOn w:val="Normal"/>
    <w:rsid w:val="003442A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b/>
      <w:bCs/>
      <w:color w:val="000000"/>
      <w:sz w:val="24"/>
      <w:szCs w:val="24"/>
      <w:lang w:val="fr-CD" w:eastAsia="fr-CD"/>
    </w:rPr>
  </w:style>
  <w:style w:type="paragraph" w:customStyle="1" w:styleId="xl121">
    <w:name w:val="xl121"/>
    <w:basedOn w:val="Normal"/>
    <w:rsid w:val="003442A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olor w:val="auto"/>
      <w:sz w:val="24"/>
      <w:szCs w:val="24"/>
      <w:lang w:val="fr-CD" w:eastAsia="fr-CD"/>
    </w:rPr>
  </w:style>
  <w:style w:type="paragraph" w:customStyle="1" w:styleId="xl122">
    <w:name w:val="xl122"/>
    <w:basedOn w:val="Normal"/>
    <w:rsid w:val="003442A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olor w:val="auto"/>
      <w:sz w:val="24"/>
      <w:szCs w:val="24"/>
      <w:lang w:val="fr-CD" w:eastAsia="fr-CD"/>
    </w:rPr>
  </w:style>
  <w:style w:type="paragraph" w:customStyle="1" w:styleId="xl123">
    <w:name w:val="xl123"/>
    <w:basedOn w:val="Normal"/>
    <w:rsid w:val="003442A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olor w:val="auto"/>
      <w:sz w:val="24"/>
      <w:szCs w:val="24"/>
      <w:lang w:val="fr-CD" w:eastAsia="fr-CD"/>
    </w:rPr>
  </w:style>
  <w:style w:type="paragraph" w:customStyle="1" w:styleId="xl124">
    <w:name w:val="xl124"/>
    <w:basedOn w:val="Normal"/>
    <w:rsid w:val="003442A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olor w:val="000000"/>
      <w:sz w:val="24"/>
      <w:szCs w:val="24"/>
      <w:lang w:val="fr-CD" w:eastAsia="fr-CD"/>
    </w:rPr>
  </w:style>
  <w:style w:type="paragraph" w:customStyle="1" w:styleId="xl125">
    <w:name w:val="xl125"/>
    <w:basedOn w:val="Normal"/>
    <w:rsid w:val="003442A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olor w:val="000000"/>
      <w:sz w:val="24"/>
      <w:szCs w:val="24"/>
      <w:lang w:val="fr-CD" w:eastAsia="fr-CD"/>
    </w:rPr>
  </w:style>
  <w:style w:type="paragraph" w:customStyle="1" w:styleId="xl126">
    <w:name w:val="xl126"/>
    <w:basedOn w:val="Normal"/>
    <w:rsid w:val="003442A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b/>
      <w:bCs/>
      <w:color w:val="000000"/>
      <w:sz w:val="24"/>
      <w:szCs w:val="24"/>
      <w:lang w:val="fr-CD" w:eastAsia="fr-CD"/>
    </w:rPr>
  </w:style>
  <w:style w:type="paragraph" w:customStyle="1" w:styleId="xl127">
    <w:name w:val="xl127"/>
    <w:basedOn w:val="Normal"/>
    <w:rsid w:val="003442A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olor w:val="auto"/>
      <w:sz w:val="24"/>
      <w:szCs w:val="24"/>
      <w:lang w:val="fr-CD" w:eastAsia="fr-CD"/>
    </w:rPr>
  </w:style>
  <w:style w:type="paragraph" w:customStyle="1" w:styleId="xl128">
    <w:name w:val="xl128"/>
    <w:basedOn w:val="Normal"/>
    <w:rsid w:val="003442A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b/>
      <w:bCs/>
      <w:color w:val="auto"/>
      <w:sz w:val="24"/>
      <w:szCs w:val="24"/>
      <w:lang w:val="fr-CD" w:eastAsia="fr-CD"/>
    </w:rPr>
  </w:style>
  <w:style w:type="paragraph" w:customStyle="1" w:styleId="xl129">
    <w:name w:val="xl129"/>
    <w:basedOn w:val="Normal"/>
    <w:rsid w:val="003442A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b/>
      <w:bCs/>
      <w:color w:val="auto"/>
      <w:sz w:val="24"/>
      <w:szCs w:val="24"/>
      <w:lang w:val="fr-CD" w:eastAsia="fr-CD"/>
    </w:rPr>
  </w:style>
  <w:style w:type="paragraph" w:customStyle="1" w:styleId="xl130">
    <w:name w:val="xl130"/>
    <w:basedOn w:val="Normal"/>
    <w:rsid w:val="003442A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olor w:val="auto"/>
      <w:sz w:val="24"/>
      <w:szCs w:val="24"/>
      <w:lang w:val="fr-CD" w:eastAsia="fr-CD"/>
    </w:rPr>
  </w:style>
  <w:style w:type="paragraph" w:customStyle="1" w:styleId="xl131">
    <w:name w:val="xl131"/>
    <w:basedOn w:val="Normal"/>
    <w:rsid w:val="003442A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olor w:val="auto"/>
      <w:sz w:val="24"/>
      <w:szCs w:val="24"/>
      <w:lang w:val="fr-CD" w:eastAsia="fr-CD"/>
    </w:rPr>
  </w:style>
  <w:style w:type="paragraph" w:customStyle="1" w:styleId="xl132">
    <w:name w:val="xl132"/>
    <w:basedOn w:val="Normal"/>
    <w:rsid w:val="003442A4"/>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textAlignment w:val="center"/>
    </w:pPr>
    <w:rPr>
      <w:rFonts w:ascii="Times New Roman" w:eastAsia="Times New Roman" w:hAnsi="Times New Roman"/>
      <w:b/>
      <w:bCs/>
      <w:color w:val="auto"/>
      <w:sz w:val="24"/>
      <w:szCs w:val="24"/>
      <w:lang w:val="fr-CD" w:eastAsia="fr-CD"/>
    </w:rPr>
  </w:style>
  <w:style w:type="paragraph" w:customStyle="1" w:styleId="xl133">
    <w:name w:val="xl133"/>
    <w:basedOn w:val="Normal"/>
    <w:rsid w:val="003442A4"/>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b/>
      <w:bCs/>
      <w:color w:val="auto"/>
      <w:sz w:val="24"/>
      <w:szCs w:val="24"/>
      <w:lang w:val="fr-CD" w:eastAsia="fr-CD"/>
    </w:rPr>
  </w:style>
  <w:style w:type="paragraph" w:customStyle="1" w:styleId="xl134">
    <w:name w:val="xl134"/>
    <w:basedOn w:val="Normal"/>
    <w:rsid w:val="003442A4"/>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b/>
      <w:bCs/>
      <w:color w:val="auto"/>
      <w:sz w:val="24"/>
      <w:szCs w:val="24"/>
      <w:lang w:val="fr-CD" w:eastAsia="fr-CD"/>
    </w:rPr>
  </w:style>
  <w:style w:type="paragraph" w:customStyle="1" w:styleId="xl135">
    <w:name w:val="xl135"/>
    <w:basedOn w:val="Normal"/>
    <w:rsid w:val="003442A4"/>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right"/>
      <w:textAlignment w:val="center"/>
    </w:pPr>
    <w:rPr>
      <w:rFonts w:ascii="Times New Roman" w:eastAsia="Times New Roman" w:hAnsi="Times New Roman"/>
      <w:b/>
      <w:bCs/>
      <w:color w:val="auto"/>
      <w:sz w:val="24"/>
      <w:szCs w:val="24"/>
      <w:lang w:val="fr-CD" w:eastAsia="fr-CD"/>
    </w:rPr>
  </w:style>
  <w:style w:type="paragraph" w:customStyle="1" w:styleId="xl136">
    <w:name w:val="xl136"/>
    <w:basedOn w:val="Normal"/>
    <w:rsid w:val="003442A4"/>
    <w:pPr>
      <w:pBdr>
        <w:top w:val="single" w:sz="4" w:space="0" w:color="auto"/>
        <w:left w:val="single" w:sz="4" w:space="0" w:color="auto"/>
        <w:bottom w:val="single" w:sz="4" w:space="0" w:color="auto"/>
        <w:right w:val="single" w:sz="4" w:space="0" w:color="auto"/>
      </w:pBdr>
      <w:shd w:val="clear" w:color="000000" w:fill="F8CBAD"/>
      <w:spacing w:before="100" w:beforeAutospacing="1" w:after="100" w:afterAutospacing="1" w:line="240" w:lineRule="auto"/>
      <w:textAlignment w:val="center"/>
    </w:pPr>
    <w:rPr>
      <w:rFonts w:ascii="Arial" w:eastAsia="Times New Roman" w:hAnsi="Arial" w:cs="Arial"/>
      <w:color w:val="000000"/>
      <w:sz w:val="24"/>
      <w:szCs w:val="24"/>
      <w:lang w:val="fr-CD" w:eastAsia="fr-CD"/>
    </w:rPr>
  </w:style>
  <w:style w:type="paragraph" w:customStyle="1" w:styleId="xl137">
    <w:name w:val="xl137"/>
    <w:basedOn w:val="Normal"/>
    <w:rsid w:val="003442A4"/>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textAlignment w:val="center"/>
    </w:pPr>
    <w:rPr>
      <w:rFonts w:ascii="Arial" w:eastAsia="Times New Roman" w:hAnsi="Arial" w:cs="Arial"/>
      <w:b/>
      <w:bCs/>
      <w:color w:val="000000"/>
      <w:sz w:val="24"/>
      <w:szCs w:val="24"/>
      <w:lang w:val="fr-CD" w:eastAsia="fr-CD"/>
    </w:rPr>
  </w:style>
  <w:style w:type="paragraph" w:customStyle="1" w:styleId="xl138">
    <w:name w:val="xl138"/>
    <w:basedOn w:val="Normal"/>
    <w:rsid w:val="003442A4"/>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Arial" w:eastAsia="Times New Roman" w:hAnsi="Arial" w:cs="Arial"/>
      <w:color w:val="000000"/>
      <w:sz w:val="24"/>
      <w:szCs w:val="24"/>
      <w:lang w:val="fr-CD" w:eastAsia="fr-CD"/>
    </w:rPr>
  </w:style>
  <w:style w:type="paragraph" w:customStyle="1" w:styleId="xl139">
    <w:name w:val="xl139"/>
    <w:basedOn w:val="Normal"/>
    <w:rsid w:val="003442A4"/>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textAlignment w:val="top"/>
    </w:pPr>
    <w:rPr>
      <w:rFonts w:ascii="Times New Roman" w:eastAsia="Times New Roman" w:hAnsi="Times New Roman"/>
      <w:color w:val="auto"/>
      <w:sz w:val="24"/>
      <w:szCs w:val="24"/>
      <w:lang w:val="fr-CD" w:eastAsia="fr-CD"/>
    </w:rPr>
  </w:style>
  <w:style w:type="paragraph" w:customStyle="1" w:styleId="xl140">
    <w:name w:val="xl140"/>
    <w:basedOn w:val="Normal"/>
    <w:rsid w:val="003442A4"/>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right"/>
      <w:textAlignment w:val="top"/>
    </w:pPr>
    <w:rPr>
      <w:rFonts w:ascii="Times New Roman" w:eastAsia="Times New Roman" w:hAnsi="Times New Roman"/>
      <w:b/>
      <w:bCs/>
      <w:color w:val="auto"/>
      <w:sz w:val="24"/>
      <w:szCs w:val="24"/>
      <w:lang w:val="fr-CD" w:eastAsia="fr-CD"/>
    </w:rPr>
  </w:style>
  <w:style w:type="paragraph" w:customStyle="1" w:styleId="xl141">
    <w:name w:val="xl141"/>
    <w:basedOn w:val="Normal"/>
    <w:rsid w:val="003442A4"/>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right"/>
      <w:textAlignment w:val="top"/>
    </w:pPr>
    <w:rPr>
      <w:rFonts w:ascii="Times New Roman" w:eastAsia="Times New Roman" w:hAnsi="Times New Roman"/>
      <w:color w:val="auto"/>
      <w:sz w:val="24"/>
      <w:szCs w:val="24"/>
      <w:lang w:val="fr-CD" w:eastAsia="fr-CD"/>
    </w:rPr>
  </w:style>
  <w:style w:type="paragraph" w:customStyle="1" w:styleId="xl142">
    <w:name w:val="xl142"/>
    <w:basedOn w:val="Normal"/>
    <w:rsid w:val="003442A4"/>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pPr>
    <w:rPr>
      <w:rFonts w:ascii="Times New Roman" w:eastAsia="Times New Roman" w:hAnsi="Times New Roman"/>
      <w:color w:val="auto"/>
      <w:sz w:val="24"/>
      <w:szCs w:val="24"/>
      <w:lang w:val="fr-CD" w:eastAsia="fr-CD"/>
    </w:rPr>
  </w:style>
  <w:style w:type="paragraph" w:customStyle="1" w:styleId="xl143">
    <w:name w:val="xl143"/>
    <w:basedOn w:val="Normal"/>
    <w:rsid w:val="003442A4"/>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top"/>
    </w:pPr>
    <w:rPr>
      <w:rFonts w:ascii="Times New Roman" w:eastAsia="Times New Roman" w:hAnsi="Times New Roman"/>
      <w:b/>
      <w:bCs/>
      <w:color w:val="auto"/>
      <w:sz w:val="24"/>
      <w:szCs w:val="24"/>
      <w:lang w:val="fr-CD" w:eastAsia="fr-CD"/>
    </w:rPr>
  </w:style>
  <w:style w:type="paragraph" w:customStyle="1" w:styleId="xl144">
    <w:name w:val="xl144"/>
    <w:basedOn w:val="Normal"/>
    <w:rsid w:val="003442A4"/>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top"/>
    </w:pPr>
    <w:rPr>
      <w:rFonts w:ascii="Times New Roman" w:eastAsia="Times New Roman" w:hAnsi="Times New Roman"/>
      <w:color w:val="auto"/>
      <w:sz w:val="24"/>
      <w:szCs w:val="24"/>
      <w:lang w:val="fr-CD" w:eastAsia="fr-CD"/>
    </w:rPr>
  </w:style>
  <w:style w:type="paragraph" w:customStyle="1" w:styleId="xl145">
    <w:name w:val="xl145"/>
    <w:basedOn w:val="Normal"/>
    <w:rsid w:val="003442A4"/>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textAlignment w:val="top"/>
    </w:pPr>
    <w:rPr>
      <w:rFonts w:ascii="Times New Roman" w:eastAsia="Times New Roman" w:hAnsi="Times New Roman"/>
      <w:b/>
      <w:bCs/>
      <w:color w:val="auto"/>
      <w:sz w:val="24"/>
      <w:szCs w:val="24"/>
      <w:lang w:val="fr-CD" w:eastAsia="fr-CD"/>
    </w:rPr>
  </w:style>
  <w:style w:type="paragraph" w:customStyle="1" w:styleId="xl146">
    <w:name w:val="xl146"/>
    <w:basedOn w:val="Normal"/>
    <w:rsid w:val="003442A4"/>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Arial" w:eastAsia="Times New Roman" w:hAnsi="Arial" w:cs="Arial"/>
      <w:color w:val="000000"/>
      <w:sz w:val="24"/>
      <w:szCs w:val="24"/>
      <w:lang w:val="fr-CD" w:eastAsia="fr-CD"/>
    </w:rPr>
  </w:style>
  <w:style w:type="paragraph" w:customStyle="1" w:styleId="xl147">
    <w:name w:val="xl147"/>
    <w:basedOn w:val="Normal"/>
    <w:rsid w:val="003442A4"/>
    <w:pPr>
      <w:spacing w:before="100" w:beforeAutospacing="1" w:after="100" w:afterAutospacing="1" w:line="240" w:lineRule="auto"/>
      <w:jc w:val="both"/>
    </w:pPr>
    <w:rPr>
      <w:rFonts w:ascii="Times New Roman" w:eastAsia="Times New Roman" w:hAnsi="Times New Roman"/>
      <w:color w:val="auto"/>
      <w:sz w:val="24"/>
      <w:szCs w:val="24"/>
      <w:lang w:val="fr-CD" w:eastAsia="fr-CD"/>
    </w:rPr>
  </w:style>
  <w:style w:type="paragraph" w:customStyle="1" w:styleId="xl148">
    <w:name w:val="xl148"/>
    <w:basedOn w:val="Normal"/>
    <w:rsid w:val="003442A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both"/>
    </w:pPr>
    <w:rPr>
      <w:rFonts w:ascii="Times New Roman" w:eastAsia="Times New Roman" w:hAnsi="Times New Roman"/>
      <w:b/>
      <w:bCs/>
      <w:color w:val="auto"/>
      <w:sz w:val="24"/>
      <w:szCs w:val="24"/>
      <w:lang w:val="fr-CD" w:eastAsia="fr-CD"/>
    </w:rPr>
  </w:style>
  <w:style w:type="paragraph" w:customStyle="1" w:styleId="xl149">
    <w:name w:val="xl149"/>
    <w:basedOn w:val="Normal"/>
    <w:rsid w:val="003442A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b/>
      <w:bCs/>
      <w:color w:val="auto"/>
      <w:sz w:val="24"/>
      <w:szCs w:val="24"/>
      <w:lang w:val="fr-CD" w:eastAsia="fr-CD"/>
    </w:rPr>
  </w:style>
  <w:style w:type="paragraph" w:customStyle="1" w:styleId="xl150">
    <w:name w:val="xl150"/>
    <w:basedOn w:val="Normal"/>
    <w:rsid w:val="003442A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b/>
      <w:bCs/>
      <w:color w:val="auto"/>
      <w:sz w:val="24"/>
      <w:szCs w:val="24"/>
      <w:lang w:val="fr-CD" w:eastAsia="fr-CD"/>
    </w:rPr>
  </w:style>
  <w:style w:type="paragraph" w:customStyle="1" w:styleId="xl151">
    <w:name w:val="xl151"/>
    <w:basedOn w:val="Normal"/>
    <w:rsid w:val="003442A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Times New Roman" w:eastAsia="Times New Roman" w:hAnsi="Times New Roman"/>
      <w:color w:val="auto"/>
      <w:sz w:val="24"/>
      <w:szCs w:val="24"/>
      <w:lang w:val="fr-CD" w:eastAsia="fr-CD"/>
    </w:rPr>
  </w:style>
  <w:style w:type="paragraph" w:customStyle="1" w:styleId="xl152">
    <w:name w:val="xl152"/>
    <w:basedOn w:val="Normal"/>
    <w:rsid w:val="003442A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olor w:val="auto"/>
      <w:sz w:val="24"/>
      <w:szCs w:val="24"/>
      <w:lang w:val="fr-CD" w:eastAsia="fr-CD"/>
    </w:rPr>
  </w:style>
  <w:style w:type="paragraph" w:customStyle="1" w:styleId="xl153">
    <w:name w:val="xl153"/>
    <w:basedOn w:val="Normal"/>
    <w:rsid w:val="003442A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auto"/>
      <w:sz w:val="24"/>
      <w:szCs w:val="24"/>
      <w:lang w:val="fr-CD" w:eastAsia="fr-CD"/>
    </w:rPr>
  </w:style>
  <w:style w:type="paragraph" w:customStyle="1" w:styleId="xl154">
    <w:name w:val="xl154"/>
    <w:basedOn w:val="Normal"/>
    <w:rsid w:val="003442A4"/>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line="240" w:lineRule="auto"/>
      <w:jc w:val="both"/>
    </w:pPr>
    <w:rPr>
      <w:rFonts w:ascii="Times New Roman" w:eastAsia="Times New Roman" w:hAnsi="Times New Roman"/>
      <w:b/>
      <w:bCs/>
      <w:color w:val="auto"/>
      <w:sz w:val="24"/>
      <w:szCs w:val="24"/>
      <w:lang w:val="fr-CD" w:eastAsia="fr-CD"/>
    </w:rPr>
  </w:style>
  <w:style w:type="paragraph" w:customStyle="1" w:styleId="xl155">
    <w:name w:val="xl155"/>
    <w:basedOn w:val="Normal"/>
    <w:rsid w:val="003442A4"/>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line="240" w:lineRule="auto"/>
      <w:jc w:val="center"/>
    </w:pPr>
    <w:rPr>
      <w:rFonts w:ascii="Times New Roman" w:eastAsia="Times New Roman" w:hAnsi="Times New Roman"/>
      <w:b/>
      <w:bCs/>
      <w:color w:val="auto"/>
      <w:sz w:val="24"/>
      <w:szCs w:val="24"/>
      <w:lang w:val="fr-CD" w:eastAsia="fr-CD"/>
    </w:rPr>
  </w:style>
  <w:style w:type="paragraph" w:customStyle="1" w:styleId="xl156">
    <w:name w:val="xl156"/>
    <w:basedOn w:val="Normal"/>
    <w:rsid w:val="003442A4"/>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line="240" w:lineRule="auto"/>
    </w:pPr>
    <w:rPr>
      <w:rFonts w:ascii="Times New Roman" w:eastAsia="Times New Roman" w:hAnsi="Times New Roman"/>
      <w:b/>
      <w:bCs/>
      <w:color w:val="auto"/>
      <w:sz w:val="24"/>
      <w:szCs w:val="24"/>
      <w:lang w:val="fr-CD" w:eastAsia="fr-CD"/>
    </w:rPr>
  </w:style>
  <w:style w:type="paragraph" w:customStyle="1" w:styleId="xl157">
    <w:name w:val="xl157"/>
    <w:basedOn w:val="Normal"/>
    <w:rsid w:val="003442A4"/>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line="240" w:lineRule="auto"/>
    </w:pPr>
    <w:rPr>
      <w:rFonts w:ascii="Times New Roman" w:eastAsia="Times New Roman" w:hAnsi="Times New Roman"/>
      <w:b/>
      <w:bCs/>
      <w:color w:val="auto"/>
      <w:sz w:val="24"/>
      <w:szCs w:val="24"/>
      <w:lang w:val="fr-CD" w:eastAsia="fr-CD"/>
    </w:rPr>
  </w:style>
  <w:style w:type="paragraph" w:customStyle="1" w:styleId="xl158">
    <w:name w:val="xl158"/>
    <w:basedOn w:val="Normal"/>
    <w:rsid w:val="003442A4"/>
    <w:pPr>
      <w:spacing w:before="100" w:beforeAutospacing="1" w:after="100" w:afterAutospacing="1" w:line="240" w:lineRule="auto"/>
    </w:pPr>
    <w:rPr>
      <w:rFonts w:ascii="Arial Narrow" w:eastAsia="Times New Roman" w:hAnsi="Arial Narrow"/>
      <w:color w:val="000000"/>
      <w:sz w:val="20"/>
      <w:szCs w:val="20"/>
      <w:lang w:val="fr-CD" w:eastAsia="fr-CD"/>
    </w:rPr>
  </w:style>
  <w:style w:type="paragraph" w:customStyle="1" w:styleId="xl159">
    <w:name w:val="xl159"/>
    <w:basedOn w:val="Normal"/>
    <w:rsid w:val="003442A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right"/>
      <w:textAlignment w:val="top"/>
    </w:pPr>
    <w:rPr>
      <w:rFonts w:ascii="Arial Narrow" w:eastAsia="Times New Roman" w:hAnsi="Arial Narrow"/>
      <w:b/>
      <w:bCs/>
      <w:i/>
      <w:iCs/>
      <w:color w:val="000000"/>
      <w:sz w:val="24"/>
      <w:szCs w:val="24"/>
      <w:lang w:val="fr-CD" w:eastAsia="fr-CD"/>
    </w:rPr>
  </w:style>
  <w:style w:type="paragraph" w:customStyle="1" w:styleId="xl160">
    <w:name w:val="xl160"/>
    <w:basedOn w:val="Normal"/>
    <w:rsid w:val="003442A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both"/>
      <w:textAlignment w:val="top"/>
    </w:pPr>
    <w:rPr>
      <w:rFonts w:ascii="Arial Narrow" w:eastAsia="Times New Roman" w:hAnsi="Arial Narrow"/>
      <w:b/>
      <w:bCs/>
      <w:i/>
      <w:iCs/>
      <w:color w:val="000000"/>
      <w:sz w:val="24"/>
      <w:szCs w:val="24"/>
      <w:lang w:val="fr-CD" w:eastAsia="fr-CD"/>
    </w:rPr>
  </w:style>
  <w:style w:type="paragraph" w:customStyle="1" w:styleId="xl161">
    <w:name w:val="xl161"/>
    <w:basedOn w:val="Normal"/>
    <w:rsid w:val="003442A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top"/>
    </w:pPr>
    <w:rPr>
      <w:rFonts w:ascii="Arial Narrow" w:eastAsia="Times New Roman" w:hAnsi="Arial Narrow"/>
      <w:b/>
      <w:bCs/>
      <w:i/>
      <w:iCs/>
      <w:color w:val="000000"/>
      <w:sz w:val="24"/>
      <w:szCs w:val="24"/>
      <w:lang w:val="fr-CD" w:eastAsia="fr-CD"/>
    </w:rPr>
  </w:style>
  <w:style w:type="paragraph" w:customStyle="1" w:styleId="xl162">
    <w:name w:val="xl162"/>
    <w:basedOn w:val="Normal"/>
    <w:rsid w:val="003442A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Narrow" w:eastAsia="Times New Roman" w:hAnsi="Arial Narrow"/>
      <w:b/>
      <w:bCs/>
      <w:i/>
      <w:iCs/>
      <w:color w:val="000000"/>
      <w:sz w:val="24"/>
      <w:szCs w:val="24"/>
      <w:lang w:val="fr-CD" w:eastAsia="fr-CD"/>
    </w:rPr>
  </w:style>
  <w:style w:type="paragraph" w:customStyle="1" w:styleId="xl163">
    <w:name w:val="xl163"/>
    <w:basedOn w:val="Normal"/>
    <w:rsid w:val="003442A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Arial Narrow" w:eastAsia="Times New Roman" w:hAnsi="Arial Narrow"/>
      <w:b/>
      <w:bCs/>
      <w:i/>
      <w:iCs/>
      <w:color w:val="000000"/>
      <w:sz w:val="24"/>
      <w:szCs w:val="24"/>
      <w:lang w:val="fr-CD" w:eastAsia="fr-CD"/>
    </w:rPr>
  </w:style>
  <w:style w:type="paragraph" w:customStyle="1" w:styleId="xl164">
    <w:name w:val="xl164"/>
    <w:basedOn w:val="Normal"/>
    <w:rsid w:val="003442A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olor w:val="000000"/>
      <w:sz w:val="24"/>
      <w:szCs w:val="24"/>
      <w:lang w:val="fr-CD" w:eastAsia="fr-CD"/>
    </w:rPr>
  </w:style>
  <w:style w:type="paragraph" w:customStyle="1" w:styleId="xl165">
    <w:name w:val="xl165"/>
    <w:basedOn w:val="Normal"/>
    <w:rsid w:val="003442A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olor w:val="auto"/>
      <w:sz w:val="24"/>
      <w:szCs w:val="24"/>
      <w:lang w:val="fr-CD" w:eastAsia="fr-CD"/>
    </w:rPr>
  </w:style>
  <w:style w:type="paragraph" w:customStyle="1" w:styleId="xl166">
    <w:name w:val="xl166"/>
    <w:basedOn w:val="Normal"/>
    <w:rsid w:val="003442A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Arial Narrow" w:eastAsia="Times New Roman" w:hAnsi="Arial Narrow"/>
      <w:color w:val="auto"/>
      <w:sz w:val="24"/>
      <w:szCs w:val="24"/>
      <w:lang w:val="fr-CD" w:eastAsia="fr-CD"/>
    </w:rPr>
  </w:style>
  <w:style w:type="paragraph" w:customStyle="1" w:styleId="xl167">
    <w:name w:val="xl167"/>
    <w:basedOn w:val="Normal"/>
    <w:rsid w:val="003442A4"/>
    <w:pPr>
      <w:pBdr>
        <w:bottom w:val="single" w:sz="4" w:space="0" w:color="auto"/>
      </w:pBdr>
      <w:spacing w:before="100" w:beforeAutospacing="1" w:after="100" w:afterAutospacing="1" w:line="240" w:lineRule="auto"/>
    </w:pPr>
    <w:rPr>
      <w:rFonts w:ascii="Times New Roman" w:eastAsia="Times New Roman" w:hAnsi="Times New Roman"/>
      <w:b/>
      <w:bCs/>
      <w:color w:val="auto"/>
      <w:sz w:val="28"/>
      <w:szCs w:val="28"/>
      <w:lang w:val="fr-CD" w:eastAsia="fr-CD"/>
    </w:rPr>
  </w:style>
  <w:style w:type="paragraph" w:customStyle="1" w:styleId="xl168">
    <w:name w:val="xl168"/>
    <w:basedOn w:val="Normal"/>
    <w:rsid w:val="003442A4"/>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right"/>
      <w:textAlignment w:val="top"/>
    </w:pPr>
    <w:rPr>
      <w:rFonts w:ascii="Arial Narrow" w:eastAsia="Times New Roman" w:hAnsi="Arial Narrow"/>
      <w:b/>
      <w:bCs/>
      <w:color w:val="000000"/>
      <w:sz w:val="24"/>
      <w:szCs w:val="24"/>
      <w:lang w:val="fr-CD" w:eastAsia="fr-CD"/>
    </w:rPr>
  </w:style>
  <w:style w:type="paragraph" w:customStyle="1" w:styleId="xl169">
    <w:name w:val="xl169"/>
    <w:basedOn w:val="Normal"/>
    <w:rsid w:val="003442A4"/>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both"/>
      <w:textAlignment w:val="top"/>
    </w:pPr>
    <w:rPr>
      <w:rFonts w:ascii="Arial Narrow" w:eastAsia="Times New Roman" w:hAnsi="Arial Narrow"/>
      <w:b/>
      <w:bCs/>
      <w:color w:val="000000"/>
      <w:sz w:val="24"/>
      <w:szCs w:val="24"/>
      <w:lang w:val="fr-CD" w:eastAsia="fr-CD"/>
    </w:rPr>
  </w:style>
  <w:style w:type="paragraph" w:customStyle="1" w:styleId="xl170">
    <w:name w:val="xl170"/>
    <w:basedOn w:val="Normal"/>
    <w:rsid w:val="003442A4"/>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top"/>
    </w:pPr>
    <w:rPr>
      <w:rFonts w:ascii="Arial Narrow" w:eastAsia="Times New Roman" w:hAnsi="Arial Narrow"/>
      <w:b/>
      <w:bCs/>
      <w:color w:val="000000"/>
      <w:sz w:val="24"/>
      <w:szCs w:val="24"/>
      <w:lang w:val="fr-CD" w:eastAsia="fr-CD"/>
    </w:rPr>
  </w:style>
  <w:style w:type="paragraph" w:customStyle="1" w:styleId="xl171">
    <w:name w:val="xl171"/>
    <w:basedOn w:val="Normal"/>
    <w:rsid w:val="003442A4"/>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Arial Narrow" w:eastAsia="Times New Roman" w:hAnsi="Arial Narrow"/>
      <w:b/>
      <w:bCs/>
      <w:color w:val="000000"/>
      <w:sz w:val="24"/>
      <w:szCs w:val="24"/>
      <w:lang w:val="fr-CD" w:eastAsia="fr-CD"/>
    </w:rPr>
  </w:style>
  <w:style w:type="paragraph" w:customStyle="1" w:styleId="xl172">
    <w:name w:val="xl172"/>
    <w:basedOn w:val="Normal"/>
    <w:rsid w:val="003442A4"/>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pPr>
    <w:rPr>
      <w:rFonts w:ascii="Arial Narrow" w:eastAsia="Times New Roman" w:hAnsi="Arial Narrow"/>
      <w:b/>
      <w:bCs/>
      <w:color w:val="000000"/>
      <w:sz w:val="24"/>
      <w:szCs w:val="24"/>
      <w:lang w:val="fr-CD" w:eastAsia="fr-CD"/>
    </w:rPr>
  </w:style>
  <w:style w:type="paragraph" w:customStyle="1" w:styleId="xl173">
    <w:name w:val="xl173"/>
    <w:basedOn w:val="Normal"/>
    <w:rsid w:val="003442A4"/>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pPr>
    <w:rPr>
      <w:rFonts w:ascii="Times New Roman" w:eastAsia="Times New Roman" w:hAnsi="Times New Roman"/>
      <w:b/>
      <w:bCs/>
      <w:color w:val="auto"/>
      <w:sz w:val="24"/>
      <w:szCs w:val="24"/>
      <w:lang w:val="fr-CD" w:eastAsia="fr-CD"/>
    </w:rPr>
  </w:style>
  <w:style w:type="paragraph" w:customStyle="1" w:styleId="xl174">
    <w:name w:val="xl174"/>
    <w:basedOn w:val="Normal"/>
    <w:rsid w:val="003442A4"/>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textAlignment w:val="top"/>
    </w:pPr>
    <w:rPr>
      <w:rFonts w:ascii="Times New Roman" w:eastAsia="Times New Roman" w:hAnsi="Times New Roman"/>
      <w:b/>
      <w:bCs/>
      <w:color w:val="auto"/>
      <w:sz w:val="20"/>
      <w:szCs w:val="20"/>
      <w:lang w:val="fr-CD" w:eastAsia="fr-CD"/>
    </w:rPr>
  </w:style>
  <w:style w:type="paragraph" w:customStyle="1" w:styleId="xl175">
    <w:name w:val="xl175"/>
    <w:basedOn w:val="Normal"/>
    <w:rsid w:val="003442A4"/>
    <w:pPr>
      <w:pBdr>
        <w:top w:val="single" w:sz="4" w:space="0" w:color="auto"/>
        <w:left w:val="single" w:sz="4" w:space="0" w:color="auto"/>
        <w:bottom w:val="single" w:sz="4" w:space="0" w:color="auto"/>
      </w:pBdr>
      <w:shd w:val="clear" w:color="000000" w:fill="D9D9D9"/>
      <w:spacing w:before="100" w:beforeAutospacing="1" w:after="100" w:afterAutospacing="1" w:line="240" w:lineRule="auto"/>
      <w:jc w:val="center"/>
    </w:pPr>
    <w:rPr>
      <w:rFonts w:ascii="Times New Roman" w:eastAsia="Times New Roman" w:hAnsi="Times New Roman"/>
      <w:b/>
      <w:bCs/>
      <w:color w:val="auto"/>
      <w:sz w:val="24"/>
      <w:szCs w:val="24"/>
      <w:lang w:val="fr-CD" w:eastAsia="fr-CD"/>
    </w:rPr>
  </w:style>
  <w:style w:type="paragraph" w:customStyle="1" w:styleId="xl176">
    <w:name w:val="xl176"/>
    <w:basedOn w:val="Normal"/>
    <w:rsid w:val="003442A4"/>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textAlignment w:val="top"/>
    </w:pPr>
    <w:rPr>
      <w:rFonts w:ascii="Times New Roman" w:eastAsia="Times New Roman" w:hAnsi="Times New Roman"/>
      <w:b/>
      <w:bCs/>
      <w:color w:val="auto"/>
      <w:sz w:val="24"/>
      <w:szCs w:val="24"/>
      <w:lang w:val="fr-CD" w:eastAsia="fr-CD"/>
    </w:rPr>
  </w:style>
  <w:style w:type="paragraph" w:customStyle="1" w:styleId="xl177">
    <w:name w:val="xl177"/>
    <w:basedOn w:val="Normal"/>
    <w:rsid w:val="003442A4"/>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pPr>
    <w:rPr>
      <w:rFonts w:ascii="Times New Roman" w:eastAsia="Times New Roman" w:hAnsi="Times New Roman"/>
      <w:b/>
      <w:bCs/>
      <w:color w:val="auto"/>
      <w:sz w:val="24"/>
      <w:szCs w:val="24"/>
      <w:lang w:val="fr-CD" w:eastAsia="fr-CD"/>
    </w:rPr>
  </w:style>
  <w:style w:type="paragraph" w:customStyle="1" w:styleId="xl178">
    <w:name w:val="xl178"/>
    <w:basedOn w:val="Normal"/>
    <w:rsid w:val="003442A4"/>
    <w:pPr>
      <w:spacing w:before="100" w:beforeAutospacing="1" w:after="100" w:afterAutospacing="1" w:line="240" w:lineRule="auto"/>
      <w:jc w:val="center"/>
    </w:pPr>
    <w:rPr>
      <w:rFonts w:ascii="Times New Roman" w:eastAsia="Times New Roman" w:hAnsi="Times New Roman"/>
      <w:b/>
      <w:bCs/>
      <w:color w:val="FF0000"/>
      <w:sz w:val="28"/>
      <w:szCs w:val="28"/>
      <w:u w:val="single"/>
      <w:lang w:val="fr-CD" w:eastAsia="fr-CD"/>
    </w:rPr>
  </w:style>
  <w:style w:type="paragraph" w:customStyle="1" w:styleId="xl179">
    <w:name w:val="xl179"/>
    <w:basedOn w:val="Normal"/>
    <w:rsid w:val="003442A4"/>
    <w:pPr>
      <w:pBdr>
        <w:bottom w:val="single" w:sz="4" w:space="0" w:color="auto"/>
      </w:pBdr>
      <w:spacing w:before="100" w:beforeAutospacing="1" w:after="100" w:afterAutospacing="1" w:line="240" w:lineRule="auto"/>
    </w:pPr>
    <w:rPr>
      <w:rFonts w:ascii="Times New Roman" w:eastAsia="Times New Roman" w:hAnsi="Times New Roman"/>
      <w:b/>
      <w:bCs/>
      <w:color w:val="FF0000"/>
      <w:sz w:val="24"/>
      <w:szCs w:val="24"/>
      <w:u w:val="single"/>
      <w:lang w:val="fr-CD" w:eastAsia="fr-CD"/>
    </w:rPr>
  </w:style>
  <w:style w:type="paragraph" w:customStyle="1" w:styleId="xl180">
    <w:name w:val="xl180"/>
    <w:basedOn w:val="Normal"/>
    <w:rsid w:val="003442A4"/>
    <w:pPr>
      <w:spacing w:before="100" w:beforeAutospacing="1" w:after="100" w:afterAutospacing="1" w:line="240" w:lineRule="auto"/>
    </w:pPr>
    <w:rPr>
      <w:rFonts w:ascii="Times New Roman" w:eastAsia="Times New Roman" w:hAnsi="Times New Roman"/>
      <w:b/>
      <w:bCs/>
      <w:color w:val="FF0000"/>
      <w:sz w:val="24"/>
      <w:szCs w:val="24"/>
      <w:u w:val="single"/>
      <w:lang w:val="fr-CD" w:eastAsia="fr-CD"/>
    </w:rPr>
  </w:style>
  <w:style w:type="paragraph" w:customStyle="1" w:styleId="xl181">
    <w:name w:val="xl181"/>
    <w:basedOn w:val="Normal"/>
    <w:rsid w:val="003442A4"/>
    <w:pPr>
      <w:spacing w:before="100" w:beforeAutospacing="1" w:after="100" w:afterAutospacing="1" w:line="240" w:lineRule="auto"/>
    </w:pPr>
    <w:rPr>
      <w:rFonts w:ascii="Times New Roman" w:eastAsia="Times New Roman" w:hAnsi="Times New Roman"/>
      <w:b/>
      <w:bCs/>
      <w:color w:val="FF0000"/>
      <w:sz w:val="24"/>
      <w:szCs w:val="24"/>
      <w:lang w:val="fr-CD" w:eastAsia="fr-CD"/>
    </w:rPr>
  </w:style>
  <w:style w:type="paragraph" w:customStyle="1" w:styleId="xl182">
    <w:name w:val="xl182"/>
    <w:basedOn w:val="Normal"/>
    <w:rsid w:val="003442A4"/>
    <w:pPr>
      <w:pBdr>
        <w:top w:val="single" w:sz="4" w:space="0" w:color="auto"/>
        <w:left w:val="single" w:sz="4" w:space="0" w:color="auto"/>
        <w:right w:val="single" w:sz="4" w:space="0" w:color="auto"/>
      </w:pBdr>
      <w:shd w:val="clear" w:color="000000" w:fill="BFBFBF"/>
      <w:spacing w:before="100" w:beforeAutospacing="1" w:after="100" w:afterAutospacing="1" w:line="240" w:lineRule="auto"/>
      <w:jc w:val="center"/>
      <w:textAlignment w:val="top"/>
    </w:pPr>
    <w:rPr>
      <w:rFonts w:ascii="Times New Roman" w:eastAsia="Times New Roman" w:hAnsi="Times New Roman"/>
      <w:b/>
      <w:bCs/>
      <w:color w:val="auto"/>
      <w:sz w:val="24"/>
      <w:szCs w:val="24"/>
      <w:lang w:val="fr-CD" w:eastAsia="fr-CD"/>
    </w:rPr>
  </w:style>
  <w:style w:type="paragraph" w:customStyle="1" w:styleId="xl183">
    <w:name w:val="xl183"/>
    <w:basedOn w:val="Normal"/>
    <w:rsid w:val="003442A4"/>
    <w:pPr>
      <w:pBdr>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top"/>
    </w:pPr>
    <w:rPr>
      <w:rFonts w:ascii="Times New Roman" w:eastAsia="Times New Roman" w:hAnsi="Times New Roman"/>
      <w:b/>
      <w:bCs/>
      <w:color w:val="auto"/>
      <w:sz w:val="24"/>
      <w:szCs w:val="24"/>
      <w:lang w:val="fr-CD" w:eastAsia="fr-CD"/>
    </w:rPr>
  </w:style>
  <w:style w:type="paragraph" w:customStyle="1" w:styleId="xl184">
    <w:name w:val="xl184"/>
    <w:basedOn w:val="Normal"/>
    <w:rsid w:val="003442A4"/>
    <w:pPr>
      <w:pBdr>
        <w:top w:val="single" w:sz="4" w:space="0" w:color="auto"/>
        <w:left w:val="single" w:sz="4" w:space="0" w:color="auto"/>
        <w:right w:val="single" w:sz="4" w:space="0" w:color="auto"/>
      </w:pBdr>
      <w:shd w:val="clear" w:color="000000" w:fill="F3F3F3"/>
      <w:spacing w:before="100" w:beforeAutospacing="1" w:after="100" w:afterAutospacing="1" w:line="240" w:lineRule="auto"/>
      <w:jc w:val="center"/>
    </w:pPr>
    <w:rPr>
      <w:rFonts w:ascii="Times New Roman" w:eastAsia="Times New Roman" w:hAnsi="Times New Roman"/>
      <w:b/>
      <w:bCs/>
      <w:color w:val="auto"/>
      <w:sz w:val="24"/>
      <w:szCs w:val="24"/>
      <w:lang w:val="fr-CD" w:eastAsia="fr-CD"/>
    </w:rPr>
  </w:style>
  <w:style w:type="paragraph" w:customStyle="1" w:styleId="xl185">
    <w:name w:val="xl185"/>
    <w:basedOn w:val="Normal"/>
    <w:rsid w:val="003442A4"/>
    <w:pPr>
      <w:pBdr>
        <w:left w:val="single" w:sz="4" w:space="0" w:color="auto"/>
        <w:bottom w:val="single" w:sz="4" w:space="0" w:color="auto"/>
        <w:right w:val="single" w:sz="4" w:space="0" w:color="auto"/>
      </w:pBdr>
      <w:shd w:val="clear" w:color="000000" w:fill="F3F3F3"/>
      <w:spacing w:before="100" w:beforeAutospacing="1" w:after="100" w:afterAutospacing="1" w:line="240" w:lineRule="auto"/>
      <w:jc w:val="center"/>
    </w:pPr>
    <w:rPr>
      <w:rFonts w:ascii="Times New Roman" w:eastAsia="Times New Roman" w:hAnsi="Times New Roman"/>
      <w:b/>
      <w:bCs/>
      <w:color w:val="auto"/>
      <w:sz w:val="24"/>
      <w:szCs w:val="24"/>
      <w:lang w:val="fr-CD" w:eastAsia="fr-CD"/>
    </w:rPr>
  </w:style>
  <w:style w:type="paragraph" w:customStyle="1" w:styleId="xl186">
    <w:name w:val="xl186"/>
    <w:basedOn w:val="Normal"/>
    <w:rsid w:val="003442A4"/>
    <w:pPr>
      <w:pBdr>
        <w:top w:val="single" w:sz="4" w:space="0" w:color="auto"/>
        <w:left w:val="single" w:sz="4" w:space="0" w:color="auto"/>
      </w:pBdr>
      <w:shd w:val="clear" w:color="000000" w:fill="F3F3F3"/>
      <w:spacing w:before="100" w:beforeAutospacing="1" w:after="100" w:afterAutospacing="1" w:line="240" w:lineRule="auto"/>
      <w:jc w:val="center"/>
    </w:pPr>
    <w:rPr>
      <w:rFonts w:ascii="Times New Roman" w:eastAsia="Times New Roman" w:hAnsi="Times New Roman"/>
      <w:b/>
      <w:bCs/>
      <w:color w:val="auto"/>
      <w:sz w:val="24"/>
      <w:szCs w:val="24"/>
      <w:lang w:val="fr-CD" w:eastAsia="fr-CD"/>
    </w:rPr>
  </w:style>
  <w:style w:type="paragraph" w:customStyle="1" w:styleId="xl187">
    <w:name w:val="xl187"/>
    <w:basedOn w:val="Normal"/>
    <w:rsid w:val="003442A4"/>
    <w:pPr>
      <w:pBdr>
        <w:left w:val="single" w:sz="4" w:space="0" w:color="auto"/>
        <w:bottom w:val="single" w:sz="4" w:space="0" w:color="auto"/>
      </w:pBdr>
      <w:shd w:val="clear" w:color="000000" w:fill="F3F3F3"/>
      <w:spacing w:before="100" w:beforeAutospacing="1" w:after="100" w:afterAutospacing="1" w:line="240" w:lineRule="auto"/>
      <w:jc w:val="center"/>
    </w:pPr>
    <w:rPr>
      <w:rFonts w:ascii="Times New Roman" w:eastAsia="Times New Roman" w:hAnsi="Times New Roman"/>
      <w:b/>
      <w:bCs/>
      <w:color w:val="auto"/>
      <w:sz w:val="24"/>
      <w:szCs w:val="24"/>
      <w:lang w:val="fr-CD" w:eastAsia="fr-CD"/>
    </w:rPr>
  </w:style>
  <w:style w:type="paragraph" w:customStyle="1" w:styleId="xl188">
    <w:name w:val="xl188"/>
    <w:basedOn w:val="Normal"/>
    <w:rsid w:val="003442A4"/>
    <w:pPr>
      <w:pBdr>
        <w:top w:val="single" w:sz="4" w:space="0" w:color="auto"/>
      </w:pBdr>
      <w:shd w:val="clear" w:color="000000" w:fill="F3F3F3"/>
      <w:spacing w:before="100" w:beforeAutospacing="1" w:after="100" w:afterAutospacing="1" w:line="240" w:lineRule="auto"/>
      <w:jc w:val="center"/>
    </w:pPr>
    <w:rPr>
      <w:rFonts w:ascii="Times New Roman" w:eastAsia="Times New Roman" w:hAnsi="Times New Roman"/>
      <w:b/>
      <w:bCs/>
      <w:color w:val="auto"/>
      <w:sz w:val="24"/>
      <w:szCs w:val="24"/>
      <w:lang w:val="fr-CD" w:eastAsia="fr-CD"/>
    </w:rPr>
  </w:style>
  <w:style w:type="paragraph" w:customStyle="1" w:styleId="xl189">
    <w:name w:val="xl189"/>
    <w:basedOn w:val="Normal"/>
    <w:rsid w:val="003442A4"/>
    <w:pPr>
      <w:pBdr>
        <w:bottom w:val="single" w:sz="4" w:space="0" w:color="auto"/>
      </w:pBdr>
      <w:shd w:val="clear" w:color="000000" w:fill="F3F3F3"/>
      <w:spacing w:before="100" w:beforeAutospacing="1" w:after="100" w:afterAutospacing="1" w:line="240" w:lineRule="auto"/>
      <w:jc w:val="center"/>
    </w:pPr>
    <w:rPr>
      <w:rFonts w:ascii="Times New Roman" w:eastAsia="Times New Roman" w:hAnsi="Times New Roman"/>
      <w:b/>
      <w:bCs/>
      <w:color w:val="auto"/>
      <w:sz w:val="24"/>
      <w:szCs w:val="24"/>
      <w:lang w:val="fr-CD" w:eastAsia="fr-CD"/>
    </w:rPr>
  </w:style>
  <w:style w:type="paragraph" w:customStyle="1" w:styleId="xl190">
    <w:name w:val="xl190"/>
    <w:basedOn w:val="Normal"/>
    <w:rsid w:val="003442A4"/>
    <w:pPr>
      <w:pBdr>
        <w:top w:val="single" w:sz="4" w:space="0" w:color="auto"/>
        <w:left w:val="single" w:sz="4" w:space="0" w:color="auto"/>
        <w:bottom w:val="single" w:sz="4" w:space="0" w:color="auto"/>
        <w:right w:val="single" w:sz="4" w:space="0" w:color="auto"/>
      </w:pBdr>
      <w:shd w:val="clear" w:color="000000" w:fill="F3F3F3"/>
      <w:spacing w:before="100" w:beforeAutospacing="1" w:after="100" w:afterAutospacing="1" w:line="240" w:lineRule="auto"/>
      <w:jc w:val="center"/>
    </w:pPr>
    <w:rPr>
      <w:rFonts w:ascii="Times New Roman" w:eastAsia="Times New Roman" w:hAnsi="Times New Roman"/>
      <w:b/>
      <w:bCs/>
      <w:color w:val="auto"/>
      <w:sz w:val="24"/>
      <w:szCs w:val="24"/>
      <w:lang w:val="fr-CD" w:eastAsia="fr-CD"/>
    </w:rPr>
  </w:style>
  <w:style w:type="paragraph" w:customStyle="1" w:styleId="xl191">
    <w:name w:val="xl191"/>
    <w:basedOn w:val="Normal"/>
    <w:rsid w:val="003442A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b/>
      <w:bCs/>
      <w:color w:val="auto"/>
      <w:sz w:val="24"/>
      <w:szCs w:val="24"/>
      <w:lang w:val="fr-CD" w:eastAsia="fr-CD"/>
    </w:rPr>
  </w:style>
  <w:style w:type="paragraph" w:customStyle="1" w:styleId="xl192">
    <w:name w:val="xl192"/>
    <w:basedOn w:val="Normal"/>
    <w:rsid w:val="003442A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olor w:val="auto"/>
      <w:sz w:val="24"/>
      <w:szCs w:val="24"/>
      <w:lang w:val="fr-CD" w:eastAsia="fr-CD"/>
    </w:rPr>
  </w:style>
  <w:style w:type="paragraph" w:customStyle="1" w:styleId="xl193">
    <w:name w:val="xl193"/>
    <w:basedOn w:val="Normal"/>
    <w:rsid w:val="003442A4"/>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line="240" w:lineRule="auto"/>
      <w:jc w:val="right"/>
    </w:pPr>
    <w:rPr>
      <w:rFonts w:ascii="Times New Roman" w:eastAsia="Times New Roman" w:hAnsi="Times New Roman"/>
      <w:b/>
      <w:bCs/>
      <w:color w:val="auto"/>
      <w:sz w:val="24"/>
      <w:szCs w:val="24"/>
      <w:lang w:val="fr-CD" w:eastAsia="fr-CD"/>
    </w:rPr>
  </w:style>
  <w:style w:type="paragraph" w:customStyle="1" w:styleId="xl194">
    <w:name w:val="xl194"/>
    <w:basedOn w:val="Normal"/>
    <w:rsid w:val="003442A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Arial Narrow" w:eastAsia="Times New Roman" w:hAnsi="Arial Narrow"/>
      <w:color w:val="000000"/>
      <w:sz w:val="20"/>
      <w:szCs w:val="20"/>
      <w:lang w:val="fr-CD" w:eastAsia="fr-CD"/>
    </w:rPr>
  </w:style>
  <w:style w:type="paragraph" w:customStyle="1" w:styleId="xl195">
    <w:name w:val="xl195"/>
    <w:basedOn w:val="Normal"/>
    <w:rsid w:val="003442A4"/>
    <w:pPr>
      <w:spacing w:before="100" w:beforeAutospacing="1" w:after="100" w:afterAutospacing="1" w:line="240" w:lineRule="auto"/>
      <w:jc w:val="right"/>
      <w:textAlignment w:val="center"/>
    </w:pPr>
    <w:rPr>
      <w:rFonts w:ascii="Times New Roman" w:eastAsia="Times New Roman" w:hAnsi="Times New Roman"/>
      <w:color w:val="auto"/>
      <w:sz w:val="24"/>
      <w:szCs w:val="24"/>
      <w:lang w:val="fr-CD" w:eastAsia="fr-CD"/>
    </w:rPr>
  </w:style>
  <w:style w:type="paragraph" w:customStyle="1" w:styleId="xl196">
    <w:name w:val="xl196"/>
    <w:basedOn w:val="Normal"/>
    <w:rsid w:val="003442A4"/>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right"/>
      <w:textAlignment w:val="center"/>
    </w:pPr>
    <w:rPr>
      <w:rFonts w:ascii="Times New Roman" w:eastAsia="Times New Roman" w:hAnsi="Times New Roman"/>
      <w:b/>
      <w:bCs/>
      <w:color w:val="auto"/>
      <w:sz w:val="24"/>
      <w:szCs w:val="24"/>
      <w:lang w:val="fr-CD" w:eastAsia="fr-C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5289876">
      <w:bodyDiv w:val="1"/>
      <w:marLeft w:val="0"/>
      <w:marRight w:val="0"/>
      <w:marTop w:val="0"/>
      <w:marBottom w:val="0"/>
      <w:divBdr>
        <w:top w:val="none" w:sz="0" w:space="0" w:color="auto"/>
        <w:left w:val="none" w:sz="0" w:space="0" w:color="auto"/>
        <w:bottom w:val="none" w:sz="0" w:space="0" w:color="auto"/>
        <w:right w:val="none" w:sz="0" w:space="0" w:color="auto"/>
      </w:divBdr>
    </w:div>
    <w:div w:id="333655482">
      <w:bodyDiv w:val="1"/>
      <w:marLeft w:val="0"/>
      <w:marRight w:val="0"/>
      <w:marTop w:val="0"/>
      <w:marBottom w:val="0"/>
      <w:divBdr>
        <w:top w:val="none" w:sz="0" w:space="0" w:color="auto"/>
        <w:left w:val="none" w:sz="0" w:space="0" w:color="auto"/>
        <w:bottom w:val="none" w:sz="0" w:space="0" w:color="auto"/>
        <w:right w:val="none" w:sz="0" w:space="0" w:color="auto"/>
      </w:divBdr>
    </w:div>
    <w:div w:id="4288118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hyperlink" Target="https://www.enabel.be/fr/content/declaration-de-confidentialite-denabel" TargetMode="External"/><Relationship Id="rId26" Type="http://schemas.openxmlformats.org/officeDocument/2006/relationships/hyperlink" Target="mailto:dieudonne.kanyinda@enabel.be" TargetMode="External"/><Relationship Id="rId39"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mailto:procurement.cod@enabel.bee" TargetMode="External"/><Relationship Id="rId34" Type="http://schemas.openxmlformats.org/officeDocument/2006/relationships/hyperlink" Target="https://eeas.europa.eu/sites/eeas/files/restrictive_measures-2017-01-17-clean.pdf" TargetMode="Externa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hyperlink" Target="https://www.enabel.be/fr/content/lethique-enabel" TargetMode="External"/><Relationship Id="rId25" Type="http://schemas.openxmlformats.org/officeDocument/2006/relationships/image" Target="media/image4.png"/><Relationship Id="rId33" Type="http://schemas.openxmlformats.org/officeDocument/2006/relationships/hyperlink" Target="https://eeas.europa.eu/headquarters/headquarters-homepage/8442/consolidated-list-sanctions" TargetMode="External"/><Relationship Id="rId38"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yperlink" Target="http://www.publicprocurement.bee" TargetMode="External"/><Relationship Id="rId20" Type="http://schemas.openxmlformats.org/officeDocument/2006/relationships/hyperlink" Target="http://www.enabel.be" TargetMode="External"/><Relationship Id="rId29" Type="http://schemas.openxmlformats.org/officeDocument/2006/relationships/hyperlink" Target="https://documentcloud.adobe.com/link/track?uri=urn:aaid:scds:US:3b918624-1fb2-4708-9199-e591dcdfe19b"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mailto:dieudonne.kanyinda@enabel.be" TargetMode="External"/><Relationship Id="rId32" Type="http://schemas.openxmlformats.org/officeDocument/2006/relationships/hyperlink" Target="https://finances.belgium.be/fr/tresorerie/sanctions-financieres/sanctions-europ%C3%A9ennes-ue" TargetMode="External"/><Relationship Id="rId37" Type="http://schemas.openxmlformats.org/officeDocument/2006/relationships/header" Target="header3.xml"/><Relationship Id="rId40"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hyperlink" Target="http://www.enabel.be" TargetMode="External"/><Relationship Id="rId28" Type="http://schemas.openxmlformats.org/officeDocument/2006/relationships/hyperlink" Target="https://documentcloud.adobe.com/link/track?uri=urn:aaid:scds:US:412289af-39d0-4646-b070-5cfed3760aed" TargetMode="External"/><Relationship Id="rId36" Type="http://schemas.openxmlformats.org/officeDocument/2006/relationships/hyperlink" Target="mailto:dpo@enabel.be" TargetMode="External"/><Relationship Id="rId10" Type="http://schemas.openxmlformats.org/officeDocument/2006/relationships/footnotes" Target="footnotes.xml"/><Relationship Id="rId19" Type="http://schemas.openxmlformats.org/officeDocument/2006/relationships/hyperlink" Target="https://www.enabelintegrity.be" TargetMode="External"/><Relationship Id="rId31" Type="http://schemas.openxmlformats.org/officeDocument/2006/relationships/hyperlink" Target="https://finances.belgium.be/fr/tresorerie/sanctions-financieres/sanctions-internationales-nations-unies"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hyperlink" Target="mailto:procurement.cod@enabel.be" TargetMode="External"/><Relationship Id="rId27" Type="http://schemas.openxmlformats.org/officeDocument/2006/relationships/hyperlink" Target="mailto:procurement.cod@enabel.bee" TargetMode="External"/><Relationship Id="rId30" Type="http://schemas.openxmlformats.org/officeDocument/2006/relationships/hyperlink" Target="https://documentcloud.adobe.com/link/track?uri=urn:aaid:scds:US:c52ab6a5-6134-4fed-9596-107f7daf6f1b" TargetMode="External"/><Relationship Id="rId35" Type="http://schemas.openxmlformats.org/officeDocument/2006/relationships/hyperlink" Target="https://finances.belgium.be/fr/sur_le_spf/structure_et_services/administrations_generales/tr%C3%A9sorerie/contr%C3%B4le-des-instruments-1-2"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www.publicprocurement.be"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seeuws\Desktop\Enabel%20TP\Rapport%20Template%20Enabel%20fran&#231;ais.dotx"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gaf3ec5a67fc463eb9656c0859fc0579 xmlns="01658348-5354-4c90-8e64-ece5dffd82bb">
      <Terms xmlns="http://schemas.microsoft.com/office/infopath/2007/PartnerControls">
        <TermInfo xmlns="http://schemas.microsoft.com/office/infopath/2007/PartnerControls">
          <TermName xmlns="http://schemas.microsoft.com/office/infopath/2007/PartnerControls">Procurement</TermName>
          <TermId xmlns="http://schemas.microsoft.com/office/infopath/2007/PartnerControls">63c10b1a-587f-4ec6-924f-4565dd1c55f4</TermId>
        </TermInfo>
      </Terms>
    </gaf3ec5a67fc463eb9656c0859fc0579>
    <TaxCatchAll xmlns="b6df7d5b-c217-44eb-add4-b00859b03a64">
      <Value>26</Value>
      <Value>2</Value>
      <Value>8</Value>
      <Value>1</Value>
    </TaxCatchAll>
    <kf78f8c6b1d84606b77c6edeecdda7a3 xmlns="01658348-5354-4c90-8e64-ece5dffd82bb">
      <Terms xmlns="http://schemas.microsoft.com/office/infopath/2007/PartnerControls">
        <TermInfo xmlns="http://schemas.microsoft.com/office/infopath/2007/PartnerControls">
          <TermName xmlns="http://schemas.microsoft.com/office/infopath/2007/PartnerControls">FR</TermName>
          <TermId xmlns="http://schemas.microsoft.com/office/infopath/2007/PartnerControls">e5b11214-e6fc-4287-b1cb-b050c041462c</TermId>
        </TermInfo>
      </Terms>
    </kf78f8c6b1d84606b77c6edeecdda7a3>
    <k07e5c9dd8ef49a29772290d04896af4 xmlns="01658348-5354-4c90-8e64-ece5dffd82bb">
      <Terms xmlns="http://schemas.microsoft.com/office/infopath/2007/PartnerControls">
        <TermInfo xmlns="http://schemas.microsoft.com/office/infopath/2007/PartnerControls">
          <TermName xmlns="http://schemas.microsoft.com/office/infopath/2007/PartnerControls">Template</TermName>
          <TermId xmlns="http://schemas.microsoft.com/office/infopath/2007/PartnerControls">507c20e7-7939-4ae2-9a5d-822aa0fd4f74</TermId>
        </TermInfo>
      </Terms>
    </k07e5c9dd8ef49a29772290d04896af4>
    <_dlc_DocId xmlns="b6df7d5b-c217-44eb-add4-b00859b03a64">6WVCMDRAQ7RD-738154572-1918</_dlc_DocId>
    <_dlc_DocIdUrl xmlns="b6df7d5b-c217-44eb-add4-b00859b03a64">
      <Url>https://enabelbe.sharepoint.com/sites/IntranetLogisticsAndProcurement/_layouts/15/DocIdRedir.aspx?ID=6WVCMDRAQ7RD-738154572-1918</Url>
      <Description>6WVCMDRAQ7RD-738154572-1918</Description>
    </_dlc_DocIdUrl>
    <baff161f33e94fed8cda9fa99dabcff6 xmlns="b6df7d5b-c217-44eb-add4-b00859b03a64">
      <Terms xmlns="http://schemas.microsoft.com/office/infopath/2007/PartnerControls">
        <TermInfo xmlns="http://schemas.microsoft.com/office/infopath/2007/PartnerControls">
          <TermName xmlns="http://schemas.microsoft.com/office/infopath/2007/PartnerControls">08. PARTNERSHIPS ＆ CONTRACTS</TermName>
          <TermId xmlns="http://schemas.microsoft.com/office/infopath/2007/PartnerControls">8fa012b9-d987-44e3-bfb9-a564dd1f9647</TermId>
        </TermInfo>
      </Terms>
    </baff161f33e94fed8cda9fa99dabcff6>
    <personne xmlns="01658348-5354-4c90-8e64-ece5dffd82bb">
      <UserInfo>
        <DisplayName/>
        <AccountId xsi:nil="true"/>
        <AccountType/>
      </UserInfo>
    </personn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704B36FF77229642AEB1CFEBEA5B53B8" ma:contentTypeVersion="21" ma:contentTypeDescription="Crée un document." ma:contentTypeScope="" ma:versionID="dfd270901b61d08e763075712847efd9">
  <xsd:schema xmlns:xsd="http://www.w3.org/2001/XMLSchema" xmlns:xs="http://www.w3.org/2001/XMLSchema" xmlns:p="http://schemas.microsoft.com/office/2006/metadata/properties" xmlns:ns2="01658348-5354-4c90-8e64-ece5dffd82bb" xmlns:ns3="b6df7d5b-c217-44eb-add4-b00859b03a64" targetNamespace="http://schemas.microsoft.com/office/2006/metadata/properties" ma:root="true" ma:fieldsID="11b10779b421c31f2de7b53d02c2163b" ns2:_="" ns3:_="">
    <xsd:import namespace="01658348-5354-4c90-8e64-ece5dffd82bb"/>
    <xsd:import namespace="b6df7d5b-c217-44eb-add4-b00859b03a6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kf78f8c6b1d84606b77c6edeecdda7a3" minOccurs="0"/>
                <xsd:element ref="ns3:TaxCatchAll" minOccurs="0"/>
                <xsd:element ref="ns2:k07e5c9dd8ef49a29772290d04896af4" minOccurs="0"/>
                <xsd:element ref="ns2:gaf3ec5a67fc463eb9656c0859fc0579" minOccurs="0"/>
                <xsd:element ref="ns3:SharedWithUsers" minOccurs="0"/>
                <xsd:element ref="ns3:SharedWithDetails" minOccurs="0"/>
                <xsd:element ref="ns3:_dlc_DocId" minOccurs="0"/>
                <xsd:element ref="ns3:_dlc_DocIdUrl" minOccurs="0"/>
                <xsd:element ref="ns3:_dlc_DocIdPersistId" minOccurs="0"/>
                <xsd:element ref="ns2:MediaServiceDateTaken" minOccurs="0"/>
                <xsd:element ref="ns2:MediaServiceAutoTags" minOccurs="0"/>
                <xsd:element ref="ns2:MediaLengthInSeconds" minOccurs="0"/>
                <xsd:element ref="ns3:baff161f33e94fed8cda9fa99dabcff6" minOccurs="0"/>
                <xsd:element ref="ns2:personn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658348-5354-4c90-8e64-ece5dffd82b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kf78f8c6b1d84606b77c6edeecdda7a3" ma:index="13" ma:taxonomy="true" ma:internalName="kf78f8c6b1d84606b77c6edeecdda7a3" ma:taxonomyFieldName="Language" ma:displayName="Language" ma:default="" ma:fieldId="{4f78f8c6-b1d8-4606-b77c-6edeecdda7a3}" ma:taxonomyMulti="true" ma:sspId="60552f54-6c29-411d-8801-9a0c08c1a1a0" ma:termSetId="df09f262-5bd0-48f7-8ff9-66e612052d7c" ma:anchorId="00000000-0000-0000-0000-000000000000" ma:open="false" ma:isKeyword="false">
      <xsd:complexType>
        <xsd:sequence>
          <xsd:element ref="pc:Terms" minOccurs="0" maxOccurs="1"/>
        </xsd:sequence>
      </xsd:complexType>
    </xsd:element>
    <xsd:element name="k07e5c9dd8ef49a29772290d04896af4" ma:index="16" nillable="true" ma:taxonomy="true" ma:internalName="k07e5c9dd8ef49a29772290d04896af4" ma:taxonomyFieldName="Type_Document" ma:displayName="Type_Document" ma:readOnly="false" ma:default="" ma:fieldId="{407e5c9d-d8ef-49a2-9772-290d04896af4}" ma:taxonomyMulti="true" ma:sspId="60552f54-6c29-411d-8801-9a0c08c1a1a0" ma:termSetId="33f81917-df70-4c8b-9cac-ffa47dc2aabf" ma:anchorId="00000000-0000-0000-0000-000000000000" ma:open="false" ma:isKeyword="false">
      <xsd:complexType>
        <xsd:sequence>
          <xsd:element ref="pc:Terms" minOccurs="0" maxOccurs="1"/>
        </xsd:sequence>
      </xsd:complexType>
    </xsd:element>
    <xsd:element name="gaf3ec5a67fc463eb9656c0859fc0579" ma:index="18" ma:taxonomy="true" ma:internalName="gaf3ec5a67fc463eb9656c0859fc0579" ma:taxonomyFieldName="Owner" ma:displayName="Owner" ma:readOnly="false" ma:default="" ma:fieldId="{0af3ec5a-67fc-463e-b965-6c0859fc0579}" ma:sspId="60552f54-6c29-411d-8801-9a0c08c1a1a0" ma:termSetId="fb26bd1f-a6d0-4298-bc9b-79d2ef6abc26" ma:anchorId="00000000-0000-0000-0000-000000000000" ma:open="false" ma:isKeyword="false">
      <xsd:complexType>
        <xsd:sequence>
          <xsd:element ref="pc:Terms" minOccurs="0" maxOccurs="1"/>
        </xsd:sequence>
      </xsd:complex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LengthInSeconds" ma:index="26" nillable="true" ma:displayName="MediaLengthInSeconds" ma:hidden="true" ma:internalName="MediaLengthInSeconds" ma:readOnly="true">
      <xsd:simpleType>
        <xsd:restriction base="dms:Unknown"/>
      </xsd:simpleType>
    </xsd:element>
    <xsd:element name="personne" ma:index="29" nillable="true" ma:displayName="personne" ma:format="Dropdown" ma:list="UserInfo" ma:SharePointGroup="0" ma:internalName="personn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b6df7d5b-c217-44eb-add4-b00859b03a64"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6643c2ca-1803-4b2f-959c-b65b7087f729}" ma:internalName="TaxCatchAll" ma:showField="CatchAllData" ma:web="b6df7d5b-c217-44eb-add4-b00859b03a64">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Partagé avec détails" ma:internalName="SharedWithDetails" ma:readOnly="true">
      <xsd:simpleType>
        <xsd:restriction base="dms:Note">
          <xsd:maxLength value="255"/>
        </xsd:restriction>
      </xsd:simpleType>
    </xsd:element>
    <xsd:element name="_dlc_DocId" ma:index="21" nillable="true" ma:displayName="Valeur d’ID de document" ma:description="Valeur de l’ID de document affecté à cet élément." ma:indexed="true" ma:internalName="_dlc_DocId" ma:readOnly="true">
      <xsd:simpleType>
        <xsd:restriction base="dms:Text"/>
      </xsd:simpleType>
    </xsd:element>
    <xsd:element name="_dlc_DocIdUrl" ma:index="22" nillable="true" ma:displayName="ID de document" ma:description="Lien permanent vers ce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3" nillable="true" ma:displayName="Persist ID" ma:description="Keep ID on add." ma:hidden="true" ma:internalName="_dlc_DocIdPersistId" ma:readOnly="true">
      <xsd:simpleType>
        <xsd:restriction base="dms:Boolean"/>
      </xsd:simpleType>
    </xsd:element>
    <xsd:element name="baff161f33e94fed8cda9fa99dabcff6" ma:index="28" nillable="true" ma:taxonomy="true" ma:internalName="baff161f33e94fed8cda9fa99dabcff6" ma:taxonomyFieldName="ENABEL_Service" ma:displayName="Service" ma:fieldId="{baff161f-33e9-4fed-8cda-9fa99dabcff6}" ma:taxonomyMulti="true" ma:sspId="60552f54-6c29-411d-8801-9a0c08c1a1a0" ma:termSetId="8cc85afe-ee62-48e0-8530-30e3947c0246"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4158A344-6241-4224-8D8E-42726A43B36A}">
  <ds:schemaRefs>
    <ds:schemaRef ds:uri="http://schemas.openxmlformats.org/officeDocument/2006/bibliography"/>
  </ds:schemaRefs>
</ds:datastoreItem>
</file>

<file path=customXml/itemProps2.xml><?xml version="1.0" encoding="utf-8"?>
<ds:datastoreItem xmlns:ds="http://schemas.openxmlformats.org/officeDocument/2006/customXml" ds:itemID="{BAF6091A-F680-42E0-B06B-A0E3BB09E18C}">
  <ds:schemaRefs>
    <ds:schemaRef ds:uri="http://schemas.microsoft.com/office/2006/metadata/properties"/>
    <ds:schemaRef ds:uri="http://schemas.microsoft.com/office/infopath/2007/PartnerControls"/>
    <ds:schemaRef ds:uri="01658348-5354-4c90-8e64-ece5dffd82bb"/>
    <ds:schemaRef ds:uri="b6df7d5b-c217-44eb-add4-b00859b03a64"/>
  </ds:schemaRefs>
</ds:datastoreItem>
</file>

<file path=customXml/itemProps3.xml><?xml version="1.0" encoding="utf-8"?>
<ds:datastoreItem xmlns:ds="http://schemas.openxmlformats.org/officeDocument/2006/customXml" ds:itemID="{46E0673B-99CE-474F-A041-299D2E3923FF}">
  <ds:schemaRefs>
    <ds:schemaRef ds:uri="http://schemas.microsoft.com/sharepoint/v3/contenttype/forms"/>
  </ds:schemaRefs>
</ds:datastoreItem>
</file>

<file path=customXml/itemProps4.xml><?xml version="1.0" encoding="utf-8"?>
<ds:datastoreItem xmlns:ds="http://schemas.openxmlformats.org/officeDocument/2006/customXml" ds:itemID="{3F2604E2-BA4D-45AB-A2E5-402902FE44D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1658348-5354-4c90-8e64-ece5dffd82bb"/>
    <ds:schemaRef ds:uri="b6df7d5b-c217-44eb-add4-b00859b03a6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959E975A-AFDD-4492-A800-B4B23FACC44A}">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Rapport Template Enabel français</Template>
  <TotalTime>3</TotalTime>
  <Pages>97</Pages>
  <Words>38313</Words>
  <Characters>210724</Characters>
  <Application>Microsoft Office Word</Application>
  <DocSecurity>0</DocSecurity>
  <Lines>1756</Lines>
  <Paragraphs>497</Paragraphs>
  <ScaleCrop>false</ScaleCrop>
  <HeadingPairs>
    <vt:vector size="2" baseType="variant">
      <vt:variant>
        <vt:lpstr>Titre</vt:lpstr>
      </vt:variant>
      <vt:variant>
        <vt:i4>1</vt:i4>
      </vt:variant>
    </vt:vector>
  </HeadingPairs>
  <TitlesOfParts>
    <vt:vector size="1" baseType="lpstr">
      <vt:lpstr/>
    </vt:vector>
  </TitlesOfParts>
  <Company>BTCCTB</Company>
  <LinksUpToDate>false</LinksUpToDate>
  <CharactersWithSpaces>248540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Rémy Munganga</dc:creator>
  <cp:lastModifiedBy>MUNGANGA SHUNGI, Rémy</cp:lastModifiedBy>
  <cp:revision>4</cp:revision>
  <cp:lastPrinted>2023-10-04T14:02:00Z</cp:lastPrinted>
  <dcterms:created xsi:type="dcterms:W3CDTF">2023-10-04T14:02:00Z</dcterms:created>
  <dcterms:modified xsi:type="dcterms:W3CDTF">2023-10-04T14:03:00Z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0x010100704B36FF77229642AEB1CFEBEA5B53B8</vt:lpwstr>
  </property>
  <property fmtid="{D5CDD505-2E9C-101B-9397-08002B2CF9AE}" pid="3" name="Language">
    <vt:lpwstr>2;#FR|e5b11214-e6fc-4287-b1cb-b050c041462c</vt:lpwstr>
  </property>
  <property fmtid="{D5CDD505-2E9C-101B-9397-08002B2CF9AE}" pid="4" name="Owner">
    <vt:lpwstr>1;#Procurement|63c10b1a-587f-4ec6-924f-4565dd1c55f4</vt:lpwstr>
  </property>
  <property fmtid="{D5CDD505-2E9C-101B-9397-08002B2CF9AE}" pid="5" name="Type_Document">
    <vt:lpwstr>8;#Template|507c20e7-7939-4ae2-9a5d-822aa0fd4f74</vt:lpwstr>
  </property>
  <property fmtid="{D5CDD505-2E9C-101B-9397-08002B2CF9AE}" pid="6" name="_dlc_DocIdItemGuid">
    <vt:lpwstr>7b096db8-bc19-4937-b692-4ad37e83d93b</vt:lpwstr>
  </property>
  <property fmtid="{D5CDD505-2E9C-101B-9397-08002B2CF9AE}" pid="7" name="ENABEL_Service">
    <vt:lpwstr>26;#08. PARTNERSHIPS ＆ CONTRACTS|8fa012b9-d987-44e3-bfb9-a564dd1f9647</vt:lpwstr>
  </property>
</Properties>
</file>