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4E539E2A" w:rsidR="00CF40E1" w:rsidRDefault="00B1311A"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3E8448FA">
                <wp:simplePos x="0" y="0"/>
                <wp:positionH relativeFrom="column">
                  <wp:posOffset>-281305</wp:posOffset>
                </wp:positionH>
                <wp:positionV relativeFrom="page">
                  <wp:posOffset>3077845</wp:posOffset>
                </wp:positionV>
                <wp:extent cx="3819525" cy="4024630"/>
                <wp:effectExtent l="0" t="0" r="0" b="0"/>
                <wp:wrapNone/>
                <wp:docPr id="19980799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5E14CE" w:rsidRDefault="005E14CE" w:rsidP="004145B4">
                            <w:pPr>
                              <w:pStyle w:val="Titrecouverture"/>
                            </w:pPr>
                            <w:r>
                              <w:t>Cahier Spécial des Charges</w:t>
                            </w:r>
                            <w:r w:rsidRPr="004145B4">
                              <w:t xml:space="preserve"> </w:t>
                            </w:r>
                          </w:p>
                          <w:p w14:paraId="11063250" w14:textId="610D1262" w:rsidR="005E14CE" w:rsidRDefault="005E14CE" w:rsidP="004145B4">
                            <w:pPr>
                              <w:pStyle w:val="Titrecouverture"/>
                              <w:rPr>
                                <w:sz w:val="24"/>
                                <w:szCs w:val="24"/>
                              </w:rPr>
                            </w:pPr>
                            <w:r>
                              <w:rPr>
                                <w:sz w:val="24"/>
                                <w:szCs w:val="24"/>
                              </w:rPr>
                              <w:t xml:space="preserve">Marché de Fournitures relatif à </w:t>
                            </w:r>
                            <w:r w:rsidR="00FA5081">
                              <w:rPr>
                                <w:sz w:val="24"/>
                                <w:szCs w:val="24"/>
                              </w:rPr>
                              <w:t xml:space="preserve">l’acquisition et livraison d’équipements agroalimentaires </w:t>
                            </w:r>
                            <w:r w:rsidR="00985D88">
                              <w:rPr>
                                <w:sz w:val="24"/>
                                <w:szCs w:val="24"/>
                              </w:rPr>
                              <w:t>(8 lots)</w:t>
                            </w:r>
                          </w:p>
                          <w:p w14:paraId="48D54630" w14:textId="0FE7764F" w:rsidR="005E14CE" w:rsidRDefault="005E14CE" w:rsidP="004145B4">
                            <w:pPr>
                              <w:pStyle w:val="Titrecouverture"/>
                              <w:rPr>
                                <w:sz w:val="24"/>
                                <w:szCs w:val="24"/>
                              </w:rPr>
                            </w:pPr>
                            <w:r>
                              <w:rPr>
                                <w:sz w:val="24"/>
                                <w:szCs w:val="24"/>
                              </w:rPr>
                              <w:t>Procédure Négociée Sans Publication Préalable</w:t>
                            </w:r>
                          </w:p>
                          <w:p w14:paraId="7E9B05C2" w14:textId="359F1AB2" w:rsidR="005E14CE" w:rsidRPr="004145B4" w:rsidRDefault="00FA5081" w:rsidP="004145B4">
                            <w:pPr>
                              <w:pStyle w:val="Titrecouverture"/>
                              <w:rPr>
                                <w:sz w:val="24"/>
                                <w:szCs w:val="24"/>
                              </w:rPr>
                            </w:pPr>
                            <w:r>
                              <w:rPr>
                                <w:sz w:val="24"/>
                                <w:szCs w:val="24"/>
                              </w:rPr>
                              <w:t>COD20001-10084</w:t>
                            </w:r>
                          </w:p>
                          <w:p w14:paraId="35C4EFF8" w14:textId="77777777" w:rsidR="005E14CE" w:rsidRPr="004145B4" w:rsidRDefault="005E14CE" w:rsidP="004145B4">
                            <w:pPr>
                              <w:pStyle w:val="Sous-titre"/>
                            </w:pPr>
                          </w:p>
                          <w:p w14:paraId="5F36CCD1" w14:textId="77777777" w:rsidR="005E14CE" w:rsidRDefault="005E14C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5E14CE" w:rsidRDefault="005E14CE" w:rsidP="004145B4">
                      <w:pPr>
                        <w:pStyle w:val="Titrecouverture"/>
                      </w:pPr>
                      <w:r>
                        <w:t>Cahier Spécial des Charges</w:t>
                      </w:r>
                      <w:r w:rsidRPr="004145B4">
                        <w:t xml:space="preserve"> </w:t>
                      </w:r>
                    </w:p>
                    <w:p w14:paraId="11063250" w14:textId="610D1262" w:rsidR="005E14CE" w:rsidRDefault="005E14CE" w:rsidP="004145B4">
                      <w:pPr>
                        <w:pStyle w:val="Titrecouverture"/>
                        <w:rPr>
                          <w:sz w:val="24"/>
                          <w:szCs w:val="24"/>
                        </w:rPr>
                      </w:pPr>
                      <w:r>
                        <w:rPr>
                          <w:sz w:val="24"/>
                          <w:szCs w:val="24"/>
                        </w:rPr>
                        <w:t xml:space="preserve">Marché de Fournitures relatif à </w:t>
                      </w:r>
                      <w:r w:rsidR="00FA5081">
                        <w:rPr>
                          <w:sz w:val="24"/>
                          <w:szCs w:val="24"/>
                        </w:rPr>
                        <w:t xml:space="preserve">l’acquisition et livraison d’équipements agroalimentaires </w:t>
                      </w:r>
                      <w:r w:rsidR="00985D88">
                        <w:rPr>
                          <w:sz w:val="24"/>
                          <w:szCs w:val="24"/>
                        </w:rPr>
                        <w:t>(8 lots)</w:t>
                      </w:r>
                    </w:p>
                    <w:p w14:paraId="48D54630" w14:textId="0FE7764F" w:rsidR="005E14CE" w:rsidRDefault="005E14CE" w:rsidP="004145B4">
                      <w:pPr>
                        <w:pStyle w:val="Titrecouverture"/>
                        <w:rPr>
                          <w:sz w:val="24"/>
                          <w:szCs w:val="24"/>
                        </w:rPr>
                      </w:pPr>
                      <w:r>
                        <w:rPr>
                          <w:sz w:val="24"/>
                          <w:szCs w:val="24"/>
                        </w:rPr>
                        <w:t>Procédure Négociée Sans Publication Préalable</w:t>
                      </w:r>
                    </w:p>
                    <w:p w14:paraId="7E9B05C2" w14:textId="359F1AB2" w:rsidR="005E14CE" w:rsidRPr="004145B4" w:rsidRDefault="00FA5081" w:rsidP="004145B4">
                      <w:pPr>
                        <w:pStyle w:val="Titrecouverture"/>
                        <w:rPr>
                          <w:sz w:val="24"/>
                          <w:szCs w:val="24"/>
                        </w:rPr>
                      </w:pPr>
                      <w:r>
                        <w:rPr>
                          <w:sz w:val="24"/>
                          <w:szCs w:val="24"/>
                        </w:rPr>
                        <w:t>COD20001-10084</w:t>
                      </w:r>
                    </w:p>
                    <w:p w14:paraId="35C4EFF8" w14:textId="77777777" w:rsidR="005E14CE" w:rsidRPr="004145B4" w:rsidRDefault="005E14CE" w:rsidP="004145B4">
                      <w:pPr>
                        <w:pStyle w:val="Sous-titre"/>
                      </w:pPr>
                    </w:p>
                    <w:p w14:paraId="5F36CCD1" w14:textId="77777777" w:rsidR="005E14CE" w:rsidRDefault="005E14CE"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6788EE78" w14:textId="57E15AD6" w:rsidR="00445BA5" w:rsidRDefault="7F555B7C">
      <w:pPr>
        <w:pStyle w:val="TM1"/>
        <w:rPr>
          <w:rFonts w:asciiTheme="minorHAnsi" w:eastAsiaTheme="minorEastAsia" w:hAnsiTheme="minorHAnsi" w:cstheme="minorBidi"/>
          <w:b w:val="0"/>
          <w:noProof/>
          <w:color w:val="auto"/>
          <w:kern w:val="2"/>
          <w:sz w:val="22"/>
          <w:lang w:val="fr-FR" w:eastAsia="fr-FR"/>
          <w14:ligatures w14:val="standardContextual"/>
        </w:rPr>
      </w:pPr>
      <w:r>
        <w:fldChar w:fldCharType="begin"/>
      </w:r>
      <w:r w:rsidR="00C45EFE">
        <w:instrText>TOC \o "1-4" \h \z \u</w:instrText>
      </w:r>
      <w:r>
        <w:fldChar w:fldCharType="separate"/>
      </w:r>
      <w:hyperlink w:anchor="_Toc150358872" w:history="1">
        <w:r w:rsidR="00445BA5" w:rsidRPr="00775456">
          <w:rPr>
            <w:rStyle w:val="Lienhypertexte"/>
            <w:noProof/>
          </w:rPr>
          <w:t>1</w:t>
        </w:r>
        <w:r w:rsidR="00445BA5">
          <w:rPr>
            <w:rFonts w:asciiTheme="minorHAnsi" w:eastAsiaTheme="minorEastAsia" w:hAnsiTheme="minorHAnsi" w:cstheme="minorBidi"/>
            <w:b w:val="0"/>
            <w:noProof/>
            <w:color w:val="auto"/>
            <w:kern w:val="2"/>
            <w:sz w:val="22"/>
            <w:lang w:val="fr-FR" w:eastAsia="fr-FR"/>
            <w14:ligatures w14:val="standardContextual"/>
          </w:rPr>
          <w:tab/>
        </w:r>
        <w:r w:rsidR="00445BA5" w:rsidRPr="00775456">
          <w:rPr>
            <w:rStyle w:val="Lienhypertexte"/>
            <w:noProof/>
          </w:rPr>
          <w:t>Généralités</w:t>
        </w:r>
        <w:r w:rsidR="00445BA5">
          <w:rPr>
            <w:noProof/>
            <w:webHidden/>
          </w:rPr>
          <w:tab/>
        </w:r>
        <w:r w:rsidR="00445BA5">
          <w:rPr>
            <w:noProof/>
            <w:webHidden/>
          </w:rPr>
          <w:fldChar w:fldCharType="begin"/>
        </w:r>
        <w:r w:rsidR="00445BA5">
          <w:rPr>
            <w:noProof/>
            <w:webHidden/>
          </w:rPr>
          <w:instrText xml:space="preserve"> PAGEREF _Toc150358872 \h </w:instrText>
        </w:r>
        <w:r w:rsidR="00445BA5">
          <w:rPr>
            <w:noProof/>
            <w:webHidden/>
          </w:rPr>
        </w:r>
        <w:r w:rsidR="00445BA5">
          <w:rPr>
            <w:noProof/>
            <w:webHidden/>
          </w:rPr>
          <w:fldChar w:fldCharType="separate"/>
        </w:r>
        <w:r w:rsidR="00445BA5">
          <w:rPr>
            <w:noProof/>
            <w:webHidden/>
          </w:rPr>
          <w:t>5</w:t>
        </w:r>
        <w:r w:rsidR="00445BA5">
          <w:rPr>
            <w:noProof/>
            <w:webHidden/>
          </w:rPr>
          <w:fldChar w:fldCharType="end"/>
        </w:r>
      </w:hyperlink>
    </w:p>
    <w:p w14:paraId="0B316D9B" w14:textId="0C508925"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873" w:history="1">
        <w:r w:rsidRPr="00775456">
          <w:rPr>
            <w:rStyle w:val="Lienhypertexte"/>
            <w:noProof/>
          </w:rPr>
          <w:t>1.1</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_Toc150358873 \h </w:instrText>
        </w:r>
        <w:r>
          <w:rPr>
            <w:noProof/>
            <w:webHidden/>
          </w:rPr>
        </w:r>
        <w:r>
          <w:rPr>
            <w:noProof/>
            <w:webHidden/>
          </w:rPr>
          <w:fldChar w:fldCharType="separate"/>
        </w:r>
        <w:r>
          <w:rPr>
            <w:noProof/>
            <w:webHidden/>
          </w:rPr>
          <w:t>5</w:t>
        </w:r>
        <w:r>
          <w:rPr>
            <w:noProof/>
            <w:webHidden/>
          </w:rPr>
          <w:fldChar w:fldCharType="end"/>
        </w:r>
      </w:hyperlink>
    </w:p>
    <w:p w14:paraId="02467807" w14:textId="64476FA0"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874" w:history="1">
        <w:r w:rsidRPr="00775456">
          <w:rPr>
            <w:rStyle w:val="Lienhypertexte"/>
            <w:noProof/>
          </w:rPr>
          <w:t>1.2</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Pouvoir adjudicateur</w:t>
        </w:r>
        <w:r>
          <w:rPr>
            <w:noProof/>
            <w:webHidden/>
          </w:rPr>
          <w:tab/>
        </w:r>
        <w:r>
          <w:rPr>
            <w:noProof/>
            <w:webHidden/>
          </w:rPr>
          <w:fldChar w:fldCharType="begin"/>
        </w:r>
        <w:r>
          <w:rPr>
            <w:noProof/>
            <w:webHidden/>
          </w:rPr>
          <w:instrText xml:space="preserve"> PAGEREF _Toc150358874 \h </w:instrText>
        </w:r>
        <w:r>
          <w:rPr>
            <w:noProof/>
            <w:webHidden/>
          </w:rPr>
        </w:r>
        <w:r>
          <w:rPr>
            <w:noProof/>
            <w:webHidden/>
          </w:rPr>
          <w:fldChar w:fldCharType="separate"/>
        </w:r>
        <w:r>
          <w:rPr>
            <w:noProof/>
            <w:webHidden/>
          </w:rPr>
          <w:t>5</w:t>
        </w:r>
        <w:r>
          <w:rPr>
            <w:noProof/>
            <w:webHidden/>
          </w:rPr>
          <w:fldChar w:fldCharType="end"/>
        </w:r>
      </w:hyperlink>
    </w:p>
    <w:p w14:paraId="6477582B" w14:textId="59DA2BF2"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875" w:history="1">
        <w:r w:rsidRPr="00775456">
          <w:rPr>
            <w:rStyle w:val="Lienhypertexte"/>
            <w:noProof/>
          </w:rPr>
          <w:t>1.3</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Cadre institutionnel de Enabel</w:t>
        </w:r>
        <w:r>
          <w:rPr>
            <w:noProof/>
            <w:webHidden/>
          </w:rPr>
          <w:tab/>
        </w:r>
        <w:r>
          <w:rPr>
            <w:noProof/>
            <w:webHidden/>
          </w:rPr>
          <w:fldChar w:fldCharType="begin"/>
        </w:r>
        <w:r>
          <w:rPr>
            <w:noProof/>
            <w:webHidden/>
          </w:rPr>
          <w:instrText xml:space="preserve"> PAGEREF _Toc150358875 \h </w:instrText>
        </w:r>
        <w:r>
          <w:rPr>
            <w:noProof/>
            <w:webHidden/>
          </w:rPr>
        </w:r>
        <w:r>
          <w:rPr>
            <w:noProof/>
            <w:webHidden/>
          </w:rPr>
          <w:fldChar w:fldCharType="separate"/>
        </w:r>
        <w:r>
          <w:rPr>
            <w:noProof/>
            <w:webHidden/>
          </w:rPr>
          <w:t>5</w:t>
        </w:r>
        <w:r>
          <w:rPr>
            <w:noProof/>
            <w:webHidden/>
          </w:rPr>
          <w:fldChar w:fldCharType="end"/>
        </w:r>
      </w:hyperlink>
    </w:p>
    <w:p w14:paraId="517E493B" w14:textId="162F24FD"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876" w:history="1">
        <w:r w:rsidRPr="00775456">
          <w:rPr>
            <w:rStyle w:val="Lienhypertexte"/>
            <w:noProof/>
          </w:rPr>
          <w:t>1.4</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Règles régissant le marché</w:t>
        </w:r>
        <w:r>
          <w:rPr>
            <w:noProof/>
            <w:webHidden/>
          </w:rPr>
          <w:tab/>
        </w:r>
        <w:r>
          <w:rPr>
            <w:noProof/>
            <w:webHidden/>
          </w:rPr>
          <w:fldChar w:fldCharType="begin"/>
        </w:r>
        <w:r>
          <w:rPr>
            <w:noProof/>
            <w:webHidden/>
          </w:rPr>
          <w:instrText xml:space="preserve"> PAGEREF _Toc150358876 \h </w:instrText>
        </w:r>
        <w:r>
          <w:rPr>
            <w:noProof/>
            <w:webHidden/>
          </w:rPr>
        </w:r>
        <w:r>
          <w:rPr>
            <w:noProof/>
            <w:webHidden/>
          </w:rPr>
          <w:fldChar w:fldCharType="separate"/>
        </w:r>
        <w:r>
          <w:rPr>
            <w:noProof/>
            <w:webHidden/>
          </w:rPr>
          <w:t>6</w:t>
        </w:r>
        <w:r>
          <w:rPr>
            <w:noProof/>
            <w:webHidden/>
          </w:rPr>
          <w:fldChar w:fldCharType="end"/>
        </w:r>
      </w:hyperlink>
    </w:p>
    <w:p w14:paraId="74CC4495" w14:textId="2647EF3C"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877" w:history="1">
        <w:r w:rsidRPr="00775456">
          <w:rPr>
            <w:rStyle w:val="Lienhypertexte"/>
            <w:noProof/>
          </w:rPr>
          <w:t>1.5</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Définitions</w:t>
        </w:r>
        <w:r>
          <w:rPr>
            <w:noProof/>
            <w:webHidden/>
          </w:rPr>
          <w:tab/>
        </w:r>
        <w:r>
          <w:rPr>
            <w:noProof/>
            <w:webHidden/>
          </w:rPr>
          <w:fldChar w:fldCharType="begin"/>
        </w:r>
        <w:r>
          <w:rPr>
            <w:noProof/>
            <w:webHidden/>
          </w:rPr>
          <w:instrText xml:space="preserve"> PAGEREF _Toc150358877 \h </w:instrText>
        </w:r>
        <w:r>
          <w:rPr>
            <w:noProof/>
            <w:webHidden/>
          </w:rPr>
        </w:r>
        <w:r>
          <w:rPr>
            <w:noProof/>
            <w:webHidden/>
          </w:rPr>
          <w:fldChar w:fldCharType="separate"/>
        </w:r>
        <w:r>
          <w:rPr>
            <w:noProof/>
            <w:webHidden/>
          </w:rPr>
          <w:t>7</w:t>
        </w:r>
        <w:r>
          <w:rPr>
            <w:noProof/>
            <w:webHidden/>
          </w:rPr>
          <w:fldChar w:fldCharType="end"/>
        </w:r>
      </w:hyperlink>
    </w:p>
    <w:p w14:paraId="5B6FF466" w14:textId="687C0FED"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878" w:history="1">
        <w:r w:rsidRPr="00775456">
          <w:rPr>
            <w:rStyle w:val="Lienhypertexte"/>
            <w:noProof/>
          </w:rPr>
          <w:t>1.6</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Confidentialité</w:t>
        </w:r>
        <w:r>
          <w:rPr>
            <w:noProof/>
            <w:webHidden/>
          </w:rPr>
          <w:tab/>
        </w:r>
        <w:r>
          <w:rPr>
            <w:noProof/>
            <w:webHidden/>
          </w:rPr>
          <w:fldChar w:fldCharType="begin"/>
        </w:r>
        <w:r>
          <w:rPr>
            <w:noProof/>
            <w:webHidden/>
          </w:rPr>
          <w:instrText xml:space="preserve"> PAGEREF _Toc150358878 \h </w:instrText>
        </w:r>
        <w:r>
          <w:rPr>
            <w:noProof/>
            <w:webHidden/>
          </w:rPr>
        </w:r>
        <w:r>
          <w:rPr>
            <w:noProof/>
            <w:webHidden/>
          </w:rPr>
          <w:fldChar w:fldCharType="separate"/>
        </w:r>
        <w:r>
          <w:rPr>
            <w:noProof/>
            <w:webHidden/>
          </w:rPr>
          <w:t>8</w:t>
        </w:r>
        <w:r>
          <w:rPr>
            <w:noProof/>
            <w:webHidden/>
          </w:rPr>
          <w:fldChar w:fldCharType="end"/>
        </w:r>
      </w:hyperlink>
    </w:p>
    <w:p w14:paraId="70FFD906" w14:textId="363836A9"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879" w:history="1">
        <w:r w:rsidRPr="00775456">
          <w:rPr>
            <w:rStyle w:val="Lienhypertexte"/>
            <w:noProof/>
          </w:rPr>
          <w:t>1.6.1</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Traitement des données à caractère personnel</w:t>
        </w:r>
        <w:r>
          <w:rPr>
            <w:noProof/>
            <w:webHidden/>
          </w:rPr>
          <w:tab/>
        </w:r>
        <w:r>
          <w:rPr>
            <w:noProof/>
            <w:webHidden/>
          </w:rPr>
          <w:fldChar w:fldCharType="begin"/>
        </w:r>
        <w:r>
          <w:rPr>
            <w:noProof/>
            <w:webHidden/>
          </w:rPr>
          <w:instrText xml:space="preserve"> PAGEREF _Toc150358879 \h </w:instrText>
        </w:r>
        <w:r>
          <w:rPr>
            <w:noProof/>
            <w:webHidden/>
          </w:rPr>
        </w:r>
        <w:r>
          <w:rPr>
            <w:noProof/>
            <w:webHidden/>
          </w:rPr>
          <w:fldChar w:fldCharType="separate"/>
        </w:r>
        <w:r>
          <w:rPr>
            <w:noProof/>
            <w:webHidden/>
          </w:rPr>
          <w:t>8</w:t>
        </w:r>
        <w:r>
          <w:rPr>
            <w:noProof/>
            <w:webHidden/>
          </w:rPr>
          <w:fldChar w:fldCharType="end"/>
        </w:r>
      </w:hyperlink>
    </w:p>
    <w:p w14:paraId="2235B192" w14:textId="765A128B"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880" w:history="1">
        <w:r w:rsidRPr="00775456">
          <w:rPr>
            <w:rStyle w:val="Lienhypertexte"/>
            <w:noProof/>
          </w:rPr>
          <w:t>1.6.2</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Confidentialité</w:t>
        </w:r>
        <w:r>
          <w:rPr>
            <w:noProof/>
            <w:webHidden/>
          </w:rPr>
          <w:tab/>
        </w:r>
        <w:r>
          <w:rPr>
            <w:noProof/>
            <w:webHidden/>
          </w:rPr>
          <w:fldChar w:fldCharType="begin"/>
        </w:r>
        <w:r>
          <w:rPr>
            <w:noProof/>
            <w:webHidden/>
          </w:rPr>
          <w:instrText xml:space="preserve"> PAGEREF _Toc150358880 \h </w:instrText>
        </w:r>
        <w:r>
          <w:rPr>
            <w:noProof/>
            <w:webHidden/>
          </w:rPr>
        </w:r>
        <w:r>
          <w:rPr>
            <w:noProof/>
            <w:webHidden/>
          </w:rPr>
          <w:fldChar w:fldCharType="separate"/>
        </w:r>
        <w:r>
          <w:rPr>
            <w:noProof/>
            <w:webHidden/>
          </w:rPr>
          <w:t>8</w:t>
        </w:r>
        <w:r>
          <w:rPr>
            <w:noProof/>
            <w:webHidden/>
          </w:rPr>
          <w:fldChar w:fldCharType="end"/>
        </w:r>
      </w:hyperlink>
    </w:p>
    <w:p w14:paraId="00E9E138" w14:textId="18F38104"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881" w:history="1">
        <w:r w:rsidRPr="00775456">
          <w:rPr>
            <w:rStyle w:val="Lienhypertexte"/>
            <w:noProof/>
          </w:rPr>
          <w:t>1.7</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Obligations déontologiques</w:t>
        </w:r>
        <w:r>
          <w:rPr>
            <w:noProof/>
            <w:webHidden/>
          </w:rPr>
          <w:tab/>
        </w:r>
        <w:r>
          <w:rPr>
            <w:noProof/>
            <w:webHidden/>
          </w:rPr>
          <w:fldChar w:fldCharType="begin"/>
        </w:r>
        <w:r>
          <w:rPr>
            <w:noProof/>
            <w:webHidden/>
          </w:rPr>
          <w:instrText xml:space="preserve"> PAGEREF _Toc150358881 \h </w:instrText>
        </w:r>
        <w:r>
          <w:rPr>
            <w:noProof/>
            <w:webHidden/>
          </w:rPr>
        </w:r>
        <w:r>
          <w:rPr>
            <w:noProof/>
            <w:webHidden/>
          </w:rPr>
          <w:fldChar w:fldCharType="separate"/>
        </w:r>
        <w:r>
          <w:rPr>
            <w:noProof/>
            <w:webHidden/>
          </w:rPr>
          <w:t>9</w:t>
        </w:r>
        <w:r>
          <w:rPr>
            <w:noProof/>
            <w:webHidden/>
          </w:rPr>
          <w:fldChar w:fldCharType="end"/>
        </w:r>
      </w:hyperlink>
    </w:p>
    <w:p w14:paraId="2771D725" w14:textId="145D36D5"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882" w:history="1">
        <w:r w:rsidRPr="00775456">
          <w:rPr>
            <w:rStyle w:val="Lienhypertexte"/>
            <w:noProof/>
          </w:rPr>
          <w:t>1.8</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Droit applicable et tribunaux compétents</w:t>
        </w:r>
        <w:r>
          <w:rPr>
            <w:noProof/>
            <w:webHidden/>
          </w:rPr>
          <w:tab/>
        </w:r>
        <w:r>
          <w:rPr>
            <w:noProof/>
            <w:webHidden/>
          </w:rPr>
          <w:fldChar w:fldCharType="begin"/>
        </w:r>
        <w:r>
          <w:rPr>
            <w:noProof/>
            <w:webHidden/>
          </w:rPr>
          <w:instrText xml:space="preserve"> PAGEREF _Toc150358882 \h </w:instrText>
        </w:r>
        <w:r>
          <w:rPr>
            <w:noProof/>
            <w:webHidden/>
          </w:rPr>
        </w:r>
        <w:r>
          <w:rPr>
            <w:noProof/>
            <w:webHidden/>
          </w:rPr>
          <w:fldChar w:fldCharType="separate"/>
        </w:r>
        <w:r>
          <w:rPr>
            <w:noProof/>
            <w:webHidden/>
          </w:rPr>
          <w:t>10</w:t>
        </w:r>
        <w:r>
          <w:rPr>
            <w:noProof/>
            <w:webHidden/>
          </w:rPr>
          <w:fldChar w:fldCharType="end"/>
        </w:r>
      </w:hyperlink>
    </w:p>
    <w:p w14:paraId="555769F4" w14:textId="39327F2B" w:rsidR="00445BA5" w:rsidRDefault="00445BA5">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0358883" w:history="1">
        <w:r w:rsidRPr="00775456">
          <w:rPr>
            <w:rStyle w:val="Lienhypertexte"/>
            <w:noProof/>
          </w:rPr>
          <w:t>2</w:t>
        </w:r>
        <w:r>
          <w:rPr>
            <w:rFonts w:asciiTheme="minorHAnsi" w:eastAsiaTheme="minorEastAsia" w:hAnsiTheme="minorHAnsi" w:cstheme="minorBidi"/>
            <w:b w:val="0"/>
            <w:noProof/>
            <w:color w:val="auto"/>
            <w:kern w:val="2"/>
            <w:sz w:val="22"/>
            <w:lang w:val="fr-FR" w:eastAsia="fr-FR"/>
            <w14:ligatures w14:val="standardContextual"/>
          </w:rPr>
          <w:tab/>
        </w:r>
        <w:r w:rsidRPr="00775456">
          <w:rPr>
            <w:rStyle w:val="Lienhypertexte"/>
            <w:noProof/>
          </w:rPr>
          <w:t>Objet et portée du marché</w:t>
        </w:r>
        <w:r>
          <w:rPr>
            <w:noProof/>
            <w:webHidden/>
          </w:rPr>
          <w:tab/>
        </w:r>
        <w:r>
          <w:rPr>
            <w:noProof/>
            <w:webHidden/>
          </w:rPr>
          <w:fldChar w:fldCharType="begin"/>
        </w:r>
        <w:r>
          <w:rPr>
            <w:noProof/>
            <w:webHidden/>
          </w:rPr>
          <w:instrText xml:space="preserve"> PAGEREF _Toc150358883 \h </w:instrText>
        </w:r>
        <w:r>
          <w:rPr>
            <w:noProof/>
            <w:webHidden/>
          </w:rPr>
        </w:r>
        <w:r>
          <w:rPr>
            <w:noProof/>
            <w:webHidden/>
          </w:rPr>
          <w:fldChar w:fldCharType="separate"/>
        </w:r>
        <w:r>
          <w:rPr>
            <w:noProof/>
            <w:webHidden/>
          </w:rPr>
          <w:t>11</w:t>
        </w:r>
        <w:r>
          <w:rPr>
            <w:noProof/>
            <w:webHidden/>
          </w:rPr>
          <w:fldChar w:fldCharType="end"/>
        </w:r>
      </w:hyperlink>
    </w:p>
    <w:p w14:paraId="15888DDF" w14:textId="578DB130"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884" w:history="1">
        <w:r w:rsidRPr="00775456">
          <w:rPr>
            <w:rStyle w:val="Lienhypertexte"/>
            <w:noProof/>
          </w:rPr>
          <w:t>2.1</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Nature du marché</w:t>
        </w:r>
        <w:r>
          <w:rPr>
            <w:noProof/>
            <w:webHidden/>
          </w:rPr>
          <w:tab/>
        </w:r>
        <w:r>
          <w:rPr>
            <w:noProof/>
            <w:webHidden/>
          </w:rPr>
          <w:fldChar w:fldCharType="begin"/>
        </w:r>
        <w:r>
          <w:rPr>
            <w:noProof/>
            <w:webHidden/>
          </w:rPr>
          <w:instrText xml:space="preserve"> PAGEREF _Toc150358884 \h </w:instrText>
        </w:r>
        <w:r>
          <w:rPr>
            <w:noProof/>
            <w:webHidden/>
          </w:rPr>
        </w:r>
        <w:r>
          <w:rPr>
            <w:noProof/>
            <w:webHidden/>
          </w:rPr>
          <w:fldChar w:fldCharType="separate"/>
        </w:r>
        <w:r>
          <w:rPr>
            <w:noProof/>
            <w:webHidden/>
          </w:rPr>
          <w:t>11</w:t>
        </w:r>
        <w:r>
          <w:rPr>
            <w:noProof/>
            <w:webHidden/>
          </w:rPr>
          <w:fldChar w:fldCharType="end"/>
        </w:r>
      </w:hyperlink>
    </w:p>
    <w:p w14:paraId="32B7661A" w14:textId="18073518"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885" w:history="1">
        <w:r w:rsidRPr="00775456">
          <w:rPr>
            <w:rStyle w:val="Lienhypertexte"/>
            <w:noProof/>
          </w:rPr>
          <w:t>2.2</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Objet du marché</w:t>
        </w:r>
        <w:r>
          <w:rPr>
            <w:noProof/>
            <w:webHidden/>
          </w:rPr>
          <w:tab/>
        </w:r>
        <w:r>
          <w:rPr>
            <w:noProof/>
            <w:webHidden/>
          </w:rPr>
          <w:fldChar w:fldCharType="begin"/>
        </w:r>
        <w:r>
          <w:rPr>
            <w:noProof/>
            <w:webHidden/>
          </w:rPr>
          <w:instrText xml:space="preserve"> PAGEREF _Toc150358885 \h </w:instrText>
        </w:r>
        <w:r>
          <w:rPr>
            <w:noProof/>
            <w:webHidden/>
          </w:rPr>
        </w:r>
        <w:r>
          <w:rPr>
            <w:noProof/>
            <w:webHidden/>
          </w:rPr>
          <w:fldChar w:fldCharType="separate"/>
        </w:r>
        <w:r>
          <w:rPr>
            <w:noProof/>
            <w:webHidden/>
          </w:rPr>
          <w:t>11</w:t>
        </w:r>
        <w:r>
          <w:rPr>
            <w:noProof/>
            <w:webHidden/>
          </w:rPr>
          <w:fldChar w:fldCharType="end"/>
        </w:r>
      </w:hyperlink>
    </w:p>
    <w:p w14:paraId="40D4AEDD" w14:textId="022B3851"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886" w:history="1">
        <w:r w:rsidRPr="00775456">
          <w:rPr>
            <w:rStyle w:val="Lienhypertexte"/>
            <w:noProof/>
          </w:rPr>
          <w:t>2.3</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Lots</w:t>
        </w:r>
        <w:r>
          <w:rPr>
            <w:noProof/>
            <w:webHidden/>
          </w:rPr>
          <w:tab/>
        </w:r>
        <w:r>
          <w:rPr>
            <w:noProof/>
            <w:webHidden/>
          </w:rPr>
          <w:fldChar w:fldCharType="begin"/>
        </w:r>
        <w:r>
          <w:rPr>
            <w:noProof/>
            <w:webHidden/>
          </w:rPr>
          <w:instrText xml:space="preserve"> PAGEREF _Toc150358886 \h </w:instrText>
        </w:r>
        <w:r>
          <w:rPr>
            <w:noProof/>
            <w:webHidden/>
          </w:rPr>
        </w:r>
        <w:r>
          <w:rPr>
            <w:noProof/>
            <w:webHidden/>
          </w:rPr>
          <w:fldChar w:fldCharType="separate"/>
        </w:r>
        <w:r>
          <w:rPr>
            <w:noProof/>
            <w:webHidden/>
          </w:rPr>
          <w:t>11</w:t>
        </w:r>
        <w:r>
          <w:rPr>
            <w:noProof/>
            <w:webHidden/>
          </w:rPr>
          <w:fldChar w:fldCharType="end"/>
        </w:r>
      </w:hyperlink>
    </w:p>
    <w:p w14:paraId="3A452FB3" w14:textId="4ED4CF0F"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887" w:history="1">
        <w:r w:rsidRPr="00775456">
          <w:rPr>
            <w:rStyle w:val="Lienhypertexte"/>
            <w:noProof/>
          </w:rPr>
          <w:t>2.4</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Postes</w:t>
        </w:r>
        <w:r>
          <w:rPr>
            <w:noProof/>
            <w:webHidden/>
          </w:rPr>
          <w:tab/>
        </w:r>
        <w:r>
          <w:rPr>
            <w:noProof/>
            <w:webHidden/>
          </w:rPr>
          <w:fldChar w:fldCharType="begin"/>
        </w:r>
        <w:r>
          <w:rPr>
            <w:noProof/>
            <w:webHidden/>
          </w:rPr>
          <w:instrText xml:space="preserve"> PAGEREF _Toc150358887 \h </w:instrText>
        </w:r>
        <w:r>
          <w:rPr>
            <w:noProof/>
            <w:webHidden/>
          </w:rPr>
        </w:r>
        <w:r>
          <w:rPr>
            <w:noProof/>
            <w:webHidden/>
          </w:rPr>
          <w:fldChar w:fldCharType="separate"/>
        </w:r>
        <w:r>
          <w:rPr>
            <w:noProof/>
            <w:webHidden/>
          </w:rPr>
          <w:t>11</w:t>
        </w:r>
        <w:r>
          <w:rPr>
            <w:noProof/>
            <w:webHidden/>
          </w:rPr>
          <w:fldChar w:fldCharType="end"/>
        </w:r>
      </w:hyperlink>
    </w:p>
    <w:p w14:paraId="0B43B096" w14:textId="57D7B33A"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888" w:history="1">
        <w:r w:rsidRPr="00775456">
          <w:rPr>
            <w:rStyle w:val="Lienhypertexte"/>
            <w:noProof/>
          </w:rPr>
          <w:t>2.5</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Durée du marché</w:t>
        </w:r>
        <w:r>
          <w:rPr>
            <w:noProof/>
            <w:webHidden/>
          </w:rPr>
          <w:tab/>
        </w:r>
        <w:r>
          <w:rPr>
            <w:noProof/>
            <w:webHidden/>
          </w:rPr>
          <w:fldChar w:fldCharType="begin"/>
        </w:r>
        <w:r>
          <w:rPr>
            <w:noProof/>
            <w:webHidden/>
          </w:rPr>
          <w:instrText xml:space="preserve"> PAGEREF _Toc150358888 \h </w:instrText>
        </w:r>
        <w:r>
          <w:rPr>
            <w:noProof/>
            <w:webHidden/>
          </w:rPr>
        </w:r>
        <w:r>
          <w:rPr>
            <w:noProof/>
            <w:webHidden/>
          </w:rPr>
          <w:fldChar w:fldCharType="separate"/>
        </w:r>
        <w:r>
          <w:rPr>
            <w:noProof/>
            <w:webHidden/>
          </w:rPr>
          <w:t>11</w:t>
        </w:r>
        <w:r>
          <w:rPr>
            <w:noProof/>
            <w:webHidden/>
          </w:rPr>
          <w:fldChar w:fldCharType="end"/>
        </w:r>
      </w:hyperlink>
    </w:p>
    <w:p w14:paraId="3EDA13B4" w14:textId="27911C04"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889" w:history="1">
        <w:r w:rsidRPr="00775456">
          <w:rPr>
            <w:rStyle w:val="Lienhypertexte"/>
            <w:noProof/>
          </w:rPr>
          <w:t>2.6</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Variantes</w:t>
        </w:r>
        <w:r>
          <w:rPr>
            <w:noProof/>
            <w:webHidden/>
          </w:rPr>
          <w:tab/>
        </w:r>
        <w:r>
          <w:rPr>
            <w:noProof/>
            <w:webHidden/>
          </w:rPr>
          <w:fldChar w:fldCharType="begin"/>
        </w:r>
        <w:r>
          <w:rPr>
            <w:noProof/>
            <w:webHidden/>
          </w:rPr>
          <w:instrText xml:space="preserve"> PAGEREF _Toc150358889 \h </w:instrText>
        </w:r>
        <w:r>
          <w:rPr>
            <w:noProof/>
            <w:webHidden/>
          </w:rPr>
        </w:r>
        <w:r>
          <w:rPr>
            <w:noProof/>
            <w:webHidden/>
          </w:rPr>
          <w:fldChar w:fldCharType="separate"/>
        </w:r>
        <w:r>
          <w:rPr>
            <w:noProof/>
            <w:webHidden/>
          </w:rPr>
          <w:t>11</w:t>
        </w:r>
        <w:r>
          <w:rPr>
            <w:noProof/>
            <w:webHidden/>
          </w:rPr>
          <w:fldChar w:fldCharType="end"/>
        </w:r>
      </w:hyperlink>
    </w:p>
    <w:p w14:paraId="4F32B67C" w14:textId="74398BBA"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890" w:history="1">
        <w:r w:rsidRPr="00775456">
          <w:rPr>
            <w:rStyle w:val="Lienhypertexte"/>
            <w:noProof/>
          </w:rPr>
          <w:t>2.7</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Option</w:t>
        </w:r>
        <w:r>
          <w:rPr>
            <w:noProof/>
            <w:webHidden/>
          </w:rPr>
          <w:tab/>
        </w:r>
        <w:r>
          <w:rPr>
            <w:noProof/>
            <w:webHidden/>
          </w:rPr>
          <w:fldChar w:fldCharType="begin"/>
        </w:r>
        <w:r>
          <w:rPr>
            <w:noProof/>
            <w:webHidden/>
          </w:rPr>
          <w:instrText xml:space="preserve"> PAGEREF _Toc150358890 \h </w:instrText>
        </w:r>
        <w:r>
          <w:rPr>
            <w:noProof/>
            <w:webHidden/>
          </w:rPr>
        </w:r>
        <w:r>
          <w:rPr>
            <w:noProof/>
            <w:webHidden/>
          </w:rPr>
          <w:fldChar w:fldCharType="separate"/>
        </w:r>
        <w:r>
          <w:rPr>
            <w:noProof/>
            <w:webHidden/>
          </w:rPr>
          <w:t>12</w:t>
        </w:r>
        <w:r>
          <w:rPr>
            <w:noProof/>
            <w:webHidden/>
          </w:rPr>
          <w:fldChar w:fldCharType="end"/>
        </w:r>
      </w:hyperlink>
    </w:p>
    <w:p w14:paraId="678F8192" w14:textId="6A358CDD"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891" w:history="1">
        <w:r w:rsidRPr="00775456">
          <w:rPr>
            <w:rStyle w:val="Lienhypertexte"/>
            <w:noProof/>
          </w:rPr>
          <w:t>2.8</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Quantité</w:t>
        </w:r>
        <w:r>
          <w:rPr>
            <w:noProof/>
            <w:webHidden/>
          </w:rPr>
          <w:tab/>
        </w:r>
        <w:r>
          <w:rPr>
            <w:noProof/>
            <w:webHidden/>
          </w:rPr>
          <w:fldChar w:fldCharType="begin"/>
        </w:r>
        <w:r>
          <w:rPr>
            <w:noProof/>
            <w:webHidden/>
          </w:rPr>
          <w:instrText xml:space="preserve"> PAGEREF _Toc150358891 \h </w:instrText>
        </w:r>
        <w:r>
          <w:rPr>
            <w:noProof/>
            <w:webHidden/>
          </w:rPr>
        </w:r>
        <w:r>
          <w:rPr>
            <w:noProof/>
            <w:webHidden/>
          </w:rPr>
          <w:fldChar w:fldCharType="separate"/>
        </w:r>
        <w:r>
          <w:rPr>
            <w:noProof/>
            <w:webHidden/>
          </w:rPr>
          <w:t>12</w:t>
        </w:r>
        <w:r>
          <w:rPr>
            <w:noProof/>
            <w:webHidden/>
          </w:rPr>
          <w:fldChar w:fldCharType="end"/>
        </w:r>
      </w:hyperlink>
    </w:p>
    <w:p w14:paraId="076AA5AB" w14:textId="569B94C0" w:rsidR="00445BA5" w:rsidRDefault="00445BA5">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0358892" w:history="1">
        <w:r w:rsidRPr="00775456">
          <w:rPr>
            <w:rStyle w:val="Lienhypertexte"/>
            <w:noProof/>
          </w:rPr>
          <w:t>3</w:t>
        </w:r>
        <w:r>
          <w:rPr>
            <w:rFonts w:asciiTheme="minorHAnsi" w:eastAsiaTheme="minorEastAsia" w:hAnsiTheme="minorHAnsi" w:cstheme="minorBidi"/>
            <w:b w:val="0"/>
            <w:noProof/>
            <w:color w:val="auto"/>
            <w:kern w:val="2"/>
            <w:sz w:val="22"/>
            <w:lang w:val="fr-FR" w:eastAsia="fr-FR"/>
            <w14:ligatures w14:val="standardContextual"/>
          </w:rPr>
          <w:tab/>
        </w:r>
        <w:r w:rsidRPr="00775456">
          <w:rPr>
            <w:rStyle w:val="Lienhypertexte"/>
            <w:noProof/>
          </w:rPr>
          <w:t>Procédure</w:t>
        </w:r>
        <w:r>
          <w:rPr>
            <w:noProof/>
            <w:webHidden/>
          </w:rPr>
          <w:tab/>
        </w:r>
        <w:r>
          <w:rPr>
            <w:noProof/>
            <w:webHidden/>
          </w:rPr>
          <w:fldChar w:fldCharType="begin"/>
        </w:r>
        <w:r>
          <w:rPr>
            <w:noProof/>
            <w:webHidden/>
          </w:rPr>
          <w:instrText xml:space="preserve"> PAGEREF _Toc150358892 \h </w:instrText>
        </w:r>
        <w:r>
          <w:rPr>
            <w:noProof/>
            <w:webHidden/>
          </w:rPr>
        </w:r>
        <w:r>
          <w:rPr>
            <w:noProof/>
            <w:webHidden/>
          </w:rPr>
          <w:fldChar w:fldCharType="separate"/>
        </w:r>
        <w:r>
          <w:rPr>
            <w:noProof/>
            <w:webHidden/>
          </w:rPr>
          <w:t>13</w:t>
        </w:r>
        <w:r>
          <w:rPr>
            <w:noProof/>
            <w:webHidden/>
          </w:rPr>
          <w:fldChar w:fldCharType="end"/>
        </w:r>
      </w:hyperlink>
    </w:p>
    <w:p w14:paraId="21624C9E" w14:textId="3F096224"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893" w:history="1">
        <w:r w:rsidRPr="00775456">
          <w:rPr>
            <w:rStyle w:val="Lienhypertexte"/>
            <w:noProof/>
          </w:rPr>
          <w:t>3.1</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Mode de passation</w:t>
        </w:r>
        <w:r>
          <w:rPr>
            <w:noProof/>
            <w:webHidden/>
          </w:rPr>
          <w:tab/>
        </w:r>
        <w:r>
          <w:rPr>
            <w:noProof/>
            <w:webHidden/>
          </w:rPr>
          <w:fldChar w:fldCharType="begin"/>
        </w:r>
        <w:r>
          <w:rPr>
            <w:noProof/>
            <w:webHidden/>
          </w:rPr>
          <w:instrText xml:space="preserve"> PAGEREF _Toc150358893 \h </w:instrText>
        </w:r>
        <w:r>
          <w:rPr>
            <w:noProof/>
            <w:webHidden/>
          </w:rPr>
        </w:r>
        <w:r>
          <w:rPr>
            <w:noProof/>
            <w:webHidden/>
          </w:rPr>
          <w:fldChar w:fldCharType="separate"/>
        </w:r>
        <w:r>
          <w:rPr>
            <w:noProof/>
            <w:webHidden/>
          </w:rPr>
          <w:t>13</w:t>
        </w:r>
        <w:r>
          <w:rPr>
            <w:noProof/>
            <w:webHidden/>
          </w:rPr>
          <w:fldChar w:fldCharType="end"/>
        </w:r>
      </w:hyperlink>
    </w:p>
    <w:p w14:paraId="5322056A" w14:textId="0BAC16A1"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894" w:history="1">
        <w:r w:rsidRPr="00775456">
          <w:rPr>
            <w:rStyle w:val="Lienhypertexte"/>
            <w:noProof/>
          </w:rPr>
          <w:t>3.2</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Publication</w:t>
        </w:r>
        <w:r>
          <w:rPr>
            <w:noProof/>
            <w:webHidden/>
          </w:rPr>
          <w:tab/>
        </w:r>
        <w:r>
          <w:rPr>
            <w:noProof/>
            <w:webHidden/>
          </w:rPr>
          <w:fldChar w:fldCharType="begin"/>
        </w:r>
        <w:r>
          <w:rPr>
            <w:noProof/>
            <w:webHidden/>
          </w:rPr>
          <w:instrText xml:space="preserve"> PAGEREF _Toc150358894 \h </w:instrText>
        </w:r>
        <w:r>
          <w:rPr>
            <w:noProof/>
            <w:webHidden/>
          </w:rPr>
        </w:r>
        <w:r>
          <w:rPr>
            <w:noProof/>
            <w:webHidden/>
          </w:rPr>
          <w:fldChar w:fldCharType="separate"/>
        </w:r>
        <w:r>
          <w:rPr>
            <w:noProof/>
            <w:webHidden/>
          </w:rPr>
          <w:t>13</w:t>
        </w:r>
        <w:r>
          <w:rPr>
            <w:noProof/>
            <w:webHidden/>
          </w:rPr>
          <w:fldChar w:fldCharType="end"/>
        </w:r>
      </w:hyperlink>
    </w:p>
    <w:p w14:paraId="5B36A04D" w14:textId="13DAA105"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895" w:history="1">
        <w:r w:rsidRPr="00775456">
          <w:rPr>
            <w:rStyle w:val="Lienhypertexte"/>
            <w:noProof/>
          </w:rPr>
          <w:t>3.3</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Information</w:t>
        </w:r>
        <w:r>
          <w:rPr>
            <w:noProof/>
            <w:webHidden/>
          </w:rPr>
          <w:tab/>
        </w:r>
        <w:r>
          <w:rPr>
            <w:noProof/>
            <w:webHidden/>
          </w:rPr>
          <w:fldChar w:fldCharType="begin"/>
        </w:r>
        <w:r>
          <w:rPr>
            <w:noProof/>
            <w:webHidden/>
          </w:rPr>
          <w:instrText xml:space="preserve"> PAGEREF _Toc150358895 \h </w:instrText>
        </w:r>
        <w:r>
          <w:rPr>
            <w:noProof/>
            <w:webHidden/>
          </w:rPr>
        </w:r>
        <w:r>
          <w:rPr>
            <w:noProof/>
            <w:webHidden/>
          </w:rPr>
          <w:fldChar w:fldCharType="separate"/>
        </w:r>
        <w:r>
          <w:rPr>
            <w:noProof/>
            <w:webHidden/>
          </w:rPr>
          <w:t>13</w:t>
        </w:r>
        <w:r>
          <w:rPr>
            <w:noProof/>
            <w:webHidden/>
          </w:rPr>
          <w:fldChar w:fldCharType="end"/>
        </w:r>
      </w:hyperlink>
    </w:p>
    <w:p w14:paraId="59B0A048" w14:textId="66FB08BC"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896" w:history="1">
        <w:r w:rsidRPr="00775456">
          <w:rPr>
            <w:rStyle w:val="Lienhypertexte"/>
            <w:noProof/>
          </w:rPr>
          <w:t>3.4</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Offre</w:t>
        </w:r>
        <w:r>
          <w:rPr>
            <w:noProof/>
            <w:webHidden/>
          </w:rPr>
          <w:tab/>
        </w:r>
        <w:r>
          <w:rPr>
            <w:noProof/>
            <w:webHidden/>
          </w:rPr>
          <w:fldChar w:fldCharType="begin"/>
        </w:r>
        <w:r>
          <w:rPr>
            <w:noProof/>
            <w:webHidden/>
          </w:rPr>
          <w:instrText xml:space="preserve"> PAGEREF _Toc150358896 \h </w:instrText>
        </w:r>
        <w:r>
          <w:rPr>
            <w:noProof/>
            <w:webHidden/>
          </w:rPr>
        </w:r>
        <w:r>
          <w:rPr>
            <w:noProof/>
            <w:webHidden/>
          </w:rPr>
          <w:fldChar w:fldCharType="separate"/>
        </w:r>
        <w:r>
          <w:rPr>
            <w:noProof/>
            <w:webHidden/>
          </w:rPr>
          <w:t>13</w:t>
        </w:r>
        <w:r>
          <w:rPr>
            <w:noProof/>
            <w:webHidden/>
          </w:rPr>
          <w:fldChar w:fldCharType="end"/>
        </w:r>
      </w:hyperlink>
    </w:p>
    <w:p w14:paraId="6801E317" w14:textId="38B0B22C"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897" w:history="1">
        <w:r w:rsidRPr="00775456">
          <w:rPr>
            <w:rStyle w:val="Lienhypertexte"/>
            <w:noProof/>
          </w:rPr>
          <w:t>3.4.1</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Données à mentionner dans l’offre</w:t>
        </w:r>
        <w:r>
          <w:rPr>
            <w:noProof/>
            <w:webHidden/>
          </w:rPr>
          <w:tab/>
        </w:r>
        <w:r>
          <w:rPr>
            <w:noProof/>
            <w:webHidden/>
          </w:rPr>
          <w:fldChar w:fldCharType="begin"/>
        </w:r>
        <w:r>
          <w:rPr>
            <w:noProof/>
            <w:webHidden/>
          </w:rPr>
          <w:instrText xml:space="preserve"> PAGEREF _Toc150358897 \h </w:instrText>
        </w:r>
        <w:r>
          <w:rPr>
            <w:noProof/>
            <w:webHidden/>
          </w:rPr>
        </w:r>
        <w:r>
          <w:rPr>
            <w:noProof/>
            <w:webHidden/>
          </w:rPr>
          <w:fldChar w:fldCharType="separate"/>
        </w:r>
        <w:r>
          <w:rPr>
            <w:noProof/>
            <w:webHidden/>
          </w:rPr>
          <w:t>13</w:t>
        </w:r>
        <w:r>
          <w:rPr>
            <w:noProof/>
            <w:webHidden/>
          </w:rPr>
          <w:fldChar w:fldCharType="end"/>
        </w:r>
      </w:hyperlink>
    </w:p>
    <w:p w14:paraId="2B71C9A4" w14:textId="4790CFA0"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898" w:history="1">
        <w:r w:rsidRPr="00775456">
          <w:rPr>
            <w:rStyle w:val="Lienhypertexte"/>
            <w:noProof/>
          </w:rPr>
          <w:t>3.4.2</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Durée de validité de l’offre</w:t>
        </w:r>
        <w:r>
          <w:rPr>
            <w:noProof/>
            <w:webHidden/>
          </w:rPr>
          <w:tab/>
        </w:r>
        <w:r>
          <w:rPr>
            <w:noProof/>
            <w:webHidden/>
          </w:rPr>
          <w:fldChar w:fldCharType="begin"/>
        </w:r>
        <w:r>
          <w:rPr>
            <w:noProof/>
            <w:webHidden/>
          </w:rPr>
          <w:instrText xml:space="preserve"> PAGEREF _Toc150358898 \h </w:instrText>
        </w:r>
        <w:r>
          <w:rPr>
            <w:noProof/>
            <w:webHidden/>
          </w:rPr>
        </w:r>
        <w:r>
          <w:rPr>
            <w:noProof/>
            <w:webHidden/>
          </w:rPr>
          <w:fldChar w:fldCharType="separate"/>
        </w:r>
        <w:r>
          <w:rPr>
            <w:noProof/>
            <w:webHidden/>
          </w:rPr>
          <w:t>13</w:t>
        </w:r>
        <w:r>
          <w:rPr>
            <w:noProof/>
            <w:webHidden/>
          </w:rPr>
          <w:fldChar w:fldCharType="end"/>
        </w:r>
      </w:hyperlink>
    </w:p>
    <w:p w14:paraId="47515BB7" w14:textId="78E5291A"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899" w:history="1">
        <w:r w:rsidRPr="00775456">
          <w:rPr>
            <w:rStyle w:val="Lienhypertexte"/>
            <w:noProof/>
          </w:rPr>
          <w:t>3.4.3</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Détermination des prix</w:t>
        </w:r>
        <w:r>
          <w:rPr>
            <w:noProof/>
            <w:webHidden/>
          </w:rPr>
          <w:tab/>
        </w:r>
        <w:r>
          <w:rPr>
            <w:noProof/>
            <w:webHidden/>
          </w:rPr>
          <w:fldChar w:fldCharType="begin"/>
        </w:r>
        <w:r>
          <w:rPr>
            <w:noProof/>
            <w:webHidden/>
          </w:rPr>
          <w:instrText xml:space="preserve"> PAGEREF _Toc150358899 \h </w:instrText>
        </w:r>
        <w:r>
          <w:rPr>
            <w:noProof/>
            <w:webHidden/>
          </w:rPr>
        </w:r>
        <w:r>
          <w:rPr>
            <w:noProof/>
            <w:webHidden/>
          </w:rPr>
          <w:fldChar w:fldCharType="separate"/>
        </w:r>
        <w:r>
          <w:rPr>
            <w:noProof/>
            <w:webHidden/>
          </w:rPr>
          <w:t>14</w:t>
        </w:r>
        <w:r>
          <w:rPr>
            <w:noProof/>
            <w:webHidden/>
          </w:rPr>
          <w:fldChar w:fldCharType="end"/>
        </w:r>
      </w:hyperlink>
    </w:p>
    <w:p w14:paraId="17384BBB" w14:textId="2C83E886"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00" w:history="1">
        <w:r w:rsidRPr="00775456">
          <w:rPr>
            <w:rStyle w:val="Lienhypertexte"/>
            <w:noProof/>
          </w:rPr>
          <w:t>3.4.4</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Eléments inclus dans le prix</w:t>
        </w:r>
        <w:r>
          <w:rPr>
            <w:noProof/>
            <w:webHidden/>
          </w:rPr>
          <w:tab/>
        </w:r>
        <w:r>
          <w:rPr>
            <w:noProof/>
            <w:webHidden/>
          </w:rPr>
          <w:fldChar w:fldCharType="begin"/>
        </w:r>
        <w:r>
          <w:rPr>
            <w:noProof/>
            <w:webHidden/>
          </w:rPr>
          <w:instrText xml:space="preserve"> PAGEREF _Toc150358900 \h </w:instrText>
        </w:r>
        <w:r>
          <w:rPr>
            <w:noProof/>
            <w:webHidden/>
          </w:rPr>
        </w:r>
        <w:r>
          <w:rPr>
            <w:noProof/>
            <w:webHidden/>
          </w:rPr>
          <w:fldChar w:fldCharType="separate"/>
        </w:r>
        <w:r>
          <w:rPr>
            <w:noProof/>
            <w:webHidden/>
          </w:rPr>
          <w:t>14</w:t>
        </w:r>
        <w:r>
          <w:rPr>
            <w:noProof/>
            <w:webHidden/>
          </w:rPr>
          <w:fldChar w:fldCharType="end"/>
        </w:r>
      </w:hyperlink>
    </w:p>
    <w:p w14:paraId="65BE0D03" w14:textId="5CC3FE70"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01" w:history="1">
        <w:r w:rsidRPr="00775456">
          <w:rPr>
            <w:rStyle w:val="Lienhypertexte"/>
            <w:noProof/>
          </w:rPr>
          <w:t>3.4.5</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Introduction des offres</w:t>
        </w:r>
        <w:r>
          <w:rPr>
            <w:noProof/>
            <w:webHidden/>
          </w:rPr>
          <w:tab/>
        </w:r>
        <w:r>
          <w:rPr>
            <w:noProof/>
            <w:webHidden/>
          </w:rPr>
          <w:fldChar w:fldCharType="begin"/>
        </w:r>
        <w:r>
          <w:rPr>
            <w:noProof/>
            <w:webHidden/>
          </w:rPr>
          <w:instrText xml:space="preserve"> PAGEREF _Toc150358901 \h </w:instrText>
        </w:r>
        <w:r>
          <w:rPr>
            <w:noProof/>
            <w:webHidden/>
          </w:rPr>
        </w:r>
        <w:r>
          <w:rPr>
            <w:noProof/>
            <w:webHidden/>
          </w:rPr>
          <w:fldChar w:fldCharType="separate"/>
        </w:r>
        <w:r>
          <w:rPr>
            <w:noProof/>
            <w:webHidden/>
          </w:rPr>
          <w:t>14</w:t>
        </w:r>
        <w:r>
          <w:rPr>
            <w:noProof/>
            <w:webHidden/>
          </w:rPr>
          <w:fldChar w:fldCharType="end"/>
        </w:r>
      </w:hyperlink>
    </w:p>
    <w:p w14:paraId="47062240" w14:textId="4237CF9E"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02" w:history="1">
        <w:r w:rsidRPr="00775456">
          <w:rPr>
            <w:rStyle w:val="Lienhypertexte"/>
            <w:noProof/>
          </w:rPr>
          <w:t>3.4.6</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_Toc150358902 \h </w:instrText>
        </w:r>
        <w:r>
          <w:rPr>
            <w:noProof/>
            <w:webHidden/>
          </w:rPr>
        </w:r>
        <w:r>
          <w:rPr>
            <w:noProof/>
            <w:webHidden/>
          </w:rPr>
          <w:fldChar w:fldCharType="separate"/>
        </w:r>
        <w:r>
          <w:rPr>
            <w:noProof/>
            <w:webHidden/>
          </w:rPr>
          <w:t>15</w:t>
        </w:r>
        <w:r>
          <w:rPr>
            <w:noProof/>
            <w:webHidden/>
          </w:rPr>
          <w:fldChar w:fldCharType="end"/>
        </w:r>
      </w:hyperlink>
    </w:p>
    <w:p w14:paraId="515CDC3F" w14:textId="2B437789"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03" w:history="1">
        <w:r w:rsidRPr="00775456">
          <w:rPr>
            <w:rStyle w:val="Lienhypertexte"/>
            <w:noProof/>
          </w:rPr>
          <w:t>3.4.7</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Ouverture des offres</w:t>
        </w:r>
        <w:r>
          <w:rPr>
            <w:noProof/>
            <w:webHidden/>
          </w:rPr>
          <w:tab/>
        </w:r>
        <w:r>
          <w:rPr>
            <w:noProof/>
            <w:webHidden/>
          </w:rPr>
          <w:fldChar w:fldCharType="begin"/>
        </w:r>
        <w:r>
          <w:rPr>
            <w:noProof/>
            <w:webHidden/>
          </w:rPr>
          <w:instrText xml:space="preserve"> PAGEREF _Toc150358903 \h </w:instrText>
        </w:r>
        <w:r>
          <w:rPr>
            <w:noProof/>
            <w:webHidden/>
          </w:rPr>
        </w:r>
        <w:r>
          <w:rPr>
            <w:noProof/>
            <w:webHidden/>
          </w:rPr>
          <w:fldChar w:fldCharType="separate"/>
        </w:r>
        <w:r>
          <w:rPr>
            <w:noProof/>
            <w:webHidden/>
          </w:rPr>
          <w:t>15</w:t>
        </w:r>
        <w:r>
          <w:rPr>
            <w:noProof/>
            <w:webHidden/>
          </w:rPr>
          <w:fldChar w:fldCharType="end"/>
        </w:r>
      </w:hyperlink>
    </w:p>
    <w:p w14:paraId="727A4569" w14:textId="04E75818"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904" w:history="1">
        <w:r w:rsidRPr="00775456">
          <w:rPr>
            <w:rStyle w:val="Lienhypertexte"/>
            <w:noProof/>
          </w:rPr>
          <w:t>3.5</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Sélection des soumissionnaires</w:t>
        </w:r>
        <w:r>
          <w:rPr>
            <w:noProof/>
            <w:webHidden/>
          </w:rPr>
          <w:tab/>
        </w:r>
        <w:r>
          <w:rPr>
            <w:noProof/>
            <w:webHidden/>
          </w:rPr>
          <w:fldChar w:fldCharType="begin"/>
        </w:r>
        <w:r>
          <w:rPr>
            <w:noProof/>
            <w:webHidden/>
          </w:rPr>
          <w:instrText xml:space="preserve"> PAGEREF _Toc150358904 \h </w:instrText>
        </w:r>
        <w:r>
          <w:rPr>
            <w:noProof/>
            <w:webHidden/>
          </w:rPr>
        </w:r>
        <w:r>
          <w:rPr>
            <w:noProof/>
            <w:webHidden/>
          </w:rPr>
          <w:fldChar w:fldCharType="separate"/>
        </w:r>
        <w:r>
          <w:rPr>
            <w:noProof/>
            <w:webHidden/>
          </w:rPr>
          <w:t>15</w:t>
        </w:r>
        <w:r>
          <w:rPr>
            <w:noProof/>
            <w:webHidden/>
          </w:rPr>
          <w:fldChar w:fldCharType="end"/>
        </w:r>
      </w:hyperlink>
    </w:p>
    <w:p w14:paraId="57C5B5E5" w14:textId="3E43F8C4"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05" w:history="1">
        <w:r w:rsidRPr="00775456">
          <w:rPr>
            <w:rStyle w:val="Lienhypertexte"/>
            <w:noProof/>
          </w:rPr>
          <w:t>3.5.1</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Motifs d’exclusion</w:t>
        </w:r>
        <w:r>
          <w:rPr>
            <w:noProof/>
            <w:webHidden/>
          </w:rPr>
          <w:tab/>
        </w:r>
        <w:r>
          <w:rPr>
            <w:noProof/>
            <w:webHidden/>
          </w:rPr>
          <w:fldChar w:fldCharType="begin"/>
        </w:r>
        <w:r>
          <w:rPr>
            <w:noProof/>
            <w:webHidden/>
          </w:rPr>
          <w:instrText xml:space="preserve"> PAGEREF _Toc150358905 \h </w:instrText>
        </w:r>
        <w:r>
          <w:rPr>
            <w:noProof/>
            <w:webHidden/>
          </w:rPr>
        </w:r>
        <w:r>
          <w:rPr>
            <w:noProof/>
            <w:webHidden/>
          </w:rPr>
          <w:fldChar w:fldCharType="separate"/>
        </w:r>
        <w:r>
          <w:rPr>
            <w:noProof/>
            <w:webHidden/>
          </w:rPr>
          <w:t>15</w:t>
        </w:r>
        <w:r>
          <w:rPr>
            <w:noProof/>
            <w:webHidden/>
          </w:rPr>
          <w:fldChar w:fldCharType="end"/>
        </w:r>
      </w:hyperlink>
    </w:p>
    <w:p w14:paraId="56DFE9A2" w14:textId="26277197"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06" w:history="1">
        <w:r w:rsidRPr="00775456">
          <w:rPr>
            <w:rStyle w:val="Lienhypertexte"/>
            <w:noProof/>
          </w:rPr>
          <w:t>3.5.2</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Critères de sélection</w:t>
        </w:r>
        <w:r>
          <w:rPr>
            <w:noProof/>
            <w:webHidden/>
          </w:rPr>
          <w:tab/>
        </w:r>
        <w:r>
          <w:rPr>
            <w:noProof/>
            <w:webHidden/>
          </w:rPr>
          <w:fldChar w:fldCharType="begin"/>
        </w:r>
        <w:r>
          <w:rPr>
            <w:noProof/>
            <w:webHidden/>
          </w:rPr>
          <w:instrText xml:space="preserve"> PAGEREF _Toc150358906 \h </w:instrText>
        </w:r>
        <w:r>
          <w:rPr>
            <w:noProof/>
            <w:webHidden/>
          </w:rPr>
        </w:r>
        <w:r>
          <w:rPr>
            <w:noProof/>
            <w:webHidden/>
          </w:rPr>
          <w:fldChar w:fldCharType="separate"/>
        </w:r>
        <w:r>
          <w:rPr>
            <w:noProof/>
            <w:webHidden/>
          </w:rPr>
          <w:t>15</w:t>
        </w:r>
        <w:r>
          <w:rPr>
            <w:noProof/>
            <w:webHidden/>
          </w:rPr>
          <w:fldChar w:fldCharType="end"/>
        </w:r>
      </w:hyperlink>
    </w:p>
    <w:p w14:paraId="6712C4B7" w14:textId="5C5D18F7"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07" w:history="1">
        <w:r w:rsidRPr="00775456">
          <w:rPr>
            <w:rStyle w:val="Lienhypertexte"/>
            <w:noProof/>
          </w:rPr>
          <w:t>3.5.3</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Aperçu de la procédure</w:t>
        </w:r>
        <w:r>
          <w:rPr>
            <w:noProof/>
            <w:webHidden/>
          </w:rPr>
          <w:tab/>
        </w:r>
        <w:r>
          <w:rPr>
            <w:noProof/>
            <w:webHidden/>
          </w:rPr>
          <w:fldChar w:fldCharType="begin"/>
        </w:r>
        <w:r>
          <w:rPr>
            <w:noProof/>
            <w:webHidden/>
          </w:rPr>
          <w:instrText xml:space="preserve"> PAGEREF _Toc150358907 \h </w:instrText>
        </w:r>
        <w:r>
          <w:rPr>
            <w:noProof/>
            <w:webHidden/>
          </w:rPr>
        </w:r>
        <w:r>
          <w:rPr>
            <w:noProof/>
            <w:webHidden/>
          </w:rPr>
          <w:fldChar w:fldCharType="separate"/>
        </w:r>
        <w:r>
          <w:rPr>
            <w:noProof/>
            <w:webHidden/>
          </w:rPr>
          <w:t>16</w:t>
        </w:r>
        <w:r>
          <w:rPr>
            <w:noProof/>
            <w:webHidden/>
          </w:rPr>
          <w:fldChar w:fldCharType="end"/>
        </w:r>
      </w:hyperlink>
    </w:p>
    <w:p w14:paraId="56118AA7" w14:textId="6917F642"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08" w:history="1">
        <w:r w:rsidRPr="00775456">
          <w:rPr>
            <w:rStyle w:val="Lienhypertexte"/>
            <w:rFonts w:ascii="Arial" w:hAnsi="Arial" w:cs="Arial"/>
            <w:noProof/>
          </w:rPr>
          <w:t>3.5.4</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 xml:space="preserve">Critères d’attribution </w:t>
        </w:r>
        <w:r w:rsidRPr="00775456">
          <w:rPr>
            <w:rStyle w:val="Lienhypertexte"/>
            <w:rFonts w:ascii="Arial" w:hAnsi="Arial" w:cs="Arial"/>
            <w:noProof/>
          </w:rPr>
          <w:t>♣</w:t>
        </w:r>
        <w:r>
          <w:rPr>
            <w:noProof/>
            <w:webHidden/>
          </w:rPr>
          <w:tab/>
        </w:r>
        <w:r>
          <w:rPr>
            <w:noProof/>
            <w:webHidden/>
          </w:rPr>
          <w:fldChar w:fldCharType="begin"/>
        </w:r>
        <w:r>
          <w:rPr>
            <w:noProof/>
            <w:webHidden/>
          </w:rPr>
          <w:instrText xml:space="preserve"> PAGEREF _Toc150358908 \h </w:instrText>
        </w:r>
        <w:r>
          <w:rPr>
            <w:noProof/>
            <w:webHidden/>
          </w:rPr>
        </w:r>
        <w:r>
          <w:rPr>
            <w:noProof/>
            <w:webHidden/>
          </w:rPr>
          <w:fldChar w:fldCharType="separate"/>
        </w:r>
        <w:r>
          <w:rPr>
            <w:noProof/>
            <w:webHidden/>
          </w:rPr>
          <w:t>16</w:t>
        </w:r>
        <w:r>
          <w:rPr>
            <w:noProof/>
            <w:webHidden/>
          </w:rPr>
          <w:fldChar w:fldCharType="end"/>
        </w:r>
      </w:hyperlink>
    </w:p>
    <w:p w14:paraId="7A011144" w14:textId="04B1321F" w:rsidR="00445BA5" w:rsidRDefault="00445BA5">
      <w:pPr>
        <w:pStyle w:val="TM4"/>
        <w:rPr>
          <w:rFonts w:asciiTheme="minorHAnsi" w:eastAsiaTheme="minorEastAsia" w:hAnsiTheme="minorHAnsi" w:cstheme="minorBidi"/>
          <w:noProof/>
          <w:color w:val="auto"/>
          <w:kern w:val="2"/>
          <w:sz w:val="22"/>
          <w:lang w:val="fr-FR" w:eastAsia="fr-FR"/>
          <w14:ligatures w14:val="standardContextual"/>
        </w:rPr>
      </w:pPr>
      <w:hyperlink w:anchor="_Toc150358909" w:history="1">
        <w:r w:rsidRPr="00775456">
          <w:rPr>
            <w:rStyle w:val="Lienhypertexte"/>
            <w:noProof/>
          </w:rPr>
          <w:t>3.5.4.1</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Cotation finale</w:t>
        </w:r>
        <w:r>
          <w:rPr>
            <w:noProof/>
            <w:webHidden/>
          </w:rPr>
          <w:tab/>
        </w:r>
        <w:r>
          <w:rPr>
            <w:noProof/>
            <w:webHidden/>
          </w:rPr>
          <w:fldChar w:fldCharType="begin"/>
        </w:r>
        <w:r>
          <w:rPr>
            <w:noProof/>
            <w:webHidden/>
          </w:rPr>
          <w:instrText xml:space="preserve"> PAGEREF _Toc150358909 \h </w:instrText>
        </w:r>
        <w:r>
          <w:rPr>
            <w:noProof/>
            <w:webHidden/>
          </w:rPr>
        </w:r>
        <w:r>
          <w:rPr>
            <w:noProof/>
            <w:webHidden/>
          </w:rPr>
          <w:fldChar w:fldCharType="separate"/>
        </w:r>
        <w:r>
          <w:rPr>
            <w:noProof/>
            <w:webHidden/>
          </w:rPr>
          <w:t>17</w:t>
        </w:r>
        <w:r>
          <w:rPr>
            <w:noProof/>
            <w:webHidden/>
          </w:rPr>
          <w:fldChar w:fldCharType="end"/>
        </w:r>
      </w:hyperlink>
    </w:p>
    <w:p w14:paraId="16004D6D" w14:textId="2B6F5CEB" w:rsidR="00445BA5" w:rsidRDefault="00445BA5">
      <w:pPr>
        <w:pStyle w:val="TM4"/>
        <w:rPr>
          <w:rFonts w:asciiTheme="minorHAnsi" w:eastAsiaTheme="minorEastAsia" w:hAnsiTheme="minorHAnsi" w:cstheme="minorBidi"/>
          <w:noProof/>
          <w:color w:val="auto"/>
          <w:kern w:val="2"/>
          <w:sz w:val="22"/>
          <w:lang w:val="fr-FR" w:eastAsia="fr-FR"/>
          <w14:ligatures w14:val="standardContextual"/>
        </w:rPr>
      </w:pPr>
      <w:hyperlink w:anchor="_Toc150358910" w:history="1">
        <w:r w:rsidRPr="00775456">
          <w:rPr>
            <w:rStyle w:val="Lienhypertexte"/>
            <w:noProof/>
          </w:rPr>
          <w:t>3.5.4.2</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Attribution du marché</w:t>
        </w:r>
        <w:r>
          <w:rPr>
            <w:noProof/>
            <w:webHidden/>
          </w:rPr>
          <w:tab/>
        </w:r>
        <w:r>
          <w:rPr>
            <w:noProof/>
            <w:webHidden/>
          </w:rPr>
          <w:fldChar w:fldCharType="begin"/>
        </w:r>
        <w:r>
          <w:rPr>
            <w:noProof/>
            <w:webHidden/>
          </w:rPr>
          <w:instrText xml:space="preserve"> PAGEREF _Toc150358910 \h </w:instrText>
        </w:r>
        <w:r>
          <w:rPr>
            <w:noProof/>
            <w:webHidden/>
          </w:rPr>
        </w:r>
        <w:r>
          <w:rPr>
            <w:noProof/>
            <w:webHidden/>
          </w:rPr>
          <w:fldChar w:fldCharType="separate"/>
        </w:r>
        <w:r>
          <w:rPr>
            <w:noProof/>
            <w:webHidden/>
          </w:rPr>
          <w:t>17</w:t>
        </w:r>
        <w:r>
          <w:rPr>
            <w:noProof/>
            <w:webHidden/>
          </w:rPr>
          <w:fldChar w:fldCharType="end"/>
        </w:r>
      </w:hyperlink>
    </w:p>
    <w:p w14:paraId="24A6FB7B" w14:textId="4651507D"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911" w:history="1">
        <w:r w:rsidRPr="00775456">
          <w:rPr>
            <w:rStyle w:val="Lienhypertexte"/>
            <w:noProof/>
          </w:rPr>
          <w:t>3.6</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Conclusion du contrat</w:t>
        </w:r>
        <w:r>
          <w:rPr>
            <w:noProof/>
            <w:webHidden/>
          </w:rPr>
          <w:tab/>
        </w:r>
        <w:r>
          <w:rPr>
            <w:noProof/>
            <w:webHidden/>
          </w:rPr>
          <w:fldChar w:fldCharType="begin"/>
        </w:r>
        <w:r>
          <w:rPr>
            <w:noProof/>
            <w:webHidden/>
          </w:rPr>
          <w:instrText xml:space="preserve"> PAGEREF _Toc150358911 \h </w:instrText>
        </w:r>
        <w:r>
          <w:rPr>
            <w:noProof/>
            <w:webHidden/>
          </w:rPr>
        </w:r>
        <w:r>
          <w:rPr>
            <w:noProof/>
            <w:webHidden/>
          </w:rPr>
          <w:fldChar w:fldCharType="separate"/>
        </w:r>
        <w:r>
          <w:rPr>
            <w:noProof/>
            <w:webHidden/>
          </w:rPr>
          <w:t>17</w:t>
        </w:r>
        <w:r>
          <w:rPr>
            <w:noProof/>
            <w:webHidden/>
          </w:rPr>
          <w:fldChar w:fldCharType="end"/>
        </w:r>
      </w:hyperlink>
    </w:p>
    <w:p w14:paraId="350A6FF5" w14:textId="0AAA4643" w:rsidR="00445BA5" w:rsidRDefault="00445BA5">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0358912" w:history="1">
        <w:r w:rsidRPr="00775456">
          <w:rPr>
            <w:rStyle w:val="Lienhypertexte"/>
            <w:noProof/>
          </w:rPr>
          <w:t>4</w:t>
        </w:r>
        <w:r>
          <w:rPr>
            <w:rFonts w:asciiTheme="minorHAnsi" w:eastAsiaTheme="minorEastAsia" w:hAnsiTheme="minorHAnsi" w:cstheme="minorBidi"/>
            <w:b w:val="0"/>
            <w:noProof/>
            <w:color w:val="auto"/>
            <w:kern w:val="2"/>
            <w:sz w:val="22"/>
            <w:lang w:val="fr-FR" w:eastAsia="fr-FR"/>
            <w14:ligatures w14:val="standardContextual"/>
          </w:rPr>
          <w:tab/>
        </w:r>
        <w:r w:rsidRPr="00775456">
          <w:rPr>
            <w:rStyle w:val="Lienhypertexte"/>
            <w:noProof/>
          </w:rPr>
          <w:t>Dispositions contractuelles particulères</w:t>
        </w:r>
        <w:r>
          <w:rPr>
            <w:noProof/>
            <w:webHidden/>
          </w:rPr>
          <w:tab/>
        </w:r>
        <w:r>
          <w:rPr>
            <w:noProof/>
            <w:webHidden/>
          </w:rPr>
          <w:fldChar w:fldCharType="begin"/>
        </w:r>
        <w:r>
          <w:rPr>
            <w:noProof/>
            <w:webHidden/>
          </w:rPr>
          <w:instrText xml:space="preserve"> PAGEREF _Toc150358912 \h </w:instrText>
        </w:r>
        <w:r>
          <w:rPr>
            <w:noProof/>
            <w:webHidden/>
          </w:rPr>
        </w:r>
        <w:r>
          <w:rPr>
            <w:noProof/>
            <w:webHidden/>
          </w:rPr>
          <w:fldChar w:fldCharType="separate"/>
        </w:r>
        <w:r>
          <w:rPr>
            <w:noProof/>
            <w:webHidden/>
          </w:rPr>
          <w:t>18</w:t>
        </w:r>
        <w:r>
          <w:rPr>
            <w:noProof/>
            <w:webHidden/>
          </w:rPr>
          <w:fldChar w:fldCharType="end"/>
        </w:r>
      </w:hyperlink>
    </w:p>
    <w:p w14:paraId="6C75CE69" w14:textId="6B89368A"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913" w:history="1">
        <w:r w:rsidRPr="00775456">
          <w:rPr>
            <w:rStyle w:val="Lienhypertexte"/>
            <w:noProof/>
          </w:rPr>
          <w:t>4.1</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Fonctionnaire dirigeant (art. 11)</w:t>
        </w:r>
        <w:r>
          <w:rPr>
            <w:noProof/>
            <w:webHidden/>
          </w:rPr>
          <w:tab/>
        </w:r>
        <w:r>
          <w:rPr>
            <w:noProof/>
            <w:webHidden/>
          </w:rPr>
          <w:fldChar w:fldCharType="begin"/>
        </w:r>
        <w:r>
          <w:rPr>
            <w:noProof/>
            <w:webHidden/>
          </w:rPr>
          <w:instrText xml:space="preserve"> PAGEREF _Toc150358913 \h </w:instrText>
        </w:r>
        <w:r>
          <w:rPr>
            <w:noProof/>
            <w:webHidden/>
          </w:rPr>
        </w:r>
        <w:r>
          <w:rPr>
            <w:noProof/>
            <w:webHidden/>
          </w:rPr>
          <w:fldChar w:fldCharType="separate"/>
        </w:r>
        <w:r>
          <w:rPr>
            <w:noProof/>
            <w:webHidden/>
          </w:rPr>
          <w:t>18</w:t>
        </w:r>
        <w:r>
          <w:rPr>
            <w:noProof/>
            <w:webHidden/>
          </w:rPr>
          <w:fldChar w:fldCharType="end"/>
        </w:r>
      </w:hyperlink>
    </w:p>
    <w:p w14:paraId="7E7C8C20" w14:textId="5BE0191C"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914" w:history="1">
        <w:r w:rsidRPr="00775456">
          <w:rPr>
            <w:rStyle w:val="Lienhypertexte"/>
            <w:noProof/>
          </w:rPr>
          <w:t>4.2</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Sous-traitants (art. 12 à 15)</w:t>
        </w:r>
        <w:r>
          <w:rPr>
            <w:noProof/>
            <w:webHidden/>
          </w:rPr>
          <w:tab/>
        </w:r>
        <w:r>
          <w:rPr>
            <w:noProof/>
            <w:webHidden/>
          </w:rPr>
          <w:fldChar w:fldCharType="begin"/>
        </w:r>
        <w:r>
          <w:rPr>
            <w:noProof/>
            <w:webHidden/>
          </w:rPr>
          <w:instrText xml:space="preserve"> PAGEREF _Toc150358914 \h </w:instrText>
        </w:r>
        <w:r>
          <w:rPr>
            <w:noProof/>
            <w:webHidden/>
          </w:rPr>
        </w:r>
        <w:r>
          <w:rPr>
            <w:noProof/>
            <w:webHidden/>
          </w:rPr>
          <w:fldChar w:fldCharType="separate"/>
        </w:r>
        <w:r>
          <w:rPr>
            <w:noProof/>
            <w:webHidden/>
          </w:rPr>
          <w:t>18</w:t>
        </w:r>
        <w:r>
          <w:rPr>
            <w:noProof/>
            <w:webHidden/>
          </w:rPr>
          <w:fldChar w:fldCharType="end"/>
        </w:r>
      </w:hyperlink>
    </w:p>
    <w:p w14:paraId="0B189CBE" w14:textId="4289D46C"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915" w:history="1">
        <w:r w:rsidRPr="00775456">
          <w:rPr>
            <w:rStyle w:val="Lienhypertexte"/>
            <w:noProof/>
          </w:rPr>
          <w:t>4.3</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Confidentialité (art. 18)</w:t>
        </w:r>
        <w:r>
          <w:rPr>
            <w:noProof/>
            <w:webHidden/>
          </w:rPr>
          <w:tab/>
        </w:r>
        <w:r>
          <w:rPr>
            <w:noProof/>
            <w:webHidden/>
          </w:rPr>
          <w:fldChar w:fldCharType="begin"/>
        </w:r>
        <w:r>
          <w:rPr>
            <w:noProof/>
            <w:webHidden/>
          </w:rPr>
          <w:instrText xml:space="preserve"> PAGEREF _Toc150358915 \h </w:instrText>
        </w:r>
        <w:r>
          <w:rPr>
            <w:noProof/>
            <w:webHidden/>
          </w:rPr>
        </w:r>
        <w:r>
          <w:rPr>
            <w:noProof/>
            <w:webHidden/>
          </w:rPr>
          <w:fldChar w:fldCharType="separate"/>
        </w:r>
        <w:r>
          <w:rPr>
            <w:noProof/>
            <w:webHidden/>
          </w:rPr>
          <w:t>19</w:t>
        </w:r>
        <w:r>
          <w:rPr>
            <w:noProof/>
            <w:webHidden/>
          </w:rPr>
          <w:fldChar w:fldCharType="end"/>
        </w:r>
      </w:hyperlink>
    </w:p>
    <w:p w14:paraId="4A41D4E7" w14:textId="0CE7ACB1"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916" w:history="1">
        <w:r w:rsidRPr="00775456">
          <w:rPr>
            <w:rStyle w:val="Lienhypertexte"/>
            <w:noProof/>
            <w:lang w:val="fr-FR"/>
          </w:rPr>
          <w:t>4.4</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_Toc150358916 \h </w:instrText>
        </w:r>
        <w:r>
          <w:rPr>
            <w:noProof/>
            <w:webHidden/>
          </w:rPr>
        </w:r>
        <w:r>
          <w:rPr>
            <w:noProof/>
            <w:webHidden/>
          </w:rPr>
          <w:fldChar w:fldCharType="separate"/>
        </w:r>
        <w:r>
          <w:rPr>
            <w:noProof/>
            <w:webHidden/>
          </w:rPr>
          <w:t>19</w:t>
        </w:r>
        <w:r>
          <w:rPr>
            <w:noProof/>
            <w:webHidden/>
          </w:rPr>
          <w:fldChar w:fldCharType="end"/>
        </w:r>
      </w:hyperlink>
    </w:p>
    <w:p w14:paraId="5A917E61" w14:textId="592C4851"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917" w:history="1">
        <w:r w:rsidRPr="00775456">
          <w:rPr>
            <w:rStyle w:val="Lienhypertexte"/>
            <w:noProof/>
          </w:rPr>
          <w:t>4.5</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Droits intellectuels (art. 19 à 23)</w:t>
        </w:r>
        <w:r>
          <w:rPr>
            <w:noProof/>
            <w:webHidden/>
          </w:rPr>
          <w:tab/>
        </w:r>
        <w:r>
          <w:rPr>
            <w:noProof/>
            <w:webHidden/>
          </w:rPr>
          <w:fldChar w:fldCharType="begin"/>
        </w:r>
        <w:r>
          <w:rPr>
            <w:noProof/>
            <w:webHidden/>
          </w:rPr>
          <w:instrText xml:space="preserve"> PAGEREF _Toc150358917 \h </w:instrText>
        </w:r>
        <w:r>
          <w:rPr>
            <w:noProof/>
            <w:webHidden/>
          </w:rPr>
        </w:r>
        <w:r>
          <w:rPr>
            <w:noProof/>
            <w:webHidden/>
          </w:rPr>
          <w:fldChar w:fldCharType="separate"/>
        </w:r>
        <w:r>
          <w:rPr>
            <w:noProof/>
            <w:webHidden/>
          </w:rPr>
          <w:t>21</w:t>
        </w:r>
        <w:r>
          <w:rPr>
            <w:noProof/>
            <w:webHidden/>
          </w:rPr>
          <w:fldChar w:fldCharType="end"/>
        </w:r>
      </w:hyperlink>
    </w:p>
    <w:p w14:paraId="1AAA2EA0" w14:textId="4D92CA2B"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918" w:history="1">
        <w:r w:rsidRPr="00775456">
          <w:rPr>
            <w:rStyle w:val="Lienhypertexte"/>
            <w:noProof/>
          </w:rPr>
          <w:t>4.6</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Cautionnement (art.25 à 33)</w:t>
        </w:r>
        <w:r>
          <w:rPr>
            <w:noProof/>
            <w:webHidden/>
          </w:rPr>
          <w:tab/>
        </w:r>
        <w:r>
          <w:rPr>
            <w:noProof/>
            <w:webHidden/>
          </w:rPr>
          <w:fldChar w:fldCharType="begin"/>
        </w:r>
        <w:r>
          <w:rPr>
            <w:noProof/>
            <w:webHidden/>
          </w:rPr>
          <w:instrText xml:space="preserve"> PAGEREF _Toc150358918 \h </w:instrText>
        </w:r>
        <w:r>
          <w:rPr>
            <w:noProof/>
            <w:webHidden/>
          </w:rPr>
        </w:r>
        <w:r>
          <w:rPr>
            <w:noProof/>
            <w:webHidden/>
          </w:rPr>
          <w:fldChar w:fldCharType="separate"/>
        </w:r>
        <w:r>
          <w:rPr>
            <w:noProof/>
            <w:webHidden/>
          </w:rPr>
          <w:t>21</w:t>
        </w:r>
        <w:r>
          <w:rPr>
            <w:noProof/>
            <w:webHidden/>
          </w:rPr>
          <w:fldChar w:fldCharType="end"/>
        </w:r>
      </w:hyperlink>
    </w:p>
    <w:p w14:paraId="0DCB6C5F" w14:textId="15C149EE"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919" w:history="1">
        <w:r w:rsidRPr="00775456">
          <w:rPr>
            <w:rStyle w:val="Lienhypertexte"/>
            <w:noProof/>
          </w:rPr>
          <w:t>4.7</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Conformité de l’exécution (art. 34)</w:t>
        </w:r>
        <w:r>
          <w:rPr>
            <w:noProof/>
            <w:webHidden/>
          </w:rPr>
          <w:tab/>
        </w:r>
        <w:r>
          <w:rPr>
            <w:noProof/>
            <w:webHidden/>
          </w:rPr>
          <w:fldChar w:fldCharType="begin"/>
        </w:r>
        <w:r>
          <w:rPr>
            <w:noProof/>
            <w:webHidden/>
          </w:rPr>
          <w:instrText xml:space="preserve"> PAGEREF _Toc150358919 \h </w:instrText>
        </w:r>
        <w:r>
          <w:rPr>
            <w:noProof/>
            <w:webHidden/>
          </w:rPr>
        </w:r>
        <w:r>
          <w:rPr>
            <w:noProof/>
            <w:webHidden/>
          </w:rPr>
          <w:fldChar w:fldCharType="separate"/>
        </w:r>
        <w:r>
          <w:rPr>
            <w:noProof/>
            <w:webHidden/>
          </w:rPr>
          <w:t>21</w:t>
        </w:r>
        <w:r>
          <w:rPr>
            <w:noProof/>
            <w:webHidden/>
          </w:rPr>
          <w:fldChar w:fldCharType="end"/>
        </w:r>
      </w:hyperlink>
    </w:p>
    <w:p w14:paraId="50092D7C" w14:textId="50F2B94B"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920" w:history="1">
        <w:r w:rsidRPr="00775456">
          <w:rPr>
            <w:rStyle w:val="Lienhypertexte"/>
            <w:noProof/>
          </w:rPr>
          <w:t>4.8</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Modifications du marché (art. 37 à 38/19)</w:t>
        </w:r>
        <w:r>
          <w:rPr>
            <w:noProof/>
            <w:webHidden/>
          </w:rPr>
          <w:tab/>
        </w:r>
        <w:r>
          <w:rPr>
            <w:noProof/>
            <w:webHidden/>
          </w:rPr>
          <w:fldChar w:fldCharType="begin"/>
        </w:r>
        <w:r>
          <w:rPr>
            <w:noProof/>
            <w:webHidden/>
          </w:rPr>
          <w:instrText xml:space="preserve"> PAGEREF _Toc150358920 \h </w:instrText>
        </w:r>
        <w:r>
          <w:rPr>
            <w:noProof/>
            <w:webHidden/>
          </w:rPr>
        </w:r>
        <w:r>
          <w:rPr>
            <w:noProof/>
            <w:webHidden/>
          </w:rPr>
          <w:fldChar w:fldCharType="separate"/>
        </w:r>
        <w:r>
          <w:rPr>
            <w:noProof/>
            <w:webHidden/>
          </w:rPr>
          <w:t>21</w:t>
        </w:r>
        <w:r>
          <w:rPr>
            <w:noProof/>
            <w:webHidden/>
          </w:rPr>
          <w:fldChar w:fldCharType="end"/>
        </w:r>
      </w:hyperlink>
    </w:p>
    <w:p w14:paraId="0B22D800" w14:textId="4A463906"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21" w:history="1">
        <w:r w:rsidRPr="00775456">
          <w:rPr>
            <w:rStyle w:val="Lienhypertexte"/>
            <w:noProof/>
          </w:rPr>
          <w:t>4.8.1</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Remplacement de l’adjudicataire (art. 38/3)</w:t>
        </w:r>
        <w:r>
          <w:rPr>
            <w:noProof/>
            <w:webHidden/>
          </w:rPr>
          <w:tab/>
        </w:r>
        <w:r>
          <w:rPr>
            <w:noProof/>
            <w:webHidden/>
          </w:rPr>
          <w:fldChar w:fldCharType="begin"/>
        </w:r>
        <w:r>
          <w:rPr>
            <w:noProof/>
            <w:webHidden/>
          </w:rPr>
          <w:instrText xml:space="preserve"> PAGEREF _Toc150358921 \h </w:instrText>
        </w:r>
        <w:r>
          <w:rPr>
            <w:noProof/>
            <w:webHidden/>
          </w:rPr>
        </w:r>
        <w:r>
          <w:rPr>
            <w:noProof/>
            <w:webHidden/>
          </w:rPr>
          <w:fldChar w:fldCharType="separate"/>
        </w:r>
        <w:r>
          <w:rPr>
            <w:noProof/>
            <w:webHidden/>
          </w:rPr>
          <w:t>21</w:t>
        </w:r>
        <w:r>
          <w:rPr>
            <w:noProof/>
            <w:webHidden/>
          </w:rPr>
          <w:fldChar w:fldCharType="end"/>
        </w:r>
      </w:hyperlink>
    </w:p>
    <w:p w14:paraId="52C52555" w14:textId="6263761F"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22" w:history="1">
        <w:r w:rsidRPr="00775456">
          <w:rPr>
            <w:rStyle w:val="Lienhypertexte"/>
            <w:noProof/>
          </w:rPr>
          <w:t>4.8.2</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Révision des prix (art. 38/7)</w:t>
        </w:r>
        <w:r>
          <w:rPr>
            <w:noProof/>
            <w:webHidden/>
          </w:rPr>
          <w:tab/>
        </w:r>
        <w:r>
          <w:rPr>
            <w:noProof/>
            <w:webHidden/>
          </w:rPr>
          <w:fldChar w:fldCharType="begin"/>
        </w:r>
        <w:r>
          <w:rPr>
            <w:noProof/>
            <w:webHidden/>
          </w:rPr>
          <w:instrText xml:space="preserve"> PAGEREF _Toc150358922 \h </w:instrText>
        </w:r>
        <w:r>
          <w:rPr>
            <w:noProof/>
            <w:webHidden/>
          </w:rPr>
        </w:r>
        <w:r>
          <w:rPr>
            <w:noProof/>
            <w:webHidden/>
          </w:rPr>
          <w:fldChar w:fldCharType="separate"/>
        </w:r>
        <w:r>
          <w:rPr>
            <w:noProof/>
            <w:webHidden/>
          </w:rPr>
          <w:t>21</w:t>
        </w:r>
        <w:r>
          <w:rPr>
            <w:noProof/>
            <w:webHidden/>
          </w:rPr>
          <w:fldChar w:fldCharType="end"/>
        </w:r>
      </w:hyperlink>
    </w:p>
    <w:p w14:paraId="70360398" w14:textId="4F37FC50"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23" w:history="1">
        <w:r w:rsidRPr="00775456">
          <w:rPr>
            <w:rStyle w:val="Lienhypertexte"/>
            <w:noProof/>
          </w:rPr>
          <w:t>4.8.3</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_Toc150358923 \h </w:instrText>
        </w:r>
        <w:r>
          <w:rPr>
            <w:noProof/>
            <w:webHidden/>
          </w:rPr>
        </w:r>
        <w:r>
          <w:rPr>
            <w:noProof/>
            <w:webHidden/>
          </w:rPr>
          <w:fldChar w:fldCharType="separate"/>
        </w:r>
        <w:r>
          <w:rPr>
            <w:noProof/>
            <w:webHidden/>
          </w:rPr>
          <w:t>21</w:t>
        </w:r>
        <w:r>
          <w:rPr>
            <w:noProof/>
            <w:webHidden/>
          </w:rPr>
          <w:fldChar w:fldCharType="end"/>
        </w:r>
      </w:hyperlink>
    </w:p>
    <w:p w14:paraId="6334D6A0" w14:textId="5572C645"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24" w:history="1">
        <w:r w:rsidRPr="00775456">
          <w:rPr>
            <w:rStyle w:val="Lienhypertexte"/>
            <w:noProof/>
          </w:rPr>
          <w:t>4.8.4</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Circonstances imprévisibles</w:t>
        </w:r>
        <w:r>
          <w:rPr>
            <w:noProof/>
            <w:webHidden/>
          </w:rPr>
          <w:tab/>
        </w:r>
        <w:r>
          <w:rPr>
            <w:noProof/>
            <w:webHidden/>
          </w:rPr>
          <w:fldChar w:fldCharType="begin"/>
        </w:r>
        <w:r>
          <w:rPr>
            <w:noProof/>
            <w:webHidden/>
          </w:rPr>
          <w:instrText xml:space="preserve"> PAGEREF _Toc150358924 \h </w:instrText>
        </w:r>
        <w:r>
          <w:rPr>
            <w:noProof/>
            <w:webHidden/>
          </w:rPr>
        </w:r>
        <w:r>
          <w:rPr>
            <w:noProof/>
            <w:webHidden/>
          </w:rPr>
          <w:fldChar w:fldCharType="separate"/>
        </w:r>
        <w:r>
          <w:rPr>
            <w:noProof/>
            <w:webHidden/>
          </w:rPr>
          <w:t>22</w:t>
        </w:r>
        <w:r>
          <w:rPr>
            <w:noProof/>
            <w:webHidden/>
          </w:rPr>
          <w:fldChar w:fldCharType="end"/>
        </w:r>
      </w:hyperlink>
    </w:p>
    <w:p w14:paraId="7D1AB46D" w14:textId="58E4AF23"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925" w:history="1">
        <w:r w:rsidRPr="00775456">
          <w:rPr>
            <w:rStyle w:val="Lienhypertexte"/>
            <w:noProof/>
          </w:rPr>
          <w:t>4.9</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Réception technique préalable (art. 41-42)</w:t>
        </w:r>
        <w:r>
          <w:rPr>
            <w:noProof/>
            <w:webHidden/>
          </w:rPr>
          <w:tab/>
        </w:r>
        <w:r>
          <w:rPr>
            <w:noProof/>
            <w:webHidden/>
          </w:rPr>
          <w:fldChar w:fldCharType="begin"/>
        </w:r>
        <w:r>
          <w:rPr>
            <w:noProof/>
            <w:webHidden/>
          </w:rPr>
          <w:instrText xml:space="preserve"> PAGEREF _Toc150358925 \h </w:instrText>
        </w:r>
        <w:r>
          <w:rPr>
            <w:noProof/>
            <w:webHidden/>
          </w:rPr>
        </w:r>
        <w:r>
          <w:rPr>
            <w:noProof/>
            <w:webHidden/>
          </w:rPr>
          <w:fldChar w:fldCharType="separate"/>
        </w:r>
        <w:r>
          <w:rPr>
            <w:noProof/>
            <w:webHidden/>
          </w:rPr>
          <w:t>22</w:t>
        </w:r>
        <w:r>
          <w:rPr>
            <w:noProof/>
            <w:webHidden/>
          </w:rPr>
          <w:fldChar w:fldCharType="end"/>
        </w:r>
      </w:hyperlink>
    </w:p>
    <w:p w14:paraId="0488C6EB" w14:textId="4E1DAEE1"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926" w:history="1">
        <w:r w:rsidRPr="00775456">
          <w:rPr>
            <w:rStyle w:val="Lienhypertexte"/>
            <w:noProof/>
          </w:rPr>
          <w:t>4.10</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Modalités d’exécution (art. 115 es)</w:t>
        </w:r>
        <w:r>
          <w:rPr>
            <w:noProof/>
            <w:webHidden/>
          </w:rPr>
          <w:tab/>
        </w:r>
        <w:r>
          <w:rPr>
            <w:noProof/>
            <w:webHidden/>
          </w:rPr>
          <w:fldChar w:fldCharType="begin"/>
        </w:r>
        <w:r>
          <w:rPr>
            <w:noProof/>
            <w:webHidden/>
          </w:rPr>
          <w:instrText xml:space="preserve"> PAGEREF _Toc150358926 \h </w:instrText>
        </w:r>
        <w:r>
          <w:rPr>
            <w:noProof/>
            <w:webHidden/>
          </w:rPr>
        </w:r>
        <w:r>
          <w:rPr>
            <w:noProof/>
            <w:webHidden/>
          </w:rPr>
          <w:fldChar w:fldCharType="separate"/>
        </w:r>
        <w:r>
          <w:rPr>
            <w:noProof/>
            <w:webHidden/>
          </w:rPr>
          <w:t>22</w:t>
        </w:r>
        <w:r>
          <w:rPr>
            <w:noProof/>
            <w:webHidden/>
          </w:rPr>
          <w:fldChar w:fldCharType="end"/>
        </w:r>
      </w:hyperlink>
    </w:p>
    <w:p w14:paraId="0E43C8AA" w14:textId="69CA0E88"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27" w:history="1">
        <w:r w:rsidRPr="00775456">
          <w:rPr>
            <w:rStyle w:val="Lienhypertexte"/>
            <w:noProof/>
          </w:rPr>
          <w:t>4.10.1</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Délais et clauses (art. 116)</w:t>
        </w:r>
        <w:r>
          <w:rPr>
            <w:noProof/>
            <w:webHidden/>
          </w:rPr>
          <w:tab/>
        </w:r>
        <w:r>
          <w:rPr>
            <w:noProof/>
            <w:webHidden/>
          </w:rPr>
          <w:fldChar w:fldCharType="begin"/>
        </w:r>
        <w:r>
          <w:rPr>
            <w:noProof/>
            <w:webHidden/>
          </w:rPr>
          <w:instrText xml:space="preserve"> PAGEREF _Toc150358927 \h </w:instrText>
        </w:r>
        <w:r>
          <w:rPr>
            <w:noProof/>
            <w:webHidden/>
          </w:rPr>
        </w:r>
        <w:r>
          <w:rPr>
            <w:noProof/>
            <w:webHidden/>
          </w:rPr>
          <w:fldChar w:fldCharType="separate"/>
        </w:r>
        <w:r>
          <w:rPr>
            <w:noProof/>
            <w:webHidden/>
          </w:rPr>
          <w:t>22</w:t>
        </w:r>
        <w:r>
          <w:rPr>
            <w:noProof/>
            <w:webHidden/>
          </w:rPr>
          <w:fldChar w:fldCharType="end"/>
        </w:r>
      </w:hyperlink>
    </w:p>
    <w:p w14:paraId="5975EA70" w14:textId="455C4559"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28" w:history="1">
        <w:r w:rsidRPr="00775456">
          <w:rPr>
            <w:rStyle w:val="Lienhypertexte"/>
            <w:noProof/>
          </w:rPr>
          <w:t>4.10.2</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Quantités à fournir (art. 117)</w:t>
        </w:r>
        <w:r>
          <w:rPr>
            <w:noProof/>
            <w:webHidden/>
          </w:rPr>
          <w:tab/>
        </w:r>
        <w:r>
          <w:rPr>
            <w:noProof/>
            <w:webHidden/>
          </w:rPr>
          <w:fldChar w:fldCharType="begin"/>
        </w:r>
        <w:r>
          <w:rPr>
            <w:noProof/>
            <w:webHidden/>
          </w:rPr>
          <w:instrText xml:space="preserve"> PAGEREF _Toc150358928 \h </w:instrText>
        </w:r>
        <w:r>
          <w:rPr>
            <w:noProof/>
            <w:webHidden/>
          </w:rPr>
        </w:r>
        <w:r>
          <w:rPr>
            <w:noProof/>
            <w:webHidden/>
          </w:rPr>
          <w:fldChar w:fldCharType="separate"/>
        </w:r>
        <w:r>
          <w:rPr>
            <w:noProof/>
            <w:webHidden/>
          </w:rPr>
          <w:t>23</w:t>
        </w:r>
        <w:r>
          <w:rPr>
            <w:noProof/>
            <w:webHidden/>
          </w:rPr>
          <w:fldChar w:fldCharType="end"/>
        </w:r>
      </w:hyperlink>
    </w:p>
    <w:p w14:paraId="1BAFABDF" w14:textId="39419E71"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29" w:history="1">
        <w:r w:rsidRPr="00775456">
          <w:rPr>
            <w:rStyle w:val="Lienhypertexte"/>
            <w:noProof/>
          </w:rPr>
          <w:t>4.10.3</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Lieu où les fournitures doivent être livrées et formalités (art. 149)</w:t>
        </w:r>
        <w:r>
          <w:rPr>
            <w:noProof/>
            <w:webHidden/>
          </w:rPr>
          <w:tab/>
        </w:r>
        <w:r>
          <w:rPr>
            <w:noProof/>
            <w:webHidden/>
          </w:rPr>
          <w:fldChar w:fldCharType="begin"/>
        </w:r>
        <w:r>
          <w:rPr>
            <w:noProof/>
            <w:webHidden/>
          </w:rPr>
          <w:instrText xml:space="preserve"> PAGEREF _Toc150358929 \h </w:instrText>
        </w:r>
        <w:r>
          <w:rPr>
            <w:noProof/>
            <w:webHidden/>
          </w:rPr>
        </w:r>
        <w:r>
          <w:rPr>
            <w:noProof/>
            <w:webHidden/>
          </w:rPr>
          <w:fldChar w:fldCharType="separate"/>
        </w:r>
        <w:r>
          <w:rPr>
            <w:noProof/>
            <w:webHidden/>
          </w:rPr>
          <w:t>23</w:t>
        </w:r>
        <w:r>
          <w:rPr>
            <w:noProof/>
            <w:webHidden/>
          </w:rPr>
          <w:fldChar w:fldCharType="end"/>
        </w:r>
      </w:hyperlink>
    </w:p>
    <w:p w14:paraId="3D61540B" w14:textId="44C6AE6E"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30" w:history="1">
        <w:r w:rsidRPr="00775456">
          <w:rPr>
            <w:rStyle w:val="Lienhypertexte"/>
            <w:noProof/>
          </w:rPr>
          <w:t>4.10.4</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Emballages (art.119)</w:t>
        </w:r>
        <w:r>
          <w:rPr>
            <w:noProof/>
            <w:webHidden/>
          </w:rPr>
          <w:tab/>
        </w:r>
        <w:r>
          <w:rPr>
            <w:noProof/>
            <w:webHidden/>
          </w:rPr>
          <w:fldChar w:fldCharType="begin"/>
        </w:r>
        <w:r>
          <w:rPr>
            <w:noProof/>
            <w:webHidden/>
          </w:rPr>
          <w:instrText xml:space="preserve"> PAGEREF _Toc150358930 \h </w:instrText>
        </w:r>
        <w:r>
          <w:rPr>
            <w:noProof/>
            <w:webHidden/>
          </w:rPr>
        </w:r>
        <w:r>
          <w:rPr>
            <w:noProof/>
            <w:webHidden/>
          </w:rPr>
          <w:fldChar w:fldCharType="separate"/>
        </w:r>
        <w:r>
          <w:rPr>
            <w:noProof/>
            <w:webHidden/>
          </w:rPr>
          <w:t>23</w:t>
        </w:r>
        <w:r>
          <w:rPr>
            <w:noProof/>
            <w:webHidden/>
          </w:rPr>
          <w:fldChar w:fldCharType="end"/>
        </w:r>
      </w:hyperlink>
    </w:p>
    <w:p w14:paraId="59E1EF27" w14:textId="27160B87"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31" w:history="1">
        <w:r w:rsidRPr="00775456">
          <w:rPr>
            <w:rStyle w:val="Lienhypertexte"/>
            <w:noProof/>
          </w:rPr>
          <w:t>4.10.5</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Vérification de la livraison (art. 120)</w:t>
        </w:r>
        <w:r>
          <w:rPr>
            <w:noProof/>
            <w:webHidden/>
          </w:rPr>
          <w:tab/>
        </w:r>
        <w:r>
          <w:rPr>
            <w:noProof/>
            <w:webHidden/>
          </w:rPr>
          <w:fldChar w:fldCharType="begin"/>
        </w:r>
        <w:r>
          <w:rPr>
            <w:noProof/>
            <w:webHidden/>
          </w:rPr>
          <w:instrText xml:space="preserve"> PAGEREF _Toc150358931 \h </w:instrText>
        </w:r>
        <w:r>
          <w:rPr>
            <w:noProof/>
            <w:webHidden/>
          </w:rPr>
        </w:r>
        <w:r>
          <w:rPr>
            <w:noProof/>
            <w:webHidden/>
          </w:rPr>
          <w:fldChar w:fldCharType="separate"/>
        </w:r>
        <w:r>
          <w:rPr>
            <w:noProof/>
            <w:webHidden/>
          </w:rPr>
          <w:t>23</w:t>
        </w:r>
        <w:r>
          <w:rPr>
            <w:noProof/>
            <w:webHidden/>
          </w:rPr>
          <w:fldChar w:fldCharType="end"/>
        </w:r>
      </w:hyperlink>
    </w:p>
    <w:p w14:paraId="4BA09E1C" w14:textId="1D213EB5"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32" w:history="1">
        <w:r w:rsidRPr="00775456">
          <w:rPr>
            <w:rStyle w:val="Lienhypertexte"/>
            <w:noProof/>
          </w:rPr>
          <w:t>4.10.6</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Responsabilité du fournisseurs (art. 122)</w:t>
        </w:r>
        <w:r>
          <w:rPr>
            <w:noProof/>
            <w:webHidden/>
          </w:rPr>
          <w:tab/>
        </w:r>
        <w:r>
          <w:rPr>
            <w:noProof/>
            <w:webHidden/>
          </w:rPr>
          <w:fldChar w:fldCharType="begin"/>
        </w:r>
        <w:r>
          <w:rPr>
            <w:noProof/>
            <w:webHidden/>
          </w:rPr>
          <w:instrText xml:space="preserve"> PAGEREF _Toc150358932 \h </w:instrText>
        </w:r>
        <w:r>
          <w:rPr>
            <w:noProof/>
            <w:webHidden/>
          </w:rPr>
        </w:r>
        <w:r>
          <w:rPr>
            <w:noProof/>
            <w:webHidden/>
          </w:rPr>
          <w:fldChar w:fldCharType="separate"/>
        </w:r>
        <w:r>
          <w:rPr>
            <w:noProof/>
            <w:webHidden/>
          </w:rPr>
          <w:t>23</w:t>
        </w:r>
        <w:r>
          <w:rPr>
            <w:noProof/>
            <w:webHidden/>
          </w:rPr>
          <w:fldChar w:fldCharType="end"/>
        </w:r>
      </w:hyperlink>
    </w:p>
    <w:p w14:paraId="6BDE6412" w14:textId="5381C71B"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933" w:history="1">
        <w:r w:rsidRPr="00775456">
          <w:rPr>
            <w:rStyle w:val="Lienhypertexte"/>
            <w:noProof/>
          </w:rPr>
          <w:t>4.11</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Tolérance zéro exploitation et abus sexuels</w:t>
        </w:r>
        <w:r>
          <w:rPr>
            <w:noProof/>
            <w:webHidden/>
          </w:rPr>
          <w:tab/>
        </w:r>
        <w:r>
          <w:rPr>
            <w:noProof/>
            <w:webHidden/>
          </w:rPr>
          <w:fldChar w:fldCharType="begin"/>
        </w:r>
        <w:r>
          <w:rPr>
            <w:noProof/>
            <w:webHidden/>
          </w:rPr>
          <w:instrText xml:space="preserve"> PAGEREF _Toc150358933 \h </w:instrText>
        </w:r>
        <w:r>
          <w:rPr>
            <w:noProof/>
            <w:webHidden/>
          </w:rPr>
        </w:r>
        <w:r>
          <w:rPr>
            <w:noProof/>
            <w:webHidden/>
          </w:rPr>
          <w:fldChar w:fldCharType="separate"/>
        </w:r>
        <w:r>
          <w:rPr>
            <w:noProof/>
            <w:webHidden/>
          </w:rPr>
          <w:t>24</w:t>
        </w:r>
        <w:r>
          <w:rPr>
            <w:noProof/>
            <w:webHidden/>
          </w:rPr>
          <w:fldChar w:fldCharType="end"/>
        </w:r>
      </w:hyperlink>
    </w:p>
    <w:p w14:paraId="4DB206D1" w14:textId="4BA23BB4"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934" w:history="1">
        <w:r w:rsidRPr="00775456">
          <w:rPr>
            <w:rStyle w:val="Lienhypertexte"/>
            <w:noProof/>
          </w:rPr>
          <w:t>4.12</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Moyens d’action du Pouvoir Adjudicateur (art. 44-51 et 123-126)</w:t>
        </w:r>
        <w:r>
          <w:rPr>
            <w:noProof/>
            <w:webHidden/>
          </w:rPr>
          <w:tab/>
        </w:r>
        <w:r>
          <w:rPr>
            <w:noProof/>
            <w:webHidden/>
          </w:rPr>
          <w:fldChar w:fldCharType="begin"/>
        </w:r>
        <w:r>
          <w:rPr>
            <w:noProof/>
            <w:webHidden/>
          </w:rPr>
          <w:instrText xml:space="preserve"> PAGEREF _Toc150358934 \h </w:instrText>
        </w:r>
        <w:r>
          <w:rPr>
            <w:noProof/>
            <w:webHidden/>
          </w:rPr>
        </w:r>
        <w:r>
          <w:rPr>
            <w:noProof/>
            <w:webHidden/>
          </w:rPr>
          <w:fldChar w:fldCharType="separate"/>
        </w:r>
        <w:r>
          <w:rPr>
            <w:noProof/>
            <w:webHidden/>
          </w:rPr>
          <w:t>24</w:t>
        </w:r>
        <w:r>
          <w:rPr>
            <w:noProof/>
            <w:webHidden/>
          </w:rPr>
          <w:fldChar w:fldCharType="end"/>
        </w:r>
      </w:hyperlink>
    </w:p>
    <w:p w14:paraId="41BC5891" w14:textId="5BB91791"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35" w:history="1">
        <w:r w:rsidRPr="00775456">
          <w:rPr>
            <w:rStyle w:val="Lienhypertexte"/>
            <w:noProof/>
          </w:rPr>
          <w:t>4.12.1</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Défaut d’exécution (art. 44)</w:t>
        </w:r>
        <w:r>
          <w:rPr>
            <w:noProof/>
            <w:webHidden/>
          </w:rPr>
          <w:tab/>
        </w:r>
        <w:r>
          <w:rPr>
            <w:noProof/>
            <w:webHidden/>
          </w:rPr>
          <w:fldChar w:fldCharType="begin"/>
        </w:r>
        <w:r>
          <w:rPr>
            <w:noProof/>
            <w:webHidden/>
          </w:rPr>
          <w:instrText xml:space="preserve"> PAGEREF _Toc150358935 \h </w:instrText>
        </w:r>
        <w:r>
          <w:rPr>
            <w:noProof/>
            <w:webHidden/>
          </w:rPr>
        </w:r>
        <w:r>
          <w:rPr>
            <w:noProof/>
            <w:webHidden/>
          </w:rPr>
          <w:fldChar w:fldCharType="separate"/>
        </w:r>
        <w:r>
          <w:rPr>
            <w:noProof/>
            <w:webHidden/>
          </w:rPr>
          <w:t>24</w:t>
        </w:r>
        <w:r>
          <w:rPr>
            <w:noProof/>
            <w:webHidden/>
          </w:rPr>
          <w:fldChar w:fldCharType="end"/>
        </w:r>
      </w:hyperlink>
    </w:p>
    <w:p w14:paraId="719E87F1" w14:textId="3DB06B5B"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36" w:history="1">
        <w:r w:rsidRPr="00775456">
          <w:rPr>
            <w:rStyle w:val="Lienhypertexte"/>
            <w:noProof/>
          </w:rPr>
          <w:t>4.12.2</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Amendes pour retard (art. 46 et 123)</w:t>
        </w:r>
        <w:r>
          <w:rPr>
            <w:noProof/>
            <w:webHidden/>
          </w:rPr>
          <w:tab/>
        </w:r>
        <w:r>
          <w:rPr>
            <w:noProof/>
            <w:webHidden/>
          </w:rPr>
          <w:fldChar w:fldCharType="begin"/>
        </w:r>
        <w:r>
          <w:rPr>
            <w:noProof/>
            <w:webHidden/>
          </w:rPr>
          <w:instrText xml:space="preserve"> PAGEREF _Toc150358936 \h </w:instrText>
        </w:r>
        <w:r>
          <w:rPr>
            <w:noProof/>
            <w:webHidden/>
          </w:rPr>
        </w:r>
        <w:r>
          <w:rPr>
            <w:noProof/>
            <w:webHidden/>
          </w:rPr>
          <w:fldChar w:fldCharType="separate"/>
        </w:r>
        <w:r>
          <w:rPr>
            <w:noProof/>
            <w:webHidden/>
          </w:rPr>
          <w:t>25</w:t>
        </w:r>
        <w:r>
          <w:rPr>
            <w:noProof/>
            <w:webHidden/>
          </w:rPr>
          <w:fldChar w:fldCharType="end"/>
        </w:r>
      </w:hyperlink>
    </w:p>
    <w:p w14:paraId="69D21D83" w14:textId="31E1AC57"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37" w:history="1">
        <w:r w:rsidRPr="00775456">
          <w:rPr>
            <w:rStyle w:val="Lienhypertexte"/>
            <w:noProof/>
          </w:rPr>
          <w:t>4.12.3</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Mesures d’office (art. 47 et 124)</w:t>
        </w:r>
        <w:r>
          <w:rPr>
            <w:noProof/>
            <w:webHidden/>
          </w:rPr>
          <w:tab/>
        </w:r>
        <w:r>
          <w:rPr>
            <w:noProof/>
            <w:webHidden/>
          </w:rPr>
          <w:fldChar w:fldCharType="begin"/>
        </w:r>
        <w:r>
          <w:rPr>
            <w:noProof/>
            <w:webHidden/>
          </w:rPr>
          <w:instrText xml:space="preserve"> PAGEREF _Toc150358937 \h </w:instrText>
        </w:r>
        <w:r>
          <w:rPr>
            <w:noProof/>
            <w:webHidden/>
          </w:rPr>
        </w:r>
        <w:r>
          <w:rPr>
            <w:noProof/>
            <w:webHidden/>
          </w:rPr>
          <w:fldChar w:fldCharType="separate"/>
        </w:r>
        <w:r>
          <w:rPr>
            <w:noProof/>
            <w:webHidden/>
          </w:rPr>
          <w:t>25</w:t>
        </w:r>
        <w:r>
          <w:rPr>
            <w:noProof/>
            <w:webHidden/>
          </w:rPr>
          <w:fldChar w:fldCharType="end"/>
        </w:r>
      </w:hyperlink>
    </w:p>
    <w:p w14:paraId="3CC31942" w14:textId="7D7793B1"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938" w:history="1">
        <w:r w:rsidRPr="00775456">
          <w:rPr>
            <w:rStyle w:val="Lienhypertexte"/>
            <w:noProof/>
          </w:rPr>
          <w:t>4.13</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Fin du marché</w:t>
        </w:r>
        <w:r>
          <w:rPr>
            <w:noProof/>
            <w:webHidden/>
          </w:rPr>
          <w:tab/>
        </w:r>
        <w:r>
          <w:rPr>
            <w:noProof/>
            <w:webHidden/>
          </w:rPr>
          <w:fldChar w:fldCharType="begin"/>
        </w:r>
        <w:r>
          <w:rPr>
            <w:noProof/>
            <w:webHidden/>
          </w:rPr>
          <w:instrText xml:space="preserve"> PAGEREF _Toc150358938 \h </w:instrText>
        </w:r>
        <w:r>
          <w:rPr>
            <w:noProof/>
            <w:webHidden/>
          </w:rPr>
        </w:r>
        <w:r>
          <w:rPr>
            <w:noProof/>
            <w:webHidden/>
          </w:rPr>
          <w:fldChar w:fldCharType="separate"/>
        </w:r>
        <w:r>
          <w:rPr>
            <w:noProof/>
            <w:webHidden/>
          </w:rPr>
          <w:t>25</w:t>
        </w:r>
        <w:r>
          <w:rPr>
            <w:noProof/>
            <w:webHidden/>
          </w:rPr>
          <w:fldChar w:fldCharType="end"/>
        </w:r>
      </w:hyperlink>
    </w:p>
    <w:p w14:paraId="23ACDDAF" w14:textId="250CC4B3"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39" w:history="1">
        <w:r w:rsidRPr="00775456">
          <w:rPr>
            <w:rStyle w:val="Lienhypertexte"/>
            <w:noProof/>
          </w:rPr>
          <w:t>4.13.1</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Réception des produits fournis (art. 64-65 et 128)</w:t>
        </w:r>
        <w:r>
          <w:rPr>
            <w:noProof/>
            <w:webHidden/>
          </w:rPr>
          <w:tab/>
        </w:r>
        <w:r>
          <w:rPr>
            <w:noProof/>
            <w:webHidden/>
          </w:rPr>
          <w:fldChar w:fldCharType="begin"/>
        </w:r>
        <w:r>
          <w:rPr>
            <w:noProof/>
            <w:webHidden/>
          </w:rPr>
          <w:instrText xml:space="preserve"> PAGEREF _Toc150358939 \h </w:instrText>
        </w:r>
        <w:r>
          <w:rPr>
            <w:noProof/>
            <w:webHidden/>
          </w:rPr>
        </w:r>
        <w:r>
          <w:rPr>
            <w:noProof/>
            <w:webHidden/>
          </w:rPr>
          <w:fldChar w:fldCharType="separate"/>
        </w:r>
        <w:r>
          <w:rPr>
            <w:noProof/>
            <w:webHidden/>
          </w:rPr>
          <w:t>25</w:t>
        </w:r>
        <w:r>
          <w:rPr>
            <w:noProof/>
            <w:webHidden/>
          </w:rPr>
          <w:fldChar w:fldCharType="end"/>
        </w:r>
      </w:hyperlink>
    </w:p>
    <w:p w14:paraId="39C13AD9" w14:textId="24ABBF02"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40" w:history="1">
        <w:r w:rsidRPr="00775456">
          <w:rPr>
            <w:rStyle w:val="Lienhypertexte"/>
            <w:noProof/>
          </w:rPr>
          <w:t>4.13.2</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Transfert de propriété (art. 132)</w:t>
        </w:r>
        <w:r>
          <w:rPr>
            <w:noProof/>
            <w:webHidden/>
          </w:rPr>
          <w:tab/>
        </w:r>
        <w:r>
          <w:rPr>
            <w:noProof/>
            <w:webHidden/>
          </w:rPr>
          <w:fldChar w:fldCharType="begin"/>
        </w:r>
        <w:r>
          <w:rPr>
            <w:noProof/>
            <w:webHidden/>
          </w:rPr>
          <w:instrText xml:space="preserve"> PAGEREF _Toc150358940 \h </w:instrText>
        </w:r>
        <w:r>
          <w:rPr>
            <w:noProof/>
            <w:webHidden/>
          </w:rPr>
        </w:r>
        <w:r>
          <w:rPr>
            <w:noProof/>
            <w:webHidden/>
          </w:rPr>
          <w:fldChar w:fldCharType="separate"/>
        </w:r>
        <w:r>
          <w:rPr>
            <w:noProof/>
            <w:webHidden/>
          </w:rPr>
          <w:t>26</w:t>
        </w:r>
        <w:r>
          <w:rPr>
            <w:noProof/>
            <w:webHidden/>
          </w:rPr>
          <w:fldChar w:fldCharType="end"/>
        </w:r>
      </w:hyperlink>
    </w:p>
    <w:p w14:paraId="44FB5A1E" w14:textId="5B1A0466"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41" w:history="1">
        <w:r w:rsidRPr="00775456">
          <w:rPr>
            <w:rStyle w:val="Lienhypertexte"/>
            <w:noProof/>
          </w:rPr>
          <w:t>4.13.3</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Délai de garantie (art. 134)</w:t>
        </w:r>
        <w:r>
          <w:rPr>
            <w:noProof/>
            <w:webHidden/>
          </w:rPr>
          <w:tab/>
        </w:r>
        <w:r>
          <w:rPr>
            <w:noProof/>
            <w:webHidden/>
          </w:rPr>
          <w:fldChar w:fldCharType="begin"/>
        </w:r>
        <w:r>
          <w:rPr>
            <w:noProof/>
            <w:webHidden/>
          </w:rPr>
          <w:instrText xml:space="preserve"> PAGEREF _Toc150358941 \h </w:instrText>
        </w:r>
        <w:r>
          <w:rPr>
            <w:noProof/>
            <w:webHidden/>
          </w:rPr>
        </w:r>
        <w:r>
          <w:rPr>
            <w:noProof/>
            <w:webHidden/>
          </w:rPr>
          <w:fldChar w:fldCharType="separate"/>
        </w:r>
        <w:r>
          <w:rPr>
            <w:noProof/>
            <w:webHidden/>
          </w:rPr>
          <w:t>26</w:t>
        </w:r>
        <w:r>
          <w:rPr>
            <w:noProof/>
            <w:webHidden/>
          </w:rPr>
          <w:fldChar w:fldCharType="end"/>
        </w:r>
      </w:hyperlink>
    </w:p>
    <w:p w14:paraId="79BD0F15" w14:textId="5CA17266"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42" w:history="1">
        <w:r w:rsidRPr="00775456">
          <w:rPr>
            <w:rStyle w:val="Lienhypertexte"/>
            <w:noProof/>
          </w:rPr>
          <w:t>4.13.4</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Réception définitive (art. 135)</w:t>
        </w:r>
        <w:r>
          <w:rPr>
            <w:noProof/>
            <w:webHidden/>
          </w:rPr>
          <w:tab/>
        </w:r>
        <w:r>
          <w:rPr>
            <w:noProof/>
            <w:webHidden/>
          </w:rPr>
          <w:fldChar w:fldCharType="begin"/>
        </w:r>
        <w:r>
          <w:rPr>
            <w:noProof/>
            <w:webHidden/>
          </w:rPr>
          <w:instrText xml:space="preserve"> PAGEREF _Toc150358942 \h </w:instrText>
        </w:r>
        <w:r>
          <w:rPr>
            <w:noProof/>
            <w:webHidden/>
          </w:rPr>
        </w:r>
        <w:r>
          <w:rPr>
            <w:noProof/>
            <w:webHidden/>
          </w:rPr>
          <w:fldChar w:fldCharType="separate"/>
        </w:r>
        <w:r>
          <w:rPr>
            <w:noProof/>
            <w:webHidden/>
          </w:rPr>
          <w:t>26</w:t>
        </w:r>
        <w:r>
          <w:rPr>
            <w:noProof/>
            <w:webHidden/>
          </w:rPr>
          <w:fldChar w:fldCharType="end"/>
        </w:r>
      </w:hyperlink>
    </w:p>
    <w:p w14:paraId="64F87ED4" w14:textId="48961E3A"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943" w:history="1">
        <w:r w:rsidRPr="00775456">
          <w:rPr>
            <w:rStyle w:val="Lienhypertexte"/>
            <w:noProof/>
          </w:rPr>
          <w:t>4.14</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Facturation et paiement des services (art. 66 à 72 et 127)</w:t>
        </w:r>
        <w:r>
          <w:rPr>
            <w:noProof/>
            <w:webHidden/>
          </w:rPr>
          <w:tab/>
        </w:r>
        <w:r>
          <w:rPr>
            <w:noProof/>
            <w:webHidden/>
          </w:rPr>
          <w:fldChar w:fldCharType="begin"/>
        </w:r>
        <w:r>
          <w:rPr>
            <w:noProof/>
            <w:webHidden/>
          </w:rPr>
          <w:instrText xml:space="preserve"> PAGEREF _Toc150358943 \h </w:instrText>
        </w:r>
        <w:r>
          <w:rPr>
            <w:noProof/>
            <w:webHidden/>
          </w:rPr>
        </w:r>
        <w:r>
          <w:rPr>
            <w:noProof/>
            <w:webHidden/>
          </w:rPr>
          <w:fldChar w:fldCharType="separate"/>
        </w:r>
        <w:r>
          <w:rPr>
            <w:noProof/>
            <w:webHidden/>
          </w:rPr>
          <w:t>26</w:t>
        </w:r>
        <w:r>
          <w:rPr>
            <w:noProof/>
            <w:webHidden/>
          </w:rPr>
          <w:fldChar w:fldCharType="end"/>
        </w:r>
      </w:hyperlink>
    </w:p>
    <w:p w14:paraId="2C2681EE" w14:textId="3834B680"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944" w:history="1">
        <w:r w:rsidRPr="00775456">
          <w:rPr>
            <w:rStyle w:val="Lienhypertexte"/>
            <w:noProof/>
          </w:rPr>
          <w:t>4.15</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Litiges (art. 73)</w:t>
        </w:r>
        <w:r>
          <w:rPr>
            <w:noProof/>
            <w:webHidden/>
          </w:rPr>
          <w:tab/>
        </w:r>
        <w:r>
          <w:rPr>
            <w:noProof/>
            <w:webHidden/>
          </w:rPr>
          <w:fldChar w:fldCharType="begin"/>
        </w:r>
        <w:r>
          <w:rPr>
            <w:noProof/>
            <w:webHidden/>
          </w:rPr>
          <w:instrText xml:space="preserve"> PAGEREF _Toc150358944 \h </w:instrText>
        </w:r>
        <w:r>
          <w:rPr>
            <w:noProof/>
            <w:webHidden/>
          </w:rPr>
        </w:r>
        <w:r>
          <w:rPr>
            <w:noProof/>
            <w:webHidden/>
          </w:rPr>
          <w:fldChar w:fldCharType="separate"/>
        </w:r>
        <w:r>
          <w:rPr>
            <w:noProof/>
            <w:webHidden/>
          </w:rPr>
          <w:t>26</w:t>
        </w:r>
        <w:r>
          <w:rPr>
            <w:noProof/>
            <w:webHidden/>
          </w:rPr>
          <w:fldChar w:fldCharType="end"/>
        </w:r>
      </w:hyperlink>
    </w:p>
    <w:p w14:paraId="5C53450D" w14:textId="45F20194" w:rsidR="00445BA5" w:rsidRDefault="00445BA5">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0358945" w:history="1">
        <w:r w:rsidRPr="00775456">
          <w:rPr>
            <w:rStyle w:val="Lienhypertexte"/>
            <w:noProof/>
          </w:rPr>
          <w:t>5</w:t>
        </w:r>
        <w:r>
          <w:rPr>
            <w:rFonts w:asciiTheme="minorHAnsi" w:eastAsiaTheme="minorEastAsia" w:hAnsiTheme="minorHAnsi" w:cstheme="minorBidi"/>
            <w:b w:val="0"/>
            <w:noProof/>
            <w:color w:val="auto"/>
            <w:kern w:val="2"/>
            <w:sz w:val="22"/>
            <w:lang w:val="fr-FR" w:eastAsia="fr-FR"/>
            <w14:ligatures w14:val="standardContextual"/>
          </w:rPr>
          <w:tab/>
        </w:r>
        <w:r w:rsidRPr="00775456">
          <w:rPr>
            <w:rStyle w:val="Lienhypertexte"/>
            <w:noProof/>
          </w:rPr>
          <w:t>Termes de référence</w:t>
        </w:r>
        <w:r>
          <w:rPr>
            <w:noProof/>
            <w:webHidden/>
          </w:rPr>
          <w:tab/>
        </w:r>
        <w:r>
          <w:rPr>
            <w:noProof/>
            <w:webHidden/>
          </w:rPr>
          <w:fldChar w:fldCharType="begin"/>
        </w:r>
        <w:r>
          <w:rPr>
            <w:noProof/>
            <w:webHidden/>
          </w:rPr>
          <w:instrText xml:space="preserve"> PAGEREF _Toc150358945 \h </w:instrText>
        </w:r>
        <w:r>
          <w:rPr>
            <w:noProof/>
            <w:webHidden/>
          </w:rPr>
        </w:r>
        <w:r>
          <w:rPr>
            <w:noProof/>
            <w:webHidden/>
          </w:rPr>
          <w:fldChar w:fldCharType="separate"/>
        </w:r>
        <w:r>
          <w:rPr>
            <w:noProof/>
            <w:webHidden/>
          </w:rPr>
          <w:t>27</w:t>
        </w:r>
        <w:r>
          <w:rPr>
            <w:noProof/>
            <w:webHidden/>
          </w:rPr>
          <w:fldChar w:fldCharType="end"/>
        </w:r>
      </w:hyperlink>
    </w:p>
    <w:p w14:paraId="018CE968" w14:textId="100AB17A"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946" w:history="1">
        <w:r w:rsidRPr="00775456">
          <w:rPr>
            <w:rStyle w:val="Lienhypertexte"/>
            <w:noProof/>
          </w:rPr>
          <w:t>5.1</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Conditions générales</w:t>
        </w:r>
        <w:r>
          <w:rPr>
            <w:noProof/>
            <w:webHidden/>
          </w:rPr>
          <w:tab/>
        </w:r>
        <w:r>
          <w:rPr>
            <w:noProof/>
            <w:webHidden/>
          </w:rPr>
          <w:fldChar w:fldCharType="begin"/>
        </w:r>
        <w:r>
          <w:rPr>
            <w:noProof/>
            <w:webHidden/>
          </w:rPr>
          <w:instrText xml:space="preserve"> PAGEREF _Toc150358946 \h </w:instrText>
        </w:r>
        <w:r>
          <w:rPr>
            <w:noProof/>
            <w:webHidden/>
          </w:rPr>
        </w:r>
        <w:r>
          <w:rPr>
            <w:noProof/>
            <w:webHidden/>
          </w:rPr>
          <w:fldChar w:fldCharType="separate"/>
        </w:r>
        <w:r>
          <w:rPr>
            <w:noProof/>
            <w:webHidden/>
          </w:rPr>
          <w:t>27</w:t>
        </w:r>
        <w:r>
          <w:rPr>
            <w:noProof/>
            <w:webHidden/>
          </w:rPr>
          <w:fldChar w:fldCharType="end"/>
        </w:r>
      </w:hyperlink>
    </w:p>
    <w:p w14:paraId="15E2DA8E" w14:textId="2CBEC56C"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947" w:history="1">
        <w:r w:rsidRPr="00775456">
          <w:rPr>
            <w:rStyle w:val="Lienhypertexte"/>
            <w:noProof/>
          </w:rPr>
          <w:t>5.2</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Bordereau des prix</w:t>
        </w:r>
        <w:r>
          <w:rPr>
            <w:noProof/>
            <w:webHidden/>
          </w:rPr>
          <w:tab/>
        </w:r>
        <w:r>
          <w:rPr>
            <w:noProof/>
            <w:webHidden/>
          </w:rPr>
          <w:fldChar w:fldCharType="begin"/>
        </w:r>
        <w:r>
          <w:rPr>
            <w:noProof/>
            <w:webHidden/>
          </w:rPr>
          <w:instrText xml:space="preserve"> PAGEREF _Toc150358947 \h </w:instrText>
        </w:r>
        <w:r>
          <w:rPr>
            <w:noProof/>
            <w:webHidden/>
          </w:rPr>
        </w:r>
        <w:r>
          <w:rPr>
            <w:noProof/>
            <w:webHidden/>
          </w:rPr>
          <w:fldChar w:fldCharType="separate"/>
        </w:r>
        <w:r>
          <w:rPr>
            <w:noProof/>
            <w:webHidden/>
          </w:rPr>
          <w:t>27</w:t>
        </w:r>
        <w:r>
          <w:rPr>
            <w:noProof/>
            <w:webHidden/>
          </w:rPr>
          <w:fldChar w:fldCharType="end"/>
        </w:r>
      </w:hyperlink>
    </w:p>
    <w:p w14:paraId="3AE72DAA" w14:textId="107DB59C" w:rsidR="00445BA5" w:rsidRDefault="00445BA5">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0358948" w:history="1">
        <w:r w:rsidRPr="00775456">
          <w:rPr>
            <w:rStyle w:val="Lienhypertexte"/>
            <w:noProof/>
          </w:rPr>
          <w:t>6</w:t>
        </w:r>
        <w:r>
          <w:rPr>
            <w:rFonts w:asciiTheme="minorHAnsi" w:eastAsiaTheme="minorEastAsia" w:hAnsiTheme="minorHAnsi" w:cstheme="minorBidi"/>
            <w:b w:val="0"/>
            <w:noProof/>
            <w:color w:val="auto"/>
            <w:kern w:val="2"/>
            <w:sz w:val="22"/>
            <w:lang w:val="fr-FR" w:eastAsia="fr-FR"/>
            <w14:ligatures w14:val="standardContextual"/>
          </w:rPr>
          <w:tab/>
        </w:r>
        <w:r w:rsidRPr="00775456">
          <w:rPr>
            <w:rStyle w:val="Lienhypertexte"/>
            <w:noProof/>
          </w:rPr>
          <w:t>Formulaires</w:t>
        </w:r>
        <w:r>
          <w:rPr>
            <w:noProof/>
            <w:webHidden/>
          </w:rPr>
          <w:tab/>
        </w:r>
        <w:r>
          <w:rPr>
            <w:noProof/>
            <w:webHidden/>
          </w:rPr>
          <w:fldChar w:fldCharType="begin"/>
        </w:r>
        <w:r>
          <w:rPr>
            <w:noProof/>
            <w:webHidden/>
          </w:rPr>
          <w:instrText xml:space="preserve"> PAGEREF _Toc150358948 \h </w:instrText>
        </w:r>
        <w:r>
          <w:rPr>
            <w:noProof/>
            <w:webHidden/>
          </w:rPr>
        </w:r>
        <w:r>
          <w:rPr>
            <w:noProof/>
            <w:webHidden/>
          </w:rPr>
          <w:fldChar w:fldCharType="separate"/>
        </w:r>
        <w:r>
          <w:rPr>
            <w:noProof/>
            <w:webHidden/>
          </w:rPr>
          <w:t>2</w:t>
        </w:r>
        <w:r>
          <w:rPr>
            <w:noProof/>
            <w:webHidden/>
          </w:rPr>
          <w:fldChar w:fldCharType="end"/>
        </w:r>
      </w:hyperlink>
    </w:p>
    <w:p w14:paraId="51CF9AF3" w14:textId="19B3C4D0"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949" w:history="1">
        <w:r w:rsidRPr="00775456">
          <w:rPr>
            <w:rStyle w:val="Lienhypertexte"/>
            <w:noProof/>
          </w:rPr>
          <w:t>6.1</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Fiche d’identification</w:t>
        </w:r>
        <w:r>
          <w:rPr>
            <w:noProof/>
            <w:webHidden/>
          </w:rPr>
          <w:tab/>
        </w:r>
        <w:r>
          <w:rPr>
            <w:noProof/>
            <w:webHidden/>
          </w:rPr>
          <w:fldChar w:fldCharType="begin"/>
        </w:r>
        <w:r>
          <w:rPr>
            <w:noProof/>
            <w:webHidden/>
          </w:rPr>
          <w:instrText xml:space="preserve"> PAGEREF _Toc150358949 \h </w:instrText>
        </w:r>
        <w:r>
          <w:rPr>
            <w:noProof/>
            <w:webHidden/>
          </w:rPr>
        </w:r>
        <w:r>
          <w:rPr>
            <w:noProof/>
            <w:webHidden/>
          </w:rPr>
          <w:fldChar w:fldCharType="separate"/>
        </w:r>
        <w:r>
          <w:rPr>
            <w:noProof/>
            <w:webHidden/>
          </w:rPr>
          <w:t>2</w:t>
        </w:r>
        <w:r>
          <w:rPr>
            <w:noProof/>
            <w:webHidden/>
          </w:rPr>
          <w:fldChar w:fldCharType="end"/>
        </w:r>
      </w:hyperlink>
    </w:p>
    <w:p w14:paraId="247849AD" w14:textId="7BDC0824"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50" w:history="1">
        <w:r w:rsidRPr="00775456">
          <w:rPr>
            <w:rStyle w:val="Lienhypertexte"/>
            <w:noProof/>
          </w:rPr>
          <w:t>6.1.1</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Personne physique</w:t>
        </w:r>
        <w:r>
          <w:rPr>
            <w:noProof/>
            <w:webHidden/>
          </w:rPr>
          <w:tab/>
        </w:r>
        <w:r>
          <w:rPr>
            <w:noProof/>
            <w:webHidden/>
          </w:rPr>
          <w:fldChar w:fldCharType="begin"/>
        </w:r>
        <w:r>
          <w:rPr>
            <w:noProof/>
            <w:webHidden/>
          </w:rPr>
          <w:instrText xml:space="preserve"> PAGEREF _Toc150358950 \h </w:instrText>
        </w:r>
        <w:r>
          <w:rPr>
            <w:noProof/>
            <w:webHidden/>
          </w:rPr>
        </w:r>
        <w:r>
          <w:rPr>
            <w:noProof/>
            <w:webHidden/>
          </w:rPr>
          <w:fldChar w:fldCharType="separate"/>
        </w:r>
        <w:r>
          <w:rPr>
            <w:noProof/>
            <w:webHidden/>
          </w:rPr>
          <w:t>2</w:t>
        </w:r>
        <w:r>
          <w:rPr>
            <w:noProof/>
            <w:webHidden/>
          </w:rPr>
          <w:fldChar w:fldCharType="end"/>
        </w:r>
      </w:hyperlink>
    </w:p>
    <w:p w14:paraId="35AF2CD1" w14:textId="7E9FAD55"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51" w:history="1">
        <w:r w:rsidRPr="00775456">
          <w:rPr>
            <w:rStyle w:val="Lienhypertexte"/>
            <w:noProof/>
          </w:rPr>
          <w:t>6.1.2</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_Toc150358951 \h </w:instrText>
        </w:r>
        <w:r>
          <w:rPr>
            <w:noProof/>
            <w:webHidden/>
          </w:rPr>
        </w:r>
        <w:r>
          <w:rPr>
            <w:noProof/>
            <w:webHidden/>
          </w:rPr>
          <w:fldChar w:fldCharType="separate"/>
        </w:r>
        <w:r>
          <w:rPr>
            <w:noProof/>
            <w:webHidden/>
          </w:rPr>
          <w:t>3</w:t>
        </w:r>
        <w:r>
          <w:rPr>
            <w:noProof/>
            <w:webHidden/>
          </w:rPr>
          <w:fldChar w:fldCharType="end"/>
        </w:r>
      </w:hyperlink>
    </w:p>
    <w:p w14:paraId="1C5725E5" w14:textId="3125C685"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52" w:history="1">
        <w:r w:rsidRPr="00775456">
          <w:rPr>
            <w:rStyle w:val="Lienhypertexte"/>
            <w:noProof/>
          </w:rPr>
          <w:t>6.1.3</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Entité de droit public</w:t>
        </w:r>
        <w:r>
          <w:rPr>
            <w:noProof/>
            <w:webHidden/>
          </w:rPr>
          <w:tab/>
        </w:r>
        <w:r>
          <w:rPr>
            <w:noProof/>
            <w:webHidden/>
          </w:rPr>
          <w:fldChar w:fldCharType="begin"/>
        </w:r>
        <w:r>
          <w:rPr>
            <w:noProof/>
            <w:webHidden/>
          </w:rPr>
          <w:instrText xml:space="preserve"> PAGEREF _Toc150358952 \h </w:instrText>
        </w:r>
        <w:r>
          <w:rPr>
            <w:noProof/>
            <w:webHidden/>
          </w:rPr>
        </w:r>
        <w:r>
          <w:rPr>
            <w:noProof/>
            <w:webHidden/>
          </w:rPr>
          <w:fldChar w:fldCharType="separate"/>
        </w:r>
        <w:r>
          <w:rPr>
            <w:noProof/>
            <w:webHidden/>
          </w:rPr>
          <w:t>5</w:t>
        </w:r>
        <w:r>
          <w:rPr>
            <w:noProof/>
            <w:webHidden/>
          </w:rPr>
          <w:fldChar w:fldCharType="end"/>
        </w:r>
      </w:hyperlink>
    </w:p>
    <w:p w14:paraId="56557F1B" w14:textId="06D080AA" w:rsidR="00445BA5" w:rsidRDefault="00445BA5">
      <w:pPr>
        <w:pStyle w:val="TM3"/>
        <w:rPr>
          <w:rFonts w:asciiTheme="minorHAnsi" w:eastAsiaTheme="minorEastAsia" w:hAnsiTheme="minorHAnsi" w:cstheme="minorBidi"/>
          <w:noProof/>
          <w:color w:val="auto"/>
          <w:kern w:val="2"/>
          <w:sz w:val="22"/>
          <w:lang w:val="fr-FR" w:eastAsia="fr-FR"/>
          <w14:ligatures w14:val="standardContextual"/>
        </w:rPr>
      </w:pPr>
      <w:hyperlink w:anchor="_Toc150358953" w:history="1">
        <w:r w:rsidRPr="00775456">
          <w:rPr>
            <w:rStyle w:val="Lienhypertexte"/>
            <w:noProof/>
          </w:rPr>
          <w:t>6.1.4</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Sous-traitants</w:t>
        </w:r>
        <w:r>
          <w:rPr>
            <w:noProof/>
            <w:webHidden/>
          </w:rPr>
          <w:tab/>
        </w:r>
        <w:r>
          <w:rPr>
            <w:noProof/>
            <w:webHidden/>
          </w:rPr>
          <w:fldChar w:fldCharType="begin"/>
        </w:r>
        <w:r>
          <w:rPr>
            <w:noProof/>
            <w:webHidden/>
          </w:rPr>
          <w:instrText xml:space="preserve"> PAGEREF _Toc150358953 \h </w:instrText>
        </w:r>
        <w:r>
          <w:rPr>
            <w:noProof/>
            <w:webHidden/>
          </w:rPr>
        </w:r>
        <w:r>
          <w:rPr>
            <w:noProof/>
            <w:webHidden/>
          </w:rPr>
          <w:fldChar w:fldCharType="separate"/>
        </w:r>
        <w:r>
          <w:rPr>
            <w:noProof/>
            <w:webHidden/>
          </w:rPr>
          <w:t>5</w:t>
        </w:r>
        <w:r>
          <w:rPr>
            <w:noProof/>
            <w:webHidden/>
          </w:rPr>
          <w:fldChar w:fldCharType="end"/>
        </w:r>
      </w:hyperlink>
    </w:p>
    <w:p w14:paraId="28FA2280" w14:textId="7F99F7CD"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954" w:history="1">
        <w:r w:rsidRPr="00775456">
          <w:rPr>
            <w:rStyle w:val="Lienhypertexte"/>
            <w:noProof/>
          </w:rPr>
          <w:t>6.2</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Formulaire d’offre - Prix</w:t>
        </w:r>
        <w:r>
          <w:rPr>
            <w:noProof/>
            <w:webHidden/>
          </w:rPr>
          <w:tab/>
        </w:r>
        <w:r>
          <w:rPr>
            <w:noProof/>
            <w:webHidden/>
          </w:rPr>
          <w:fldChar w:fldCharType="begin"/>
        </w:r>
        <w:r>
          <w:rPr>
            <w:noProof/>
            <w:webHidden/>
          </w:rPr>
          <w:instrText xml:space="preserve"> PAGEREF _Toc150358954 \h </w:instrText>
        </w:r>
        <w:r>
          <w:rPr>
            <w:noProof/>
            <w:webHidden/>
          </w:rPr>
        </w:r>
        <w:r>
          <w:rPr>
            <w:noProof/>
            <w:webHidden/>
          </w:rPr>
          <w:fldChar w:fldCharType="separate"/>
        </w:r>
        <w:r>
          <w:rPr>
            <w:noProof/>
            <w:webHidden/>
          </w:rPr>
          <w:t>6</w:t>
        </w:r>
        <w:r>
          <w:rPr>
            <w:noProof/>
            <w:webHidden/>
          </w:rPr>
          <w:fldChar w:fldCharType="end"/>
        </w:r>
      </w:hyperlink>
    </w:p>
    <w:p w14:paraId="1F0A4D5D" w14:textId="6365F1A9"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955" w:history="1">
        <w:r w:rsidRPr="00775456">
          <w:rPr>
            <w:rStyle w:val="Lienhypertexte"/>
            <w:noProof/>
          </w:rPr>
          <w:t>6.3</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Déclaration sur l’honneur – motifs d’exclusion</w:t>
        </w:r>
        <w:r>
          <w:rPr>
            <w:noProof/>
            <w:webHidden/>
          </w:rPr>
          <w:tab/>
        </w:r>
        <w:r>
          <w:rPr>
            <w:noProof/>
            <w:webHidden/>
          </w:rPr>
          <w:fldChar w:fldCharType="begin"/>
        </w:r>
        <w:r>
          <w:rPr>
            <w:noProof/>
            <w:webHidden/>
          </w:rPr>
          <w:instrText xml:space="preserve"> PAGEREF _Toc150358955 \h </w:instrText>
        </w:r>
        <w:r>
          <w:rPr>
            <w:noProof/>
            <w:webHidden/>
          </w:rPr>
        </w:r>
        <w:r>
          <w:rPr>
            <w:noProof/>
            <w:webHidden/>
          </w:rPr>
          <w:fldChar w:fldCharType="separate"/>
        </w:r>
        <w:r>
          <w:rPr>
            <w:noProof/>
            <w:webHidden/>
          </w:rPr>
          <w:t>6</w:t>
        </w:r>
        <w:r>
          <w:rPr>
            <w:noProof/>
            <w:webHidden/>
          </w:rPr>
          <w:fldChar w:fldCharType="end"/>
        </w:r>
      </w:hyperlink>
    </w:p>
    <w:p w14:paraId="6946997D" w14:textId="41236A6C" w:rsidR="00445BA5" w:rsidRDefault="00445BA5">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358956" w:history="1">
        <w:r w:rsidRPr="00775456">
          <w:rPr>
            <w:rStyle w:val="Lienhypertexte"/>
            <w:noProof/>
          </w:rPr>
          <w:t>6.4</w:t>
        </w:r>
        <w:r>
          <w:rPr>
            <w:rFonts w:asciiTheme="minorHAnsi" w:eastAsiaTheme="minorEastAsia" w:hAnsiTheme="minorHAnsi" w:cstheme="minorBidi"/>
            <w:noProof/>
            <w:color w:val="auto"/>
            <w:kern w:val="2"/>
            <w:sz w:val="22"/>
            <w:lang w:val="fr-FR" w:eastAsia="fr-FR"/>
            <w14:ligatures w14:val="standardContextual"/>
          </w:rPr>
          <w:tab/>
        </w:r>
        <w:r w:rsidRPr="00775456">
          <w:rPr>
            <w:rStyle w:val="Lienhypertexte"/>
            <w:noProof/>
          </w:rPr>
          <w:t>Documents à remettre – liste exhaustive</w:t>
        </w:r>
        <w:r>
          <w:rPr>
            <w:noProof/>
            <w:webHidden/>
          </w:rPr>
          <w:tab/>
        </w:r>
        <w:r>
          <w:rPr>
            <w:noProof/>
            <w:webHidden/>
          </w:rPr>
          <w:fldChar w:fldCharType="begin"/>
        </w:r>
        <w:r>
          <w:rPr>
            <w:noProof/>
            <w:webHidden/>
          </w:rPr>
          <w:instrText xml:space="preserve"> PAGEREF _Toc150358956 \h </w:instrText>
        </w:r>
        <w:r>
          <w:rPr>
            <w:noProof/>
            <w:webHidden/>
          </w:rPr>
        </w:r>
        <w:r>
          <w:rPr>
            <w:noProof/>
            <w:webHidden/>
          </w:rPr>
          <w:fldChar w:fldCharType="separate"/>
        </w:r>
        <w:r>
          <w:rPr>
            <w:noProof/>
            <w:webHidden/>
          </w:rPr>
          <w:t>9</w:t>
        </w:r>
        <w:r>
          <w:rPr>
            <w:noProof/>
            <w:webHidden/>
          </w:rPr>
          <w:fldChar w:fldCharType="end"/>
        </w:r>
      </w:hyperlink>
    </w:p>
    <w:p w14:paraId="3C088CDD" w14:textId="547B2CCC" w:rsidR="7F555B7C" w:rsidRDefault="7F555B7C" w:rsidP="7F555B7C">
      <w:pPr>
        <w:pStyle w:val="TM3"/>
        <w:tabs>
          <w:tab w:val="clear" w:pos="8494"/>
          <w:tab w:val="left" w:pos="1050"/>
          <w:tab w:val="right" w:leader="dot" w:pos="8490"/>
        </w:tabs>
      </w:pPr>
      <w:r>
        <w:fldChar w:fldCharType="end"/>
      </w:r>
    </w:p>
    <w:p w14:paraId="53FA1D91" w14:textId="6DAE5AB9"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50358872"/>
      <w:r>
        <w:lastRenderedPageBreak/>
        <w:t>Généralités</w:t>
      </w:r>
      <w:bookmarkEnd w:id="0"/>
      <w:r w:rsidR="00557219">
        <w:t xml:space="preserve"> </w:t>
      </w:r>
    </w:p>
    <w:p w14:paraId="5558DFF7" w14:textId="223F1388" w:rsidR="002B7D5A" w:rsidRPr="007749A0" w:rsidRDefault="006C4396" w:rsidP="00413425">
      <w:pPr>
        <w:pStyle w:val="Titre2"/>
      </w:pPr>
      <w:bookmarkStart w:id="1" w:name="_Toc150358873"/>
      <w:r>
        <w:t>Dérogations aux règles générales d’exécution</w:t>
      </w:r>
      <w:bookmarkEnd w:id="1"/>
    </w:p>
    <w:p w14:paraId="5617B48F" w14:textId="1F002BA0" w:rsidR="005C33F3" w:rsidRPr="005C33F3" w:rsidRDefault="009D2978" w:rsidP="00F4104D">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1E9FA1F" w14:textId="6D03105D" w:rsidR="005C33F3" w:rsidRPr="00211A79" w:rsidRDefault="005C33F3" w:rsidP="00FA5081">
      <w:pPr>
        <w:pStyle w:val="Corpsdetexte"/>
        <w:shd w:val="clear" w:color="auto" w:fill="FFFFFF"/>
        <w:rPr>
          <w:i/>
        </w:rPr>
      </w:pPr>
      <w:r w:rsidRPr="00FA5081">
        <w:rPr>
          <w:rFonts w:ascii="Georgia" w:eastAsia="Calibri" w:hAnsi="Georgia" w:cs="Times New Roman"/>
          <w:color w:val="585756"/>
          <w:kern w:val="0"/>
          <w:sz w:val="21"/>
          <w:szCs w:val="22"/>
          <w:lang w:val="fr-BE"/>
        </w:rPr>
        <w:t>Dans le présent CSC, il n’est pas dérog</w:t>
      </w:r>
      <w:r w:rsidR="00FA5081" w:rsidRPr="00FA5081">
        <w:rPr>
          <w:rFonts w:ascii="Georgia" w:eastAsia="Calibri" w:hAnsi="Georgia" w:cs="Times New Roman"/>
          <w:color w:val="585756"/>
          <w:kern w:val="0"/>
          <w:sz w:val="21"/>
          <w:szCs w:val="22"/>
          <w:lang w:val="fr-BE"/>
        </w:rPr>
        <w:t xml:space="preserve">é </w:t>
      </w:r>
      <w:r w:rsidRPr="00FA5081">
        <w:rPr>
          <w:rFonts w:ascii="Georgia" w:eastAsia="Calibri" w:hAnsi="Georgia" w:cs="Times New Roman"/>
          <w:color w:val="585756"/>
          <w:kern w:val="0"/>
          <w:sz w:val="21"/>
          <w:szCs w:val="22"/>
          <w:lang w:val="fr-BE"/>
        </w:rPr>
        <w:t>aux article</w:t>
      </w:r>
      <w:r w:rsidR="00FA5081">
        <w:rPr>
          <w:rFonts w:ascii="Georgia" w:eastAsia="Calibri" w:hAnsi="Georgia" w:cs="Times New Roman"/>
          <w:color w:val="585756"/>
          <w:kern w:val="0"/>
          <w:sz w:val="21"/>
          <w:szCs w:val="22"/>
          <w:lang w:val="fr-BE"/>
        </w:rPr>
        <w:t>s</w:t>
      </w:r>
      <w:r w:rsidR="00FA5081" w:rsidRPr="00FA5081">
        <w:rPr>
          <w:rFonts w:ascii="Georgia" w:eastAsia="Calibri" w:hAnsi="Georgia" w:cs="Times New Roman"/>
          <w:color w:val="585756"/>
          <w:kern w:val="0"/>
          <w:sz w:val="21"/>
          <w:szCs w:val="22"/>
          <w:lang w:val="fr-BE"/>
        </w:rPr>
        <w:t xml:space="preserve"> </w:t>
      </w:r>
      <w:r w:rsidRPr="00FA5081">
        <w:rPr>
          <w:rFonts w:ascii="Georgia" w:eastAsia="Calibri" w:hAnsi="Georgia" w:cs="Times New Roman"/>
          <w:color w:val="585756"/>
          <w:kern w:val="0"/>
          <w:sz w:val="21"/>
          <w:szCs w:val="22"/>
          <w:lang w:val="fr-BE"/>
        </w:rPr>
        <w:t>des Règles Générales d’Exécution - RGE (AR du 14.01.2013).</w:t>
      </w:r>
    </w:p>
    <w:p w14:paraId="62E0B304" w14:textId="18C8885A"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50358874"/>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pouvoir adjudicateur du présent marché public est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4753173D"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w:t>
      </w:r>
      <w:proofErr w:type="spellStart"/>
      <w:r w:rsidRPr="00C91137">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 xml:space="preserve"> est </w:t>
      </w:r>
      <w:r w:rsidR="0067285B" w:rsidRPr="00C91137">
        <w:rPr>
          <w:rFonts w:ascii="Georgia" w:eastAsia="Calibri" w:hAnsi="Georgia" w:cs="Times New Roman"/>
          <w:color w:val="585756"/>
          <w:kern w:val="0"/>
          <w:sz w:val="21"/>
          <w:szCs w:val="22"/>
          <w:lang w:val="fr-BE"/>
        </w:rPr>
        <w:t xml:space="preserve">valablement représentée par </w:t>
      </w:r>
      <w:r w:rsidR="00FA5081">
        <w:rPr>
          <w:rFonts w:ascii="Georgia" w:eastAsia="Calibri" w:hAnsi="Georgia" w:cs="Times New Roman"/>
          <w:color w:val="585756"/>
          <w:kern w:val="0"/>
          <w:sz w:val="21"/>
          <w:szCs w:val="22"/>
          <w:lang w:val="fr-BE"/>
        </w:rPr>
        <w:t xml:space="preserve">Laura JACOBS, </w:t>
      </w:r>
      <w:proofErr w:type="spellStart"/>
      <w:r w:rsidR="00FA5081">
        <w:rPr>
          <w:rFonts w:ascii="Georgia" w:eastAsia="Calibri" w:hAnsi="Georgia" w:cs="Times New Roman"/>
          <w:color w:val="585756"/>
          <w:kern w:val="0"/>
          <w:sz w:val="21"/>
          <w:szCs w:val="22"/>
          <w:lang w:val="fr-BE"/>
        </w:rPr>
        <w:t>Contract</w:t>
      </w:r>
      <w:proofErr w:type="spellEnd"/>
      <w:r w:rsidR="00FA5081">
        <w:rPr>
          <w:rFonts w:ascii="Georgia" w:eastAsia="Calibri" w:hAnsi="Georgia" w:cs="Times New Roman"/>
          <w:color w:val="585756"/>
          <w:kern w:val="0"/>
          <w:sz w:val="21"/>
          <w:szCs w:val="22"/>
          <w:lang w:val="fr-BE"/>
        </w:rPr>
        <w:t xml:space="preserve"> Support Manager d’</w:t>
      </w:r>
      <w:proofErr w:type="spellStart"/>
      <w:r w:rsidR="00FA5081">
        <w:rPr>
          <w:rFonts w:ascii="Georgia" w:eastAsia="Calibri" w:hAnsi="Georgia" w:cs="Times New Roman"/>
          <w:color w:val="585756"/>
          <w:kern w:val="0"/>
          <w:sz w:val="21"/>
          <w:szCs w:val="22"/>
          <w:lang w:val="fr-BE"/>
        </w:rPr>
        <w:t>Enabel</w:t>
      </w:r>
      <w:proofErr w:type="spellEnd"/>
      <w:r w:rsidR="00FA5081">
        <w:rPr>
          <w:rFonts w:ascii="Georgia" w:eastAsia="Calibri" w:hAnsi="Georgia" w:cs="Times New Roman"/>
          <w:color w:val="585756"/>
          <w:kern w:val="0"/>
          <w:sz w:val="21"/>
          <w:szCs w:val="22"/>
          <w:lang w:val="fr-BE"/>
        </w:rPr>
        <w:t xml:space="preserve"> en RDC-RCA</w:t>
      </w:r>
      <w:r w:rsidR="0067285B" w:rsidRPr="00C91137">
        <w:rPr>
          <w:rFonts w:ascii="Georgia" w:eastAsia="Calibri" w:hAnsi="Georgia" w:cs="Times New Roman"/>
          <w:color w:val="585756"/>
          <w:kern w:val="0"/>
          <w:sz w:val="21"/>
          <w:szCs w:val="22"/>
          <w:lang w:val="fr-BE"/>
        </w:rPr>
        <w:t>.</w:t>
      </w:r>
    </w:p>
    <w:p w14:paraId="676D5F1C" w14:textId="43543093"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50358875"/>
      <w:r>
        <w:t>Cadre institutionnel d</w:t>
      </w:r>
      <w:bookmarkEnd w:id="6"/>
      <w:bookmarkEnd w:id="7"/>
      <w:r w:rsidR="00A9157E">
        <w:t xml:space="preserve">e </w:t>
      </w:r>
      <w:proofErr w:type="spellStart"/>
      <w:r w:rsidR="00425E03">
        <w:t>Enabel</w:t>
      </w:r>
      <w:bookmarkEnd w:id="8"/>
      <w:proofErr w:type="spellEnd"/>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 xml:space="preserve">ral dans lequel travaille </w:t>
      </w:r>
      <w:proofErr w:type="spellStart"/>
      <w:r w:rsidR="003229BC">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est :</w:t>
      </w:r>
    </w:p>
    <w:p w14:paraId="168754AE" w14:textId="397FC972" w:rsidR="00C91137" w:rsidRPr="00C91137" w:rsidRDefault="00FA5081" w:rsidP="00BD0085">
      <w:pPr>
        <w:pStyle w:val="BTCtextCTB"/>
        <w:numPr>
          <w:ilvl w:val="0"/>
          <w:numId w:val="13"/>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belge du 19 mars 2013 relative à la Coopération au Développement</w:t>
      </w:r>
      <w:r w:rsidR="00C91137" w:rsidRPr="00C91137">
        <w:rPr>
          <w:rFonts w:ascii="Georgia" w:eastAsia="Calibri" w:hAnsi="Georgia"/>
          <w:color w:val="585756"/>
          <w:sz w:val="21"/>
          <w:szCs w:val="22"/>
        </w:rPr>
        <w:footnoteReference w:id="1"/>
      </w:r>
      <w:r w:rsidR="00C91137" w:rsidRPr="00C91137">
        <w:rPr>
          <w:rFonts w:ascii="Georgia" w:eastAsia="Calibri" w:hAnsi="Georgia"/>
          <w:color w:val="585756"/>
          <w:sz w:val="21"/>
          <w:szCs w:val="22"/>
        </w:rPr>
        <w:t> ;</w:t>
      </w:r>
    </w:p>
    <w:p w14:paraId="60C85819" w14:textId="5880C66D" w:rsidR="00C91137" w:rsidRPr="00C91137" w:rsidRDefault="00FA5081" w:rsidP="00BD0085">
      <w:pPr>
        <w:pStyle w:val="BTCtextCTB"/>
        <w:numPr>
          <w:ilvl w:val="0"/>
          <w:numId w:val="13"/>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belge du 21 décembre 1998 portant création de la « Coopération Technique Belge » sous la forme d’une société de droit public</w:t>
      </w:r>
      <w:r w:rsidR="00C91137" w:rsidRPr="00C91137">
        <w:rPr>
          <w:rFonts w:ascii="Georgia" w:eastAsia="Calibri" w:hAnsi="Georgia"/>
          <w:color w:val="585756"/>
          <w:sz w:val="21"/>
          <w:szCs w:val="22"/>
        </w:rPr>
        <w:footnoteReference w:id="2"/>
      </w:r>
      <w:r w:rsidR="00C91137" w:rsidRPr="00C91137">
        <w:rPr>
          <w:rFonts w:ascii="Georgia" w:eastAsia="Calibri" w:hAnsi="Georgia"/>
          <w:color w:val="585756"/>
          <w:sz w:val="21"/>
          <w:szCs w:val="22"/>
        </w:rPr>
        <w:t> ;</w:t>
      </w:r>
    </w:p>
    <w:p w14:paraId="00E89C77" w14:textId="125A2A9B" w:rsidR="00C91137" w:rsidRPr="00C91137" w:rsidRDefault="00FA5081" w:rsidP="00BD0085">
      <w:pPr>
        <w:pStyle w:val="BTCtextCTB"/>
        <w:numPr>
          <w:ilvl w:val="0"/>
          <w:numId w:val="13"/>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du 23 novembre 2017 portant modification du nom de la Coopération technique belge et définition des missions et du fonctionnement d’</w:t>
      </w:r>
      <w:proofErr w:type="spellStart"/>
      <w:r w:rsidR="00C91137" w:rsidRPr="00C91137">
        <w:rPr>
          <w:rFonts w:ascii="Georgia" w:eastAsia="Calibri" w:hAnsi="Georgia"/>
          <w:color w:val="585756"/>
          <w:sz w:val="21"/>
          <w:szCs w:val="22"/>
        </w:rPr>
        <w:t>Enabel</w:t>
      </w:r>
      <w:proofErr w:type="spellEnd"/>
      <w:r w:rsidR="00C91137" w:rsidRPr="00C91137">
        <w:rPr>
          <w:rFonts w:ascii="Georgia" w:eastAsia="Calibri" w:hAnsi="Georgia"/>
          <w:color w:val="585756"/>
          <w:sz w:val="21"/>
          <w:szCs w:val="22"/>
        </w:rPr>
        <w:t xml:space="preserve">, Agence belge de Développement, publiée au Moniteur belge du 11 décembre 2017. </w:t>
      </w:r>
    </w:p>
    <w:p w14:paraId="4F174018" w14:textId="3499F270"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proofErr w:type="gramStart"/>
      <w:r w:rsidRPr="00C91137">
        <w:rPr>
          <w:rFonts w:ascii="Georgia" w:eastAsia="Calibri" w:hAnsi="Georgia" w:cs="Times New Roman"/>
          <w:color w:val="585756"/>
          <w:kern w:val="0"/>
          <w:sz w:val="21"/>
          <w:szCs w:val="22"/>
          <w:lang w:val="fr-BE"/>
        </w:rPr>
        <w:t>d</w:t>
      </w:r>
      <w:r w:rsidR="00425E03">
        <w:rPr>
          <w:rFonts w:ascii="Georgia" w:eastAsia="Calibri" w:hAnsi="Georgia" w:cs="Times New Roman"/>
          <w:color w:val="585756"/>
          <w:kern w:val="0"/>
          <w:sz w:val="21"/>
          <w:szCs w:val="22"/>
          <w:lang w:val="fr-BE"/>
        </w:rPr>
        <w:t>’</w:t>
      </w:r>
      <w:proofErr w:type="spellStart"/>
      <w:r w:rsidR="00425E03">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w:t>
      </w:r>
      <w:proofErr w:type="gramEnd"/>
      <w:r w:rsidRPr="00C91137">
        <w:rPr>
          <w:rFonts w:ascii="Georgia" w:eastAsia="Calibri" w:hAnsi="Georgia" w:cs="Times New Roman"/>
          <w:color w:val="585756"/>
          <w:kern w:val="0"/>
          <w:sz w:val="21"/>
          <w:szCs w:val="22"/>
          <w:lang w:val="fr-BE"/>
        </w:rPr>
        <w:t xml:space="preserve"> citons, à titre de principaux exemples :</w:t>
      </w:r>
    </w:p>
    <w:p w14:paraId="4A02BF38" w14:textId="1C38C36F" w:rsidR="0067285B" w:rsidRPr="00C91137" w:rsidRDefault="00FA5081"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w:t>
      </w:r>
      <w:r w:rsidR="0067285B"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0067285B"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0067285B"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616BD2EE" w:rsidR="0067285B" w:rsidRPr="00211A79" w:rsidRDefault="00FA5081"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67285B" w:rsidRPr="0067285B">
        <w:rPr>
          <w:rFonts w:ascii="Georgia" w:eastAsia="Calibri" w:hAnsi="Georgia"/>
          <w:bCs w:val="0"/>
          <w:color w:val="585756"/>
          <w:sz w:val="21"/>
          <w:szCs w:val="22"/>
          <w:lang w:val="en-US" w:eastAsia="en-US"/>
        </w:rPr>
        <w:footnoteReference w:id="3"/>
      </w:r>
      <w:r w:rsidR="0067285B"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 xml:space="preserve">sur le plan du respect des droits humains : la Déclaration Universelle des Droits de l’Homme des Nations unies (1948) ainsi que les 8 conventions de base de </w:t>
      </w:r>
      <w:r w:rsidRPr="00211A79">
        <w:rPr>
          <w:rFonts w:ascii="Georgia" w:eastAsia="Calibri" w:hAnsi="Georgia"/>
          <w:bCs w:val="0"/>
          <w:color w:val="585756"/>
          <w:sz w:val="21"/>
          <w:szCs w:val="22"/>
          <w:lang w:val="fr-BE" w:eastAsia="en-US"/>
        </w:rPr>
        <w:lastRenderedPageBreak/>
        <w:t>l’Organisation Internationale du Travail</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9753E5" w:rsidR="0067285B" w:rsidRPr="00211A79" w:rsidRDefault="00FA5081"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EDFBAAB" w14:textId="0C04D590" w:rsidR="00743FE2" w:rsidRDefault="00FA5081" w:rsidP="00FA5081">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w:t>
      </w:r>
      <w:r w:rsidR="0017446A" w:rsidRPr="00211A79">
        <w:rPr>
          <w:rFonts w:ascii="Georgia" w:eastAsia="Calibri" w:hAnsi="Georgia"/>
          <w:bCs w:val="0"/>
          <w:color w:val="585756"/>
          <w:sz w:val="21"/>
          <w:szCs w:val="22"/>
          <w:lang w:val="fr-BE" w:eastAsia="en-US"/>
        </w:rPr>
        <w:t xml:space="preserve"> premier contrat de gestion entre </w:t>
      </w:r>
      <w:proofErr w:type="spellStart"/>
      <w:r w:rsidR="0017446A" w:rsidRPr="00211A79">
        <w:rPr>
          <w:rFonts w:ascii="Georgia" w:eastAsia="Calibri" w:hAnsi="Georgia"/>
          <w:bCs w:val="0"/>
          <w:color w:val="585756"/>
          <w:sz w:val="21"/>
          <w:szCs w:val="22"/>
          <w:lang w:val="fr-BE" w:eastAsia="en-US"/>
        </w:rPr>
        <w:t>Enabel</w:t>
      </w:r>
      <w:proofErr w:type="spellEnd"/>
      <w:r w:rsidR="0017446A" w:rsidRPr="00211A79">
        <w:rPr>
          <w:rFonts w:ascii="Georgia" w:eastAsia="Calibri" w:hAnsi="Georgia"/>
          <w:bCs w:val="0"/>
          <w:color w:val="585756"/>
          <w:sz w:val="21"/>
          <w:szCs w:val="22"/>
          <w:lang w:val="fr-BE" w:eastAsia="en-US"/>
        </w:rPr>
        <w:t xml:space="preserve"> et l’Etat fédéral belge (approuvé par AR du 17.12.2017, MB 22.12.2017) qui arrête les règles et les conditions spéciales relatives à l’exercice des tâches de service public par </w:t>
      </w:r>
      <w:proofErr w:type="spellStart"/>
      <w:r w:rsidR="0017446A" w:rsidRPr="00211A79">
        <w:rPr>
          <w:rFonts w:ascii="Georgia" w:eastAsia="Calibri" w:hAnsi="Georgia"/>
          <w:bCs w:val="0"/>
          <w:color w:val="585756"/>
          <w:sz w:val="21"/>
          <w:szCs w:val="22"/>
          <w:lang w:val="fr-BE" w:eastAsia="en-US"/>
        </w:rPr>
        <w:t>Enabel</w:t>
      </w:r>
      <w:proofErr w:type="spellEnd"/>
      <w:r w:rsidR="0017446A" w:rsidRPr="00211A79">
        <w:rPr>
          <w:rFonts w:ascii="Georgia" w:eastAsia="Calibri" w:hAnsi="Georgia"/>
          <w:bCs w:val="0"/>
          <w:color w:val="585756"/>
          <w:sz w:val="21"/>
          <w:szCs w:val="22"/>
          <w:lang w:val="fr-BE" w:eastAsia="en-US"/>
        </w:rPr>
        <w:t xml:space="preserve"> pour le compte de l’Etat belge.</w:t>
      </w:r>
    </w:p>
    <w:p w14:paraId="79603D1D" w14:textId="77777777" w:rsidR="00FA5081" w:rsidRPr="00FA5081" w:rsidRDefault="00FA5081" w:rsidP="00FA5081">
      <w:pPr>
        <w:pStyle w:val="BTCbulletsCTB"/>
        <w:jc w:val="both"/>
        <w:rPr>
          <w:rFonts w:ascii="Georgia" w:eastAsia="Calibri" w:hAnsi="Georgia"/>
          <w:bCs w:val="0"/>
          <w:color w:val="585756"/>
          <w:sz w:val="21"/>
          <w:szCs w:val="22"/>
          <w:lang w:val="fr-BE" w:eastAsia="en-US"/>
        </w:rPr>
      </w:pPr>
    </w:p>
    <w:p w14:paraId="78F9B69E" w14:textId="0F10502F" w:rsidR="00743FE2" w:rsidRPr="00211A79" w:rsidRDefault="00FA5081" w:rsidP="00C72B94">
      <w:pPr>
        <w:pStyle w:val="BTCbulletsCTB"/>
        <w:numPr>
          <w:ilvl w:val="0"/>
          <w:numId w:val="4"/>
        </w:numPr>
        <w:jc w:val="both"/>
        <w:rPr>
          <w:rFonts w:ascii="Georgia" w:eastAsia="Calibri" w:hAnsi="Georgia"/>
          <w:bCs w:val="0"/>
          <w:color w:val="585756"/>
          <w:sz w:val="21"/>
          <w:szCs w:val="22"/>
          <w:lang w:val="fr-BE" w:eastAsia="en-US"/>
        </w:rPr>
      </w:pPr>
      <w:r w:rsidRPr="002375A2">
        <w:rPr>
          <w:rFonts w:ascii="Georgia" w:eastAsia="Calibri" w:hAnsi="Georgia"/>
          <w:bCs w:val="0"/>
          <w:color w:val="585756"/>
          <w:sz w:val="21"/>
          <w:szCs w:val="22"/>
          <w:lang w:val="fr-BE" w:eastAsia="en-US"/>
        </w:rPr>
        <w:t>Le</w:t>
      </w:r>
      <w:r w:rsidR="002375A2" w:rsidRPr="002375A2">
        <w:rPr>
          <w:rFonts w:ascii="Georgia" w:eastAsia="Calibri" w:hAnsi="Georgia"/>
          <w:bCs w:val="0"/>
          <w:color w:val="585756"/>
          <w:sz w:val="21"/>
          <w:szCs w:val="22"/>
          <w:lang w:val="fr-BE" w:eastAsia="en-US"/>
        </w:rPr>
        <w:t xml:space="preserve"> Code éthique de </w:t>
      </w:r>
      <w:proofErr w:type="spellStart"/>
      <w:r w:rsidR="002375A2" w:rsidRPr="002375A2">
        <w:rPr>
          <w:rFonts w:ascii="Georgia" w:eastAsia="Calibri" w:hAnsi="Georgia"/>
          <w:bCs w:val="0"/>
          <w:color w:val="585756"/>
          <w:sz w:val="21"/>
          <w:szCs w:val="22"/>
          <w:lang w:val="fr-BE" w:eastAsia="en-US"/>
        </w:rPr>
        <w:t>Enabel</w:t>
      </w:r>
      <w:proofErr w:type="spellEnd"/>
      <w:r w:rsidR="002375A2" w:rsidRPr="002375A2">
        <w:rPr>
          <w:rFonts w:ascii="Georgia" w:eastAsia="Calibri" w:hAnsi="Georgia"/>
          <w:bCs w:val="0"/>
          <w:color w:val="585756"/>
          <w:sz w:val="21"/>
          <w:szCs w:val="22"/>
          <w:lang w:val="fr-BE" w:eastAsia="en-US"/>
        </w:rPr>
        <w:t xml:space="preserve"> de janvier 2019, ainsi que la Politique de </w:t>
      </w:r>
      <w:proofErr w:type="spellStart"/>
      <w:r w:rsidR="002375A2" w:rsidRPr="002375A2">
        <w:rPr>
          <w:rFonts w:ascii="Georgia" w:eastAsia="Calibri" w:hAnsi="Georgia"/>
          <w:bCs w:val="0"/>
          <w:color w:val="585756"/>
          <w:sz w:val="21"/>
          <w:szCs w:val="22"/>
          <w:lang w:val="fr-BE" w:eastAsia="en-US"/>
        </w:rPr>
        <w:t>Enabel</w:t>
      </w:r>
      <w:proofErr w:type="spellEnd"/>
      <w:r w:rsidR="002375A2" w:rsidRPr="002375A2">
        <w:rPr>
          <w:rFonts w:ascii="Georgia" w:eastAsia="Calibri" w:hAnsi="Georgia"/>
          <w:bCs w:val="0"/>
          <w:color w:val="585756"/>
          <w:sz w:val="21"/>
          <w:szCs w:val="22"/>
          <w:lang w:val="fr-BE" w:eastAsia="en-US"/>
        </w:rPr>
        <w:t xml:space="preserve"> concernant l’exploitation et les abus sexuels – juin 2019 et la Politique de </w:t>
      </w:r>
      <w:proofErr w:type="spellStart"/>
      <w:r w:rsidR="002375A2" w:rsidRPr="002375A2">
        <w:rPr>
          <w:rFonts w:ascii="Georgia" w:eastAsia="Calibri" w:hAnsi="Georgia"/>
          <w:bCs w:val="0"/>
          <w:color w:val="585756"/>
          <w:sz w:val="21"/>
          <w:szCs w:val="22"/>
          <w:lang w:val="fr-BE" w:eastAsia="en-US"/>
        </w:rPr>
        <w:t>Enabel</w:t>
      </w:r>
      <w:proofErr w:type="spellEnd"/>
      <w:r w:rsidR="002375A2" w:rsidRPr="002375A2">
        <w:rPr>
          <w:rFonts w:ascii="Georgia" w:eastAsia="Calibri" w:hAnsi="Georgia"/>
          <w:bCs w:val="0"/>
          <w:color w:val="585756"/>
          <w:sz w:val="21"/>
          <w:szCs w:val="22"/>
          <w:lang w:val="fr-BE" w:eastAsia="en-US"/>
        </w:rPr>
        <w:t xml:space="preserve">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50358876"/>
      <w:r>
        <w:t>Règles régissant le marché</w:t>
      </w:r>
      <w:bookmarkEnd w:id="9"/>
      <w:bookmarkEnd w:id="10"/>
      <w:bookmarkEnd w:id="11"/>
      <w:bookmarkEnd w:id="12"/>
      <w:bookmarkEnd w:id="13"/>
      <w:bookmarkEnd w:id="14"/>
      <w:bookmarkEnd w:id="15"/>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6"/>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E0A004E" w14:textId="791918B8"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2375A2"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141DB5CA" w14:textId="77777777"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 xml:space="preserve">La Politique de </w:t>
      </w:r>
      <w:proofErr w:type="spellStart"/>
      <w:r w:rsidRPr="0009627A">
        <w:rPr>
          <w:rFonts w:ascii="Georgia" w:eastAsia="Calibri" w:hAnsi="Georgia"/>
          <w:bCs w:val="0"/>
          <w:color w:val="585756"/>
          <w:sz w:val="21"/>
          <w:szCs w:val="22"/>
          <w:lang w:val="fr-BE" w:eastAsia="en-US"/>
        </w:rPr>
        <w:t>Enabel</w:t>
      </w:r>
      <w:proofErr w:type="spellEnd"/>
      <w:r w:rsidRPr="0009627A">
        <w:rPr>
          <w:rFonts w:ascii="Georgia" w:eastAsia="Calibri" w:hAnsi="Georgia"/>
          <w:bCs w:val="0"/>
          <w:color w:val="585756"/>
          <w:sz w:val="21"/>
          <w:szCs w:val="22"/>
          <w:lang w:val="fr-BE" w:eastAsia="en-US"/>
        </w:rPr>
        <w:t xml:space="preserve"> concernant l’exploitation et les abus sexuels – juin 2019 ;</w:t>
      </w:r>
    </w:p>
    <w:p w14:paraId="52D3D3C8" w14:textId="119B034F"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 xml:space="preserve">La Politique de </w:t>
      </w:r>
      <w:proofErr w:type="spellStart"/>
      <w:r w:rsidRPr="0009627A">
        <w:rPr>
          <w:rFonts w:ascii="Georgia" w:eastAsia="Calibri" w:hAnsi="Georgia"/>
          <w:bCs w:val="0"/>
          <w:color w:val="585756"/>
          <w:sz w:val="21"/>
          <w:szCs w:val="22"/>
          <w:lang w:val="fr-BE" w:eastAsia="en-US"/>
        </w:rPr>
        <w:t>Enabel</w:t>
      </w:r>
      <w:proofErr w:type="spellEnd"/>
      <w:r w:rsidRPr="0009627A">
        <w:rPr>
          <w:rFonts w:ascii="Georgia" w:eastAsia="Calibri" w:hAnsi="Georgia"/>
          <w:bCs w:val="0"/>
          <w:color w:val="585756"/>
          <w:sz w:val="21"/>
          <w:szCs w:val="22"/>
          <w:lang w:val="fr-BE" w:eastAsia="en-US"/>
        </w:rPr>
        <w:t xml:space="preserve"> concernant la maîtrise des risques de fraude et de corruption – juin 2019 ;</w:t>
      </w:r>
    </w:p>
    <w:p w14:paraId="237091D9" w14:textId="385AB2BC" w:rsidR="0009627A" w:rsidRDefault="00FA5081"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w:t>
      </w:r>
      <w:r w:rsidR="0009627A" w:rsidRPr="0009627A">
        <w:rPr>
          <w:rFonts w:ascii="Georgia" w:eastAsia="Calibri" w:hAnsi="Georgia"/>
          <w:bCs w:val="0"/>
          <w:color w:val="585756"/>
          <w:sz w:val="21"/>
          <w:szCs w:val="22"/>
          <w:lang w:val="fr-BE" w:eastAsia="en-US"/>
        </w:rPr>
        <w:t xml:space="preserve"> législation locale applicable relative </w:t>
      </w:r>
      <w:r>
        <w:rPr>
          <w:rFonts w:ascii="Georgia" w:eastAsia="Calibri" w:hAnsi="Georgia"/>
          <w:bCs w:val="0"/>
          <w:color w:val="585756"/>
          <w:sz w:val="21"/>
          <w:szCs w:val="22"/>
          <w:lang w:val="fr-BE" w:eastAsia="en-US"/>
        </w:rPr>
        <w:t xml:space="preserve">au </w:t>
      </w:r>
      <w:r w:rsidR="0009627A" w:rsidRPr="0009627A">
        <w:rPr>
          <w:rFonts w:ascii="Georgia" w:eastAsia="Calibri" w:hAnsi="Georgia"/>
          <w:bCs w:val="0"/>
          <w:color w:val="585756"/>
          <w:sz w:val="21"/>
          <w:szCs w:val="22"/>
          <w:lang w:val="fr-BE" w:eastAsia="en-US"/>
        </w:rPr>
        <w:t>harcèlement sexuel au travail’ ou similaire</w:t>
      </w:r>
    </w:p>
    <w:p w14:paraId="031197E2" w14:textId="7FC79F49" w:rsid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 xml:space="preserve">Règlement (UE) 2016/679 du Parlement européen et du Conseil du 27 avril 2016 relatif à la protection des personnes physiques à l’égard du traitement des données à caractère personnel et à la libre circulation de ces données, et </w:t>
      </w:r>
      <w:r w:rsidRPr="00D14EA3">
        <w:rPr>
          <w:rFonts w:ascii="Georgia" w:eastAsia="Calibri" w:hAnsi="Georgia"/>
          <w:bCs w:val="0"/>
          <w:color w:val="585756"/>
          <w:sz w:val="21"/>
          <w:szCs w:val="22"/>
          <w:lang w:val="fr-BE" w:eastAsia="en-US"/>
        </w:rPr>
        <w:lastRenderedPageBreak/>
        <w:t>abrogeant la directive 95/46/CE (Règlement Général relatif à la Protection des données, ci-après RGPD) ;</w:t>
      </w:r>
    </w:p>
    <w:p w14:paraId="61BA6ADA" w14:textId="1377BD47" w:rsidR="00E11978" w:rsidRP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3BC94C73" w14:textId="0A879FF4" w:rsidR="002A1F15" w:rsidRPr="00FA5081" w:rsidRDefault="0009627A" w:rsidP="00FA5081">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w:t>
      </w:r>
      <w:proofErr w:type="spellStart"/>
      <w:r w:rsidRPr="0009627A">
        <w:rPr>
          <w:rFonts w:ascii="Georgia" w:eastAsia="Calibri" w:hAnsi="Georgia"/>
          <w:bCs w:val="0"/>
          <w:color w:val="585756"/>
          <w:sz w:val="21"/>
          <w:szCs w:val="22"/>
          <w:lang w:val="fr-BE" w:eastAsia="en-US"/>
        </w:rPr>
        <w:t>Enabel</w:t>
      </w:r>
      <w:proofErr w:type="spellEnd"/>
      <w:r w:rsidRPr="0009627A">
        <w:rPr>
          <w:rFonts w:ascii="Georgia" w:eastAsia="Calibri" w:hAnsi="Georgia"/>
          <w:bCs w:val="0"/>
          <w:color w:val="585756"/>
          <w:sz w:val="21"/>
          <w:szCs w:val="22"/>
          <w:lang w:val="fr-BE" w:eastAsia="en-US"/>
        </w:rPr>
        <w:t xml:space="preserve"> mentionnées ci-dessus sur le site web de </w:t>
      </w:r>
      <w:proofErr w:type="spellStart"/>
      <w:r w:rsidRPr="0009627A">
        <w:rPr>
          <w:rFonts w:ascii="Georgia" w:eastAsia="Calibri" w:hAnsi="Georgia"/>
          <w:bCs w:val="0"/>
          <w:color w:val="585756"/>
          <w:sz w:val="21"/>
          <w:szCs w:val="22"/>
          <w:lang w:val="fr-BE" w:eastAsia="en-US"/>
        </w:rPr>
        <w:t>Enabel</w:t>
      </w:r>
      <w:proofErr w:type="spellEnd"/>
      <w:r w:rsidRPr="0009627A">
        <w:rPr>
          <w:rFonts w:ascii="Georgia" w:eastAsia="Calibri" w:hAnsi="Georgia"/>
          <w:bCs w:val="0"/>
          <w:color w:val="585756"/>
          <w:sz w:val="21"/>
          <w:szCs w:val="22"/>
          <w:lang w:val="fr-BE" w:eastAsia="en-US"/>
        </w:rPr>
        <w:t xml:space="preserve">, ou </w:t>
      </w:r>
      <w:proofErr w:type="gramStart"/>
      <w:r w:rsidRPr="0009627A">
        <w:rPr>
          <w:rFonts w:ascii="Georgia" w:eastAsia="Calibri" w:hAnsi="Georgia"/>
          <w:bCs w:val="0"/>
          <w:color w:val="585756"/>
          <w:sz w:val="21"/>
          <w:szCs w:val="22"/>
          <w:lang w:val="fr-BE" w:eastAsia="en-US"/>
        </w:rPr>
        <w:t>https://www.enabel.be/fr/content/lethique-enabel .</w:t>
      </w:r>
      <w:proofErr w:type="gramEnd"/>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50358877"/>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6A93B412"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w:t>
      </w:r>
      <w:r w:rsidRPr="00FA5081">
        <w:rPr>
          <w:rFonts w:ascii="Georgia" w:eastAsia="Calibri" w:hAnsi="Georgia"/>
          <w:bCs w:val="0"/>
          <w:color w:val="585756"/>
          <w:sz w:val="21"/>
          <w:szCs w:val="22"/>
          <w:u w:val="single"/>
          <w:lang w:val="fr-BE" w:eastAsia="en-US"/>
        </w:rPr>
        <w:t xml:space="preserve">adjudicateur ou </w:t>
      </w:r>
      <w:proofErr w:type="gramStart"/>
      <w:r w:rsidRPr="00FA5081">
        <w:rPr>
          <w:rFonts w:ascii="Georgia" w:eastAsia="Calibri" w:hAnsi="Georgia"/>
          <w:bCs w:val="0"/>
          <w:color w:val="585756"/>
          <w:sz w:val="21"/>
          <w:szCs w:val="22"/>
          <w:u w:val="single"/>
          <w:lang w:val="fr-BE" w:eastAsia="en-US"/>
        </w:rPr>
        <w:t>l’adjudicateur</w:t>
      </w:r>
      <w:r w:rsidRPr="00FA5081">
        <w:rPr>
          <w:rFonts w:ascii="Georgia" w:eastAsia="Calibri" w:hAnsi="Georgia"/>
          <w:bCs w:val="0"/>
          <w:color w:val="585756"/>
          <w:sz w:val="21"/>
          <w:szCs w:val="22"/>
          <w:lang w:val="fr-BE" w:eastAsia="en-US"/>
        </w:rPr>
        <w:t xml:space="preserve">  :</w:t>
      </w:r>
      <w:proofErr w:type="gramEnd"/>
      <w:r w:rsidRPr="00FA5081">
        <w:rPr>
          <w:rFonts w:ascii="Georgia" w:eastAsia="Calibri" w:hAnsi="Georgia"/>
          <w:bCs w:val="0"/>
          <w:color w:val="585756"/>
          <w:sz w:val="21"/>
          <w:szCs w:val="22"/>
          <w:lang w:val="fr-BE" w:eastAsia="en-US"/>
        </w:rPr>
        <w:t xml:space="preserve"> </w:t>
      </w:r>
      <w:proofErr w:type="spellStart"/>
      <w:r w:rsidR="0021448A" w:rsidRPr="00FA5081">
        <w:rPr>
          <w:rFonts w:ascii="Georgia" w:eastAsia="Calibri" w:hAnsi="Georgia"/>
          <w:bCs w:val="0"/>
          <w:color w:val="585756"/>
          <w:sz w:val="21"/>
          <w:szCs w:val="22"/>
          <w:lang w:val="fr-BE" w:eastAsia="en-US"/>
        </w:rPr>
        <w:t>Enabel</w:t>
      </w:r>
      <w:proofErr w:type="spellEnd"/>
      <w:r w:rsidRPr="00FA5081">
        <w:rPr>
          <w:rFonts w:ascii="Georgia" w:eastAsia="Calibri" w:hAnsi="Georgia"/>
          <w:bCs w:val="0"/>
          <w:color w:val="585756"/>
          <w:sz w:val="21"/>
          <w:szCs w:val="22"/>
          <w:lang w:val="fr-BE" w:eastAsia="en-US"/>
        </w:rPr>
        <w:t xml:space="preserve">, représentée par le Représentant résident </w:t>
      </w:r>
      <w:r w:rsidR="0021448A" w:rsidRPr="00FA5081">
        <w:rPr>
          <w:rFonts w:ascii="Georgia" w:eastAsia="Calibri" w:hAnsi="Georgia"/>
          <w:color w:val="585756"/>
          <w:sz w:val="21"/>
          <w:szCs w:val="22"/>
          <w:lang w:val="fr-BE" w:eastAsia="en-US"/>
        </w:rPr>
        <w:t>d’</w:t>
      </w:r>
      <w:proofErr w:type="spellStart"/>
      <w:r w:rsidR="0021448A" w:rsidRPr="00FA5081">
        <w:rPr>
          <w:rFonts w:ascii="Georgia" w:eastAsia="Calibri" w:hAnsi="Georgia"/>
          <w:color w:val="585756"/>
          <w:sz w:val="21"/>
          <w:szCs w:val="22"/>
          <w:lang w:val="fr-BE" w:eastAsia="en-US"/>
        </w:rPr>
        <w:t>Enabel</w:t>
      </w:r>
      <w:proofErr w:type="spellEnd"/>
      <w:r w:rsidR="0021448A" w:rsidRPr="00FA5081">
        <w:rPr>
          <w:rFonts w:ascii="Georgia" w:eastAsia="Calibri" w:hAnsi="Georgia"/>
          <w:bCs w:val="0"/>
          <w:color w:val="585756"/>
          <w:sz w:val="21"/>
          <w:szCs w:val="22"/>
          <w:lang w:val="fr-BE" w:eastAsia="en-US"/>
        </w:rPr>
        <w:t xml:space="preserve"> </w:t>
      </w:r>
      <w:r w:rsidRPr="00FA5081">
        <w:rPr>
          <w:rFonts w:ascii="Georgia" w:eastAsia="Calibri" w:hAnsi="Georgia"/>
          <w:bCs w:val="0"/>
          <w:color w:val="585756"/>
          <w:sz w:val="21"/>
          <w:szCs w:val="22"/>
          <w:lang w:val="fr-BE" w:eastAsia="en-US"/>
        </w:rPr>
        <w:t>en</w:t>
      </w:r>
      <w:r w:rsidR="00FA5081" w:rsidRPr="00FA5081">
        <w:rPr>
          <w:rFonts w:ascii="Georgia" w:eastAsia="Calibri" w:hAnsi="Georgia"/>
          <w:bCs w:val="0"/>
          <w:color w:val="585756"/>
          <w:sz w:val="21"/>
          <w:szCs w:val="22"/>
          <w:lang w:val="fr-BE" w:eastAsia="en-US"/>
        </w:rPr>
        <w:t xml:space="preserve"> RDC</w:t>
      </w:r>
      <w:r w:rsidRPr="00FA5081">
        <w:rPr>
          <w:rFonts w:ascii="Georgia" w:eastAsia="Calibri" w:hAnsi="Georgia"/>
          <w:bCs w:val="0"/>
          <w:color w:val="585756"/>
          <w:sz w:val="21"/>
          <w:szCs w:val="22"/>
          <w:lang w:val="fr-BE" w:eastAsia="en-US"/>
        </w:rPr>
        <w:t>;</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21EA0D92"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FA5081" w:rsidRPr="00211A79">
        <w:rPr>
          <w:rFonts w:ascii="Georgia" w:eastAsia="Calibri" w:hAnsi="Georgia"/>
          <w:bCs w:val="0"/>
          <w:color w:val="585756"/>
          <w:sz w:val="21"/>
          <w:szCs w:val="22"/>
          <w:lang w:val="fr-BE" w:eastAsia="en-US"/>
        </w:rPr>
        <w:t>soumissionnaire ;</w:t>
      </w:r>
    </w:p>
    <w:p w14:paraId="33E92436" w14:textId="0CFC8625"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 xml:space="preserve">qui est introduit soit à la demande du pouvoir adjudicateur, soit à l’initiative du </w:t>
      </w:r>
      <w:r w:rsidR="00FA5081" w:rsidRPr="00043528">
        <w:rPr>
          <w:rFonts w:ascii="Georgia" w:eastAsia="Calibri" w:hAnsi="Georgia"/>
          <w:bCs w:val="0"/>
          <w:color w:val="585756"/>
          <w:sz w:val="21"/>
          <w:szCs w:val="22"/>
          <w:lang w:val="fr-BE" w:eastAsia="en-US"/>
        </w:rPr>
        <w:t>soumissionnaire ;</w:t>
      </w:r>
    </w:p>
    <w:p w14:paraId="121F0B74" w14:textId="705A1E61"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FA5081" w:rsidRPr="00211A79">
        <w:rPr>
          <w:rFonts w:ascii="Georgia" w:eastAsia="Calibri" w:hAnsi="Georgia"/>
          <w:bCs w:val="0"/>
          <w:color w:val="585756"/>
          <w:sz w:val="21"/>
          <w:szCs w:val="22"/>
          <w:lang w:val="fr-BE" w:eastAsia="en-US"/>
        </w:rPr>
        <w:t>prix ;</w:t>
      </w:r>
    </w:p>
    <w:p w14:paraId="4C0720D4" w14:textId="0B82076E"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FA5081" w:rsidRPr="00211A79">
        <w:rPr>
          <w:rFonts w:ascii="Georgia" w:eastAsia="Calibri" w:hAnsi="Georgia"/>
          <w:bCs w:val="0"/>
          <w:color w:val="585756"/>
          <w:sz w:val="21"/>
          <w:szCs w:val="22"/>
          <w:u w:val="single"/>
          <w:lang w:val="fr-BE" w:eastAsia="en-US"/>
        </w:rPr>
        <w:t>RGE</w:t>
      </w:r>
      <w:r w:rsidR="00FA5081"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09C50771" w:rsidR="00043528" w:rsidRPr="00043528" w:rsidRDefault="00FA5081"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 xml:space="preserve"> :</w:t>
      </w:r>
      <w:r w:rsidR="00043528" w:rsidRPr="00043528">
        <w:rPr>
          <w:rFonts w:ascii="Georgia" w:eastAsia="Calibri" w:hAnsi="Georgia"/>
          <w:bCs w:val="0"/>
          <w:color w:val="585756"/>
          <w:sz w:val="21"/>
          <w:szCs w:val="22"/>
          <w:lang w:val="fr-BE" w:eastAsia="en-US"/>
        </w:rPr>
        <w:t xml:space="preserve"> l’Organisation de Coopération et</w:t>
      </w:r>
      <w:r w:rsidR="00043528">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38170388"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73127B5"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de la règlementation relative aux marchés publics :</w:t>
      </w:r>
      <w:r w:rsidRPr="00796A17">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3CD166F"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Responsable de traitement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0DE26556"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415652E2"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Destinataire au sens du RGPD :</w:t>
      </w:r>
      <w:r w:rsidRPr="00796A17">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27B67C3F"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Donnée personnelle :</w:t>
      </w:r>
      <w:r w:rsidRPr="00796A17">
        <w:rPr>
          <w:rFonts w:ascii="Georgia" w:eastAsia="Calibri" w:hAnsi="Georgia"/>
          <w:bCs w:val="0"/>
          <w:color w:val="585756"/>
          <w:sz w:val="21"/>
          <w:szCs w:val="22"/>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65EF3911" w14:textId="77777777" w:rsidR="00796A17" w:rsidRPr="00796A17" w:rsidRDefault="00796A17" w:rsidP="00633898">
      <w:pPr>
        <w:pStyle w:val="BTCbulletsCTB"/>
        <w:tabs>
          <w:tab w:val="left" w:pos="360"/>
        </w:tabs>
        <w:spacing w:after="120" w:line="288" w:lineRule="auto"/>
        <w:ind w:left="360"/>
        <w:jc w:val="both"/>
        <w:rPr>
          <w:rFonts w:ascii="Georgia" w:eastAsia="Calibri" w:hAnsi="Georgia"/>
          <w:bCs w:val="0"/>
          <w:color w:val="585756"/>
          <w:sz w:val="21"/>
          <w:szCs w:val="21"/>
          <w:lang w:eastAsia="en-US"/>
        </w:rPr>
      </w:pPr>
    </w:p>
    <w:p w14:paraId="7690D6E9" w14:textId="211869CF" w:rsidR="00633898" w:rsidRDefault="00633898" w:rsidP="00633898">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150358878"/>
      <w:r>
        <w:t>Confidentialité</w:t>
      </w:r>
      <w:bookmarkEnd w:id="21"/>
      <w:bookmarkEnd w:id="22"/>
      <w:bookmarkEnd w:id="23"/>
      <w:bookmarkEnd w:id="24"/>
    </w:p>
    <w:p w14:paraId="6409A179" w14:textId="2BE57263" w:rsidR="007C43FC" w:rsidRPr="000D7F53" w:rsidRDefault="007C43FC" w:rsidP="00FA5081">
      <w:pPr>
        <w:pStyle w:val="Titre3"/>
        <w:jc w:val="both"/>
        <w:rPr>
          <w:lang w:val="fr-BE"/>
        </w:rPr>
      </w:pPr>
      <w:bookmarkStart w:id="25" w:name="_Toc150358879"/>
      <w:r w:rsidRPr="7F555B7C">
        <w:rPr>
          <w:lang w:val="fr-BE"/>
        </w:rPr>
        <w:t>Traitement des données à caractère personnel</w:t>
      </w:r>
      <w:bookmarkEnd w:id="25"/>
    </w:p>
    <w:p w14:paraId="60847DBD" w14:textId="77777777" w:rsidR="007C43FC" w:rsidRDefault="007C43FC" w:rsidP="00FA5081">
      <w:pPr>
        <w:jc w:val="both"/>
      </w:pPr>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5D8B33F" w14:textId="1C6218C2" w:rsidR="007C43FC" w:rsidRDefault="007C43FC" w:rsidP="00FA5081">
      <w:pPr>
        <w:pStyle w:val="Titre3"/>
        <w:jc w:val="both"/>
      </w:pPr>
      <w:bookmarkStart w:id="26" w:name="_Toc150358880"/>
      <w:proofErr w:type="spellStart"/>
      <w:r>
        <w:t>Confidentialité</w:t>
      </w:r>
      <w:bookmarkEnd w:id="26"/>
      <w:proofErr w:type="spellEnd"/>
    </w:p>
    <w:p w14:paraId="75614DD4" w14:textId="77777777" w:rsidR="007C43FC" w:rsidRDefault="007C43FC" w:rsidP="00FA5081">
      <w:pPr>
        <w:jc w:val="both"/>
      </w:pPr>
      <w:r>
        <w:t xml:space="preserve">Le soumissionnaire ou l'adjudicataire et </w:t>
      </w:r>
      <w:proofErr w:type="spellStart"/>
      <w:r>
        <w:t>Enabel</w:t>
      </w:r>
      <w:proofErr w:type="spellEnd"/>
      <w:r>
        <w:t xml:space="preserve"> sont tenus au secret à l'égard des tiers concernant toutes les informations confidentielles obtenues dans le cadre du présent marché et ne transmettront celles-ci à des tiers qu'après accord écrit et préalable de l'autre partie. Ils </w:t>
      </w:r>
      <w:r>
        <w:lastRenderedPageBreak/>
        <w:t>ne diffuseront ces informations confidentielles que parmi les préposés concernés par la mission. Ils garantissent que ces préposés seront dûment informés de leurs obligations de confidentialité et qu’ils les respecteront.</w:t>
      </w:r>
    </w:p>
    <w:p w14:paraId="30F3A4F8" w14:textId="77777777" w:rsidR="007C43FC" w:rsidRDefault="007C43FC" w:rsidP="00FA5081">
      <w:pPr>
        <w:jc w:val="both"/>
      </w:pPr>
      <w:r>
        <w:t xml:space="preserve">DÉCLARATION DE CONFIDENTIALITÉ D’ENABEL : </w:t>
      </w:r>
      <w:proofErr w:type="spellStart"/>
      <w:r>
        <w:t>Enabel</w:t>
      </w:r>
      <w:proofErr w:type="spellEnd"/>
      <w: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409FE7CA" w14:textId="0E0C87C0" w:rsidR="006548C6" w:rsidRPr="006548C6" w:rsidRDefault="007C43FC" w:rsidP="00FA5081">
      <w:pPr>
        <w:jc w:val="both"/>
      </w:pPr>
      <w:r>
        <w:t>Voir aussi : https://www.enabel.be/fr/content/declaration-de-confidentialite-denabel</w:t>
      </w:r>
    </w:p>
    <w:p w14:paraId="673DE741" w14:textId="0E5853E6" w:rsidR="002B7D5A" w:rsidRPr="00413425" w:rsidRDefault="00633898" w:rsidP="00043528">
      <w:pPr>
        <w:pStyle w:val="Titre2"/>
        <w:keepLines w:val="0"/>
        <w:widowControl w:val="0"/>
        <w:tabs>
          <w:tab w:val="num" w:pos="576"/>
        </w:tabs>
        <w:suppressAutoHyphens/>
        <w:spacing w:after="240"/>
        <w:ind w:left="578" w:hanging="578"/>
      </w:pPr>
      <w:bookmarkStart w:id="27" w:name="_Toc150358881"/>
      <w:r>
        <w:t>Obligations déontologiques</w:t>
      </w:r>
      <w:bookmarkEnd w:id="27"/>
    </w:p>
    <w:p w14:paraId="50F8434C" w14:textId="476D6F59" w:rsidR="00633898" w:rsidRPr="00211A79"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w:t>
      </w:r>
      <w:r w:rsidR="00633898"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proofErr w:type="spellStart"/>
      <w:r w:rsidR="0021448A">
        <w:rPr>
          <w:rFonts w:ascii="Georgia" w:eastAsia="Calibri" w:hAnsi="Georgia" w:cs="Times New Roman"/>
          <w:color w:val="585756"/>
          <w:kern w:val="0"/>
          <w:sz w:val="21"/>
          <w:szCs w:val="22"/>
          <w:lang w:val="fr-BE"/>
        </w:rPr>
        <w:t>Enabel</w:t>
      </w:r>
      <w:proofErr w:type="spellEnd"/>
      <w:r w:rsidR="00633898" w:rsidRPr="00211A79">
        <w:rPr>
          <w:rFonts w:ascii="Georgia" w:eastAsia="Calibri" w:hAnsi="Georgia" w:cs="Times New Roman"/>
          <w:color w:val="585756"/>
          <w:kern w:val="0"/>
          <w:sz w:val="21"/>
          <w:szCs w:val="22"/>
          <w:lang w:val="fr-BE"/>
        </w:rPr>
        <w:t>.</w:t>
      </w:r>
    </w:p>
    <w:p w14:paraId="5F3A998B" w14:textId="3CAFF644" w:rsidR="00633898"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w:t>
      </w:r>
      <w:r w:rsidR="00633898"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EC7D958" w14:textId="77777777" w:rsidR="00D86D0A" w:rsidRDefault="00D86D0A" w:rsidP="00D86D0A">
      <w:r w:rsidRPr="002938DA">
        <w:t>1.7.</w:t>
      </w:r>
      <w:proofErr w:type="gramStart"/>
      <w:r w:rsidRPr="002938DA">
        <w:t>3.Conformément</w:t>
      </w:r>
      <w:proofErr w:type="gramEnd"/>
      <w:r w:rsidRPr="002938DA">
        <w:t xml:space="preserve"> à la Politique concernant l’exploitation et les abus sexuels de </w:t>
      </w:r>
      <w:proofErr w:type="spellStart"/>
      <w:r w:rsidRPr="002938DA">
        <w:t>Enabel</w:t>
      </w:r>
      <w:proofErr w:type="spellEnd"/>
      <w:r w:rsidRPr="002938DA">
        <w:t>, l’adjudicataire et son personne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3B3CE1A4" w:rsidR="00633898" w:rsidRPr="00211A79"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1.7.4. </w:t>
      </w:r>
      <w:r w:rsidR="00633898"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08D83228" w:rsidR="00633898" w:rsidRPr="00211A79"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1.7.5. </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6CED80CE" w:rsidR="00633898"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1.7.6. </w:t>
      </w:r>
      <w:r w:rsidR="00633898"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6E7347F5" w14:textId="00D44541" w:rsidR="000D7B56" w:rsidRPr="00211A79" w:rsidRDefault="0097389E" w:rsidP="00633898">
      <w:pPr>
        <w:pStyle w:val="Corpsdetexte"/>
        <w:rPr>
          <w:rFonts w:ascii="Georgia" w:eastAsia="Calibri" w:hAnsi="Georgia" w:cs="Times New Roman"/>
          <w:color w:val="585756"/>
          <w:kern w:val="0"/>
          <w:sz w:val="21"/>
          <w:szCs w:val="22"/>
          <w:lang w:val="fr-BE"/>
        </w:rPr>
      </w:pPr>
      <w:r w:rsidRPr="0097389E">
        <w:rPr>
          <w:rFonts w:ascii="Georgia" w:eastAsia="Calibri" w:hAnsi="Georgia" w:cs="Times New Roman"/>
          <w:color w:val="585756"/>
          <w:kern w:val="0"/>
          <w:sz w:val="21"/>
          <w:szCs w:val="22"/>
          <w:lang w:val="fr-BE"/>
        </w:rPr>
        <w:t xml:space="preserve">1.7.7. Conformément à la Politique de </w:t>
      </w:r>
      <w:proofErr w:type="spellStart"/>
      <w:r w:rsidRPr="0097389E">
        <w:rPr>
          <w:rFonts w:ascii="Georgia" w:eastAsia="Calibri" w:hAnsi="Georgia" w:cs="Times New Roman"/>
          <w:color w:val="585756"/>
          <w:kern w:val="0"/>
          <w:sz w:val="21"/>
          <w:szCs w:val="22"/>
          <w:lang w:val="fr-BE"/>
        </w:rPr>
        <w:t>Enabel</w:t>
      </w:r>
      <w:proofErr w:type="spellEnd"/>
      <w:r w:rsidRPr="0097389E">
        <w:rPr>
          <w:rFonts w:ascii="Georgia" w:eastAsia="Calibri" w:hAnsi="Georgia" w:cs="Times New Roman"/>
          <w:color w:val="585756"/>
          <w:kern w:val="0"/>
          <w:sz w:val="21"/>
          <w:szCs w:val="22"/>
          <w:lang w:val="fr-BE"/>
        </w:rPr>
        <w:t xml:space="preserve"> concernant l’exploitation et les abus sexuels et </w:t>
      </w:r>
      <w:r w:rsidRPr="0097389E">
        <w:rPr>
          <w:rFonts w:ascii="Georgia" w:eastAsia="Calibri" w:hAnsi="Georgia" w:cs="Times New Roman"/>
          <w:color w:val="585756"/>
          <w:kern w:val="0"/>
          <w:sz w:val="21"/>
          <w:szCs w:val="22"/>
          <w:lang w:val="fr-BE"/>
        </w:rPr>
        <w:lastRenderedPageBreak/>
        <w:t xml:space="preserve">la Politique de </w:t>
      </w:r>
      <w:proofErr w:type="spellStart"/>
      <w:r w:rsidRPr="0097389E">
        <w:rPr>
          <w:rFonts w:ascii="Georgia" w:eastAsia="Calibri" w:hAnsi="Georgia" w:cs="Times New Roman"/>
          <w:color w:val="585756"/>
          <w:kern w:val="0"/>
          <w:sz w:val="21"/>
          <w:szCs w:val="22"/>
          <w:lang w:val="fr-BE"/>
        </w:rPr>
        <w:t>Enabel</w:t>
      </w:r>
      <w:proofErr w:type="spellEnd"/>
      <w:r w:rsidRPr="0097389E">
        <w:rPr>
          <w:rFonts w:ascii="Georgia" w:eastAsia="Calibri" w:hAnsi="Georgia" w:cs="Times New Roman"/>
          <w:color w:val="585756"/>
          <w:kern w:val="0"/>
          <w:sz w:val="21"/>
          <w:szCs w:val="22"/>
          <w:lang w:val="fr-BE"/>
        </w:rPr>
        <w:t xml:space="preserve"> concernant la maîtrise des risques de fraude et de corruption, les plaintes liées à des questions d’intégrité (fraude, corruption, exploitation ou abus sexuel </w:t>
      </w:r>
      <w:proofErr w:type="gramStart"/>
      <w:r w:rsidRPr="0097389E">
        <w:rPr>
          <w:rFonts w:ascii="Georgia" w:eastAsia="Calibri" w:hAnsi="Georgia" w:cs="Times New Roman"/>
          <w:color w:val="585756"/>
          <w:kern w:val="0"/>
          <w:sz w:val="21"/>
          <w:szCs w:val="22"/>
          <w:lang w:val="fr-BE"/>
        </w:rPr>
        <w:t>… )</w:t>
      </w:r>
      <w:proofErr w:type="gramEnd"/>
      <w:r w:rsidRPr="0097389E">
        <w:rPr>
          <w:rFonts w:ascii="Georgia" w:eastAsia="Calibri" w:hAnsi="Georgia" w:cs="Times New Roman"/>
          <w:color w:val="585756"/>
          <w:kern w:val="0"/>
          <w:sz w:val="21"/>
          <w:szCs w:val="22"/>
          <w:lang w:val="fr-BE"/>
        </w:rPr>
        <w:t xml:space="preserve"> doivent être adressées au bureau d’intégrité via l’adresse </w:t>
      </w:r>
      <w:hyperlink r:id="rId17" w:history="1">
        <w:r w:rsidRPr="004D2F0B">
          <w:rPr>
            <w:rStyle w:val="Lienhypertexte"/>
            <w:rFonts w:ascii="Georgia" w:eastAsia="Calibri" w:hAnsi="Georgia" w:cs="Times New Roman"/>
            <w:kern w:val="0"/>
            <w:sz w:val="21"/>
            <w:szCs w:val="22"/>
            <w:lang w:val="fr-BE"/>
          </w:rPr>
          <w:t>https://www.enabelintegrity.be</w:t>
        </w:r>
      </w:hyperlink>
      <w:r w:rsidRPr="0097389E">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p>
    <w:p w14:paraId="35D37E2F" w14:textId="77777777" w:rsidR="004B0850" w:rsidRPr="00211A79" w:rsidRDefault="004B0850" w:rsidP="00633898">
      <w:pPr>
        <w:pStyle w:val="Corpsdetexte"/>
        <w:rPr>
          <w:rFonts w:ascii="Georgia" w:eastAsia="Calibri" w:hAnsi="Georgia" w:cs="Times New Roman"/>
          <w:color w:val="585756"/>
          <w:kern w:val="0"/>
          <w:sz w:val="21"/>
          <w:szCs w:val="22"/>
          <w:lang w:val="fr-BE"/>
        </w:rPr>
      </w:pPr>
    </w:p>
    <w:p w14:paraId="4FFC82D0" w14:textId="28FB1CEF" w:rsidR="00633898" w:rsidRPr="00633898" w:rsidRDefault="00633898" w:rsidP="00043528">
      <w:pPr>
        <w:pStyle w:val="Titre2"/>
        <w:keepLines w:val="0"/>
        <w:widowControl w:val="0"/>
        <w:tabs>
          <w:tab w:val="num" w:pos="576"/>
        </w:tabs>
        <w:suppressAutoHyphens/>
        <w:spacing w:after="240"/>
        <w:ind w:left="578" w:hanging="578"/>
      </w:pPr>
      <w:bookmarkStart w:id="28" w:name="_Ref228951536"/>
      <w:bookmarkStart w:id="29" w:name="_Toc257039818"/>
      <w:bookmarkStart w:id="30" w:name="_Toc366161151"/>
      <w:bookmarkStart w:id="31" w:name="_Toc150358882"/>
      <w:r>
        <w:t>Droit applicable et tribunaux compétents</w:t>
      </w:r>
      <w:bookmarkEnd w:id="28"/>
      <w:bookmarkEnd w:id="29"/>
      <w:bookmarkEnd w:id="30"/>
      <w:bookmarkEnd w:id="31"/>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87199B" w:rsidRDefault="00E21234"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E433142" w14:textId="698AF745" w:rsidR="003C0B14" w:rsidRDefault="00FB4DBA" w:rsidP="0087199B">
      <w:pPr>
        <w:pStyle w:val="Titre1"/>
      </w:pPr>
      <w:bookmarkStart w:id="32" w:name="_Toc150358883"/>
      <w:r>
        <w:lastRenderedPageBreak/>
        <w:t>Objet et portée du marché</w:t>
      </w:r>
      <w:bookmarkEnd w:id="32"/>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33" w:name="_Toc150358884"/>
      <w:r>
        <w:t>Nature du marché</w:t>
      </w:r>
      <w:bookmarkEnd w:id="33"/>
    </w:p>
    <w:p w14:paraId="780B6A60" w14:textId="6EB38A38" w:rsidR="00043528" w:rsidRPr="00211A79" w:rsidRDefault="00043528" w:rsidP="00FB4DBA">
      <w:pPr>
        <w:pStyle w:val="Corpsdetexte"/>
        <w:rPr>
          <w:rFonts w:ascii="Georgia" w:eastAsia="Calibri" w:hAnsi="Georgia" w:cs="Times New Roman"/>
          <w:color w:val="585756"/>
          <w:kern w:val="0"/>
          <w:sz w:val="21"/>
          <w:szCs w:val="22"/>
          <w:lang w:val="fr-BE"/>
        </w:rPr>
      </w:pPr>
      <w:r w:rsidRPr="00043528">
        <w:rPr>
          <w:rFonts w:ascii="Georgia" w:eastAsia="Calibri" w:hAnsi="Georgia" w:cs="Times New Roman"/>
          <w:color w:val="585756"/>
          <w:kern w:val="0"/>
          <w:sz w:val="21"/>
          <w:szCs w:val="22"/>
          <w:lang w:val="fr-BE"/>
        </w:rPr>
        <w:t xml:space="preserve">Marché public de fournitures </w:t>
      </w:r>
      <w:r w:rsidR="00FA5081">
        <w:rPr>
          <w:rFonts w:ascii="Georgia" w:eastAsia="Calibri" w:hAnsi="Georgia" w:cs="Times New Roman"/>
          <w:color w:val="585756"/>
          <w:kern w:val="0"/>
          <w:sz w:val="21"/>
          <w:szCs w:val="22"/>
          <w:lang w:val="fr-BE"/>
        </w:rPr>
        <w:t>(achat).</w:t>
      </w:r>
    </w:p>
    <w:p w14:paraId="0128A8C0" w14:textId="77777777" w:rsidR="002D1EFB" w:rsidRPr="00043528" w:rsidRDefault="002D1EFB" w:rsidP="00043528">
      <w:pPr>
        <w:pStyle w:val="Corpsdetexte"/>
        <w:rPr>
          <w:rFonts w:ascii="Georgia" w:eastAsia="Calibri" w:hAnsi="Georgia" w:cs="Times New Roman"/>
          <w:color w:val="585756"/>
          <w:kern w:val="0"/>
          <w:sz w:val="21"/>
          <w:szCs w:val="22"/>
          <w:lang w:val="fr-BE"/>
        </w:rPr>
      </w:pP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4" w:name="_Toc257380471"/>
      <w:bookmarkStart w:id="35" w:name="_Toc260134188"/>
      <w:bookmarkStart w:id="36" w:name="_Toc364253068"/>
      <w:bookmarkStart w:id="37" w:name="_Toc150358885"/>
      <w:r>
        <w:t>Objet</w:t>
      </w:r>
      <w:bookmarkEnd w:id="34"/>
      <w:bookmarkEnd w:id="35"/>
      <w:r>
        <w:t xml:space="preserve"> du marché</w:t>
      </w:r>
      <w:bookmarkEnd w:id="36"/>
      <w:bookmarkEnd w:id="37"/>
    </w:p>
    <w:p w14:paraId="7AE5C6E0" w14:textId="1330EF1B"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w:t>
      </w:r>
      <w:r w:rsidR="00A9157E">
        <w:rPr>
          <w:rFonts w:ascii="Georgia" w:eastAsia="Calibri" w:hAnsi="Georgia" w:cs="Times New Roman"/>
          <w:color w:val="585756"/>
          <w:kern w:val="0"/>
          <w:sz w:val="21"/>
          <w:szCs w:val="22"/>
          <w:lang w:val="fr-BE"/>
        </w:rPr>
        <w:t>fournitures</w:t>
      </w:r>
      <w:r w:rsidRPr="00211A79">
        <w:rPr>
          <w:rFonts w:ascii="Georgia" w:eastAsia="Calibri" w:hAnsi="Georgia" w:cs="Times New Roman"/>
          <w:color w:val="585756"/>
          <w:kern w:val="0"/>
          <w:sz w:val="21"/>
          <w:szCs w:val="22"/>
          <w:lang w:val="fr-BE"/>
        </w:rPr>
        <w:t xml:space="preserve"> consiste en </w:t>
      </w:r>
      <w:r w:rsidR="00FA5081">
        <w:rPr>
          <w:rFonts w:ascii="Georgia" w:eastAsia="Calibri" w:hAnsi="Georgia" w:cs="Times New Roman"/>
          <w:color w:val="585756"/>
          <w:kern w:val="0"/>
          <w:sz w:val="21"/>
          <w:szCs w:val="22"/>
          <w:lang w:val="fr-BE"/>
        </w:rPr>
        <w:t>l’acquisition d’équipements agroalimentaires (lot 1</w:t>
      </w:r>
      <w:r w:rsidR="005517EA">
        <w:rPr>
          <w:rFonts w:ascii="Georgia" w:eastAsia="Calibri" w:hAnsi="Georgia" w:cs="Times New Roman"/>
          <w:color w:val="585756"/>
          <w:kern w:val="0"/>
          <w:sz w:val="21"/>
          <w:szCs w:val="22"/>
          <w:lang w:val="fr-BE"/>
        </w:rPr>
        <w:t xml:space="preserve"> - 6</w:t>
      </w:r>
      <w:r w:rsidR="00FA5081">
        <w:rPr>
          <w:rFonts w:ascii="Georgia" w:eastAsia="Calibri" w:hAnsi="Georgia" w:cs="Times New Roman"/>
          <w:color w:val="585756"/>
          <w:kern w:val="0"/>
          <w:sz w:val="21"/>
          <w:szCs w:val="22"/>
          <w:lang w:val="fr-BE"/>
        </w:rPr>
        <w:t xml:space="preserve">) d’équipement d’élevage de cailles (lot </w:t>
      </w:r>
      <w:r w:rsidR="005517EA">
        <w:rPr>
          <w:rFonts w:ascii="Georgia" w:eastAsia="Calibri" w:hAnsi="Georgia" w:cs="Times New Roman"/>
          <w:color w:val="585756"/>
          <w:kern w:val="0"/>
          <w:sz w:val="21"/>
          <w:szCs w:val="22"/>
          <w:lang w:val="fr-BE"/>
        </w:rPr>
        <w:t>7</w:t>
      </w:r>
      <w:r w:rsidR="00FA5081">
        <w:rPr>
          <w:rFonts w:ascii="Georgia" w:eastAsia="Calibri" w:hAnsi="Georgia" w:cs="Times New Roman"/>
          <w:color w:val="585756"/>
          <w:kern w:val="0"/>
          <w:sz w:val="21"/>
          <w:szCs w:val="22"/>
          <w:lang w:val="fr-BE"/>
        </w:rPr>
        <w:t xml:space="preserve">) </w:t>
      </w:r>
      <w:r w:rsidR="005517EA">
        <w:rPr>
          <w:rFonts w:ascii="Georgia" w:eastAsia="Calibri" w:hAnsi="Georgia" w:cs="Times New Roman"/>
          <w:color w:val="585756"/>
          <w:kern w:val="0"/>
          <w:sz w:val="21"/>
          <w:szCs w:val="22"/>
          <w:lang w:val="fr-BE"/>
        </w:rPr>
        <w:t xml:space="preserve">et équipements de laboratoire (lot 8) </w:t>
      </w:r>
      <w:r w:rsidRPr="00211A79">
        <w:rPr>
          <w:rFonts w:ascii="Georgia" w:eastAsia="Calibri" w:hAnsi="Georgia" w:cs="Times New Roman"/>
          <w:color w:val="585756"/>
          <w:kern w:val="0"/>
          <w:sz w:val="21"/>
          <w:szCs w:val="22"/>
          <w:lang w:val="fr-BE"/>
        </w:rPr>
        <w:t>conformément aux conditions du présent CSC.</w:t>
      </w:r>
    </w:p>
    <w:p w14:paraId="5C0B67C0" w14:textId="77777777" w:rsidR="00FB4DBA" w:rsidRDefault="00FB4DBA" w:rsidP="00FB4DBA">
      <w:pPr>
        <w:pStyle w:val="Corpsdetexte"/>
      </w:pPr>
    </w:p>
    <w:p w14:paraId="3C980BA3" w14:textId="47AF12C4" w:rsidR="00FB4DBA" w:rsidRDefault="00FB4DBA" w:rsidP="00FB4DBA">
      <w:pPr>
        <w:pStyle w:val="Titre2"/>
        <w:keepLines w:val="0"/>
        <w:widowControl w:val="0"/>
        <w:tabs>
          <w:tab w:val="num" w:pos="576"/>
        </w:tabs>
        <w:suppressAutoHyphens/>
        <w:spacing w:after="240"/>
        <w:ind w:left="578" w:hanging="578"/>
      </w:pPr>
      <w:bookmarkStart w:id="38" w:name="_Toc150358886"/>
      <w:r>
        <w:t>Lots</w:t>
      </w:r>
      <w:bookmarkEnd w:id="38"/>
    </w:p>
    <w:p w14:paraId="0A8922E8" w14:textId="4E803CDA"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est divisé en </w:t>
      </w:r>
      <w:r w:rsidR="005517EA">
        <w:rPr>
          <w:rFonts w:ascii="Georgia" w:eastAsia="Calibri" w:hAnsi="Georgia" w:cs="Times New Roman"/>
          <w:color w:val="585756"/>
          <w:kern w:val="0"/>
          <w:sz w:val="21"/>
          <w:szCs w:val="22"/>
          <w:lang w:val="fr-BE"/>
        </w:rPr>
        <w:t>8</w:t>
      </w:r>
      <w:r w:rsidR="005517EA" w:rsidRPr="00211A79">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lots formant chacun un tout indivisible. Le soumissionnaire peut introduire une offre pour un</w:t>
      </w:r>
      <w:r w:rsidR="00FA5081">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 xml:space="preserve">ou les </w:t>
      </w:r>
      <w:r w:rsidR="005517EA">
        <w:rPr>
          <w:rFonts w:ascii="Georgia" w:eastAsia="Calibri" w:hAnsi="Georgia" w:cs="Times New Roman"/>
          <w:color w:val="585756"/>
          <w:kern w:val="0"/>
          <w:sz w:val="21"/>
          <w:szCs w:val="22"/>
          <w:lang w:val="fr-BE"/>
        </w:rPr>
        <w:t>huit</w:t>
      </w:r>
      <w:r w:rsidR="00F77372" w:rsidRPr="00211A79">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lots. Une offre pour une partie d’un lot est irrecevable.</w:t>
      </w:r>
    </w:p>
    <w:p w14:paraId="4A0CCB63" w14:textId="528EC06F"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description de chaque l</w:t>
      </w:r>
      <w:r w:rsidR="0087034F">
        <w:rPr>
          <w:rFonts w:ascii="Georgia" w:eastAsia="Calibri" w:hAnsi="Georgia" w:cs="Times New Roman"/>
          <w:color w:val="585756"/>
          <w:kern w:val="0"/>
          <w:sz w:val="21"/>
          <w:szCs w:val="22"/>
          <w:lang w:val="fr-BE"/>
        </w:rPr>
        <w:t>ot est reprise dans la partie 5</w:t>
      </w:r>
      <w:r w:rsidRPr="00211A79">
        <w:rPr>
          <w:rFonts w:ascii="Georgia" w:eastAsia="Calibri" w:hAnsi="Georgia" w:cs="Times New Roman"/>
          <w:color w:val="585756"/>
          <w:kern w:val="0"/>
          <w:sz w:val="21"/>
          <w:szCs w:val="22"/>
          <w:lang w:val="fr-BE"/>
        </w:rPr>
        <w:t xml:space="preserve"> du présent CSC.</w:t>
      </w:r>
    </w:p>
    <w:p w14:paraId="1D1E4F7D" w14:textId="2E7B016B"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ses offres pour plusieurs lots, le soumissionnaire peut</w:t>
      </w:r>
      <w:r w:rsidR="00FA5081">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 xml:space="preserve">présenter des rabais ou propositions d’amélioration de son offre pour le cas où ces mêmes lots lui seraient attribués. </w:t>
      </w:r>
    </w:p>
    <w:p w14:paraId="05675711" w14:textId="2301D76D" w:rsidR="00FB4DBA" w:rsidRPr="00FA5081" w:rsidRDefault="00FB4DBA" w:rsidP="00FB4DBA">
      <w:pPr>
        <w:pStyle w:val="Corpsdetexte"/>
        <w:rPr>
          <w:rFonts w:ascii="Georgia" w:eastAsia="Calibri" w:hAnsi="Georgia" w:cs="Times New Roman"/>
          <w:color w:val="585756"/>
          <w:kern w:val="0"/>
          <w:sz w:val="21"/>
          <w:szCs w:val="22"/>
          <w:lang w:val="fr-BE"/>
        </w:rPr>
      </w:pPr>
      <w:r w:rsidRPr="00FA5081">
        <w:rPr>
          <w:rFonts w:ascii="Georgia" w:eastAsia="Calibri" w:hAnsi="Georgia" w:cs="Times New Roman"/>
          <w:color w:val="585756"/>
          <w:kern w:val="0"/>
          <w:sz w:val="21"/>
          <w:szCs w:val="22"/>
          <w:lang w:val="fr-BE"/>
        </w:rPr>
        <w:t xml:space="preserve">Le soumissionnaire indique dans ses offres pour plusieurs lots son ordre de préférence pour l’attribution de ces lots. </w:t>
      </w:r>
      <w:r w:rsidR="00FA5081" w:rsidRPr="00FA5081">
        <w:rPr>
          <w:rFonts w:ascii="Georgia" w:eastAsia="Calibri" w:hAnsi="Georgia" w:cs="Times New Roman"/>
          <w:color w:val="585756"/>
          <w:kern w:val="0"/>
          <w:sz w:val="21"/>
          <w:szCs w:val="22"/>
          <w:lang w:val="fr-BE"/>
        </w:rPr>
        <w:t>A défaut d’indication, le pouvoir adjudicateur attribuera les lots selon la combinaison la plus avantageuse sur base du critère prix.</w:t>
      </w:r>
    </w:p>
    <w:p w14:paraId="6883D5DB" w14:textId="77777777" w:rsidR="00FB4DBA" w:rsidRPr="000E2C9F" w:rsidRDefault="00FB4DBA" w:rsidP="00FB4DBA">
      <w:pPr>
        <w:pStyle w:val="Corpsdetexte"/>
        <w:rPr>
          <w:i/>
          <w:sz w:val="18"/>
          <w:szCs w:val="18"/>
          <w:highlight w:val="lightGray"/>
        </w:rPr>
      </w:pPr>
    </w:p>
    <w:p w14:paraId="24B0129E" w14:textId="09A80A55" w:rsidR="00FB4DBA" w:rsidRDefault="00FB4DBA" w:rsidP="00FB4DBA">
      <w:pPr>
        <w:pStyle w:val="Titre2"/>
        <w:keepLines w:val="0"/>
        <w:widowControl w:val="0"/>
        <w:tabs>
          <w:tab w:val="num" w:pos="576"/>
        </w:tabs>
        <w:suppressAutoHyphens/>
        <w:spacing w:after="240"/>
        <w:ind w:left="578" w:hanging="578"/>
      </w:pPr>
      <w:bookmarkStart w:id="39" w:name="_Toc150358887"/>
      <w:r>
        <w:t>Postes</w:t>
      </w:r>
      <w:bookmarkEnd w:id="39"/>
    </w:p>
    <w:p w14:paraId="4033F475" w14:textId="77777777" w:rsidR="00FA5081"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Chaque lot de ce marché est composé des postes </w:t>
      </w:r>
      <w:r w:rsidR="00FA5081">
        <w:rPr>
          <w:rFonts w:ascii="Georgia" w:eastAsia="Calibri" w:hAnsi="Georgia" w:cs="Times New Roman"/>
          <w:color w:val="585756"/>
          <w:kern w:val="0"/>
          <w:sz w:val="21"/>
          <w:szCs w:val="22"/>
          <w:lang w:val="fr-BE"/>
        </w:rPr>
        <w:t>repris dans le bordereau des prix.</w:t>
      </w:r>
    </w:p>
    <w:p w14:paraId="291D2A6C" w14:textId="34721CAE"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 un seul lot. Il n’est pas possible de soumissionner pour un ou plusieurs postes et le soumissionnaire est tenu de remettre prix pour tous les postes d’un même lot.</w:t>
      </w:r>
    </w:p>
    <w:p w14:paraId="5EF14B99" w14:textId="77777777" w:rsidR="00FB4DBA" w:rsidRDefault="00FB4DBA" w:rsidP="00FB4DBA">
      <w:pPr>
        <w:pStyle w:val="Corpsdetexte"/>
      </w:pP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0" w:name="_Toc364253069"/>
      <w:bookmarkStart w:id="41" w:name="_Toc150358888"/>
      <w:r>
        <w:t>Durée du marché</w:t>
      </w:r>
      <w:bookmarkEnd w:id="40"/>
      <w:r>
        <w:rPr>
          <w:rStyle w:val="Appelnotedebasdep"/>
        </w:rPr>
        <w:footnoteReference w:id="9"/>
      </w:r>
      <w:bookmarkEnd w:id="41"/>
    </w:p>
    <w:p w14:paraId="26908C3E" w14:textId="26E285EE" w:rsidR="00FB4DBA" w:rsidRPr="00C26ECD"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débute pour chacun des lots à la</w:t>
      </w:r>
      <w:r w:rsidR="00FA5081">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 xml:space="preserve">notification de l’attribution et a une durée de </w:t>
      </w:r>
      <w:r w:rsidR="00C26ECD">
        <w:rPr>
          <w:rFonts w:ascii="Georgia" w:eastAsia="Calibri" w:hAnsi="Georgia" w:cs="Times New Roman"/>
          <w:color w:val="585756"/>
          <w:kern w:val="0"/>
          <w:sz w:val="21"/>
          <w:szCs w:val="22"/>
          <w:lang w:val="fr-BE"/>
        </w:rPr>
        <w:t>5 mois.</w:t>
      </w:r>
    </w:p>
    <w:p w14:paraId="1260F247" w14:textId="77777777" w:rsidR="00FB4DBA" w:rsidRDefault="00FB4DBA" w:rsidP="00FB4DBA">
      <w:pPr>
        <w:pStyle w:val="Corpsdetexte"/>
        <w:rPr>
          <w:i/>
          <w:sz w:val="18"/>
          <w:szCs w:val="18"/>
        </w:rPr>
      </w:pPr>
    </w:p>
    <w:p w14:paraId="66744025" w14:textId="38414799" w:rsidR="00FB4DBA" w:rsidRPr="00C26ECD" w:rsidRDefault="00FB4DBA" w:rsidP="00FB4DBA">
      <w:pPr>
        <w:pStyle w:val="Titre2"/>
        <w:keepLines w:val="0"/>
        <w:widowControl w:val="0"/>
        <w:tabs>
          <w:tab w:val="num" w:pos="576"/>
        </w:tabs>
        <w:suppressAutoHyphens/>
        <w:spacing w:after="240"/>
        <w:ind w:left="578" w:hanging="578"/>
      </w:pPr>
      <w:bookmarkStart w:id="42" w:name="_Toc257039826"/>
      <w:bookmarkStart w:id="43" w:name="_Toc366161158"/>
      <w:bookmarkStart w:id="44" w:name="_Toc150358889"/>
      <w:r>
        <w:t>Variantes</w:t>
      </w:r>
      <w:bookmarkEnd w:id="44"/>
      <w:r>
        <w:t xml:space="preserve"> </w:t>
      </w:r>
      <w:bookmarkEnd w:id="42"/>
      <w:bookmarkEnd w:id="43"/>
    </w:p>
    <w:p w14:paraId="5D6F0C99" w14:textId="4904E0BA" w:rsidR="00FB4DBA" w:rsidRPr="00C26ECD"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Il est par ailleurs permis au soumissionnaire de compléter son offre de base par une ou plusieurs variantes. Les variantes libres seront prises en considération pour autant qu’elles </w:t>
      </w:r>
      <w:r w:rsidR="00C26ECD">
        <w:rPr>
          <w:rFonts w:ascii="Georgia" w:eastAsia="Calibri" w:hAnsi="Georgia" w:cs="Times New Roman"/>
          <w:color w:val="585756"/>
          <w:kern w:val="0"/>
          <w:sz w:val="21"/>
          <w:szCs w:val="22"/>
          <w:lang w:val="fr-BE"/>
        </w:rPr>
        <w:lastRenderedPageBreak/>
        <w:t>présentent un avantage économique en termes de prix ou de durabilité (cycle de vie)</w:t>
      </w:r>
      <w:r w:rsidRPr="00211A79">
        <w:rPr>
          <w:rFonts w:ascii="Georgia" w:eastAsia="Calibri" w:hAnsi="Georgia" w:cs="Times New Roman"/>
          <w:color w:val="585756"/>
          <w:kern w:val="0"/>
          <w:sz w:val="21"/>
          <w:szCs w:val="22"/>
          <w:lang w:val="fr-BE"/>
        </w:rPr>
        <w:t>.</w:t>
      </w:r>
      <w:bookmarkStart w:id="45" w:name="_Ref264270773"/>
    </w:p>
    <w:p w14:paraId="08433675" w14:textId="15353B6E" w:rsidR="00FB4DBA" w:rsidRDefault="00FB4DBA" w:rsidP="00FB4DBA">
      <w:pPr>
        <w:pStyle w:val="Titre2"/>
        <w:keepLines w:val="0"/>
        <w:widowControl w:val="0"/>
        <w:tabs>
          <w:tab w:val="num" w:pos="576"/>
        </w:tabs>
        <w:suppressAutoHyphens/>
        <w:spacing w:after="240"/>
        <w:ind w:left="578" w:hanging="578"/>
      </w:pPr>
      <w:bookmarkStart w:id="46" w:name="_Toc364253071"/>
      <w:r>
        <w:t xml:space="preserve"> </w:t>
      </w:r>
      <w:bookmarkStart w:id="47" w:name="_Toc150358890"/>
      <w:r>
        <w:t>Option</w:t>
      </w:r>
      <w:bookmarkEnd w:id="45"/>
      <w:bookmarkEnd w:id="46"/>
      <w:bookmarkEnd w:id="47"/>
    </w:p>
    <w:p w14:paraId="70651AFF" w14:textId="2FB80031" w:rsidR="00FB4DBA" w:rsidRPr="00C26ECD" w:rsidRDefault="00C26ECD" w:rsidP="00FB4DBA">
      <w:pPr>
        <w:autoSpaceDE w:val="0"/>
        <w:autoSpaceDN w:val="0"/>
        <w:adjustRightInd w:val="0"/>
        <w:jc w:val="both"/>
      </w:pPr>
      <w:r w:rsidRPr="00C26ECD">
        <w:t>Aucune option n’est prévue dans ce marché.</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48" w:name="_Toc364253072"/>
      <w:bookmarkStart w:id="49" w:name="_Toc150358891"/>
      <w:r>
        <w:t>Quantité</w:t>
      </w:r>
      <w:bookmarkEnd w:id="48"/>
      <w:bookmarkEnd w:id="49"/>
    </w:p>
    <w:p w14:paraId="3D82C18D" w14:textId="34B963FB" w:rsidR="00D07797" w:rsidRPr="000E2C9F" w:rsidRDefault="00C26ECD" w:rsidP="00FB4DBA">
      <w:pPr>
        <w:pStyle w:val="Corpsdetexte"/>
        <w:rPr>
          <w:rFonts w:ascii="Georgia" w:hAnsi="Georgia"/>
          <w:i/>
          <w:sz w:val="21"/>
          <w:szCs w:val="21"/>
          <w:highlight w:val="lightGray"/>
        </w:rPr>
      </w:pPr>
      <w:r>
        <w:rPr>
          <w:rFonts w:ascii="Georgia" w:eastAsia="Calibri" w:hAnsi="Georgia" w:cs="Times New Roman"/>
          <w:color w:val="585756"/>
          <w:kern w:val="0"/>
          <w:sz w:val="21"/>
          <w:szCs w:val="22"/>
          <w:lang w:val="fr-BE"/>
        </w:rPr>
        <w:t xml:space="preserve">Les quantités mentionnées dans le bordereau des prix sont minimales. Des quantités supplémentaires pourront le cas échéant êtes ajoutées en cours d’exécution via des bons de commande supplémentaire aux prix unitaires attribués. </w:t>
      </w:r>
    </w:p>
    <w:p w14:paraId="5C48107E" w14:textId="380DF874" w:rsidR="00FB4DBA" w:rsidRDefault="00D07797" w:rsidP="00D07797">
      <w:pPr>
        <w:pStyle w:val="Corpsdetexte"/>
      </w:pPr>
      <w:r w:rsidRPr="000E2C9F">
        <w:rPr>
          <w:rFonts w:ascii="Georgia" w:hAnsi="Georgia"/>
          <w:i/>
          <w:sz w:val="21"/>
          <w:szCs w:val="21"/>
          <w:highlight w:val="lightGray"/>
        </w:rPr>
        <w:br w:type="page"/>
      </w:r>
    </w:p>
    <w:p w14:paraId="7406E50E" w14:textId="0D44DBF1" w:rsidR="00D07797" w:rsidRDefault="00BF667C" w:rsidP="00BF667C">
      <w:pPr>
        <w:pStyle w:val="Titre1"/>
      </w:pPr>
      <w:bookmarkStart w:id="50" w:name="_Toc150358892"/>
      <w:r>
        <w:lastRenderedPageBreak/>
        <w:t>Procédure</w:t>
      </w:r>
      <w:bookmarkEnd w:id="50"/>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51" w:name="_Toc364253074"/>
      <w:bookmarkStart w:id="52" w:name="_Ref224472424"/>
      <w:bookmarkStart w:id="53" w:name="_Ref224472425"/>
      <w:bookmarkStart w:id="54" w:name="_Toc257380481"/>
      <w:bookmarkStart w:id="55" w:name="_Toc260134198"/>
      <w:bookmarkStart w:id="56" w:name="_Toc150358893"/>
      <w:r>
        <w:t>Mode de passation</w:t>
      </w:r>
      <w:bookmarkEnd w:id="51"/>
      <w:bookmarkEnd w:id="56"/>
    </w:p>
    <w:p w14:paraId="7BE2205F" w14:textId="49D4AC45" w:rsidR="005D38FA" w:rsidRPr="005D38FA" w:rsidRDefault="00BF667C" w:rsidP="005D38FA">
      <w:pPr>
        <w:pStyle w:val="Corpsdetexte"/>
        <w:rPr>
          <w:rFonts w:ascii="Georgia" w:eastAsia="Calibri" w:hAnsi="Georgia" w:cs="Times New Roman"/>
          <w:color w:val="585756"/>
          <w:kern w:val="0"/>
          <w:sz w:val="21"/>
          <w:szCs w:val="22"/>
          <w:lang w:val="fr-BE"/>
        </w:rPr>
      </w:pPr>
      <w:bookmarkStart w:id="57" w:name="_Toc364253075"/>
      <w:r w:rsidRPr="00BF667C">
        <w:rPr>
          <w:rFonts w:ascii="Georgia" w:eastAsia="Calibri" w:hAnsi="Georgia" w:cs="Times New Roman"/>
          <w:color w:val="585756"/>
          <w:kern w:val="0"/>
          <w:sz w:val="21"/>
          <w:szCs w:val="22"/>
          <w:lang w:val="fr-BE"/>
        </w:rPr>
        <w:t>Procédure négociée sans publication préalable en application de l’art. 42 de la loi du 17 juin 2016</w:t>
      </w:r>
      <w:r w:rsidR="005D38FA" w:rsidRPr="005D38FA">
        <w:rPr>
          <w:rFonts w:ascii="Georgia" w:eastAsia="Calibri" w:hAnsi="Georgia" w:cs="Times New Roman"/>
          <w:color w:val="585756"/>
          <w:kern w:val="0"/>
          <w:sz w:val="21"/>
          <w:szCs w:val="22"/>
          <w:lang w:val="fr-BE"/>
        </w:rPr>
        <w:t>.</w:t>
      </w:r>
    </w:p>
    <w:p w14:paraId="14278E55" w14:textId="560590F5" w:rsidR="009804F1" w:rsidRDefault="009804F1" w:rsidP="00C72B94">
      <w:pPr>
        <w:pStyle w:val="Titre2"/>
        <w:keepLines w:val="0"/>
        <w:widowControl w:val="0"/>
        <w:numPr>
          <w:ilvl w:val="1"/>
          <w:numId w:val="5"/>
        </w:numPr>
        <w:tabs>
          <w:tab w:val="num" w:pos="576"/>
        </w:tabs>
        <w:suppressAutoHyphens/>
        <w:spacing w:after="240"/>
      </w:pPr>
      <w:bookmarkStart w:id="58" w:name="_Toc150358894"/>
      <w:r>
        <w:t>Publication</w:t>
      </w:r>
      <w:bookmarkEnd w:id="58"/>
      <w:r>
        <w:t xml:space="preserve"> </w:t>
      </w:r>
      <w:bookmarkEnd w:id="57"/>
    </w:p>
    <w:p w14:paraId="4AB95FF2" w14:textId="4DD9DBA0" w:rsidR="00644D17" w:rsidRPr="00644D17" w:rsidRDefault="00644D17" w:rsidP="00644D17">
      <w:pPr>
        <w:pStyle w:val="Corpsdetexte"/>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 xml:space="preserve">Le présent CSC est </w:t>
      </w:r>
      <w:proofErr w:type="gramStart"/>
      <w:r w:rsidRPr="00644D17">
        <w:rPr>
          <w:rFonts w:ascii="Georgia" w:eastAsia="Calibri" w:hAnsi="Georgia" w:cs="Times New Roman"/>
          <w:color w:val="585756"/>
          <w:kern w:val="0"/>
          <w:sz w:val="21"/>
          <w:szCs w:val="22"/>
          <w:lang w:val="fr-BE"/>
        </w:rPr>
        <w:t>publié</w:t>
      </w:r>
      <w:proofErr w:type="gramEnd"/>
      <w:r w:rsidRPr="00644D17">
        <w:rPr>
          <w:rFonts w:ascii="Georgia" w:eastAsia="Calibri" w:hAnsi="Georgia" w:cs="Times New Roman"/>
          <w:color w:val="585756"/>
          <w:kern w:val="0"/>
          <w:sz w:val="21"/>
          <w:szCs w:val="22"/>
          <w:lang w:val="fr-BE"/>
        </w:rPr>
        <w:t xml:space="preserve"> sur le site Web de </w:t>
      </w:r>
      <w:proofErr w:type="spellStart"/>
      <w:r w:rsidR="00EA6277">
        <w:rPr>
          <w:rFonts w:ascii="Georgia" w:eastAsia="Calibri" w:hAnsi="Georgia" w:cs="Times New Roman"/>
          <w:color w:val="585756"/>
          <w:kern w:val="0"/>
          <w:sz w:val="21"/>
          <w:szCs w:val="22"/>
          <w:lang w:val="fr-BE"/>
        </w:rPr>
        <w:t>Enabel</w:t>
      </w:r>
      <w:proofErr w:type="spellEnd"/>
      <w:r w:rsidR="00EA6277">
        <w:rPr>
          <w:rFonts w:ascii="Georgia" w:eastAsia="Calibri" w:hAnsi="Georgia" w:cs="Times New Roman"/>
          <w:color w:val="585756"/>
          <w:kern w:val="0"/>
          <w:sz w:val="21"/>
          <w:szCs w:val="22"/>
          <w:lang w:val="fr-BE"/>
        </w:rPr>
        <w:t xml:space="preserve"> (</w:t>
      </w:r>
      <w:hyperlink r:id="rId18" w:history="1">
        <w:r w:rsidR="00277483" w:rsidRPr="006E1E5B">
          <w:rPr>
            <w:rStyle w:val="Lienhypertexte"/>
            <w:rFonts w:ascii="Georgia" w:eastAsia="Calibri" w:hAnsi="Georgia" w:cs="Times New Roman"/>
            <w:kern w:val="0"/>
            <w:sz w:val="21"/>
            <w:szCs w:val="22"/>
            <w:lang w:val="fr-BE"/>
          </w:rPr>
          <w:t>www.enabel.be</w:t>
        </w:r>
      </w:hyperlink>
      <w:r w:rsidRPr="00644D17">
        <w:rPr>
          <w:rFonts w:ascii="Georgia" w:eastAsia="Calibri" w:hAnsi="Georgia" w:cs="Times New Roman"/>
          <w:color w:val="585756"/>
          <w:kern w:val="0"/>
          <w:sz w:val="21"/>
          <w:szCs w:val="22"/>
          <w:lang w:val="fr-BE"/>
        </w:rPr>
        <w:t>).</w:t>
      </w:r>
      <w:r w:rsidR="00277483">
        <w:rPr>
          <w:rFonts w:ascii="Georgia" w:eastAsia="Calibri" w:hAnsi="Georgia" w:cs="Times New Roman"/>
          <w:color w:val="585756"/>
          <w:kern w:val="0"/>
          <w:sz w:val="21"/>
          <w:szCs w:val="22"/>
          <w:lang w:val="fr-BE"/>
        </w:rPr>
        <w:t xml:space="preserve"> Cette publication constitue une invitation à soumettre offre.</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59" w:name="_Toc364253076"/>
      <w:bookmarkStart w:id="60" w:name="_Toc150358895"/>
      <w:r>
        <w:t>Information</w:t>
      </w:r>
      <w:bookmarkEnd w:id="52"/>
      <w:bookmarkEnd w:id="53"/>
      <w:bookmarkEnd w:id="54"/>
      <w:bookmarkEnd w:id="55"/>
      <w:bookmarkEnd w:id="59"/>
      <w:bookmarkEnd w:id="60"/>
    </w:p>
    <w:p w14:paraId="188AB31E" w14:textId="510CD336"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E85BC7">
        <w:rPr>
          <w:rFonts w:ascii="Georgia" w:eastAsia="Calibri" w:hAnsi="Georgia"/>
          <w:color w:val="585756"/>
          <w:sz w:val="21"/>
          <w:szCs w:val="22"/>
        </w:rPr>
        <w:t>la Cellule Marchés Publics d’</w:t>
      </w:r>
      <w:proofErr w:type="spellStart"/>
      <w:r w:rsidR="00E85BC7">
        <w:rPr>
          <w:rFonts w:ascii="Georgia" w:eastAsia="Calibri" w:hAnsi="Georgia"/>
          <w:color w:val="585756"/>
          <w:sz w:val="21"/>
          <w:szCs w:val="22"/>
        </w:rPr>
        <w:t>Enabel</w:t>
      </w:r>
      <w:proofErr w:type="spellEnd"/>
      <w:r w:rsidR="00E85BC7">
        <w:rPr>
          <w:rFonts w:ascii="Georgia" w:eastAsia="Calibri" w:hAnsi="Georgia"/>
          <w:color w:val="585756"/>
          <w:sz w:val="21"/>
          <w:szCs w:val="22"/>
        </w:rPr>
        <w:t xml:space="preserve"> en RDC (</w:t>
      </w:r>
      <w:hyperlink r:id="rId19" w:history="1">
        <w:r w:rsidR="00E85BC7" w:rsidRPr="0012439F">
          <w:rPr>
            <w:rStyle w:val="Lienhypertexte"/>
            <w:rFonts w:ascii="Georgia" w:eastAsia="Calibri" w:hAnsi="Georgia"/>
            <w:sz w:val="21"/>
            <w:szCs w:val="22"/>
          </w:rPr>
          <w:t>procurement.cod@enabel.be</w:t>
        </w:r>
      </w:hyperlink>
      <w:proofErr w:type="gramStart"/>
      <w:r w:rsidR="00E85BC7">
        <w:rPr>
          <w:rFonts w:ascii="Georgia" w:eastAsia="Calibri" w:hAnsi="Georgia"/>
          <w:color w:val="585756"/>
          <w:sz w:val="21"/>
          <w:szCs w:val="22"/>
        </w:rPr>
        <w:t xml:space="preserve">) </w:t>
      </w:r>
      <w:r w:rsidRPr="00211A79">
        <w:rPr>
          <w:rFonts w:ascii="Georgia" w:eastAsia="Calibri" w:hAnsi="Georgia"/>
          <w:color w:val="585756"/>
          <w:sz w:val="21"/>
          <w:szCs w:val="22"/>
        </w:rPr>
        <w:t>.</w:t>
      </w:r>
      <w:proofErr w:type="gramEnd"/>
      <w:r w:rsidRPr="00211A79">
        <w:rPr>
          <w:rFonts w:ascii="Georgia" w:eastAsia="Calibri" w:hAnsi="Georgia"/>
          <w:color w:val="585756"/>
          <w:sz w:val="21"/>
          <w:szCs w:val="22"/>
        </w:rPr>
        <w:t xml:space="preserve">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1B010D7" w14:textId="4C71BE1A"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5D0565F9" w14:textId="6AA11F95" w:rsidR="00A35988" w:rsidRPr="00E85BC7" w:rsidRDefault="006E0977" w:rsidP="00E85BC7">
      <w:pPr>
        <w:pStyle w:val="BTCtextCTB"/>
        <w:numPr>
          <w:ilvl w:val="0"/>
          <w:numId w:val="6"/>
        </w:numPr>
        <w:rPr>
          <w:rFonts w:ascii="Georgia" w:eastAsia="Calibri" w:hAnsi="Georgia"/>
          <w:color w:val="585756"/>
          <w:sz w:val="21"/>
          <w:szCs w:val="22"/>
          <w:lang w:val="fr-FR"/>
        </w:rPr>
      </w:pPr>
      <w:hyperlink r:id="rId20" w:history="1">
        <w:r w:rsidR="00E85BC7" w:rsidRPr="00E85BC7">
          <w:rPr>
            <w:rStyle w:val="Lienhypertexte"/>
            <w:rFonts w:ascii="Georgia" w:eastAsia="Calibri" w:hAnsi="Georgia"/>
            <w:sz w:val="21"/>
            <w:szCs w:val="22"/>
            <w:lang w:val="fr-FR"/>
          </w:rPr>
          <w:t>www.enabel.be</w:t>
        </w:r>
      </w:hyperlink>
      <w:r w:rsidR="00E85BC7" w:rsidRPr="00E85BC7">
        <w:rPr>
          <w:rFonts w:ascii="Georgia" w:eastAsia="Calibri" w:hAnsi="Georgia"/>
          <w:color w:val="585756"/>
          <w:sz w:val="21"/>
          <w:szCs w:val="22"/>
          <w:lang w:val="fr-FR"/>
        </w:rPr>
        <w:t xml:space="preserve"> (suivre </w:t>
      </w:r>
      <w:r w:rsidR="00E85BC7">
        <w:rPr>
          <w:rFonts w:ascii="Georgia" w:eastAsia="Calibri" w:hAnsi="Georgia"/>
          <w:color w:val="585756"/>
          <w:sz w:val="21"/>
          <w:szCs w:val="22"/>
          <w:lang w:val="fr-FR"/>
        </w:rPr>
        <w:t>« </w:t>
      </w:r>
      <w:r w:rsidR="00E85BC7" w:rsidRPr="00E85BC7">
        <w:rPr>
          <w:rFonts w:ascii="Georgia" w:eastAsia="Calibri" w:hAnsi="Georgia"/>
          <w:color w:val="585756"/>
          <w:sz w:val="21"/>
          <w:szCs w:val="22"/>
          <w:lang w:val="fr-FR"/>
        </w:rPr>
        <w:t>t</w:t>
      </w:r>
      <w:r w:rsidR="00E85BC7">
        <w:rPr>
          <w:rFonts w:ascii="Georgia" w:eastAsia="Calibri" w:hAnsi="Georgia"/>
          <w:color w:val="585756"/>
          <w:sz w:val="21"/>
          <w:szCs w:val="22"/>
          <w:lang w:val="fr-FR"/>
        </w:rPr>
        <w:t>ravaillez pour nous »)</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1" w:name="_Toc260134199"/>
      <w:bookmarkStart w:id="62" w:name="_Toc364253077"/>
      <w:bookmarkStart w:id="63" w:name="_Toc150358896"/>
      <w:r>
        <w:t>Offre</w:t>
      </w:r>
      <w:bookmarkEnd w:id="61"/>
      <w:bookmarkEnd w:id="62"/>
      <w:bookmarkEnd w:id="63"/>
    </w:p>
    <w:p w14:paraId="0A22DEA1" w14:textId="77777777" w:rsidR="009804F1"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64" w:name="_Toc257380483"/>
      <w:bookmarkStart w:id="65" w:name="_Toc260134200"/>
      <w:bookmarkStart w:id="66" w:name="_Toc150358897"/>
      <w:proofErr w:type="spellStart"/>
      <w:r>
        <w:t>Données</w:t>
      </w:r>
      <w:proofErr w:type="spellEnd"/>
      <w:r>
        <w:t xml:space="preserve"> à </w:t>
      </w:r>
      <w:proofErr w:type="spellStart"/>
      <w:r>
        <w:t>mentionner</w:t>
      </w:r>
      <w:proofErr w:type="spellEnd"/>
      <w:r>
        <w:t xml:space="preserve"> dans </w:t>
      </w:r>
      <w:proofErr w:type="spellStart"/>
      <w:r>
        <w:t>l’offre</w:t>
      </w:r>
      <w:bookmarkEnd w:id="66"/>
      <w:proofErr w:type="spellEnd"/>
    </w:p>
    <w:p w14:paraId="001C7952"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 soumissionnaire est tenu d’utiliser le formulaire d’offre joint en annexe. A défaut d'utiliser ce formulaire, il supporte l'entière responsabilité de la parfaite concordance entre les documents qu'il a utilisés et le formulaire. </w:t>
      </w:r>
    </w:p>
    <w:p w14:paraId="0860CF4C" w14:textId="020DB21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L’offre et les annexes jointes au formulaire d’offre sont rédigées en français</w:t>
      </w:r>
      <w:r w:rsidR="00E85BC7">
        <w:rPr>
          <w:rFonts w:ascii="Georgia" w:eastAsia="Calibri" w:hAnsi="Georgia" w:cs="Times New Roman"/>
          <w:color w:val="585756"/>
          <w:kern w:val="0"/>
          <w:sz w:val="21"/>
          <w:szCs w:val="22"/>
          <w:lang w:val="fr-BE"/>
        </w:rPr>
        <w:t>.</w:t>
      </w:r>
    </w:p>
    <w:p w14:paraId="04FD582D"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062C675B" w:rsidR="009804F1" w:rsidRDefault="00EA6277" w:rsidP="00EA6277">
      <w:pPr>
        <w:pStyle w:val="Corpsdetexte"/>
      </w:pPr>
      <w:r w:rsidRPr="00EA6277">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952034" w:rsidRDefault="009804F1"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67" w:name="_Toc150358898"/>
      <w:r w:rsidRPr="7F555B7C">
        <w:rPr>
          <w:lang w:val="fr-BE"/>
        </w:rPr>
        <w:t>Durée de validité de l’offre</w:t>
      </w:r>
      <w:bookmarkEnd w:id="67"/>
    </w:p>
    <w:p w14:paraId="3B8F49A2" w14:textId="14223462"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Les soumissionnaires restent liés par leur offre pendant un délai de</w:t>
      </w:r>
      <w:r w:rsidR="00E85BC7">
        <w:rPr>
          <w:rFonts w:ascii="Georgia" w:eastAsia="Calibri" w:hAnsi="Georgia" w:cs="Times New Roman"/>
          <w:color w:val="585756"/>
          <w:kern w:val="0"/>
          <w:sz w:val="21"/>
          <w:szCs w:val="22"/>
          <w:lang w:val="fr-BE"/>
        </w:rPr>
        <w:t xml:space="preserve"> </w:t>
      </w:r>
      <w:r w:rsidRPr="00EA6277">
        <w:rPr>
          <w:rFonts w:ascii="Georgia" w:eastAsia="Calibri" w:hAnsi="Georgia" w:cs="Times New Roman"/>
          <w:color w:val="585756"/>
          <w:kern w:val="0"/>
          <w:sz w:val="21"/>
          <w:szCs w:val="22"/>
          <w:lang w:val="fr-BE"/>
        </w:rPr>
        <w:t>90</w:t>
      </w:r>
      <w:r w:rsidR="00E85BC7">
        <w:rPr>
          <w:rFonts w:ascii="Georgia" w:eastAsia="Calibri" w:hAnsi="Georgia" w:cs="Times New Roman"/>
          <w:color w:val="585756"/>
          <w:kern w:val="0"/>
          <w:sz w:val="21"/>
          <w:szCs w:val="22"/>
          <w:lang w:val="fr-BE"/>
        </w:rPr>
        <w:t xml:space="preserve"> </w:t>
      </w:r>
      <w:r w:rsidRPr="00EA6277">
        <w:rPr>
          <w:rFonts w:ascii="Georgia" w:eastAsia="Calibri" w:hAnsi="Georgia" w:cs="Times New Roman"/>
          <w:color w:val="585756"/>
          <w:kern w:val="0"/>
          <w:sz w:val="21"/>
          <w:szCs w:val="22"/>
          <w:lang w:val="fr-BE"/>
        </w:rPr>
        <w:t xml:space="preserve">jours calendrier, à compter de la date limite de réception. </w:t>
      </w:r>
    </w:p>
    <w:p w14:paraId="4BAB3101" w14:textId="0308A4CC" w:rsidR="009804F1"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68" w:name="_Toc257380485"/>
      <w:bookmarkStart w:id="69" w:name="_Toc260134204"/>
      <w:bookmarkStart w:id="70" w:name="_Toc150358899"/>
      <w:bookmarkEnd w:id="64"/>
      <w:bookmarkEnd w:id="65"/>
      <w:proofErr w:type="spellStart"/>
      <w:r>
        <w:lastRenderedPageBreak/>
        <w:t>Détermination</w:t>
      </w:r>
      <w:proofErr w:type="spellEnd"/>
      <w:r>
        <w:t xml:space="preserve"> des prix</w:t>
      </w:r>
      <w:bookmarkEnd w:id="68"/>
      <w:bookmarkEnd w:id="69"/>
      <w:bookmarkEnd w:id="70"/>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24722FD7" w14:textId="28A8074E"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71" w:name="_Toc150358900"/>
      <w:proofErr w:type="spellStart"/>
      <w:r>
        <w:t>Eléments</w:t>
      </w:r>
      <w:proofErr w:type="spellEnd"/>
      <w:r>
        <w:t xml:space="preserve"> </w:t>
      </w:r>
      <w:proofErr w:type="spellStart"/>
      <w:r>
        <w:t>inclus</w:t>
      </w:r>
      <w:proofErr w:type="spellEnd"/>
      <w:r>
        <w:t xml:space="preserve"> dans le prix</w:t>
      </w:r>
      <w:bookmarkEnd w:id="71"/>
    </w:p>
    <w:p w14:paraId="37EEA8EA" w14:textId="77777777" w:rsidR="00644D17" w:rsidRPr="000E2C9F" w:rsidRDefault="00644D17" w:rsidP="00644D17">
      <w:pPr>
        <w:pStyle w:val="Corpsdetexte"/>
        <w:rPr>
          <w:rFonts w:cs="Arial"/>
          <w:i/>
          <w:sz w:val="18"/>
          <w:szCs w:val="18"/>
          <w:highlight w:val="lightGray"/>
        </w:rPr>
      </w:pPr>
      <w:r w:rsidRPr="000E2C9F">
        <w:rPr>
          <w:rFonts w:cs="Arial"/>
          <w:i/>
          <w:sz w:val="18"/>
          <w:szCs w:val="18"/>
          <w:highlight w:val="lightGray"/>
        </w:rPr>
        <w:t>(</w:t>
      </w:r>
      <w:proofErr w:type="gramStart"/>
      <w:r w:rsidRPr="000E2C9F">
        <w:rPr>
          <w:rFonts w:cs="Arial"/>
          <w:i/>
          <w:sz w:val="18"/>
          <w:szCs w:val="18"/>
          <w:highlight w:val="lightGray"/>
        </w:rPr>
        <w:t>art.</w:t>
      </w:r>
      <w:proofErr w:type="gramEnd"/>
      <w:r w:rsidRPr="000E2C9F">
        <w:rPr>
          <w:rFonts w:cs="Arial"/>
          <w:i/>
          <w:sz w:val="18"/>
          <w:szCs w:val="18"/>
          <w:highlight w:val="lightGray"/>
        </w:rPr>
        <w:t xml:space="preserve"> 32 AR 18.04.2017)</w:t>
      </w:r>
    </w:p>
    <w:p w14:paraId="59D2E223" w14:textId="46285856"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4° le montage et la mise en service ;</w:t>
      </w:r>
    </w:p>
    <w:p w14:paraId="24AD16E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1F53BE8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6° le cas échéant, les mesures imposées par la législation en matière de sécurité et de santé des services</w:t>
      </w:r>
      <w:proofErr w:type="gramStart"/>
      <w:r w:rsidRPr="00644D17">
        <w:rPr>
          <w:rFonts w:ascii="Georgia" w:eastAsia="Calibri" w:hAnsi="Georgia"/>
          <w:color w:val="585756"/>
          <w:sz w:val="21"/>
          <w:szCs w:val="22"/>
        </w:rPr>
        <w:t xml:space="preserve"> ;travailleurs</w:t>
      </w:r>
      <w:proofErr w:type="gramEnd"/>
      <w:r w:rsidRPr="00644D17">
        <w:rPr>
          <w:rFonts w:ascii="Georgia" w:eastAsia="Calibri" w:hAnsi="Georgia"/>
          <w:color w:val="585756"/>
          <w:sz w:val="21"/>
          <w:szCs w:val="22"/>
        </w:rPr>
        <w:t xml:space="preserve"> lors de l'exécution de leur travail ;</w:t>
      </w:r>
    </w:p>
    <w:p w14:paraId="6AC241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7° les droits de douane et d’accise ;</w:t>
      </w:r>
    </w:p>
    <w:p w14:paraId="3951E586" w14:textId="1EC7F344"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8° Les frais de réception. </w:t>
      </w:r>
    </w:p>
    <w:p w14:paraId="6890FC1C" w14:textId="69DD67B8" w:rsidR="009804F1"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Tous les prix sont</w:t>
      </w:r>
      <w:r w:rsidR="00E85BC7">
        <w:rPr>
          <w:rFonts w:ascii="Georgia" w:eastAsia="Calibri" w:hAnsi="Georgia"/>
          <w:color w:val="585756"/>
          <w:sz w:val="21"/>
          <w:szCs w:val="22"/>
        </w:rPr>
        <w:t xml:space="preserve"> DDP.</w:t>
      </w:r>
    </w:p>
    <w:p w14:paraId="1D249C95" w14:textId="77777777" w:rsidR="009804F1" w:rsidRPr="00AA6400"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72" w:name="_Toc257380488"/>
      <w:bookmarkStart w:id="73" w:name="_Toc260134207"/>
      <w:bookmarkStart w:id="74" w:name="_Toc150358901"/>
      <w:r>
        <w:t xml:space="preserve">Introduction des </w:t>
      </w:r>
      <w:proofErr w:type="spellStart"/>
      <w:r>
        <w:t>offres</w:t>
      </w:r>
      <w:bookmarkEnd w:id="72"/>
      <w:bookmarkEnd w:id="73"/>
      <w:bookmarkEnd w:id="74"/>
      <w:proofErr w:type="spellEnd"/>
    </w:p>
    <w:p w14:paraId="03954E17" w14:textId="77777777" w:rsidR="002E6840" w:rsidRPr="000E2C9F" w:rsidRDefault="002E6840" w:rsidP="002E6840">
      <w:pPr>
        <w:pStyle w:val="Corpsdetexte"/>
        <w:rPr>
          <w:rFonts w:cs="Arial"/>
          <w:i/>
          <w:sz w:val="18"/>
          <w:szCs w:val="18"/>
          <w:highlight w:val="lightGray"/>
        </w:rPr>
      </w:pPr>
      <w:r w:rsidRPr="000E2C9F">
        <w:rPr>
          <w:rFonts w:cs="Arial"/>
          <w:i/>
          <w:sz w:val="18"/>
          <w:szCs w:val="18"/>
          <w:highlight w:val="lightGray"/>
        </w:rPr>
        <w:t xml:space="preserve">Article 54 et suivants et art. 83-84 de l’AR du 14 avril 2017 </w:t>
      </w:r>
    </w:p>
    <w:p w14:paraId="11E1704C" w14:textId="32662910"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Sans préjudice des variantes éventuelles, le soumissionnaire ne peut remettre qu’une seule offre par lot.</w:t>
      </w:r>
    </w:p>
    <w:p w14:paraId="109DBFF8" w14:textId="77777777"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Le soumissionnaire introduit son offre de la manière suivante :</w:t>
      </w:r>
    </w:p>
    <w:p w14:paraId="00598555" w14:textId="337C8E4D" w:rsidR="002E6840" w:rsidRDefault="00E85BC7" w:rsidP="00E85BC7">
      <w:pPr>
        <w:pStyle w:val="BTCtextCTB"/>
        <w:numPr>
          <w:ilvl w:val="0"/>
          <w:numId w:val="55"/>
        </w:numPr>
        <w:rPr>
          <w:rFonts w:ascii="Georgia" w:eastAsia="Calibri" w:hAnsi="Georgia"/>
          <w:color w:val="585756"/>
          <w:sz w:val="21"/>
          <w:szCs w:val="22"/>
        </w:rPr>
      </w:pPr>
      <w:r>
        <w:rPr>
          <w:rFonts w:ascii="Georgia" w:eastAsia="Calibri" w:hAnsi="Georgia"/>
          <w:color w:val="585756"/>
          <w:sz w:val="21"/>
          <w:szCs w:val="22"/>
        </w:rPr>
        <w:t xml:space="preserve">Par email envoyé exclusivement à l’adresse </w:t>
      </w:r>
      <w:hyperlink r:id="rId21" w:history="1">
        <w:r w:rsidRPr="0012439F">
          <w:rPr>
            <w:rStyle w:val="Lienhypertexte"/>
            <w:rFonts w:ascii="Georgia" w:eastAsia="Calibri" w:hAnsi="Georgia"/>
            <w:sz w:val="21"/>
            <w:szCs w:val="22"/>
          </w:rPr>
          <w:t>procurement.cod@enabel.be</w:t>
        </w:r>
      </w:hyperlink>
    </w:p>
    <w:p w14:paraId="610FE3F3" w14:textId="7E11712F" w:rsidR="00E85BC7" w:rsidRDefault="00E85BC7" w:rsidP="00E85BC7">
      <w:pPr>
        <w:pStyle w:val="BTCtextCTB"/>
        <w:numPr>
          <w:ilvl w:val="0"/>
          <w:numId w:val="55"/>
        </w:numPr>
        <w:rPr>
          <w:rFonts w:ascii="Georgia" w:eastAsia="Calibri" w:hAnsi="Georgia"/>
          <w:color w:val="585756"/>
          <w:sz w:val="21"/>
          <w:szCs w:val="22"/>
        </w:rPr>
      </w:pPr>
      <w:r>
        <w:rPr>
          <w:rFonts w:ascii="Georgia" w:eastAsia="Calibri" w:hAnsi="Georgia"/>
          <w:color w:val="585756"/>
          <w:sz w:val="21"/>
          <w:szCs w:val="22"/>
        </w:rPr>
        <w:t>L’offre doit être envoyée en pièce jointe, scanné (PDF) en un seul document sous format non modifiable ;</w:t>
      </w:r>
    </w:p>
    <w:p w14:paraId="181A16C8" w14:textId="2BD798DD" w:rsidR="00E85BC7" w:rsidRPr="002E6840" w:rsidRDefault="00E85BC7" w:rsidP="00E85BC7">
      <w:pPr>
        <w:pStyle w:val="BTCtextCTB"/>
        <w:numPr>
          <w:ilvl w:val="0"/>
          <w:numId w:val="55"/>
        </w:numPr>
        <w:rPr>
          <w:rFonts w:ascii="Georgia" w:eastAsia="Calibri" w:hAnsi="Georgia"/>
          <w:color w:val="585756"/>
          <w:sz w:val="21"/>
          <w:szCs w:val="22"/>
        </w:rPr>
      </w:pPr>
      <w:r>
        <w:rPr>
          <w:rFonts w:ascii="Georgia" w:eastAsia="Calibri" w:hAnsi="Georgia"/>
          <w:color w:val="585756"/>
          <w:sz w:val="21"/>
          <w:szCs w:val="22"/>
        </w:rPr>
        <w:t>Le recours à des liens externes ou sites de téléchargement tels que WeTransfer est fortement déconseillé.</w:t>
      </w:r>
    </w:p>
    <w:p w14:paraId="54AE97FF" w14:textId="7AE4AA84"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r>
        <w:rPr>
          <w:rFonts w:ascii="Georgia" w:eastAsia="Calibri" w:hAnsi="Georgia"/>
          <w:color w:val="585756"/>
          <w:sz w:val="21"/>
          <w:szCs w:val="22"/>
        </w:rPr>
        <w:t>.</w:t>
      </w:r>
    </w:p>
    <w:p w14:paraId="3B5E3932" w14:textId="77777777" w:rsidR="00FD0EDC" w:rsidRPr="008C4A21" w:rsidRDefault="00FD0EDC" w:rsidP="009804F1">
      <w:pPr>
        <w:pStyle w:val="BTCtextCTB"/>
        <w:rPr>
          <w:rFonts w:ascii="Georgia" w:eastAsia="Calibri" w:hAnsi="Georgia"/>
          <w:color w:val="585756"/>
          <w:sz w:val="21"/>
          <w:szCs w:val="22"/>
        </w:rPr>
      </w:pPr>
    </w:p>
    <w:p w14:paraId="731CE9E5" w14:textId="77777777" w:rsidR="009804F1" w:rsidRPr="006A46F9" w:rsidRDefault="009804F1"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75" w:name="_Toc150358902"/>
      <w:r w:rsidRPr="7F555B7C">
        <w:rPr>
          <w:lang w:val="fr-BE"/>
        </w:rPr>
        <w:t>Modification ou retrait d’une offre déjà introduite</w:t>
      </w:r>
      <w:bookmarkEnd w:id="75"/>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w:t>
      </w:r>
      <w:proofErr w:type="spellStart"/>
      <w:r w:rsidRPr="008C4A21">
        <w:rPr>
          <w:rFonts w:ascii="Georgia" w:eastAsia="Calibri" w:hAnsi="Georgia"/>
          <w:color w:val="585756"/>
          <w:sz w:val="21"/>
          <w:szCs w:val="22"/>
        </w:rPr>
        <w:t>tendering</w:t>
      </w:r>
      <w:proofErr w:type="spellEnd"/>
      <w:r w:rsidRPr="008C4A21">
        <w:rPr>
          <w:rFonts w:ascii="Georgia" w:eastAsia="Calibri" w:hAnsi="Georgia"/>
          <w:color w:val="585756"/>
          <w:sz w:val="21"/>
          <w:szCs w:val="22"/>
        </w:rPr>
        <w:t>,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09101CF2" w:rsidR="009804F1" w:rsidRPr="00E85BC7" w:rsidRDefault="009804F1" w:rsidP="00E85BC7">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76" w:name="_Toc150358903"/>
      <w:r w:rsidRPr="7F555B7C">
        <w:rPr>
          <w:lang w:val="fr-BE"/>
        </w:rPr>
        <w:t>Ouverture des offres</w:t>
      </w:r>
      <w:bookmarkEnd w:id="76"/>
    </w:p>
    <w:p w14:paraId="00C94D58" w14:textId="0D35D33E" w:rsidR="002E6840" w:rsidRPr="00F809B5" w:rsidRDefault="002E6840" w:rsidP="00F809B5">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avant le </w:t>
      </w:r>
      <w:r w:rsidR="00C64911">
        <w:rPr>
          <w:rFonts w:ascii="Georgia" w:eastAsia="Calibri" w:hAnsi="Georgia"/>
          <w:color w:val="585756"/>
          <w:sz w:val="21"/>
          <w:szCs w:val="22"/>
        </w:rPr>
        <w:t>29/11/2023</w:t>
      </w:r>
      <w:r w:rsidRPr="002E6840">
        <w:rPr>
          <w:rFonts w:ascii="Georgia" w:eastAsia="Calibri" w:hAnsi="Georgia"/>
          <w:color w:val="585756"/>
          <w:sz w:val="21"/>
          <w:szCs w:val="22"/>
        </w:rPr>
        <w:t xml:space="preserve"> à </w:t>
      </w:r>
      <w:r w:rsidR="00C64911">
        <w:rPr>
          <w:rFonts w:ascii="Georgia" w:eastAsia="Calibri" w:hAnsi="Georgia"/>
          <w:color w:val="585756"/>
          <w:sz w:val="21"/>
          <w:szCs w:val="22"/>
        </w:rPr>
        <w:t xml:space="preserve">10 </w:t>
      </w:r>
      <w:r w:rsidRPr="002E6840">
        <w:rPr>
          <w:rFonts w:ascii="Georgia" w:eastAsia="Calibri" w:hAnsi="Georgia"/>
          <w:color w:val="585756"/>
          <w:sz w:val="21"/>
          <w:szCs w:val="22"/>
        </w:rPr>
        <w:t xml:space="preserve">heures. L’ouverture des offres </w:t>
      </w:r>
      <w:r w:rsidR="00F809B5">
        <w:rPr>
          <w:rFonts w:ascii="Georgia" w:eastAsia="Calibri" w:hAnsi="Georgia"/>
          <w:color w:val="585756"/>
          <w:sz w:val="21"/>
          <w:szCs w:val="22"/>
        </w:rPr>
        <w:t>se fera à huis clos</w:t>
      </w:r>
      <w:r w:rsidRPr="002E6840">
        <w:rPr>
          <w:rFonts w:ascii="Georgia" w:eastAsia="Calibri" w:hAnsi="Georgia"/>
          <w:color w:val="585756"/>
          <w:sz w:val="21"/>
          <w:szCs w:val="22"/>
        </w:rPr>
        <w:t>.</w:t>
      </w:r>
    </w:p>
    <w:p w14:paraId="4A429232" w14:textId="77777777" w:rsidR="009804F1" w:rsidRDefault="009804F1" w:rsidP="00E21234">
      <w:pPr>
        <w:pStyle w:val="Titre2"/>
      </w:pPr>
      <w:bookmarkStart w:id="77" w:name="_Ref233177124"/>
      <w:bookmarkStart w:id="78" w:name="_Ref233177126"/>
      <w:bookmarkStart w:id="79" w:name="_Toc257380489"/>
      <w:bookmarkStart w:id="80" w:name="_Toc260134208"/>
      <w:bookmarkStart w:id="81" w:name="_Toc364253078"/>
      <w:bookmarkStart w:id="82" w:name="_Toc150358904"/>
      <w:r>
        <w:t>Sélection des soumissionnaires</w:t>
      </w:r>
      <w:bookmarkEnd w:id="82"/>
    </w:p>
    <w:p w14:paraId="76EF576F" w14:textId="77777777" w:rsidR="009804F1" w:rsidRPr="000E2C9F" w:rsidRDefault="009804F1" w:rsidP="009804F1">
      <w:pPr>
        <w:pStyle w:val="Corpsdetexte"/>
        <w:rPr>
          <w:rFonts w:cs="Arial"/>
          <w:i/>
          <w:sz w:val="18"/>
          <w:szCs w:val="18"/>
          <w:highlight w:val="lightGray"/>
        </w:rPr>
      </w:pPr>
      <w:r w:rsidRPr="000E2C9F">
        <w:rPr>
          <w:rFonts w:cs="Arial"/>
          <w:i/>
          <w:sz w:val="18"/>
          <w:szCs w:val="18"/>
          <w:highlight w:val="lightGray"/>
        </w:rPr>
        <w:t xml:space="preserve"> Articles 66 – 80 de la Loi </w:t>
      </w:r>
      <w:proofErr w:type="gramStart"/>
      <w:r w:rsidRPr="000E2C9F">
        <w:rPr>
          <w:rFonts w:cs="Arial"/>
          <w:i/>
          <w:sz w:val="18"/>
          <w:szCs w:val="18"/>
          <w:highlight w:val="lightGray"/>
        </w:rPr>
        <w:t>;  Articles</w:t>
      </w:r>
      <w:proofErr w:type="gramEnd"/>
      <w:r w:rsidRPr="000E2C9F">
        <w:rPr>
          <w:rFonts w:cs="Arial"/>
          <w:i/>
          <w:sz w:val="18"/>
          <w:szCs w:val="18"/>
          <w:highlight w:val="lightGray"/>
        </w:rPr>
        <w:t xml:space="preserve"> 59 à 74 AR Passation</w:t>
      </w:r>
    </w:p>
    <w:p w14:paraId="56FA4445" w14:textId="77777777" w:rsidR="009804F1" w:rsidRDefault="009804F1" w:rsidP="00E21234">
      <w:pPr>
        <w:pStyle w:val="Titre3"/>
      </w:pPr>
      <w:bookmarkStart w:id="83" w:name="_Toc150358905"/>
      <w:r>
        <w:t xml:space="preserve">Motifs </w:t>
      </w:r>
      <w:proofErr w:type="spellStart"/>
      <w:r>
        <w:t>d’exclusion</w:t>
      </w:r>
      <w:bookmarkEnd w:id="83"/>
      <w:proofErr w:type="spellEnd"/>
    </w:p>
    <w:p w14:paraId="71983E77"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Les motifs d’exclusion obligatoires et facultatifs sont renseignés en annexe du présent cahier spécial des charges.</w:t>
      </w:r>
    </w:p>
    <w:p w14:paraId="78A13DC2"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5CCB3648"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vérifiera l’exactitude de cette déclaration sur l’honneur dans le chef du soumissionnaire dont l’offre est la mieux classée.</w:t>
      </w:r>
    </w:p>
    <w:p w14:paraId="7AEE5D44"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2BC4FB01" w:rsidR="009804F1" w:rsidRPr="00CC3AB9" w:rsidRDefault="00A35988" w:rsidP="009804F1">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2646876" w14:textId="50C69C2D" w:rsidR="002E6840" w:rsidRPr="00A35988" w:rsidRDefault="002E6840" w:rsidP="00E21234">
      <w:pPr>
        <w:pStyle w:val="Titre3"/>
      </w:pPr>
      <w:bookmarkStart w:id="84" w:name="_Toc150358906"/>
      <w:proofErr w:type="spellStart"/>
      <w:r>
        <w:t>Critères</w:t>
      </w:r>
      <w:proofErr w:type="spellEnd"/>
      <w:r>
        <w:t xml:space="preserve"> de </w:t>
      </w:r>
      <w:proofErr w:type="spellStart"/>
      <w:r>
        <w:t>sélection</w:t>
      </w:r>
      <w:bookmarkEnd w:id="84"/>
      <w:proofErr w:type="spellEnd"/>
      <w:r>
        <w:t xml:space="preserve"> </w:t>
      </w:r>
    </w:p>
    <w:p w14:paraId="2108520F" w14:textId="77777777" w:rsidR="002E6840" w:rsidRPr="000E2C9F" w:rsidRDefault="002E6840" w:rsidP="002E6840">
      <w:pPr>
        <w:pStyle w:val="Corpsdetexte"/>
        <w:rPr>
          <w:rFonts w:ascii="Georgia" w:hAnsi="Georgia" w:cs="Arial"/>
          <w:i/>
          <w:sz w:val="21"/>
          <w:szCs w:val="21"/>
          <w:highlight w:val="lightGray"/>
        </w:rPr>
      </w:pPr>
      <w:r w:rsidRPr="000E2C9F">
        <w:rPr>
          <w:rFonts w:ascii="Georgia" w:hAnsi="Georgia" w:cs="Arial"/>
          <w:i/>
          <w:sz w:val="21"/>
          <w:szCs w:val="21"/>
          <w:highlight w:val="lightGray"/>
        </w:rPr>
        <w:t>Article 71 de la Loi et art. 65-74 de l’AR du 18 avril 2017</w:t>
      </w:r>
    </w:p>
    <w:p w14:paraId="748A4CE2" w14:textId="68DD5C91" w:rsidR="002E6840"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lastRenderedPageBreak/>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0183C10F" w14:textId="311B2923" w:rsidR="00E85BC7" w:rsidRPr="00463A58" w:rsidRDefault="00E85BC7" w:rsidP="00A35988">
      <w:pPr>
        <w:pStyle w:val="BTCtextCTB"/>
        <w:rPr>
          <w:rFonts w:ascii="Georgia" w:eastAsia="Calibri" w:hAnsi="Georgia"/>
          <w:b/>
          <w:bCs/>
          <w:color w:val="585756"/>
          <w:sz w:val="21"/>
          <w:szCs w:val="22"/>
        </w:rPr>
      </w:pPr>
      <w:r w:rsidRPr="00463A58">
        <w:rPr>
          <w:rFonts w:ascii="Georgia" w:eastAsia="Calibri" w:hAnsi="Georgia"/>
          <w:b/>
          <w:bCs/>
          <w:color w:val="585756"/>
          <w:sz w:val="21"/>
          <w:szCs w:val="22"/>
        </w:rPr>
        <w:t>Capacité financière</w:t>
      </w:r>
    </w:p>
    <w:p w14:paraId="51CBEE8B" w14:textId="28AB64D1" w:rsidR="00E85BC7" w:rsidRDefault="00E85BC7" w:rsidP="00E85BC7">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Déclaration sur le chiffre d’affaires moyen des trois dernières années qui doit être équivalent à 50.000 euros minimum</w:t>
      </w:r>
      <w:r w:rsidR="00463A58">
        <w:rPr>
          <w:rFonts w:ascii="Georgia" w:eastAsia="Calibri" w:hAnsi="Georgia"/>
          <w:color w:val="585756"/>
          <w:sz w:val="21"/>
          <w:szCs w:val="22"/>
        </w:rPr>
        <w:t xml:space="preserve"> (pour le lot 1). Aucun chiffre </w:t>
      </w:r>
      <w:r w:rsidR="005517EA">
        <w:rPr>
          <w:rFonts w:ascii="Georgia" w:eastAsia="Calibri" w:hAnsi="Georgia"/>
          <w:color w:val="585756"/>
          <w:sz w:val="21"/>
          <w:szCs w:val="22"/>
        </w:rPr>
        <w:t>d’affaires</w:t>
      </w:r>
      <w:r w:rsidR="00463A58">
        <w:rPr>
          <w:rFonts w:ascii="Georgia" w:eastAsia="Calibri" w:hAnsi="Georgia"/>
          <w:color w:val="585756"/>
          <w:sz w:val="21"/>
          <w:szCs w:val="22"/>
        </w:rPr>
        <w:t xml:space="preserve"> minimum n’est requis pour le lot 2.</w:t>
      </w:r>
    </w:p>
    <w:p w14:paraId="5D70E37D" w14:textId="7EF28312" w:rsidR="00E85BC7" w:rsidRDefault="00E85BC7" w:rsidP="00E85BC7">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Les bilans et comptes annuels approuvés des 3 dernières années (</w:t>
      </w:r>
      <w:r w:rsidR="00463A58">
        <w:rPr>
          <w:rFonts w:ascii="Georgia" w:eastAsia="Calibri" w:hAnsi="Georgia"/>
          <w:color w:val="585756"/>
          <w:sz w:val="21"/>
          <w:szCs w:val="22"/>
        </w:rPr>
        <w:t>en ce compris le compte de résultats.</w:t>
      </w:r>
    </w:p>
    <w:p w14:paraId="77050D2A" w14:textId="7A70EB14" w:rsidR="00463A58" w:rsidRPr="00463A58" w:rsidRDefault="00463A58" w:rsidP="00463A58">
      <w:pPr>
        <w:pStyle w:val="BTCtextCTB"/>
        <w:rPr>
          <w:rFonts w:ascii="Georgia" w:eastAsia="Calibri" w:hAnsi="Georgia"/>
          <w:b/>
          <w:bCs/>
          <w:color w:val="585756"/>
          <w:sz w:val="21"/>
          <w:szCs w:val="22"/>
        </w:rPr>
      </w:pPr>
      <w:r w:rsidRPr="00463A58">
        <w:rPr>
          <w:rFonts w:ascii="Georgia" w:eastAsia="Calibri" w:hAnsi="Georgia"/>
          <w:b/>
          <w:bCs/>
          <w:color w:val="585756"/>
          <w:sz w:val="21"/>
          <w:szCs w:val="22"/>
        </w:rPr>
        <w:t>Capacité technique</w:t>
      </w:r>
    </w:p>
    <w:p w14:paraId="264BC39E" w14:textId="69B5A6CE" w:rsidR="00463A58" w:rsidRPr="00A35988" w:rsidRDefault="00463A58" w:rsidP="00463A58">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 xml:space="preserve">Au moins une livraison similaire (par lot) attestée par un PV de réception ou une attestation de bonne exécution sur les 3 dernières années. </w:t>
      </w:r>
    </w:p>
    <w:p w14:paraId="78B47CB3" w14:textId="5873EB1A" w:rsidR="002E6840" w:rsidRPr="00E21234" w:rsidRDefault="00A35988" w:rsidP="00E21234">
      <w:pPr>
        <w:pStyle w:val="Titre3"/>
        <w:rPr>
          <w:lang w:val="fr-BE"/>
        </w:rPr>
      </w:pPr>
      <w:bookmarkStart w:id="85" w:name="_Toc150358907"/>
      <w:r w:rsidRPr="7F555B7C">
        <w:rPr>
          <w:lang w:val="fr-BE"/>
        </w:rPr>
        <w:t>Aperçu de la procédure</w:t>
      </w:r>
      <w:bookmarkEnd w:id="85"/>
    </w:p>
    <w:p w14:paraId="74CA4836" w14:textId="702662BF"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w:t>
      </w:r>
    </w:p>
    <w:p w14:paraId="0F41393B"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 pouvoir adjudicateur se réserve le droit de faire régulariser les irrégularités dans l’offre des soumissionnaires durant les négociations.</w:t>
      </w:r>
    </w:p>
    <w:p w14:paraId="543D386A" w14:textId="0541540B"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 critère d’attribution précisé dans les documents du marché. Cet examen sera réalisé sur la base du critère d’attribution "prix/coût" mentionné dans le présent cahier spécial des charges et a pour but de composer une shortlist de soumissionnaires avec lesquels des négociations seront menées. Maximum </w:t>
      </w:r>
      <w:r w:rsidR="00463A58">
        <w:rPr>
          <w:rFonts w:ascii="Georgia" w:eastAsia="Calibri" w:hAnsi="Georgia"/>
          <w:color w:val="585756"/>
          <w:sz w:val="21"/>
          <w:szCs w:val="22"/>
        </w:rPr>
        <w:t>3</w:t>
      </w:r>
      <w:r w:rsidRPr="00BB6E5A">
        <w:rPr>
          <w:rFonts w:ascii="Georgia" w:eastAsia="Calibri" w:hAnsi="Georgia"/>
          <w:color w:val="585756"/>
          <w:sz w:val="21"/>
          <w:szCs w:val="22"/>
        </w:rPr>
        <w:t xml:space="preserve"> soumissionnaires pourront être repris dans la shortlist. </w:t>
      </w:r>
    </w:p>
    <w:p w14:paraId="4BAA2C40"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w:t>
      </w:r>
    </w:p>
    <w:p w14:paraId="3DD81A05" w14:textId="3AE001E8"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 critère d’attribution "prix/coût". Le soumissionnaire dont la BAFO régulière est économiquement la plus avantageuse sera désigné comme adjudi</w:t>
      </w:r>
      <w:r>
        <w:rPr>
          <w:rFonts w:ascii="Georgia" w:eastAsia="Calibri" w:hAnsi="Georgia"/>
          <w:color w:val="585756"/>
          <w:sz w:val="21"/>
          <w:szCs w:val="22"/>
        </w:rPr>
        <w:t>cataire pour le présent marché.</w:t>
      </w:r>
    </w:p>
    <w:p w14:paraId="266B1912"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75AD868D"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Seules les BAFO régulières seront prises en considération pour être confrontées aux critères d’attribution.</w:t>
      </w:r>
    </w:p>
    <w:p w14:paraId="2F263919" w14:textId="1D0FC636" w:rsid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3EB5E7CA" w14:textId="77777777" w:rsidR="00BB6E5A" w:rsidRPr="00A35988" w:rsidRDefault="00BB6E5A" w:rsidP="00BB6E5A">
      <w:pPr>
        <w:pStyle w:val="BTCtextCTB"/>
        <w:rPr>
          <w:rFonts w:ascii="Georgia" w:eastAsia="Calibri" w:hAnsi="Georgia"/>
          <w:color w:val="585756"/>
          <w:sz w:val="21"/>
          <w:szCs w:val="22"/>
        </w:rPr>
      </w:pPr>
    </w:p>
    <w:p w14:paraId="40976C96" w14:textId="77777777" w:rsidR="002E6840" w:rsidRPr="002E6840" w:rsidRDefault="002E6840" w:rsidP="7F555B7C">
      <w:pPr>
        <w:pStyle w:val="Titre3"/>
        <w:rPr>
          <w:rFonts w:ascii="Arial" w:hAnsi="Arial" w:cs="Arial"/>
        </w:rPr>
      </w:pPr>
      <w:bookmarkStart w:id="86" w:name="_Toc150358908"/>
      <w:proofErr w:type="spellStart"/>
      <w:r>
        <w:t>Critères</w:t>
      </w:r>
      <w:proofErr w:type="spellEnd"/>
      <w:r>
        <w:t xml:space="preserve"> </w:t>
      </w:r>
      <w:proofErr w:type="spellStart"/>
      <w:r>
        <w:t>d’attribution</w:t>
      </w:r>
      <w:proofErr w:type="spellEnd"/>
      <w:r>
        <w:t xml:space="preserve"> </w:t>
      </w:r>
      <w:r w:rsidRPr="7F555B7C">
        <w:rPr>
          <w:rFonts w:ascii="Arial" w:hAnsi="Arial" w:cs="Arial"/>
        </w:rPr>
        <w:t>♣</w:t>
      </w:r>
      <w:bookmarkEnd w:id="86"/>
    </w:p>
    <w:p w14:paraId="4A3DA79A" w14:textId="3E7CFACA" w:rsidR="002E6840" w:rsidRPr="00F4104D" w:rsidRDefault="002E6840" w:rsidP="002E6840">
      <w:pPr>
        <w:pStyle w:val="Corpsdetexte"/>
        <w:rPr>
          <w:rFonts w:ascii="Georgia" w:hAnsi="Georgia"/>
          <w:color w:val="404040"/>
          <w:sz w:val="21"/>
          <w:szCs w:val="21"/>
        </w:rPr>
      </w:pPr>
      <w:r w:rsidRPr="00F4104D">
        <w:rPr>
          <w:rFonts w:ascii="Georgia" w:hAnsi="Georgia"/>
          <w:color w:val="404040"/>
          <w:sz w:val="21"/>
          <w:szCs w:val="21"/>
        </w:rPr>
        <w:t>Le pouvoir adjudicateur choisira l’offre régulière qu’il juge économiquement la plus avantageuse en tenant compte d</w:t>
      </w:r>
      <w:r w:rsidR="00463A58">
        <w:rPr>
          <w:rFonts w:ascii="Georgia" w:hAnsi="Georgia"/>
          <w:color w:val="404040"/>
          <w:sz w:val="21"/>
          <w:szCs w:val="21"/>
        </w:rPr>
        <w:t>u prix.</w:t>
      </w:r>
    </w:p>
    <w:p w14:paraId="3A097025" w14:textId="77777777" w:rsidR="002E6840" w:rsidRPr="005F4C56" w:rsidRDefault="002E6840" w:rsidP="00E21234">
      <w:pPr>
        <w:pStyle w:val="Titre4"/>
      </w:pPr>
      <w:bookmarkStart w:id="87" w:name="_Toc150358909"/>
      <w:r>
        <w:lastRenderedPageBreak/>
        <w:t>Cotation finale</w:t>
      </w:r>
      <w:bookmarkEnd w:id="87"/>
    </w:p>
    <w:p w14:paraId="171FFBF5"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3770D461" w14:textId="77777777" w:rsidR="002E6840" w:rsidRDefault="002E6840" w:rsidP="002E6840">
      <w:pPr>
        <w:pStyle w:val="BTCtextCTB"/>
        <w:rPr>
          <w:rFonts w:ascii="Arial" w:eastAsia="DejaVu Sans" w:hAnsi="Arial" w:cs="Tahoma"/>
          <w:kern w:val="18"/>
          <w:sz w:val="20"/>
          <w:szCs w:val="24"/>
          <w:lang w:val="fr-FR"/>
        </w:rPr>
      </w:pP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88" w:name="_Toc150358910"/>
      <w:r>
        <w:t>Attribution du marché</w:t>
      </w:r>
      <w:bookmarkEnd w:id="88"/>
    </w:p>
    <w:p w14:paraId="0398C9E9" w14:textId="1D637E4D" w:rsidR="002E6840" w:rsidRPr="000E2C9F" w:rsidRDefault="00BB6E5A" w:rsidP="002E6840">
      <w:pPr>
        <w:pStyle w:val="Corpsdetexte"/>
        <w:rPr>
          <w:rFonts w:cs="Arial"/>
          <w:i/>
          <w:sz w:val="18"/>
          <w:szCs w:val="18"/>
          <w:highlight w:val="lightGray"/>
        </w:rPr>
      </w:pPr>
      <w:proofErr w:type="gramStart"/>
      <w:r w:rsidRPr="000E2C9F">
        <w:rPr>
          <w:rFonts w:cs="Arial"/>
          <w:i/>
          <w:sz w:val="18"/>
          <w:szCs w:val="18"/>
          <w:highlight w:val="lightGray"/>
        </w:rPr>
        <w:t>Article  42</w:t>
      </w:r>
      <w:proofErr w:type="gramEnd"/>
      <w:r w:rsidR="002E6840" w:rsidRPr="000E2C9F">
        <w:rPr>
          <w:rFonts w:cs="Arial"/>
          <w:i/>
          <w:sz w:val="18"/>
          <w:szCs w:val="18"/>
          <w:highlight w:val="lightGray"/>
        </w:rPr>
        <w:t xml:space="preserve"> et 81-82 de la Loi du 17.06.2016  </w:t>
      </w:r>
    </w:p>
    <w:p w14:paraId="1786938A" w14:textId="2C7776A3"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Les lots du</w:t>
      </w:r>
      <w:r w:rsidR="00463A58">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marché</w:t>
      </w:r>
      <w:r w:rsidR="00463A58">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seront</w:t>
      </w:r>
      <w:r w:rsidR="00463A58">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attribués aux soumissionnaires</w:t>
      </w:r>
      <w:r w:rsidR="00463A58">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qui ont remis l’offre régulière économiquement la plus avantageuse pour le lot.</w:t>
      </w:r>
    </w:p>
    <w:p w14:paraId="20D6C8D6"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056F38D3" w14:textId="2D285F68" w:rsidR="009804F1" w:rsidRPr="00463A58" w:rsidRDefault="002E6840" w:rsidP="00463A58">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pouvoir adjudicateur se réserve aussi le droit de n’attribuer que certain(s) lot(s) et de décider que les autres lots feront l’objet d’un ou de plusieurs nouveaux marchés, au besoin suivant </w:t>
      </w:r>
      <w:r w:rsidR="00463A58" w:rsidRPr="00F4104D">
        <w:rPr>
          <w:rFonts w:ascii="Georgia" w:eastAsia="DejaVu Sans" w:hAnsi="Georgia" w:cs="Tahoma"/>
          <w:color w:val="404040"/>
          <w:kern w:val="18"/>
          <w:sz w:val="21"/>
          <w:szCs w:val="21"/>
          <w:lang w:val="fr-FR"/>
        </w:rPr>
        <w:t>une autre procédure</w:t>
      </w:r>
      <w:r w:rsidRPr="00F4104D">
        <w:rPr>
          <w:rFonts w:ascii="Georgia" w:eastAsia="DejaVu Sans" w:hAnsi="Georgia" w:cs="Tahoma"/>
          <w:color w:val="404040"/>
          <w:kern w:val="18"/>
          <w:sz w:val="21"/>
          <w:szCs w:val="21"/>
          <w:lang w:val="fr-FR"/>
        </w:rPr>
        <w:t xml:space="preserve"> de passation en application de l’art. 58 §1, 3ième paragraphe.</w:t>
      </w:r>
    </w:p>
    <w:p w14:paraId="7874CE7B" w14:textId="77777777" w:rsidR="009804F1" w:rsidRDefault="009804F1" w:rsidP="00E847C2">
      <w:pPr>
        <w:pStyle w:val="Titre2"/>
      </w:pPr>
      <w:bookmarkStart w:id="89" w:name="_Toc257039854"/>
      <w:bookmarkStart w:id="90" w:name="_Toc366161168"/>
      <w:bookmarkStart w:id="91" w:name="_Toc150358911"/>
      <w:r>
        <w:t>Conclusion du contrat</w:t>
      </w:r>
      <w:bookmarkEnd w:id="89"/>
      <w:bookmarkEnd w:id="90"/>
      <w:bookmarkEnd w:id="91"/>
    </w:p>
    <w:p w14:paraId="342233F4" w14:textId="77777777" w:rsidR="009804F1" w:rsidRPr="00CA054E" w:rsidRDefault="009804F1" w:rsidP="009804F1">
      <w:pPr>
        <w:pStyle w:val="Corpsdetexte"/>
        <w:rPr>
          <w:i/>
          <w:sz w:val="18"/>
        </w:rPr>
      </w:pPr>
      <w:r w:rsidRPr="000E2C9F">
        <w:rPr>
          <w:i/>
          <w:sz w:val="18"/>
          <w:highlight w:val="lightGray"/>
        </w:rPr>
        <w:t xml:space="preserve">Article </w:t>
      </w:r>
      <w:r w:rsidRPr="000E2C9F">
        <w:rPr>
          <w:rFonts w:cs="Arial"/>
          <w:i/>
          <w:sz w:val="18"/>
          <w:highlight w:val="lightGray"/>
        </w:rPr>
        <w:t>88 de l’AR Passation</w:t>
      </w:r>
      <w:r w:rsidRPr="00CA054E">
        <w:rPr>
          <w:i/>
          <w:sz w:val="18"/>
        </w:rPr>
        <w:t> </w:t>
      </w:r>
    </w:p>
    <w:p w14:paraId="1F2FE771" w14:textId="00E0DF11"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proofErr w:type="spellStart"/>
      <w:r w:rsidR="0021448A">
        <w:rPr>
          <w:rFonts w:ascii="Georgia" w:eastAsia="Calibri" w:hAnsi="Georgia"/>
          <w:color w:val="585756"/>
          <w:sz w:val="21"/>
          <w:szCs w:val="22"/>
        </w:rPr>
        <w:t>Enabel</w:t>
      </w:r>
      <w:proofErr w:type="spellEnd"/>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3D7B186" w:rsidR="009804F1" w:rsidRPr="00F4104D" w:rsidRDefault="0009497E"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L’offre</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174BAF65" w:rsidR="009804F1"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4D946FC3" w14:textId="285D7740" w:rsidR="006E070C" w:rsidRPr="00F4104D" w:rsidRDefault="006E070C" w:rsidP="006E070C">
      <w:pPr>
        <w:pStyle w:val="BTCbulletsCTB"/>
        <w:tabs>
          <w:tab w:val="left" w:pos="360"/>
        </w:tabs>
        <w:spacing w:after="120" w:line="288" w:lineRule="auto"/>
        <w:jc w:val="both"/>
        <w:rPr>
          <w:rFonts w:ascii="Georgia" w:hAnsi="Georgia"/>
          <w:color w:val="404040"/>
          <w:sz w:val="21"/>
          <w:szCs w:val="21"/>
          <w:lang w:val="fr-FR"/>
        </w:rPr>
      </w:pPr>
      <w:r w:rsidRPr="006E070C">
        <w:rPr>
          <w:rFonts w:ascii="Georgia" w:hAnsi="Georgia"/>
          <w:color w:val="404040"/>
          <w:sz w:val="21"/>
          <w:szCs w:val="21"/>
          <w:lang w:val="fr-FR"/>
        </w:rPr>
        <w:t xml:space="preserve">Dans un objectif de transparence, </w:t>
      </w:r>
      <w:proofErr w:type="spellStart"/>
      <w:r w:rsidRPr="006E070C">
        <w:rPr>
          <w:rFonts w:ascii="Georgia" w:hAnsi="Georgia"/>
          <w:color w:val="404040"/>
          <w:sz w:val="21"/>
          <w:szCs w:val="21"/>
          <w:lang w:val="fr-FR"/>
        </w:rPr>
        <w:t>Enabel</w:t>
      </w:r>
      <w:proofErr w:type="spellEnd"/>
      <w:r w:rsidRPr="006E070C">
        <w:rPr>
          <w:rFonts w:ascii="Georgia" w:hAnsi="Georgia"/>
          <w:color w:val="404040"/>
          <w:sz w:val="21"/>
          <w:szCs w:val="21"/>
          <w:lang w:val="fr-FR"/>
        </w:rPr>
        <w:t xml:space="preserve">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48F5D7B1" w14:textId="09D5BCF2" w:rsidR="009804F1" w:rsidRDefault="005F2003" w:rsidP="009804F1">
      <w:pPr>
        <w:pStyle w:val="Corpsdetexte"/>
      </w:pPr>
      <w:r>
        <w:br w:type="page"/>
      </w:r>
    </w:p>
    <w:p w14:paraId="518509ED" w14:textId="50DB3D3D" w:rsidR="005F2003" w:rsidRDefault="005F2003" w:rsidP="00E847C2">
      <w:pPr>
        <w:pStyle w:val="Titre1"/>
      </w:pPr>
      <w:bookmarkStart w:id="92" w:name="_Toc150358912"/>
      <w:bookmarkEnd w:id="77"/>
      <w:bookmarkEnd w:id="78"/>
      <w:bookmarkEnd w:id="79"/>
      <w:bookmarkEnd w:id="80"/>
      <w:bookmarkEnd w:id="81"/>
      <w:r>
        <w:lastRenderedPageBreak/>
        <w:t xml:space="preserve">Dispositions contractuelles </w:t>
      </w:r>
      <w:proofErr w:type="spellStart"/>
      <w:r>
        <w:t>particulères</w:t>
      </w:r>
      <w:bookmarkEnd w:id="92"/>
      <w:proofErr w:type="spellEnd"/>
    </w:p>
    <w:p w14:paraId="5708516A" w14:textId="4252758D"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149190B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Dans ce CSC, il</w:t>
      </w:r>
      <w:r w:rsidR="00463A58">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n’est pas dérogé</w:t>
      </w:r>
      <w:r w:rsidR="00463A58">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aux articles</w:t>
      </w:r>
      <w:r w:rsidR="00463A58">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de</w:t>
      </w:r>
      <w:r w:rsidR="00463A58">
        <w:rPr>
          <w:rFonts w:ascii="Georgia" w:eastAsia="DejaVu Sans" w:hAnsi="Georgia" w:cs="Tahoma"/>
          <w:color w:val="404040"/>
          <w:kern w:val="18"/>
          <w:sz w:val="21"/>
          <w:szCs w:val="21"/>
          <w:lang w:val="fr-FR"/>
        </w:rPr>
        <w:t>s</w:t>
      </w:r>
      <w:r w:rsidRPr="00F4104D">
        <w:rPr>
          <w:rFonts w:ascii="Georgia" w:eastAsia="DejaVu Sans" w:hAnsi="Georgia" w:cs="Tahoma"/>
          <w:color w:val="404040"/>
          <w:kern w:val="18"/>
          <w:sz w:val="21"/>
          <w:szCs w:val="21"/>
          <w:lang w:val="fr-FR"/>
        </w:rPr>
        <w:t xml:space="preserve"> RGE.</w:t>
      </w:r>
    </w:p>
    <w:p w14:paraId="20A48E8F" w14:textId="77777777" w:rsidR="005F2003" w:rsidRDefault="005F2003" w:rsidP="005F2003">
      <w:pPr>
        <w:pStyle w:val="Titre2"/>
        <w:keepLines w:val="0"/>
        <w:widowControl w:val="0"/>
        <w:tabs>
          <w:tab w:val="num" w:pos="576"/>
        </w:tabs>
        <w:suppressAutoHyphens/>
        <w:spacing w:after="240"/>
      </w:pPr>
      <w:bookmarkStart w:id="93" w:name="_Ref223946633"/>
      <w:bookmarkStart w:id="94" w:name="_Ref223946647"/>
      <w:bookmarkStart w:id="95" w:name="_Toc257380496"/>
      <w:bookmarkStart w:id="96" w:name="_Toc260134215"/>
      <w:bookmarkStart w:id="97" w:name="_Toc364253083"/>
      <w:bookmarkStart w:id="98" w:name="_Toc150358913"/>
      <w:r>
        <w:t>Fonctionnaire dirigeant</w:t>
      </w:r>
      <w:bookmarkEnd w:id="93"/>
      <w:bookmarkEnd w:id="94"/>
      <w:bookmarkEnd w:id="95"/>
      <w:bookmarkEnd w:id="96"/>
      <w:r>
        <w:t xml:space="preserve"> (art. 11)</w:t>
      </w:r>
      <w:bookmarkEnd w:id="97"/>
      <w:bookmarkEnd w:id="98"/>
    </w:p>
    <w:p w14:paraId="3A686495" w14:textId="51E77049" w:rsidR="00C960AB" w:rsidRPr="00C960AB" w:rsidRDefault="005F2003" w:rsidP="005F2003">
      <w:pPr>
        <w:pStyle w:val="Corpsdetexte"/>
        <w:rPr>
          <w:rFonts w:ascii="Georgia" w:hAnsi="Georgia"/>
          <w:color w:val="404040"/>
          <w:sz w:val="21"/>
          <w:szCs w:val="21"/>
        </w:rPr>
      </w:pPr>
      <w:r w:rsidRPr="00F4104D">
        <w:rPr>
          <w:rFonts w:ascii="Georgia" w:hAnsi="Georgia"/>
          <w:color w:val="404040"/>
          <w:sz w:val="21"/>
          <w:szCs w:val="21"/>
        </w:rPr>
        <w:t>Le fonctionnaire dirigeant est</w:t>
      </w:r>
      <w:r>
        <w:t xml:space="preserve"> </w:t>
      </w:r>
      <w:r w:rsidR="00C960AB" w:rsidRPr="00C960AB">
        <w:rPr>
          <w:rFonts w:ascii="Georgia" w:hAnsi="Georgia"/>
          <w:color w:val="404040"/>
          <w:sz w:val="21"/>
          <w:szCs w:val="21"/>
        </w:rPr>
        <w:t xml:space="preserve">MARA, Mamadou Adama, Intervention </w:t>
      </w:r>
      <w:proofErr w:type="spellStart"/>
      <w:r w:rsidR="00C960AB" w:rsidRPr="00C960AB">
        <w:rPr>
          <w:rFonts w:ascii="Georgia" w:hAnsi="Georgia"/>
          <w:color w:val="404040"/>
          <w:sz w:val="21"/>
          <w:szCs w:val="21"/>
        </w:rPr>
        <w:t>Officer</w:t>
      </w:r>
      <w:proofErr w:type="spellEnd"/>
      <w:r w:rsidR="00C960AB" w:rsidRPr="00C960AB">
        <w:rPr>
          <w:rFonts w:ascii="Georgia" w:hAnsi="Georgia"/>
          <w:color w:val="404040"/>
          <w:sz w:val="21"/>
          <w:szCs w:val="21"/>
        </w:rPr>
        <w:t xml:space="preserve">_ Insertion Professionnelle, Entreprenariat, </w:t>
      </w:r>
      <w:hyperlink r:id="rId22" w:history="1">
        <w:r w:rsidR="00C960AB" w:rsidRPr="00C960AB">
          <w:rPr>
            <w:rFonts w:ascii="Georgia" w:hAnsi="Georgia"/>
            <w:color w:val="404040"/>
            <w:sz w:val="21"/>
            <w:szCs w:val="21"/>
          </w:rPr>
          <w:t>mamadouadama.mara@enabel.be</w:t>
        </w:r>
      </w:hyperlink>
    </w:p>
    <w:p w14:paraId="19108FA6" w14:textId="595B5B88"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2B639AB7" w14:textId="73BF2C02"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Le fonctionnaire dirigeant est responsable du suivi de l’exécution du marché.</w:t>
      </w:r>
    </w:p>
    <w:p w14:paraId="273315EE"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024A9598"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99" w:name="_Toc361408323"/>
      <w:bookmarkStart w:id="100" w:name="_Toc361408324"/>
      <w:bookmarkStart w:id="101" w:name="_Toc150358914"/>
      <w:r>
        <w:t>Sous-traitants (art. 12 à 15)</w:t>
      </w:r>
      <w:bookmarkEnd w:id="99"/>
      <w:bookmarkEnd w:id="101"/>
    </w:p>
    <w:p w14:paraId="05448304" w14:textId="77777777" w:rsidR="00E847C2" w:rsidRP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821B81D" w14:textId="38E7405B" w:rsid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L’adjudicataire reste, dans tous les cas, seul responsable vis-à-vis du pouvoir adjudicateur. L’adjudicataire ne peut sous-traiter le marché ou une partie du marché à d’autres sous-traitants que ceux proposés lors de sa soumission qu’après approbation préalable du pouvoir adjudicateur de ces sous-traitants.</w:t>
      </w:r>
    </w:p>
    <w:p w14:paraId="1A3E5A01" w14:textId="52009FD3"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50F9DAC" w14:textId="77777777" w:rsidR="00BB019F" w:rsidRPr="00F4104D"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w:t>
      </w:r>
      <w:r w:rsidRPr="00D14EA3">
        <w:rPr>
          <w:rFonts w:ascii="Georgia" w:hAnsi="Georgia"/>
          <w:color w:val="404040"/>
          <w:sz w:val="21"/>
          <w:szCs w:val="21"/>
        </w:rPr>
        <w:lastRenderedPageBreak/>
        <w:t>95/46/CE (Règlement Général relatif à la Protection des données, ci-après RGPD). Un audit éventuel des traitements opérés pourrait être réalisé par le pouvoir adjudicateur en vue de valider sa conformité à cette législation.</w:t>
      </w:r>
    </w:p>
    <w:p w14:paraId="2320AA00" w14:textId="77777777" w:rsidR="00BB019F" w:rsidRDefault="00BB019F" w:rsidP="00BB019F">
      <w:pPr>
        <w:pStyle w:val="Titre2"/>
        <w:keepLines w:val="0"/>
        <w:widowControl w:val="0"/>
        <w:tabs>
          <w:tab w:val="num" w:pos="576"/>
        </w:tabs>
        <w:suppressAutoHyphens/>
        <w:spacing w:after="240"/>
      </w:pPr>
      <w:bookmarkStart w:id="102" w:name="_Toc52503024"/>
      <w:bookmarkStart w:id="103" w:name="_Toc150358915"/>
      <w:r>
        <w:t>Confidentialité (art. 18)</w:t>
      </w:r>
      <w:bookmarkEnd w:id="102"/>
      <w:bookmarkEnd w:id="103"/>
    </w:p>
    <w:p w14:paraId="372685A9"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Les connaissances et renseignements recueillis par l’Adjudicataire, en ce compris par toutes les personnes en charge de la mission ainsi que par toutes </w:t>
      </w:r>
      <w:proofErr w:type="gramStart"/>
      <w:r w:rsidRPr="00D14EA3">
        <w:rPr>
          <w:rFonts w:ascii="Georgia" w:hAnsi="Georgia"/>
          <w:color w:val="404040"/>
          <w:sz w:val="21"/>
          <w:szCs w:val="21"/>
        </w:rPr>
        <w:t>autres personnes intervenant</w:t>
      </w:r>
      <w:proofErr w:type="gramEnd"/>
      <w:r w:rsidRPr="00D14EA3">
        <w:rPr>
          <w:rFonts w:ascii="Georgia" w:hAnsi="Georgia"/>
          <w:color w:val="404040"/>
          <w:sz w:val="21"/>
          <w:szCs w:val="21"/>
        </w:rPr>
        <w:t>, dans le cadre du présent marché sont strictement confidentiels.</w:t>
      </w:r>
    </w:p>
    <w:p w14:paraId="5BE27F0E"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B31340C" w14:textId="77777777" w:rsidR="00BB019F" w:rsidRPr="00D14EA3" w:rsidRDefault="00BB019F" w:rsidP="00BB019F">
      <w:pPr>
        <w:pStyle w:val="Corpsdetexte"/>
        <w:rPr>
          <w:rFonts w:ascii="Georgia" w:hAnsi="Georgia"/>
          <w:color w:val="404040"/>
          <w:sz w:val="21"/>
          <w:szCs w:val="21"/>
        </w:rPr>
      </w:pPr>
      <w:proofErr w:type="gramStart"/>
      <w:r w:rsidRPr="00D14EA3">
        <w:rPr>
          <w:rFonts w:ascii="Georgia" w:hAnsi="Georgia"/>
          <w:color w:val="404040"/>
          <w:sz w:val="21"/>
          <w:szCs w:val="21"/>
        </w:rPr>
        <w:t>Toutes les parties intervenant</w:t>
      </w:r>
      <w:proofErr w:type="gramEnd"/>
      <w:r w:rsidRPr="00D14EA3">
        <w:rPr>
          <w:rFonts w:ascii="Georgia" w:hAnsi="Georgia"/>
          <w:color w:val="404040"/>
          <w:sz w:val="21"/>
          <w:szCs w:val="21"/>
        </w:rPr>
        <w:t xml:space="preserve"> directement ou indirectement sont donc tenues au devoir de discrétion.</w:t>
      </w:r>
    </w:p>
    <w:p w14:paraId="13F40501" w14:textId="7D0047C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70C2BF"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7EBC285"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5A925DCD"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3C257A7B"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4D8A7F0"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06AF6135" w14:textId="77777777" w:rsidR="00BB019F"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1130D884" w14:textId="77777777" w:rsidR="00BB019F" w:rsidRPr="006A7D93" w:rsidRDefault="00BB019F" w:rsidP="00BB019F">
      <w:pPr>
        <w:pStyle w:val="Titre2"/>
        <w:rPr>
          <w:lang w:val="fr-FR"/>
        </w:rPr>
      </w:pPr>
      <w:bookmarkStart w:id="104" w:name="_Toc150358916"/>
      <w:r w:rsidRPr="7F555B7C">
        <w:rPr>
          <w:lang w:val="fr-FR"/>
        </w:rPr>
        <w:t>Protection des données personnelles</w:t>
      </w:r>
      <w:bookmarkEnd w:id="104"/>
    </w:p>
    <w:p w14:paraId="19EF0484" w14:textId="77777777" w:rsidR="00BB019F" w:rsidRPr="006A7D93" w:rsidRDefault="00BB019F" w:rsidP="00C960AB">
      <w:pPr>
        <w:jc w:val="both"/>
        <w:rPr>
          <w:lang w:val="fr-FR"/>
        </w:rPr>
      </w:pPr>
      <w:r w:rsidRPr="006A7D93">
        <w:rPr>
          <w:lang w:val="fr-FR"/>
        </w:rPr>
        <w:t>4.4.1</w:t>
      </w:r>
      <w:r w:rsidRPr="006A7D93">
        <w:rPr>
          <w:lang w:val="fr-FR"/>
        </w:rPr>
        <w:tab/>
        <w:t>Traitement des données personnelles par le pouvoir adjudicateur</w:t>
      </w:r>
    </w:p>
    <w:p w14:paraId="018CF727" w14:textId="77777777" w:rsidR="00BB019F" w:rsidRPr="006A7D93" w:rsidRDefault="00BB019F" w:rsidP="00C960AB">
      <w:pPr>
        <w:jc w:val="both"/>
        <w:rPr>
          <w:lang w:val="fr-FR"/>
        </w:rPr>
      </w:pPr>
      <w:r w:rsidRPr="006A7D93">
        <w:rPr>
          <w:lang w:val="fr-FR"/>
        </w:rPr>
        <w:t xml:space="preserve">L’adjudicateur s’engage à traiter les données à caractères personnel qui lui seront communiquées en réponse à cet appel d’offre avec le plus grand soin, conformément à la </w:t>
      </w:r>
      <w:r w:rsidRPr="006A7D93">
        <w:rPr>
          <w:lang w:val="fr-FR"/>
        </w:rPr>
        <w:lastRenderedPageBreak/>
        <w:t>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7F23351" w14:textId="77777777" w:rsidR="00BB019F" w:rsidRPr="006A7D93" w:rsidRDefault="00BB019F" w:rsidP="00C960AB">
      <w:pPr>
        <w:jc w:val="both"/>
        <w:rPr>
          <w:lang w:val="fr-FR"/>
        </w:rPr>
      </w:pPr>
      <w:r w:rsidRPr="006A7D93">
        <w:rPr>
          <w:lang w:val="fr-FR"/>
        </w:rPr>
        <w:t>4.4.2</w:t>
      </w:r>
      <w:r w:rsidRPr="006A7D93">
        <w:rPr>
          <w:lang w:val="fr-FR"/>
        </w:rPr>
        <w:tab/>
        <w:t xml:space="preserve">Traitement des données personnelles par l’adjudicataire </w:t>
      </w:r>
    </w:p>
    <w:p w14:paraId="41A75AFB" w14:textId="4831FF9E" w:rsidR="00BB019F" w:rsidRPr="006A7D93" w:rsidRDefault="00BB019F" w:rsidP="00C960AB">
      <w:pPr>
        <w:jc w:val="both"/>
        <w:rPr>
          <w:caps/>
          <w:lang w:val="fr-FR"/>
        </w:rPr>
      </w:pPr>
      <w:r w:rsidRPr="006A7D93">
        <w:rPr>
          <w:caps/>
          <w:lang w:val="fr-FR"/>
        </w:rPr>
        <w:t>OPTION 1 : Traitement des données à caractère personnel par un sous-traitant =</w:t>
      </w:r>
    </w:p>
    <w:p w14:paraId="4C5A2922" w14:textId="77777777" w:rsidR="00BB019F" w:rsidRPr="006A7D93" w:rsidRDefault="00BB019F" w:rsidP="00C960AB">
      <w:pPr>
        <w:jc w:val="both"/>
        <w:rPr>
          <w:lang w:val="fr-FR"/>
        </w:rPr>
      </w:pPr>
      <w:r w:rsidRPr="006A7D93">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9E8ECB2" w14:textId="77777777" w:rsidR="00BB019F" w:rsidRPr="006A7D93" w:rsidRDefault="00BB019F" w:rsidP="00C960AB">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D3F5B" w14:textId="77777777" w:rsidR="00BB019F" w:rsidRPr="006A7D93" w:rsidRDefault="00BB019F" w:rsidP="00C960AB">
      <w:pPr>
        <w:jc w:val="both"/>
        <w:rPr>
          <w:lang w:val="fr-FR"/>
        </w:rPr>
      </w:pPr>
      <w:r w:rsidRPr="006A7D93">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80465F7" w14:textId="77777777" w:rsidR="00BB019F" w:rsidRPr="006A7D93" w:rsidRDefault="00BB019F" w:rsidP="00C960AB">
      <w:pPr>
        <w:jc w:val="both"/>
        <w:rPr>
          <w:lang w:val="fr-FR"/>
        </w:rPr>
      </w:pPr>
      <w:r w:rsidRPr="006A7D93">
        <w:rPr>
          <w:lang w:val="fr-FR"/>
        </w:rPr>
        <w:t>Les données à caractère personnel qui seront traités sont confidentielles. L’adjudicataire limitera dès lors l’accès aux données au personnel strictement nécessaires à l'exécution, à la gestion et au suivi du marché.</w:t>
      </w:r>
    </w:p>
    <w:p w14:paraId="3BC8A1C0" w14:textId="77777777" w:rsidR="00BB019F" w:rsidRPr="006A7D93" w:rsidRDefault="00BB019F" w:rsidP="00C960AB">
      <w:pPr>
        <w:jc w:val="both"/>
        <w:rPr>
          <w:lang w:val="fr-FR"/>
        </w:rPr>
      </w:pPr>
      <w:r w:rsidRPr="006A7D93">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1AF2279B" w14:textId="1225AD17" w:rsidR="00BB019F" w:rsidRPr="006A7D93" w:rsidRDefault="00BB019F" w:rsidP="00C960AB">
      <w:pPr>
        <w:jc w:val="both"/>
        <w:rPr>
          <w:lang w:val="fr-FR"/>
        </w:rPr>
      </w:pPr>
      <w:r w:rsidRPr="006A7D93">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5517EA" w:rsidRPr="006A7D93">
        <w:rPr>
          <w:lang w:val="fr-FR"/>
        </w:rPr>
        <w:t>sous-traitant</w:t>
      </w:r>
      <w:r w:rsidRPr="006A7D93">
        <w:rPr>
          <w:lang w:val="fr-FR"/>
        </w:rPr>
        <w:t xml:space="preserve"> (Article 28 §3 du RGPD). </w:t>
      </w:r>
    </w:p>
    <w:p w14:paraId="56E62B84" w14:textId="77777777" w:rsidR="00BB019F" w:rsidRPr="006A7D93" w:rsidRDefault="00BB019F" w:rsidP="00C960AB">
      <w:pPr>
        <w:jc w:val="both"/>
        <w:rPr>
          <w:lang w:val="fr-FR"/>
        </w:rPr>
      </w:pPr>
      <w:r w:rsidRPr="006A7D93">
        <w:rPr>
          <w:lang w:val="fr-FR"/>
        </w:rPr>
        <w:t>A cette fin, le soumissionnaire doit à la fois compléter, signer et renvoyer au pouvoir adjudicateur l'accord de sous-traitance repris en annexe [X</w:t>
      </w:r>
      <w:proofErr w:type="gramStart"/>
      <w:r w:rsidRPr="006A7D93">
        <w:rPr>
          <w:lang w:val="fr-FR"/>
        </w:rPr>
        <w:t>] .</w:t>
      </w:r>
      <w:proofErr w:type="gramEnd"/>
      <w:r w:rsidRPr="006A7D93">
        <w:rPr>
          <w:lang w:val="fr-FR"/>
        </w:rPr>
        <w:t xml:space="preserve"> La complétion et signature de cette annexe est donc une condition de régularité de l’offre</w:t>
      </w:r>
    </w:p>
    <w:p w14:paraId="5720485C" w14:textId="036BF60F" w:rsidR="00BB019F" w:rsidRPr="006A7D93" w:rsidRDefault="00BB019F" w:rsidP="00C960AB">
      <w:pPr>
        <w:jc w:val="both"/>
        <w:rPr>
          <w:lang w:val="fr-FR"/>
        </w:rPr>
      </w:pPr>
      <w:r w:rsidRPr="006A7D93">
        <w:rPr>
          <w:lang w:val="fr-FR"/>
        </w:rPr>
        <w:t>OPTION 2 : TRAITEMENT DES DONNÉES À CARACTÈRE PERSONNEL PAR UN RESPONSABLE DE TRAITEMENT (DESTINATAIRE)</w:t>
      </w:r>
    </w:p>
    <w:p w14:paraId="0C84D05C" w14:textId="77777777" w:rsidR="00BB019F" w:rsidRPr="006A7D93" w:rsidRDefault="00BB019F" w:rsidP="00C960AB">
      <w:pPr>
        <w:jc w:val="both"/>
        <w:rPr>
          <w:lang w:val="fr-FR"/>
        </w:rPr>
      </w:pPr>
      <w:r w:rsidRPr="006A7D93">
        <w:rPr>
          <w:lang w:val="fr-FR"/>
        </w:rPr>
        <w:t xml:space="preserve">Si durant l'exécution du marché, l’adjudicataire traite des données à caractère personnel du pouvoir adjudicateur ou en exécution d’une obligation légale, les dispositions suivantes sont d’application. </w:t>
      </w:r>
    </w:p>
    <w:p w14:paraId="5E3A1237" w14:textId="77777777" w:rsidR="00BB019F" w:rsidRPr="006A7D93" w:rsidRDefault="00BB019F" w:rsidP="00C960AB">
      <w:pPr>
        <w:jc w:val="both"/>
        <w:rPr>
          <w:lang w:val="fr-FR"/>
        </w:rPr>
      </w:pPr>
      <w:r w:rsidRPr="006A7D93">
        <w:rPr>
          <w:lang w:val="fr-FR"/>
        </w:rPr>
        <w:t xml:space="preserve">Pour tout traitement de données personnelles effectué en relation avec ce marché, l’adjudicataire est tenu de se conformer au Règlement (UE) 2016/679 du Parlement européen et du Conseil du 27 avril 2016, relatif à la protection des personnes physiques à </w:t>
      </w:r>
      <w:r w:rsidRPr="006A7D93">
        <w:rPr>
          <w:lang w:val="fr-FR"/>
        </w:rPr>
        <w:lastRenderedPageBreak/>
        <w:t>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4D9BC0B" w14:textId="77777777" w:rsidR="00BB019F" w:rsidRPr="006A7D93" w:rsidRDefault="00BB019F" w:rsidP="00C960AB">
      <w:pPr>
        <w:jc w:val="both"/>
        <w:rPr>
          <w:lang w:val="fr-FR"/>
        </w:rPr>
      </w:pPr>
      <w:r w:rsidRPr="006A7D93">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600FD9B2" w14:textId="77777777" w:rsidR="00BB019F" w:rsidRDefault="00BB019F" w:rsidP="00C960AB">
      <w:pPr>
        <w:jc w:val="both"/>
        <w:rPr>
          <w:lang w:val="fr-FR"/>
        </w:rPr>
      </w:pPr>
      <w:r w:rsidRPr="006A7D93">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05" w:name="_Toc361408325"/>
      <w:bookmarkStart w:id="106" w:name="_Toc150358917"/>
      <w:bookmarkEnd w:id="100"/>
      <w:r>
        <w:t>Droits intellectuels (art. 19 à 23)</w:t>
      </w:r>
      <w:bookmarkEnd w:id="105"/>
      <w:bookmarkEnd w:id="106"/>
    </w:p>
    <w:p w14:paraId="067644D6" w14:textId="24668904" w:rsidR="005F2003" w:rsidRPr="00C960AB" w:rsidRDefault="005F2003" w:rsidP="005F2003">
      <w:pPr>
        <w:pStyle w:val="Corpsdetexte"/>
        <w:rPr>
          <w:rFonts w:ascii="Georgia" w:hAnsi="Georgia"/>
          <w:color w:val="404040"/>
          <w:sz w:val="21"/>
          <w:szCs w:val="21"/>
        </w:rPr>
      </w:pPr>
      <w:r w:rsidRPr="00F4104D">
        <w:rPr>
          <w:rFonts w:ascii="Georgia" w:hAnsi="Georgia"/>
          <w:color w:val="404040"/>
          <w:sz w:val="21"/>
          <w:szCs w:val="21"/>
        </w:rPr>
        <w:t>§1 Le pouvoir adjudicateur acquiert les droits de propriété intellectuelle nés, mis au point ou utilisés à l'occasion de l'exécution du marché.</w:t>
      </w:r>
    </w:p>
    <w:p w14:paraId="023B856F" w14:textId="77777777" w:rsidR="005F2003" w:rsidRDefault="005F2003" w:rsidP="005F2003">
      <w:pPr>
        <w:pStyle w:val="Titre2"/>
        <w:keepLines w:val="0"/>
        <w:widowControl w:val="0"/>
        <w:tabs>
          <w:tab w:val="num" w:pos="576"/>
        </w:tabs>
        <w:suppressAutoHyphens/>
        <w:spacing w:after="240"/>
      </w:pPr>
      <w:bookmarkStart w:id="107" w:name="_Ref233108956"/>
      <w:bookmarkStart w:id="108" w:name="_Ref233108960"/>
      <w:bookmarkStart w:id="109" w:name="_Toc257380497"/>
      <w:bookmarkStart w:id="110" w:name="_Toc260134216"/>
      <w:bookmarkStart w:id="111" w:name="_Toc364253084"/>
      <w:bookmarkStart w:id="112" w:name="_Toc150358918"/>
      <w:r>
        <w:t>Cautionnement</w:t>
      </w:r>
      <w:bookmarkEnd w:id="107"/>
      <w:bookmarkEnd w:id="108"/>
      <w:bookmarkEnd w:id="109"/>
      <w:bookmarkEnd w:id="110"/>
      <w:r>
        <w:t xml:space="preserve"> (art.25 à 33)</w:t>
      </w:r>
      <w:bookmarkEnd w:id="111"/>
      <w:bookmarkEnd w:id="112"/>
    </w:p>
    <w:p w14:paraId="7AD2DAEF" w14:textId="421497DF" w:rsidR="000534B9" w:rsidRPr="00C960AB" w:rsidRDefault="005F2003" w:rsidP="00C960AB">
      <w:pPr>
        <w:pStyle w:val="Corpsdetexte"/>
        <w:rPr>
          <w:rFonts w:ascii="Georgia" w:hAnsi="Georgia"/>
          <w:color w:val="404040"/>
          <w:sz w:val="21"/>
          <w:szCs w:val="21"/>
        </w:rPr>
      </w:pPr>
      <w:r w:rsidRPr="00F4104D">
        <w:rPr>
          <w:rFonts w:ascii="Georgia" w:hAnsi="Georgia"/>
          <w:color w:val="404040"/>
          <w:sz w:val="21"/>
          <w:szCs w:val="21"/>
        </w:rPr>
        <w:t xml:space="preserve">Pour ce marché, un cautionnement n’est pas exigé. </w:t>
      </w:r>
    </w:p>
    <w:p w14:paraId="4CF0D38B" w14:textId="77777777" w:rsidR="005F2003" w:rsidRDefault="005F2003" w:rsidP="000534B9">
      <w:pPr>
        <w:pStyle w:val="Titre2"/>
        <w:keepLines w:val="0"/>
        <w:widowControl w:val="0"/>
        <w:tabs>
          <w:tab w:val="num" w:pos="576"/>
        </w:tabs>
        <w:suppressAutoHyphens/>
        <w:spacing w:after="240"/>
      </w:pPr>
      <w:bookmarkStart w:id="113" w:name="_Toc361393825"/>
      <w:bookmarkStart w:id="114" w:name="_Toc361408327"/>
      <w:bookmarkStart w:id="115" w:name="_Toc150358919"/>
      <w:r>
        <w:t>Conformité de l’exécution (art. 34)</w:t>
      </w:r>
      <w:bookmarkEnd w:id="113"/>
      <w:bookmarkEnd w:id="114"/>
      <w:bookmarkEnd w:id="115"/>
      <w:r>
        <w:t xml:space="preserve"> </w:t>
      </w:r>
    </w:p>
    <w:p w14:paraId="1B900D2E" w14:textId="2B1320D4" w:rsidR="005F2003" w:rsidRPr="00C960AB" w:rsidRDefault="005F2003" w:rsidP="00C960AB">
      <w:pPr>
        <w:tabs>
          <w:tab w:val="left" w:pos="284"/>
          <w:tab w:val="left" w:pos="1134"/>
          <w:tab w:val="left" w:pos="1985"/>
          <w:tab w:val="left" w:pos="3686"/>
          <w:tab w:val="left" w:pos="5245"/>
        </w:tabs>
        <w:jc w:val="both"/>
        <w:rPr>
          <w:rFonts w:cs="Arial"/>
          <w:kern w:val="18"/>
          <w:sz w:val="20"/>
        </w:rPr>
      </w:pPr>
      <w:r w:rsidRPr="0017001A">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16" w:name="_Toc150358920"/>
      <w:r>
        <w:t>Modifications du marché (art. 37 à 38/19)</w:t>
      </w:r>
      <w:bookmarkEnd w:id="116"/>
    </w:p>
    <w:p w14:paraId="01889526"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17" w:name="_Toc150358921"/>
      <w:proofErr w:type="spellStart"/>
      <w:r>
        <w:t>Remplacement</w:t>
      </w:r>
      <w:proofErr w:type="spellEnd"/>
      <w:r>
        <w:t xml:space="preserve"> de </w:t>
      </w:r>
      <w:proofErr w:type="spellStart"/>
      <w:r>
        <w:t>l’adjudicataire</w:t>
      </w:r>
      <w:proofErr w:type="spellEnd"/>
      <w:r>
        <w:t xml:space="preserve"> (art. 38/3)</w:t>
      </w:r>
      <w:bookmarkEnd w:id="117"/>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19AC1902" w:rsidR="005F2003" w:rsidRPr="00E847C2"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18" w:name="_Toc150358922"/>
      <w:proofErr w:type="spellStart"/>
      <w:r>
        <w:t>Révision</w:t>
      </w:r>
      <w:proofErr w:type="spellEnd"/>
      <w:r>
        <w:t xml:space="preserve"> des prix (art. 38/7)</w:t>
      </w:r>
      <w:bookmarkEnd w:id="118"/>
    </w:p>
    <w:p w14:paraId="570BE057" w14:textId="17DF1E30" w:rsidR="005F2003" w:rsidRPr="00C960AB" w:rsidRDefault="005F2003" w:rsidP="00C960AB">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19" w:name="_Toc150358923"/>
      <w:r w:rsidRPr="7F555B7C">
        <w:rPr>
          <w:lang w:val="fr-BE"/>
        </w:rPr>
        <w:t>Indemnités suite aux suspensions ordonnées par l’adjudicateur durant l’exécution (art. 38/12)</w:t>
      </w:r>
      <w:bookmarkEnd w:id="119"/>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lastRenderedPageBreak/>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n’est pas due à des conditions météorologiques défavorables ; </w:t>
      </w:r>
    </w:p>
    <w:p w14:paraId="21E79B27"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20" w:name="_Toc150358924"/>
      <w:proofErr w:type="spellStart"/>
      <w:r>
        <w:t>Circonstances</w:t>
      </w:r>
      <w:proofErr w:type="spellEnd"/>
      <w:r>
        <w:t xml:space="preserve"> </w:t>
      </w:r>
      <w:proofErr w:type="spellStart"/>
      <w:r>
        <w:t>imprévisibles</w:t>
      </w:r>
      <w:bookmarkEnd w:id="120"/>
      <w:proofErr w:type="spellEnd"/>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76D1EF9B" w:rsidR="005F2003" w:rsidRPr="00C960AB" w:rsidRDefault="005F2003" w:rsidP="00C960AB">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0021448A">
        <w:rPr>
          <w:kern w:val="18"/>
          <w:sz w:val="20"/>
        </w:rPr>
        <w:t>Enabel</w:t>
      </w:r>
      <w:proofErr w:type="spellEnd"/>
      <w:r w:rsidRPr="004A6528">
        <w:rPr>
          <w:kern w:val="18"/>
          <w:sz w:val="20"/>
        </w:rPr>
        <w:t xml:space="preserve"> mettra en œuvre les moyens raisonnables pour convenir d'un montant maximum d'indemnisation.</w:t>
      </w:r>
    </w:p>
    <w:p w14:paraId="6B777AAD" w14:textId="2B2CF579" w:rsidR="005F2003" w:rsidRDefault="005F2003" w:rsidP="000534B9">
      <w:pPr>
        <w:pStyle w:val="Titre2"/>
        <w:keepLines w:val="0"/>
        <w:widowControl w:val="0"/>
        <w:tabs>
          <w:tab w:val="num" w:pos="576"/>
        </w:tabs>
        <w:suppressAutoHyphens/>
        <w:spacing w:after="240"/>
      </w:pPr>
      <w:bookmarkStart w:id="121" w:name="_Toc361393826"/>
      <w:bookmarkStart w:id="122" w:name="_Toc361408328"/>
      <w:bookmarkStart w:id="123" w:name="_Toc150358925"/>
      <w:r>
        <w:t xml:space="preserve">Réception technique préalable (art. </w:t>
      </w:r>
      <w:r w:rsidR="00A31CAA">
        <w:t>41-</w:t>
      </w:r>
      <w:r>
        <w:t>42)</w:t>
      </w:r>
      <w:bookmarkEnd w:id="121"/>
      <w:bookmarkEnd w:id="122"/>
      <w:bookmarkEnd w:id="123"/>
    </w:p>
    <w:p w14:paraId="45651B2D"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ne peuvent être mis en œuvre s’ils n’ont été, au préalable, réceptionnés par le fonctionnaire dirigeant ou son délégué. </w:t>
      </w:r>
    </w:p>
    <w:p w14:paraId="1FD710D4"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C55D53"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38681649" w14:textId="7801E060" w:rsidR="00A31CAA" w:rsidRPr="00A31CAA" w:rsidRDefault="005F2003" w:rsidP="00C960AB">
      <w:pPr>
        <w:pStyle w:val="Titre2"/>
        <w:keepLines w:val="0"/>
        <w:widowControl w:val="0"/>
        <w:tabs>
          <w:tab w:val="num" w:pos="576"/>
        </w:tabs>
        <w:suppressAutoHyphens/>
        <w:spacing w:after="240"/>
      </w:pPr>
      <w:bookmarkStart w:id="124" w:name="_Toc361393827"/>
      <w:bookmarkStart w:id="125" w:name="_Toc361408329"/>
      <w:bookmarkStart w:id="126" w:name="_Toc150358926"/>
      <w:r>
        <w:t>Modalités d’exécution (art. 1</w:t>
      </w:r>
      <w:r w:rsidR="00A31CAA">
        <w:t>15</w:t>
      </w:r>
      <w:r>
        <w:t xml:space="preserve"> es)</w:t>
      </w:r>
      <w:bookmarkEnd w:id="124"/>
      <w:bookmarkEnd w:id="125"/>
      <w:bookmarkEnd w:id="126"/>
    </w:p>
    <w:p w14:paraId="0AC16FB4" w14:textId="5A46D025" w:rsidR="005F2003"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7" w:name="_Toc150358927"/>
      <w:r w:rsidRPr="7F555B7C">
        <w:rPr>
          <w:lang w:val="fr-BE"/>
        </w:rPr>
        <w:t>Délais et clauses (art. 1</w:t>
      </w:r>
      <w:r w:rsidR="00A31CAA" w:rsidRPr="7F555B7C">
        <w:rPr>
          <w:lang w:val="fr-BE"/>
        </w:rPr>
        <w:t>16</w:t>
      </w:r>
      <w:r w:rsidRPr="7F555B7C">
        <w:rPr>
          <w:lang w:val="fr-BE"/>
        </w:rPr>
        <w:t>)</w:t>
      </w:r>
      <w:bookmarkEnd w:id="127"/>
    </w:p>
    <w:p w14:paraId="4DED3B28" w14:textId="44F29A6C"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Les fournitures doivent être exécutées dans un délai de </w:t>
      </w:r>
      <w:r w:rsidR="00C960AB">
        <w:rPr>
          <w:rFonts w:ascii="Georgia" w:eastAsia="Calibri" w:hAnsi="Georgia" w:cs="Times New Roman"/>
          <w:color w:val="585756"/>
          <w:kern w:val="0"/>
          <w:sz w:val="21"/>
          <w:szCs w:val="22"/>
          <w:lang w:val="fr-BE"/>
        </w:rPr>
        <w:t>60</w:t>
      </w:r>
      <w:r w:rsidRPr="00C07E87">
        <w:rPr>
          <w:rFonts w:ascii="Georgia" w:eastAsia="Calibri" w:hAnsi="Georgia" w:cs="Times New Roman"/>
          <w:color w:val="585756"/>
          <w:kern w:val="0"/>
          <w:sz w:val="21"/>
          <w:szCs w:val="22"/>
          <w:lang w:val="fr-BE"/>
        </w:rPr>
        <w:t xml:space="preserve"> jours calendrier à compter du jour qui suit celui où le fournisseur a reçu la notification de la conclusion du marché. Les jours de fermeture de l’entreprise du fournisseur pour les vacances annuelles ne sont pas inclus dans </w:t>
      </w:r>
      <w:r w:rsidRPr="00C07E87">
        <w:rPr>
          <w:rFonts w:ascii="Georgia" w:eastAsia="Calibri" w:hAnsi="Georgia" w:cs="Times New Roman"/>
          <w:color w:val="585756"/>
          <w:kern w:val="0"/>
          <w:sz w:val="21"/>
          <w:szCs w:val="22"/>
          <w:lang w:val="fr-BE"/>
        </w:rPr>
        <w:lastRenderedPageBreak/>
        <w:t>le calcul.</w:t>
      </w:r>
    </w:p>
    <w:p w14:paraId="7DD28665" w14:textId="7FB16351" w:rsidR="00C07E87" w:rsidRPr="00C07E87" w:rsidRDefault="00C07E87"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8" w:name="_Toc150358928"/>
      <w:r w:rsidRPr="7F555B7C">
        <w:rPr>
          <w:lang w:val="fr-BE"/>
        </w:rPr>
        <w:t>Quantités à fournir (art. 117)</w:t>
      </w:r>
      <w:bookmarkEnd w:id="128"/>
    </w:p>
    <w:p w14:paraId="47A24454" w14:textId="3E0AB5D9"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marché contient les quantités minimales mentionnées au point « Quantités ».</w:t>
      </w:r>
    </w:p>
    <w:p w14:paraId="37241C57"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556C4E09" w14:textId="3BEF0E5D"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Au cours du marché et en fonction de l’évolution de ses besoins, le pouvoir adjudicateur pourra s’engager pour des ordres supplémentaires. Cet engagement se fera par lettre recommandée et portera chaque fois au moins sur les quantités susmentionnées.</w:t>
      </w:r>
    </w:p>
    <w:p w14:paraId="4293B525" w14:textId="7EAFF778"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9" w:name="_Toc150358929"/>
      <w:r w:rsidRPr="7F555B7C">
        <w:rPr>
          <w:lang w:val="fr-BE"/>
        </w:rPr>
        <w:t xml:space="preserve">Lieu où les </w:t>
      </w:r>
      <w:r w:rsidR="00DF0985" w:rsidRPr="7F555B7C">
        <w:rPr>
          <w:lang w:val="fr-BE"/>
        </w:rPr>
        <w:t>fournitures</w:t>
      </w:r>
      <w:r w:rsidRPr="7F555B7C">
        <w:rPr>
          <w:lang w:val="fr-BE"/>
        </w:rPr>
        <w:t xml:space="preserve"> doivent être </w:t>
      </w:r>
      <w:r w:rsidR="00DF0985" w:rsidRPr="7F555B7C">
        <w:rPr>
          <w:lang w:val="fr-BE"/>
        </w:rPr>
        <w:t>livrées</w:t>
      </w:r>
      <w:r w:rsidRPr="7F555B7C">
        <w:rPr>
          <w:lang w:val="fr-BE"/>
        </w:rPr>
        <w:t xml:space="preserve"> et formalités (art. 149)</w:t>
      </w:r>
      <w:bookmarkEnd w:id="129"/>
    </w:p>
    <w:p w14:paraId="0B0216F3" w14:textId="3744181A" w:rsidR="005F2003" w:rsidRPr="00C07E87"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w:t>
      </w:r>
      <w:r w:rsidR="00C07E87">
        <w:rPr>
          <w:rFonts w:ascii="Georgia" w:eastAsia="Calibri" w:hAnsi="Georgia" w:cs="Times New Roman"/>
          <w:color w:val="585756"/>
          <w:szCs w:val="22"/>
          <w:lang w:val="fr-BE"/>
        </w:rPr>
        <w:t>fournitures</w:t>
      </w:r>
      <w:r w:rsidRPr="00C55D53">
        <w:rPr>
          <w:rFonts w:ascii="Georgia" w:eastAsia="Calibri" w:hAnsi="Georgia" w:cs="Times New Roman"/>
          <w:color w:val="585756"/>
          <w:szCs w:val="22"/>
          <w:lang w:val="fr-BE"/>
        </w:rPr>
        <w:t xml:space="preserve"> seront </w:t>
      </w:r>
      <w:r w:rsidR="00C07E87">
        <w:rPr>
          <w:rFonts w:ascii="Georgia" w:eastAsia="Calibri" w:hAnsi="Georgia" w:cs="Times New Roman"/>
          <w:color w:val="585756"/>
          <w:szCs w:val="22"/>
          <w:lang w:val="fr-BE"/>
        </w:rPr>
        <w:t>livrées</w:t>
      </w:r>
      <w:r w:rsidR="00DF0985">
        <w:rPr>
          <w:rFonts w:ascii="Georgia" w:eastAsia="Calibri" w:hAnsi="Georgia" w:cs="Times New Roman"/>
          <w:color w:val="585756"/>
          <w:szCs w:val="22"/>
          <w:lang w:val="fr-BE"/>
        </w:rPr>
        <w:t xml:space="preserve"> à l’adresse </w:t>
      </w:r>
      <w:proofErr w:type="gramStart"/>
      <w:r w:rsidR="00DF0985">
        <w:rPr>
          <w:rFonts w:ascii="Georgia" w:eastAsia="Calibri" w:hAnsi="Georgia" w:cs="Times New Roman"/>
          <w:color w:val="585756"/>
          <w:szCs w:val="22"/>
          <w:lang w:val="fr-BE"/>
        </w:rPr>
        <w:t>suivante:</w:t>
      </w:r>
      <w:proofErr w:type="gramEnd"/>
    </w:p>
    <w:p w14:paraId="6D2E1361" w14:textId="61679C22" w:rsidR="00C960AB" w:rsidRDefault="00C960AB" w:rsidP="005F200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Coordination nationale d’</w:t>
      </w:r>
      <w:proofErr w:type="spellStart"/>
      <w:r>
        <w:rPr>
          <w:rFonts w:ascii="Georgia" w:eastAsia="Calibri" w:hAnsi="Georgia" w:cs="Times New Roman"/>
          <w:color w:val="585756"/>
          <w:szCs w:val="22"/>
          <w:lang w:val="fr-BE"/>
        </w:rPr>
        <w:t>Enabel</w:t>
      </w:r>
      <w:proofErr w:type="spellEnd"/>
    </w:p>
    <w:p w14:paraId="77835580" w14:textId="5C54BED5" w:rsidR="00C960AB" w:rsidRDefault="00C960AB" w:rsidP="005F200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Projet </w:t>
      </w:r>
      <w:proofErr w:type="spellStart"/>
      <w:r>
        <w:rPr>
          <w:rFonts w:ascii="Georgia" w:eastAsia="Calibri" w:hAnsi="Georgia" w:cs="Times New Roman"/>
          <w:color w:val="585756"/>
          <w:szCs w:val="22"/>
          <w:lang w:val="fr-BE"/>
        </w:rPr>
        <w:t>Kinemploi</w:t>
      </w:r>
      <w:proofErr w:type="spellEnd"/>
    </w:p>
    <w:p w14:paraId="60F0F89C" w14:textId="77777777" w:rsidR="005F2003" w:rsidRDefault="005F2003" w:rsidP="005F2003">
      <w:pPr>
        <w:pStyle w:val="Corpsdetexte"/>
        <w:rPr>
          <w:rFonts w:ascii="Georgia" w:eastAsia="Calibri" w:hAnsi="Georgia" w:cs="Times New Roman"/>
          <w:color w:val="585756"/>
          <w:szCs w:val="22"/>
          <w:lang w:val="fr-BE"/>
        </w:rPr>
      </w:pPr>
    </w:p>
    <w:p w14:paraId="60574681" w14:textId="7D130A60" w:rsidR="00C07E87" w:rsidRDefault="00C07E87"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0" w:name="_Toc150358930"/>
      <w:r w:rsidRPr="7F555B7C">
        <w:rPr>
          <w:lang w:val="fr-BE"/>
        </w:rPr>
        <w:t>Emballages (art.119)</w:t>
      </w:r>
      <w:bookmarkEnd w:id="130"/>
    </w:p>
    <w:p w14:paraId="29599390" w14:textId="413F9ABD"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C07E87"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1" w:name="_Toc150358931"/>
      <w:r w:rsidRPr="7F555B7C">
        <w:rPr>
          <w:lang w:val="fr-BE"/>
        </w:rPr>
        <w:t>Vérification</w:t>
      </w:r>
      <w:r w:rsidR="00C07E87" w:rsidRPr="7F555B7C">
        <w:rPr>
          <w:lang w:val="fr-BE"/>
        </w:rPr>
        <w:t xml:space="preserve"> de la livraison (art. 12</w:t>
      </w:r>
      <w:r w:rsidRPr="7F555B7C">
        <w:rPr>
          <w:lang w:val="fr-BE"/>
        </w:rPr>
        <w:t>0)</w:t>
      </w:r>
      <w:bookmarkEnd w:id="131"/>
    </w:p>
    <w:p w14:paraId="11EF1244" w14:textId="29701AFF"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6ACE468B" w14:textId="4CC866FA" w:rsidR="006337C8" w:rsidRPr="00C55D53"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C07E87"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2" w:name="_Toc361393828"/>
      <w:bookmarkStart w:id="133" w:name="_Toc361408330"/>
      <w:bookmarkStart w:id="134" w:name="_Toc150358932"/>
      <w:r w:rsidRPr="7F555B7C">
        <w:rPr>
          <w:lang w:val="fr-BE"/>
        </w:rPr>
        <w:t xml:space="preserve">Responsabilité du </w:t>
      </w:r>
      <w:r w:rsidR="006337C8" w:rsidRPr="7F555B7C">
        <w:rPr>
          <w:lang w:val="fr-BE"/>
        </w:rPr>
        <w:t>fournisseurs (art. 122</w:t>
      </w:r>
      <w:r w:rsidRPr="7F555B7C">
        <w:rPr>
          <w:lang w:val="fr-BE"/>
        </w:rPr>
        <w:t>)</w:t>
      </w:r>
      <w:bookmarkEnd w:id="132"/>
      <w:bookmarkEnd w:id="133"/>
      <w:bookmarkEnd w:id="134"/>
    </w:p>
    <w:p w14:paraId="2EA70C98"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 fournisseur est responsable de ses fournitures jusqu’au moment où les formalités de </w:t>
      </w:r>
      <w:r w:rsidRPr="006337C8">
        <w:rPr>
          <w:rFonts w:ascii="Georgia" w:eastAsia="Calibri" w:hAnsi="Georgia" w:cs="Times New Roman"/>
          <w:color w:val="585756"/>
          <w:szCs w:val="22"/>
          <w:lang w:val="fr-BE"/>
        </w:rPr>
        <w:lastRenderedPageBreak/>
        <w:t>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73C90BDA" w14:textId="77777777" w:rsidR="00576654" w:rsidRDefault="00576654" w:rsidP="00576654">
      <w:pPr>
        <w:pStyle w:val="Titre2"/>
      </w:pPr>
      <w:bookmarkStart w:id="135" w:name="_Toc150358933"/>
      <w:r>
        <w:t>Tolérance zéro exploitation et abus sexuels</w:t>
      </w:r>
      <w:bookmarkEnd w:id="135"/>
    </w:p>
    <w:p w14:paraId="251CB179" w14:textId="3F236375" w:rsidR="006337C8" w:rsidRPr="006337C8" w:rsidRDefault="00576654" w:rsidP="00C960AB">
      <w:r>
        <w:t xml:space="preserve">En application de sa Politique concernant l’exploitation et les abus sexuels de juin 2019, </w:t>
      </w:r>
      <w:proofErr w:type="spellStart"/>
      <w:r>
        <w:t>Enabel</w:t>
      </w:r>
      <w:proofErr w:type="spellEnd"/>
      <w:r>
        <w:t xml:space="preserve"> applique une tolérance zéro en ce qui concerne l’ensemble des conduites fautives ayant une incidence sur la crédibilité professionnelle du soumissionnaire. </w:t>
      </w:r>
    </w:p>
    <w:p w14:paraId="58C82C8D" w14:textId="6FAECE1B" w:rsidR="005F2003" w:rsidRPr="005F2003" w:rsidRDefault="005F2003" w:rsidP="000534B9">
      <w:pPr>
        <w:pStyle w:val="Titre2"/>
        <w:keepLines w:val="0"/>
        <w:widowControl w:val="0"/>
        <w:tabs>
          <w:tab w:val="num" w:pos="576"/>
        </w:tabs>
        <w:suppressAutoHyphens/>
        <w:spacing w:after="240"/>
      </w:pPr>
      <w:bookmarkStart w:id="136" w:name="_Toc361393829"/>
      <w:bookmarkStart w:id="137" w:name="_Toc361408331"/>
      <w:bookmarkStart w:id="138" w:name="_Toc150358934"/>
      <w:r>
        <w:t xml:space="preserve">Moyens d’action du Pouvoir Adjudicateur (art. 44-51 et </w:t>
      </w:r>
      <w:r w:rsidR="006337C8">
        <w:t>123-126</w:t>
      </w:r>
      <w:r>
        <w:t>)</w:t>
      </w:r>
      <w:bookmarkEnd w:id="136"/>
      <w:bookmarkEnd w:id="137"/>
      <w:bookmarkEnd w:id="138"/>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39" w:name="_Toc150358935"/>
      <w:proofErr w:type="spellStart"/>
      <w:r>
        <w:t>Défaut</w:t>
      </w:r>
      <w:proofErr w:type="spellEnd"/>
      <w:r>
        <w:t xml:space="preserve"> </w:t>
      </w:r>
      <w:proofErr w:type="spellStart"/>
      <w:r>
        <w:t>d’exécution</w:t>
      </w:r>
      <w:proofErr w:type="spellEnd"/>
      <w:r>
        <w:t xml:space="preserve"> (art. 44)</w:t>
      </w:r>
      <w:bookmarkEnd w:id="139"/>
    </w:p>
    <w:p w14:paraId="5E8E78B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L'adjudicataire est considéré en défaut d'exécution du </w:t>
      </w:r>
      <w:proofErr w:type="gramStart"/>
      <w:r w:rsidRPr="00C55D53">
        <w:rPr>
          <w:rFonts w:ascii="Georgia" w:eastAsia="Calibri" w:hAnsi="Georgia" w:cs="Times New Roman"/>
          <w:color w:val="585756"/>
          <w:szCs w:val="22"/>
          <w:lang w:val="fr-BE"/>
        </w:rPr>
        <w:t>marché:</w:t>
      </w:r>
      <w:proofErr w:type="gramEnd"/>
    </w:p>
    <w:p w14:paraId="1AB95B5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prestations ne sont pas exécutées dans les conditions définies par les documents du </w:t>
      </w:r>
      <w:proofErr w:type="gramStart"/>
      <w:r w:rsidRPr="00C55D53">
        <w:rPr>
          <w:rFonts w:ascii="Georgia" w:eastAsia="Calibri" w:hAnsi="Georgia" w:cs="Times New Roman"/>
          <w:color w:val="585756"/>
          <w:szCs w:val="22"/>
          <w:lang w:val="fr-BE"/>
        </w:rPr>
        <w:t>marché;</w:t>
      </w:r>
      <w:proofErr w:type="gramEnd"/>
    </w:p>
    <w:p w14:paraId="53F2238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proofErr w:type="gramStart"/>
      <w:r w:rsidRPr="00C55D53">
        <w:rPr>
          <w:rFonts w:ascii="Georgia" w:eastAsia="Calibri" w:hAnsi="Georgia" w:cs="Times New Roman"/>
          <w:color w:val="585756"/>
          <w:szCs w:val="22"/>
          <w:lang w:val="fr-BE"/>
        </w:rPr>
        <w:t>fixées;</w:t>
      </w:r>
      <w:proofErr w:type="gramEnd"/>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4BAB42CA" w:rsidR="005F2003" w:rsidRPr="006337C8"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3 Les manquements constatés à sa charge rendent l'adjudicataire passible d'une ou de plusieurs </w:t>
      </w:r>
      <w:r w:rsidRPr="00C55D53">
        <w:rPr>
          <w:rFonts w:ascii="Georgia" w:eastAsia="Calibri" w:hAnsi="Georgia" w:cs="Times New Roman"/>
          <w:color w:val="585756"/>
          <w:szCs w:val="22"/>
          <w:lang w:val="fr-BE"/>
        </w:rPr>
        <w:lastRenderedPageBreak/>
        <w:t>des mesures prévues aux articles 45 à 49, 154 et 155.</w:t>
      </w:r>
    </w:p>
    <w:p w14:paraId="4B1663B2" w14:textId="67E96402"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0" w:name="_Toc150358936"/>
      <w:r w:rsidRPr="7F555B7C">
        <w:rPr>
          <w:lang w:val="fr-BE"/>
        </w:rPr>
        <w:t>Amendes pour retard (art. 46 et 1</w:t>
      </w:r>
      <w:r w:rsidR="006337C8" w:rsidRPr="7F555B7C">
        <w:rPr>
          <w:lang w:val="fr-BE"/>
        </w:rPr>
        <w:t>23</w:t>
      </w:r>
      <w:r w:rsidRPr="7F555B7C">
        <w:rPr>
          <w:lang w:val="fr-BE"/>
        </w:rPr>
        <w:t>)</w:t>
      </w:r>
      <w:bookmarkEnd w:id="140"/>
    </w:p>
    <w:p w14:paraId="77E9A74B"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DF365F" w14:textId="042E1D92"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41" w:name="_Toc150358937"/>
      <w:proofErr w:type="spellStart"/>
      <w:r>
        <w:t>Mesures</w:t>
      </w:r>
      <w:proofErr w:type="spellEnd"/>
      <w:r>
        <w:t xml:space="preserve"> </w:t>
      </w:r>
      <w:proofErr w:type="spellStart"/>
      <w:r>
        <w:t>d’office</w:t>
      </w:r>
      <w:proofErr w:type="spellEnd"/>
      <w:r>
        <w:t xml:space="preserve"> (art. 47 et </w:t>
      </w:r>
      <w:r w:rsidR="006337C8">
        <w:t>124</w:t>
      </w:r>
      <w:r>
        <w:t>)</w:t>
      </w:r>
      <w:bookmarkEnd w:id="141"/>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Les mesures d'office </w:t>
      </w:r>
      <w:proofErr w:type="gramStart"/>
      <w:r w:rsidRPr="00C55D53">
        <w:rPr>
          <w:rFonts w:ascii="Georgia" w:eastAsia="Calibri" w:hAnsi="Georgia" w:cs="Times New Roman"/>
          <w:color w:val="585756"/>
          <w:szCs w:val="22"/>
          <w:lang w:val="fr-BE"/>
        </w:rPr>
        <w:t>sont:</w:t>
      </w:r>
      <w:proofErr w:type="gramEnd"/>
    </w:p>
    <w:p w14:paraId="15A6B391"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proofErr w:type="gramStart"/>
      <w:r w:rsidRPr="00C55D53">
        <w:rPr>
          <w:rFonts w:ascii="Georgia" w:eastAsia="Calibri" w:hAnsi="Georgia" w:cs="Times New Roman"/>
          <w:color w:val="585756"/>
          <w:szCs w:val="22"/>
          <w:lang w:val="fr-BE"/>
        </w:rPr>
        <w:t>résiliée;</w:t>
      </w:r>
      <w:proofErr w:type="gramEnd"/>
    </w:p>
    <w:p w14:paraId="3743760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l'exécution en régie de tout ou partie du marché non </w:t>
      </w:r>
      <w:proofErr w:type="gramStart"/>
      <w:r w:rsidRPr="00C55D53">
        <w:rPr>
          <w:rFonts w:ascii="Georgia" w:eastAsia="Calibri" w:hAnsi="Georgia" w:cs="Times New Roman"/>
          <w:color w:val="585756"/>
          <w:szCs w:val="22"/>
          <w:lang w:val="fr-BE"/>
        </w:rPr>
        <w:t>exécuté;</w:t>
      </w:r>
      <w:proofErr w:type="gramEnd"/>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783129E0" w:rsidR="005F2003" w:rsidRPr="00DF0985"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42" w:name="_Toc361393830"/>
      <w:bookmarkStart w:id="143" w:name="_Toc361408332"/>
      <w:bookmarkStart w:id="144" w:name="_Toc150358938"/>
      <w:r>
        <w:t>Fin du marché</w:t>
      </w:r>
      <w:bookmarkEnd w:id="142"/>
      <w:bookmarkEnd w:id="143"/>
      <w:bookmarkEnd w:id="144"/>
      <w:r>
        <w:t xml:space="preserve"> </w:t>
      </w:r>
    </w:p>
    <w:p w14:paraId="7D2530FC" w14:textId="2D10473F"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5" w:name="_Toc150358939"/>
      <w:r w:rsidRPr="7F555B7C">
        <w:rPr>
          <w:lang w:val="fr-BE"/>
        </w:rPr>
        <w:t xml:space="preserve">Réception des </w:t>
      </w:r>
      <w:r w:rsidR="006337C8" w:rsidRPr="7F555B7C">
        <w:rPr>
          <w:lang w:val="fr-BE"/>
        </w:rPr>
        <w:t>produits fournis (art. 64-65 et 128</w:t>
      </w:r>
      <w:r w:rsidRPr="7F555B7C">
        <w:rPr>
          <w:lang w:val="fr-BE"/>
        </w:rPr>
        <w:t>)</w:t>
      </w:r>
      <w:bookmarkEnd w:id="145"/>
    </w:p>
    <w:p w14:paraId="7C546EA2" w14:textId="6D940C86"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Les fournitures seront suivies attentivement par le fonctionnaire dirigeant. </w:t>
      </w:r>
    </w:p>
    <w:p w14:paraId="4E25472B" w14:textId="77777777" w:rsidR="006337C8" w:rsidRPr="006337C8" w:rsidRDefault="006337C8" w:rsidP="006337C8">
      <w:pPr>
        <w:pStyle w:val="Corpsdetexte"/>
        <w:rPr>
          <w:rFonts w:ascii="Georgia" w:eastAsia="Calibri" w:hAnsi="Georgia" w:cs="Times New Roman"/>
          <w:b/>
          <w:color w:val="585756"/>
          <w:szCs w:val="22"/>
          <w:lang w:val="fr-BE"/>
        </w:rPr>
      </w:pPr>
      <w:r w:rsidRPr="006337C8">
        <w:rPr>
          <w:rFonts w:ascii="Georgia" w:eastAsia="Calibri" w:hAnsi="Georgia" w:cs="Times New Roman"/>
          <w:b/>
          <w:color w:val="585756"/>
          <w:szCs w:val="22"/>
          <w:lang w:val="fr-BE"/>
        </w:rPr>
        <w:t>Réception provisoire</w:t>
      </w:r>
    </w:p>
    <w:p w14:paraId="07282274"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A l’expiration du délai de </w:t>
      </w:r>
      <w:proofErr w:type="gramStart"/>
      <w:r w:rsidRPr="006337C8">
        <w:rPr>
          <w:rFonts w:ascii="Georgia" w:eastAsia="Calibri" w:hAnsi="Georgia" w:cs="Times New Roman"/>
          <w:color w:val="585756"/>
          <w:szCs w:val="22"/>
          <w:lang w:val="fr-BE"/>
        </w:rPr>
        <w:t>trente jours prévu</w:t>
      </w:r>
      <w:proofErr w:type="gramEnd"/>
      <w:r w:rsidRPr="006337C8">
        <w:rPr>
          <w:rFonts w:ascii="Georgia" w:eastAsia="Calibri" w:hAnsi="Georgia" w:cs="Times New Roman"/>
          <w:color w:val="585756"/>
          <w:szCs w:val="22"/>
          <w:lang w:val="fr-BE"/>
        </w:rPr>
        <w:t xml:space="preserve"> à l’article 120, alinéa 2, il est selon le cas dressé un procès-verbal de réception provisoire ou de refus de réception.</w:t>
      </w:r>
    </w:p>
    <w:p w14:paraId="59F482C8" w14:textId="294CFF89"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Il sera procédé à une réception complète au lieu de livraison sans réception partielle au lieu de production :</w:t>
      </w:r>
    </w:p>
    <w:p w14:paraId="144A144A"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La réception provisoire s’effectue complètement au lieu de livraison. Pour examiner et tester les fournitures ainsi que pour notifier sa décision d’acceptation ou de refus, le pouvoir adjudicateur dispose d’un délai de trente jours.</w:t>
      </w:r>
    </w:p>
    <w:p w14:paraId="6489F9A0" w14:textId="2360BCE6" w:rsid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 délai prend cours le lendemain du jour d’arrivée des fournitures au lieu de livraison, pour autant que le pouvoir adjudicateur soit mis en possession du bordereau ou de la facture. Il comprend le délai de </w:t>
      </w:r>
      <w:proofErr w:type="gramStart"/>
      <w:r w:rsidRPr="006337C8">
        <w:rPr>
          <w:rFonts w:ascii="Georgia" w:eastAsia="Calibri" w:hAnsi="Georgia" w:cs="Times New Roman"/>
          <w:color w:val="585756"/>
          <w:szCs w:val="22"/>
          <w:lang w:val="fr-BE"/>
        </w:rPr>
        <w:t>trente jours prévu</w:t>
      </w:r>
      <w:proofErr w:type="gramEnd"/>
      <w:r w:rsidRPr="006337C8">
        <w:rPr>
          <w:rFonts w:ascii="Georgia" w:eastAsia="Calibri" w:hAnsi="Georgia" w:cs="Times New Roman"/>
          <w:color w:val="585756"/>
          <w:szCs w:val="22"/>
          <w:lang w:val="fr-BE"/>
        </w:rPr>
        <w:t xml:space="preserve"> à l’article 120.</w:t>
      </w:r>
    </w:p>
    <w:p w14:paraId="7C98AEED" w14:textId="276A9354"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6" w:name="_Toc150358940"/>
      <w:r w:rsidRPr="7F555B7C">
        <w:rPr>
          <w:lang w:val="fr-BE"/>
        </w:rPr>
        <w:lastRenderedPageBreak/>
        <w:t>Transfert de propriété (art. 132)</w:t>
      </w:r>
      <w:bookmarkEnd w:id="146"/>
    </w:p>
    <w:p w14:paraId="6C8EE72F" w14:textId="124F0C49"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C8A5A74" w14:textId="78790A04"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7" w:name="_Toc150358941"/>
      <w:r w:rsidRPr="7F555B7C">
        <w:rPr>
          <w:lang w:val="fr-BE"/>
        </w:rPr>
        <w:t>Délai de garantie (art. 134)</w:t>
      </w:r>
      <w:bookmarkEnd w:id="147"/>
    </w:p>
    <w:p w14:paraId="4147DF93" w14:textId="2F87FFBA"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délai de garantie prend cours à la date à laquelle la réception provisoire est accordée. Celui-ci est d’un an.</w:t>
      </w:r>
    </w:p>
    <w:p w14:paraId="0D180309" w14:textId="6549EBEE"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8" w:name="_Toc150358942"/>
      <w:r w:rsidRPr="7F555B7C">
        <w:rPr>
          <w:lang w:val="fr-BE"/>
        </w:rPr>
        <w:t>Réception définitive (art. 135)</w:t>
      </w:r>
      <w:bookmarkEnd w:id="148"/>
    </w:p>
    <w:p w14:paraId="6D391907"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207BCB8B" w14:textId="46CCE180" w:rsidR="005F2003" w:rsidRPr="006337C8" w:rsidRDefault="006337C8" w:rsidP="005F2003">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483C4E77" w14:textId="7F0C2C9D" w:rsidR="005F2003" w:rsidRPr="006A46F9" w:rsidRDefault="005F2003" w:rsidP="004D0ACA">
      <w:pPr>
        <w:pStyle w:val="Titre2"/>
      </w:pPr>
      <w:bookmarkStart w:id="149" w:name="_Toc361393831"/>
      <w:bookmarkStart w:id="150" w:name="_Toc361408333"/>
      <w:bookmarkStart w:id="151" w:name="_Toc150358943"/>
      <w:r>
        <w:t xml:space="preserve">Facturation et paiement des services (art. 66 à 72 </w:t>
      </w:r>
      <w:r w:rsidR="004D0ACA">
        <w:t xml:space="preserve">et </w:t>
      </w:r>
      <w:r>
        <w:t>1</w:t>
      </w:r>
      <w:r w:rsidR="007C2AF2">
        <w:t>27</w:t>
      </w:r>
      <w:r>
        <w:t>)</w:t>
      </w:r>
      <w:bookmarkEnd w:id="149"/>
      <w:bookmarkEnd w:id="150"/>
      <w:bookmarkEnd w:id="151"/>
    </w:p>
    <w:p w14:paraId="59247725"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L’adjudicataire envoie les factures (en un seul exemplaire) et le procès-verbal de réception du marché (exemplaire original) à l’adresse </w:t>
      </w:r>
      <w:proofErr w:type="gramStart"/>
      <w:r w:rsidRPr="007C2AF2">
        <w:rPr>
          <w:rFonts w:ascii="Georgia" w:eastAsia="Calibri" w:hAnsi="Georgia"/>
          <w:color w:val="585756"/>
          <w:kern w:val="18"/>
          <w:sz w:val="20"/>
          <w:szCs w:val="22"/>
        </w:rPr>
        <w:t>suivante:</w:t>
      </w:r>
      <w:proofErr w:type="gramEnd"/>
    </w:p>
    <w:p w14:paraId="66FBBB54" w14:textId="3E1C4E7B" w:rsidR="007C2AF2" w:rsidRDefault="005243AC" w:rsidP="005243AC">
      <w:pPr>
        <w:pStyle w:val="BTCtextCTB"/>
        <w:ind w:left="708"/>
        <w:rPr>
          <w:rFonts w:ascii="Georgia" w:eastAsia="Calibri" w:hAnsi="Georgia"/>
          <w:i/>
          <w:color w:val="585756"/>
          <w:kern w:val="18"/>
          <w:sz w:val="20"/>
          <w:szCs w:val="22"/>
        </w:rPr>
      </w:pPr>
      <w:proofErr w:type="spellStart"/>
      <w:r>
        <w:rPr>
          <w:rFonts w:ascii="Georgia" w:eastAsia="Calibri" w:hAnsi="Georgia"/>
          <w:i/>
          <w:color w:val="585756"/>
          <w:kern w:val="18"/>
          <w:sz w:val="20"/>
          <w:szCs w:val="22"/>
        </w:rPr>
        <w:t>Enabel</w:t>
      </w:r>
      <w:proofErr w:type="spellEnd"/>
      <w:r>
        <w:rPr>
          <w:rFonts w:ascii="Georgia" w:eastAsia="Calibri" w:hAnsi="Georgia"/>
          <w:i/>
          <w:color w:val="585756"/>
          <w:kern w:val="18"/>
          <w:sz w:val="20"/>
          <w:szCs w:val="22"/>
        </w:rPr>
        <w:t xml:space="preserve"> – Coordination nationale</w:t>
      </w:r>
    </w:p>
    <w:p w14:paraId="624E6D24" w14:textId="7F95C830" w:rsidR="007C2AF2" w:rsidRPr="005243AC" w:rsidRDefault="005243AC" w:rsidP="005243AC">
      <w:pPr>
        <w:pStyle w:val="BTCtextCTB"/>
        <w:ind w:left="708"/>
        <w:rPr>
          <w:rFonts w:ascii="Georgia" w:eastAsia="Calibri" w:hAnsi="Georgia"/>
          <w:i/>
          <w:color w:val="585756"/>
          <w:kern w:val="18"/>
          <w:sz w:val="20"/>
          <w:szCs w:val="22"/>
        </w:rPr>
      </w:pPr>
      <w:r>
        <w:rPr>
          <w:rFonts w:ascii="Georgia" w:eastAsia="Calibri" w:hAnsi="Georgia"/>
          <w:i/>
          <w:color w:val="585756"/>
          <w:kern w:val="18"/>
          <w:sz w:val="20"/>
          <w:szCs w:val="22"/>
        </w:rPr>
        <w:t xml:space="preserve">Projet </w:t>
      </w:r>
      <w:proofErr w:type="spellStart"/>
      <w:r>
        <w:rPr>
          <w:rFonts w:ascii="Georgia" w:eastAsia="Calibri" w:hAnsi="Georgia"/>
          <w:i/>
          <w:color w:val="585756"/>
          <w:kern w:val="18"/>
          <w:sz w:val="20"/>
          <w:szCs w:val="22"/>
        </w:rPr>
        <w:t>Kinemploi</w:t>
      </w:r>
      <w:proofErr w:type="spellEnd"/>
    </w:p>
    <w:p w14:paraId="75BDDFEE" w14:textId="7FE8B6A1"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Seul</w:t>
      </w:r>
      <w:r w:rsidR="005243AC">
        <w:rPr>
          <w:rFonts w:ascii="Georgia" w:eastAsia="Calibri" w:hAnsi="Georgia"/>
          <w:color w:val="585756"/>
          <w:kern w:val="18"/>
          <w:sz w:val="20"/>
          <w:szCs w:val="22"/>
        </w:rPr>
        <w:t>e</w:t>
      </w:r>
      <w:r w:rsidRPr="007C2AF2">
        <w:rPr>
          <w:rFonts w:ascii="Georgia" w:eastAsia="Calibri" w:hAnsi="Georgia"/>
          <w:color w:val="585756"/>
          <w:kern w:val="18"/>
          <w:sz w:val="20"/>
          <w:szCs w:val="22"/>
        </w:rPr>
        <w:t>s les livraisons exécut</w:t>
      </w:r>
      <w:r w:rsidR="005243AC">
        <w:rPr>
          <w:rFonts w:ascii="Georgia" w:eastAsia="Calibri" w:hAnsi="Georgia"/>
          <w:color w:val="585756"/>
          <w:kern w:val="18"/>
          <w:sz w:val="20"/>
          <w:szCs w:val="22"/>
        </w:rPr>
        <w:t>ée</w:t>
      </w:r>
      <w:r w:rsidRPr="007C2AF2">
        <w:rPr>
          <w:rFonts w:ascii="Georgia" w:eastAsia="Calibri" w:hAnsi="Georgia"/>
          <w:color w:val="585756"/>
          <w:kern w:val="18"/>
          <w:sz w:val="20"/>
          <w:szCs w:val="22"/>
        </w:rPr>
        <w:t>s de manière correcte pourront être facturés.</w:t>
      </w:r>
    </w:p>
    <w:p w14:paraId="1044B635"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509190ED" w14:textId="302DC57C"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&lt;&lt;ainsi que d’autr</w:t>
      </w:r>
      <w:r w:rsidR="005243AC">
        <w:rPr>
          <w:rFonts w:ascii="Georgia" w:eastAsia="Calibri" w:hAnsi="Georgia"/>
          <w:color w:val="585756"/>
          <w:kern w:val="18"/>
          <w:sz w:val="20"/>
          <w:szCs w:val="22"/>
        </w:rPr>
        <w:t>e</w:t>
      </w:r>
      <w:r w:rsidRPr="007C2AF2">
        <w:rPr>
          <w:rFonts w:ascii="Georgia" w:eastAsia="Calibri" w:hAnsi="Georgia"/>
          <w:color w:val="585756"/>
          <w:kern w:val="18"/>
          <w:sz w:val="20"/>
          <w:szCs w:val="22"/>
        </w:rPr>
        <w:t>s documents éventuellement exigés.</w:t>
      </w:r>
    </w:p>
    <w:p w14:paraId="7B71B4C0"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Lorsque les documents du marché ne prévoient pas une déclaration de créance séparée, la facture vaut déclaration de créance.</w:t>
      </w:r>
    </w:p>
    <w:p w14:paraId="54303617"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 facture doit être libellée en EURO.</w:t>
      </w:r>
    </w:p>
    <w:p w14:paraId="5897F26F" w14:textId="38E6FDCB"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Afin que </w:t>
      </w:r>
      <w:proofErr w:type="spellStart"/>
      <w:r w:rsidR="009B46F7">
        <w:rPr>
          <w:rFonts w:ascii="Georgia" w:eastAsia="Calibri" w:hAnsi="Georgia"/>
          <w:color w:val="585756"/>
          <w:kern w:val="18"/>
          <w:sz w:val="20"/>
          <w:szCs w:val="22"/>
        </w:rPr>
        <w:t>Enabel</w:t>
      </w:r>
      <w:proofErr w:type="spellEnd"/>
      <w:r w:rsidRPr="007C2AF2">
        <w:rPr>
          <w:rFonts w:ascii="Georgia" w:eastAsia="Calibri" w:hAnsi="Georgia"/>
          <w:color w:val="585756"/>
          <w:kern w:val="18"/>
          <w:sz w:val="20"/>
          <w:szCs w:val="22"/>
        </w:rPr>
        <w:t xml:space="preserve"> puisse obtenir les documents d’exonération de la TVA et de dédouanement dans les plus brefs délais, la facture originale et tous les documents ad hoc seront transmis dès que possible avant la réception provisoire.</w:t>
      </w:r>
    </w:p>
    <w:p w14:paraId="6E52DD56" w14:textId="773F43D3" w:rsidR="007C2AF2" w:rsidRPr="007C2AF2" w:rsidRDefault="007C2AF2" w:rsidP="005F2003">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Aucune avance ne peut être demandée par l’adjudicataire et le paiement sera effectué après réception provisoire de chaque livraison</w:t>
      </w:r>
      <w:r w:rsidR="009B46F7">
        <w:rPr>
          <w:rFonts w:ascii="Georgia" w:eastAsia="Calibri" w:hAnsi="Georgia"/>
          <w:color w:val="585756"/>
          <w:kern w:val="18"/>
          <w:sz w:val="20"/>
          <w:szCs w:val="22"/>
        </w:rPr>
        <w:t xml:space="preserve"> </w:t>
      </w:r>
      <w:r w:rsidRPr="007C2AF2">
        <w:rPr>
          <w:rFonts w:ascii="Georgia" w:eastAsia="Calibri" w:hAnsi="Georgia"/>
          <w:color w:val="585756"/>
          <w:kern w:val="18"/>
          <w:sz w:val="20"/>
          <w:szCs w:val="22"/>
        </w:rPr>
        <w:t>faisant l’objet d’une même commande.</w:t>
      </w:r>
    </w:p>
    <w:p w14:paraId="53DE9D59" w14:textId="77777777" w:rsidR="005F2003" w:rsidRDefault="005F2003" w:rsidP="000534B9">
      <w:pPr>
        <w:pStyle w:val="Titre2"/>
        <w:keepLines w:val="0"/>
        <w:widowControl w:val="0"/>
        <w:tabs>
          <w:tab w:val="num" w:pos="576"/>
        </w:tabs>
        <w:suppressAutoHyphens/>
        <w:spacing w:after="240"/>
      </w:pPr>
      <w:bookmarkStart w:id="152" w:name="_Toc361393832"/>
      <w:bookmarkStart w:id="153" w:name="_Toc361408334"/>
      <w:bookmarkStart w:id="154" w:name="_Toc150358944"/>
      <w:r>
        <w:t>Litiges (art. 73)</w:t>
      </w:r>
      <w:bookmarkEnd w:id="152"/>
      <w:bookmarkEnd w:id="153"/>
      <w:bookmarkEnd w:id="154"/>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5B681F1F" w:rsidR="005F2003" w:rsidRPr="00C32464" w:rsidRDefault="007C2AF2"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lastRenderedPageBreak/>
        <w:t xml:space="preserve">Agence belge de développement - </w:t>
      </w:r>
      <w:proofErr w:type="spellStart"/>
      <w:r>
        <w:rPr>
          <w:rFonts w:ascii="Georgia" w:eastAsia="Calibri" w:hAnsi="Georgia"/>
          <w:color w:val="585756"/>
          <w:kern w:val="18"/>
          <w:sz w:val="20"/>
          <w:szCs w:val="22"/>
        </w:rPr>
        <w:t>Enabel</w:t>
      </w:r>
      <w:proofErr w:type="spellEnd"/>
    </w:p>
    <w:p w14:paraId="0F155B9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5F2003">
      <w:pPr>
        <w:pStyle w:val="BTCtextCTB"/>
        <w:rPr>
          <w:rFonts w:ascii="Georgia" w:eastAsia="Calibri" w:hAnsi="Georgia"/>
          <w:color w:val="585756"/>
          <w:kern w:val="18"/>
          <w:sz w:val="20"/>
          <w:szCs w:val="22"/>
        </w:rPr>
      </w:pPr>
      <w:proofErr w:type="gramStart"/>
      <w:r w:rsidRPr="00C32464">
        <w:rPr>
          <w:rFonts w:ascii="Georgia" w:eastAsia="Calibri" w:hAnsi="Georgia"/>
          <w:color w:val="585756"/>
          <w:kern w:val="18"/>
          <w:sz w:val="20"/>
          <w:szCs w:val="22"/>
        </w:rPr>
        <w:t>rue</w:t>
      </w:r>
      <w:proofErr w:type="gramEnd"/>
      <w:r w:rsidRPr="00C32464">
        <w:rPr>
          <w:rFonts w:ascii="Georgia" w:eastAsia="Calibri" w:hAnsi="Georgia"/>
          <w:color w:val="585756"/>
          <w:kern w:val="18"/>
          <w:sz w:val="20"/>
          <w:szCs w:val="22"/>
        </w:rPr>
        <w:t xml:space="preserve"> Haute 147</w:t>
      </w:r>
    </w:p>
    <w:p w14:paraId="76FF682D"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0D4C5E3A" w:rsidR="005F2003" w:rsidRDefault="007C2AF2"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Belgique</w:t>
      </w:r>
    </w:p>
    <w:p w14:paraId="58AEF0F7" w14:textId="18B46A80" w:rsidR="005F2003" w:rsidRDefault="005F2003" w:rsidP="005E14CE">
      <w:pPr>
        <w:pStyle w:val="Titre1"/>
      </w:pPr>
      <w:bookmarkStart w:id="155" w:name="_Toc150358945"/>
      <w:r>
        <w:t>Termes de référence</w:t>
      </w:r>
      <w:bookmarkEnd w:id="155"/>
    </w:p>
    <w:p w14:paraId="4A5F2A7E" w14:textId="77777777" w:rsidR="005F2003" w:rsidRPr="005B093C" w:rsidRDefault="005F2003" w:rsidP="005B093C">
      <w:pPr>
        <w:pStyle w:val="BTCtextCTB"/>
        <w:rPr>
          <w:rFonts w:ascii="Georgia" w:eastAsia="Calibri" w:hAnsi="Georgia"/>
          <w:color w:val="585756"/>
          <w:kern w:val="18"/>
          <w:sz w:val="20"/>
          <w:szCs w:val="22"/>
        </w:rPr>
      </w:pPr>
    </w:p>
    <w:p w14:paraId="16AE495E" w14:textId="5D9BE115" w:rsidR="005B093C" w:rsidRPr="005B093C" w:rsidRDefault="005B093C" w:rsidP="005B093C">
      <w:pPr>
        <w:pStyle w:val="Titre2"/>
        <w:keepLines w:val="0"/>
        <w:widowControl w:val="0"/>
        <w:tabs>
          <w:tab w:val="num" w:pos="576"/>
        </w:tabs>
        <w:suppressAutoHyphens/>
        <w:spacing w:after="240"/>
      </w:pPr>
      <w:bookmarkStart w:id="156" w:name="_Toc150358946"/>
      <w:r>
        <w:t>Conditions générales</w:t>
      </w:r>
      <w:bookmarkEnd w:id="156"/>
    </w:p>
    <w:p w14:paraId="58F724FC" w14:textId="38E307F4" w:rsidR="005B093C" w:rsidRPr="00877BC5" w:rsidRDefault="005B093C" w:rsidP="005B093C">
      <w:pPr>
        <w:tabs>
          <w:tab w:val="left" w:pos="0"/>
          <w:tab w:val="left" w:pos="1815"/>
        </w:tabs>
        <w:rPr>
          <w:rFonts w:cs="Arial"/>
          <w:kern w:val="18"/>
          <w:sz w:val="20"/>
        </w:rPr>
      </w:pPr>
      <w:r w:rsidRPr="00877BC5">
        <w:rPr>
          <w:rFonts w:cs="Arial"/>
          <w:kern w:val="18"/>
          <w:sz w:val="20"/>
        </w:rPr>
        <w:t xml:space="preserve">Les fournitures doivent être neuves et garanties d’origine. Elles doivent être exemptes de tout vice ou défaut qui pourrait nuire à leur apparence et à leur bon fonctionnement, et elles doivent être conformes </w:t>
      </w:r>
      <w:r>
        <w:rPr>
          <w:rFonts w:cs="Arial"/>
          <w:kern w:val="18"/>
          <w:sz w:val="20"/>
        </w:rPr>
        <w:t>au point « Fiches techniques ».</w:t>
      </w:r>
    </w:p>
    <w:p w14:paraId="1C52AF11" w14:textId="77777777" w:rsidR="005B093C" w:rsidRPr="00877BC5" w:rsidRDefault="005B093C" w:rsidP="005B093C">
      <w:pPr>
        <w:tabs>
          <w:tab w:val="left" w:pos="0"/>
          <w:tab w:val="left" w:pos="1815"/>
        </w:tabs>
        <w:rPr>
          <w:rFonts w:cs="Arial"/>
          <w:kern w:val="18"/>
          <w:sz w:val="20"/>
        </w:rPr>
      </w:pPr>
      <w:r w:rsidRPr="00877BC5">
        <w:rPr>
          <w:rFonts w:cs="Arial"/>
          <w:kern w:val="18"/>
          <w:sz w:val="20"/>
        </w:rPr>
        <w:t>Le soumissionnaire joindra à son offre :</w:t>
      </w:r>
    </w:p>
    <w:p w14:paraId="2B12D8A6" w14:textId="0B91F9DE" w:rsidR="005B093C" w:rsidRPr="00877BC5" w:rsidRDefault="005B093C" w:rsidP="005B093C">
      <w:pPr>
        <w:tabs>
          <w:tab w:val="left" w:pos="0"/>
        </w:tabs>
        <w:rPr>
          <w:rFonts w:cs="Arial"/>
          <w:kern w:val="18"/>
          <w:sz w:val="20"/>
        </w:rPr>
      </w:pPr>
      <w:r w:rsidRPr="00877BC5">
        <w:rPr>
          <w:rFonts w:cs="Arial"/>
          <w:kern w:val="18"/>
          <w:sz w:val="20"/>
        </w:rPr>
        <w:t>• les fiches techniques des fournitures dûment complétées ;</w:t>
      </w:r>
    </w:p>
    <w:p w14:paraId="0D0E17FF" w14:textId="4CBC9C00" w:rsidR="005B093C" w:rsidRPr="00877BC5" w:rsidRDefault="005B093C" w:rsidP="005B093C">
      <w:pPr>
        <w:tabs>
          <w:tab w:val="left" w:pos="0"/>
          <w:tab w:val="left" w:pos="1815"/>
        </w:tabs>
        <w:rPr>
          <w:rFonts w:cs="Arial"/>
          <w:kern w:val="18"/>
          <w:sz w:val="20"/>
        </w:rPr>
      </w:pPr>
      <w:r w:rsidRPr="00877BC5">
        <w:rPr>
          <w:rFonts w:cs="Arial"/>
          <w:kern w:val="18"/>
          <w:sz w:val="20"/>
        </w:rPr>
        <w:t>•</w:t>
      </w:r>
      <w:r w:rsidR="005243AC">
        <w:rPr>
          <w:rFonts w:cs="Arial"/>
          <w:kern w:val="18"/>
          <w:sz w:val="20"/>
        </w:rPr>
        <w:t xml:space="preserve"> </w:t>
      </w:r>
      <w:r w:rsidRPr="00877BC5">
        <w:rPr>
          <w:rFonts w:cs="Arial"/>
          <w:kern w:val="18"/>
          <w:sz w:val="20"/>
        </w:rPr>
        <w:t xml:space="preserve">les certificats et attestations d’origine des fournitures qui seront livrées </w:t>
      </w:r>
    </w:p>
    <w:p w14:paraId="70BB543F" w14:textId="1ADCC185" w:rsidR="005B093C" w:rsidRPr="00877BC5" w:rsidRDefault="005B093C" w:rsidP="005B093C">
      <w:pPr>
        <w:tabs>
          <w:tab w:val="left" w:pos="0"/>
          <w:tab w:val="left" w:pos="1815"/>
        </w:tabs>
        <w:rPr>
          <w:rFonts w:cs="Arial"/>
          <w:kern w:val="18"/>
          <w:sz w:val="20"/>
        </w:rPr>
      </w:pPr>
      <w:r w:rsidRPr="00877BC5">
        <w:rPr>
          <w:rFonts w:cs="Arial"/>
          <w:kern w:val="18"/>
          <w:sz w:val="20"/>
        </w:rPr>
        <w:t xml:space="preserve">•une épure ou des photos représentant </w:t>
      </w:r>
      <w:r w:rsidR="005243AC">
        <w:rPr>
          <w:rFonts w:cs="Arial"/>
          <w:kern w:val="18"/>
          <w:sz w:val="20"/>
        </w:rPr>
        <w:t>les items</w:t>
      </w:r>
      <w:r w:rsidRPr="00877BC5">
        <w:rPr>
          <w:rFonts w:cs="Arial"/>
          <w:kern w:val="18"/>
          <w:sz w:val="20"/>
        </w:rPr>
        <w:t>.</w:t>
      </w:r>
    </w:p>
    <w:p w14:paraId="66A43A81" w14:textId="77777777" w:rsidR="005B093C" w:rsidRDefault="005B093C" w:rsidP="005B093C">
      <w:pPr>
        <w:pStyle w:val="BTCtextCTB"/>
        <w:rPr>
          <w:rFonts w:ascii="Georgia" w:eastAsia="Calibri" w:hAnsi="Georgia"/>
          <w:color w:val="585756"/>
          <w:kern w:val="18"/>
          <w:sz w:val="20"/>
          <w:szCs w:val="22"/>
        </w:rPr>
      </w:pPr>
    </w:p>
    <w:p w14:paraId="24B839D2" w14:textId="587E46AC" w:rsidR="005B093C" w:rsidRDefault="005243AC" w:rsidP="005243AC">
      <w:pPr>
        <w:pStyle w:val="Titre2"/>
        <w:rPr>
          <w:rFonts w:eastAsia="Calibri"/>
        </w:rPr>
      </w:pPr>
      <w:bookmarkStart w:id="157" w:name="_Toc150358947"/>
      <w:r>
        <w:rPr>
          <w:rFonts w:eastAsia="Calibri"/>
        </w:rPr>
        <w:t>Bordereau des prix</w:t>
      </w:r>
      <w:bookmarkEnd w:id="157"/>
    </w:p>
    <w:p w14:paraId="2291D961" w14:textId="77777777" w:rsidR="005243AC" w:rsidRDefault="005243AC" w:rsidP="005243AC"/>
    <w:tbl>
      <w:tblPr>
        <w:tblStyle w:val="Grilledutableau"/>
        <w:tblW w:w="8643" w:type="dxa"/>
        <w:tblLayout w:type="fixed"/>
        <w:tblLook w:val="04A0" w:firstRow="1" w:lastRow="0" w:firstColumn="1" w:lastColumn="0" w:noHBand="0" w:noVBand="1"/>
      </w:tblPr>
      <w:tblGrid>
        <w:gridCol w:w="481"/>
        <w:gridCol w:w="3625"/>
        <w:gridCol w:w="1337"/>
        <w:gridCol w:w="1023"/>
        <w:gridCol w:w="209"/>
        <w:gridCol w:w="871"/>
        <w:gridCol w:w="1097"/>
      </w:tblGrid>
      <w:tr w:rsidR="000045F7" w:rsidRPr="005243AC" w14:paraId="63CEFA85" w14:textId="77777777" w:rsidTr="00473D78">
        <w:trPr>
          <w:trHeight w:val="300"/>
        </w:trPr>
        <w:tc>
          <w:tcPr>
            <w:tcW w:w="481" w:type="dxa"/>
            <w:hideMark/>
          </w:tcPr>
          <w:p w14:paraId="2DE7E0DF" w14:textId="77777777" w:rsidR="005243AC" w:rsidRPr="005243AC" w:rsidRDefault="005243AC" w:rsidP="005243AC">
            <w:pPr>
              <w:rPr>
                <w:b/>
                <w:bCs/>
              </w:rPr>
            </w:pPr>
            <w:r w:rsidRPr="005243AC">
              <w:rPr>
                <w:b/>
                <w:bCs/>
              </w:rPr>
              <w:t>N°</w:t>
            </w:r>
          </w:p>
        </w:tc>
        <w:tc>
          <w:tcPr>
            <w:tcW w:w="3625" w:type="dxa"/>
            <w:hideMark/>
          </w:tcPr>
          <w:p w14:paraId="33AA8442" w14:textId="77777777" w:rsidR="005243AC" w:rsidRPr="005243AC" w:rsidRDefault="005243AC" w:rsidP="005243AC">
            <w:pPr>
              <w:rPr>
                <w:b/>
                <w:bCs/>
              </w:rPr>
            </w:pPr>
            <w:r w:rsidRPr="005243AC">
              <w:rPr>
                <w:b/>
                <w:bCs/>
              </w:rPr>
              <w:t>Description</w:t>
            </w:r>
          </w:p>
        </w:tc>
        <w:tc>
          <w:tcPr>
            <w:tcW w:w="1337" w:type="dxa"/>
            <w:hideMark/>
          </w:tcPr>
          <w:p w14:paraId="2FA0A920" w14:textId="5B8456B5" w:rsidR="005243AC" w:rsidRPr="005243AC" w:rsidRDefault="000045F7" w:rsidP="005243AC">
            <w:pPr>
              <w:rPr>
                <w:b/>
                <w:bCs/>
              </w:rPr>
            </w:pPr>
            <w:r w:rsidRPr="005243AC">
              <w:rPr>
                <w:b/>
                <w:bCs/>
              </w:rPr>
              <w:t>Unité</w:t>
            </w:r>
          </w:p>
        </w:tc>
        <w:tc>
          <w:tcPr>
            <w:tcW w:w="1232" w:type="dxa"/>
            <w:gridSpan w:val="2"/>
            <w:hideMark/>
          </w:tcPr>
          <w:p w14:paraId="4184FF9A" w14:textId="77777777" w:rsidR="005243AC" w:rsidRPr="005243AC" w:rsidRDefault="005243AC" w:rsidP="005243AC">
            <w:pPr>
              <w:rPr>
                <w:b/>
                <w:bCs/>
              </w:rPr>
            </w:pPr>
            <w:r w:rsidRPr="005243AC">
              <w:rPr>
                <w:b/>
                <w:bCs/>
              </w:rPr>
              <w:t>Quantité</w:t>
            </w:r>
          </w:p>
        </w:tc>
        <w:tc>
          <w:tcPr>
            <w:tcW w:w="871" w:type="dxa"/>
            <w:hideMark/>
          </w:tcPr>
          <w:p w14:paraId="264E7BA8" w14:textId="33E11AE3" w:rsidR="005243AC" w:rsidRPr="005243AC" w:rsidRDefault="005243AC" w:rsidP="005243AC">
            <w:pPr>
              <w:rPr>
                <w:b/>
                <w:bCs/>
              </w:rPr>
            </w:pPr>
            <w:r w:rsidRPr="005243AC">
              <w:rPr>
                <w:b/>
                <w:bCs/>
              </w:rPr>
              <w:t>PU* HTVA (</w:t>
            </w:r>
            <w:r>
              <w:rPr>
                <w:b/>
                <w:bCs/>
              </w:rPr>
              <w:t>€</w:t>
            </w:r>
            <w:r w:rsidRPr="005243AC">
              <w:rPr>
                <w:b/>
                <w:bCs/>
              </w:rPr>
              <w:t>)</w:t>
            </w:r>
          </w:p>
        </w:tc>
        <w:tc>
          <w:tcPr>
            <w:tcW w:w="1097" w:type="dxa"/>
            <w:hideMark/>
          </w:tcPr>
          <w:p w14:paraId="2BEAA52A" w14:textId="3DF7C091" w:rsidR="005243AC" w:rsidRPr="005243AC" w:rsidRDefault="005243AC" w:rsidP="005243AC">
            <w:pPr>
              <w:rPr>
                <w:b/>
                <w:bCs/>
              </w:rPr>
            </w:pPr>
            <w:r w:rsidRPr="005243AC">
              <w:rPr>
                <w:b/>
                <w:bCs/>
              </w:rPr>
              <w:t>PT* HTVA (</w:t>
            </w:r>
            <w:r>
              <w:rPr>
                <w:b/>
                <w:bCs/>
              </w:rPr>
              <w:t>€</w:t>
            </w:r>
            <w:r w:rsidRPr="005243AC">
              <w:rPr>
                <w:b/>
                <w:bCs/>
              </w:rPr>
              <w:t>)</w:t>
            </w:r>
          </w:p>
        </w:tc>
      </w:tr>
      <w:tr w:rsidR="005243AC" w:rsidRPr="005243AC" w14:paraId="0B2C23BE" w14:textId="77777777" w:rsidTr="00473D78">
        <w:trPr>
          <w:trHeight w:val="300"/>
        </w:trPr>
        <w:tc>
          <w:tcPr>
            <w:tcW w:w="8643" w:type="dxa"/>
            <w:gridSpan w:val="7"/>
            <w:hideMark/>
          </w:tcPr>
          <w:p w14:paraId="166DBE59" w14:textId="03637838" w:rsidR="005243AC" w:rsidRPr="00473D78" w:rsidRDefault="005243AC" w:rsidP="005243AC">
            <w:pPr>
              <w:rPr>
                <w:sz w:val="20"/>
                <w:szCs w:val="20"/>
              </w:rPr>
            </w:pPr>
            <w:r w:rsidRPr="00473D78">
              <w:rPr>
                <w:sz w:val="20"/>
                <w:szCs w:val="20"/>
              </w:rPr>
              <w:t>EQUIPEMENTS AGROALIMENTAIRES</w:t>
            </w:r>
            <w:r w:rsidR="00CF33CD">
              <w:rPr>
                <w:sz w:val="20"/>
                <w:szCs w:val="20"/>
              </w:rPr>
              <w:t xml:space="preserve"> – TRANSFORMATION FARINE ALIMENTAIRE</w:t>
            </w:r>
            <w:r w:rsidRPr="00473D78">
              <w:rPr>
                <w:sz w:val="20"/>
                <w:szCs w:val="20"/>
              </w:rPr>
              <w:t xml:space="preserve"> (LOT 1)</w:t>
            </w:r>
          </w:p>
        </w:tc>
      </w:tr>
      <w:tr w:rsidR="000045F7" w:rsidRPr="005243AC" w14:paraId="6A3807EE" w14:textId="77777777" w:rsidTr="00473D78">
        <w:trPr>
          <w:trHeight w:val="300"/>
        </w:trPr>
        <w:tc>
          <w:tcPr>
            <w:tcW w:w="481" w:type="dxa"/>
            <w:hideMark/>
          </w:tcPr>
          <w:p w14:paraId="3763E779" w14:textId="77777777" w:rsidR="005243AC" w:rsidRPr="00473D78" w:rsidRDefault="005243AC" w:rsidP="005243AC">
            <w:pPr>
              <w:rPr>
                <w:sz w:val="20"/>
                <w:szCs w:val="20"/>
              </w:rPr>
            </w:pPr>
            <w:r w:rsidRPr="00473D78">
              <w:rPr>
                <w:sz w:val="20"/>
                <w:szCs w:val="20"/>
              </w:rPr>
              <w:t>1</w:t>
            </w:r>
          </w:p>
        </w:tc>
        <w:tc>
          <w:tcPr>
            <w:tcW w:w="3625" w:type="dxa"/>
            <w:hideMark/>
          </w:tcPr>
          <w:p w14:paraId="0EB3D052" w14:textId="77777777" w:rsidR="005243AC" w:rsidRPr="00473D78" w:rsidRDefault="005243AC">
            <w:pPr>
              <w:rPr>
                <w:sz w:val="20"/>
                <w:szCs w:val="20"/>
              </w:rPr>
            </w:pPr>
            <w:proofErr w:type="spellStart"/>
            <w:r w:rsidRPr="00473D78">
              <w:rPr>
                <w:sz w:val="20"/>
                <w:szCs w:val="20"/>
              </w:rPr>
              <w:t>Desydrateur</w:t>
            </w:r>
            <w:proofErr w:type="spellEnd"/>
            <w:r w:rsidRPr="00473D78">
              <w:rPr>
                <w:sz w:val="20"/>
                <w:szCs w:val="20"/>
              </w:rPr>
              <w:t xml:space="preserve"> alimentaire</w:t>
            </w:r>
          </w:p>
        </w:tc>
        <w:tc>
          <w:tcPr>
            <w:tcW w:w="1337" w:type="dxa"/>
            <w:hideMark/>
          </w:tcPr>
          <w:p w14:paraId="234B9895" w14:textId="77777777" w:rsidR="005243AC" w:rsidRPr="00473D78" w:rsidRDefault="005243AC" w:rsidP="005243AC">
            <w:pPr>
              <w:rPr>
                <w:sz w:val="20"/>
                <w:szCs w:val="20"/>
              </w:rPr>
            </w:pPr>
            <w:r w:rsidRPr="00473D78">
              <w:rPr>
                <w:sz w:val="20"/>
                <w:szCs w:val="20"/>
              </w:rPr>
              <w:t>Pce</w:t>
            </w:r>
          </w:p>
        </w:tc>
        <w:tc>
          <w:tcPr>
            <w:tcW w:w="1023" w:type="dxa"/>
            <w:hideMark/>
          </w:tcPr>
          <w:p w14:paraId="262947D9" w14:textId="77777777" w:rsidR="005243AC" w:rsidRPr="00473D78" w:rsidRDefault="005243AC" w:rsidP="005243AC">
            <w:pPr>
              <w:rPr>
                <w:sz w:val="20"/>
                <w:szCs w:val="20"/>
              </w:rPr>
            </w:pPr>
            <w:r w:rsidRPr="00473D78">
              <w:rPr>
                <w:sz w:val="20"/>
                <w:szCs w:val="20"/>
              </w:rPr>
              <w:t>1</w:t>
            </w:r>
          </w:p>
        </w:tc>
        <w:tc>
          <w:tcPr>
            <w:tcW w:w="1080" w:type="dxa"/>
            <w:gridSpan w:val="2"/>
          </w:tcPr>
          <w:p w14:paraId="18B620C2" w14:textId="1A978ED4" w:rsidR="005243AC" w:rsidRPr="00473D78" w:rsidRDefault="005243AC" w:rsidP="005243AC">
            <w:pPr>
              <w:rPr>
                <w:sz w:val="20"/>
                <w:szCs w:val="20"/>
              </w:rPr>
            </w:pPr>
          </w:p>
        </w:tc>
        <w:tc>
          <w:tcPr>
            <w:tcW w:w="1097" w:type="dxa"/>
          </w:tcPr>
          <w:p w14:paraId="1E136C8C" w14:textId="5546DCF5" w:rsidR="005243AC" w:rsidRPr="00473D78" w:rsidRDefault="005243AC" w:rsidP="005243AC">
            <w:pPr>
              <w:rPr>
                <w:sz w:val="20"/>
                <w:szCs w:val="20"/>
              </w:rPr>
            </w:pPr>
          </w:p>
        </w:tc>
      </w:tr>
      <w:tr w:rsidR="005E1A5D" w:rsidRPr="005243AC" w14:paraId="4E63D76F" w14:textId="77777777" w:rsidTr="00473D78">
        <w:trPr>
          <w:trHeight w:val="300"/>
        </w:trPr>
        <w:tc>
          <w:tcPr>
            <w:tcW w:w="481" w:type="dxa"/>
          </w:tcPr>
          <w:p w14:paraId="7E128180" w14:textId="50DCDE25" w:rsidR="005E1A5D" w:rsidRPr="005E1A5D" w:rsidRDefault="005E1A5D" w:rsidP="005E1A5D">
            <w:pPr>
              <w:rPr>
                <w:sz w:val="20"/>
                <w:szCs w:val="20"/>
              </w:rPr>
            </w:pPr>
            <w:r>
              <w:rPr>
                <w:sz w:val="20"/>
                <w:szCs w:val="20"/>
              </w:rPr>
              <w:t>2</w:t>
            </w:r>
          </w:p>
        </w:tc>
        <w:tc>
          <w:tcPr>
            <w:tcW w:w="3625" w:type="dxa"/>
          </w:tcPr>
          <w:p w14:paraId="26FF1093" w14:textId="70400787" w:rsidR="005E1A5D" w:rsidRPr="005E1A5D" w:rsidRDefault="005E1A5D" w:rsidP="005E1A5D">
            <w:pPr>
              <w:rPr>
                <w:sz w:val="20"/>
                <w:szCs w:val="20"/>
              </w:rPr>
            </w:pPr>
            <w:r w:rsidRPr="005E61E4">
              <w:rPr>
                <w:sz w:val="20"/>
                <w:szCs w:val="20"/>
              </w:rPr>
              <w:t>Moulin pour farine alimentaire :</w:t>
            </w:r>
          </w:p>
        </w:tc>
        <w:tc>
          <w:tcPr>
            <w:tcW w:w="1337" w:type="dxa"/>
          </w:tcPr>
          <w:p w14:paraId="222BA1A9" w14:textId="636DABCB" w:rsidR="005E1A5D" w:rsidRPr="005E1A5D" w:rsidRDefault="005E1A5D" w:rsidP="005E1A5D">
            <w:pPr>
              <w:rPr>
                <w:sz w:val="20"/>
                <w:szCs w:val="20"/>
              </w:rPr>
            </w:pPr>
            <w:r w:rsidRPr="005E61E4">
              <w:rPr>
                <w:sz w:val="20"/>
                <w:szCs w:val="20"/>
              </w:rPr>
              <w:t>Pce</w:t>
            </w:r>
          </w:p>
        </w:tc>
        <w:tc>
          <w:tcPr>
            <w:tcW w:w="1023" w:type="dxa"/>
          </w:tcPr>
          <w:p w14:paraId="7EE58417" w14:textId="01647E5D" w:rsidR="005E1A5D" w:rsidRPr="005E1A5D" w:rsidRDefault="005E1A5D" w:rsidP="005E1A5D">
            <w:pPr>
              <w:rPr>
                <w:sz w:val="20"/>
                <w:szCs w:val="20"/>
              </w:rPr>
            </w:pPr>
            <w:r w:rsidRPr="005E61E4">
              <w:rPr>
                <w:sz w:val="20"/>
                <w:szCs w:val="20"/>
              </w:rPr>
              <w:t>1</w:t>
            </w:r>
          </w:p>
        </w:tc>
        <w:tc>
          <w:tcPr>
            <w:tcW w:w="1080" w:type="dxa"/>
            <w:gridSpan w:val="2"/>
          </w:tcPr>
          <w:p w14:paraId="4609734C" w14:textId="77777777" w:rsidR="005E1A5D" w:rsidRPr="005E1A5D" w:rsidRDefault="005E1A5D" w:rsidP="005E1A5D">
            <w:pPr>
              <w:rPr>
                <w:sz w:val="20"/>
                <w:szCs w:val="20"/>
              </w:rPr>
            </w:pPr>
          </w:p>
        </w:tc>
        <w:tc>
          <w:tcPr>
            <w:tcW w:w="1097" w:type="dxa"/>
          </w:tcPr>
          <w:p w14:paraId="7398F7B5" w14:textId="77777777" w:rsidR="005E1A5D" w:rsidRPr="005E1A5D" w:rsidRDefault="005E1A5D" w:rsidP="005E1A5D">
            <w:pPr>
              <w:rPr>
                <w:sz w:val="20"/>
                <w:szCs w:val="20"/>
              </w:rPr>
            </w:pPr>
          </w:p>
        </w:tc>
      </w:tr>
      <w:tr w:rsidR="00F77372" w:rsidRPr="005243AC" w14:paraId="0632045E" w14:textId="77777777" w:rsidTr="00473D78">
        <w:trPr>
          <w:trHeight w:val="300"/>
        </w:trPr>
        <w:tc>
          <w:tcPr>
            <w:tcW w:w="8643" w:type="dxa"/>
            <w:gridSpan w:val="7"/>
          </w:tcPr>
          <w:p w14:paraId="08A6E87F" w14:textId="55CD22C8" w:rsidR="00F77372" w:rsidRPr="00F77372" w:rsidRDefault="00F77372" w:rsidP="005243AC">
            <w:pPr>
              <w:rPr>
                <w:sz w:val="20"/>
                <w:szCs w:val="20"/>
              </w:rPr>
            </w:pPr>
            <w:r w:rsidRPr="005E61E4">
              <w:rPr>
                <w:sz w:val="20"/>
                <w:szCs w:val="20"/>
              </w:rPr>
              <w:t>EQUIPEMENTS AGROALIMENTAIRES</w:t>
            </w:r>
            <w:r w:rsidR="00CF33CD">
              <w:rPr>
                <w:sz w:val="20"/>
                <w:szCs w:val="20"/>
              </w:rPr>
              <w:t xml:space="preserve"> – TRANSFORMATION TOMATE</w:t>
            </w:r>
            <w:r w:rsidRPr="005E61E4">
              <w:rPr>
                <w:sz w:val="20"/>
                <w:szCs w:val="20"/>
              </w:rPr>
              <w:t xml:space="preserve"> (LOT </w:t>
            </w:r>
            <w:r w:rsidR="005E1A5D">
              <w:rPr>
                <w:sz w:val="20"/>
                <w:szCs w:val="20"/>
              </w:rPr>
              <w:t>2</w:t>
            </w:r>
            <w:r w:rsidRPr="005E61E4">
              <w:rPr>
                <w:sz w:val="20"/>
                <w:szCs w:val="20"/>
              </w:rPr>
              <w:t>)</w:t>
            </w:r>
          </w:p>
        </w:tc>
      </w:tr>
      <w:tr w:rsidR="000045F7" w:rsidRPr="005243AC" w14:paraId="149FBACE" w14:textId="77777777" w:rsidTr="00473D78">
        <w:trPr>
          <w:trHeight w:val="300"/>
        </w:trPr>
        <w:tc>
          <w:tcPr>
            <w:tcW w:w="481" w:type="dxa"/>
            <w:hideMark/>
          </w:tcPr>
          <w:p w14:paraId="550C8CEF" w14:textId="60DC7F87" w:rsidR="005243AC" w:rsidRPr="00473D78" w:rsidRDefault="00CF33CD" w:rsidP="005243AC">
            <w:pPr>
              <w:rPr>
                <w:sz w:val="20"/>
                <w:szCs w:val="20"/>
              </w:rPr>
            </w:pPr>
            <w:r>
              <w:rPr>
                <w:sz w:val="20"/>
                <w:szCs w:val="20"/>
              </w:rPr>
              <w:t>1</w:t>
            </w:r>
          </w:p>
        </w:tc>
        <w:tc>
          <w:tcPr>
            <w:tcW w:w="3625" w:type="dxa"/>
            <w:hideMark/>
          </w:tcPr>
          <w:p w14:paraId="5D878CBB" w14:textId="77777777" w:rsidR="005243AC" w:rsidRPr="00473D78" w:rsidRDefault="005243AC">
            <w:pPr>
              <w:rPr>
                <w:sz w:val="20"/>
                <w:szCs w:val="20"/>
              </w:rPr>
            </w:pPr>
            <w:r w:rsidRPr="00473D78">
              <w:rPr>
                <w:sz w:val="20"/>
                <w:szCs w:val="20"/>
              </w:rPr>
              <w:t>Mixeur de purée de tomate :</w:t>
            </w:r>
          </w:p>
        </w:tc>
        <w:tc>
          <w:tcPr>
            <w:tcW w:w="1337" w:type="dxa"/>
            <w:hideMark/>
          </w:tcPr>
          <w:p w14:paraId="342ECEF5" w14:textId="77777777" w:rsidR="005243AC" w:rsidRPr="00473D78" w:rsidRDefault="005243AC" w:rsidP="005243AC">
            <w:pPr>
              <w:rPr>
                <w:sz w:val="20"/>
                <w:szCs w:val="20"/>
              </w:rPr>
            </w:pPr>
            <w:r w:rsidRPr="00473D78">
              <w:rPr>
                <w:sz w:val="20"/>
                <w:szCs w:val="20"/>
              </w:rPr>
              <w:t>Pce</w:t>
            </w:r>
          </w:p>
        </w:tc>
        <w:tc>
          <w:tcPr>
            <w:tcW w:w="1023" w:type="dxa"/>
            <w:hideMark/>
          </w:tcPr>
          <w:p w14:paraId="02C64B80" w14:textId="77777777" w:rsidR="005243AC" w:rsidRPr="00473D78" w:rsidRDefault="005243AC" w:rsidP="005243AC">
            <w:pPr>
              <w:rPr>
                <w:sz w:val="20"/>
                <w:szCs w:val="20"/>
              </w:rPr>
            </w:pPr>
            <w:r w:rsidRPr="00473D78">
              <w:rPr>
                <w:sz w:val="20"/>
                <w:szCs w:val="20"/>
              </w:rPr>
              <w:t>1</w:t>
            </w:r>
          </w:p>
        </w:tc>
        <w:tc>
          <w:tcPr>
            <w:tcW w:w="1080" w:type="dxa"/>
            <w:gridSpan w:val="2"/>
          </w:tcPr>
          <w:p w14:paraId="0C4B0D59" w14:textId="47060B9A" w:rsidR="005243AC" w:rsidRPr="00473D78" w:rsidRDefault="005243AC" w:rsidP="005243AC">
            <w:pPr>
              <w:rPr>
                <w:sz w:val="20"/>
                <w:szCs w:val="20"/>
              </w:rPr>
            </w:pPr>
          </w:p>
        </w:tc>
        <w:tc>
          <w:tcPr>
            <w:tcW w:w="1097" w:type="dxa"/>
          </w:tcPr>
          <w:p w14:paraId="364BCA61" w14:textId="523E9C7B" w:rsidR="005243AC" w:rsidRPr="00473D78" w:rsidRDefault="005243AC" w:rsidP="005243AC">
            <w:pPr>
              <w:rPr>
                <w:sz w:val="20"/>
                <w:szCs w:val="20"/>
              </w:rPr>
            </w:pPr>
          </w:p>
        </w:tc>
      </w:tr>
      <w:tr w:rsidR="000045F7" w:rsidRPr="005243AC" w14:paraId="03F21BC8" w14:textId="77777777" w:rsidTr="00473D78">
        <w:trPr>
          <w:trHeight w:val="300"/>
        </w:trPr>
        <w:tc>
          <w:tcPr>
            <w:tcW w:w="481" w:type="dxa"/>
            <w:hideMark/>
          </w:tcPr>
          <w:p w14:paraId="4ECE37A5" w14:textId="061558EE" w:rsidR="005243AC" w:rsidRPr="00473D78" w:rsidRDefault="00CF33CD" w:rsidP="005243AC">
            <w:pPr>
              <w:rPr>
                <w:sz w:val="20"/>
                <w:szCs w:val="20"/>
              </w:rPr>
            </w:pPr>
            <w:r>
              <w:rPr>
                <w:sz w:val="20"/>
                <w:szCs w:val="20"/>
              </w:rPr>
              <w:t>2</w:t>
            </w:r>
          </w:p>
        </w:tc>
        <w:tc>
          <w:tcPr>
            <w:tcW w:w="3625" w:type="dxa"/>
            <w:hideMark/>
          </w:tcPr>
          <w:p w14:paraId="5839815E" w14:textId="77777777" w:rsidR="005243AC" w:rsidRPr="00473D78" w:rsidRDefault="005243AC">
            <w:pPr>
              <w:rPr>
                <w:sz w:val="20"/>
                <w:szCs w:val="20"/>
              </w:rPr>
            </w:pPr>
            <w:r w:rsidRPr="00473D78">
              <w:rPr>
                <w:sz w:val="20"/>
                <w:szCs w:val="20"/>
              </w:rPr>
              <w:t xml:space="preserve">Broyeur de tomate : </w:t>
            </w:r>
          </w:p>
        </w:tc>
        <w:tc>
          <w:tcPr>
            <w:tcW w:w="1337" w:type="dxa"/>
            <w:hideMark/>
          </w:tcPr>
          <w:p w14:paraId="3124D77B" w14:textId="77777777" w:rsidR="005243AC" w:rsidRPr="00473D78" w:rsidRDefault="005243AC" w:rsidP="005243AC">
            <w:pPr>
              <w:rPr>
                <w:sz w:val="20"/>
                <w:szCs w:val="20"/>
              </w:rPr>
            </w:pPr>
            <w:r w:rsidRPr="00473D78">
              <w:rPr>
                <w:sz w:val="20"/>
                <w:szCs w:val="20"/>
              </w:rPr>
              <w:t>Pce</w:t>
            </w:r>
          </w:p>
        </w:tc>
        <w:tc>
          <w:tcPr>
            <w:tcW w:w="1023" w:type="dxa"/>
            <w:hideMark/>
          </w:tcPr>
          <w:p w14:paraId="6D6B4579" w14:textId="77777777" w:rsidR="005243AC" w:rsidRPr="00473D78" w:rsidRDefault="005243AC" w:rsidP="005243AC">
            <w:pPr>
              <w:rPr>
                <w:sz w:val="20"/>
                <w:szCs w:val="20"/>
              </w:rPr>
            </w:pPr>
            <w:r w:rsidRPr="00473D78">
              <w:rPr>
                <w:sz w:val="20"/>
                <w:szCs w:val="20"/>
              </w:rPr>
              <w:t>1</w:t>
            </w:r>
          </w:p>
        </w:tc>
        <w:tc>
          <w:tcPr>
            <w:tcW w:w="1080" w:type="dxa"/>
            <w:gridSpan w:val="2"/>
          </w:tcPr>
          <w:p w14:paraId="47553136" w14:textId="39B9DE69" w:rsidR="005243AC" w:rsidRPr="00473D78" w:rsidRDefault="005243AC" w:rsidP="005243AC">
            <w:pPr>
              <w:rPr>
                <w:sz w:val="20"/>
                <w:szCs w:val="20"/>
              </w:rPr>
            </w:pPr>
          </w:p>
        </w:tc>
        <w:tc>
          <w:tcPr>
            <w:tcW w:w="1097" w:type="dxa"/>
          </w:tcPr>
          <w:p w14:paraId="2A4DC101" w14:textId="4DF7E285" w:rsidR="005243AC" w:rsidRPr="00473D78" w:rsidRDefault="005243AC" w:rsidP="005243AC">
            <w:pPr>
              <w:rPr>
                <w:sz w:val="20"/>
                <w:szCs w:val="20"/>
              </w:rPr>
            </w:pPr>
          </w:p>
        </w:tc>
      </w:tr>
      <w:tr w:rsidR="005E1A5D" w:rsidRPr="005243AC" w14:paraId="414C208E" w14:textId="77777777" w:rsidTr="00473D78">
        <w:trPr>
          <w:trHeight w:val="300"/>
        </w:trPr>
        <w:tc>
          <w:tcPr>
            <w:tcW w:w="8643" w:type="dxa"/>
            <w:gridSpan w:val="7"/>
          </w:tcPr>
          <w:p w14:paraId="63760289" w14:textId="37812219" w:rsidR="005E1A5D" w:rsidRPr="005E1A5D" w:rsidRDefault="005E1A5D" w:rsidP="005243AC">
            <w:pPr>
              <w:rPr>
                <w:sz w:val="20"/>
                <w:szCs w:val="20"/>
              </w:rPr>
            </w:pPr>
            <w:r w:rsidRPr="005E61E4">
              <w:rPr>
                <w:sz w:val="20"/>
                <w:szCs w:val="20"/>
              </w:rPr>
              <w:t xml:space="preserve">EQUIPEMENTS AGROALIMENTAIRES </w:t>
            </w:r>
            <w:r w:rsidR="00CF33CD">
              <w:rPr>
                <w:sz w:val="20"/>
                <w:szCs w:val="20"/>
              </w:rPr>
              <w:t xml:space="preserve">– TRANSFORMATION GINGEMBRE </w:t>
            </w:r>
            <w:r w:rsidRPr="005E61E4">
              <w:rPr>
                <w:sz w:val="20"/>
                <w:szCs w:val="20"/>
              </w:rPr>
              <w:t xml:space="preserve">(LOT </w:t>
            </w:r>
            <w:r>
              <w:rPr>
                <w:sz w:val="20"/>
                <w:szCs w:val="20"/>
              </w:rPr>
              <w:t>3</w:t>
            </w:r>
            <w:r w:rsidRPr="005E61E4">
              <w:rPr>
                <w:sz w:val="20"/>
                <w:szCs w:val="20"/>
              </w:rPr>
              <w:t>)</w:t>
            </w:r>
          </w:p>
        </w:tc>
      </w:tr>
      <w:tr w:rsidR="000045F7" w:rsidRPr="005243AC" w14:paraId="4CE777DF" w14:textId="77777777" w:rsidTr="00473D78">
        <w:trPr>
          <w:trHeight w:val="300"/>
        </w:trPr>
        <w:tc>
          <w:tcPr>
            <w:tcW w:w="481" w:type="dxa"/>
            <w:hideMark/>
          </w:tcPr>
          <w:p w14:paraId="7A208804" w14:textId="7C0151BD" w:rsidR="005243AC" w:rsidRPr="00473D78" w:rsidRDefault="009E2F55" w:rsidP="005243AC">
            <w:pPr>
              <w:rPr>
                <w:sz w:val="20"/>
                <w:szCs w:val="20"/>
              </w:rPr>
            </w:pPr>
            <w:r>
              <w:rPr>
                <w:sz w:val="20"/>
                <w:szCs w:val="20"/>
              </w:rPr>
              <w:t>1</w:t>
            </w:r>
          </w:p>
        </w:tc>
        <w:tc>
          <w:tcPr>
            <w:tcW w:w="3625" w:type="dxa"/>
            <w:hideMark/>
          </w:tcPr>
          <w:p w14:paraId="4D0F02C7" w14:textId="77777777" w:rsidR="005243AC" w:rsidRPr="00473D78" w:rsidRDefault="005243AC">
            <w:pPr>
              <w:rPr>
                <w:sz w:val="20"/>
                <w:szCs w:val="20"/>
              </w:rPr>
            </w:pPr>
            <w:r w:rsidRPr="00473D78">
              <w:rPr>
                <w:sz w:val="20"/>
                <w:szCs w:val="20"/>
              </w:rPr>
              <w:t xml:space="preserve">Machine à gingembre : </w:t>
            </w:r>
          </w:p>
        </w:tc>
        <w:tc>
          <w:tcPr>
            <w:tcW w:w="1337" w:type="dxa"/>
            <w:hideMark/>
          </w:tcPr>
          <w:p w14:paraId="53EA79EA" w14:textId="77777777" w:rsidR="005243AC" w:rsidRPr="00473D78" w:rsidRDefault="005243AC" w:rsidP="005243AC">
            <w:pPr>
              <w:rPr>
                <w:sz w:val="20"/>
                <w:szCs w:val="20"/>
              </w:rPr>
            </w:pPr>
            <w:r w:rsidRPr="00473D78">
              <w:rPr>
                <w:sz w:val="20"/>
                <w:szCs w:val="20"/>
              </w:rPr>
              <w:t>Pce</w:t>
            </w:r>
          </w:p>
        </w:tc>
        <w:tc>
          <w:tcPr>
            <w:tcW w:w="1023" w:type="dxa"/>
            <w:hideMark/>
          </w:tcPr>
          <w:p w14:paraId="6553D5E1" w14:textId="77777777" w:rsidR="005243AC" w:rsidRPr="00473D78" w:rsidRDefault="005243AC" w:rsidP="005243AC">
            <w:pPr>
              <w:rPr>
                <w:sz w:val="20"/>
                <w:szCs w:val="20"/>
              </w:rPr>
            </w:pPr>
            <w:r w:rsidRPr="00473D78">
              <w:rPr>
                <w:sz w:val="20"/>
                <w:szCs w:val="20"/>
              </w:rPr>
              <w:t>1</w:t>
            </w:r>
          </w:p>
        </w:tc>
        <w:tc>
          <w:tcPr>
            <w:tcW w:w="1080" w:type="dxa"/>
            <w:gridSpan w:val="2"/>
          </w:tcPr>
          <w:p w14:paraId="5C410AB4" w14:textId="5ED5F7BF" w:rsidR="005243AC" w:rsidRPr="00473D78" w:rsidRDefault="005243AC" w:rsidP="005243AC">
            <w:pPr>
              <w:rPr>
                <w:sz w:val="20"/>
                <w:szCs w:val="20"/>
              </w:rPr>
            </w:pPr>
          </w:p>
        </w:tc>
        <w:tc>
          <w:tcPr>
            <w:tcW w:w="1097" w:type="dxa"/>
          </w:tcPr>
          <w:p w14:paraId="46447FCB" w14:textId="2A9630AC" w:rsidR="005243AC" w:rsidRPr="00473D78" w:rsidRDefault="005243AC" w:rsidP="005243AC">
            <w:pPr>
              <w:rPr>
                <w:sz w:val="20"/>
                <w:szCs w:val="20"/>
              </w:rPr>
            </w:pPr>
          </w:p>
        </w:tc>
      </w:tr>
      <w:tr w:rsidR="005E1A5D" w:rsidRPr="005243AC" w14:paraId="429FFA03" w14:textId="77777777" w:rsidTr="00473D78">
        <w:trPr>
          <w:trHeight w:val="300"/>
        </w:trPr>
        <w:tc>
          <w:tcPr>
            <w:tcW w:w="8643" w:type="dxa"/>
            <w:gridSpan w:val="7"/>
          </w:tcPr>
          <w:p w14:paraId="50DCD338" w14:textId="66A8887C" w:rsidR="005E1A5D" w:rsidRPr="005E1A5D" w:rsidRDefault="005E1A5D" w:rsidP="005243AC">
            <w:pPr>
              <w:rPr>
                <w:sz w:val="20"/>
                <w:szCs w:val="20"/>
              </w:rPr>
            </w:pPr>
            <w:r w:rsidRPr="005E61E4">
              <w:rPr>
                <w:sz w:val="20"/>
                <w:szCs w:val="20"/>
              </w:rPr>
              <w:t>EQUIPEMENTS AGROALIMENTAIRES</w:t>
            </w:r>
            <w:r w:rsidR="00CF33CD">
              <w:rPr>
                <w:sz w:val="20"/>
                <w:szCs w:val="20"/>
              </w:rPr>
              <w:t xml:space="preserve"> – TRANSFORMATION FRUITS</w:t>
            </w:r>
            <w:r w:rsidRPr="005E61E4">
              <w:rPr>
                <w:sz w:val="20"/>
                <w:szCs w:val="20"/>
              </w:rPr>
              <w:t xml:space="preserve"> (LOT </w:t>
            </w:r>
            <w:r w:rsidR="001C679B">
              <w:rPr>
                <w:sz w:val="20"/>
                <w:szCs w:val="20"/>
              </w:rPr>
              <w:t>4</w:t>
            </w:r>
            <w:r w:rsidRPr="005E61E4">
              <w:rPr>
                <w:sz w:val="20"/>
                <w:szCs w:val="20"/>
              </w:rPr>
              <w:t>)</w:t>
            </w:r>
          </w:p>
        </w:tc>
      </w:tr>
      <w:tr w:rsidR="000045F7" w:rsidRPr="005243AC" w14:paraId="21F641EB" w14:textId="77777777" w:rsidTr="00473D78">
        <w:trPr>
          <w:trHeight w:val="300"/>
        </w:trPr>
        <w:tc>
          <w:tcPr>
            <w:tcW w:w="481" w:type="dxa"/>
            <w:hideMark/>
          </w:tcPr>
          <w:p w14:paraId="66EE79C8" w14:textId="59A9B11A" w:rsidR="005243AC" w:rsidRPr="00473D78" w:rsidRDefault="009E2F55" w:rsidP="005243AC">
            <w:pPr>
              <w:rPr>
                <w:sz w:val="20"/>
                <w:szCs w:val="20"/>
              </w:rPr>
            </w:pPr>
            <w:r>
              <w:rPr>
                <w:sz w:val="20"/>
                <w:szCs w:val="20"/>
              </w:rPr>
              <w:t>1</w:t>
            </w:r>
          </w:p>
        </w:tc>
        <w:tc>
          <w:tcPr>
            <w:tcW w:w="3625" w:type="dxa"/>
            <w:hideMark/>
          </w:tcPr>
          <w:p w14:paraId="65C2CA57" w14:textId="77777777" w:rsidR="005243AC" w:rsidRPr="00473D78" w:rsidRDefault="005243AC">
            <w:pPr>
              <w:rPr>
                <w:sz w:val="20"/>
                <w:szCs w:val="20"/>
              </w:rPr>
            </w:pPr>
            <w:r w:rsidRPr="00473D78">
              <w:rPr>
                <w:sz w:val="20"/>
                <w:szCs w:val="20"/>
              </w:rPr>
              <w:t>Extracteur de jus de fruit :</w:t>
            </w:r>
          </w:p>
        </w:tc>
        <w:tc>
          <w:tcPr>
            <w:tcW w:w="1337" w:type="dxa"/>
            <w:hideMark/>
          </w:tcPr>
          <w:p w14:paraId="7CD95FE4" w14:textId="77777777" w:rsidR="005243AC" w:rsidRPr="00473D78" w:rsidRDefault="005243AC" w:rsidP="005243AC">
            <w:pPr>
              <w:rPr>
                <w:sz w:val="20"/>
                <w:szCs w:val="20"/>
              </w:rPr>
            </w:pPr>
            <w:r w:rsidRPr="00473D78">
              <w:rPr>
                <w:sz w:val="20"/>
                <w:szCs w:val="20"/>
              </w:rPr>
              <w:t>Pce</w:t>
            </w:r>
          </w:p>
        </w:tc>
        <w:tc>
          <w:tcPr>
            <w:tcW w:w="1023" w:type="dxa"/>
            <w:hideMark/>
          </w:tcPr>
          <w:p w14:paraId="3A40AA6F" w14:textId="77777777" w:rsidR="005243AC" w:rsidRPr="00473D78" w:rsidRDefault="005243AC" w:rsidP="005243AC">
            <w:pPr>
              <w:rPr>
                <w:sz w:val="20"/>
                <w:szCs w:val="20"/>
              </w:rPr>
            </w:pPr>
            <w:r w:rsidRPr="00473D78">
              <w:rPr>
                <w:sz w:val="20"/>
                <w:szCs w:val="20"/>
              </w:rPr>
              <w:t>6</w:t>
            </w:r>
          </w:p>
        </w:tc>
        <w:tc>
          <w:tcPr>
            <w:tcW w:w="1080" w:type="dxa"/>
            <w:gridSpan w:val="2"/>
          </w:tcPr>
          <w:p w14:paraId="5DD740DC" w14:textId="58A9F8E7" w:rsidR="005243AC" w:rsidRPr="00473D78" w:rsidRDefault="005243AC" w:rsidP="005243AC">
            <w:pPr>
              <w:rPr>
                <w:sz w:val="20"/>
                <w:szCs w:val="20"/>
              </w:rPr>
            </w:pPr>
          </w:p>
        </w:tc>
        <w:tc>
          <w:tcPr>
            <w:tcW w:w="1097" w:type="dxa"/>
          </w:tcPr>
          <w:p w14:paraId="25E01E47" w14:textId="518E3C3E" w:rsidR="005243AC" w:rsidRPr="00473D78" w:rsidRDefault="005243AC" w:rsidP="005243AC">
            <w:pPr>
              <w:rPr>
                <w:sz w:val="20"/>
                <w:szCs w:val="20"/>
              </w:rPr>
            </w:pPr>
          </w:p>
        </w:tc>
      </w:tr>
      <w:tr w:rsidR="000045F7" w:rsidRPr="005243AC" w14:paraId="03F837AC" w14:textId="77777777" w:rsidTr="00473D78">
        <w:trPr>
          <w:trHeight w:val="300"/>
        </w:trPr>
        <w:tc>
          <w:tcPr>
            <w:tcW w:w="481" w:type="dxa"/>
            <w:hideMark/>
          </w:tcPr>
          <w:p w14:paraId="7F4B89B7" w14:textId="5DFC0C95" w:rsidR="005243AC" w:rsidRPr="00473D78" w:rsidRDefault="009E2F55" w:rsidP="005243AC">
            <w:pPr>
              <w:rPr>
                <w:sz w:val="20"/>
                <w:szCs w:val="20"/>
              </w:rPr>
            </w:pPr>
            <w:r>
              <w:rPr>
                <w:sz w:val="20"/>
                <w:szCs w:val="20"/>
              </w:rPr>
              <w:t>2</w:t>
            </w:r>
          </w:p>
        </w:tc>
        <w:tc>
          <w:tcPr>
            <w:tcW w:w="3625" w:type="dxa"/>
            <w:hideMark/>
          </w:tcPr>
          <w:p w14:paraId="0FEF3E46" w14:textId="77777777" w:rsidR="005243AC" w:rsidRPr="00473D78" w:rsidRDefault="005243AC">
            <w:pPr>
              <w:rPr>
                <w:sz w:val="20"/>
                <w:szCs w:val="20"/>
              </w:rPr>
            </w:pPr>
            <w:r w:rsidRPr="00473D78">
              <w:rPr>
                <w:sz w:val="20"/>
                <w:szCs w:val="20"/>
              </w:rPr>
              <w:t>Pasteurisateur de jus de fruit :</w:t>
            </w:r>
          </w:p>
        </w:tc>
        <w:tc>
          <w:tcPr>
            <w:tcW w:w="1337" w:type="dxa"/>
            <w:hideMark/>
          </w:tcPr>
          <w:p w14:paraId="6834C298" w14:textId="77777777" w:rsidR="005243AC" w:rsidRPr="00473D78" w:rsidRDefault="005243AC" w:rsidP="005243AC">
            <w:pPr>
              <w:rPr>
                <w:sz w:val="20"/>
                <w:szCs w:val="20"/>
              </w:rPr>
            </w:pPr>
            <w:r w:rsidRPr="00473D78">
              <w:rPr>
                <w:sz w:val="20"/>
                <w:szCs w:val="20"/>
              </w:rPr>
              <w:t>Pce</w:t>
            </w:r>
          </w:p>
        </w:tc>
        <w:tc>
          <w:tcPr>
            <w:tcW w:w="1023" w:type="dxa"/>
            <w:hideMark/>
          </w:tcPr>
          <w:p w14:paraId="4B1A1FC7" w14:textId="77777777" w:rsidR="005243AC" w:rsidRPr="00473D78" w:rsidRDefault="005243AC" w:rsidP="005243AC">
            <w:pPr>
              <w:rPr>
                <w:sz w:val="20"/>
                <w:szCs w:val="20"/>
              </w:rPr>
            </w:pPr>
            <w:r w:rsidRPr="00473D78">
              <w:rPr>
                <w:sz w:val="20"/>
                <w:szCs w:val="20"/>
              </w:rPr>
              <w:t>5</w:t>
            </w:r>
          </w:p>
        </w:tc>
        <w:tc>
          <w:tcPr>
            <w:tcW w:w="1080" w:type="dxa"/>
            <w:gridSpan w:val="2"/>
          </w:tcPr>
          <w:p w14:paraId="4441F7F9" w14:textId="2B75166E" w:rsidR="005243AC" w:rsidRPr="00473D78" w:rsidRDefault="005243AC" w:rsidP="005243AC">
            <w:pPr>
              <w:rPr>
                <w:sz w:val="20"/>
                <w:szCs w:val="20"/>
              </w:rPr>
            </w:pPr>
          </w:p>
        </w:tc>
        <w:tc>
          <w:tcPr>
            <w:tcW w:w="1097" w:type="dxa"/>
          </w:tcPr>
          <w:p w14:paraId="31D2EDC4" w14:textId="0BBEA2B8" w:rsidR="005243AC" w:rsidRPr="00473D78" w:rsidRDefault="005243AC" w:rsidP="005243AC">
            <w:pPr>
              <w:rPr>
                <w:sz w:val="20"/>
                <w:szCs w:val="20"/>
              </w:rPr>
            </w:pPr>
          </w:p>
        </w:tc>
      </w:tr>
      <w:tr w:rsidR="00997963" w:rsidRPr="005243AC" w14:paraId="41FC7B17" w14:textId="77777777" w:rsidTr="00473D78">
        <w:trPr>
          <w:trHeight w:val="300"/>
        </w:trPr>
        <w:tc>
          <w:tcPr>
            <w:tcW w:w="8643" w:type="dxa"/>
            <w:gridSpan w:val="7"/>
          </w:tcPr>
          <w:p w14:paraId="3C812886" w14:textId="4D6C5AA9" w:rsidR="00997963" w:rsidRPr="00997963" w:rsidRDefault="00997963" w:rsidP="005243AC">
            <w:pPr>
              <w:rPr>
                <w:sz w:val="20"/>
                <w:szCs w:val="20"/>
              </w:rPr>
            </w:pPr>
            <w:r w:rsidRPr="005E61E4">
              <w:rPr>
                <w:sz w:val="20"/>
                <w:szCs w:val="20"/>
              </w:rPr>
              <w:lastRenderedPageBreak/>
              <w:t>EQUIPEMENTS AGROALIMENTAIRES</w:t>
            </w:r>
            <w:r w:rsidR="00CF33CD">
              <w:rPr>
                <w:sz w:val="20"/>
                <w:szCs w:val="20"/>
              </w:rPr>
              <w:t xml:space="preserve"> – TRANSFORMATION COCO</w:t>
            </w:r>
            <w:r w:rsidRPr="005E61E4">
              <w:rPr>
                <w:sz w:val="20"/>
                <w:szCs w:val="20"/>
              </w:rPr>
              <w:t xml:space="preserve"> (LOT </w:t>
            </w:r>
            <w:r>
              <w:rPr>
                <w:sz w:val="20"/>
                <w:szCs w:val="20"/>
              </w:rPr>
              <w:t>5</w:t>
            </w:r>
            <w:r w:rsidRPr="005E61E4">
              <w:rPr>
                <w:sz w:val="20"/>
                <w:szCs w:val="20"/>
              </w:rPr>
              <w:t>)</w:t>
            </w:r>
          </w:p>
        </w:tc>
      </w:tr>
      <w:tr w:rsidR="000045F7" w:rsidRPr="005243AC" w14:paraId="6198481E" w14:textId="77777777" w:rsidTr="00473D78">
        <w:trPr>
          <w:trHeight w:val="300"/>
        </w:trPr>
        <w:tc>
          <w:tcPr>
            <w:tcW w:w="481" w:type="dxa"/>
            <w:hideMark/>
          </w:tcPr>
          <w:p w14:paraId="647C6F30" w14:textId="297B9DAD" w:rsidR="005243AC" w:rsidRPr="00473D78" w:rsidRDefault="009E2F55" w:rsidP="005243AC">
            <w:pPr>
              <w:rPr>
                <w:sz w:val="20"/>
                <w:szCs w:val="20"/>
              </w:rPr>
            </w:pPr>
            <w:r>
              <w:rPr>
                <w:sz w:val="20"/>
                <w:szCs w:val="20"/>
              </w:rPr>
              <w:t>1</w:t>
            </w:r>
          </w:p>
        </w:tc>
        <w:tc>
          <w:tcPr>
            <w:tcW w:w="3625" w:type="dxa"/>
            <w:hideMark/>
          </w:tcPr>
          <w:p w14:paraId="14C27D00" w14:textId="77777777" w:rsidR="005243AC" w:rsidRPr="00473D78" w:rsidRDefault="005243AC">
            <w:pPr>
              <w:rPr>
                <w:sz w:val="20"/>
                <w:szCs w:val="20"/>
              </w:rPr>
            </w:pPr>
            <w:r w:rsidRPr="00473D78">
              <w:rPr>
                <w:sz w:val="20"/>
                <w:szCs w:val="20"/>
              </w:rPr>
              <w:t>Râpeuse ou broyeur de coco :</w:t>
            </w:r>
          </w:p>
        </w:tc>
        <w:tc>
          <w:tcPr>
            <w:tcW w:w="1337" w:type="dxa"/>
            <w:hideMark/>
          </w:tcPr>
          <w:p w14:paraId="04422672" w14:textId="77777777" w:rsidR="005243AC" w:rsidRPr="00473D78" w:rsidRDefault="005243AC" w:rsidP="005243AC">
            <w:pPr>
              <w:rPr>
                <w:sz w:val="20"/>
                <w:szCs w:val="20"/>
              </w:rPr>
            </w:pPr>
            <w:r w:rsidRPr="00473D78">
              <w:rPr>
                <w:sz w:val="20"/>
                <w:szCs w:val="20"/>
              </w:rPr>
              <w:t>Pce</w:t>
            </w:r>
          </w:p>
        </w:tc>
        <w:tc>
          <w:tcPr>
            <w:tcW w:w="1023" w:type="dxa"/>
            <w:hideMark/>
          </w:tcPr>
          <w:p w14:paraId="78C994CA" w14:textId="77777777" w:rsidR="005243AC" w:rsidRPr="00473D78" w:rsidRDefault="005243AC" w:rsidP="005243AC">
            <w:pPr>
              <w:rPr>
                <w:sz w:val="20"/>
                <w:szCs w:val="20"/>
              </w:rPr>
            </w:pPr>
            <w:r w:rsidRPr="00473D78">
              <w:rPr>
                <w:sz w:val="20"/>
                <w:szCs w:val="20"/>
              </w:rPr>
              <w:t>1</w:t>
            </w:r>
          </w:p>
        </w:tc>
        <w:tc>
          <w:tcPr>
            <w:tcW w:w="1080" w:type="dxa"/>
            <w:gridSpan w:val="2"/>
          </w:tcPr>
          <w:p w14:paraId="685DFE1E" w14:textId="4886DDB0" w:rsidR="005243AC" w:rsidRPr="00473D78" w:rsidRDefault="005243AC" w:rsidP="005243AC">
            <w:pPr>
              <w:rPr>
                <w:sz w:val="20"/>
                <w:szCs w:val="20"/>
              </w:rPr>
            </w:pPr>
          </w:p>
        </w:tc>
        <w:tc>
          <w:tcPr>
            <w:tcW w:w="1097" w:type="dxa"/>
          </w:tcPr>
          <w:p w14:paraId="78EAC519" w14:textId="45EA4C88" w:rsidR="005243AC" w:rsidRPr="00473D78" w:rsidRDefault="005243AC" w:rsidP="005243AC">
            <w:pPr>
              <w:rPr>
                <w:sz w:val="20"/>
                <w:szCs w:val="20"/>
              </w:rPr>
            </w:pPr>
          </w:p>
        </w:tc>
      </w:tr>
      <w:tr w:rsidR="000045F7" w:rsidRPr="005243AC" w14:paraId="32322A16" w14:textId="77777777" w:rsidTr="00473D78">
        <w:trPr>
          <w:trHeight w:val="300"/>
        </w:trPr>
        <w:tc>
          <w:tcPr>
            <w:tcW w:w="481" w:type="dxa"/>
            <w:hideMark/>
          </w:tcPr>
          <w:p w14:paraId="2A138070" w14:textId="065CBEC2" w:rsidR="005243AC" w:rsidRPr="00473D78" w:rsidRDefault="009E2F55" w:rsidP="005243AC">
            <w:pPr>
              <w:rPr>
                <w:sz w:val="20"/>
                <w:szCs w:val="20"/>
              </w:rPr>
            </w:pPr>
            <w:r>
              <w:rPr>
                <w:sz w:val="20"/>
                <w:szCs w:val="20"/>
              </w:rPr>
              <w:t>2</w:t>
            </w:r>
          </w:p>
        </w:tc>
        <w:tc>
          <w:tcPr>
            <w:tcW w:w="3625" w:type="dxa"/>
            <w:hideMark/>
          </w:tcPr>
          <w:p w14:paraId="493324D9" w14:textId="77777777" w:rsidR="005243AC" w:rsidRPr="00473D78" w:rsidRDefault="005243AC">
            <w:pPr>
              <w:rPr>
                <w:sz w:val="20"/>
                <w:szCs w:val="20"/>
              </w:rPr>
            </w:pPr>
            <w:r w:rsidRPr="00473D78">
              <w:rPr>
                <w:sz w:val="20"/>
                <w:szCs w:val="20"/>
              </w:rPr>
              <w:t xml:space="preserve">Presse huile de coco : </w:t>
            </w:r>
          </w:p>
        </w:tc>
        <w:tc>
          <w:tcPr>
            <w:tcW w:w="1337" w:type="dxa"/>
            <w:hideMark/>
          </w:tcPr>
          <w:p w14:paraId="4A1982B5" w14:textId="77777777" w:rsidR="005243AC" w:rsidRPr="00473D78" w:rsidRDefault="005243AC" w:rsidP="005243AC">
            <w:pPr>
              <w:rPr>
                <w:sz w:val="20"/>
                <w:szCs w:val="20"/>
              </w:rPr>
            </w:pPr>
            <w:r w:rsidRPr="00473D78">
              <w:rPr>
                <w:sz w:val="20"/>
                <w:szCs w:val="20"/>
              </w:rPr>
              <w:t>Pce</w:t>
            </w:r>
          </w:p>
        </w:tc>
        <w:tc>
          <w:tcPr>
            <w:tcW w:w="1023" w:type="dxa"/>
            <w:hideMark/>
          </w:tcPr>
          <w:p w14:paraId="4FB8267B" w14:textId="77777777" w:rsidR="005243AC" w:rsidRPr="00473D78" w:rsidRDefault="005243AC" w:rsidP="005243AC">
            <w:pPr>
              <w:rPr>
                <w:sz w:val="20"/>
                <w:szCs w:val="20"/>
              </w:rPr>
            </w:pPr>
            <w:r w:rsidRPr="00473D78">
              <w:rPr>
                <w:sz w:val="20"/>
                <w:szCs w:val="20"/>
              </w:rPr>
              <w:t>1</w:t>
            </w:r>
          </w:p>
        </w:tc>
        <w:tc>
          <w:tcPr>
            <w:tcW w:w="1080" w:type="dxa"/>
            <w:gridSpan w:val="2"/>
          </w:tcPr>
          <w:p w14:paraId="66A91685" w14:textId="3345A2F0" w:rsidR="005243AC" w:rsidRPr="00473D78" w:rsidRDefault="005243AC" w:rsidP="005243AC">
            <w:pPr>
              <w:rPr>
                <w:sz w:val="20"/>
                <w:szCs w:val="20"/>
              </w:rPr>
            </w:pPr>
          </w:p>
        </w:tc>
        <w:tc>
          <w:tcPr>
            <w:tcW w:w="1097" w:type="dxa"/>
          </w:tcPr>
          <w:p w14:paraId="7FD1E459" w14:textId="78F3926F" w:rsidR="005243AC" w:rsidRPr="00473D78" w:rsidRDefault="005243AC" w:rsidP="005243AC">
            <w:pPr>
              <w:rPr>
                <w:sz w:val="20"/>
                <w:szCs w:val="20"/>
              </w:rPr>
            </w:pPr>
          </w:p>
        </w:tc>
      </w:tr>
      <w:tr w:rsidR="00CF33CD" w:rsidRPr="005243AC" w14:paraId="0D19B200" w14:textId="77777777" w:rsidTr="00473D78">
        <w:trPr>
          <w:trHeight w:val="300"/>
        </w:trPr>
        <w:tc>
          <w:tcPr>
            <w:tcW w:w="8643" w:type="dxa"/>
            <w:gridSpan w:val="7"/>
          </w:tcPr>
          <w:p w14:paraId="4D569186" w14:textId="21BDC437" w:rsidR="00CF33CD" w:rsidRPr="00CF33CD" w:rsidRDefault="00CF33CD" w:rsidP="005243AC">
            <w:pPr>
              <w:rPr>
                <w:sz w:val="20"/>
                <w:szCs w:val="20"/>
              </w:rPr>
            </w:pPr>
            <w:r w:rsidRPr="005E61E4">
              <w:rPr>
                <w:sz w:val="20"/>
                <w:szCs w:val="20"/>
              </w:rPr>
              <w:t>EQUIPEMENTS AGROALIMENTAIRES</w:t>
            </w:r>
            <w:r>
              <w:rPr>
                <w:sz w:val="20"/>
                <w:szCs w:val="20"/>
              </w:rPr>
              <w:t xml:space="preserve"> – TRANSFORMATION PATATES DOUCES</w:t>
            </w:r>
            <w:r w:rsidRPr="005E61E4">
              <w:rPr>
                <w:sz w:val="20"/>
                <w:szCs w:val="20"/>
              </w:rPr>
              <w:t xml:space="preserve"> (LOT </w:t>
            </w:r>
            <w:r>
              <w:rPr>
                <w:sz w:val="20"/>
                <w:szCs w:val="20"/>
              </w:rPr>
              <w:t>6</w:t>
            </w:r>
            <w:r w:rsidRPr="005E61E4">
              <w:rPr>
                <w:sz w:val="20"/>
                <w:szCs w:val="20"/>
              </w:rPr>
              <w:t>)</w:t>
            </w:r>
          </w:p>
        </w:tc>
      </w:tr>
      <w:tr w:rsidR="000045F7" w:rsidRPr="005243AC" w14:paraId="2F860C72" w14:textId="77777777" w:rsidTr="00473D78">
        <w:trPr>
          <w:trHeight w:val="300"/>
        </w:trPr>
        <w:tc>
          <w:tcPr>
            <w:tcW w:w="481" w:type="dxa"/>
          </w:tcPr>
          <w:p w14:paraId="53837833" w14:textId="5B797985" w:rsidR="000045F7" w:rsidRPr="00473D78" w:rsidRDefault="000045F7" w:rsidP="005243AC">
            <w:pPr>
              <w:rPr>
                <w:sz w:val="20"/>
                <w:szCs w:val="20"/>
              </w:rPr>
            </w:pPr>
            <w:r w:rsidRPr="00473D78">
              <w:rPr>
                <w:sz w:val="20"/>
                <w:szCs w:val="20"/>
              </w:rPr>
              <w:t>11</w:t>
            </w:r>
          </w:p>
        </w:tc>
        <w:tc>
          <w:tcPr>
            <w:tcW w:w="3625" w:type="dxa"/>
          </w:tcPr>
          <w:p w14:paraId="75A71B29" w14:textId="2011D665" w:rsidR="000045F7" w:rsidRPr="00473D78" w:rsidRDefault="006A041E">
            <w:pPr>
              <w:rPr>
                <w:sz w:val="20"/>
                <w:szCs w:val="20"/>
              </w:rPr>
            </w:pPr>
            <w:r w:rsidRPr="00473D78">
              <w:rPr>
                <w:rFonts w:eastAsia="Times New Roman" w:cs="Calibri Light"/>
                <w:sz w:val="20"/>
                <w:szCs w:val="20"/>
                <w:lang w:eastAsia="fr-FR"/>
              </w:rPr>
              <w:t>Machine à découper patates douces </w:t>
            </w:r>
          </w:p>
        </w:tc>
        <w:tc>
          <w:tcPr>
            <w:tcW w:w="1337" w:type="dxa"/>
          </w:tcPr>
          <w:p w14:paraId="26C9DD8C" w14:textId="3970398F" w:rsidR="000045F7" w:rsidRPr="00473D78" w:rsidRDefault="006A041E" w:rsidP="005243AC">
            <w:pPr>
              <w:rPr>
                <w:sz w:val="20"/>
                <w:szCs w:val="20"/>
              </w:rPr>
            </w:pPr>
            <w:r w:rsidRPr="00473D78">
              <w:rPr>
                <w:sz w:val="20"/>
                <w:szCs w:val="20"/>
              </w:rPr>
              <w:t>Pce</w:t>
            </w:r>
          </w:p>
        </w:tc>
        <w:tc>
          <w:tcPr>
            <w:tcW w:w="1023" w:type="dxa"/>
          </w:tcPr>
          <w:p w14:paraId="2944FBD5" w14:textId="2C191BB5" w:rsidR="000045F7" w:rsidRPr="00473D78" w:rsidRDefault="006A041E" w:rsidP="005243AC">
            <w:pPr>
              <w:rPr>
                <w:sz w:val="20"/>
                <w:szCs w:val="20"/>
              </w:rPr>
            </w:pPr>
            <w:r w:rsidRPr="00473D78">
              <w:rPr>
                <w:sz w:val="20"/>
                <w:szCs w:val="20"/>
              </w:rPr>
              <w:t>1</w:t>
            </w:r>
          </w:p>
        </w:tc>
        <w:tc>
          <w:tcPr>
            <w:tcW w:w="1080" w:type="dxa"/>
            <w:gridSpan w:val="2"/>
          </w:tcPr>
          <w:p w14:paraId="567DE827" w14:textId="77777777" w:rsidR="000045F7" w:rsidRPr="00473D78" w:rsidRDefault="000045F7" w:rsidP="005243AC">
            <w:pPr>
              <w:rPr>
                <w:sz w:val="20"/>
                <w:szCs w:val="20"/>
              </w:rPr>
            </w:pPr>
          </w:p>
        </w:tc>
        <w:tc>
          <w:tcPr>
            <w:tcW w:w="1097" w:type="dxa"/>
          </w:tcPr>
          <w:p w14:paraId="37400ED7" w14:textId="77777777" w:rsidR="000045F7" w:rsidRPr="00473D78" w:rsidRDefault="000045F7" w:rsidP="005243AC">
            <w:pPr>
              <w:rPr>
                <w:sz w:val="20"/>
                <w:szCs w:val="20"/>
              </w:rPr>
            </w:pPr>
          </w:p>
        </w:tc>
      </w:tr>
      <w:tr w:rsidR="005243AC" w:rsidRPr="005243AC" w14:paraId="76B79AE6" w14:textId="77777777" w:rsidTr="00473D78">
        <w:trPr>
          <w:trHeight w:val="300"/>
        </w:trPr>
        <w:tc>
          <w:tcPr>
            <w:tcW w:w="8643" w:type="dxa"/>
            <w:gridSpan w:val="7"/>
            <w:hideMark/>
          </w:tcPr>
          <w:p w14:paraId="6CFE66B8" w14:textId="2C31CCD2" w:rsidR="005243AC" w:rsidRPr="00473D78" w:rsidRDefault="005243AC" w:rsidP="005243AC">
            <w:pPr>
              <w:rPr>
                <w:sz w:val="20"/>
                <w:szCs w:val="20"/>
              </w:rPr>
            </w:pPr>
            <w:r w:rsidRPr="00473D78">
              <w:rPr>
                <w:sz w:val="20"/>
                <w:szCs w:val="20"/>
              </w:rPr>
              <w:t xml:space="preserve">EQUIPEMENTS D'ELEVAGE DE CAILLE (LOT </w:t>
            </w:r>
            <w:r w:rsidR="006D6F6A">
              <w:rPr>
                <w:sz w:val="20"/>
                <w:szCs w:val="20"/>
              </w:rPr>
              <w:t>7</w:t>
            </w:r>
            <w:r w:rsidRPr="00473D78">
              <w:rPr>
                <w:sz w:val="20"/>
                <w:szCs w:val="20"/>
              </w:rPr>
              <w:t>)</w:t>
            </w:r>
          </w:p>
        </w:tc>
      </w:tr>
      <w:tr w:rsidR="000045F7" w:rsidRPr="005243AC" w14:paraId="72C98E1F" w14:textId="77777777" w:rsidTr="00473D78">
        <w:trPr>
          <w:trHeight w:val="300"/>
        </w:trPr>
        <w:tc>
          <w:tcPr>
            <w:tcW w:w="481" w:type="dxa"/>
            <w:hideMark/>
          </w:tcPr>
          <w:p w14:paraId="7CBE65B5" w14:textId="77777777" w:rsidR="005243AC" w:rsidRPr="00473D78" w:rsidRDefault="005243AC" w:rsidP="005243AC">
            <w:pPr>
              <w:rPr>
                <w:sz w:val="20"/>
                <w:szCs w:val="20"/>
              </w:rPr>
            </w:pPr>
            <w:r w:rsidRPr="00473D78">
              <w:rPr>
                <w:sz w:val="20"/>
                <w:szCs w:val="20"/>
              </w:rPr>
              <w:t>1</w:t>
            </w:r>
          </w:p>
        </w:tc>
        <w:tc>
          <w:tcPr>
            <w:tcW w:w="3625" w:type="dxa"/>
            <w:hideMark/>
          </w:tcPr>
          <w:p w14:paraId="2F50D035" w14:textId="77777777" w:rsidR="005243AC" w:rsidRPr="00473D78" w:rsidRDefault="005243AC">
            <w:pPr>
              <w:rPr>
                <w:sz w:val="20"/>
                <w:szCs w:val="20"/>
              </w:rPr>
            </w:pPr>
            <w:r w:rsidRPr="00473D78">
              <w:rPr>
                <w:sz w:val="20"/>
                <w:szCs w:val="20"/>
              </w:rPr>
              <w:t>Cage professionnelle intégrée 5 niveaux</w:t>
            </w:r>
          </w:p>
        </w:tc>
        <w:tc>
          <w:tcPr>
            <w:tcW w:w="1337" w:type="dxa"/>
            <w:hideMark/>
          </w:tcPr>
          <w:p w14:paraId="4A505A0B" w14:textId="77777777" w:rsidR="005243AC" w:rsidRPr="00473D78" w:rsidRDefault="005243AC" w:rsidP="005243AC">
            <w:pPr>
              <w:rPr>
                <w:sz w:val="20"/>
                <w:szCs w:val="20"/>
              </w:rPr>
            </w:pPr>
            <w:r w:rsidRPr="00473D78">
              <w:rPr>
                <w:sz w:val="20"/>
                <w:szCs w:val="20"/>
              </w:rPr>
              <w:t>Pce</w:t>
            </w:r>
          </w:p>
        </w:tc>
        <w:tc>
          <w:tcPr>
            <w:tcW w:w="1023" w:type="dxa"/>
            <w:hideMark/>
          </w:tcPr>
          <w:p w14:paraId="079B3B34" w14:textId="77777777" w:rsidR="005243AC" w:rsidRPr="00473D78" w:rsidRDefault="005243AC" w:rsidP="005243AC">
            <w:pPr>
              <w:rPr>
                <w:sz w:val="20"/>
                <w:szCs w:val="20"/>
              </w:rPr>
            </w:pPr>
            <w:r w:rsidRPr="00473D78">
              <w:rPr>
                <w:sz w:val="20"/>
                <w:szCs w:val="20"/>
              </w:rPr>
              <w:t>2</w:t>
            </w:r>
          </w:p>
        </w:tc>
        <w:tc>
          <w:tcPr>
            <w:tcW w:w="1080" w:type="dxa"/>
            <w:gridSpan w:val="2"/>
          </w:tcPr>
          <w:p w14:paraId="693B003F" w14:textId="434AC7BD" w:rsidR="005243AC" w:rsidRPr="00473D78" w:rsidRDefault="005243AC" w:rsidP="005243AC">
            <w:pPr>
              <w:rPr>
                <w:sz w:val="20"/>
                <w:szCs w:val="20"/>
              </w:rPr>
            </w:pPr>
          </w:p>
        </w:tc>
        <w:tc>
          <w:tcPr>
            <w:tcW w:w="1097" w:type="dxa"/>
          </w:tcPr>
          <w:p w14:paraId="1785603C" w14:textId="2453F0D4" w:rsidR="005243AC" w:rsidRPr="00473D78" w:rsidRDefault="005243AC" w:rsidP="005243AC">
            <w:pPr>
              <w:rPr>
                <w:sz w:val="20"/>
                <w:szCs w:val="20"/>
              </w:rPr>
            </w:pPr>
          </w:p>
        </w:tc>
      </w:tr>
      <w:tr w:rsidR="000045F7" w:rsidRPr="005243AC" w14:paraId="0753F3C9" w14:textId="77777777" w:rsidTr="00473D78">
        <w:trPr>
          <w:trHeight w:val="300"/>
        </w:trPr>
        <w:tc>
          <w:tcPr>
            <w:tcW w:w="481" w:type="dxa"/>
            <w:hideMark/>
          </w:tcPr>
          <w:p w14:paraId="395E4189" w14:textId="77777777" w:rsidR="005243AC" w:rsidRPr="00473D78" w:rsidRDefault="005243AC" w:rsidP="005243AC">
            <w:pPr>
              <w:rPr>
                <w:sz w:val="20"/>
                <w:szCs w:val="20"/>
              </w:rPr>
            </w:pPr>
            <w:r w:rsidRPr="00473D78">
              <w:rPr>
                <w:sz w:val="20"/>
                <w:szCs w:val="20"/>
              </w:rPr>
              <w:t>2</w:t>
            </w:r>
          </w:p>
        </w:tc>
        <w:tc>
          <w:tcPr>
            <w:tcW w:w="3625" w:type="dxa"/>
            <w:hideMark/>
          </w:tcPr>
          <w:p w14:paraId="7004EB6D" w14:textId="77777777" w:rsidR="005243AC" w:rsidRPr="00473D78" w:rsidRDefault="005243AC">
            <w:pPr>
              <w:rPr>
                <w:sz w:val="20"/>
                <w:szCs w:val="20"/>
              </w:rPr>
            </w:pPr>
            <w:r w:rsidRPr="00473D78">
              <w:rPr>
                <w:sz w:val="20"/>
                <w:szCs w:val="20"/>
              </w:rPr>
              <w:t>Couveuse automatique (180 œufs poule)</w:t>
            </w:r>
          </w:p>
        </w:tc>
        <w:tc>
          <w:tcPr>
            <w:tcW w:w="1337" w:type="dxa"/>
            <w:hideMark/>
          </w:tcPr>
          <w:p w14:paraId="07C89974" w14:textId="77777777" w:rsidR="005243AC" w:rsidRPr="00473D78" w:rsidRDefault="005243AC" w:rsidP="005243AC">
            <w:pPr>
              <w:rPr>
                <w:sz w:val="20"/>
                <w:szCs w:val="20"/>
              </w:rPr>
            </w:pPr>
            <w:r w:rsidRPr="00473D78">
              <w:rPr>
                <w:sz w:val="20"/>
                <w:szCs w:val="20"/>
              </w:rPr>
              <w:t>Pce</w:t>
            </w:r>
          </w:p>
        </w:tc>
        <w:tc>
          <w:tcPr>
            <w:tcW w:w="1023" w:type="dxa"/>
            <w:hideMark/>
          </w:tcPr>
          <w:p w14:paraId="35B3BD80" w14:textId="77777777" w:rsidR="005243AC" w:rsidRPr="00473D78" w:rsidRDefault="005243AC" w:rsidP="005243AC">
            <w:pPr>
              <w:rPr>
                <w:sz w:val="20"/>
                <w:szCs w:val="20"/>
              </w:rPr>
            </w:pPr>
            <w:r w:rsidRPr="00473D78">
              <w:rPr>
                <w:sz w:val="20"/>
                <w:szCs w:val="20"/>
              </w:rPr>
              <w:t>1</w:t>
            </w:r>
          </w:p>
        </w:tc>
        <w:tc>
          <w:tcPr>
            <w:tcW w:w="1080" w:type="dxa"/>
            <w:gridSpan w:val="2"/>
          </w:tcPr>
          <w:p w14:paraId="4B79A07B" w14:textId="168C5A37" w:rsidR="005243AC" w:rsidRPr="00473D78" w:rsidRDefault="005243AC" w:rsidP="005243AC">
            <w:pPr>
              <w:rPr>
                <w:sz w:val="20"/>
                <w:szCs w:val="20"/>
              </w:rPr>
            </w:pPr>
          </w:p>
        </w:tc>
        <w:tc>
          <w:tcPr>
            <w:tcW w:w="1097" w:type="dxa"/>
          </w:tcPr>
          <w:p w14:paraId="140E6561" w14:textId="26DD6585" w:rsidR="005243AC" w:rsidRPr="00473D78" w:rsidRDefault="005243AC" w:rsidP="005243AC">
            <w:pPr>
              <w:rPr>
                <w:sz w:val="20"/>
                <w:szCs w:val="20"/>
              </w:rPr>
            </w:pPr>
          </w:p>
        </w:tc>
      </w:tr>
      <w:tr w:rsidR="000045F7" w:rsidRPr="005243AC" w14:paraId="44A3DD30" w14:textId="77777777" w:rsidTr="00473D78">
        <w:trPr>
          <w:trHeight w:val="300"/>
        </w:trPr>
        <w:tc>
          <w:tcPr>
            <w:tcW w:w="481" w:type="dxa"/>
            <w:hideMark/>
          </w:tcPr>
          <w:p w14:paraId="3ABC2CAD" w14:textId="77777777" w:rsidR="005243AC" w:rsidRPr="00473D78" w:rsidRDefault="005243AC" w:rsidP="005243AC">
            <w:pPr>
              <w:rPr>
                <w:sz w:val="20"/>
                <w:szCs w:val="20"/>
              </w:rPr>
            </w:pPr>
            <w:r w:rsidRPr="00473D78">
              <w:rPr>
                <w:sz w:val="20"/>
                <w:szCs w:val="20"/>
              </w:rPr>
              <w:t>3</w:t>
            </w:r>
          </w:p>
        </w:tc>
        <w:tc>
          <w:tcPr>
            <w:tcW w:w="3625" w:type="dxa"/>
            <w:hideMark/>
          </w:tcPr>
          <w:p w14:paraId="600ACDB3" w14:textId="77777777" w:rsidR="005243AC" w:rsidRPr="00473D78" w:rsidRDefault="005243AC">
            <w:pPr>
              <w:rPr>
                <w:sz w:val="20"/>
                <w:szCs w:val="20"/>
              </w:rPr>
            </w:pPr>
            <w:r w:rsidRPr="00473D78">
              <w:rPr>
                <w:sz w:val="20"/>
                <w:szCs w:val="20"/>
              </w:rPr>
              <w:t>Barette Spéciale Caille Pour Plateau</w:t>
            </w:r>
          </w:p>
        </w:tc>
        <w:tc>
          <w:tcPr>
            <w:tcW w:w="1337" w:type="dxa"/>
            <w:hideMark/>
          </w:tcPr>
          <w:p w14:paraId="1982389A" w14:textId="77777777" w:rsidR="005243AC" w:rsidRPr="00473D78" w:rsidRDefault="005243AC" w:rsidP="005243AC">
            <w:pPr>
              <w:rPr>
                <w:sz w:val="20"/>
                <w:szCs w:val="20"/>
              </w:rPr>
            </w:pPr>
            <w:r w:rsidRPr="00473D78">
              <w:rPr>
                <w:sz w:val="20"/>
                <w:szCs w:val="20"/>
              </w:rPr>
              <w:t>Pce</w:t>
            </w:r>
          </w:p>
        </w:tc>
        <w:tc>
          <w:tcPr>
            <w:tcW w:w="1023" w:type="dxa"/>
            <w:hideMark/>
          </w:tcPr>
          <w:p w14:paraId="33C226FD" w14:textId="77777777" w:rsidR="005243AC" w:rsidRPr="00473D78" w:rsidRDefault="005243AC" w:rsidP="005243AC">
            <w:pPr>
              <w:rPr>
                <w:sz w:val="20"/>
                <w:szCs w:val="20"/>
              </w:rPr>
            </w:pPr>
            <w:r w:rsidRPr="00473D78">
              <w:rPr>
                <w:sz w:val="20"/>
                <w:szCs w:val="20"/>
              </w:rPr>
              <w:t>36</w:t>
            </w:r>
          </w:p>
        </w:tc>
        <w:tc>
          <w:tcPr>
            <w:tcW w:w="1080" w:type="dxa"/>
            <w:gridSpan w:val="2"/>
          </w:tcPr>
          <w:p w14:paraId="3A5E96D8" w14:textId="04D16071" w:rsidR="005243AC" w:rsidRPr="00473D78" w:rsidRDefault="005243AC" w:rsidP="005243AC">
            <w:pPr>
              <w:rPr>
                <w:sz w:val="20"/>
                <w:szCs w:val="20"/>
              </w:rPr>
            </w:pPr>
          </w:p>
        </w:tc>
        <w:tc>
          <w:tcPr>
            <w:tcW w:w="1097" w:type="dxa"/>
          </w:tcPr>
          <w:p w14:paraId="59CDBBA0" w14:textId="216D9A9E" w:rsidR="005243AC" w:rsidRPr="00473D78" w:rsidRDefault="005243AC" w:rsidP="005243AC">
            <w:pPr>
              <w:rPr>
                <w:sz w:val="20"/>
                <w:szCs w:val="20"/>
              </w:rPr>
            </w:pPr>
          </w:p>
        </w:tc>
      </w:tr>
      <w:tr w:rsidR="000045F7" w:rsidRPr="005243AC" w14:paraId="2E77CFC1" w14:textId="77777777" w:rsidTr="00473D78">
        <w:trPr>
          <w:trHeight w:val="300"/>
        </w:trPr>
        <w:tc>
          <w:tcPr>
            <w:tcW w:w="8643" w:type="dxa"/>
            <w:gridSpan w:val="7"/>
            <w:noWrap/>
            <w:hideMark/>
          </w:tcPr>
          <w:p w14:paraId="52EB786D" w14:textId="748A1114" w:rsidR="000045F7" w:rsidRPr="00473D78" w:rsidRDefault="000045F7">
            <w:pPr>
              <w:rPr>
                <w:bCs/>
                <w:sz w:val="20"/>
                <w:szCs w:val="20"/>
              </w:rPr>
            </w:pPr>
            <w:r w:rsidRPr="00473D78">
              <w:rPr>
                <w:rFonts w:cs="Calibri Light"/>
                <w:bCs/>
                <w:sz w:val="20"/>
                <w:szCs w:val="20"/>
              </w:rPr>
              <w:t xml:space="preserve">MATERIELS DE LABORATOIRE (LOT </w:t>
            </w:r>
            <w:r w:rsidR="006D6F6A" w:rsidRPr="00473D78">
              <w:rPr>
                <w:rFonts w:cs="Calibri Light"/>
                <w:bCs/>
                <w:sz w:val="20"/>
                <w:szCs w:val="20"/>
              </w:rPr>
              <w:t>8</w:t>
            </w:r>
            <w:r w:rsidRPr="00473D78">
              <w:rPr>
                <w:rFonts w:cs="Calibri Light"/>
                <w:bCs/>
                <w:sz w:val="20"/>
                <w:szCs w:val="20"/>
              </w:rPr>
              <w:t>)</w:t>
            </w:r>
          </w:p>
        </w:tc>
      </w:tr>
      <w:tr w:rsidR="00F77372" w:rsidRPr="005243AC" w14:paraId="796209A9" w14:textId="77777777" w:rsidTr="00473D78">
        <w:trPr>
          <w:trHeight w:val="300"/>
        </w:trPr>
        <w:tc>
          <w:tcPr>
            <w:tcW w:w="481" w:type="dxa"/>
            <w:noWrap/>
          </w:tcPr>
          <w:p w14:paraId="2EBC75CE" w14:textId="6A28DC2B" w:rsidR="000045F7" w:rsidRPr="00473D78" w:rsidRDefault="000045F7" w:rsidP="000045F7">
            <w:pPr>
              <w:rPr>
                <w:sz w:val="20"/>
                <w:szCs w:val="20"/>
              </w:rPr>
            </w:pPr>
            <w:r w:rsidRPr="00473D78">
              <w:rPr>
                <w:sz w:val="20"/>
                <w:szCs w:val="20"/>
              </w:rPr>
              <w:t>1</w:t>
            </w:r>
          </w:p>
        </w:tc>
        <w:tc>
          <w:tcPr>
            <w:tcW w:w="3625" w:type="dxa"/>
            <w:noWrap/>
          </w:tcPr>
          <w:p w14:paraId="0F0026CC" w14:textId="64AA8CD4" w:rsidR="000045F7" w:rsidRPr="00473D78" w:rsidRDefault="000045F7" w:rsidP="000045F7">
            <w:pPr>
              <w:rPr>
                <w:sz w:val="20"/>
                <w:szCs w:val="20"/>
              </w:rPr>
            </w:pPr>
            <w:r w:rsidRPr="00473D78">
              <w:rPr>
                <w:rFonts w:cs="Calibri"/>
                <w:sz w:val="20"/>
                <w:szCs w:val="20"/>
              </w:rPr>
              <w:t>Autoclave pour aliments</w:t>
            </w:r>
          </w:p>
        </w:tc>
        <w:tc>
          <w:tcPr>
            <w:tcW w:w="1337" w:type="dxa"/>
            <w:noWrap/>
          </w:tcPr>
          <w:p w14:paraId="13DD141D" w14:textId="57F0CE47" w:rsidR="000045F7" w:rsidRPr="00473D78" w:rsidRDefault="000045F7" w:rsidP="000045F7">
            <w:pPr>
              <w:rPr>
                <w:sz w:val="20"/>
                <w:szCs w:val="20"/>
              </w:rPr>
            </w:pPr>
            <w:r w:rsidRPr="00473D78">
              <w:rPr>
                <w:sz w:val="20"/>
                <w:szCs w:val="20"/>
              </w:rPr>
              <w:t>Pce</w:t>
            </w:r>
          </w:p>
        </w:tc>
        <w:tc>
          <w:tcPr>
            <w:tcW w:w="1023" w:type="dxa"/>
            <w:noWrap/>
          </w:tcPr>
          <w:p w14:paraId="23595243" w14:textId="24BB2A0B" w:rsidR="000045F7" w:rsidRPr="00473D78" w:rsidRDefault="000045F7" w:rsidP="000045F7">
            <w:pPr>
              <w:rPr>
                <w:sz w:val="20"/>
                <w:szCs w:val="20"/>
              </w:rPr>
            </w:pPr>
            <w:r w:rsidRPr="00473D78">
              <w:rPr>
                <w:sz w:val="20"/>
                <w:szCs w:val="20"/>
              </w:rPr>
              <w:t>1</w:t>
            </w:r>
          </w:p>
        </w:tc>
        <w:tc>
          <w:tcPr>
            <w:tcW w:w="1080" w:type="dxa"/>
            <w:gridSpan w:val="2"/>
            <w:noWrap/>
          </w:tcPr>
          <w:p w14:paraId="34B590E2" w14:textId="77777777" w:rsidR="000045F7" w:rsidRPr="00473D78" w:rsidRDefault="000045F7" w:rsidP="000045F7">
            <w:pPr>
              <w:rPr>
                <w:sz w:val="20"/>
                <w:szCs w:val="20"/>
              </w:rPr>
            </w:pPr>
          </w:p>
        </w:tc>
        <w:tc>
          <w:tcPr>
            <w:tcW w:w="1097" w:type="dxa"/>
            <w:noWrap/>
          </w:tcPr>
          <w:p w14:paraId="3483FEF3" w14:textId="77777777" w:rsidR="000045F7" w:rsidRPr="00473D78" w:rsidRDefault="000045F7" w:rsidP="000045F7">
            <w:pPr>
              <w:rPr>
                <w:sz w:val="20"/>
                <w:szCs w:val="20"/>
              </w:rPr>
            </w:pPr>
          </w:p>
        </w:tc>
      </w:tr>
      <w:tr w:rsidR="00F77372" w:rsidRPr="005243AC" w14:paraId="6337CD43" w14:textId="77777777" w:rsidTr="00473D78">
        <w:trPr>
          <w:trHeight w:val="300"/>
        </w:trPr>
        <w:tc>
          <w:tcPr>
            <w:tcW w:w="481" w:type="dxa"/>
            <w:noWrap/>
          </w:tcPr>
          <w:p w14:paraId="7C291337" w14:textId="3BD1CE0D" w:rsidR="000045F7" w:rsidRPr="00473D78" w:rsidRDefault="000045F7" w:rsidP="000045F7">
            <w:pPr>
              <w:rPr>
                <w:sz w:val="20"/>
                <w:szCs w:val="20"/>
              </w:rPr>
            </w:pPr>
            <w:r w:rsidRPr="00473D78">
              <w:rPr>
                <w:sz w:val="20"/>
                <w:szCs w:val="20"/>
              </w:rPr>
              <w:t>2</w:t>
            </w:r>
          </w:p>
        </w:tc>
        <w:tc>
          <w:tcPr>
            <w:tcW w:w="3625" w:type="dxa"/>
            <w:noWrap/>
          </w:tcPr>
          <w:p w14:paraId="4ED312FA" w14:textId="7DE99CCB" w:rsidR="000045F7" w:rsidRPr="00473D78" w:rsidRDefault="000045F7" w:rsidP="000045F7">
            <w:pPr>
              <w:rPr>
                <w:sz w:val="20"/>
                <w:szCs w:val="20"/>
              </w:rPr>
            </w:pPr>
            <w:r w:rsidRPr="00473D78">
              <w:rPr>
                <w:rFonts w:cs="Calibri"/>
                <w:sz w:val="20"/>
                <w:szCs w:val="20"/>
              </w:rPr>
              <w:t>Hotte de flux lamellaire</w:t>
            </w:r>
          </w:p>
        </w:tc>
        <w:tc>
          <w:tcPr>
            <w:tcW w:w="1337" w:type="dxa"/>
            <w:noWrap/>
          </w:tcPr>
          <w:p w14:paraId="128BCD2D" w14:textId="02FB637E" w:rsidR="000045F7" w:rsidRPr="00473D78" w:rsidRDefault="000045F7" w:rsidP="000045F7">
            <w:pPr>
              <w:rPr>
                <w:sz w:val="20"/>
                <w:szCs w:val="20"/>
              </w:rPr>
            </w:pPr>
            <w:r w:rsidRPr="00473D78">
              <w:rPr>
                <w:sz w:val="20"/>
                <w:szCs w:val="20"/>
              </w:rPr>
              <w:t>Pce</w:t>
            </w:r>
          </w:p>
        </w:tc>
        <w:tc>
          <w:tcPr>
            <w:tcW w:w="1023" w:type="dxa"/>
            <w:noWrap/>
          </w:tcPr>
          <w:p w14:paraId="184AEE59" w14:textId="37D66C31" w:rsidR="000045F7" w:rsidRPr="00473D78" w:rsidRDefault="000045F7" w:rsidP="000045F7">
            <w:pPr>
              <w:rPr>
                <w:sz w:val="20"/>
                <w:szCs w:val="20"/>
              </w:rPr>
            </w:pPr>
            <w:r w:rsidRPr="00473D78">
              <w:rPr>
                <w:sz w:val="20"/>
                <w:szCs w:val="20"/>
              </w:rPr>
              <w:t>1</w:t>
            </w:r>
          </w:p>
        </w:tc>
        <w:tc>
          <w:tcPr>
            <w:tcW w:w="1080" w:type="dxa"/>
            <w:gridSpan w:val="2"/>
            <w:noWrap/>
          </w:tcPr>
          <w:p w14:paraId="0DA68C40" w14:textId="77777777" w:rsidR="000045F7" w:rsidRPr="00473D78" w:rsidRDefault="000045F7" w:rsidP="000045F7">
            <w:pPr>
              <w:rPr>
                <w:sz w:val="20"/>
                <w:szCs w:val="20"/>
              </w:rPr>
            </w:pPr>
          </w:p>
        </w:tc>
        <w:tc>
          <w:tcPr>
            <w:tcW w:w="1097" w:type="dxa"/>
            <w:noWrap/>
          </w:tcPr>
          <w:p w14:paraId="495F2467" w14:textId="77777777" w:rsidR="000045F7" w:rsidRPr="00473D78" w:rsidRDefault="000045F7" w:rsidP="000045F7">
            <w:pPr>
              <w:rPr>
                <w:sz w:val="20"/>
                <w:szCs w:val="20"/>
              </w:rPr>
            </w:pPr>
          </w:p>
        </w:tc>
      </w:tr>
      <w:tr w:rsidR="005243AC" w:rsidRPr="005243AC" w14:paraId="47199318" w14:textId="77777777" w:rsidTr="00473D78">
        <w:trPr>
          <w:trHeight w:val="300"/>
        </w:trPr>
        <w:tc>
          <w:tcPr>
            <w:tcW w:w="6466" w:type="dxa"/>
            <w:gridSpan w:val="4"/>
            <w:noWrap/>
            <w:hideMark/>
          </w:tcPr>
          <w:p w14:paraId="4569F701" w14:textId="77777777" w:rsidR="005243AC" w:rsidRPr="00473D78" w:rsidRDefault="005243AC">
            <w:pPr>
              <w:rPr>
                <w:b/>
                <w:bCs/>
                <w:sz w:val="20"/>
                <w:szCs w:val="20"/>
              </w:rPr>
            </w:pPr>
            <w:r w:rsidRPr="00473D78">
              <w:rPr>
                <w:b/>
                <w:bCs/>
                <w:sz w:val="20"/>
                <w:szCs w:val="20"/>
              </w:rPr>
              <w:t>TOTAL</w:t>
            </w:r>
          </w:p>
        </w:tc>
        <w:tc>
          <w:tcPr>
            <w:tcW w:w="1080" w:type="dxa"/>
            <w:gridSpan w:val="2"/>
            <w:noWrap/>
            <w:hideMark/>
          </w:tcPr>
          <w:p w14:paraId="0D35BDAE" w14:textId="77777777" w:rsidR="005243AC" w:rsidRPr="00473D78" w:rsidRDefault="005243AC">
            <w:pPr>
              <w:rPr>
                <w:b/>
                <w:bCs/>
                <w:sz w:val="20"/>
                <w:szCs w:val="20"/>
              </w:rPr>
            </w:pPr>
            <w:r w:rsidRPr="00473D78">
              <w:rPr>
                <w:b/>
                <w:bCs/>
                <w:sz w:val="20"/>
                <w:szCs w:val="20"/>
              </w:rPr>
              <w:t> </w:t>
            </w:r>
          </w:p>
        </w:tc>
        <w:tc>
          <w:tcPr>
            <w:tcW w:w="1097" w:type="dxa"/>
            <w:noWrap/>
            <w:hideMark/>
          </w:tcPr>
          <w:p w14:paraId="61BA674B" w14:textId="6F6D75A3" w:rsidR="005243AC" w:rsidRPr="00473D78" w:rsidRDefault="005243AC" w:rsidP="005243AC">
            <w:pPr>
              <w:rPr>
                <w:b/>
                <w:bCs/>
                <w:sz w:val="20"/>
                <w:szCs w:val="20"/>
              </w:rPr>
            </w:pPr>
          </w:p>
        </w:tc>
      </w:tr>
    </w:tbl>
    <w:p w14:paraId="394B5888" w14:textId="77777777" w:rsidR="005243AC" w:rsidRPr="005243AC" w:rsidRDefault="005243AC" w:rsidP="005243AC"/>
    <w:p w14:paraId="3E768F6F" w14:textId="6CE3FD89" w:rsidR="00FB4DBA" w:rsidRDefault="005F2003" w:rsidP="00FB4DBA">
      <w:pPr>
        <w:rPr>
          <w:lang w:val="fr-FR"/>
        </w:rPr>
      </w:pPr>
      <w:r>
        <w:rPr>
          <w:lang w:val="fr-FR"/>
        </w:rPr>
        <w:br w:type="page"/>
      </w:r>
    </w:p>
    <w:p w14:paraId="41E4A55E" w14:textId="77777777" w:rsidR="006A041E" w:rsidRPr="00F77372" w:rsidRDefault="006A041E" w:rsidP="00FB4DBA">
      <w:pPr>
        <w:rPr>
          <w:szCs w:val="21"/>
          <w:lang w:val="fr-FR"/>
        </w:rPr>
        <w:sectPr w:rsidR="006A041E" w:rsidRPr="00F77372" w:rsidSect="00184F9E">
          <w:headerReference w:type="first" r:id="rId23"/>
          <w:footerReference w:type="first" r:id="rId24"/>
          <w:pgSz w:w="11906" w:h="16838"/>
          <w:pgMar w:top="1418" w:right="1531" w:bottom="1418" w:left="1871" w:header="709" w:footer="709" w:gutter="0"/>
          <w:pgNumType w:start="2"/>
          <w:cols w:space="708"/>
          <w:titlePg/>
          <w:docGrid w:linePitch="360"/>
        </w:sect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513"/>
        <w:gridCol w:w="2126"/>
        <w:gridCol w:w="2693"/>
        <w:gridCol w:w="1560"/>
      </w:tblGrid>
      <w:tr w:rsidR="00B93D13" w:rsidRPr="005B16E3" w14:paraId="3AC36439" w14:textId="77777777" w:rsidTr="005E61E4">
        <w:trPr>
          <w:cantSplit/>
          <w:trHeight w:val="879"/>
          <w:tblHeader/>
        </w:trPr>
        <w:tc>
          <w:tcPr>
            <w:tcW w:w="1135" w:type="dxa"/>
            <w:shd w:val="pct5" w:color="auto" w:fill="FFFFFF"/>
            <w:vAlign w:val="center"/>
          </w:tcPr>
          <w:p w14:paraId="6DFC8787" w14:textId="77777777" w:rsidR="00B93D13" w:rsidRPr="00473D78" w:rsidRDefault="00B93D13" w:rsidP="005E61E4">
            <w:pPr>
              <w:spacing w:before="120" w:after="120" w:line="240" w:lineRule="auto"/>
              <w:jc w:val="center"/>
              <w:rPr>
                <w:rFonts w:eastAsia="Times New Roman" w:cs="Calibri Light"/>
                <w:b/>
                <w:snapToGrid w:val="0"/>
                <w:sz w:val="20"/>
                <w:szCs w:val="20"/>
              </w:rPr>
            </w:pPr>
            <w:r w:rsidRPr="00473D78">
              <w:rPr>
                <w:rFonts w:cs="Calibri Light"/>
                <w:sz w:val="20"/>
                <w:szCs w:val="20"/>
              </w:rPr>
              <w:lastRenderedPageBreak/>
              <w:t xml:space="preserve">                                 </w:t>
            </w:r>
            <w:r w:rsidRPr="00473D78">
              <w:rPr>
                <w:rFonts w:eastAsia="Times New Roman" w:cs="Calibri Light"/>
                <w:b/>
                <w:snapToGrid w:val="0"/>
                <w:sz w:val="20"/>
                <w:szCs w:val="20"/>
              </w:rPr>
              <w:t>1. Article numéro</w:t>
            </w:r>
          </w:p>
        </w:tc>
        <w:tc>
          <w:tcPr>
            <w:tcW w:w="7513" w:type="dxa"/>
            <w:shd w:val="pct5" w:color="auto" w:fill="FFFFFF"/>
            <w:vAlign w:val="center"/>
          </w:tcPr>
          <w:p w14:paraId="0BE83F48" w14:textId="77777777" w:rsidR="00B93D13" w:rsidRPr="00473D78" w:rsidRDefault="00B93D13" w:rsidP="005E61E4">
            <w:pPr>
              <w:spacing w:before="120" w:after="120" w:line="240" w:lineRule="auto"/>
              <w:jc w:val="center"/>
              <w:rPr>
                <w:rFonts w:eastAsia="Times New Roman" w:cs="Calibri Light"/>
                <w:b/>
                <w:snapToGrid w:val="0"/>
                <w:sz w:val="20"/>
                <w:szCs w:val="20"/>
              </w:rPr>
            </w:pPr>
            <w:r w:rsidRPr="00473D78">
              <w:rPr>
                <w:rFonts w:eastAsia="Times New Roman" w:cs="Calibri Light"/>
                <w:b/>
                <w:snapToGrid w:val="0"/>
                <w:sz w:val="20"/>
                <w:szCs w:val="20"/>
              </w:rPr>
              <w:t>2. Spécifications requises</w:t>
            </w:r>
          </w:p>
        </w:tc>
        <w:tc>
          <w:tcPr>
            <w:tcW w:w="2126" w:type="dxa"/>
            <w:shd w:val="pct5" w:color="auto" w:fill="FFFFFF"/>
            <w:vAlign w:val="center"/>
          </w:tcPr>
          <w:p w14:paraId="67D05CBC" w14:textId="77777777" w:rsidR="00B93D13" w:rsidRPr="00473D78" w:rsidRDefault="00B93D13" w:rsidP="005E61E4">
            <w:pPr>
              <w:tabs>
                <w:tab w:val="left" w:pos="729"/>
              </w:tabs>
              <w:spacing w:before="120" w:after="120" w:line="240" w:lineRule="auto"/>
              <w:jc w:val="center"/>
              <w:rPr>
                <w:rFonts w:eastAsia="Times New Roman" w:cs="Calibri Light"/>
                <w:b/>
                <w:snapToGrid w:val="0"/>
                <w:sz w:val="20"/>
                <w:szCs w:val="20"/>
              </w:rPr>
            </w:pPr>
            <w:r w:rsidRPr="00473D78">
              <w:rPr>
                <w:rFonts w:eastAsia="Times New Roman" w:cs="Calibri Light"/>
                <w:b/>
                <w:snapToGrid w:val="0"/>
                <w:sz w:val="20"/>
                <w:szCs w:val="20"/>
              </w:rPr>
              <w:t>3. Spécifications proposées</w:t>
            </w:r>
          </w:p>
        </w:tc>
        <w:tc>
          <w:tcPr>
            <w:tcW w:w="2693" w:type="dxa"/>
            <w:shd w:val="pct5" w:color="auto" w:fill="FFFFFF"/>
            <w:vAlign w:val="center"/>
          </w:tcPr>
          <w:p w14:paraId="3F827F40" w14:textId="77777777" w:rsidR="00B93D13" w:rsidRPr="00473D78" w:rsidRDefault="00B93D13" w:rsidP="005E61E4">
            <w:pPr>
              <w:tabs>
                <w:tab w:val="left" w:pos="729"/>
              </w:tabs>
              <w:spacing w:before="120" w:after="120" w:line="240" w:lineRule="auto"/>
              <w:jc w:val="center"/>
              <w:rPr>
                <w:rFonts w:eastAsia="Times New Roman" w:cs="Calibri Light"/>
                <w:b/>
                <w:snapToGrid w:val="0"/>
                <w:sz w:val="20"/>
                <w:szCs w:val="20"/>
              </w:rPr>
            </w:pPr>
            <w:r w:rsidRPr="00473D78">
              <w:rPr>
                <w:rFonts w:eastAsia="Times New Roman" w:cs="Calibri Light"/>
                <w:b/>
                <w:snapToGrid w:val="0"/>
                <w:sz w:val="20"/>
                <w:szCs w:val="20"/>
              </w:rPr>
              <w:t>4. Notes, remarques, réf. de la documentation</w:t>
            </w:r>
          </w:p>
        </w:tc>
        <w:tc>
          <w:tcPr>
            <w:tcW w:w="1560" w:type="dxa"/>
            <w:shd w:val="pct5" w:color="auto" w:fill="FFFFFF"/>
            <w:vAlign w:val="center"/>
          </w:tcPr>
          <w:p w14:paraId="0C5883C2" w14:textId="77777777" w:rsidR="00B93D13" w:rsidRPr="00473D78" w:rsidRDefault="00B93D13" w:rsidP="005E61E4">
            <w:pPr>
              <w:tabs>
                <w:tab w:val="left" w:pos="729"/>
              </w:tabs>
              <w:spacing w:before="120" w:after="120" w:line="240" w:lineRule="auto"/>
              <w:jc w:val="center"/>
              <w:rPr>
                <w:rFonts w:eastAsia="Times New Roman" w:cs="Calibri Light"/>
                <w:b/>
                <w:snapToGrid w:val="0"/>
                <w:sz w:val="20"/>
                <w:szCs w:val="20"/>
              </w:rPr>
            </w:pPr>
            <w:r w:rsidRPr="00473D78">
              <w:rPr>
                <w:rFonts w:eastAsia="Times New Roman" w:cs="Calibri Light"/>
                <w:b/>
                <w:snapToGrid w:val="0"/>
                <w:sz w:val="20"/>
                <w:szCs w:val="20"/>
              </w:rPr>
              <w:t>5. Notes des évaluateurs</w:t>
            </w:r>
          </w:p>
        </w:tc>
      </w:tr>
      <w:tr w:rsidR="00B93D13" w:rsidRPr="005B16E3" w14:paraId="1B92CBD9" w14:textId="77777777" w:rsidTr="005E61E4">
        <w:trPr>
          <w:cantSplit/>
        </w:trPr>
        <w:tc>
          <w:tcPr>
            <w:tcW w:w="15027" w:type="dxa"/>
            <w:gridSpan w:val="5"/>
            <w:shd w:val="clear" w:color="auto" w:fill="D0CECE"/>
            <w:vAlign w:val="center"/>
          </w:tcPr>
          <w:p w14:paraId="74E8A1C4" w14:textId="5CD182AE" w:rsidR="00B93D13" w:rsidRPr="00473D78" w:rsidRDefault="00B93D13" w:rsidP="009315DD">
            <w:pPr>
              <w:spacing w:after="0"/>
              <w:jc w:val="center"/>
              <w:rPr>
                <w:rFonts w:eastAsia="Times New Roman" w:cs="Calibri Light"/>
                <w:b/>
                <w:snapToGrid w:val="0"/>
                <w:sz w:val="20"/>
                <w:szCs w:val="20"/>
              </w:rPr>
            </w:pPr>
            <w:r w:rsidRPr="00473D78">
              <w:rPr>
                <w:rFonts w:eastAsia="Times New Roman" w:cs="Calibri Light"/>
                <w:b/>
                <w:snapToGrid w:val="0"/>
                <w:sz w:val="20"/>
                <w:szCs w:val="20"/>
              </w:rPr>
              <w:t xml:space="preserve">EQUIPEMENTS </w:t>
            </w:r>
            <w:r w:rsidR="00294FC1">
              <w:rPr>
                <w:rFonts w:eastAsia="Times New Roman" w:cs="Calibri Light"/>
                <w:b/>
                <w:snapToGrid w:val="0"/>
                <w:sz w:val="20"/>
                <w:szCs w:val="20"/>
              </w:rPr>
              <w:t>AGROALIMENTAIRES – TRANSFORMATION FARINE ALIMENTAIRE</w:t>
            </w:r>
            <w:r w:rsidRPr="00473D78">
              <w:rPr>
                <w:rFonts w:eastAsia="Times New Roman" w:cs="Calibri Light"/>
                <w:b/>
                <w:snapToGrid w:val="0"/>
                <w:sz w:val="20"/>
                <w:szCs w:val="20"/>
              </w:rPr>
              <w:t xml:space="preserve"> (LOT 1)</w:t>
            </w:r>
          </w:p>
        </w:tc>
      </w:tr>
      <w:tr w:rsidR="00294FC1" w:rsidRPr="00294FC1" w14:paraId="2D059B69" w14:textId="77777777" w:rsidTr="005E61E4">
        <w:trPr>
          <w:cantSplit/>
        </w:trPr>
        <w:tc>
          <w:tcPr>
            <w:tcW w:w="1135" w:type="dxa"/>
            <w:vAlign w:val="center"/>
          </w:tcPr>
          <w:p w14:paraId="746D913A" w14:textId="77777777" w:rsidR="00294FC1" w:rsidRPr="00294FC1" w:rsidRDefault="00294FC1" w:rsidP="00294FC1">
            <w:pPr>
              <w:spacing w:after="0" w:line="240" w:lineRule="auto"/>
              <w:jc w:val="center"/>
              <w:rPr>
                <w:rFonts w:eastAsia="Times New Roman" w:cs="Calibri Light"/>
                <w:bCs/>
                <w:snapToGrid w:val="0"/>
                <w:sz w:val="20"/>
                <w:szCs w:val="20"/>
              </w:rPr>
            </w:pPr>
          </w:p>
        </w:tc>
        <w:tc>
          <w:tcPr>
            <w:tcW w:w="7513" w:type="dxa"/>
            <w:vAlign w:val="center"/>
          </w:tcPr>
          <w:p w14:paraId="5CFA0443" w14:textId="77777777" w:rsidR="00294FC1" w:rsidRPr="004E52EF" w:rsidRDefault="00294FC1" w:rsidP="00294FC1">
            <w:pPr>
              <w:numPr>
                <w:ilvl w:val="0"/>
                <w:numId w:val="56"/>
              </w:numPr>
              <w:spacing w:after="0" w:line="240" w:lineRule="auto"/>
              <w:rPr>
                <w:rFonts w:cs="Calibri Light"/>
                <w:b/>
                <w:sz w:val="20"/>
                <w:szCs w:val="20"/>
              </w:rPr>
            </w:pPr>
            <w:proofErr w:type="spellStart"/>
            <w:r w:rsidRPr="004E52EF">
              <w:rPr>
                <w:rFonts w:cs="Calibri Light"/>
                <w:b/>
                <w:sz w:val="20"/>
                <w:szCs w:val="20"/>
              </w:rPr>
              <w:t>Déshydrateur</w:t>
            </w:r>
            <w:proofErr w:type="spellEnd"/>
            <w:r w:rsidRPr="004E52EF">
              <w:rPr>
                <w:rFonts w:cs="Calibri Light"/>
                <w:b/>
                <w:sz w:val="20"/>
                <w:szCs w:val="20"/>
              </w:rPr>
              <w:t xml:space="preserve"> alimentaire : </w:t>
            </w:r>
          </w:p>
          <w:p w14:paraId="7E8255C7" w14:textId="77777777" w:rsidR="00294FC1" w:rsidRPr="004E52EF" w:rsidRDefault="00294FC1" w:rsidP="00294FC1">
            <w:pPr>
              <w:numPr>
                <w:ilvl w:val="0"/>
                <w:numId w:val="60"/>
              </w:numPr>
              <w:spacing w:after="0" w:line="240" w:lineRule="auto"/>
              <w:rPr>
                <w:rFonts w:cs="Calibri Light"/>
                <w:bCs/>
                <w:sz w:val="20"/>
                <w:szCs w:val="20"/>
              </w:rPr>
            </w:pPr>
            <w:r w:rsidRPr="004E52EF">
              <w:rPr>
                <w:rFonts w:cs="Calibri Light"/>
                <w:bCs/>
                <w:sz w:val="20"/>
                <w:szCs w:val="20"/>
              </w:rPr>
              <w:t>Modèle</w:t>
            </w:r>
            <w:r w:rsidRPr="004E52EF">
              <w:rPr>
                <w:rFonts w:eastAsia="MS Gothic" w:cs="MS Gothic"/>
                <w:bCs/>
                <w:sz w:val="20"/>
                <w:szCs w:val="20"/>
              </w:rPr>
              <w:t>：</w:t>
            </w:r>
            <w:r w:rsidRPr="004E52EF">
              <w:rPr>
                <w:rFonts w:cs="Calibri Light"/>
                <w:bCs/>
                <w:sz w:val="20"/>
                <w:szCs w:val="20"/>
              </w:rPr>
              <w:t>1 HP</w:t>
            </w:r>
          </w:p>
          <w:p w14:paraId="6921B285" w14:textId="77777777" w:rsidR="00294FC1" w:rsidRPr="004E52EF" w:rsidRDefault="00294FC1" w:rsidP="00294FC1">
            <w:pPr>
              <w:numPr>
                <w:ilvl w:val="0"/>
                <w:numId w:val="60"/>
              </w:numPr>
              <w:spacing w:after="0" w:line="240" w:lineRule="auto"/>
              <w:rPr>
                <w:rFonts w:cs="Calibri Light"/>
                <w:bCs/>
                <w:sz w:val="20"/>
                <w:szCs w:val="20"/>
              </w:rPr>
            </w:pPr>
            <w:r w:rsidRPr="004E52EF">
              <w:rPr>
                <w:rFonts w:cs="Calibri Light"/>
                <w:bCs/>
                <w:sz w:val="20"/>
                <w:szCs w:val="20"/>
              </w:rPr>
              <w:t>Puissance pompe</w:t>
            </w:r>
            <w:r w:rsidRPr="004E52EF">
              <w:rPr>
                <w:rFonts w:eastAsia="MS Gothic" w:cs="MS Gothic"/>
                <w:bCs/>
                <w:sz w:val="20"/>
                <w:szCs w:val="20"/>
              </w:rPr>
              <w:t>：</w:t>
            </w:r>
            <w:r w:rsidRPr="004E52EF">
              <w:rPr>
                <w:rFonts w:cs="Calibri Light"/>
                <w:bCs/>
                <w:sz w:val="20"/>
                <w:szCs w:val="20"/>
              </w:rPr>
              <w:t xml:space="preserve">1,75 </w:t>
            </w:r>
            <w:proofErr w:type="spellStart"/>
            <w:r w:rsidRPr="004E52EF">
              <w:rPr>
                <w:rFonts w:cs="Calibri Light"/>
                <w:bCs/>
                <w:sz w:val="20"/>
                <w:szCs w:val="20"/>
              </w:rPr>
              <w:t>Kw</w:t>
            </w:r>
            <w:proofErr w:type="spellEnd"/>
            <w:r w:rsidRPr="004E52EF">
              <w:rPr>
                <w:rFonts w:cs="Calibri Light"/>
                <w:bCs/>
                <w:sz w:val="20"/>
                <w:szCs w:val="20"/>
              </w:rPr>
              <w:t xml:space="preserve"> 220V/50Hz</w:t>
            </w:r>
          </w:p>
          <w:p w14:paraId="4CCA82A4" w14:textId="77777777" w:rsidR="00294FC1" w:rsidRPr="004E52EF" w:rsidRDefault="00294FC1" w:rsidP="00294FC1">
            <w:pPr>
              <w:numPr>
                <w:ilvl w:val="0"/>
                <w:numId w:val="60"/>
              </w:numPr>
              <w:spacing w:after="0" w:line="240" w:lineRule="auto"/>
              <w:rPr>
                <w:rFonts w:cs="Calibri Light"/>
                <w:bCs/>
                <w:sz w:val="20"/>
                <w:szCs w:val="20"/>
              </w:rPr>
            </w:pPr>
            <w:r w:rsidRPr="004E52EF">
              <w:rPr>
                <w:rFonts w:cs="Calibri Light"/>
                <w:bCs/>
                <w:sz w:val="20"/>
                <w:szCs w:val="20"/>
              </w:rPr>
              <w:t>Puissance du ventilateur</w:t>
            </w:r>
            <w:r w:rsidRPr="004E52EF">
              <w:rPr>
                <w:rFonts w:eastAsia="MS Gothic" w:cs="MS Gothic"/>
                <w:bCs/>
                <w:sz w:val="20"/>
                <w:szCs w:val="20"/>
              </w:rPr>
              <w:t>：</w:t>
            </w:r>
            <w:r w:rsidRPr="004E52EF">
              <w:rPr>
                <w:rFonts w:cs="Calibri Light"/>
                <w:bCs/>
                <w:sz w:val="20"/>
                <w:szCs w:val="20"/>
              </w:rPr>
              <w:t xml:space="preserve">0.25 </w:t>
            </w:r>
            <w:proofErr w:type="spellStart"/>
            <w:r w:rsidRPr="004E52EF">
              <w:rPr>
                <w:rFonts w:cs="Calibri Light"/>
                <w:bCs/>
                <w:sz w:val="20"/>
                <w:szCs w:val="20"/>
              </w:rPr>
              <w:t>Kw</w:t>
            </w:r>
            <w:proofErr w:type="spellEnd"/>
            <w:r w:rsidRPr="004E52EF">
              <w:rPr>
                <w:rFonts w:cs="Calibri Light"/>
                <w:bCs/>
                <w:sz w:val="20"/>
                <w:szCs w:val="20"/>
              </w:rPr>
              <w:t>*2</w:t>
            </w:r>
          </w:p>
          <w:p w14:paraId="10029DC1" w14:textId="77777777" w:rsidR="00294FC1" w:rsidRPr="004E52EF" w:rsidRDefault="00294FC1" w:rsidP="00294FC1">
            <w:pPr>
              <w:numPr>
                <w:ilvl w:val="0"/>
                <w:numId w:val="60"/>
              </w:numPr>
              <w:spacing w:after="0" w:line="240" w:lineRule="auto"/>
              <w:rPr>
                <w:rFonts w:cs="Calibri Light"/>
                <w:bCs/>
                <w:sz w:val="20"/>
                <w:szCs w:val="20"/>
              </w:rPr>
            </w:pPr>
            <w:r w:rsidRPr="004E52EF">
              <w:rPr>
                <w:rFonts w:cs="Calibri Light"/>
                <w:bCs/>
                <w:sz w:val="20"/>
                <w:szCs w:val="20"/>
              </w:rPr>
              <w:t>Source de chauffage</w:t>
            </w:r>
            <w:r w:rsidRPr="004E52EF">
              <w:rPr>
                <w:rFonts w:eastAsia="MS Gothic" w:cs="MS Gothic"/>
                <w:bCs/>
                <w:sz w:val="20"/>
                <w:szCs w:val="20"/>
              </w:rPr>
              <w:t>：</w:t>
            </w:r>
            <w:r w:rsidRPr="004E52EF">
              <w:rPr>
                <w:rFonts w:cs="Calibri Light"/>
                <w:bCs/>
                <w:sz w:val="20"/>
                <w:szCs w:val="20"/>
              </w:rPr>
              <w:t>Electrique</w:t>
            </w:r>
          </w:p>
          <w:p w14:paraId="4F6AB63A" w14:textId="77777777" w:rsidR="00294FC1" w:rsidRPr="004E52EF" w:rsidRDefault="00294FC1" w:rsidP="00294FC1">
            <w:pPr>
              <w:numPr>
                <w:ilvl w:val="0"/>
                <w:numId w:val="60"/>
              </w:numPr>
              <w:spacing w:after="0" w:line="240" w:lineRule="auto"/>
              <w:rPr>
                <w:rFonts w:cs="Calibri Light"/>
                <w:bCs/>
                <w:sz w:val="20"/>
                <w:szCs w:val="20"/>
              </w:rPr>
            </w:pPr>
            <w:r w:rsidRPr="004E52EF">
              <w:rPr>
                <w:rFonts w:cs="Calibri Light"/>
                <w:bCs/>
                <w:sz w:val="20"/>
                <w:szCs w:val="20"/>
              </w:rPr>
              <w:t xml:space="preserve">Capacité </w:t>
            </w:r>
            <w:r w:rsidRPr="004E52EF">
              <w:rPr>
                <w:rFonts w:eastAsia="MS Gothic" w:cs="MS Gothic"/>
                <w:bCs/>
                <w:sz w:val="20"/>
                <w:szCs w:val="20"/>
              </w:rPr>
              <w:t>：</w:t>
            </w:r>
            <w:r w:rsidRPr="004E52EF">
              <w:rPr>
                <w:rFonts w:cs="Calibri Light"/>
                <w:bCs/>
                <w:sz w:val="20"/>
                <w:szCs w:val="20"/>
              </w:rPr>
              <w:t>10-40 Kg/Lot</w:t>
            </w:r>
          </w:p>
          <w:p w14:paraId="4BDDA2FD" w14:textId="77777777" w:rsidR="00294FC1" w:rsidRPr="004E52EF" w:rsidRDefault="00294FC1" w:rsidP="00294FC1">
            <w:pPr>
              <w:numPr>
                <w:ilvl w:val="0"/>
                <w:numId w:val="60"/>
              </w:numPr>
              <w:spacing w:after="0" w:line="240" w:lineRule="auto"/>
              <w:rPr>
                <w:rFonts w:cs="Calibri Light"/>
                <w:bCs/>
                <w:sz w:val="20"/>
                <w:szCs w:val="20"/>
              </w:rPr>
            </w:pPr>
            <w:r w:rsidRPr="004E52EF">
              <w:rPr>
                <w:rFonts w:cs="Calibri Light"/>
                <w:bCs/>
                <w:sz w:val="20"/>
                <w:szCs w:val="20"/>
              </w:rPr>
              <w:t>Plage de température : 30-90 °c</w:t>
            </w:r>
          </w:p>
          <w:p w14:paraId="10C2AE89" w14:textId="77777777" w:rsidR="00294FC1" w:rsidRPr="004E52EF" w:rsidRDefault="00294FC1" w:rsidP="00294FC1">
            <w:pPr>
              <w:numPr>
                <w:ilvl w:val="0"/>
                <w:numId w:val="60"/>
              </w:numPr>
              <w:spacing w:after="0" w:line="240" w:lineRule="auto"/>
              <w:rPr>
                <w:rFonts w:cs="Calibri Light"/>
                <w:bCs/>
                <w:sz w:val="20"/>
                <w:szCs w:val="20"/>
              </w:rPr>
            </w:pPr>
            <w:r w:rsidRPr="004E52EF">
              <w:rPr>
                <w:rFonts w:cs="Calibri Light"/>
                <w:bCs/>
                <w:sz w:val="20"/>
                <w:szCs w:val="20"/>
              </w:rPr>
              <w:t>Taille et quantité de plateau</w:t>
            </w:r>
            <w:r w:rsidRPr="004E52EF">
              <w:rPr>
                <w:rFonts w:eastAsia="MS Gothic" w:cs="MS Gothic"/>
                <w:bCs/>
                <w:sz w:val="20"/>
                <w:szCs w:val="20"/>
              </w:rPr>
              <w:t>：</w:t>
            </w:r>
            <w:r w:rsidRPr="004E52EF">
              <w:rPr>
                <w:rFonts w:cs="Calibri Light"/>
                <w:bCs/>
                <w:sz w:val="20"/>
                <w:szCs w:val="20"/>
              </w:rPr>
              <w:t>300*400mm, 10 Plateaux</w:t>
            </w:r>
          </w:p>
          <w:p w14:paraId="17AE8375" w14:textId="77777777" w:rsidR="00294FC1" w:rsidRPr="004E52EF" w:rsidRDefault="00294FC1" w:rsidP="00294FC1">
            <w:pPr>
              <w:numPr>
                <w:ilvl w:val="0"/>
                <w:numId w:val="60"/>
              </w:numPr>
              <w:spacing w:after="0" w:line="240" w:lineRule="auto"/>
              <w:rPr>
                <w:rFonts w:cs="Calibri Light"/>
                <w:bCs/>
                <w:sz w:val="20"/>
                <w:szCs w:val="20"/>
              </w:rPr>
            </w:pPr>
            <w:r w:rsidRPr="004E52EF">
              <w:rPr>
                <w:rFonts w:cs="Calibri Light"/>
                <w:bCs/>
                <w:sz w:val="20"/>
                <w:szCs w:val="20"/>
              </w:rPr>
              <w:t>Dimension</w:t>
            </w:r>
            <w:r w:rsidRPr="004E52EF">
              <w:rPr>
                <w:rFonts w:eastAsia="MS Gothic" w:cs="MS Gothic"/>
                <w:bCs/>
                <w:sz w:val="20"/>
                <w:szCs w:val="20"/>
              </w:rPr>
              <w:t>：</w:t>
            </w:r>
            <w:r w:rsidRPr="004E52EF">
              <w:rPr>
                <w:rFonts w:cs="Calibri Light"/>
                <w:bCs/>
                <w:sz w:val="20"/>
                <w:szCs w:val="20"/>
              </w:rPr>
              <w:t>535x935x1675 mm</w:t>
            </w:r>
          </w:p>
          <w:p w14:paraId="1CF5D023" w14:textId="77777777" w:rsidR="00294FC1" w:rsidRPr="004E52EF" w:rsidRDefault="00294FC1" w:rsidP="00294FC1">
            <w:pPr>
              <w:numPr>
                <w:ilvl w:val="0"/>
                <w:numId w:val="60"/>
              </w:numPr>
              <w:spacing w:after="0" w:line="240" w:lineRule="auto"/>
              <w:rPr>
                <w:rFonts w:cs="Calibri Light"/>
                <w:bCs/>
                <w:sz w:val="20"/>
                <w:szCs w:val="20"/>
              </w:rPr>
            </w:pPr>
            <w:r w:rsidRPr="004E52EF">
              <w:rPr>
                <w:rFonts w:cs="Calibri Light"/>
                <w:bCs/>
                <w:sz w:val="20"/>
                <w:szCs w:val="20"/>
              </w:rPr>
              <w:t>Poids : 85 Kg</w:t>
            </w:r>
          </w:p>
          <w:p w14:paraId="4AE589AD" w14:textId="77777777" w:rsidR="00294FC1" w:rsidRDefault="00294FC1" w:rsidP="00294FC1">
            <w:pPr>
              <w:numPr>
                <w:ilvl w:val="0"/>
                <w:numId w:val="60"/>
              </w:numPr>
              <w:spacing w:after="0" w:line="240" w:lineRule="auto"/>
              <w:rPr>
                <w:rFonts w:cs="Calibri Light"/>
                <w:bCs/>
                <w:sz w:val="20"/>
                <w:szCs w:val="20"/>
              </w:rPr>
            </w:pPr>
            <w:r w:rsidRPr="004E52EF">
              <w:rPr>
                <w:rFonts w:cs="Calibri Light"/>
                <w:bCs/>
                <w:sz w:val="20"/>
                <w:szCs w:val="20"/>
              </w:rPr>
              <w:t xml:space="preserve">Matériau de la machine : Acier </w:t>
            </w:r>
            <w:r>
              <w:rPr>
                <w:rFonts w:cs="Calibri Light"/>
                <w:bCs/>
                <w:sz w:val="20"/>
                <w:szCs w:val="20"/>
              </w:rPr>
              <w:t>i</w:t>
            </w:r>
            <w:r w:rsidRPr="004E52EF">
              <w:rPr>
                <w:rFonts w:cs="Calibri Light"/>
                <w:bCs/>
                <w:sz w:val="20"/>
                <w:szCs w:val="20"/>
              </w:rPr>
              <w:t>noxydable</w:t>
            </w:r>
          </w:p>
          <w:p w14:paraId="2A695CED" w14:textId="67413044" w:rsidR="00294FC1" w:rsidRPr="00473D78" w:rsidRDefault="00294FC1" w:rsidP="00473D78">
            <w:pPr>
              <w:numPr>
                <w:ilvl w:val="0"/>
                <w:numId w:val="60"/>
              </w:numPr>
              <w:spacing w:after="0" w:line="240" w:lineRule="auto"/>
              <w:rPr>
                <w:rFonts w:cs="Calibri Light"/>
                <w:bCs/>
                <w:sz w:val="20"/>
                <w:szCs w:val="20"/>
              </w:rPr>
            </w:pPr>
            <w:r w:rsidRPr="00294FC1">
              <w:rPr>
                <w:rFonts w:cs="Calibri Light"/>
                <w:bCs/>
                <w:sz w:val="20"/>
                <w:szCs w:val="20"/>
              </w:rPr>
              <w:t>Prise CE</w:t>
            </w:r>
          </w:p>
        </w:tc>
        <w:tc>
          <w:tcPr>
            <w:tcW w:w="2126" w:type="dxa"/>
            <w:vAlign w:val="center"/>
          </w:tcPr>
          <w:p w14:paraId="271EB782" w14:textId="77777777" w:rsidR="00294FC1" w:rsidRPr="00294FC1" w:rsidRDefault="00294FC1" w:rsidP="00294FC1">
            <w:pPr>
              <w:spacing w:after="0" w:line="480" w:lineRule="auto"/>
              <w:jc w:val="center"/>
              <w:rPr>
                <w:rFonts w:eastAsia="Times New Roman" w:cs="Calibri Light"/>
                <w:b/>
                <w:snapToGrid w:val="0"/>
                <w:sz w:val="20"/>
                <w:szCs w:val="20"/>
              </w:rPr>
            </w:pPr>
          </w:p>
        </w:tc>
        <w:tc>
          <w:tcPr>
            <w:tcW w:w="2693" w:type="dxa"/>
            <w:vAlign w:val="center"/>
          </w:tcPr>
          <w:p w14:paraId="6072ADAC" w14:textId="77777777" w:rsidR="00294FC1" w:rsidRPr="00294FC1" w:rsidRDefault="00294FC1" w:rsidP="00294FC1">
            <w:pPr>
              <w:spacing w:after="0" w:line="480" w:lineRule="auto"/>
              <w:jc w:val="center"/>
              <w:rPr>
                <w:rFonts w:eastAsia="Times New Roman" w:cs="Calibri Light"/>
                <w:snapToGrid w:val="0"/>
                <w:sz w:val="20"/>
                <w:szCs w:val="20"/>
              </w:rPr>
            </w:pPr>
          </w:p>
        </w:tc>
        <w:tc>
          <w:tcPr>
            <w:tcW w:w="1560" w:type="dxa"/>
            <w:vAlign w:val="center"/>
          </w:tcPr>
          <w:p w14:paraId="2A7D8936" w14:textId="77777777" w:rsidR="00294FC1" w:rsidRPr="00294FC1" w:rsidRDefault="00294FC1" w:rsidP="00294FC1">
            <w:pPr>
              <w:spacing w:after="0" w:line="480" w:lineRule="auto"/>
              <w:jc w:val="center"/>
              <w:rPr>
                <w:rFonts w:eastAsia="Times New Roman" w:cs="Calibri Light"/>
                <w:snapToGrid w:val="0"/>
                <w:sz w:val="20"/>
                <w:szCs w:val="20"/>
              </w:rPr>
            </w:pPr>
          </w:p>
        </w:tc>
      </w:tr>
      <w:tr w:rsidR="00294FC1" w:rsidRPr="00294FC1" w14:paraId="2C26F1EA" w14:textId="77777777" w:rsidTr="005E61E4">
        <w:trPr>
          <w:cantSplit/>
        </w:trPr>
        <w:tc>
          <w:tcPr>
            <w:tcW w:w="1135" w:type="dxa"/>
            <w:vAlign w:val="center"/>
          </w:tcPr>
          <w:p w14:paraId="4B27C6DD" w14:textId="77777777" w:rsidR="00294FC1" w:rsidRPr="00294FC1" w:rsidRDefault="00294FC1" w:rsidP="00294FC1">
            <w:pPr>
              <w:spacing w:after="0" w:line="240" w:lineRule="auto"/>
              <w:jc w:val="center"/>
              <w:rPr>
                <w:rFonts w:eastAsia="Times New Roman" w:cs="Calibri Light"/>
                <w:bCs/>
                <w:snapToGrid w:val="0"/>
                <w:sz w:val="20"/>
                <w:szCs w:val="20"/>
              </w:rPr>
            </w:pPr>
          </w:p>
        </w:tc>
        <w:tc>
          <w:tcPr>
            <w:tcW w:w="7513" w:type="dxa"/>
            <w:vAlign w:val="center"/>
          </w:tcPr>
          <w:p w14:paraId="1F5B8ACD" w14:textId="77777777" w:rsidR="00294FC1" w:rsidRPr="004E52EF" w:rsidRDefault="00294FC1" w:rsidP="00294FC1">
            <w:pPr>
              <w:numPr>
                <w:ilvl w:val="0"/>
                <w:numId w:val="56"/>
              </w:numPr>
              <w:spacing w:after="0" w:line="240" w:lineRule="auto"/>
              <w:rPr>
                <w:rFonts w:cs="Calibri Light"/>
                <w:b/>
                <w:sz w:val="20"/>
                <w:szCs w:val="20"/>
              </w:rPr>
            </w:pPr>
            <w:r w:rsidRPr="004E52EF">
              <w:rPr>
                <w:rFonts w:cs="Calibri Light"/>
                <w:b/>
                <w:sz w:val="20"/>
                <w:szCs w:val="20"/>
              </w:rPr>
              <w:t>Moulin pour farine alimentaire :</w:t>
            </w:r>
          </w:p>
          <w:p w14:paraId="15E89299" w14:textId="77777777" w:rsidR="00294FC1" w:rsidRPr="004E52EF" w:rsidRDefault="00294FC1" w:rsidP="00294FC1">
            <w:pPr>
              <w:numPr>
                <w:ilvl w:val="0"/>
                <w:numId w:val="61"/>
              </w:numPr>
              <w:spacing w:after="0" w:line="240" w:lineRule="auto"/>
              <w:rPr>
                <w:rFonts w:cs="Calibri Light"/>
                <w:bCs/>
                <w:sz w:val="20"/>
                <w:szCs w:val="20"/>
              </w:rPr>
            </w:pPr>
            <w:r w:rsidRPr="004E52EF">
              <w:rPr>
                <w:rFonts w:cs="Calibri Light"/>
                <w:bCs/>
                <w:sz w:val="20"/>
                <w:szCs w:val="20"/>
              </w:rPr>
              <w:t>Capacité : 50 kg/heure</w:t>
            </w:r>
          </w:p>
          <w:p w14:paraId="164CB86F" w14:textId="77777777" w:rsidR="00294FC1" w:rsidRPr="004E52EF" w:rsidRDefault="00294FC1" w:rsidP="00294FC1">
            <w:pPr>
              <w:numPr>
                <w:ilvl w:val="0"/>
                <w:numId w:val="61"/>
              </w:numPr>
              <w:spacing w:after="0" w:line="240" w:lineRule="auto"/>
              <w:rPr>
                <w:rFonts w:cs="Calibri Light"/>
                <w:bCs/>
                <w:sz w:val="20"/>
                <w:szCs w:val="20"/>
              </w:rPr>
            </w:pPr>
            <w:r w:rsidRPr="004E52EF">
              <w:rPr>
                <w:rFonts w:cs="Calibri Light"/>
                <w:bCs/>
                <w:sz w:val="20"/>
                <w:szCs w:val="20"/>
              </w:rPr>
              <w:t xml:space="preserve">Taille de sortie : 20-300 </w:t>
            </w:r>
            <w:proofErr w:type="spellStart"/>
            <w:r w:rsidRPr="004E52EF">
              <w:rPr>
                <w:rFonts w:cs="Calibri Light"/>
                <w:bCs/>
                <w:sz w:val="20"/>
                <w:szCs w:val="20"/>
              </w:rPr>
              <w:t>mesh</w:t>
            </w:r>
            <w:proofErr w:type="spellEnd"/>
          </w:p>
          <w:p w14:paraId="184C490A" w14:textId="77777777" w:rsidR="00294FC1" w:rsidRPr="004E52EF" w:rsidRDefault="00294FC1" w:rsidP="00294FC1">
            <w:pPr>
              <w:numPr>
                <w:ilvl w:val="0"/>
                <w:numId w:val="61"/>
              </w:numPr>
              <w:spacing w:after="0" w:line="240" w:lineRule="auto"/>
              <w:rPr>
                <w:rFonts w:cs="Calibri Light"/>
                <w:bCs/>
                <w:sz w:val="20"/>
                <w:szCs w:val="20"/>
              </w:rPr>
            </w:pPr>
            <w:r w:rsidRPr="004E52EF">
              <w:rPr>
                <w:rFonts w:cs="Calibri Light"/>
                <w:bCs/>
                <w:sz w:val="20"/>
                <w:szCs w:val="20"/>
              </w:rPr>
              <w:t>Tension : 220V/ 50 Hz</w:t>
            </w:r>
          </w:p>
          <w:p w14:paraId="419AC423" w14:textId="77777777" w:rsidR="00294FC1" w:rsidRPr="004E52EF" w:rsidRDefault="00294FC1" w:rsidP="00294FC1">
            <w:pPr>
              <w:numPr>
                <w:ilvl w:val="0"/>
                <w:numId w:val="61"/>
              </w:numPr>
              <w:spacing w:after="0" w:line="240" w:lineRule="auto"/>
              <w:rPr>
                <w:rFonts w:cs="Calibri Light"/>
                <w:bCs/>
                <w:sz w:val="20"/>
                <w:szCs w:val="20"/>
              </w:rPr>
            </w:pPr>
            <w:r w:rsidRPr="004E52EF">
              <w:rPr>
                <w:rFonts w:cs="Calibri Light"/>
                <w:bCs/>
                <w:sz w:val="20"/>
                <w:szCs w:val="20"/>
              </w:rPr>
              <w:t>Taille d’alimentation : 50-300 mm</w:t>
            </w:r>
          </w:p>
          <w:p w14:paraId="69633716" w14:textId="77777777" w:rsidR="00294FC1" w:rsidRPr="004E52EF" w:rsidRDefault="00294FC1" w:rsidP="00294FC1">
            <w:pPr>
              <w:numPr>
                <w:ilvl w:val="0"/>
                <w:numId w:val="61"/>
              </w:numPr>
              <w:spacing w:after="0" w:line="240" w:lineRule="auto"/>
              <w:rPr>
                <w:rFonts w:cs="Calibri Light"/>
                <w:bCs/>
                <w:sz w:val="20"/>
                <w:szCs w:val="20"/>
              </w:rPr>
            </w:pPr>
            <w:r w:rsidRPr="004E52EF">
              <w:rPr>
                <w:rFonts w:cs="Calibri Light"/>
                <w:bCs/>
                <w:sz w:val="20"/>
                <w:szCs w:val="20"/>
              </w:rPr>
              <w:t xml:space="preserve">Puissance : 2,2 </w:t>
            </w:r>
            <w:proofErr w:type="spellStart"/>
            <w:r w:rsidRPr="004E52EF">
              <w:rPr>
                <w:rFonts w:cs="Calibri Light"/>
                <w:bCs/>
                <w:sz w:val="20"/>
                <w:szCs w:val="20"/>
              </w:rPr>
              <w:t>Kw</w:t>
            </w:r>
            <w:proofErr w:type="spellEnd"/>
          </w:p>
          <w:p w14:paraId="1E452A59" w14:textId="77777777" w:rsidR="00294FC1" w:rsidRPr="004E52EF" w:rsidRDefault="00294FC1" w:rsidP="00294FC1">
            <w:pPr>
              <w:numPr>
                <w:ilvl w:val="0"/>
                <w:numId w:val="61"/>
              </w:numPr>
              <w:spacing w:after="0" w:line="240" w:lineRule="auto"/>
              <w:rPr>
                <w:rFonts w:cs="Calibri Light"/>
                <w:bCs/>
                <w:sz w:val="20"/>
                <w:szCs w:val="20"/>
              </w:rPr>
            </w:pPr>
            <w:r w:rsidRPr="004E52EF">
              <w:rPr>
                <w:rFonts w:cs="Calibri Light"/>
                <w:bCs/>
                <w:sz w:val="20"/>
                <w:szCs w:val="20"/>
              </w:rPr>
              <w:t xml:space="preserve">Gamme de vitesse : 1400-1500 </w:t>
            </w:r>
            <w:proofErr w:type="spellStart"/>
            <w:r w:rsidRPr="004E52EF">
              <w:rPr>
                <w:rFonts w:cs="Calibri Light"/>
                <w:bCs/>
                <w:sz w:val="20"/>
                <w:szCs w:val="20"/>
              </w:rPr>
              <w:t>r.p.m</w:t>
            </w:r>
            <w:proofErr w:type="spellEnd"/>
          </w:p>
          <w:p w14:paraId="6094EADF" w14:textId="77777777" w:rsidR="000359A1" w:rsidRPr="00473D78" w:rsidRDefault="00294FC1" w:rsidP="00294FC1">
            <w:pPr>
              <w:numPr>
                <w:ilvl w:val="0"/>
                <w:numId w:val="61"/>
              </w:numPr>
              <w:spacing w:after="0" w:line="240" w:lineRule="auto"/>
              <w:rPr>
                <w:rFonts w:cs="Calibri Light"/>
                <w:b/>
                <w:sz w:val="20"/>
                <w:szCs w:val="20"/>
              </w:rPr>
            </w:pPr>
            <w:r w:rsidRPr="004E52EF">
              <w:rPr>
                <w:rFonts w:cs="Calibri Light"/>
                <w:bCs/>
                <w:sz w:val="20"/>
                <w:szCs w:val="20"/>
              </w:rPr>
              <w:t>Dimension (L*W*H</w:t>
            </w:r>
            <w:proofErr w:type="gramStart"/>
            <w:r w:rsidRPr="004E52EF">
              <w:rPr>
                <w:rFonts w:cs="Calibri Light"/>
                <w:bCs/>
                <w:sz w:val="20"/>
                <w:szCs w:val="20"/>
              </w:rPr>
              <w:t>):</w:t>
            </w:r>
            <w:proofErr w:type="gramEnd"/>
            <w:r w:rsidRPr="004E52EF">
              <w:rPr>
                <w:rFonts w:cs="Calibri Light"/>
                <w:bCs/>
                <w:sz w:val="20"/>
                <w:szCs w:val="20"/>
              </w:rPr>
              <w:t xml:space="preserve"> 60*28*41.5 Cm</w:t>
            </w:r>
          </w:p>
          <w:p w14:paraId="5004DD35" w14:textId="4846D638" w:rsidR="00294FC1" w:rsidRPr="00294FC1" w:rsidRDefault="00294FC1" w:rsidP="00473D78">
            <w:pPr>
              <w:numPr>
                <w:ilvl w:val="0"/>
                <w:numId w:val="61"/>
              </w:numPr>
              <w:spacing w:after="0" w:line="240" w:lineRule="auto"/>
              <w:rPr>
                <w:rFonts w:cs="Calibri Light"/>
                <w:b/>
                <w:sz w:val="20"/>
                <w:szCs w:val="20"/>
              </w:rPr>
            </w:pPr>
            <w:r w:rsidRPr="00294FC1">
              <w:rPr>
                <w:rFonts w:cs="Calibri Light"/>
                <w:bCs/>
                <w:sz w:val="20"/>
                <w:szCs w:val="20"/>
              </w:rPr>
              <w:t>Prise CE</w:t>
            </w:r>
          </w:p>
        </w:tc>
        <w:tc>
          <w:tcPr>
            <w:tcW w:w="2126" w:type="dxa"/>
            <w:vAlign w:val="center"/>
          </w:tcPr>
          <w:p w14:paraId="65A71AAF" w14:textId="77777777" w:rsidR="00294FC1" w:rsidRPr="00294FC1" w:rsidRDefault="00294FC1" w:rsidP="00294FC1">
            <w:pPr>
              <w:spacing w:after="0" w:line="480" w:lineRule="auto"/>
              <w:jc w:val="center"/>
              <w:rPr>
                <w:rFonts w:eastAsia="Times New Roman" w:cs="Calibri Light"/>
                <w:b/>
                <w:snapToGrid w:val="0"/>
                <w:sz w:val="20"/>
                <w:szCs w:val="20"/>
              </w:rPr>
            </w:pPr>
          </w:p>
        </w:tc>
        <w:tc>
          <w:tcPr>
            <w:tcW w:w="2693" w:type="dxa"/>
            <w:vAlign w:val="center"/>
          </w:tcPr>
          <w:p w14:paraId="56B7A302" w14:textId="77777777" w:rsidR="00294FC1" w:rsidRPr="00294FC1" w:rsidRDefault="00294FC1" w:rsidP="00294FC1">
            <w:pPr>
              <w:spacing w:after="0" w:line="480" w:lineRule="auto"/>
              <w:jc w:val="center"/>
              <w:rPr>
                <w:rFonts w:eastAsia="Times New Roman" w:cs="Calibri Light"/>
                <w:snapToGrid w:val="0"/>
                <w:sz w:val="20"/>
                <w:szCs w:val="20"/>
              </w:rPr>
            </w:pPr>
          </w:p>
        </w:tc>
        <w:tc>
          <w:tcPr>
            <w:tcW w:w="1560" w:type="dxa"/>
            <w:vAlign w:val="center"/>
          </w:tcPr>
          <w:p w14:paraId="5DF57218" w14:textId="77777777" w:rsidR="00294FC1" w:rsidRPr="00294FC1" w:rsidRDefault="00294FC1" w:rsidP="00294FC1">
            <w:pPr>
              <w:spacing w:after="0" w:line="480" w:lineRule="auto"/>
              <w:jc w:val="center"/>
              <w:rPr>
                <w:rFonts w:eastAsia="Times New Roman" w:cs="Calibri Light"/>
                <w:snapToGrid w:val="0"/>
                <w:sz w:val="20"/>
                <w:szCs w:val="20"/>
              </w:rPr>
            </w:pPr>
          </w:p>
        </w:tc>
      </w:tr>
      <w:tr w:rsidR="00543B40" w:rsidRPr="00294FC1" w14:paraId="446115FC" w14:textId="77777777" w:rsidTr="005512E1">
        <w:trPr>
          <w:cantSplit/>
        </w:trPr>
        <w:tc>
          <w:tcPr>
            <w:tcW w:w="15027" w:type="dxa"/>
            <w:gridSpan w:val="5"/>
            <w:vAlign w:val="center"/>
          </w:tcPr>
          <w:p w14:paraId="7EF97DEE" w14:textId="0D4BD17D" w:rsidR="00543B40" w:rsidRPr="00294FC1" w:rsidRDefault="00543B40" w:rsidP="00473D78">
            <w:pPr>
              <w:spacing w:after="0"/>
              <w:jc w:val="center"/>
              <w:rPr>
                <w:rFonts w:eastAsia="Times New Roman" w:cs="Calibri Light"/>
                <w:snapToGrid w:val="0"/>
                <w:sz w:val="20"/>
                <w:szCs w:val="20"/>
              </w:rPr>
            </w:pPr>
            <w:r w:rsidRPr="004E52EF">
              <w:rPr>
                <w:rFonts w:eastAsia="Times New Roman" w:cs="Calibri Light"/>
                <w:b/>
                <w:snapToGrid w:val="0"/>
                <w:sz w:val="20"/>
                <w:szCs w:val="20"/>
              </w:rPr>
              <w:t xml:space="preserve">EQUIPEMENTS </w:t>
            </w:r>
            <w:r>
              <w:rPr>
                <w:rFonts w:eastAsia="Times New Roman" w:cs="Calibri Light"/>
                <w:b/>
                <w:snapToGrid w:val="0"/>
                <w:sz w:val="20"/>
                <w:szCs w:val="20"/>
              </w:rPr>
              <w:t>AGROALIMENTAIRES – TRANSFORMATION TOMATE</w:t>
            </w:r>
            <w:r w:rsidRPr="004E52EF">
              <w:rPr>
                <w:rFonts w:eastAsia="Times New Roman" w:cs="Calibri Light"/>
                <w:b/>
                <w:snapToGrid w:val="0"/>
                <w:sz w:val="20"/>
                <w:szCs w:val="20"/>
              </w:rPr>
              <w:t xml:space="preserve"> (LOT </w:t>
            </w:r>
            <w:r>
              <w:rPr>
                <w:rFonts w:eastAsia="Times New Roman" w:cs="Calibri Light"/>
                <w:b/>
                <w:snapToGrid w:val="0"/>
                <w:sz w:val="20"/>
                <w:szCs w:val="20"/>
              </w:rPr>
              <w:t>2</w:t>
            </w:r>
            <w:r w:rsidRPr="004E52EF">
              <w:rPr>
                <w:rFonts w:eastAsia="Times New Roman" w:cs="Calibri Light"/>
                <w:b/>
                <w:snapToGrid w:val="0"/>
                <w:sz w:val="20"/>
                <w:szCs w:val="20"/>
              </w:rPr>
              <w:t>)</w:t>
            </w:r>
          </w:p>
        </w:tc>
      </w:tr>
      <w:tr w:rsidR="00D36149" w:rsidRPr="00543B40" w14:paraId="0C0128BD" w14:textId="77777777" w:rsidTr="005E61E4">
        <w:trPr>
          <w:cantSplit/>
        </w:trPr>
        <w:tc>
          <w:tcPr>
            <w:tcW w:w="1135" w:type="dxa"/>
            <w:vAlign w:val="center"/>
          </w:tcPr>
          <w:p w14:paraId="36145513" w14:textId="77777777" w:rsidR="00D36149" w:rsidRPr="00543B40" w:rsidRDefault="00D36149" w:rsidP="00D36149">
            <w:pPr>
              <w:spacing w:after="0" w:line="240" w:lineRule="auto"/>
              <w:jc w:val="center"/>
              <w:rPr>
                <w:rFonts w:eastAsia="Times New Roman" w:cs="Calibri Light"/>
                <w:bCs/>
                <w:snapToGrid w:val="0"/>
                <w:sz w:val="20"/>
                <w:szCs w:val="20"/>
              </w:rPr>
            </w:pPr>
          </w:p>
        </w:tc>
        <w:tc>
          <w:tcPr>
            <w:tcW w:w="7513" w:type="dxa"/>
            <w:vAlign w:val="center"/>
          </w:tcPr>
          <w:p w14:paraId="7F26E2EB" w14:textId="77777777" w:rsidR="00D36149" w:rsidRPr="004E52EF" w:rsidRDefault="00D36149" w:rsidP="00D36149">
            <w:pPr>
              <w:pStyle w:val="Paragraphedeliste"/>
              <w:numPr>
                <w:ilvl w:val="0"/>
                <w:numId w:val="56"/>
              </w:numPr>
              <w:spacing w:after="0" w:line="240" w:lineRule="auto"/>
              <w:rPr>
                <w:b/>
                <w:sz w:val="20"/>
                <w:szCs w:val="20"/>
              </w:rPr>
            </w:pPr>
            <w:r w:rsidRPr="004E52EF">
              <w:rPr>
                <w:b/>
                <w:sz w:val="20"/>
                <w:szCs w:val="20"/>
              </w:rPr>
              <w:t>Mixeur de purée de tomate :</w:t>
            </w:r>
          </w:p>
          <w:p w14:paraId="11DC5DDD" w14:textId="77777777" w:rsidR="00D36149" w:rsidRPr="004E52EF" w:rsidRDefault="00D36149" w:rsidP="00D36149">
            <w:pPr>
              <w:pStyle w:val="Paragraphedeliste"/>
              <w:numPr>
                <w:ilvl w:val="0"/>
                <w:numId w:val="62"/>
              </w:numPr>
              <w:spacing w:after="0" w:line="240" w:lineRule="auto"/>
              <w:rPr>
                <w:bCs/>
                <w:sz w:val="20"/>
                <w:szCs w:val="20"/>
              </w:rPr>
            </w:pPr>
            <w:r w:rsidRPr="004E52EF">
              <w:rPr>
                <w:bCs/>
                <w:sz w:val="20"/>
                <w:szCs w:val="20"/>
              </w:rPr>
              <w:t>Capacité : 50 litres</w:t>
            </w:r>
          </w:p>
          <w:p w14:paraId="4E09B0F0" w14:textId="77777777" w:rsidR="00D36149" w:rsidRPr="004E52EF" w:rsidRDefault="00D36149" w:rsidP="00D36149">
            <w:pPr>
              <w:pStyle w:val="Paragraphedeliste"/>
              <w:numPr>
                <w:ilvl w:val="0"/>
                <w:numId w:val="62"/>
              </w:numPr>
              <w:spacing w:after="0" w:line="240" w:lineRule="auto"/>
              <w:rPr>
                <w:bCs/>
                <w:sz w:val="20"/>
                <w:szCs w:val="20"/>
              </w:rPr>
            </w:pPr>
            <w:r w:rsidRPr="004E52EF">
              <w:rPr>
                <w:bCs/>
                <w:sz w:val="20"/>
                <w:szCs w:val="20"/>
              </w:rPr>
              <w:t xml:space="preserve">Puissance motrice : 0,75 </w:t>
            </w:r>
            <w:proofErr w:type="spellStart"/>
            <w:r w:rsidRPr="004E52EF">
              <w:rPr>
                <w:bCs/>
                <w:sz w:val="20"/>
                <w:szCs w:val="20"/>
              </w:rPr>
              <w:t>Kw</w:t>
            </w:r>
            <w:proofErr w:type="spellEnd"/>
          </w:p>
          <w:p w14:paraId="64D5D63B" w14:textId="77777777" w:rsidR="00D36149" w:rsidRPr="004E52EF" w:rsidRDefault="00D36149" w:rsidP="00D36149">
            <w:pPr>
              <w:pStyle w:val="Paragraphedeliste"/>
              <w:numPr>
                <w:ilvl w:val="0"/>
                <w:numId w:val="62"/>
              </w:numPr>
              <w:spacing w:after="0" w:line="240" w:lineRule="auto"/>
              <w:rPr>
                <w:bCs/>
                <w:sz w:val="20"/>
                <w:szCs w:val="20"/>
              </w:rPr>
            </w:pPr>
            <w:r w:rsidRPr="004E52EF">
              <w:rPr>
                <w:bCs/>
                <w:sz w:val="20"/>
                <w:szCs w:val="20"/>
              </w:rPr>
              <w:t xml:space="preserve">Gamme de vitesse de rotation : 0-100 </w:t>
            </w:r>
            <w:proofErr w:type="spellStart"/>
            <w:r w:rsidRPr="004E52EF">
              <w:rPr>
                <w:bCs/>
                <w:sz w:val="20"/>
                <w:szCs w:val="20"/>
              </w:rPr>
              <w:t>rpm</w:t>
            </w:r>
            <w:proofErr w:type="spellEnd"/>
          </w:p>
          <w:p w14:paraId="7A88769D" w14:textId="77777777" w:rsidR="00D36149" w:rsidRPr="004E52EF" w:rsidRDefault="00D36149" w:rsidP="00D36149">
            <w:pPr>
              <w:pStyle w:val="Paragraphedeliste"/>
              <w:numPr>
                <w:ilvl w:val="0"/>
                <w:numId w:val="62"/>
              </w:numPr>
              <w:spacing w:after="0" w:line="240" w:lineRule="auto"/>
              <w:rPr>
                <w:bCs/>
                <w:sz w:val="20"/>
                <w:szCs w:val="20"/>
              </w:rPr>
            </w:pPr>
            <w:r w:rsidRPr="004E52EF">
              <w:rPr>
                <w:bCs/>
                <w:sz w:val="20"/>
                <w:szCs w:val="20"/>
              </w:rPr>
              <w:t>Diamètre cylindre : 400 mm</w:t>
            </w:r>
          </w:p>
          <w:p w14:paraId="787F0E78" w14:textId="77777777" w:rsidR="007952A6" w:rsidRDefault="00D36149" w:rsidP="007952A6">
            <w:pPr>
              <w:pStyle w:val="Paragraphedeliste"/>
              <w:numPr>
                <w:ilvl w:val="0"/>
                <w:numId w:val="62"/>
              </w:numPr>
              <w:spacing w:after="0" w:line="240" w:lineRule="auto"/>
              <w:rPr>
                <w:bCs/>
                <w:sz w:val="20"/>
                <w:szCs w:val="20"/>
              </w:rPr>
            </w:pPr>
            <w:r w:rsidRPr="004E52EF">
              <w:rPr>
                <w:bCs/>
                <w:sz w:val="20"/>
                <w:szCs w:val="20"/>
              </w:rPr>
              <w:t>Dimension (L*W*H</w:t>
            </w:r>
            <w:proofErr w:type="gramStart"/>
            <w:r w:rsidRPr="004E52EF">
              <w:rPr>
                <w:bCs/>
                <w:sz w:val="20"/>
                <w:szCs w:val="20"/>
              </w:rPr>
              <w:t>):</w:t>
            </w:r>
            <w:proofErr w:type="gramEnd"/>
            <w:r w:rsidRPr="004E52EF">
              <w:rPr>
                <w:bCs/>
                <w:sz w:val="20"/>
                <w:szCs w:val="20"/>
              </w:rPr>
              <w:t xml:space="preserve"> Personnalisé</w:t>
            </w:r>
          </w:p>
          <w:p w14:paraId="45107BC4" w14:textId="23E738E9" w:rsidR="00D36149" w:rsidRPr="00473D78" w:rsidRDefault="00D36149" w:rsidP="00473D78">
            <w:pPr>
              <w:pStyle w:val="Paragraphedeliste"/>
              <w:numPr>
                <w:ilvl w:val="0"/>
                <w:numId w:val="62"/>
              </w:numPr>
              <w:spacing w:after="0" w:line="240" w:lineRule="auto"/>
              <w:rPr>
                <w:bCs/>
                <w:sz w:val="20"/>
                <w:szCs w:val="20"/>
              </w:rPr>
            </w:pPr>
            <w:r w:rsidRPr="00473D78">
              <w:rPr>
                <w:rFonts w:cs="Calibri Light"/>
                <w:bCs/>
                <w:sz w:val="20"/>
                <w:szCs w:val="20"/>
              </w:rPr>
              <w:t>Prise CE</w:t>
            </w:r>
          </w:p>
        </w:tc>
        <w:tc>
          <w:tcPr>
            <w:tcW w:w="2126" w:type="dxa"/>
            <w:vAlign w:val="center"/>
          </w:tcPr>
          <w:p w14:paraId="2468DB15" w14:textId="77777777" w:rsidR="00D36149" w:rsidRPr="00543B40" w:rsidRDefault="00D36149" w:rsidP="00D36149">
            <w:pPr>
              <w:spacing w:after="0" w:line="480" w:lineRule="auto"/>
              <w:jc w:val="center"/>
              <w:rPr>
                <w:rFonts w:eastAsia="Times New Roman" w:cs="Calibri Light"/>
                <w:b/>
                <w:snapToGrid w:val="0"/>
                <w:sz w:val="20"/>
                <w:szCs w:val="20"/>
              </w:rPr>
            </w:pPr>
          </w:p>
        </w:tc>
        <w:tc>
          <w:tcPr>
            <w:tcW w:w="2693" w:type="dxa"/>
            <w:vAlign w:val="center"/>
          </w:tcPr>
          <w:p w14:paraId="65A9760A" w14:textId="77777777" w:rsidR="00D36149" w:rsidRPr="00543B40" w:rsidRDefault="00D36149" w:rsidP="00D36149">
            <w:pPr>
              <w:spacing w:after="0" w:line="480" w:lineRule="auto"/>
              <w:jc w:val="center"/>
              <w:rPr>
                <w:rFonts w:eastAsia="Times New Roman" w:cs="Calibri Light"/>
                <w:snapToGrid w:val="0"/>
                <w:sz w:val="20"/>
                <w:szCs w:val="20"/>
              </w:rPr>
            </w:pPr>
          </w:p>
        </w:tc>
        <w:tc>
          <w:tcPr>
            <w:tcW w:w="1560" w:type="dxa"/>
            <w:vAlign w:val="center"/>
          </w:tcPr>
          <w:p w14:paraId="31224D6D" w14:textId="77777777" w:rsidR="00D36149" w:rsidRPr="00543B40" w:rsidRDefault="00D36149" w:rsidP="00D36149">
            <w:pPr>
              <w:spacing w:after="0" w:line="480" w:lineRule="auto"/>
              <w:jc w:val="center"/>
              <w:rPr>
                <w:rFonts w:eastAsia="Times New Roman" w:cs="Calibri Light"/>
                <w:snapToGrid w:val="0"/>
                <w:sz w:val="20"/>
                <w:szCs w:val="20"/>
              </w:rPr>
            </w:pPr>
          </w:p>
        </w:tc>
      </w:tr>
      <w:tr w:rsidR="00D36149" w:rsidRPr="00543B40" w14:paraId="774DFBCC" w14:textId="77777777" w:rsidTr="005E61E4">
        <w:trPr>
          <w:cantSplit/>
        </w:trPr>
        <w:tc>
          <w:tcPr>
            <w:tcW w:w="1135" w:type="dxa"/>
            <w:vAlign w:val="center"/>
          </w:tcPr>
          <w:p w14:paraId="2384A1D8" w14:textId="77777777" w:rsidR="00D36149" w:rsidRPr="00543B40" w:rsidRDefault="00D36149" w:rsidP="00D36149">
            <w:pPr>
              <w:spacing w:after="0" w:line="240" w:lineRule="auto"/>
              <w:jc w:val="center"/>
              <w:rPr>
                <w:rFonts w:eastAsia="Times New Roman" w:cs="Calibri Light"/>
                <w:bCs/>
                <w:snapToGrid w:val="0"/>
                <w:sz w:val="20"/>
                <w:szCs w:val="20"/>
              </w:rPr>
            </w:pPr>
          </w:p>
        </w:tc>
        <w:tc>
          <w:tcPr>
            <w:tcW w:w="7513" w:type="dxa"/>
            <w:vAlign w:val="center"/>
          </w:tcPr>
          <w:p w14:paraId="13AECBD7" w14:textId="77777777" w:rsidR="00D36149" w:rsidRPr="004E52EF" w:rsidRDefault="00D36149" w:rsidP="00D36149">
            <w:pPr>
              <w:pStyle w:val="Paragraphedeliste"/>
              <w:numPr>
                <w:ilvl w:val="0"/>
                <w:numId w:val="56"/>
              </w:numPr>
              <w:spacing w:after="0" w:line="240" w:lineRule="auto"/>
              <w:rPr>
                <w:b/>
                <w:sz w:val="20"/>
                <w:szCs w:val="20"/>
              </w:rPr>
            </w:pPr>
            <w:r w:rsidRPr="004E52EF">
              <w:rPr>
                <w:b/>
                <w:sz w:val="20"/>
                <w:szCs w:val="20"/>
              </w:rPr>
              <w:t xml:space="preserve">Broyeur de tomate : </w:t>
            </w:r>
          </w:p>
          <w:p w14:paraId="33CEC302" w14:textId="77777777" w:rsidR="00D36149" w:rsidRPr="004E52EF" w:rsidRDefault="00D36149" w:rsidP="00D36149">
            <w:pPr>
              <w:pStyle w:val="Paragraphedeliste"/>
              <w:numPr>
                <w:ilvl w:val="0"/>
                <w:numId w:val="63"/>
              </w:numPr>
              <w:spacing w:after="0" w:line="240" w:lineRule="auto"/>
              <w:rPr>
                <w:bCs/>
                <w:sz w:val="20"/>
                <w:szCs w:val="20"/>
              </w:rPr>
            </w:pPr>
            <w:r w:rsidRPr="004E52EF">
              <w:rPr>
                <w:bCs/>
                <w:sz w:val="20"/>
                <w:szCs w:val="20"/>
              </w:rPr>
              <w:t>Utilisation :  tomate</w:t>
            </w:r>
          </w:p>
          <w:p w14:paraId="1E1BFDA5" w14:textId="77777777" w:rsidR="00D36149" w:rsidRPr="004E52EF" w:rsidRDefault="00D36149" w:rsidP="00D36149">
            <w:pPr>
              <w:pStyle w:val="Paragraphedeliste"/>
              <w:numPr>
                <w:ilvl w:val="0"/>
                <w:numId w:val="63"/>
              </w:numPr>
              <w:spacing w:after="0" w:line="240" w:lineRule="auto"/>
              <w:rPr>
                <w:bCs/>
                <w:sz w:val="20"/>
                <w:szCs w:val="20"/>
              </w:rPr>
            </w:pPr>
            <w:r w:rsidRPr="004E52EF">
              <w:rPr>
                <w:bCs/>
                <w:sz w:val="20"/>
                <w:szCs w:val="20"/>
              </w:rPr>
              <w:t xml:space="preserve">Capacité : 100 Kg / H </w:t>
            </w:r>
          </w:p>
          <w:p w14:paraId="32DE5538" w14:textId="77777777" w:rsidR="00D36149" w:rsidRPr="004E52EF" w:rsidRDefault="00D36149" w:rsidP="00D36149">
            <w:pPr>
              <w:pStyle w:val="Paragraphedeliste"/>
              <w:numPr>
                <w:ilvl w:val="0"/>
                <w:numId w:val="63"/>
              </w:numPr>
              <w:spacing w:after="0" w:line="240" w:lineRule="auto"/>
              <w:rPr>
                <w:bCs/>
                <w:sz w:val="20"/>
                <w:szCs w:val="20"/>
              </w:rPr>
            </w:pPr>
            <w:r w:rsidRPr="004E52EF">
              <w:rPr>
                <w:bCs/>
                <w:sz w:val="20"/>
                <w:szCs w:val="20"/>
              </w:rPr>
              <w:t xml:space="preserve">Puissance : 2.75kw (-+1,25 </w:t>
            </w:r>
            <w:proofErr w:type="spellStart"/>
            <w:r w:rsidRPr="004E52EF">
              <w:rPr>
                <w:bCs/>
                <w:sz w:val="20"/>
                <w:szCs w:val="20"/>
              </w:rPr>
              <w:t>Kw</w:t>
            </w:r>
            <w:proofErr w:type="spellEnd"/>
            <w:r w:rsidRPr="004E52EF">
              <w:rPr>
                <w:bCs/>
                <w:sz w:val="20"/>
                <w:szCs w:val="20"/>
              </w:rPr>
              <w:t>)</w:t>
            </w:r>
          </w:p>
          <w:p w14:paraId="16781A9D" w14:textId="77777777" w:rsidR="00D36149" w:rsidRPr="004E52EF" w:rsidRDefault="00D36149" w:rsidP="00D36149">
            <w:pPr>
              <w:pStyle w:val="Paragraphedeliste"/>
              <w:numPr>
                <w:ilvl w:val="0"/>
                <w:numId w:val="63"/>
              </w:numPr>
              <w:spacing w:after="0" w:line="240" w:lineRule="auto"/>
              <w:rPr>
                <w:bCs/>
                <w:sz w:val="20"/>
                <w:szCs w:val="20"/>
              </w:rPr>
            </w:pPr>
            <w:r w:rsidRPr="004E52EF">
              <w:rPr>
                <w:bCs/>
                <w:sz w:val="20"/>
                <w:szCs w:val="20"/>
              </w:rPr>
              <w:t xml:space="preserve">Dimension : 800× 600 × 900 mm   </w:t>
            </w:r>
          </w:p>
          <w:p w14:paraId="18A1C7A3" w14:textId="77777777" w:rsidR="00D36149" w:rsidRPr="004E52EF" w:rsidRDefault="00D36149" w:rsidP="00D36149">
            <w:pPr>
              <w:pStyle w:val="Paragraphedeliste"/>
              <w:numPr>
                <w:ilvl w:val="0"/>
                <w:numId w:val="63"/>
              </w:numPr>
              <w:spacing w:after="0" w:line="240" w:lineRule="auto"/>
              <w:rPr>
                <w:bCs/>
                <w:sz w:val="20"/>
                <w:szCs w:val="20"/>
              </w:rPr>
            </w:pPr>
            <w:r w:rsidRPr="004E52EF">
              <w:rPr>
                <w:bCs/>
                <w:sz w:val="20"/>
                <w:szCs w:val="20"/>
              </w:rPr>
              <w:t xml:space="preserve">Sortie de scories d'un seul côté </w:t>
            </w:r>
          </w:p>
          <w:p w14:paraId="20FB4625" w14:textId="77777777" w:rsidR="007952A6" w:rsidRPr="00473D78" w:rsidRDefault="00D36149" w:rsidP="007952A6">
            <w:pPr>
              <w:pStyle w:val="Paragraphedeliste"/>
              <w:numPr>
                <w:ilvl w:val="0"/>
                <w:numId w:val="63"/>
              </w:numPr>
              <w:spacing w:after="0" w:line="240" w:lineRule="auto"/>
              <w:rPr>
                <w:b/>
                <w:sz w:val="20"/>
                <w:szCs w:val="20"/>
              </w:rPr>
            </w:pPr>
            <w:r w:rsidRPr="004E52EF">
              <w:rPr>
                <w:bCs/>
                <w:sz w:val="20"/>
                <w:szCs w:val="20"/>
              </w:rPr>
              <w:t>Faible bruit, haute efficacité, faible taux de perte de matière, etc. À l'exception des pièces de transmission, toutes sont en acier inoxydable SUS304</w:t>
            </w:r>
          </w:p>
          <w:p w14:paraId="3241A460" w14:textId="3BDCCEEE" w:rsidR="00D36149" w:rsidRPr="00473D78" w:rsidRDefault="00D36149" w:rsidP="00473D78">
            <w:pPr>
              <w:pStyle w:val="Paragraphedeliste"/>
              <w:numPr>
                <w:ilvl w:val="0"/>
                <w:numId w:val="63"/>
              </w:numPr>
              <w:spacing w:after="0" w:line="240" w:lineRule="auto"/>
              <w:rPr>
                <w:b/>
                <w:sz w:val="20"/>
                <w:szCs w:val="20"/>
              </w:rPr>
            </w:pPr>
            <w:r w:rsidRPr="00473D78">
              <w:rPr>
                <w:rFonts w:cs="Calibri Light"/>
                <w:bCs/>
                <w:sz w:val="20"/>
                <w:szCs w:val="20"/>
              </w:rPr>
              <w:t>Prise CE</w:t>
            </w:r>
          </w:p>
        </w:tc>
        <w:tc>
          <w:tcPr>
            <w:tcW w:w="2126" w:type="dxa"/>
            <w:vAlign w:val="center"/>
          </w:tcPr>
          <w:p w14:paraId="1B4BC69A" w14:textId="77777777" w:rsidR="00D36149" w:rsidRPr="00543B40" w:rsidRDefault="00D36149" w:rsidP="00D36149">
            <w:pPr>
              <w:spacing w:after="0" w:line="480" w:lineRule="auto"/>
              <w:jc w:val="center"/>
              <w:rPr>
                <w:rFonts w:eastAsia="Times New Roman" w:cs="Calibri Light"/>
                <w:b/>
                <w:snapToGrid w:val="0"/>
                <w:sz w:val="20"/>
                <w:szCs w:val="20"/>
              </w:rPr>
            </w:pPr>
          </w:p>
        </w:tc>
        <w:tc>
          <w:tcPr>
            <w:tcW w:w="2693" w:type="dxa"/>
            <w:vAlign w:val="center"/>
          </w:tcPr>
          <w:p w14:paraId="450EBF9C" w14:textId="77777777" w:rsidR="00D36149" w:rsidRPr="00543B40" w:rsidRDefault="00D36149" w:rsidP="00D36149">
            <w:pPr>
              <w:spacing w:after="0" w:line="480" w:lineRule="auto"/>
              <w:jc w:val="center"/>
              <w:rPr>
                <w:rFonts w:eastAsia="Times New Roman" w:cs="Calibri Light"/>
                <w:snapToGrid w:val="0"/>
                <w:sz w:val="20"/>
                <w:szCs w:val="20"/>
              </w:rPr>
            </w:pPr>
          </w:p>
        </w:tc>
        <w:tc>
          <w:tcPr>
            <w:tcW w:w="1560" w:type="dxa"/>
            <w:vAlign w:val="center"/>
          </w:tcPr>
          <w:p w14:paraId="61D9B051" w14:textId="77777777" w:rsidR="00D36149" w:rsidRPr="00543B40" w:rsidRDefault="00D36149" w:rsidP="00D36149">
            <w:pPr>
              <w:spacing w:after="0" w:line="480" w:lineRule="auto"/>
              <w:jc w:val="center"/>
              <w:rPr>
                <w:rFonts w:eastAsia="Times New Roman" w:cs="Calibri Light"/>
                <w:snapToGrid w:val="0"/>
                <w:sz w:val="20"/>
                <w:szCs w:val="20"/>
              </w:rPr>
            </w:pPr>
          </w:p>
        </w:tc>
      </w:tr>
      <w:tr w:rsidR="00823161" w:rsidRPr="00C5246E" w14:paraId="0878C12F" w14:textId="77777777" w:rsidTr="00986AB1">
        <w:trPr>
          <w:cantSplit/>
        </w:trPr>
        <w:tc>
          <w:tcPr>
            <w:tcW w:w="15027" w:type="dxa"/>
            <w:gridSpan w:val="5"/>
            <w:vAlign w:val="center"/>
          </w:tcPr>
          <w:p w14:paraId="68E3DBEB" w14:textId="715A3DEE" w:rsidR="00823161" w:rsidRPr="00C5246E" w:rsidRDefault="00823161" w:rsidP="00473D78">
            <w:pPr>
              <w:spacing w:after="0"/>
              <w:jc w:val="center"/>
              <w:rPr>
                <w:rFonts w:eastAsia="Times New Roman" w:cs="Calibri Light"/>
                <w:snapToGrid w:val="0"/>
                <w:sz w:val="20"/>
                <w:szCs w:val="20"/>
              </w:rPr>
            </w:pPr>
            <w:r w:rsidRPr="004E52EF">
              <w:rPr>
                <w:rFonts w:eastAsia="Times New Roman" w:cs="Calibri Light"/>
                <w:b/>
                <w:snapToGrid w:val="0"/>
                <w:sz w:val="20"/>
                <w:szCs w:val="20"/>
              </w:rPr>
              <w:t xml:space="preserve">EQUIPEMENTS </w:t>
            </w:r>
            <w:r>
              <w:rPr>
                <w:rFonts w:eastAsia="Times New Roman" w:cs="Calibri Light"/>
                <w:b/>
                <w:snapToGrid w:val="0"/>
                <w:sz w:val="20"/>
                <w:szCs w:val="20"/>
              </w:rPr>
              <w:t>AGROALIMENTAIRES – TRANSFORMATION GINGEMBRE</w:t>
            </w:r>
            <w:r w:rsidRPr="004E52EF">
              <w:rPr>
                <w:rFonts w:eastAsia="Times New Roman" w:cs="Calibri Light"/>
                <w:b/>
                <w:snapToGrid w:val="0"/>
                <w:sz w:val="20"/>
                <w:szCs w:val="20"/>
              </w:rPr>
              <w:t xml:space="preserve"> (LOT </w:t>
            </w:r>
            <w:r>
              <w:rPr>
                <w:rFonts w:eastAsia="Times New Roman" w:cs="Calibri Light"/>
                <w:b/>
                <w:snapToGrid w:val="0"/>
                <w:sz w:val="20"/>
                <w:szCs w:val="20"/>
              </w:rPr>
              <w:t>3</w:t>
            </w:r>
            <w:r w:rsidRPr="004E52EF">
              <w:rPr>
                <w:rFonts w:eastAsia="Times New Roman" w:cs="Calibri Light"/>
                <w:b/>
                <w:snapToGrid w:val="0"/>
                <w:sz w:val="20"/>
                <w:szCs w:val="20"/>
              </w:rPr>
              <w:t>)</w:t>
            </w:r>
          </w:p>
        </w:tc>
      </w:tr>
      <w:tr w:rsidR="00C5246E" w:rsidRPr="00C5246E" w14:paraId="113A7A57" w14:textId="77777777" w:rsidTr="005E61E4">
        <w:trPr>
          <w:cantSplit/>
        </w:trPr>
        <w:tc>
          <w:tcPr>
            <w:tcW w:w="1135" w:type="dxa"/>
            <w:vAlign w:val="center"/>
          </w:tcPr>
          <w:p w14:paraId="2CE241F7" w14:textId="77777777" w:rsidR="00C5246E" w:rsidRPr="00C5246E" w:rsidRDefault="00C5246E" w:rsidP="00543B40">
            <w:pPr>
              <w:spacing w:after="0" w:line="240" w:lineRule="auto"/>
              <w:jc w:val="center"/>
              <w:rPr>
                <w:rFonts w:eastAsia="Times New Roman" w:cs="Calibri Light"/>
                <w:bCs/>
                <w:snapToGrid w:val="0"/>
                <w:sz w:val="20"/>
                <w:szCs w:val="20"/>
              </w:rPr>
            </w:pPr>
          </w:p>
        </w:tc>
        <w:tc>
          <w:tcPr>
            <w:tcW w:w="7513" w:type="dxa"/>
            <w:vAlign w:val="center"/>
          </w:tcPr>
          <w:p w14:paraId="5B305961" w14:textId="77777777" w:rsidR="00823161" w:rsidRPr="004E52EF" w:rsidRDefault="00823161" w:rsidP="00823161">
            <w:pPr>
              <w:pStyle w:val="Paragraphedeliste"/>
              <w:numPr>
                <w:ilvl w:val="0"/>
                <w:numId w:val="56"/>
              </w:numPr>
              <w:spacing w:after="0" w:line="240" w:lineRule="auto"/>
              <w:rPr>
                <w:b/>
                <w:sz w:val="20"/>
                <w:szCs w:val="20"/>
              </w:rPr>
            </w:pPr>
            <w:r w:rsidRPr="004E52EF">
              <w:rPr>
                <w:b/>
                <w:sz w:val="20"/>
                <w:szCs w:val="20"/>
              </w:rPr>
              <w:t xml:space="preserve">Machine à gingembre : </w:t>
            </w:r>
          </w:p>
          <w:p w14:paraId="68E1C4F6" w14:textId="77777777" w:rsidR="00823161" w:rsidRPr="004E52EF" w:rsidRDefault="00823161" w:rsidP="00823161">
            <w:pPr>
              <w:pStyle w:val="Paragraphedeliste"/>
              <w:numPr>
                <w:ilvl w:val="0"/>
                <w:numId w:val="64"/>
              </w:numPr>
              <w:spacing w:after="0" w:line="240" w:lineRule="auto"/>
              <w:rPr>
                <w:bCs/>
                <w:sz w:val="20"/>
                <w:szCs w:val="20"/>
              </w:rPr>
            </w:pPr>
            <w:r w:rsidRPr="004E52EF">
              <w:rPr>
                <w:bCs/>
                <w:sz w:val="20"/>
                <w:szCs w:val="20"/>
              </w:rPr>
              <w:t>Utilisation : Broyer le gingembre</w:t>
            </w:r>
          </w:p>
          <w:p w14:paraId="384E12B2" w14:textId="77777777" w:rsidR="00823161" w:rsidRPr="004E52EF" w:rsidRDefault="00823161" w:rsidP="00823161">
            <w:pPr>
              <w:pStyle w:val="Paragraphedeliste"/>
              <w:numPr>
                <w:ilvl w:val="0"/>
                <w:numId w:val="64"/>
              </w:numPr>
              <w:spacing w:after="0" w:line="240" w:lineRule="auto"/>
              <w:rPr>
                <w:bCs/>
                <w:sz w:val="20"/>
                <w:szCs w:val="20"/>
              </w:rPr>
            </w:pPr>
            <w:r w:rsidRPr="004E52EF">
              <w:rPr>
                <w:bCs/>
                <w:sz w:val="20"/>
                <w:szCs w:val="20"/>
              </w:rPr>
              <w:t xml:space="preserve">Capacité : 100 Kg / H </w:t>
            </w:r>
          </w:p>
          <w:p w14:paraId="262FFDC6" w14:textId="77777777" w:rsidR="00823161" w:rsidRPr="004E52EF" w:rsidRDefault="00823161" w:rsidP="00823161">
            <w:pPr>
              <w:pStyle w:val="Paragraphedeliste"/>
              <w:numPr>
                <w:ilvl w:val="0"/>
                <w:numId w:val="64"/>
              </w:numPr>
              <w:spacing w:after="0" w:line="240" w:lineRule="auto"/>
              <w:rPr>
                <w:bCs/>
                <w:sz w:val="20"/>
                <w:szCs w:val="20"/>
              </w:rPr>
            </w:pPr>
            <w:r w:rsidRPr="004E52EF">
              <w:rPr>
                <w:bCs/>
                <w:sz w:val="20"/>
                <w:szCs w:val="20"/>
              </w:rPr>
              <w:t xml:space="preserve">Puissance : 2.75kw (-+1,25 </w:t>
            </w:r>
            <w:proofErr w:type="spellStart"/>
            <w:r w:rsidRPr="004E52EF">
              <w:rPr>
                <w:bCs/>
                <w:sz w:val="20"/>
                <w:szCs w:val="20"/>
              </w:rPr>
              <w:t>Kw</w:t>
            </w:r>
            <w:proofErr w:type="spellEnd"/>
            <w:r w:rsidRPr="004E52EF">
              <w:rPr>
                <w:bCs/>
                <w:sz w:val="20"/>
                <w:szCs w:val="20"/>
              </w:rPr>
              <w:t>)</w:t>
            </w:r>
          </w:p>
          <w:p w14:paraId="1A2756DF" w14:textId="77777777" w:rsidR="00823161" w:rsidRPr="004E52EF" w:rsidRDefault="00823161" w:rsidP="00823161">
            <w:pPr>
              <w:pStyle w:val="Paragraphedeliste"/>
              <w:numPr>
                <w:ilvl w:val="0"/>
                <w:numId w:val="64"/>
              </w:numPr>
              <w:spacing w:after="0" w:line="240" w:lineRule="auto"/>
              <w:rPr>
                <w:bCs/>
                <w:sz w:val="20"/>
                <w:szCs w:val="20"/>
              </w:rPr>
            </w:pPr>
            <w:r w:rsidRPr="004E52EF">
              <w:rPr>
                <w:bCs/>
                <w:sz w:val="20"/>
                <w:szCs w:val="20"/>
              </w:rPr>
              <w:t xml:space="preserve">Dimension : 800× 600 × 900 mm   </w:t>
            </w:r>
          </w:p>
          <w:p w14:paraId="723C567E" w14:textId="77777777" w:rsidR="00823161" w:rsidRPr="004E52EF" w:rsidRDefault="00823161" w:rsidP="00823161">
            <w:pPr>
              <w:pStyle w:val="Paragraphedeliste"/>
              <w:numPr>
                <w:ilvl w:val="0"/>
                <w:numId w:val="64"/>
              </w:numPr>
              <w:spacing w:after="0" w:line="240" w:lineRule="auto"/>
              <w:rPr>
                <w:bCs/>
                <w:sz w:val="20"/>
                <w:szCs w:val="20"/>
              </w:rPr>
            </w:pPr>
            <w:r w:rsidRPr="004E52EF">
              <w:rPr>
                <w:bCs/>
                <w:sz w:val="20"/>
                <w:szCs w:val="20"/>
              </w:rPr>
              <w:t xml:space="preserve">Sortie de scories d'un seul côté </w:t>
            </w:r>
          </w:p>
          <w:p w14:paraId="7CA23CB8" w14:textId="77777777" w:rsidR="00823161" w:rsidRPr="00473D78" w:rsidRDefault="00823161" w:rsidP="00823161">
            <w:pPr>
              <w:pStyle w:val="Paragraphedeliste"/>
              <w:numPr>
                <w:ilvl w:val="0"/>
                <w:numId w:val="64"/>
              </w:numPr>
              <w:spacing w:after="0" w:line="240" w:lineRule="auto"/>
              <w:rPr>
                <w:b/>
                <w:sz w:val="20"/>
                <w:szCs w:val="20"/>
              </w:rPr>
            </w:pPr>
            <w:r w:rsidRPr="004E52EF">
              <w:rPr>
                <w:bCs/>
                <w:sz w:val="20"/>
                <w:szCs w:val="20"/>
              </w:rPr>
              <w:t>Faible bruit, haute efficacité, faible taux de perte de matière, etc. À l'exception des pièces de transmission, toutes sont en acier inoxydable SUS304</w:t>
            </w:r>
          </w:p>
          <w:p w14:paraId="4BAD15D4" w14:textId="77777777" w:rsidR="00C5246E" w:rsidRPr="00473D78" w:rsidRDefault="00823161" w:rsidP="00823161">
            <w:pPr>
              <w:pStyle w:val="Paragraphedeliste"/>
              <w:numPr>
                <w:ilvl w:val="0"/>
                <w:numId w:val="64"/>
              </w:numPr>
              <w:spacing w:after="0" w:line="240" w:lineRule="auto"/>
              <w:rPr>
                <w:b/>
                <w:sz w:val="20"/>
                <w:szCs w:val="20"/>
              </w:rPr>
            </w:pPr>
            <w:r w:rsidRPr="00473D78">
              <w:rPr>
                <w:rFonts w:cs="Calibri Light"/>
                <w:bCs/>
                <w:sz w:val="20"/>
                <w:szCs w:val="20"/>
              </w:rPr>
              <w:t>Prise CE</w:t>
            </w:r>
          </w:p>
          <w:p w14:paraId="66E92F8A" w14:textId="77777777" w:rsidR="005C3744" w:rsidRDefault="005C3744" w:rsidP="005C3744">
            <w:pPr>
              <w:pStyle w:val="Paragraphedeliste"/>
              <w:spacing w:after="0" w:line="240" w:lineRule="auto"/>
              <w:ind w:left="1440"/>
              <w:rPr>
                <w:rFonts w:cs="Calibri Light"/>
                <w:bCs/>
                <w:sz w:val="20"/>
                <w:szCs w:val="20"/>
              </w:rPr>
            </w:pPr>
          </w:p>
          <w:p w14:paraId="576F6059" w14:textId="77777777" w:rsidR="005C3744" w:rsidRDefault="005C3744" w:rsidP="005C3744">
            <w:pPr>
              <w:pStyle w:val="Paragraphedeliste"/>
              <w:spacing w:after="0" w:line="240" w:lineRule="auto"/>
              <w:ind w:left="1440"/>
              <w:rPr>
                <w:rFonts w:cs="Calibri Light"/>
                <w:bCs/>
                <w:sz w:val="20"/>
                <w:szCs w:val="20"/>
              </w:rPr>
            </w:pPr>
          </w:p>
          <w:p w14:paraId="6672A085" w14:textId="77777777" w:rsidR="005C3744" w:rsidRDefault="005C3744" w:rsidP="005C3744">
            <w:pPr>
              <w:pStyle w:val="Paragraphedeliste"/>
              <w:spacing w:after="0" w:line="240" w:lineRule="auto"/>
              <w:ind w:left="1440"/>
              <w:rPr>
                <w:rFonts w:cs="Calibri Light"/>
                <w:bCs/>
                <w:sz w:val="20"/>
                <w:szCs w:val="20"/>
              </w:rPr>
            </w:pPr>
          </w:p>
          <w:p w14:paraId="0387FEAD" w14:textId="77777777" w:rsidR="005C3744" w:rsidRDefault="005C3744" w:rsidP="005C3744">
            <w:pPr>
              <w:pStyle w:val="Paragraphedeliste"/>
              <w:spacing w:after="0" w:line="240" w:lineRule="auto"/>
              <w:ind w:left="1440"/>
              <w:rPr>
                <w:rFonts w:cs="Calibri Light"/>
                <w:bCs/>
                <w:sz w:val="20"/>
                <w:szCs w:val="20"/>
              </w:rPr>
            </w:pPr>
          </w:p>
          <w:p w14:paraId="2D92E334" w14:textId="77777777" w:rsidR="005C3744" w:rsidRDefault="005C3744" w:rsidP="005C3744">
            <w:pPr>
              <w:pStyle w:val="Paragraphedeliste"/>
              <w:spacing w:after="0" w:line="240" w:lineRule="auto"/>
              <w:ind w:left="1440"/>
              <w:rPr>
                <w:rFonts w:cs="Calibri Light"/>
                <w:bCs/>
                <w:sz w:val="20"/>
                <w:szCs w:val="20"/>
              </w:rPr>
            </w:pPr>
          </w:p>
          <w:p w14:paraId="311E0F61" w14:textId="77777777" w:rsidR="005C3744" w:rsidRDefault="005C3744" w:rsidP="005C3744">
            <w:pPr>
              <w:pStyle w:val="Paragraphedeliste"/>
              <w:spacing w:after="0" w:line="240" w:lineRule="auto"/>
              <w:ind w:left="1440"/>
              <w:rPr>
                <w:rFonts w:cs="Calibri Light"/>
                <w:bCs/>
                <w:sz w:val="20"/>
                <w:szCs w:val="20"/>
              </w:rPr>
            </w:pPr>
          </w:p>
          <w:p w14:paraId="221B3615" w14:textId="77777777" w:rsidR="005C3744" w:rsidRDefault="005C3744" w:rsidP="005C3744">
            <w:pPr>
              <w:pStyle w:val="Paragraphedeliste"/>
              <w:spacing w:after="0" w:line="240" w:lineRule="auto"/>
              <w:ind w:left="1440"/>
              <w:rPr>
                <w:rFonts w:cs="Calibri Light"/>
                <w:bCs/>
                <w:sz w:val="20"/>
                <w:szCs w:val="20"/>
              </w:rPr>
            </w:pPr>
          </w:p>
          <w:p w14:paraId="1F1E2D66" w14:textId="77777777" w:rsidR="005C3744" w:rsidRDefault="005C3744" w:rsidP="005C3744">
            <w:pPr>
              <w:pStyle w:val="Paragraphedeliste"/>
              <w:spacing w:after="0" w:line="240" w:lineRule="auto"/>
              <w:ind w:left="1440"/>
              <w:rPr>
                <w:rFonts w:cs="Calibri Light"/>
                <w:bCs/>
                <w:sz w:val="20"/>
                <w:szCs w:val="20"/>
              </w:rPr>
            </w:pPr>
          </w:p>
          <w:p w14:paraId="2B33FFCD" w14:textId="77777777" w:rsidR="005C3744" w:rsidRDefault="005C3744" w:rsidP="005C3744">
            <w:pPr>
              <w:pStyle w:val="Paragraphedeliste"/>
              <w:spacing w:after="0" w:line="240" w:lineRule="auto"/>
              <w:ind w:left="1440"/>
              <w:rPr>
                <w:rFonts w:cs="Calibri Light"/>
                <w:bCs/>
                <w:sz w:val="20"/>
                <w:szCs w:val="20"/>
              </w:rPr>
            </w:pPr>
          </w:p>
          <w:p w14:paraId="7F096284" w14:textId="00BD6397" w:rsidR="005C3744" w:rsidRPr="00473D78" w:rsidRDefault="005C3744" w:rsidP="00473D78">
            <w:pPr>
              <w:pStyle w:val="Paragraphedeliste"/>
              <w:spacing w:after="0" w:line="240" w:lineRule="auto"/>
              <w:ind w:left="1440"/>
              <w:rPr>
                <w:b/>
                <w:sz w:val="20"/>
                <w:szCs w:val="20"/>
              </w:rPr>
            </w:pPr>
          </w:p>
        </w:tc>
        <w:tc>
          <w:tcPr>
            <w:tcW w:w="2126" w:type="dxa"/>
            <w:vAlign w:val="center"/>
          </w:tcPr>
          <w:p w14:paraId="26154E3A" w14:textId="77777777" w:rsidR="00C5246E" w:rsidRPr="00C5246E" w:rsidRDefault="00C5246E" w:rsidP="00543B40">
            <w:pPr>
              <w:spacing w:after="0" w:line="480" w:lineRule="auto"/>
              <w:jc w:val="center"/>
              <w:rPr>
                <w:rFonts w:eastAsia="Times New Roman" w:cs="Calibri Light"/>
                <w:b/>
                <w:snapToGrid w:val="0"/>
                <w:sz w:val="20"/>
                <w:szCs w:val="20"/>
              </w:rPr>
            </w:pPr>
          </w:p>
        </w:tc>
        <w:tc>
          <w:tcPr>
            <w:tcW w:w="2693" w:type="dxa"/>
            <w:vAlign w:val="center"/>
          </w:tcPr>
          <w:p w14:paraId="1A66CCAE" w14:textId="77777777" w:rsidR="00C5246E" w:rsidRPr="00C5246E" w:rsidRDefault="00C5246E" w:rsidP="00543B40">
            <w:pPr>
              <w:spacing w:after="0" w:line="480" w:lineRule="auto"/>
              <w:jc w:val="center"/>
              <w:rPr>
                <w:rFonts w:eastAsia="Times New Roman" w:cs="Calibri Light"/>
                <w:snapToGrid w:val="0"/>
                <w:sz w:val="20"/>
                <w:szCs w:val="20"/>
              </w:rPr>
            </w:pPr>
          </w:p>
        </w:tc>
        <w:tc>
          <w:tcPr>
            <w:tcW w:w="1560" w:type="dxa"/>
            <w:vAlign w:val="center"/>
          </w:tcPr>
          <w:p w14:paraId="74C6FF3B" w14:textId="77777777" w:rsidR="00C5246E" w:rsidRPr="00C5246E" w:rsidRDefault="00C5246E" w:rsidP="00543B40">
            <w:pPr>
              <w:spacing w:after="0" w:line="480" w:lineRule="auto"/>
              <w:jc w:val="center"/>
              <w:rPr>
                <w:rFonts w:eastAsia="Times New Roman" w:cs="Calibri Light"/>
                <w:snapToGrid w:val="0"/>
                <w:sz w:val="20"/>
                <w:szCs w:val="20"/>
              </w:rPr>
            </w:pPr>
          </w:p>
        </w:tc>
      </w:tr>
      <w:tr w:rsidR="009315DD" w:rsidRPr="009315DD" w14:paraId="532A19B1" w14:textId="77777777" w:rsidTr="001D01FA">
        <w:trPr>
          <w:cantSplit/>
        </w:trPr>
        <w:tc>
          <w:tcPr>
            <w:tcW w:w="15027" w:type="dxa"/>
            <w:gridSpan w:val="5"/>
            <w:vAlign w:val="center"/>
          </w:tcPr>
          <w:p w14:paraId="1ED10143" w14:textId="79AC097D" w:rsidR="009315DD" w:rsidRPr="009315DD" w:rsidRDefault="009315DD" w:rsidP="00473D78">
            <w:pPr>
              <w:spacing w:after="0"/>
              <w:jc w:val="center"/>
              <w:rPr>
                <w:rFonts w:eastAsia="Times New Roman" w:cs="Calibri Light"/>
                <w:snapToGrid w:val="0"/>
                <w:sz w:val="20"/>
                <w:szCs w:val="20"/>
              </w:rPr>
            </w:pPr>
            <w:r w:rsidRPr="004E52EF">
              <w:rPr>
                <w:rFonts w:eastAsia="Times New Roman" w:cs="Calibri Light"/>
                <w:b/>
                <w:snapToGrid w:val="0"/>
                <w:sz w:val="20"/>
                <w:szCs w:val="20"/>
              </w:rPr>
              <w:lastRenderedPageBreak/>
              <w:t xml:space="preserve">EQUIPEMENTS </w:t>
            </w:r>
            <w:r>
              <w:rPr>
                <w:rFonts w:eastAsia="Times New Roman" w:cs="Calibri Light"/>
                <w:b/>
                <w:snapToGrid w:val="0"/>
                <w:sz w:val="20"/>
                <w:szCs w:val="20"/>
              </w:rPr>
              <w:t xml:space="preserve">AGROALIMENTAIRES – TRANSFORMATION FRUITS </w:t>
            </w:r>
            <w:r w:rsidRPr="004E52EF">
              <w:rPr>
                <w:rFonts w:eastAsia="Times New Roman" w:cs="Calibri Light"/>
                <w:b/>
                <w:snapToGrid w:val="0"/>
                <w:sz w:val="20"/>
                <w:szCs w:val="20"/>
              </w:rPr>
              <w:t xml:space="preserve">(LOT </w:t>
            </w:r>
            <w:r>
              <w:rPr>
                <w:rFonts w:eastAsia="Times New Roman" w:cs="Calibri Light"/>
                <w:b/>
                <w:snapToGrid w:val="0"/>
                <w:sz w:val="20"/>
                <w:szCs w:val="20"/>
              </w:rPr>
              <w:t>4</w:t>
            </w:r>
            <w:r w:rsidRPr="004E52EF">
              <w:rPr>
                <w:rFonts w:eastAsia="Times New Roman" w:cs="Calibri Light"/>
                <w:b/>
                <w:snapToGrid w:val="0"/>
                <w:sz w:val="20"/>
                <w:szCs w:val="20"/>
              </w:rPr>
              <w:t>)</w:t>
            </w:r>
          </w:p>
        </w:tc>
      </w:tr>
      <w:tr w:rsidR="00543B40" w:rsidRPr="005B16E3" w14:paraId="6ED3162A" w14:textId="77777777" w:rsidTr="005E61E4">
        <w:trPr>
          <w:cantSplit/>
        </w:trPr>
        <w:tc>
          <w:tcPr>
            <w:tcW w:w="1135" w:type="dxa"/>
            <w:vAlign w:val="center"/>
          </w:tcPr>
          <w:p w14:paraId="69A3102F" w14:textId="77777777" w:rsidR="00543B40" w:rsidRPr="00473D78" w:rsidRDefault="00543B40" w:rsidP="00543B40">
            <w:pPr>
              <w:spacing w:after="0" w:line="240" w:lineRule="auto"/>
              <w:jc w:val="center"/>
              <w:rPr>
                <w:rFonts w:eastAsia="Times New Roman" w:cs="Calibri Light"/>
                <w:bCs/>
                <w:snapToGrid w:val="0"/>
                <w:sz w:val="20"/>
                <w:szCs w:val="20"/>
              </w:rPr>
            </w:pPr>
            <w:r w:rsidRPr="00473D78">
              <w:rPr>
                <w:rFonts w:eastAsia="Times New Roman" w:cs="Calibri Light"/>
                <w:bCs/>
                <w:snapToGrid w:val="0"/>
                <w:sz w:val="20"/>
                <w:szCs w:val="20"/>
              </w:rPr>
              <w:t>1</w:t>
            </w:r>
          </w:p>
        </w:tc>
        <w:tc>
          <w:tcPr>
            <w:tcW w:w="7513" w:type="dxa"/>
            <w:vAlign w:val="center"/>
          </w:tcPr>
          <w:p w14:paraId="2FB0B870" w14:textId="77777777" w:rsidR="00543B40" w:rsidRPr="00473D78" w:rsidRDefault="00543B40" w:rsidP="00543B40">
            <w:pPr>
              <w:numPr>
                <w:ilvl w:val="0"/>
                <w:numId w:val="56"/>
              </w:numPr>
              <w:spacing w:after="0" w:line="240" w:lineRule="auto"/>
              <w:rPr>
                <w:rFonts w:cs="Calibri Light"/>
                <w:b/>
                <w:sz w:val="20"/>
                <w:szCs w:val="20"/>
              </w:rPr>
            </w:pPr>
            <w:r w:rsidRPr="00473D78">
              <w:rPr>
                <w:rFonts w:cs="Calibri Light"/>
                <w:b/>
                <w:sz w:val="20"/>
                <w:szCs w:val="20"/>
              </w:rPr>
              <w:t>Extracteur de jus de fruit :</w:t>
            </w:r>
          </w:p>
          <w:p w14:paraId="29A0609A" w14:textId="77777777" w:rsidR="00543B40" w:rsidRPr="00473D78" w:rsidRDefault="00543B40" w:rsidP="00543B40">
            <w:pPr>
              <w:numPr>
                <w:ilvl w:val="0"/>
                <w:numId w:val="57"/>
              </w:numPr>
              <w:spacing w:after="0" w:line="240" w:lineRule="auto"/>
              <w:rPr>
                <w:rFonts w:cs="Calibri Light"/>
                <w:bCs/>
                <w:sz w:val="20"/>
                <w:szCs w:val="20"/>
              </w:rPr>
            </w:pPr>
            <w:r w:rsidRPr="00473D78">
              <w:rPr>
                <w:rFonts w:cs="Calibri Light"/>
                <w:bCs/>
                <w:sz w:val="20"/>
                <w:szCs w:val="20"/>
              </w:rPr>
              <w:t xml:space="preserve">Utilisation : jus finement pressé </w:t>
            </w:r>
          </w:p>
          <w:p w14:paraId="08A6CB77" w14:textId="77777777" w:rsidR="00543B40" w:rsidRPr="00473D78" w:rsidRDefault="00543B40" w:rsidP="00543B40">
            <w:pPr>
              <w:numPr>
                <w:ilvl w:val="0"/>
                <w:numId w:val="57"/>
              </w:numPr>
              <w:spacing w:after="0" w:line="240" w:lineRule="auto"/>
              <w:rPr>
                <w:rFonts w:cs="Calibri Light"/>
                <w:bCs/>
                <w:sz w:val="20"/>
                <w:szCs w:val="20"/>
              </w:rPr>
            </w:pPr>
            <w:r w:rsidRPr="00473D78">
              <w:rPr>
                <w:rFonts w:cs="Calibri Light"/>
                <w:bCs/>
                <w:sz w:val="20"/>
                <w:szCs w:val="20"/>
              </w:rPr>
              <w:t xml:space="preserve">Capacité : 300-500 Kg / H </w:t>
            </w:r>
          </w:p>
          <w:p w14:paraId="01D84DB4" w14:textId="77777777" w:rsidR="00543B40" w:rsidRPr="00473D78" w:rsidRDefault="00543B40" w:rsidP="00543B40">
            <w:pPr>
              <w:numPr>
                <w:ilvl w:val="0"/>
                <w:numId w:val="57"/>
              </w:numPr>
              <w:spacing w:after="0" w:line="240" w:lineRule="auto"/>
              <w:rPr>
                <w:rFonts w:cs="Calibri Light"/>
                <w:bCs/>
                <w:sz w:val="20"/>
                <w:szCs w:val="20"/>
              </w:rPr>
            </w:pPr>
            <w:r w:rsidRPr="00473D78">
              <w:rPr>
                <w:rFonts w:cs="Calibri Light"/>
                <w:bCs/>
                <w:sz w:val="20"/>
                <w:szCs w:val="20"/>
              </w:rPr>
              <w:t xml:space="preserve">Puissance : 3.75kw (-+1,25 </w:t>
            </w:r>
            <w:proofErr w:type="spellStart"/>
            <w:r w:rsidRPr="00473D78">
              <w:rPr>
                <w:rFonts w:cs="Calibri Light"/>
                <w:bCs/>
                <w:sz w:val="20"/>
                <w:szCs w:val="20"/>
              </w:rPr>
              <w:t>Kw</w:t>
            </w:r>
            <w:proofErr w:type="spellEnd"/>
            <w:r w:rsidRPr="00473D78">
              <w:rPr>
                <w:rFonts w:cs="Calibri Light"/>
                <w:bCs/>
                <w:sz w:val="20"/>
                <w:szCs w:val="20"/>
              </w:rPr>
              <w:t>)</w:t>
            </w:r>
          </w:p>
          <w:p w14:paraId="6229B214" w14:textId="77777777" w:rsidR="00543B40" w:rsidRPr="00473D78" w:rsidRDefault="00543B40" w:rsidP="00543B40">
            <w:pPr>
              <w:numPr>
                <w:ilvl w:val="0"/>
                <w:numId w:val="57"/>
              </w:numPr>
              <w:spacing w:after="0" w:line="240" w:lineRule="auto"/>
              <w:rPr>
                <w:rFonts w:cs="Calibri Light"/>
                <w:bCs/>
                <w:sz w:val="20"/>
                <w:szCs w:val="20"/>
              </w:rPr>
            </w:pPr>
            <w:r w:rsidRPr="00473D78">
              <w:rPr>
                <w:rFonts w:cs="Calibri Light"/>
                <w:bCs/>
                <w:sz w:val="20"/>
                <w:szCs w:val="20"/>
              </w:rPr>
              <w:t xml:space="preserve">Dimension : 1600× 600 × 1700 mm  </w:t>
            </w:r>
          </w:p>
          <w:p w14:paraId="74A1923D" w14:textId="77777777" w:rsidR="00543B40" w:rsidRPr="00473D78" w:rsidRDefault="00543B40" w:rsidP="00543B40">
            <w:pPr>
              <w:numPr>
                <w:ilvl w:val="0"/>
                <w:numId w:val="57"/>
              </w:numPr>
              <w:spacing w:after="0" w:line="240" w:lineRule="auto"/>
              <w:rPr>
                <w:rFonts w:cs="Calibri Light"/>
                <w:bCs/>
                <w:sz w:val="20"/>
                <w:szCs w:val="20"/>
              </w:rPr>
            </w:pPr>
            <w:r w:rsidRPr="00473D78">
              <w:rPr>
                <w:rFonts w:cs="Calibri Light"/>
                <w:bCs/>
                <w:sz w:val="20"/>
                <w:szCs w:val="20"/>
              </w:rPr>
              <w:t xml:space="preserve">Taille de maille : 0,6 mm </w:t>
            </w:r>
          </w:p>
          <w:p w14:paraId="7574315B" w14:textId="77777777" w:rsidR="00543B40" w:rsidRPr="00473D78" w:rsidRDefault="00543B40" w:rsidP="00543B40">
            <w:pPr>
              <w:numPr>
                <w:ilvl w:val="0"/>
                <w:numId w:val="57"/>
              </w:numPr>
              <w:spacing w:after="0" w:line="240" w:lineRule="auto"/>
              <w:rPr>
                <w:rFonts w:cs="Calibri Light"/>
                <w:bCs/>
                <w:sz w:val="20"/>
                <w:szCs w:val="20"/>
              </w:rPr>
            </w:pPr>
            <w:r w:rsidRPr="00473D78">
              <w:rPr>
                <w:rFonts w:cs="Calibri Light"/>
                <w:bCs/>
                <w:sz w:val="20"/>
                <w:szCs w:val="20"/>
              </w:rPr>
              <w:t xml:space="preserve">Sortie et sortie de scories des deux côtés </w:t>
            </w:r>
          </w:p>
          <w:p w14:paraId="0596725D" w14:textId="77777777" w:rsidR="00543B40" w:rsidRPr="00473D78" w:rsidRDefault="00543B40" w:rsidP="00543B40">
            <w:pPr>
              <w:numPr>
                <w:ilvl w:val="0"/>
                <w:numId w:val="57"/>
              </w:numPr>
              <w:spacing w:after="0" w:line="240" w:lineRule="auto"/>
              <w:rPr>
                <w:rFonts w:cs="Calibri Light"/>
                <w:bCs/>
                <w:sz w:val="20"/>
                <w:szCs w:val="20"/>
              </w:rPr>
            </w:pPr>
            <w:r w:rsidRPr="00473D78">
              <w:rPr>
                <w:rFonts w:cs="Calibri Light"/>
                <w:bCs/>
                <w:sz w:val="20"/>
                <w:szCs w:val="20"/>
              </w:rPr>
              <w:t>Faible bruit, haute efficacité, faible taux de perte de matière, etc.</w:t>
            </w:r>
          </w:p>
          <w:p w14:paraId="77AE0876" w14:textId="77777777" w:rsidR="00543B40" w:rsidRPr="00473D78" w:rsidRDefault="00543B40" w:rsidP="00543B40">
            <w:pPr>
              <w:numPr>
                <w:ilvl w:val="0"/>
                <w:numId w:val="57"/>
              </w:numPr>
              <w:spacing w:after="0" w:line="240" w:lineRule="auto"/>
              <w:rPr>
                <w:rFonts w:cs="Calibri Light"/>
                <w:bCs/>
                <w:sz w:val="20"/>
                <w:szCs w:val="20"/>
              </w:rPr>
            </w:pPr>
            <w:r w:rsidRPr="00473D78">
              <w:rPr>
                <w:rFonts w:cs="Calibri Light"/>
                <w:bCs/>
                <w:sz w:val="20"/>
                <w:szCs w:val="20"/>
              </w:rPr>
              <w:t>À l'exception des pièces de transmission, toutes sont en acier inoxydable SUS304</w:t>
            </w:r>
          </w:p>
          <w:p w14:paraId="6A879D49" w14:textId="77777777" w:rsidR="00543B40" w:rsidRPr="00473D78" w:rsidRDefault="00543B40" w:rsidP="00543B40">
            <w:pPr>
              <w:numPr>
                <w:ilvl w:val="0"/>
                <w:numId w:val="57"/>
              </w:numPr>
              <w:spacing w:after="0" w:line="240" w:lineRule="auto"/>
              <w:rPr>
                <w:rFonts w:cs="Calibri Light"/>
                <w:bCs/>
                <w:sz w:val="20"/>
                <w:szCs w:val="20"/>
              </w:rPr>
            </w:pPr>
            <w:r w:rsidRPr="00473D78">
              <w:rPr>
                <w:rFonts w:cs="Calibri Light"/>
                <w:bCs/>
                <w:sz w:val="20"/>
                <w:szCs w:val="20"/>
              </w:rPr>
              <w:t>Prise CE</w:t>
            </w:r>
          </w:p>
        </w:tc>
        <w:tc>
          <w:tcPr>
            <w:tcW w:w="2126" w:type="dxa"/>
            <w:vAlign w:val="center"/>
          </w:tcPr>
          <w:p w14:paraId="6FA9F4A0" w14:textId="77777777" w:rsidR="00543B40" w:rsidRPr="00473D78" w:rsidRDefault="00543B40" w:rsidP="00543B40">
            <w:pPr>
              <w:spacing w:after="0" w:line="480" w:lineRule="auto"/>
              <w:jc w:val="center"/>
              <w:rPr>
                <w:rFonts w:eastAsia="Times New Roman" w:cs="Calibri Light"/>
                <w:b/>
                <w:snapToGrid w:val="0"/>
                <w:sz w:val="20"/>
                <w:szCs w:val="20"/>
              </w:rPr>
            </w:pPr>
          </w:p>
        </w:tc>
        <w:tc>
          <w:tcPr>
            <w:tcW w:w="2693" w:type="dxa"/>
            <w:vAlign w:val="center"/>
          </w:tcPr>
          <w:p w14:paraId="661A88AC" w14:textId="77777777" w:rsidR="00543B40" w:rsidRPr="00473D78" w:rsidRDefault="00543B40" w:rsidP="00543B40">
            <w:pPr>
              <w:spacing w:after="0" w:line="480" w:lineRule="auto"/>
              <w:jc w:val="center"/>
              <w:rPr>
                <w:rFonts w:eastAsia="Times New Roman" w:cs="Calibri Light"/>
                <w:snapToGrid w:val="0"/>
                <w:sz w:val="20"/>
                <w:szCs w:val="20"/>
              </w:rPr>
            </w:pPr>
          </w:p>
        </w:tc>
        <w:tc>
          <w:tcPr>
            <w:tcW w:w="1560" w:type="dxa"/>
            <w:vAlign w:val="center"/>
          </w:tcPr>
          <w:p w14:paraId="22FA13B7" w14:textId="77777777" w:rsidR="00543B40" w:rsidRPr="00473D78" w:rsidRDefault="00543B40" w:rsidP="00543B40">
            <w:pPr>
              <w:spacing w:after="0" w:line="480" w:lineRule="auto"/>
              <w:jc w:val="center"/>
              <w:rPr>
                <w:rFonts w:eastAsia="Times New Roman" w:cs="Calibri Light"/>
                <w:snapToGrid w:val="0"/>
                <w:sz w:val="20"/>
                <w:szCs w:val="20"/>
              </w:rPr>
            </w:pPr>
          </w:p>
        </w:tc>
      </w:tr>
      <w:tr w:rsidR="00543B40" w:rsidRPr="005B16E3" w14:paraId="2C1233EC" w14:textId="77777777" w:rsidTr="005E61E4">
        <w:trPr>
          <w:cantSplit/>
        </w:trPr>
        <w:tc>
          <w:tcPr>
            <w:tcW w:w="1135" w:type="dxa"/>
            <w:vAlign w:val="center"/>
          </w:tcPr>
          <w:p w14:paraId="33063C6C" w14:textId="77777777" w:rsidR="00543B40" w:rsidRPr="00473D78" w:rsidRDefault="00543B40" w:rsidP="00543B40">
            <w:pPr>
              <w:spacing w:after="0" w:line="240" w:lineRule="auto"/>
              <w:jc w:val="center"/>
              <w:rPr>
                <w:rFonts w:eastAsia="Times New Roman" w:cs="Calibri Light"/>
                <w:bCs/>
                <w:snapToGrid w:val="0"/>
                <w:sz w:val="20"/>
                <w:szCs w:val="20"/>
              </w:rPr>
            </w:pPr>
            <w:r w:rsidRPr="00473D78">
              <w:rPr>
                <w:rFonts w:eastAsia="Times New Roman" w:cs="Calibri Light"/>
                <w:bCs/>
                <w:snapToGrid w:val="0"/>
                <w:sz w:val="20"/>
                <w:szCs w:val="20"/>
              </w:rPr>
              <w:t>2</w:t>
            </w:r>
          </w:p>
        </w:tc>
        <w:tc>
          <w:tcPr>
            <w:tcW w:w="7513" w:type="dxa"/>
            <w:vAlign w:val="center"/>
          </w:tcPr>
          <w:p w14:paraId="1148DC1F" w14:textId="77777777" w:rsidR="00543B40" w:rsidRPr="00473D78" w:rsidRDefault="00543B40" w:rsidP="00543B40">
            <w:pPr>
              <w:numPr>
                <w:ilvl w:val="0"/>
                <w:numId w:val="56"/>
              </w:numPr>
              <w:spacing w:after="0" w:line="240" w:lineRule="auto"/>
              <w:rPr>
                <w:rFonts w:cs="Calibri Light"/>
                <w:b/>
                <w:sz w:val="20"/>
                <w:szCs w:val="20"/>
              </w:rPr>
            </w:pPr>
            <w:r w:rsidRPr="00473D78">
              <w:rPr>
                <w:rFonts w:cs="Calibri Light"/>
                <w:b/>
                <w:sz w:val="20"/>
                <w:szCs w:val="20"/>
              </w:rPr>
              <w:t>Pasteurisateur de jus de fruit :</w:t>
            </w:r>
          </w:p>
          <w:p w14:paraId="33313F6B" w14:textId="77777777" w:rsidR="00543B40" w:rsidRPr="00473D78" w:rsidRDefault="00543B40" w:rsidP="00543B40">
            <w:pPr>
              <w:numPr>
                <w:ilvl w:val="0"/>
                <w:numId w:val="57"/>
              </w:numPr>
              <w:spacing w:after="0" w:line="240" w:lineRule="auto"/>
              <w:rPr>
                <w:rFonts w:cs="Calibri Light"/>
                <w:bCs/>
                <w:sz w:val="20"/>
                <w:szCs w:val="20"/>
              </w:rPr>
            </w:pPr>
            <w:r w:rsidRPr="00473D78">
              <w:rPr>
                <w:rFonts w:cs="Calibri Light"/>
                <w:bCs/>
                <w:sz w:val="20"/>
                <w:szCs w:val="20"/>
              </w:rPr>
              <w:t xml:space="preserve">En acier inoxydable SUS316 </w:t>
            </w:r>
          </w:p>
          <w:p w14:paraId="035AC185" w14:textId="77777777" w:rsidR="00543B40" w:rsidRPr="00473D78" w:rsidRDefault="00543B40" w:rsidP="00543B40">
            <w:pPr>
              <w:numPr>
                <w:ilvl w:val="0"/>
                <w:numId w:val="57"/>
              </w:numPr>
              <w:spacing w:after="0" w:line="240" w:lineRule="auto"/>
              <w:rPr>
                <w:rFonts w:cs="Calibri Light"/>
                <w:bCs/>
                <w:sz w:val="20"/>
                <w:szCs w:val="20"/>
              </w:rPr>
            </w:pPr>
            <w:r w:rsidRPr="00473D78">
              <w:rPr>
                <w:rFonts w:cs="Calibri Light"/>
                <w:bCs/>
                <w:sz w:val="20"/>
                <w:szCs w:val="20"/>
              </w:rPr>
              <w:t xml:space="preserve">Capacité : 100 litres </w:t>
            </w:r>
          </w:p>
          <w:p w14:paraId="4BBEB008" w14:textId="77777777" w:rsidR="00543B40" w:rsidRPr="00473D78" w:rsidRDefault="00543B40" w:rsidP="00543B40">
            <w:pPr>
              <w:numPr>
                <w:ilvl w:val="0"/>
                <w:numId w:val="57"/>
              </w:numPr>
              <w:spacing w:after="0" w:line="240" w:lineRule="auto"/>
              <w:rPr>
                <w:rFonts w:cs="Calibri Light"/>
                <w:bCs/>
                <w:sz w:val="20"/>
                <w:szCs w:val="20"/>
              </w:rPr>
            </w:pPr>
            <w:r w:rsidRPr="00473D78">
              <w:rPr>
                <w:rFonts w:cs="Calibri Light"/>
                <w:bCs/>
                <w:sz w:val="20"/>
                <w:szCs w:val="20"/>
              </w:rPr>
              <w:t xml:space="preserve">Puissance : 0,75 </w:t>
            </w:r>
            <w:proofErr w:type="spellStart"/>
            <w:r w:rsidRPr="00473D78">
              <w:rPr>
                <w:rFonts w:cs="Calibri Light"/>
                <w:bCs/>
                <w:sz w:val="20"/>
                <w:szCs w:val="20"/>
              </w:rPr>
              <w:t>Kw</w:t>
            </w:r>
            <w:proofErr w:type="spellEnd"/>
          </w:p>
          <w:p w14:paraId="6D73FCE5" w14:textId="77777777" w:rsidR="00543B40" w:rsidRPr="00473D78" w:rsidRDefault="00543B40" w:rsidP="00543B40">
            <w:pPr>
              <w:numPr>
                <w:ilvl w:val="0"/>
                <w:numId w:val="57"/>
              </w:numPr>
              <w:spacing w:after="0" w:line="240" w:lineRule="auto"/>
              <w:rPr>
                <w:rFonts w:cs="Calibri Light"/>
                <w:bCs/>
                <w:sz w:val="20"/>
                <w:szCs w:val="20"/>
              </w:rPr>
            </w:pPr>
            <w:r w:rsidRPr="00473D78">
              <w:rPr>
                <w:rFonts w:cs="Calibri Light"/>
                <w:bCs/>
                <w:sz w:val="20"/>
                <w:szCs w:val="20"/>
              </w:rPr>
              <w:t>Source d’énergie : Electrique</w:t>
            </w:r>
          </w:p>
          <w:p w14:paraId="15B9BCCE" w14:textId="77777777" w:rsidR="00543B40" w:rsidRPr="00473D78" w:rsidRDefault="00543B40" w:rsidP="00543B40">
            <w:pPr>
              <w:numPr>
                <w:ilvl w:val="0"/>
                <w:numId w:val="57"/>
              </w:numPr>
              <w:spacing w:after="0" w:line="240" w:lineRule="auto"/>
              <w:rPr>
                <w:rFonts w:cs="Calibri Light"/>
                <w:bCs/>
                <w:sz w:val="20"/>
                <w:szCs w:val="20"/>
              </w:rPr>
            </w:pPr>
            <w:r w:rsidRPr="00473D78">
              <w:rPr>
                <w:rFonts w:cs="Calibri Light"/>
                <w:bCs/>
                <w:sz w:val="20"/>
                <w:szCs w:val="20"/>
              </w:rPr>
              <w:t xml:space="preserve">Equipé d'un robinet (PN MS58- 1/4) en inox, et capable de supporter la chaleur </w:t>
            </w:r>
          </w:p>
          <w:p w14:paraId="118CD5A0" w14:textId="77777777" w:rsidR="00543B40" w:rsidRPr="00473D78" w:rsidRDefault="00543B40" w:rsidP="00543B40">
            <w:pPr>
              <w:numPr>
                <w:ilvl w:val="0"/>
                <w:numId w:val="57"/>
              </w:numPr>
              <w:spacing w:after="0" w:line="240" w:lineRule="auto"/>
              <w:textAlignment w:val="baseline"/>
              <w:rPr>
                <w:rFonts w:eastAsia="Times New Roman" w:cs="Calibri Light"/>
                <w:bCs/>
                <w:sz w:val="20"/>
                <w:szCs w:val="20"/>
                <w:lang w:eastAsia="fr-FR"/>
              </w:rPr>
            </w:pPr>
            <w:r w:rsidRPr="00473D78">
              <w:rPr>
                <w:rFonts w:cs="Calibri Light"/>
                <w:bCs/>
                <w:sz w:val="20"/>
                <w:szCs w:val="20"/>
              </w:rPr>
              <w:t>Muni d’un couvercle équipé du dispositif déposé du thermomètre et du thermomètre</w:t>
            </w:r>
          </w:p>
          <w:p w14:paraId="62EC03BC" w14:textId="77777777" w:rsidR="00543B40" w:rsidRPr="00473D78" w:rsidRDefault="00543B40" w:rsidP="00543B40">
            <w:pPr>
              <w:numPr>
                <w:ilvl w:val="0"/>
                <w:numId w:val="57"/>
              </w:numPr>
              <w:spacing w:after="0" w:line="240" w:lineRule="auto"/>
              <w:textAlignment w:val="baseline"/>
              <w:rPr>
                <w:rFonts w:eastAsia="Times New Roman" w:cs="Calibri Light"/>
                <w:bCs/>
                <w:sz w:val="20"/>
                <w:szCs w:val="20"/>
                <w:lang w:eastAsia="fr-FR"/>
              </w:rPr>
            </w:pPr>
            <w:r w:rsidRPr="00473D78">
              <w:rPr>
                <w:rFonts w:cs="Calibri Light"/>
                <w:bCs/>
                <w:sz w:val="20"/>
                <w:szCs w:val="20"/>
              </w:rPr>
              <w:t>Prise CE</w:t>
            </w:r>
          </w:p>
        </w:tc>
        <w:tc>
          <w:tcPr>
            <w:tcW w:w="2126" w:type="dxa"/>
            <w:vAlign w:val="center"/>
          </w:tcPr>
          <w:p w14:paraId="13582E5F" w14:textId="77777777" w:rsidR="00543B40" w:rsidRPr="00473D78" w:rsidRDefault="00543B40" w:rsidP="00543B40">
            <w:pPr>
              <w:spacing w:after="0" w:line="480" w:lineRule="auto"/>
              <w:jc w:val="center"/>
              <w:rPr>
                <w:rFonts w:eastAsia="Times New Roman" w:cs="Calibri Light"/>
                <w:b/>
                <w:snapToGrid w:val="0"/>
                <w:sz w:val="20"/>
                <w:szCs w:val="20"/>
              </w:rPr>
            </w:pPr>
          </w:p>
        </w:tc>
        <w:tc>
          <w:tcPr>
            <w:tcW w:w="2693" w:type="dxa"/>
            <w:vAlign w:val="center"/>
          </w:tcPr>
          <w:p w14:paraId="38F7BBA4" w14:textId="77777777" w:rsidR="00543B40" w:rsidRPr="00473D78" w:rsidRDefault="00543B40" w:rsidP="00543B40">
            <w:pPr>
              <w:spacing w:after="0" w:line="480" w:lineRule="auto"/>
              <w:jc w:val="center"/>
              <w:rPr>
                <w:rFonts w:eastAsia="Times New Roman" w:cs="Calibri Light"/>
                <w:snapToGrid w:val="0"/>
                <w:sz w:val="20"/>
                <w:szCs w:val="20"/>
              </w:rPr>
            </w:pPr>
          </w:p>
        </w:tc>
        <w:tc>
          <w:tcPr>
            <w:tcW w:w="1560" w:type="dxa"/>
            <w:vAlign w:val="center"/>
          </w:tcPr>
          <w:p w14:paraId="12E66736" w14:textId="77777777" w:rsidR="00543B40" w:rsidRPr="00473D78" w:rsidRDefault="00543B40" w:rsidP="00543B40">
            <w:pPr>
              <w:spacing w:after="0" w:line="480" w:lineRule="auto"/>
              <w:jc w:val="center"/>
              <w:rPr>
                <w:rFonts w:eastAsia="Times New Roman" w:cs="Calibri Light"/>
                <w:snapToGrid w:val="0"/>
                <w:sz w:val="20"/>
                <w:szCs w:val="20"/>
              </w:rPr>
            </w:pPr>
          </w:p>
        </w:tc>
      </w:tr>
      <w:tr w:rsidR="009315DD" w:rsidRPr="009315DD" w14:paraId="2104A518" w14:textId="77777777" w:rsidTr="00A90E20">
        <w:trPr>
          <w:cantSplit/>
        </w:trPr>
        <w:tc>
          <w:tcPr>
            <w:tcW w:w="15027" w:type="dxa"/>
            <w:gridSpan w:val="5"/>
            <w:vAlign w:val="center"/>
          </w:tcPr>
          <w:p w14:paraId="661DD1C0" w14:textId="512A4516" w:rsidR="009315DD" w:rsidRPr="009315DD" w:rsidRDefault="009315DD" w:rsidP="00473D78">
            <w:pPr>
              <w:spacing w:after="0"/>
              <w:jc w:val="center"/>
              <w:rPr>
                <w:rFonts w:eastAsia="Times New Roman" w:cs="Calibri Light"/>
                <w:snapToGrid w:val="0"/>
                <w:sz w:val="20"/>
                <w:szCs w:val="20"/>
              </w:rPr>
            </w:pPr>
            <w:r w:rsidRPr="004E52EF">
              <w:rPr>
                <w:rFonts w:eastAsia="Times New Roman" w:cs="Calibri Light"/>
                <w:b/>
                <w:snapToGrid w:val="0"/>
                <w:sz w:val="20"/>
                <w:szCs w:val="20"/>
              </w:rPr>
              <w:t xml:space="preserve">EQUIPEMENTS </w:t>
            </w:r>
            <w:r>
              <w:rPr>
                <w:rFonts w:eastAsia="Times New Roman" w:cs="Calibri Light"/>
                <w:b/>
                <w:snapToGrid w:val="0"/>
                <w:sz w:val="20"/>
                <w:szCs w:val="20"/>
              </w:rPr>
              <w:t>AGROALIMENTAIRES – TRANSFORMATION COCO</w:t>
            </w:r>
            <w:r w:rsidRPr="004E52EF">
              <w:rPr>
                <w:rFonts w:eastAsia="Times New Roman" w:cs="Calibri Light"/>
                <w:b/>
                <w:snapToGrid w:val="0"/>
                <w:sz w:val="20"/>
                <w:szCs w:val="20"/>
              </w:rPr>
              <w:t xml:space="preserve"> (LOT </w:t>
            </w:r>
            <w:r>
              <w:rPr>
                <w:rFonts w:eastAsia="Times New Roman" w:cs="Calibri Light"/>
                <w:b/>
                <w:snapToGrid w:val="0"/>
                <w:sz w:val="20"/>
                <w:szCs w:val="20"/>
              </w:rPr>
              <w:t>5</w:t>
            </w:r>
            <w:r w:rsidRPr="004E52EF">
              <w:rPr>
                <w:rFonts w:eastAsia="Times New Roman" w:cs="Calibri Light"/>
                <w:b/>
                <w:snapToGrid w:val="0"/>
                <w:sz w:val="20"/>
                <w:szCs w:val="20"/>
              </w:rPr>
              <w:t>)</w:t>
            </w:r>
          </w:p>
        </w:tc>
      </w:tr>
      <w:tr w:rsidR="00543B40" w:rsidRPr="005B16E3" w14:paraId="2A937DD9" w14:textId="77777777" w:rsidTr="005E61E4">
        <w:trPr>
          <w:cantSplit/>
        </w:trPr>
        <w:tc>
          <w:tcPr>
            <w:tcW w:w="1135" w:type="dxa"/>
            <w:vAlign w:val="center"/>
          </w:tcPr>
          <w:p w14:paraId="515EAC24" w14:textId="77777777" w:rsidR="00543B40" w:rsidRPr="00473D78" w:rsidRDefault="00543B40" w:rsidP="00543B40">
            <w:pPr>
              <w:spacing w:after="0" w:line="240" w:lineRule="auto"/>
              <w:jc w:val="center"/>
              <w:rPr>
                <w:rFonts w:eastAsia="Times New Roman" w:cs="Calibri Light"/>
                <w:bCs/>
                <w:snapToGrid w:val="0"/>
                <w:sz w:val="20"/>
                <w:szCs w:val="20"/>
              </w:rPr>
            </w:pPr>
            <w:r w:rsidRPr="00473D78">
              <w:rPr>
                <w:rFonts w:eastAsia="Times New Roman" w:cs="Calibri Light"/>
                <w:bCs/>
                <w:snapToGrid w:val="0"/>
                <w:sz w:val="20"/>
                <w:szCs w:val="20"/>
              </w:rPr>
              <w:t>3</w:t>
            </w:r>
          </w:p>
        </w:tc>
        <w:tc>
          <w:tcPr>
            <w:tcW w:w="7513" w:type="dxa"/>
            <w:vAlign w:val="center"/>
          </w:tcPr>
          <w:p w14:paraId="37FEBEE4" w14:textId="77777777" w:rsidR="00543B40" w:rsidRPr="00473D78" w:rsidRDefault="00543B40" w:rsidP="00543B40">
            <w:pPr>
              <w:numPr>
                <w:ilvl w:val="0"/>
                <w:numId w:val="56"/>
              </w:numPr>
              <w:spacing w:after="0" w:line="240" w:lineRule="auto"/>
              <w:rPr>
                <w:rFonts w:cs="Calibri Light"/>
                <w:b/>
                <w:sz w:val="20"/>
                <w:szCs w:val="20"/>
              </w:rPr>
            </w:pPr>
            <w:r w:rsidRPr="00473D78">
              <w:rPr>
                <w:rFonts w:cs="Calibri Light"/>
                <w:b/>
                <w:sz w:val="20"/>
                <w:szCs w:val="20"/>
              </w:rPr>
              <w:t>Râpeuse ou broyeur de coco :</w:t>
            </w:r>
          </w:p>
          <w:p w14:paraId="42EDF430" w14:textId="77777777" w:rsidR="00543B40" w:rsidRPr="00473D78" w:rsidRDefault="00543B40" w:rsidP="00543B40">
            <w:pPr>
              <w:numPr>
                <w:ilvl w:val="0"/>
                <w:numId w:val="58"/>
              </w:numPr>
              <w:spacing w:after="0" w:line="240" w:lineRule="auto"/>
              <w:rPr>
                <w:rFonts w:cs="Calibri Light"/>
                <w:bCs/>
                <w:sz w:val="20"/>
                <w:szCs w:val="20"/>
              </w:rPr>
            </w:pPr>
            <w:r w:rsidRPr="00473D78">
              <w:rPr>
                <w:rFonts w:cs="Calibri Light"/>
                <w:bCs/>
                <w:sz w:val="20"/>
                <w:szCs w:val="20"/>
              </w:rPr>
              <w:t>Capacité :100 kg/heure</w:t>
            </w:r>
          </w:p>
          <w:p w14:paraId="3DBDBA97" w14:textId="77777777" w:rsidR="00543B40" w:rsidRPr="00473D78" w:rsidRDefault="00543B40" w:rsidP="00543B40">
            <w:pPr>
              <w:numPr>
                <w:ilvl w:val="0"/>
                <w:numId w:val="58"/>
              </w:numPr>
              <w:spacing w:after="0" w:line="240" w:lineRule="auto"/>
              <w:rPr>
                <w:rFonts w:cs="Calibri Light"/>
                <w:bCs/>
                <w:sz w:val="20"/>
                <w:szCs w:val="20"/>
              </w:rPr>
            </w:pPr>
            <w:r w:rsidRPr="00473D78">
              <w:rPr>
                <w:rFonts w:cs="Calibri Light"/>
                <w:bCs/>
                <w:sz w:val="20"/>
                <w:szCs w:val="20"/>
              </w:rPr>
              <w:t>Dimension : 95*105*75 cm</w:t>
            </w:r>
          </w:p>
          <w:p w14:paraId="32AC14F0" w14:textId="77777777" w:rsidR="00543B40" w:rsidRPr="00473D78" w:rsidRDefault="00543B40" w:rsidP="00543B40">
            <w:pPr>
              <w:numPr>
                <w:ilvl w:val="0"/>
                <w:numId w:val="58"/>
              </w:numPr>
              <w:spacing w:after="0" w:line="240" w:lineRule="auto"/>
              <w:rPr>
                <w:rFonts w:cs="Calibri Light"/>
                <w:bCs/>
                <w:sz w:val="20"/>
                <w:szCs w:val="20"/>
              </w:rPr>
            </w:pPr>
            <w:r w:rsidRPr="00473D78">
              <w:rPr>
                <w:rFonts w:cs="Calibri Light"/>
                <w:bCs/>
                <w:sz w:val="20"/>
                <w:szCs w:val="20"/>
              </w:rPr>
              <w:t>Tension : 220V/50 Hz</w:t>
            </w:r>
          </w:p>
          <w:p w14:paraId="0EAC0C1D" w14:textId="77777777" w:rsidR="00543B40" w:rsidRPr="00473D78" w:rsidRDefault="00543B40" w:rsidP="00543B40">
            <w:pPr>
              <w:numPr>
                <w:ilvl w:val="0"/>
                <w:numId w:val="58"/>
              </w:numPr>
              <w:spacing w:after="0" w:line="240" w:lineRule="auto"/>
              <w:rPr>
                <w:rFonts w:cs="Calibri Light"/>
                <w:bCs/>
                <w:sz w:val="20"/>
                <w:szCs w:val="20"/>
              </w:rPr>
            </w:pPr>
            <w:r w:rsidRPr="00473D78">
              <w:rPr>
                <w:rFonts w:cs="Calibri Light"/>
                <w:bCs/>
                <w:sz w:val="20"/>
                <w:szCs w:val="20"/>
              </w:rPr>
              <w:t xml:space="preserve">Puissance : 3,8 </w:t>
            </w:r>
            <w:proofErr w:type="spellStart"/>
            <w:r w:rsidRPr="00473D78">
              <w:rPr>
                <w:rFonts w:cs="Calibri Light"/>
                <w:bCs/>
                <w:sz w:val="20"/>
                <w:szCs w:val="20"/>
              </w:rPr>
              <w:t>Kw</w:t>
            </w:r>
            <w:proofErr w:type="spellEnd"/>
          </w:p>
          <w:p w14:paraId="79596E9A" w14:textId="77777777" w:rsidR="00543B40" w:rsidRPr="00473D78" w:rsidRDefault="00543B40" w:rsidP="00543B40">
            <w:pPr>
              <w:numPr>
                <w:ilvl w:val="0"/>
                <w:numId w:val="58"/>
              </w:numPr>
              <w:spacing w:after="0" w:line="240" w:lineRule="auto"/>
              <w:rPr>
                <w:rFonts w:cs="Calibri Light"/>
                <w:bCs/>
                <w:sz w:val="20"/>
                <w:szCs w:val="20"/>
              </w:rPr>
            </w:pPr>
            <w:r w:rsidRPr="00473D78">
              <w:rPr>
                <w:rFonts w:cs="Calibri Light"/>
                <w:bCs/>
                <w:sz w:val="20"/>
                <w:szCs w:val="20"/>
              </w:rPr>
              <w:t>Matière : Acier Inoxydable</w:t>
            </w:r>
          </w:p>
          <w:p w14:paraId="76F50161" w14:textId="77777777" w:rsidR="00543B40" w:rsidRPr="00473D78" w:rsidRDefault="00543B40" w:rsidP="00543B40">
            <w:pPr>
              <w:numPr>
                <w:ilvl w:val="0"/>
                <w:numId w:val="58"/>
              </w:numPr>
              <w:spacing w:after="0" w:line="240" w:lineRule="auto"/>
              <w:rPr>
                <w:rFonts w:cs="Calibri Light"/>
                <w:bCs/>
                <w:sz w:val="20"/>
                <w:szCs w:val="20"/>
              </w:rPr>
            </w:pPr>
            <w:r w:rsidRPr="00473D78">
              <w:rPr>
                <w:rFonts w:cs="Calibri Light"/>
                <w:bCs/>
                <w:sz w:val="20"/>
                <w:szCs w:val="20"/>
              </w:rPr>
              <w:t>Prise CE</w:t>
            </w:r>
          </w:p>
        </w:tc>
        <w:tc>
          <w:tcPr>
            <w:tcW w:w="2126" w:type="dxa"/>
            <w:vAlign w:val="center"/>
          </w:tcPr>
          <w:p w14:paraId="3042D4C2" w14:textId="77777777" w:rsidR="00543B40" w:rsidRPr="00473D78" w:rsidRDefault="00543B40" w:rsidP="00543B40">
            <w:pPr>
              <w:spacing w:after="0" w:line="480" w:lineRule="auto"/>
              <w:jc w:val="center"/>
              <w:rPr>
                <w:rFonts w:eastAsia="Times New Roman" w:cs="Calibri Light"/>
                <w:b/>
                <w:snapToGrid w:val="0"/>
                <w:sz w:val="20"/>
                <w:szCs w:val="20"/>
              </w:rPr>
            </w:pPr>
          </w:p>
        </w:tc>
        <w:tc>
          <w:tcPr>
            <w:tcW w:w="2693" w:type="dxa"/>
            <w:vAlign w:val="center"/>
          </w:tcPr>
          <w:p w14:paraId="0EE8ED52" w14:textId="77777777" w:rsidR="00543B40" w:rsidRPr="00473D78" w:rsidRDefault="00543B40" w:rsidP="00543B40">
            <w:pPr>
              <w:spacing w:after="0" w:line="480" w:lineRule="auto"/>
              <w:jc w:val="center"/>
              <w:rPr>
                <w:rFonts w:eastAsia="Times New Roman" w:cs="Calibri Light"/>
                <w:snapToGrid w:val="0"/>
                <w:sz w:val="20"/>
                <w:szCs w:val="20"/>
              </w:rPr>
            </w:pPr>
          </w:p>
        </w:tc>
        <w:tc>
          <w:tcPr>
            <w:tcW w:w="1560" w:type="dxa"/>
            <w:vAlign w:val="center"/>
          </w:tcPr>
          <w:p w14:paraId="18E52A46" w14:textId="77777777" w:rsidR="00543B40" w:rsidRPr="00473D78" w:rsidRDefault="00543B40" w:rsidP="00543B40">
            <w:pPr>
              <w:spacing w:after="0" w:line="480" w:lineRule="auto"/>
              <w:jc w:val="center"/>
              <w:rPr>
                <w:rFonts w:eastAsia="Times New Roman" w:cs="Calibri Light"/>
                <w:snapToGrid w:val="0"/>
                <w:sz w:val="20"/>
                <w:szCs w:val="20"/>
              </w:rPr>
            </w:pPr>
          </w:p>
        </w:tc>
      </w:tr>
      <w:tr w:rsidR="00543B40" w:rsidRPr="005B16E3" w14:paraId="452CED00" w14:textId="77777777" w:rsidTr="005E61E4">
        <w:trPr>
          <w:cantSplit/>
        </w:trPr>
        <w:tc>
          <w:tcPr>
            <w:tcW w:w="1135" w:type="dxa"/>
            <w:vAlign w:val="center"/>
          </w:tcPr>
          <w:p w14:paraId="774FAD12" w14:textId="77777777" w:rsidR="00543B40" w:rsidRPr="00473D78" w:rsidRDefault="00543B40" w:rsidP="00543B40">
            <w:pPr>
              <w:spacing w:after="0" w:line="240" w:lineRule="auto"/>
              <w:jc w:val="center"/>
              <w:rPr>
                <w:rFonts w:eastAsia="Times New Roman" w:cs="Calibri Light"/>
                <w:bCs/>
                <w:snapToGrid w:val="0"/>
                <w:sz w:val="20"/>
                <w:szCs w:val="20"/>
              </w:rPr>
            </w:pPr>
            <w:r w:rsidRPr="00473D78">
              <w:rPr>
                <w:rFonts w:eastAsia="Times New Roman" w:cs="Calibri Light"/>
                <w:bCs/>
                <w:snapToGrid w:val="0"/>
                <w:sz w:val="20"/>
                <w:szCs w:val="20"/>
              </w:rPr>
              <w:lastRenderedPageBreak/>
              <w:t>4</w:t>
            </w:r>
          </w:p>
        </w:tc>
        <w:tc>
          <w:tcPr>
            <w:tcW w:w="7513" w:type="dxa"/>
            <w:vAlign w:val="center"/>
          </w:tcPr>
          <w:p w14:paraId="46AF7111" w14:textId="77777777" w:rsidR="00543B40" w:rsidRPr="00473D78" w:rsidRDefault="00543B40" w:rsidP="00543B40">
            <w:pPr>
              <w:numPr>
                <w:ilvl w:val="0"/>
                <w:numId w:val="56"/>
              </w:numPr>
              <w:spacing w:after="0" w:line="240" w:lineRule="auto"/>
              <w:rPr>
                <w:rFonts w:cs="Calibri Light"/>
                <w:b/>
                <w:sz w:val="20"/>
                <w:szCs w:val="20"/>
              </w:rPr>
            </w:pPr>
            <w:r w:rsidRPr="00473D78">
              <w:rPr>
                <w:rFonts w:cs="Calibri Light"/>
                <w:b/>
                <w:sz w:val="20"/>
                <w:szCs w:val="20"/>
              </w:rPr>
              <w:t xml:space="preserve">Presse huile de coco : </w:t>
            </w:r>
          </w:p>
          <w:p w14:paraId="539177CF" w14:textId="77777777" w:rsidR="00543B40" w:rsidRPr="00473D78" w:rsidRDefault="00543B40" w:rsidP="00543B40">
            <w:pPr>
              <w:numPr>
                <w:ilvl w:val="0"/>
                <w:numId w:val="59"/>
              </w:numPr>
              <w:spacing w:after="0" w:line="240" w:lineRule="auto"/>
              <w:rPr>
                <w:rFonts w:cs="Calibri Light"/>
                <w:bCs/>
                <w:sz w:val="20"/>
                <w:szCs w:val="20"/>
              </w:rPr>
            </w:pPr>
            <w:r w:rsidRPr="00473D78">
              <w:rPr>
                <w:rFonts w:cs="Calibri Light"/>
                <w:bCs/>
                <w:sz w:val="20"/>
                <w:szCs w:val="20"/>
              </w:rPr>
              <w:t>Capacité :100 kg/heure</w:t>
            </w:r>
          </w:p>
          <w:p w14:paraId="0EAE29DA" w14:textId="77777777" w:rsidR="00543B40" w:rsidRPr="00473D78" w:rsidRDefault="00543B40" w:rsidP="00543B40">
            <w:pPr>
              <w:numPr>
                <w:ilvl w:val="0"/>
                <w:numId w:val="59"/>
              </w:numPr>
              <w:spacing w:after="0" w:line="240" w:lineRule="auto"/>
              <w:rPr>
                <w:rFonts w:cs="Calibri Light"/>
                <w:bCs/>
                <w:sz w:val="20"/>
                <w:szCs w:val="20"/>
              </w:rPr>
            </w:pPr>
            <w:r w:rsidRPr="00473D78">
              <w:rPr>
                <w:rFonts w:cs="Calibri Light"/>
                <w:bCs/>
                <w:sz w:val="20"/>
                <w:szCs w:val="20"/>
              </w:rPr>
              <w:t xml:space="preserve">Puissance : 3,6 </w:t>
            </w:r>
            <w:proofErr w:type="spellStart"/>
            <w:r w:rsidRPr="00473D78">
              <w:rPr>
                <w:rFonts w:cs="Calibri Light"/>
                <w:bCs/>
                <w:sz w:val="20"/>
                <w:szCs w:val="20"/>
              </w:rPr>
              <w:t>Kw</w:t>
            </w:r>
            <w:proofErr w:type="spellEnd"/>
          </w:p>
          <w:p w14:paraId="4A884804" w14:textId="77777777" w:rsidR="00543B40" w:rsidRPr="00473D78" w:rsidRDefault="00543B40" w:rsidP="00543B40">
            <w:pPr>
              <w:numPr>
                <w:ilvl w:val="0"/>
                <w:numId w:val="59"/>
              </w:numPr>
              <w:spacing w:after="0" w:line="240" w:lineRule="auto"/>
              <w:rPr>
                <w:rFonts w:cs="Calibri Light"/>
                <w:bCs/>
                <w:sz w:val="20"/>
                <w:szCs w:val="20"/>
              </w:rPr>
            </w:pPr>
            <w:r w:rsidRPr="00473D78">
              <w:rPr>
                <w:rFonts w:cs="Calibri Light"/>
                <w:bCs/>
                <w:sz w:val="20"/>
                <w:szCs w:val="20"/>
              </w:rPr>
              <w:t>Tension : 220V/50 Hz</w:t>
            </w:r>
          </w:p>
          <w:p w14:paraId="693FA7A7" w14:textId="77777777" w:rsidR="00543B40" w:rsidRPr="00473D78" w:rsidRDefault="00543B40" w:rsidP="00543B40">
            <w:pPr>
              <w:numPr>
                <w:ilvl w:val="0"/>
                <w:numId w:val="59"/>
              </w:numPr>
              <w:spacing w:after="0" w:line="240" w:lineRule="auto"/>
              <w:rPr>
                <w:rFonts w:cs="Calibri Light"/>
                <w:bCs/>
                <w:sz w:val="20"/>
                <w:szCs w:val="20"/>
              </w:rPr>
            </w:pPr>
            <w:r w:rsidRPr="00473D78">
              <w:rPr>
                <w:rFonts w:cs="Calibri Light"/>
                <w:bCs/>
                <w:sz w:val="20"/>
                <w:szCs w:val="20"/>
              </w:rPr>
              <w:t>Dimension : 650*670*1125mm</w:t>
            </w:r>
          </w:p>
          <w:p w14:paraId="4A0FA894" w14:textId="77777777" w:rsidR="00543B40" w:rsidRPr="00473D78" w:rsidRDefault="00543B40" w:rsidP="00543B40">
            <w:pPr>
              <w:numPr>
                <w:ilvl w:val="0"/>
                <w:numId w:val="59"/>
              </w:numPr>
              <w:spacing w:after="0" w:line="240" w:lineRule="auto"/>
              <w:rPr>
                <w:rFonts w:cs="Calibri Light"/>
                <w:bCs/>
                <w:sz w:val="20"/>
                <w:szCs w:val="20"/>
              </w:rPr>
            </w:pPr>
            <w:r w:rsidRPr="00473D78">
              <w:rPr>
                <w:rFonts w:cs="Calibri Light"/>
                <w:bCs/>
                <w:sz w:val="20"/>
                <w:szCs w:val="20"/>
              </w:rPr>
              <w:t>Prise CE</w:t>
            </w:r>
          </w:p>
        </w:tc>
        <w:tc>
          <w:tcPr>
            <w:tcW w:w="2126" w:type="dxa"/>
            <w:vAlign w:val="center"/>
          </w:tcPr>
          <w:p w14:paraId="55C319B8" w14:textId="77777777" w:rsidR="00543B40" w:rsidRPr="00473D78" w:rsidRDefault="00543B40" w:rsidP="00543B40">
            <w:pPr>
              <w:spacing w:after="0" w:line="480" w:lineRule="auto"/>
              <w:jc w:val="center"/>
              <w:rPr>
                <w:rFonts w:eastAsia="Times New Roman" w:cs="Calibri Light"/>
                <w:b/>
                <w:snapToGrid w:val="0"/>
                <w:sz w:val="20"/>
                <w:szCs w:val="20"/>
              </w:rPr>
            </w:pPr>
          </w:p>
        </w:tc>
        <w:tc>
          <w:tcPr>
            <w:tcW w:w="2693" w:type="dxa"/>
            <w:vAlign w:val="center"/>
          </w:tcPr>
          <w:p w14:paraId="38BE8D86" w14:textId="77777777" w:rsidR="00543B40" w:rsidRPr="00473D78" w:rsidRDefault="00543B40" w:rsidP="00543B40">
            <w:pPr>
              <w:spacing w:after="0" w:line="480" w:lineRule="auto"/>
              <w:jc w:val="center"/>
              <w:rPr>
                <w:rFonts w:eastAsia="Times New Roman" w:cs="Calibri Light"/>
                <w:snapToGrid w:val="0"/>
                <w:sz w:val="20"/>
                <w:szCs w:val="20"/>
              </w:rPr>
            </w:pPr>
          </w:p>
        </w:tc>
        <w:tc>
          <w:tcPr>
            <w:tcW w:w="1560" w:type="dxa"/>
            <w:vAlign w:val="center"/>
          </w:tcPr>
          <w:p w14:paraId="014813D1" w14:textId="77777777" w:rsidR="00543B40" w:rsidRPr="00473D78" w:rsidRDefault="00543B40" w:rsidP="00543B40">
            <w:pPr>
              <w:spacing w:after="0" w:line="480" w:lineRule="auto"/>
              <w:jc w:val="center"/>
              <w:rPr>
                <w:rFonts w:eastAsia="Times New Roman" w:cs="Calibri Light"/>
                <w:snapToGrid w:val="0"/>
                <w:sz w:val="20"/>
                <w:szCs w:val="20"/>
              </w:rPr>
            </w:pPr>
          </w:p>
        </w:tc>
      </w:tr>
      <w:tr w:rsidR="0054794D" w:rsidRPr="0054794D" w14:paraId="5EE47BB0" w14:textId="77777777" w:rsidTr="003B3F6B">
        <w:trPr>
          <w:cantSplit/>
        </w:trPr>
        <w:tc>
          <w:tcPr>
            <w:tcW w:w="15027" w:type="dxa"/>
            <w:gridSpan w:val="5"/>
            <w:vAlign w:val="center"/>
          </w:tcPr>
          <w:p w14:paraId="0B47DC8B" w14:textId="24CD538A" w:rsidR="0054794D" w:rsidRPr="0054794D" w:rsidRDefault="0054794D" w:rsidP="00473D78">
            <w:pPr>
              <w:spacing w:after="0"/>
              <w:jc w:val="center"/>
              <w:rPr>
                <w:rFonts w:eastAsia="Times New Roman" w:cs="Calibri Light"/>
                <w:snapToGrid w:val="0"/>
                <w:sz w:val="20"/>
                <w:szCs w:val="20"/>
              </w:rPr>
            </w:pPr>
            <w:r w:rsidRPr="004E52EF">
              <w:rPr>
                <w:rFonts w:eastAsia="Times New Roman" w:cs="Calibri Light"/>
                <w:b/>
                <w:snapToGrid w:val="0"/>
                <w:sz w:val="20"/>
                <w:szCs w:val="20"/>
              </w:rPr>
              <w:t xml:space="preserve">EQUIPEMENTS </w:t>
            </w:r>
            <w:r>
              <w:rPr>
                <w:rFonts w:eastAsia="Times New Roman" w:cs="Calibri Light"/>
                <w:b/>
                <w:snapToGrid w:val="0"/>
                <w:sz w:val="20"/>
                <w:szCs w:val="20"/>
              </w:rPr>
              <w:t xml:space="preserve">AGROALIMENTAIRES – TRANSFORMATION PATATES DOUCES </w:t>
            </w:r>
            <w:r w:rsidRPr="004E52EF">
              <w:rPr>
                <w:rFonts w:eastAsia="Times New Roman" w:cs="Calibri Light"/>
                <w:b/>
                <w:snapToGrid w:val="0"/>
                <w:sz w:val="20"/>
                <w:szCs w:val="20"/>
              </w:rPr>
              <w:t xml:space="preserve">(LOT </w:t>
            </w:r>
            <w:r>
              <w:rPr>
                <w:rFonts w:eastAsia="Times New Roman" w:cs="Calibri Light"/>
                <w:b/>
                <w:snapToGrid w:val="0"/>
                <w:sz w:val="20"/>
                <w:szCs w:val="20"/>
              </w:rPr>
              <w:t>6</w:t>
            </w:r>
            <w:r w:rsidRPr="004E52EF">
              <w:rPr>
                <w:rFonts w:eastAsia="Times New Roman" w:cs="Calibri Light"/>
                <w:b/>
                <w:snapToGrid w:val="0"/>
                <w:sz w:val="20"/>
                <w:szCs w:val="20"/>
              </w:rPr>
              <w:t>)</w:t>
            </w:r>
          </w:p>
        </w:tc>
      </w:tr>
      <w:tr w:rsidR="0054794D" w:rsidRPr="005B16E3" w14:paraId="6C2CB00A" w14:textId="77777777" w:rsidTr="005E61E4">
        <w:trPr>
          <w:cantSplit/>
        </w:trPr>
        <w:tc>
          <w:tcPr>
            <w:tcW w:w="1135" w:type="dxa"/>
            <w:vAlign w:val="center"/>
          </w:tcPr>
          <w:p w14:paraId="02D475E0" w14:textId="77777777" w:rsidR="0054794D" w:rsidRPr="00473D78" w:rsidRDefault="0054794D" w:rsidP="0054794D">
            <w:pPr>
              <w:spacing w:after="0" w:line="240" w:lineRule="auto"/>
              <w:jc w:val="center"/>
              <w:rPr>
                <w:rFonts w:eastAsia="Times New Roman" w:cs="Calibri Light"/>
                <w:bCs/>
                <w:snapToGrid w:val="0"/>
                <w:sz w:val="20"/>
                <w:szCs w:val="20"/>
              </w:rPr>
            </w:pPr>
            <w:r w:rsidRPr="00473D78">
              <w:rPr>
                <w:rFonts w:eastAsia="Times New Roman" w:cs="Calibri Light"/>
                <w:bCs/>
                <w:snapToGrid w:val="0"/>
                <w:sz w:val="20"/>
                <w:szCs w:val="20"/>
              </w:rPr>
              <w:t>11</w:t>
            </w:r>
          </w:p>
        </w:tc>
        <w:tc>
          <w:tcPr>
            <w:tcW w:w="7513" w:type="dxa"/>
            <w:vAlign w:val="center"/>
          </w:tcPr>
          <w:p w14:paraId="2BBAC3FB" w14:textId="201F4838" w:rsidR="0054794D" w:rsidRPr="00473D78" w:rsidRDefault="0054794D" w:rsidP="0054794D">
            <w:pPr>
              <w:numPr>
                <w:ilvl w:val="0"/>
                <w:numId w:val="68"/>
              </w:numPr>
              <w:spacing w:after="0"/>
              <w:rPr>
                <w:rFonts w:eastAsia="Times New Roman" w:cs="Calibri Light"/>
                <w:sz w:val="20"/>
                <w:szCs w:val="20"/>
                <w:lang w:eastAsia="fr-FR"/>
              </w:rPr>
            </w:pPr>
            <w:r w:rsidRPr="00473D78">
              <w:rPr>
                <w:rFonts w:eastAsia="Times New Roman" w:cs="Calibri Light"/>
                <w:b/>
                <w:bCs/>
                <w:sz w:val="20"/>
                <w:szCs w:val="20"/>
                <w:lang w:eastAsia="fr-FR"/>
              </w:rPr>
              <w:t>Machine à découper patates douces</w:t>
            </w:r>
            <w:r w:rsidRPr="00473D78">
              <w:rPr>
                <w:rFonts w:eastAsia="Times New Roman" w:cs="Calibri Light"/>
                <w:sz w:val="20"/>
                <w:szCs w:val="20"/>
                <w:lang w:eastAsia="fr-FR"/>
              </w:rPr>
              <w:t xml:space="preserve"> : </w:t>
            </w:r>
          </w:p>
          <w:p w14:paraId="2A5196C7" w14:textId="376876EB" w:rsidR="0054794D" w:rsidRPr="00473D78" w:rsidRDefault="0054794D" w:rsidP="00C632CA">
            <w:pPr>
              <w:numPr>
                <w:ilvl w:val="0"/>
                <w:numId w:val="71"/>
              </w:numPr>
              <w:spacing w:after="0"/>
              <w:rPr>
                <w:rFonts w:eastAsia="Times New Roman" w:cs="Calibri Light"/>
                <w:sz w:val="20"/>
                <w:szCs w:val="20"/>
                <w:lang w:eastAsia="fr-FR"/>
              </w:rPr>
            </w:pPr>
            <w:r w:rsidRPr="00473D78">
              <w:rPr>
                <w:rFonts w:eastAsia="Times New Roman" w:cs="Calibri Light"/>
                <w:sz w:val="20"/>
                <w:szCs w:val="20"/>
                <w:lang w:eastAsia="fr-FR"/>
              </w:rPr>
              <w:t>Utilisation : frites de patates douces</w:t>
            </w:r>
            <w:r w:rsidRPr="00473D78">
              <w:rPr>
                <w:noProof/>
                <w:sz w:val="20"/>
                <w:szCs w:val="20"/>
              </w:rPr>
              <w:drawing>
                <wp:anchor distT="0" distB="0" distL="114300" distR="114300" simplePos="0" relativeHeight="251663360" behindDoc="1" locked="0" layoutInCell="1" allowOverlap="1" wp14:anchorId="602986C7" wp14:editId="64F5A78B">
                  <wp:simplePos x="0" y="0"/>
                  <wp:positionH relativeFrom="column">
                    <wp:posOffset>3552190</wp:posOffset>
                  </wp:positionH>
                  <wp:positionV relativeFrom="paragraph">
                    <wp:posOffset>6985</wp:posOffset>
                  </wp:positionV>
                  <wp:extent cx="1028700" cy="914400"/>
                  <wp:effectExtent l="0" t="0" r="0" b="0"/>
                  <wp:wrapTight wrapText="bothSides">
                    <wp:wrapPolygon edited="0">
                      <wp:start x="0" y="0"/>
                      <wp:lineTo x="0" y="21150"/>
                      <wp:lineTo x="21200" y="21150"/>
                      <wp:lineTo x="21200" y="0"/>
                      <wp:lineTo x="0" y="0"/>
                    </wp:wrapPolygon>
                  </wp:wrapTight>
                  <wp:docPr id="255812937" name="Image 11" descr="Découpeuse automatique commerciale de frites de pommes de terre dou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écoupeuse automatique commerciale de frites de pommes de terre douces"/>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10287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120C17" w14:textId="5CE4B67A" w:rsidR="0054794D" w:rsidRPr="00473D78" w:rsidRDefault="0054794D" w:rsidP="0054794D">
            <w:pPr>
              <w:numPr>
                <w:ilvl w:val="0"/>
                <w:numId w:val="71"/>
              </w:numPr>
              <w:spacing w:after="0"/>
              <w:rPr>
                <w:rFonts w:eastAsia="Times New Roman" w:cs="Calibri Light"/>
                <w:sz w:val="20"/>
                <w:szCs w:val="20"/>
                <w:lang w:eastAsia="fr-FR"/>
              </w:rPr>
            </w:pPr>
            <w:r w:rsidRPr="00473D78">
              <w:rPr>
                <w:rFonts w:eastAsia="Times New Roman" w:cs="Calibri Light"/>
                <w:sz w:val="20"/>
                <w:szCs w:val="20"/>
                <w:lang w:eastAsia="fr-FR"/>
              </w:rPr>
              <w:t xml:space="preserve">Tension : </w:t>
            </w:r>
            <w:r w:rsidR="00BB1C1C">
              <w:rPr>
                <w:rFonts w:eastAsia="Times New Roman" w:cs="Calibri Light"/>
                <w:sz w:val="20"/>
                <w:szCs w:val="20"/>
                <w:lang w:eastAsia="fr-FR"/>
              </w:rPr>
              <w:t>380V/22</w:t>
            </w:r>
            <w:r w:rsidRPr="00473D78">
              <w:rPr>
                <w:rFonts w:eastAsia="Times New Roman" w:cs="Calibri Light"/>
                <w:sz w:val="20"/>
                <w:szCs w:val="20"/>
                <w:lang w:eastAsia="fr-FR"/>
              </w:rPr>
              <w:t xml:space="preserve">0 </w:t>
            </w:r>
            <w:r w:rsidR="00BB1C1C">
              <w:rPr>
                <w:rFonts w:eastAsia="Times New Roman" w:cs="Calibri Light"/>
                <w:sz w:val="20"/>
                <w:szCs w:val="20"/>
                <w:lang w:eastAsia="fr-FR"/>
              </w:rPr>
              <w:t>V Hz</w:t>
            </w:r>
          </w:p>
          <w:p w14:paraId="2A667FE2" w14:textId="7478936B" w:rsidR="0054794D" w:rsidRPr="00473D78" w:rsidRDefault="0054794D" w:rsidP="0054794D">
            <w:pPr>
              <w:numPr>
                <w:ilvl w:val="0"/>
                <w:numId w:val="71"/>
              </w:numPr>
              <w:spacing w:after="0"/>
              <w:rPr>
                <w:rFonts w:eastAsia="Times New Roman" w:cs="Calibri Light"/>
                <w:sz w:val="20"/>
                <w:szCs w:val="20"/>
                <w:lang w:eastAsia="fr-FR"/>
              </w:rPr>
            </w:pPr>
            <w:r w:rsidRPr="00473D78">
              <w:rPr>
                <w:rFonts w:eastAsia="Times New Roman" w:cs="Calibri Light"/>
                <w:sz w:val="20"/>
                <w:szCs w:val="20"/>
                <w:lang w:eastAsia="fr-FR"/>
              </w:rPr>
              <w:t xml:space="preserve">Capacité : </w:t>
            </w:r>
            <w:r w:rsidR="00BB1C1C">
              <w:rPr>
                <w:rFonts w:eastAsia="Times New Roman" w:cs="Calibri Light"/>
                <w:sz w:val="20"/>
                <w:szCs w:val="20"/>
                <w:lang w:eastAsia="fr-FR"/>
              </w:rPr>
              <w:t>30</w:t>
            </w:r>
            <w:r w:rsidRPr="00473D78">
              <w:rPr>
                <w:rFonts w:eastAsia="Times New Roman" w:cs="Calibri Light"/>
                <w:sz w:val="20"/>
                <w:szCs w:val="20"/>
                <w:lang w:eastAsia="fr-FR"/>
              </w:rPr>
              <w:t xml:space="preserve"> kg/heure</w:t>
            </w:r>
          </w:p>
          <w:p w14:paraId="3944DD6A" w14:textId="23DF4BB2" w:rsidR="0054794D" w:rsidRPr="00473D78" w:rsidRDefault="0054794D" w:rsidP="0054794D">
            <w:pPr>
              <w:numPr>
                <w:ilvl w:val="0"/>
                <w:numId w:val="71"/>
              </w:numPr>
              <w:spacing w:after="0"/>
              <w:rPr>
                <w:rFonts w:eastAsia="Times New Roman" w:cs="Calibri Light"/>
                <w:sz w:val="20"/>
                <w:szCs w:val="20"/>
                <w:lang w:eastAsia="fr-FR"/>
              </w:rPr>
            </w:pPr>
            <w:r w:rsidRPr="00473D78">
              <w:rPr>
                <w:rFonts w:eastAsia="Times New Roman" w:cs="Calibri Light"/>
                <w:sz w:val="20"/>
                <w:szCs w:val="20"/>
                <w:lang w:eastAsia="fr-FR"/>
              </w:rPr>
              <w:t xml:space="preserve">Taille de coupe : </w:t>
            </w:r>
            <w:r w:rsidR="00BB1C1C">
              <w:rPr>
                <w:rFonts w:eastAsia="Times New Roman" w:cs="Calibri Light"/>
                <w:sz w:val="20"/>
                <w:szCs w:val="20"/>
                <w:lang w:eastAsia="fr-FR"/>
              </w:rPr>
              <w:t>réglable</w:t>
            </w:r>
          </w:p>
          <w:p w14:paraId="21EEFCF5" w14:textId="20FF5989" w:rsidR="0054794D" w:rsidRPr="00473D78" w:rsidRDefault="0054794D" w:rsidP="0054794D">
            <w:pPr>
              <w:numPr>
                <w:ilvl w:val="0"/>
                <w:numId w:val="71"/>
              </w:numPr>
              <w:spacing w:after="0"/>
              <w:rPr>
                <w:rFonts w:eastAsia="Times New Roman" w:cs="Calibri Light"/>
                <w:sz w:val="20"/>
                <w:szCs w:val="20"/>
                <w:lang w:eastAsia="fr-FR"/>
              </w:rPr>
            </w:pPr>
            <w:r w:rsidRPr="00473D78">
              <w:rPr>
                <w:rFonts w:eastAsia="Times New Roman" w:cs="Calibri Light"/>
                <w:sz w:val="20"/>
                <w:szCs w:val="20"/>
                <w:lang w:eastAsia="fr-FR"/>
              </w:rPr>
              <w:t xml:space="preserve">Puissance du moteur : </w:t>
            </w:r>
            <w:r w:rsidR="00BB1C1C">
              <w:rPr>
                <w:rFonts w:eastAsia="Times New Roman" w:cs="Calibri Light"/>
                <w:sz w:val="20"/>
                <w:szCs w:val="20"/>
                <w:lang w:eastAsia="fr-FR"/>
              </w:rPr>
              <w:t>2.75-3</w:t>
            </w:r>
            <w:r w:rsidRPr="00473D78">
              <w:rPr>
                <w:rFonts w:eastAsia="Times New Roman" w:cs="Calibri Light"/>
                <w:sz w:val="20"/>
                <w:szCs w:val="20"/>
                <w:lang w:eastAsia="fr-FR"/>
              </w:rPr>
              <w:t xml:space="preserve"> </w:t>
            </w:r>
            <w:proofErr w:type="spellStart"/>
            <w:r w:rsidRPr="00473D78">
              <w:rPr>
                <w:rFonts w:eastAsia="Times New Roman" w:cs="Calibri Light"/>
                <w:sz w:val="20"/>
                <w:szCs w:val="20"/>
                <w:lang w:eastAsia="fr-FR"/>
              </w:rPr>
              <w:t>Kw</w:t>
            </w:r>
            <w:proofErr w:type="spellEnd"/>
            <w:r w:rsidRPr="00473D78">
              <w:rPr>
                <w:rFonts w:eastAsia="Times New Roman" w:cs="Calibri Light"/>
                <w:sz w:val="20"/>
                <w:szCs w:val="20"/>
                <w:lang w:eastAsia="fr-FR"/>
              </w:rPr>
              <w:t xml:space="preserve"> </w:t>
            </w:r>
          </w:p>
          <w:p w14:paraId="686B077C" w14:textId="77777777" w:rsidR="0054794D" w:rsidRPr="00473D78" w:rsidRDefault="0054794D" w:rsidP="0054794D">
            <w:pPr>
              <w:numPr>
                <w:ilvl w:val="0"/>
                <w:numId w:val="71"/>
              </w:numPr>
              <w:spacing w:after="0"/>
              <w:rPr>
                <w:rFonts w:eastAsia="Times New Roman" w:cs="Calibri Light"/>
                <w:sz w:val="20"/>
                <w:szCs w:val="20"/>
                <w:lang w:eastAsia="fr-FR"/>
              </w:rPr>
            </w:pPr>
            <w:r w:rsidRPr="00473D78">
              <w:rPr>
                <w:rFonts w:eastAsia="Times New Roman" w:cs="Calibri Light"/>
                <w:sz w:val="20"/>
                <w:szCs w:val="20"/>
                <w:lang w:eastAsia="fr-FR"/>
              </w:rPr>
              <w:t>Vitesse : réglable</w:t>
            </w:r>
          </w:p>
          <w:p w14:paraId="6D0B20FF" w14:textId="77777777" w:rsidR="0054794D" w:rsidRPr="00473D78" w:rsidRDefault="0054794D" w:rsidP="0054794D">
            <w:pPr>
              <w:numPr>
                <w:ilvl w:val="0"/>
                <w:numId w:val="71"/>
              </w:numPr>
              <w:spacing w:after="0"/>
              <w:rPr>
                <w:rFonts w:eastAsia="Times New Roman" w:cs="Calibri Light"/>
                <w:sz w:val="20"/>
                <w:szCs w:val="20"/>
                <w:lang w:eastAsia="fr-FR"/>
              </w:rPr>
            </w:pPr>
            <w:r w:rsidRPr="00473D78">
              <w:rPr>
                <w:bCs/>
                <w:sz w:val="20"/>
                <w:szCs w:val="20"/>
              </w:rPr>
              <w:t>Faible bruit, haute efficacité, faible taux de perte de matière, etc. À l'exception des pièces de transmission, toutes sont en acier inoxydable SUS304</w:t>
            </w:r>
          </w:p>
          <w:p w14:paraId="48E04208" w14:textId="69B3CF25" w:rsidR="0054794D" w:rsidRPr="00473D78" w:rsidRDefault="0054794D" w:rsidP="00473D78">
            <w:pPr>
              <w:pStyle w:val="Paragraphedeliste"/>
              <w:numPr>
                <w:ilvl w:val="0"/>
                <w:numId w:val="71"/>
              </w:numPr>
              <w:spacing w:after="0" w:line="240" w:lineRule="auto"/>
              <w:rPr>
                <w:b/>
                <w:sz w:val="20"/>
                <w:szCs w:val="20"/>
              </w:rPr>
            </w:pPr>
            <w:r w:rsidRPr="00473D78">
              <w:rPr>
                <w:bCs/>
                <w:sz w:val="20"/>
                <w:szCs w:val="20"/>
              </w:rPr>
              <w:t>Prise CE</w:t>
            </w:r>
          </w:p>
        </w:tc>
        <w:tc>
          <w:tcPr>
            <w:tcW w:w="2126" w:type="dxa"/>
            <w:vAlign w:val="center"/>
          </w:tcPr>
          <w:p w14:paraId="5E51FEE0" w14:textId="77777777" w:rsidR="0054794D" w:rsidRPr="00473D78" w:rsidRDefault="0054794D" w:rsidP="0054794D">
            <w:pPr>
              <w:spacing w:after="0" w:line="480" w:lineRule="auto"/>
              <w:jc w:val="center"/>
              <w:rPr>
                <w:rFonts w:eastAsia="Times New Roman" w:cs="Calibri Light"/>
                <w:b/>
                <w:snapToGrid w:val="0"/>
                <w:sz w:val="20"/>
                <w:szCs w:val="20"/>
              </w:rPr>
            </w:pPr>
          </w:p>
        </w:tc>
        <w:tc>
          <w:tcPr>
            <w:tcW w:w="2693" w:type="dxa"/>
            <w:vAlign w:val="center"/>
          </w:tcPr>
          <w:p w14:paraId="0AABCCA4" w14:textId="77777777" w:rsidR="0054794D" w:rsidRPr="00473D78" w:rsidRDefault="0054794D" w:rsidP="0054794D">
            <w:pPr>
              <w:spacing w:after="0" w:line="480" w:lineRule="auto"/>
              <w:jc w:val="center"/>
              <w:rPr>
                <w:rFonts w:eastAsia="Times New Roman" w:cs="Calibri Light"/>
                <w:snapToGrid w:val="0"/>
                <w:sz w:val="20"/>
                <w:szCs w:val="20"/>
              </w:rPr>
            </w:pPr>
          </w:p>
        </w:tc>
        <w:tc>
          <w:tcPr>
            <w:tcW w:w="1560" w:type="dxa"/>
            <w:vAlign w:val="center"/>
          </w:tcPr>
          <w:p w14:paraId="7BD66D51" w14:textId="77777777" w:rsidR="0054794D" w:rsidRPr="00473D78" w:rsidRDefault="0054794D" w:rsidP="0054794D">
            <w:pPr>
              <w:spacing w:after="0" w:line="480" w:lineRule="auto"/>
              <w:jc w:val="center"/>
              <w:rPr>
                <w:rFonts w:eastAsia="Times New Roman" w:cs="Calibri Light"/>
                <w:snapToGrid w:val="0"/>
                <w:sz w:val="20"/>
                <w:szCs w:val="20"/>
              </w:rPr>
            </w:pPr>
          </w:p>
        </w:tc>
      </w:tr>
      <w:tr w:rsidR="0054794D" w:rsidRPr="005B16E3" w14:paraId="4F23E699" w14:textId="77777777" w:rsidTr="005E61E4">
        <w:trPr>
          <w:cantSplit/>
          <w:trHeight w:val="257"/>
        </w:trPr>
        <w:tc>
          <w:tcPr>
            <w:tcW w:w="15027" w:type="dxa"/>
            <w:gridSpan w:val="5"/>
            <w:shd w:val="clear" w:color="auto" w:fill="BFBFBF"/>
            <w:vAlign w:val="center"/>
          </w:tcPr>
          <w:p w14:paraId="096A53F7" w14:textId="289A73C2" w:rsidR="0054794D" w:rsidRPr="00473D78" w:rsidRDefault="0054794D" w:rsidP="0054794D">
            <w:pPr>
              <w:spacing w:after="0" w:line="240" w:lineRule="auto"/>
              <w:jc w:val="center"/>
              <w:rPr>
                <w:rFonts w:eastAsia="Times New Roman" w:cs="Calibri Light"/>
                <w:snapToGrid w:val="0"/>
                <w:sz w:val="20"/>
                <w:szCs w:val="20"/>
              </w:rPr>
            </w:pPr>
            <w:r w:rsidRPr="00473D78">
              <w:rPr>
                <w:rFonts w:eastAsia="Times New Roman" w:cs="Calibri Light"/>
                <w:b/>
                <w:snapToGrid w:val="0"/>
                <w:sz w:val="20"/>
                <w:szCs w:val="20"/>
              </w:rPr>
              <w:t xml:space="preserve">EQUIPEMENTS D’ELAVAGE DE CAILLE (LOT </w:t>
            </w:r>
            <w:r w:rsidR="003F35CA">
              <w:rPr>
                <w:rFonts w:eastAsia="Times New Roman" w:cs="Calibri Light"/>
                <w:b/>
                <w:snapToGrid w:val="0"/>
                <w:sz w:val="20"/>
                <w:szCs w:val="20"/>
              </w:rPr>
              <w:t>7</w:t>
            </w:r>
            <w:r w:rsidRPr="00473D78">
              <w:rPr>
                <w:rFonts w:eastAsia="Times New Roman" w:cs="Calibri Light"/>
                <w:b/>
                <w:snapToGrid w:val="0"/>
                <w:sz w:val="20"/>
                <w:szCs w:val="20"/>
              </w:rPr>
              <w:t>)</w:t>
            </w:r>
          </w:p>
        </w:tc>
      </w:tr>
      <w:tr w:rsidR="0054794D" w:rsidRPr="005B16E3" w14:paraId="5662992B" w14:textId="77777777" w:rsidTr="005E61E4">
        <w:trPr>
          <w:cantSplit/>
        </w:trPr>
        <w:tc>
          <w:tcPr>
            <w:tcW w:w="1135" w:type="dxa"/>
            <w:vAlign w:val="center"/>
          </w:tcPr>
          <w:p w14:paraId="2F525A71" w14:textId="77777777" w:rsidR="0054794D" w:rsidRPr="00473D78" w:rsidRDefault="0054794D" w:rsidP="0054794D">
            <w:pPr>
              <w:spacing w:after="0" w:line="240" w:lineRule="auto"/>
              <w:jc w:val="center"/>
              <w:rPr>
                <w:rFonts w:eastAsia="Times New Roman" w:cs="Calibri Light"/>
                <w:bCs/>
                <w:snapToGrid w:val="0"/>
                <w:sz w:val="20"/>
                <w:szCs w:val="20"/>
              </w:rPr>
            </w:pPr>
            <w:r w:rsidRPr="00473D78">
              <w:rPr>
                <w:rFonts w:eastAsia="Times New Roman" w:cs="Calibri Light"/>
                <w:bCs/>
                <w:snapToGrid w:val="0"/>
                <w:sz w:val="20"/>
                <w:szCs w:val="20"/>
              </w:rPr>
              <w:t>1</w:t>
            </w:r>
          </w:p>
        </w:tc>
        <w:tc>
          <w:tcPr>
            <w:tcW w:w="7513" w:type="dxa"/>
            <w:vAlign w:val="center"/>
          </w:tcPr>
          <w:p w14:paraId="0564793F" w14:textId="7A98458A" w:rsidR="0054794D" w:rsidRPr="00473D78" w:rsidRDefault="0054794D" w:rsidP="0054794D">
            <w:pPr>
              <w:pStyle w:val="Paragraphedeliste"/>
              <w:numPr>
                <w:ilvl w:val="0"/>
                <w:numId w:val="56"/>
              </w:numPr>
              <w:spacing w:after="0" w:line="240" w:lineRule="auto"/>
              <w:rPr>
                <w:b/>
                <w:bCs/>
                <w:sz w:val="20"/>
                <w:szCs w:val="20"/>
              </w:rPr>
            </w:pPr>
            <w:r w:rsidRPr="00473D78">
              <w:rPr>
                <w:noProof/>
                <w:sz w:val="20"/>
                <w:szCs w:val="20"/>
              </w:rPr>
              <w:drawing>
                <wp:anchor distT="0" distB="0" distL="114300" distR="114300" simplePos="0" relativeHeight="251653120" behindDoc="1" locked="0" layoutInCell="1" allowOverlap="1" wp14:anchorId="34247628" wp14:editId="3B36DE40">
                  <wp:simplePos x="0" y="0"/>
                  <wp:positionH relativeFrom="column">
                    <wp:posOffset>3818255</wp:posOffset>
                  </wp:positionH>
                  <wp:positionV relativeFrom="paragraph">
                    <wp:posOffset>16510</wp:posOffset>
                  </wp:positionV>
                  <wp:extent cx="728345" cy="728345"/>
                  <wp:effectExtent l="0" t="0" r="0" b="0"/>
                  <wp:wrapTight wrapText="bothSides">
                    <wp:wrapPolygon edited="0">
                      <wp:start x="0" y="0"/>
                      <wp:lineTo x="0" y="20903"/>
                      <wp:lineTo x="20903" y="20903"/>
                      <wp:lineTo x="20903" y="0"/>
                      <wp:lineTo x="0" y="0"/>
                    </wp:wrapPolygon>
                  </wp:wrapTight>
                  <wp:docPr id="1824579610" name="Image 10" descr="Cage pour cailles pondeuses (5 é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age pour cailles pondeuses (5 étag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8345" cy="728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3D78">
              <w:rPr>
                <w:rFonts w:cs="Calibri"/>
                <w:b/>
                <w:bCs/>
                <w:sz w:val="20"/>
                <w:szCs w:val="20"/>
              </w:rPr>
              <w:t>Cage professionnelle intégrée 5 niveaux :</w:t>
            </w:r>
          </w:p>
          <w:p w14:paraId="7A8C1158" w14:textId="02F7E1A6" w:rsidR="0054794D" w:rsidRPr="00473D78" w:rsidRDefault="0054794D" w:rsidP="0054794D">
            <w:pPr>
              <w:pStyle w:val="Paragraphedeliste"/>
              <w:numPr>
                <w:ilvl w:val="0"/>
                <w:numId w:val="65"/>
              </w:numPr>
              <w:spacing w:after="0" w:line="240" w:lineRule="auto"/>
              <w:rPr>
                <w:sz w:val="20"/>
                <w:szCs w:val="20"/>
              </w:rPr>
            </w:pPr>
            <w:r w:rsidRPr="00473D78">
              <w:rPr>
                <w:rFonts w:cs="Calibri"/>
                <w:color w:val="000000"/>
                <w:sz w:val="20"/>
                <w:szCs w:val="20"/>
              </w:rPr>
              <w:t>Cage Maxi 5 étages</w:t>
            </w:r>
            <w:r w:rsidRPr="00473D78">
              <w:rPr>
                <w:rFonts w:cs="Calibri"/>
                <w:color w:val="000000"/>
                <w:sz w:val="20"/>
                <w:szCs w:val="20"/>
              </w:rPr>
              <w:br/>
              <w:t xml:space="preserve">Dim : 99 x 62 x 198cm (H), </w:t>
            </w:r>
          </w:p>
          <w:p w14:paraId="6A82444B" w14:textId="77777777" w:rsidR="0054794D" w:rsidRPr="00473D78" w:rsidRDefault="0054794D" w:rsidP="0054794D">
            <w:pPr>
              <w:pStyle w:val="Paragraphedeliste"/>
              <w:numPr>
                <w:ilvl w:val="0"/>
                <w:numId w:val="65"/>
              </w:numPr>
              <w:spacing w:after="0" w:line="240" w:lineRule="auto"/>
              <w:rPr>
                <w:sz w:val="20"/>
                <w:szCs w:val="20"/>
              </w:rPr>
            </w:pPr>
            <w:r w:rsidRPr="00473D78">
              <w:rPr>
                <w:rFonts w:cs="Calibri"/>
                <w:color w:val="000000"/>
                <w:sz w:val="20"/>
                <w:szCs w:val="20"/>
              </w:rPr>
              <w:t>Réservoir 20 litres</w:t>
            </w:r>
          </w:p>
          <w:p w14:paraId="2282DDAB" w14:textId="77777777" w:rsidR="0054794D" w:rsidRPr="00473D78" w:rsidRDefault="0054794D" w:rsidP="0054794D">
            <w:pPr>
              <w:pStyle w:val="Paragraphedeliste"/>
              <w:numPr>
                <w:ilvl w:val="0"/>
                <w:numId w:val="65"/>
              </w:numPr>
              <w:spacing w:after="0" w:line="240" w:lineRule="auto"/>
              <w:rPr>
                <w:b/>
                <w:bCs/>
                <w:sz w:val="20"/>
                <w:szCs w:val="20"/>
              </w:rPr>
            </w:pPr>
            <w:r w:rsidRPr="00473D78">
              <w:rPr>
                <w:rFonts w:cs="Calibri"/>
                <w:color w:val="000000"/>
                <w:sz w:val="20"/>
                <w:szCs w:val="20"/>
              </w:rPr>
              <w:t>Poids : 36kg</w:t>
            </w:r>
          </w:p>
        </w:tc>
        <w:tc>
          <w:tcPr>
            <w:tcW w:w="2126" w:type="dxa"/>
            <w:vAlign w:val="center"/>
          </w:tcPr>
          <w:p w14:paraId="117EBC98" w14:textId="77777777" w:rsidR="0054794D" w:rsidRPr="00473D78" w:rsidRDefault="0054794D" w:rsidP="0054794D">
            <w:pPr>
              <w:spacing w:after="0" w:line="480" w:lineRule="auto"/>
              <w:jc w:val="center"/>
              <w:rPr>
                <w:rFonts w:eastAsia="Times New Roman" w:cs="Calibri Light"/>
                <w:b/>
                <w:snapToGrid w:val="0"/>
                <w:sz w:val="20"/>
                <w:szCs w:val="20"/>
              </w:rPr>
            </w:pPr>
          </w:p>
        </w:tc>
        <w:tc>
          <w:tcPr>
            <w:tcW w:w="2693" w:type="dxa"/>
            <w:vAlign w:val="center"/>
          </w:tcPr>
          <w:p w14:paraId="4615D408" w14:textId="77777777" w:rsidR="0054794D" w:rsidRPr="00473D78" w:rsidRDefault="0054794D" w:rsidP="0054794D">
            <w:pPr>
              <w:spacing w:after="0" w:line="480" w:lineRule="auto"/>
              <w:jc w:val="center"/>
              <w:rPr>
                <w:rFonts w:eastAsia="Times New Roman" w:cs="Calibri Light"/>
                <w:snapToGrid w:val="0"/>
                <w:sz w:val="20"/>
                <w:szCs w:val="20"/>
              </w:rPr>
            </w:pPr>
          </w:p>
        </w:tc>
        <w:tc>
          <w:tcPr>
            <w:tcW w:w="1560" w:type="dxa"/>
            <w:vAlign w:val="center"/>
          </w:tcPr>
          <w:p w14:paraId="4E741551" w14:textId="77777777" w:rsidR="0054794D" w:rsidRPr="00473D78" w:rsidRDefault="0054794D" w:rsidP="0054794D">
            <w:pPr>
              <w:spacing w:after="0" w:line="480" w:lineRule="auto"/>
              <w:jc w:val="center"/>
              <w:rPr>
                <w:rFonts w:eastAsia="Times New Roman" w:cs="Calibri Light"/>
                <w:snapToGrid w:val="0"/>
                <w:sz w:val="20"/>
                <w:szCs w:val="20"/>
              </w:rPr>
            </w:pPr>
          </w:p>
        </w:tc>
      </w:tr>
      <w:tr w:rsidR="0054794D" w:rsidRPr="005B16E3" w14:paraId="7BC285BC" w14:textId="77777777" w:rsidTr="005E61E4">
        <w:trPr>
          <w:cantSplit/>
        </w:trPr>
        <w:tc>
          <w:tcPr>
            <w:tcW w:w="1135" w:type="dxa"/>
            <w:vAlign w:val="center"/>
          </w:tcPr>
          <w:p w14:paraId="1F9AF12C" w14:textId="77777777" w:rsidR="0054794D" w:rsidRPr="00473D78" w:rsidRDefault="0054794D" w:rsidP="0054794D">
            <w:pPr>
              <w:spacing w:after="0" w:line="240" w:lineRule="auto"/>
              <w:jc w:val="center"/>
              <w:rPr>
                <w:rFonts w:eastAsia="Times New Roman" w:cs="Calibri Light"/>
                <w:bCs/>
                <w:snapToGrid w:val="0"/>
                <w:sz w:val="20"/>
                <w:szCs w:val="20"/>
              </w:rPr>
            </w:pPr>
            <w:r w:rsidRPr="00473D78">
              <w:rPr>
                <w:rFonts w:eastAsia="Times New Roman" w:cs="Calibri Light"/>
                <w:bCs/>
                <w:snapToGrid w:val="0"/>
                <w:sz w:val="20"/>
                <w:szCs w:val="20"/>
              </w:rPr>
              <w:lastRenderedPageBreak/>
              <w:t>2</w:t>
            </w:r>
          </w:p>
        </w:tc>
        <w:tc>
          <w:tcPr>
            <w:tcW w:w="7513" w:type="dxa"/>
            <w:vAlign w:val="center"/>
          </w:tcPr>
          <w:p w14:paraId="1622E3B4" w14:textId="77777777" w:rsidR="0054794D" w:rsidRPr="00473D78" w:rsidRDefault="0054794D" w:rsidP="0054794D">
            <w:pPr>
              <w:pStyle w:val="Paragraphedeliste"/>
              <w:numPr>
                <w:ilvl w:val="0"/>
                <w:numId w:val="56"/>
              </w:numPr>
              <w:spacing w:after="0" w:line="240" w:lineRule="auto"/>
              <w:rPr>
                <w:b/>
                <w:bCs/>
                <w:sz w:val="20"/>
                <w:szCs w:val="20"/>
              </w:rPr>
            </w:pPr>
            <w:r w:rsidRPr="00473D78">
              <w:rPr>
                <w:rFonts w:cs="Calibri"/>
                <w:b/>
                <w:bCs/>
                <w:sz w:val="20"/>
                <w:szCs w:val="20"/>
              </w:rPr>
              <w:t>Couveuse automatique (180 œufs poule) :</w:t>
            </w:r>
          </w:p>
          <w:p w14:paraId="53862524" w14:textId="77777777" w:rsidR="0054794D" w:rsidRPr="00473D78" w:rsidRDefault="0054794D" w:rsidP="0054794D">
            <w:pPr>
              <w:pStyle w:val="Paragraphedeliste"/>
              <w:numPr>
                <w:ilvl w:val="0"/>
                <w:numId w:val="66"/>
              </w:numPr>
              <w:spacing w:after="0" w:line="240" w:lineRule="auto"/>
              <w:rPr>
                <w:sz w:val="20"/>
                <w:szCs w:val="20"/>
              </w:rPr>
            </w:pPr>
            <w:r w:rsidRPr="00473D78">
              <w:rPr>
                <w:rFonts w:cs="Calibri"/>
                <w:color w:val="000000"/>
                <w:sz w:val="20"/>
                <w:szCs w:val="20"/>
              </w:rPr>
              <w:t>Modèle fabriqué en panneau double parois haute isolation et possédant des cornières en aluminium anodisé.</w:t>
            </w:r>
          </w:p>
          <w:p w14:paraId="5C4BAB1F" w14:textId="77777777" w:rsidR="0054794D" w:rsidRPr="00473D78" w:rsidRDefault="0054794D" w:rsidP="0054794D">
            <w:pPr>
              <w:pStyle w:val="Paragraphedeliste"/>
              <w:numPr>
                <w:ilvl w:val="0"/>
                <w:numId w:val="66"/>
              </w:numPr>
              <w:spacing w:after="0" w:line="240" w:lineRule="auto"/>
              <w:rPr>
                <w:sz w:val="20"/>
                <w:szCs w:val="20"/>
              </w:rPr>
            </w:pPr>
            <w:r w:rsidRPr="00473D78">
              <w:rPr>
                <w:rFonts w:cs="Calibri"/>
                <w:color w:val="000000"/>
                <w:sz w:val="20"/>
                <w:szCs w:val="20"/>
              </w:rPr>
              <w:t xml:space="preserve">Dimensions : 36 x 60 x 88 (h) cm ; </w:t>
            </w:r>
          </w:p>
          <w:p w14:paraId="5DF0A451" w14:textId="77777777" w:rsidR="0054794D" w:rsidRPr="00473D78" w:rsidRDefault="0054794D" w:rsidP="0054794D">
            <w:pPr>
              <w:pStyle w:val="Paragraphedeliste"/>
              <w:numPr>
                <w:ilvl w:val="0"/>
                <w:numId w:val="66"/>
              </w:numPr>
              <w:spacing w:after="0" w:line="240" w:lineRule="auto"/>
              <w:rPr>
                <w:sz w:val="20"/>
                <w:szCs w:val="20"/>
              </w:rPr>
            </w:pPr>
            <w:r w:rsidRPr="00473D78">
              <w:rPr>
                <w:rFonts w:cs="Calibri"/>
                <w:color w:val="000000"/>
                <w:sz w:val="20"/>
                <w:szCs w:val="20"/>
              </w:rPr>
              <w:t xml:space="preserve">Puissance moyenne : 80 W ; </w:t>
            </w:r>
          </w:p>
          <w:p w14:paraId="73DCB261" w14:textId="77777777" w:rsidR="0054794D" w:rsidRPr="00473D78" w:rsidRDefault="0054794D" w:rsidP="0054794D">
            <w:pPr>
              <w:pStyle w:val="Paragraphedeliste"/>
              <w:numPr>
                <w:ilvl w:val="0"/>
                <w:numId w:val="66"/>
              </w:numPr>
              <w:spacing w:after="0" w:line="240" w:lineRule="auto"/>
              <w:rPr>
                <w:sz w:val="20"/>
                <w:szCs w:val="20"/>
              </w:rPr>
            </w:pPr>
            <w:r w:rsidRPr="00473D78">
              <w:rPr>
                <w:rFonts w:cs="Calibri"/>
                <w:color w:val="000000"/>
                <w:sz w:val="20"/>
                <w:szCs w:val="20"/>
              </w:rPr>
              <w:t xml:space="preserve">Puissance maximale : 215 </w:t>
            </w:r>
            <w:proofErr w:type="gramStart"/>
            <w:r w:rsidRPr="00473D78">
              <w:rPr>
                <w:rFonts w:cs="Calibri"/>
                <w:color w:val="000000"/>
                <w:sz w:val="20"/>
                <w:szCs w:val="20"/>
              </w:rPr>
              <w:t>W.;</w:t>
            </w:r>
            <w:proofErr w:type="gramEnd"/>
            <w:r w:rsidRPr="00473D78">
              <w:rPr>
                <w:rFonts w:cs="Calibri"/>
                <w:color w:val="000000"/>
                <w:sz w:val="20"/>
                <w:szCs w:val="20"/>
              </w:rPr>
              <w:t xml:space="preserve"> 230V - 50 Hz.</w:t>
            </w:r>
          </w:p>
          <w:p w14:paraId="74B43636" w14:textId="3949CED0" w:rsidR="0054794D" w:rsidRPr="00473D78" w:rsidRDefault="0054794D" w:rsidP="0054794D">
            <w:pPr>
              <w:pStyle w:val="Paragraphedeliste"/>
              <w:numPr>
                <w:ilvl w:val="0"/>
                <w:numId w:val="66"/>
              </w:numPr>
              <w:spacing w:after="0" w:line="240" w:lineRule="auto"/>
              <w:rPr>
                <w:sz w:val="20"/>
                <w:szCs w:val="20"/>
              </w:rPr>
            </w:pPr>
            <w:r w:rsidRPr="00473D78">
              <w:rPr>
                <w:rFonts w:cs="Calibri"/>
                <w:color w:val="000000"/>
                <w:sz w:val="20"/>
                <w:szCs w:val="20"/>
              </w:rPr>
              <w:t>Capacité d'incubation : 180 œufs de poule, 120 œufs de dinde, 216 œufs de faisan, 324 œufs de caille (468 avec les canaux spécial caille), 48 œufs d'oie (72 avec les canaux spécial oie) ;</w:t>
            </w:r>
          </w:p>
          <w:p w14:paraId="4090A2F0" w14:textId="5F8FE6DD" w:rsidR="0054794D" w:rsidRPr="00473D78" w:rsidRDefault="005C3744" w:rsidP="0054794D">
            <w:pPr>
              <w:pStyle w:val="Paragraphedeliste"/>
              <w:numPr>
                <w:ilvl w:val="0"/>
                <w:numId w:val="66"/>
              </w:numPr>
              <w:spacing w:after="0" w:line="240" w:lineRule="auto"/>
              <w:rPr>
                <w:sz w:val="20"/>
                <w:szCs w:val="20"/>
              </w:rPr>
            </w:pPr>
            <w:r w:rsidRPr="00473D78">
              <w:rPr>
                <w:noProof/>
                <w:sz w:val="20"/>
                <w:szCs w:val="20"/>
              </w:rPr>
              <w:drawing>
                <wp:anchor distT="0" distB="0" distL="114300" distR="114300" simplePos="0" relativeHeight="251655168" behindDoc="1" locked="0" layoutInCell="1" allowOverlap="1" wp14:anchorId="75D5ABA7" wp14:editId="7B63BFF4">
                  <wp:simplePos x="0" y="0"/>
                  <wp:positionH relativeFrom="column">
                    <wp:posOffset>3728085</wp:posOffset>
                  </wp:positionH>
                  <wp:positionV relativeFrom="paragraph">
                    <wp:posOffset>1270</wp:posOffset>
                  </wp:positionV>
                  <wp:extent cx="800100" cy="1265555"/>
                  <wp:effectExtent l="0" t="0" r="0" b="0"/>
                  <wp:wrapTight wrapText="bothSides">
                    <wp:wrapPolygon edited="0">
                      <wp:start x="0" y="0"/>
                      <wp:lineTo x="0" y="21134"/>
                      <wp:lineTo x="21086" y="21134"/>
                      <wp:lineTo x="21086" y="0"/>
                      <wp:lineTo x="0" y="0"/>
                    </wp:wrapPolygon>
                  </wp:wrapTight>
                  <wp:docPr id="1036391855" name="Image 9" descr="Couveuse automatique180 oeufs de poules(Cimuka CT180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ouveuse automatique180 oeufs de poules(Cimuka CT180SH)"/>
                          <pic:cNvPicPr>
                            <a:picLocks noChangeAspect="1" noChangeArrowheads="1"/>
                          </pic:cNvPicPr>
                        </pic:nvPicPr>
                        <pic:blipFill>
                          <a:blip r:embed="rId28" cstate="print">
                            <a:extLst>
                              <a:ext uri="{28A0092B-C50C-407E-A947-70E740481C1C}">
                                <a14:useLocalDpi xmlns:a14="http://schemas.microsoft.com/office/drawing/2010/main" val="0"/>
                              </a:ext>
                            </a:extLst>
                          </a:blip>
                          <a:srcRect l="36578"/>
                          <a:stretch>
                            <a:fillRect/>
                          </a:stretch>
                        </pic:blipFill>
                        <pic:spPr bwMode="auto">
                          <a:xfrm>
                            <a:off x="0" y="0"/>
                            <a:ext cx="800100" cy="1265555"/>
                          </a:xfrm>
                          <a:prstGeom prst="rect">
                            <a:avLst/>
                          </a:prstGeom>
                          <a:noFill/>
                          <a:ln>
                            <a:noFill/>
                          </a:ln>
                        </pic:spPr>
                      </pic:pic>
                    </a:graphicData>
                  </a:graphic>
                  <wp14:sizeRelH relativeFrom="page">
                    <wp14:pctWidth>0</wp14:pctWidth>
                  </wp14:sizeRelH>
                  <wp14:sizeRelV relativeFrom="page">
                    <wp14:pctHeight>0</wp14:pctHeight>
                  </wp14:sizeRelV>
                </wp:anchor>
              </w:drawing>
            </w:r>
            <w:r w:rsidR="0054794D" w:rsidRPr="00473D78">
              <w:rPr>
                <w:rFonts w:cs="Calibri"/>
                <w:color w:val="000000"/>
                <w:sz w:val="20"/>
                <w:szCs w:val="20"/>
              </w:rPr>
              <w:t xml:space="preserve">Capacité d'éclosion : identique à la capacité d’incubation ; </w:t>
            </w:r>
          </w:p>
          <w:p w14:paraId="07C7ABA1" w14:textId="77777777" w:rsidR="0054794D" w:rsidRPr="00473D78" w:rsidRDefault="0054794D" w:rsidP="0054794D">
            <w:pPr>
              <w:pStyle w:val="Paragraphedeliste"/>
              <w:numPr>
                <w:ilvl w:val="0"/>
                <w:numId w:val="66"/>
              </w:numPr>
              <w:spacing w:after="0" w:line="240" w:lineRule="auto"/>
              <w:rPr>
                <w:sz w:val="20"/>
                <w:szCs w:val="20"/>
              </w:rPr>
            </w:pPr>
            <w:r w:rsidRPr="00473D78">
              <w:rPr>
                <w:rFonts w:cs="Calibri"/>
                <w:color w:val="000000"/>
                <w:sz w:val="20"/>
                <w:szCs w:val="20"/>
              </w:rPr>
              <w:t xml:space="preserve">6 paniers de 30 œufs (poule) sont livrés avec la couveuse ; </w:t>
            </w:r>
          </w:p>
          <w:p w14:paraId="4ED8F3A0" w14:textId="77777777" w:rsidR="0054794D" w:rsidRDefault="0054794D" w:rsidP="0054794D">
            <w:pPr>
              <w:pStyle w:val="Paragraphedeliste"/>
              <w:numPr>
                <w:ilvl w:val="0"/>
                <w:numId w:val="66"/>
              </w:numPr>
              <w:spacing w:after="0" w:line="240" w:lineRule="auto"/>
              <w:rPr>
                <w:sz w:val="20"/>
                <w:szCs w:val="20"/>
              </w:rPr>
            </w:pPr>
            <w:r w:rsidRPr="00473D78">
              <w:rPr>
                <w:rFonts w:cs="Calibri"/>
                <w:color w:val="000000"/>
                <w:sz w:val="20"/>
                <w:szCs w:val="20"/>
              </w:rPr>
              <w:t>Poids : 21 kg.</w:t>
            </w:r>
            <w:r w:rsidRPr="00473D78">
              <w:rPr>
                <w:noProof/>
                <w:sz w:val="20"/>
                <w:szCs w:val="20"/>
              </w:rPr>
              <w:t xml:space="preserve"> </w:t>
            </w:r>
          </w:p>
          <w:p w14:paraId="2B51FE65" w14:textId="77777777" w:rsidR="005C3744" w:rsidRDefault="005C3744" w:rsidP="005C3744">
            <w:pPr>
              <w:spacing w:after="0" w:line="240" w:lineRule="auto"/>
              <w:rPr>
                <w:sz w:val="20"/>
                <w:szCs w:val="20"/>
              </w:rPr>
            </w:pPr>
          </w:p>
          <w:p w14:paraId="6DD5982E" w14:textId="77777777" w:rsidR="005C3744" w:rsidRDefault="005C3744" w:rsidP="005C3744">
            <w:pPr>
              <w:spacing w:after="0" w:line="240" w:lineRule="auto"/>
              <w:rPr>
                <w:sz w:val="20"/>
                <w:szCs w:val="20"/>
              </w:rPr>
            </w:pPr>
          </w:p>
          <w:p w14:paraId="120FFC2F" w14:textId="77777777" w:rsidR="005C3744" w:rsidRPr="00473D78" w:rsidRDefault="005C3744" w:rsidP="00473D78">
            <w:pPr>
              <w:spacing w:after="0" w:line="240" w:lineRule="auto"/>
              <w:rPr>
                <w:sz w:val="20"/>
                <w:szCs w:val="20"/>
              </w:rPr>
            </w:pPr>
          </w:p>
        </w:tc>
        <w:tc>
          <w:tcPr>
            <w:tcW w:w="2126" w:type="dxa"/>
            <w:vAlign w:val="center"/>
          </w:tcPr>
          <w:p w14:paraId="0A4A4F80" w14:textId="77777777" w:rsidR="0054794D" w:rsidRPr="00473D78" w:rsidRDefault="0054794D" w:rsidP="0054794D">
            <w:pPr>
              <w:spacing w:after="0" w:line="480" w:lineRule="auto"/>
              <w:jc w:val="center"/>
              <w:rPr>
                <w:rFonts w:eastAsia="Times New Roman" w:cs="Calibri Light"/>
                <w:b/>
                <w:snapToGrid w:val="0"/>
                <w:sz w:val="20"/>
                <w:szCs w:val="20"/>
              </w:rPr>
            </w:pPr>
          </w:p>
        </w:tc>
        <w:tc>
          <w:tcPr>
            <w:tcW w:w="2693" w:type="dxa"/>
            <w:vAlign w:val="center"/>
          </w:tcPr>
          <w:p w14:paraId="5FD88C5B" w14:textId="77777777" w:rsidR="0054794D" w:rsidRPr="00473D78" w:rsidRDefault="0054794D" w:rsidP="0054794D">
            <w:pPr>
              <w:spacing w:after="0" w:line="480" w:lineRule="auto"/>
              <w:jc w:val="center"/>
              <w:rPr>
                <w:rFonts w:eastAsia="Times New Roman" w:cs="Calibri Light"/>
                <w:snapToGrid w:val="0"/>
                <w:sz w:val="20"/>
                <w:szCs w:val="20"/>
              </w:rPr>
            </w:pPr>
          </w:p>
        </w:tc>
        <w:tc>
          <w:tcPr>
            <w:tcW w:w="1560" w:type="dxa"/>
            <w:vAlign w:val="center"/>
          </w:tcPr>
          <w:p w14:paraId="118D7B5E" w14:textId="77777777" w:rsidR="0054794D" w:rsidRPr="00473D78" w:rsidRDefault="0054794D" w:rsidP="0054794D">
            <w:pPr>
              <w:spacing w:after="0" w:line="480" w:lineRule="auto"/>
              <w:jc w:val="center"/>
              <w:rPr>
                <w:rFonts w:eastAsia="Times New Roman" w:cs="Calibri Light"/>
                <w:snapToGrid w:val="0"/>
                <w:sz w:val="20"/>
                <w:szCs w:val="20"/>
              </w:rPr>
            </w:pPr>
          </w:p>
        </w:tc>
      </w:tr>
      <w:tr w:rsidR="0054794D" w:rsidRPr="005B16E3" w14:paraId="4D30544A" w14:textId="77777777" w:rsidTr="005E61E4">
        <w:trPr>
          <w:cantSplit/>
        </w:trPr>
        <w:tc>
          <w:tcPr>
            <w:tcW w:w="1135" w:type="dxa"/>
            <w:vAlign w:val="center"/>
          </w:tcPr>
          <w:p w14:paraId="70916D2A" w14:textId="77777777" w:rsidR="0054794D" w:rsidRPr="00473D78" w:rsidRDefault="0054794D" w:rsidP="0054794D">
            <w:pPr>
              <w:spacing w:after="0" w:line="240" w:lineRule="auto"/>
              <w:rPr>
                <w:rFonts w:eastAsia="Times New Roman" w:cs="Calibri Light"/>
                <w:b/>
                <w:bCs/>
                <w:snapToGrid w:val="0"/>
                <w:sz w:val="20"/>
                <w:szCs w:val="20"/>
              </w:rPr>
            </w:pPr>
          </w:p>
          <w:p w14:paraId="1615C571" w14:textId="77777777" w:rsidR="0054794D" w:rsidRPr="00473D78" w:rsidRDefault="0054794D" w:rsidP="0054794D">
            <w:pPr>
              <w:spacing w:after="0" w:line="240" w:lineRule="auto"/>
              <w:rPr>
                <w:rFonts w:eastAsia="Times New Roman" w:cs="Calibri Light"/>
                <w:snapToGrid w:val="0"/>
                <w:sz w:val="20"/>
                <w:szCs w:val="20"/>
              </w:rPr>
            </w:pPr>
            <w:r w:rsidRPr="00473D78">
              <w:rPr>
                <w:rFonts w:eastAsia="Times New Roman" w:cs="Calibri Light"/>
                <w:b/>
                <w:bCs/>
                <w:snapToGrid w:val="0"/>
                <w:sz w:val="20"/>
                <w:szCs w:val="20"/>
              </w:rPr>
              <w:t xml:space="preserve">     </w:t>
            </w:r>
            <w:r w:rsidRPr="00473D78">
              <w:rPr>
                <w:rFonts w:eastAsia="Times New Roman" w:cs="Calibri Light"/>
                <w:snapToGrid w:val="0"/>
                <w:sz w:val="20"/>
                <w:szCs w:val="20"/>
              </w:rPr>
              <w:t xml:space="preserve"> 3</w:t>
            </w:r>
          </w:p>
        </w:tc>
        <w:tc>
          <w:tcPr>
            <w:tcW w:w="7513" w:type="dxa"/>
            <w:vAlign w:val="center"/>
          </w:tcPr>
          <w:p w14:paraId="5C444A27" w14:textId="77777777" w:rsidR="0054794D" w:rsidRPr="00473D78" w:rsidRDefault="0054794D" w:rsidP="0054794D">
            <w:pPr>
              <w:pStyle w:val="Paragraphedeliste"/>
              <w:numPr>
                <w:ilvl w:val="0"/>
                <w:numId w:val="56"/>
              </w:numPr>
              <w:spacing w:after="0" w:line="240" w:lineRule="auto"/>
              <w:rPr>
                <w:b/>
                <w:bCs/>
                <w:sz w:val="20"/>
                <w:szCs w:val="20"/>
              </w:rPr>
            </w:pPr>
            <w:r w:rsidRPr="00473D78">
              <w:rPr>
                <w:rFonts w:cs="Calibri"/>
                <w:b/>
                <w:bCs/>
                <w:sz w:val="20"/>
                <w:szCs w:val="20"/>
              </w:rPr>
              <w:t xml:space="preserve">Barette Spéciale Caille Pour Plateau : </w:t>
            </w:r>
          </w:p>
          <w:p w14:paraId="42DDACA9" w14:textId="77777777" w:rsidR="0054794D" w:rsidRPr="00473D78" w:rsidRDefault="0054794D" w:rsidP="0054794D">
            <w:pPr>
              <w:pStyle w:val="Paragraphedeliste"/>
              <w:numPr>
                <w:ilvl w:val="0"/>
                <w:numId w:val="67"/>
              </w:numPr>
              <w:spacing w:after="0" w:line="240" w:lineRule="auto"/>
              <w:rPr>
                <w:sz w:val="20"/>
                <w:szCs w:val="20"/>
              </w:rPr>
            </w:pPr>
            <w:r w:rsidRPr="00473D78">
              <w:rPr>
                <w:rFonts w:cs="Calibri"/>
                <w:color w:val="000000"/>
                <w:sz w:val="20"/>
                <w:szCs w:val="20"/>
              </w:rPr>
              <w:t>Capacité : 13 œufs de caille</w:t>
            </w:r>
          </w:p>
          <w:p w14:paraId="4D3597DA" w14:textId="79EEDA3F" w:rsidR="0054794D" w:rsidRPr="00473D78" w:rsidRDefault="0054794D" w:rsidP="0054794D">
            <w:pPr>
              <w:pStyle w:val="Paragraphedeliste"/>
              <w:numPr>
                <w:ilvl w:val="0"/>
                <w:numId w:val="67"/>
              </w:numPr>
              <w:spacing w:after="0" w:line="240" w:lineRule="auto"/>
              <w:rPr>
                <w:color w:val="auto"/>
                <w:sz w:val="20"/>
                <w:szCs w:val="20"/>
              </w:rPr>
            </w:pPr>
            <w:r w:rsidRPr="00473D78">
              <w:rPr>
                <w:rFonts w:cs="Calibri"/>
                <w:color w:val="000000"/>
                <w:sz w:val="20"/>
                <w:szCs w:val="20"/>
              </w:rPr>
              <w:t>Dimensions : Longueur : 240mm, largeur 45mm</w:t>
            </w:r>
          </w:p>
          <w:p w14:paraId="1C0F527A" w14:textId="535FEBC2" w:rsidR="0054794D" w:rsidRPr="00473D78" w:rsidRDefault="0054794D" w:rsidP="0054794D">
            <w:pPr>
              <w:pStyle w:val="Paragraphedeliste"/>
              <w:spacing w:after="0" w:line="240" w:lineRule="auto"/>
              <w:ind w:left="1440"/>
              <w:rPr>
                <w:rFonts w:cs="Calibri"/>
                <w:color w:val="000000"/>
                <w:sz w:val="20"/>
                <w:szCs w:val="20"/>
              </w:rPr>
            </w:pPr>
          </w:p>
          <w:p w14:paraId="12DBC25A" w14:textId="21E45C40" w:rsidR="0054794D" w:rsidRPr="00473D78" w:rsidRDefault="005C3744" w:rsidP="0054794D">
            <w:pPr>
              <w:pStyle w:val="Paragraphedeliste"/>
              <w:spacing w:after="0" w:line="240" w:lineRule="auto"/>
              <w:ind w:left="1440"/>
              <w:rPr>
                <w:rFonts w:cs="Calibri"/>
                <w:color w:val="000000"/>
                <w:sz w:val="20"/>
                <w:szCs w:val="20"/>
              </w:rPr>
            </w:pPr>
            <w:r w:rsidRPr="00473D78">
              <w:rPr>
                <w:noProof/>
                <w:sz w:val="20"/>
                <w:szCs w:val="20"/>
              </w:rPr>
              <w:drawing>
                <wp:anchor distT="0" distB="0" distL="114300" distR="114300" simplePos="0" relativeHeight="251657216" behindDoc="1" locked="0" layoutInCell="1" allowOverlap="1" wp14:anchorId="21271EAE" wp14:editId="4ECC7485">
                  <wp:simplePos x="0" y="0"/>
                  <wp:positionH relativeFrom="column">
                    <wp:posOffset>1258570</wp:posOffset>
                  </wp:positionH>
                  <wp:positionV relativeFrom="paragraph">
                    <wp:posOffset>93345</wp:posOffset>
                  </wp:positionV>
                  <wp:extent cx="1120775" cy="1013460"/>
                  <wp:effectExtent l="0" t="0" r="3175" b="0"/>
                  <wp:wrapTight wrapText="bothSides">
                    <wp:wrapPolygon edited="0">
                      <wp:start x="0" y="0"/>
                      <wp:lineTo x="0" y="21113"/>
                      <wp:lineTo x="21294" y="21113"/>
                      <wp:lineTo x="21294" y="0"/>
                      <wp:lineTo x="0" y="0"/>
                    </wp:wrapPolygon>
                  </wp:wrapTight>
                  <wp:docPr id="1768911361" name="Image 8" descr="Barrette spéciale caille pour couveuse automatique avec plateau C30 - CIMUK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Barrette spéciale caille pour couveuse automatique avec plateau C30 - CIMUKA "/>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20775" cy="1013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BBBABC" w14:textId="77777777" w:rsidR="0054794D" w:rsidRPr="00473D78" w:rsidRDefault="0054794D" w:rsidP="0054794D">
            <w:pPr>
              <w:pStyle w:val="Paragraphedeliste"/>
              <w:spacing w:after="0" w:line="240" w:lineRule="auto"/>
              <w:ind w:left="1440"/>
              <w:rPr>
                <w:rFonts w:cs="Calibri"/>
                <w:color w:val="000000"/>
                <w:sz w:val="20"/>
                <w:szCs w:val="20"/>
              </w:rPr>
            </w:pPr>
          </w:p>
          <w:p w14:paraId="23F76F14" w14:textId="77777777" w:rsidR="0054794D" w:rsidRPr="00473D78" w:rsidRDefault="0054794D" w:rsidP="0054794D">
            <w:pPr>
              <w:pStyle w:val="Paragraphedeliste"/>
              <w:spacing w:after="0" w:line="240" w:lineRule="auto"/>
              <w:ind w:left="1440"/>
              <w:rPr>
                <w:rFonts w:cs="Calibri"/>
                <w:color w:val="000000"/>
                <w:sz w:val="20"/>
                <w:szCs w:val="20"/>
              </w:rPr>
            </w:pPr>
          </w:p>
          <w:p w14:paraId="25562014" w14:textId="77777777" w:rsidR="0054794D" w:rsidRDefault="0054794D" w:rsidP="0054794D">
            <w:pPr>
              <w:pStyle w:val="Paragraphedeliste"/>
              <w:spacing w:after="0" w:line="240" w:lineRule="auto"/>
              <w:ind w:left="1440"/>
              <w:rPr>
                <w:sz w:val="20"/>
                <w:szCs w:val="20"/>
              </w:rPr>
            </w:pPr>
          </w:p>
          <w:p w14:paraId="079B9B94" w14:textId="77777777" w:rsidR="005C3744" w:rsidRDefault="005C3744" w:rsidP="0054794D">
            <w:pPr>
              <w:pStyle w:val="Paragraphedeliste"/>
              <w:spacing w:after="0" w:line="240" w:lineRule="auto"/>
              <w:ind w:left="1440"/>
              <w:rPr>
                <w:sz w:val="20"/>
                <w:szCs w:val="20"/>
              </w:rPr>
            </w:pPr>
          </w:p>
          <w:p w14:paraId="3216501D" w14:textId="77777777" w:rsidR="005C3744" w:rsidRDefault="005C3744" w:rsidP="0054794D">
            <w:pPr>
              <w:pStyle w:val="Paragraphedeliste"/>
              <w:spacing w:after="0" w:line="240" w:lineRule="auto"/>
              <w:ind w:left="1440"/>
              <w:rPr>
                <w:sz w:val="20"/>
                <w:szCs w:val="20"/>
              </w:rPr>
            </w:pPr>
          </w:p>
          <w:p w14:paraId="3636F225" w14:textId="77777777" w:rsidR="005C3744" w:rsidRDefault="005C3744" w:rsidP="0054794D">
            <w:pPr>
              <w:pStyle w:val="Paragraphedeliste"/>
              <w:spacing w:after="0" w:line="240" w:lineRule="auto"/>
              <w:ind w:left="1440"/>
              <w:rPr>
                <w:sz w:val="20"/>
                <w:szCs w:val="20"/>
              </w:rPr>
            </w:pPr>
          </w:p>
          <w:p w14:paraId="0A02840F" w14:textId="77777777" w:rsidR="005C3744" w:rsidRDefault="005C3744" w:rsidP="0054794D">
            <w:pPr>
              <w:pStyle w:val="Paragraphedeliste"/>
              <w:spacing w:after="0" w:line="240" w:lineRule="auto"/>
              <w:ind w:left="1440"/>
              <w:rPr>
                <w:sz w:val="20"/>
                <w:szCs w:val="20"/>
              </w:rPr>
            </w:pPr>
          </w:p>
          <w:p w14:paraId="4136C804" w14:textId="77777777" w:rsidR="005C3744" w:rsidRPr="00473D78" w:rsidRDefault="005C3744" w:rsidP="00473D78">
            <w:pPr>
              <w:spacing w:after="0" w:line="240" w:lineRule="auto"/>
              <w:rPr>
                <w:sz w:val="20"/>
                <w:szCs w:val="20"/>
              </w:rPr>
            </w:pPr>
          </w:p>
          <w:p w14:paraId="666D0F41" w14:textId="77777777" w:rsidR="005C3744" w:rsidRPr="00473D78" w:rsidRDefault="005C3744" w:rsidP="0054794D">
            <w:pPr>
              <w:pStyle w:val="Paragraphedeliste"/>
              <w:spacing w:after="0" w:line="240" w:lineRule="auto"/>
              <w:ind w:left="1440"/>
              <w:rPr>
                <w:sz w:val="20"/>
                <w:szCs w:val="20"/>
              </w:rPr>
            </w:pPr>
          </w:p>
        </w:tc>
        <w:tc>
          <w:tcPr>
            <w:tcW w:w="2126" w:type="dxa"/>
            <w:vAlign w:val="center"/>
          </w:tcPr>
          <w:p w14:paraId="00EF2B46" w14:textId="77777777" w:rsidR="0054794D" w:rsidRPr="00473D78" w:rsidRDefault="0054794D" w:rsidP="0054794D">
            <w:pPr>
              <w:spacing w:after="0" w:line="480" w:lineRule="auto"/>
              <w:jc w:val="center"/>
              <w:rPr>
                <w:rFonts w:eastAsia="Times New Roman" w:cs="Calibri Light"/>
                <w:b/>
                <w:snapToGrid w:val="0"/>
                <w:sz w:val="20"/>
                <w:szCs w:val="20"/>
              </w:rPr>
            </w:pPr>
          </w:p>
        </w:tc>
        <w:tc>
          <w:tcPr>
            <w:tcW w:w="2693" w:type="dxa"/>
            <w:vAlign w:val="center"/>
          </w:tcPr>
          <w:p w14:paraId="725BDD2A" w14:textId="77777777" w:rsidR="0054794D" w:rsidRPr="00473D78" w:rsidRDefault="0054794D" w:rsidP="0054794D">
            <w:pPr>
              <w:spacing w:after="0" w:line="480" w:lineRule="auto"/>
              <w:jc w:val="center"/>
              <w:rPr>
                <w:rFonts w:eastAsia="Times New Roman" w:cs="Calibri Light"/>
                <w:snapToGrid w:val="0"/>
                <w:sz w:val="20"/>
                <w:szCs w:val="20"/>
              </w:rPr>
            </w:pPr>
          </w:p>
        </w:tc>
        <w:tc>
          <w:tcPr>
            <w:tcW w:w="1560" w:type="dxa"/>
            <w:vAlign w:val="center"/>
          </w:tcPr>
          <w:p w14:paraId="49409210" w14:textId="77777777" w:rsidR="0054794D" w:rsidRPr="00473D78" w:rsidRDefault="0054794D" w:rsidP="0054794D">
            <w:pPr>
              <w:spacing w:after="0" w:line="480" w:lineRule="auto"/>
              <w:jc w:val="center"/>
              <w:rPr>
                <w:rFonts w:eastAsia="Times New Roman" w:cs="Calibri Light"/>
                <w:snapToGrid w:val="0"/>
                <w:sz w:val="20"/>
                <w:szCs w:val="20"/>
              </w:rPr>
            </w:pPr>
          </w:p>
        </w:tc>
      </w:tr>
      <w:tr w:rsidR="0054794D" w:rsidRPr="005B16E3" w14:paraId="78C66877" w14:textId="77777777" w:rsidTr="005E61E4">
        <w:trPr>
          <w:cantSplit/>
          <w:trHeight w:val="349"/>
        </w:trPr>
        <w:tc>
          <w:tcPr>
            <w:tcW w:w="15027" w:type="dxa"/>
            <w:gridSpan w:val="5"/>
            <w:shd w:val="clear" w:color="auto" w:fill="BFBFBF" w:themeFill="background1" w:themeFillShade="BF"/>
            <w:vAlign w:val="center"/>
          </w:tcPr>
          <w:p w14:paraId="521E8AFA" w14:textId="7AFE2E7D" w:rsidR="0054794D" w:rsidRPr="00473D78" w:rsidRDefault="0054794D" w:rsidP="0054794D">
            <w:pPr>
              <w:spacing w:after="0" w:line="240" w:lineRule="auto"/>
              <w:jc w:val="center"/>
              <w:rPr>
                <w:rFonts w:eastAsia="Times New Roman" w:cs="Calibri Light"/>
                <w:snapToGrid w:val="0"/>
                <w:sz w:val="20"/>
                <w:szCs w:val="20"/>
              </w:rPr>
            </w:pPr>
            <w:r w:rsidRPr="00473D78">
              <w:rPr>
                <w:rFonts w:eastAsia="Times New Roman" w:cs="Calibri Light"/>
                <w:b/>
                <w:bCs/>
                <w:snapToGrid w:val="0"/>
                <w:sz w:val="20"/>
                <w:szCs w:val="20"/>
              </w:rPr>
              <w:lastRenderedPageBreak/>
              <w:t xml:space="preserve">EQUIPEMENTS DE LABORATOIRES </w:t>
            </w:r>
            <w:r w:rsidRPr="00473D78">
              <w:rPr>
                <w:rFonts w:eastAsia="Times New Roman" w:cs="Calibri Light"/>
                <w:b/>
                <w:bCs/>
                <w:snapToGrid w:val="0"/>
                <w:sz w:val="20"/>
                <w:szCs w:val="20"/>
                <w:lang w:val="en-US"/>
              </w:rPr>
              <w:t xml:space="preserve">(LOT </w:t>
            </w:r>
            <w:r w:rsidR="003F35CA">
              <w:rPr>
                <w:rFonts w:eastAsia="Times New Roman" w:cs="Calibri Light"/>
                <w:b/>
                <w:bCs/>
                <w:snapToGrid w:val="0"/>
                <w:sz w:val="20"/>
                <w:szCs w:val="20"/>
                <w:lang w:val="en-US"/>
              </w:rPr>
              <w:t>8</w:t>
            </w:r>
            <w:r w:rsidRPr="00473D78">
              <w:rPr>
                <w:rFonts w:eastAsia="Times New Roman" w:cs="Calibri Light"/>
                <w:b/>
                <w:bCs/>
                <w:snapToGrid w:val="0"/>
                <w:sz w:val="20"/>
                <w:szCs w:val="20"/>
                <w:lang w:val="en-US"/>
              </w:rPr>
              <w:t>)</w:t>
            </w:r>
          </w:p>
        </w:tc>
      </w:tr>
      <w:tr w:rsidR="0054794D" w:rsidRPr="005B16E3" w14:paraId="5EC3C12F" w14:textId="77777777" w:rsidTr="005E61E4">
        <w:trPr>
          <w:cantSplit/>
        </w:trPr>
        <w:tc>
          <w:tcPr>
            <w:tcW w:w="1135" w:type="dxa"/>
            <w:vAlign w:val="center"/>
          </w:tcPr>
          <w:p w14:paraId="6EA2A0A7" w14:textId="36B4FB67" w:rsidR="0054794D" w:rsidRPr="00473D78" w:rsidRDefault="0054794D" w:rsidP="0054794D">
            <w:pPr>
              <w:spacing w:after="0" w:line="240" w:lineRule="auto"/>
              <w:rPr>
                <w:rFonts w:eastAsia="Times New Roman" w:cs="Calibri Light"/>
                <w:b/>
                <w:bCs/>
                <w:snapToGrid w:val="0"/>
                <w:sz w:val="20"/>
                <w:szCs w:val="20"/>
              </w:rPr>
            </w:pPr>
            <w:r w:rsidRPr="00473D78">
              <w:rPr>
                <w:rFonts w:eastAsia="Times New Roman" w:cs="Calibri Light"/>
                <w:b/>
                <w:bCs/>
                <w:snapToGrid w:val="0"/>
                <w:sz w:val="20"/>
                <w:szCs w:val="20"/>
              </w:rPr>
              <w:t>1.</w:t>
            </w:r>
          </w:p>
        </w:tc>
        <w:tc>
          <w:tcPr>
            <w:tcW w:w="7513" w:type="dxa"/>
            <w:vAlign w:val="center"/>
          </w:tcPr>
          <w:p w14:paraId="6FFA1795" w14:textId="13F2C2E7" w:rsidR="0054794D" w:rsidRPr="00473D78" w:rsidRDefault="0054794D" w:rsidP="0054794D">
            <w:pPr>
              <w:numPr>
                <w:ilvl w:val="0"/>
                <w:numId w:val="68"/>
              </w:numPr>
              <w:spacing w:after="0"/>
              <w:rPr>
                <w:b/>
                <w:bCs/>
                <w:noProof/>
                <w:sz w:val="20"/>
                <w:szCs w:val="20"/>
              </w:rPr>
            </w:pPr>
            <w:r w:rsidRPr="00473D78">
              <w:rPr>
                <w:noProof/>
                <w:sz w:val="20"/>
                <w:szCs w:val="20"/>
              </w:rPr>
              <w:drawing>
                <wp:anchor distT="0" distB="0" distL="114300" distR="114300" simplePos="0" relativeHeight="251659264" behindDoc="1" locked="0" layoutInCell="1" allowOverlap="1" wp14:anchorId="74D0BA2C" wp14:editId="2BF109BB">
                  <wp:simplePos x="0" y="0"/>
                  <wp:positionH relativeFrom="column">
                    <wp:posOffset>3376930</wp:posOffset>
                  </wp:positionH>
                  <wp:positionV relativeFrom="paragraph">
                    <wp:posOffset>142875</wp:posOffset>
                  </wp:positionV>
                  <wp:extent cx="1023620" cy="922020"/>
                  <wp:effectExtent l="0" t="0" r="5080" b="0"/>
                  <wp:wrapTight wrapText="bothSides">
                    <wp:wrapPolygon edited="0">
                      <wp:start x="0" y="0"/>
                      <wp:lineTo x="0" y="20975"/>
                      <wp:lineTo x="21305" y="20975"/>
                      <wp:lineTo x="21305" y="0"/>
                      <wp:lineTo x="0" y="0"/>
                    </wp:wrapPolygon>
                  </wp:wrapTight>
                  <wp:docPr id="191160913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23620" cy="92202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473D78">
              <w:rPr>
                <w:rFonts w:cs="Calibri"/>
                <w:b/>
                <w:bCs/>
                <w:sz w:val="20"/>
                <w:szCs w:val="20"/>
              </w:rPr>
              <w:t>Stérilisateur, autoclave pour aliments :</w:t>
            </w:r>
          </w:p>
          <w:p w14:paraId="6867A524" w14:textId="77777777" w:rsidR="0054794D" w:rsidRPr="00473D78" w:rsidRDefault="0054794D" w:rsidP="0054794D">
            <w:pPr>
              <w:pStyle w:val="Paragraphedeliste"/>
              <w:numPr>
                <w:ilvl w:val="0"/>
                <w:numId w:val="69"/>
              </w:numPr>
              <w:spacing w:after="0" w:line="240" w:lineRule="auto"/>
              <w:rPr>
                <w:sz w:val="20"/>
                <w:szCs w:val="20"/>
              </w:rPr>
            </w:pPr>
            <w:r w:rsidRPr="00473D78">
              <w:rPr>
                <w:rFonts w:cs="Calibri"/>
                <w:sz w:val="20"/>
                <w:szCs w:val="20"/>
              </w:rPr>
              <w:t xml:space="preserve">Matériau : acier inox ; </w:t>
            </w:r>
          </w:p>
          <w:p w14:paraId="6B373336" w14:textId="77777777" w:rsidR="0054794D" w:rsidRPr="00473D78" w:rsidRDefault="0054794D" w:rsidP="0054794D">
            <w:pPr>
              <w:pStyle w:val="Paragraphedeliste"/>
              <w:numPr>
                <w:ilvl w:val="0"/>
                <w:numId w:val="69"/>
              </w:numPr>
              <w:spacing w:after="0" w:line="240" w:lineRule="auto"/>
              <w:rPr>
                <w:sz w:val="20"/>
                <w:szCs w:val="20"/>
              </w:rPr>
            </w:pPr>
            <w:r w:rsidRPr="00473D78">
              <w:rPr>
                <w:rFonts w:cs="Calibri"/>
                <w:sz w:val="20"/>
                <w:szCs w:val="20"/>
              </w:rPr>
              <w:t xml:space="preserve">Matériau en acier inoxydable de haute qualité ; </w:t>
            </w:r>
          </w:p>
          <w:p w14:paraId="3FB4965A" w14:textId="77777777" w:rsidR="0054794D" w:rsidRPr="00473D78" w:rsidRDefault="0054794D" w:rsidP="0054794D">
            <w:pPr>
              <w:pStyle w:val="Paragraphedeliste"/>
              <w:numPr>
                <w:ilvl w:val="0"/>
                <w:numId w:val="69"/>
              </w:numPr>
              <w:spacing w:after="0" w:line="240" w:lineRule="auto"/>
              <w:rPr>
                <w:sz w:val="20"/>
                <w:szCs w:val="20"/>
              </w:rPr>
            </w:pPr>
            <w:r w:rsidRPr="00473D78">
              <w:rPr>
                <w:sz w:val="20"/>
                <w:szCs w:val="20"/>
              </w:rPr>
              <w:t>Capacité : 150 litres</w:t>
            </w:r>
          </w:p>
          <w:p w14:paraId="0DF8DEBA" w14:textId="77777777" w:rsidR="0054794D" w:rsidRPr="00473D78" w:rsidRDefault="0054794D" w:rsidP="0054794D">
            <w:pPr>
              <w:pStyle w:val="Paragraphedeliste"/>
              <w:numPr>
                <w:ilvl w:val="0"/>
                <w:numId w:val="69"/>
              </w:numPr>
              <w:spacing w:after="0" w:line="240" w:lineRule="auto"/>
              <w:rPr>
                <w:sz w:val="20"/>
                <w:szCs w:val="20"/>
              </w:rPr>
            </w:pPr>
            <w:r w:rsidRPr="00473D78">
              <w:rPr>
                <w:rFonts w:cs="Calibri"/>
                <w:sz w:val="20"/>
                <w:szCs w:val="20"/>
              </w:rPr>
              <w:t xml:space="preserve">La double échelle indique le manomètre ; </w:t>
            </w:r>
          </w:p>
          <w:p w14:paraId="1F854BDB" w14:textId="77777777" w:rsidR="0054794D" w:rsidRPr="00473D78" w:rsidRDefault="0054794D" w:rsidP="0054794D">
            <w:pPr>
              <w:pStyle w:val="Paragraphedeliste"/>
              <w:numPr>
                <w:ilvl w:val="0"/>
                <w:numId w:val="69"/>
              </w:numPr>
              <w:spacing w:after="0" w:line="240" w:lineRule="auto"/>
              <w:rPr>
                <w:sz w:val="20"/>
                <w:szCs w:val="20"/>
              </w:rPr>
            </w:pPr>
            <w:r w:rsidRPr="00473D78">
              <w:rPr>
                <w:rFonts w:cs="Calibri"/>
                <w:sz w:val="20"/>
                <w:szCs w:val="20"/>
              </w:rPr>
              <w:t xml:space="preserve">La lumière indique l'état de fonctionnement ; </w:t>
            </w:r>
          </w:p>
          <w:p w14:paraId="57BBD292" w14:textId="77777777" w:rsidR="0054794D" w:rsidRPr="00473D78" w:rsidRDefault="0054794D" w:rsidP="0054794D">
            <w:pPr>
              <w:pStyle w:val="Paragraphedeliste"/>
              <w:numPr>
                <w:ilvl w:val="0"/>
                <w:numId w:val="69"/>
              </w:numPr>
              <w:spacing w:after="0" w:line="240" w:lineRule="auto"/>
              <w:rPr>
                <w:sz w:val="20"/>
                <w:szCs w:val="20"/>
              </w:rPr>
            </w:pPr>
            <w:r w:rsidRPr="00473D78">
              <w:rPr>
                <w:rFonts w:cs="Calibri"/>
                <w:sz w:val="20"/>
                <w:szCs w:val="20"/>
              </w:rPr>
              <w:t>La température, le temps de stérilisation peut être</w:t>
            </w:r>
            <w:r w:rsidRPr="00473D78">
              <w:rPr>
                <w:sz w:val="20"/>
                <w:szCs w:val="20"/>
              </w:rPr>
              <w:t xml:space="preserve"> </w:t>
            </w:r>
            <w:r w:rsidRPr="00473D78">
              <w:rPr>
                <w:rFonts w:cs="Calibri"/>
                <w:sz w:val="20"/>
                <w:szCs w:val="20"/>
              </w:rPr>
              <w:t xml:space="preserve">réglé ; </w:t>
            </w:r>
          </w:p>
          <w:p w14:paraId="5B8A05DA" w14:textId="77777777" w:rsidR="0054794D" w:rsidRPr="00473D78" w:rsidRDefault="0054794D" w:rsidP="0054794D">
            <w:pPr>
              <w:pStyle w:val="Paragraphedeliste"/>
              <w:numPr>
                <w:ilvl w:val="0"/>
                <w:numId w:val="56"/>
              </w:numPr>
              <w:spacing w:after="0" w:line="240" w:lineRule="auto"/>
              <w:rPr>
                <w:noProof/>
                <w:sz w:val="20"/>
                <w:szCs w:val="20"/>
              </w:rPr>
            </w:pPr>
            <w:r w:rsidRPr="00473D78">
              <w:rPr>
                <w:rFonts w:cs="Calibri"/>
                <w:sz w:val="20"/>
                <w:szCs w:val="20"/>
              </w:rPr>
              <w:t>Autoprotection du manque d'eau 760×760×1270mm</w:t>
            </w:r>
          </w:p>
        </w:tc>
        <w:tc>
          <w:tcPr>
            <w:tcW w:w="2126" w:type="dxa"/>
            <w:vAlign w:val="center"/>
          </w:tcPr>
          <w:p w14:paraId="590F5BBA" w14:textId="77777777" w:rsidR="0054794D" w:rsidRPr="00473D78" w:rsidRDefault="0054794D" w:rsidP="0054794D">
            <w:pPr>
              <w:spacing w:after="0" w:line="480" w:lineRule="auto"/>
              <w:jc w:val="center"/>
              <w:rPr>
                <w:rFonts w:eastAsia="Times New Roman" w:cs="Calibri Light"/>
                <w:b/>
                <w:snapToGrid w:val="0"/>
                <w:sz w:val="20"/>
                <w:szCs w:val="20"/>
              </w:rPr>
            </w:pPr>
          </w:p>
        </w:tc>
        <w:tc>
          <w:tcPr>
            <w:tcW w:w="2693" w:type="dxa"/>
            <w:vAlign w:val="center"/>
          </w:tcPr>
          <w:p w14:paraId="3D3EDF1D" w14:textId="77777777" w:rsidR="0054794D" w:rsidRPr="00473D78" w:rsidRDefault="0054794D" w:rsidP="0054794D">
            <w:pPr>
              <w:spacing w:after="0" w:line="480" w:lineRule="auto"/>
              <w:jc w:val="center"/>
              <w:rPr>
                <w:rFonts w:eastAsia="Times New Roman" w:cs="Calibri Light"/>
                <w:snapToGrid w:val="0"/>
                <w:sz w:val="20"/>
                <w:szCs w:val="20"/>
              </w:rPr>
            </w:pPr>
          </w:p>
        </w:tc>
        <w:tc>
          <w:tcPr>
            <w:tcW w:w="1560" w:type="dxa"/>
            <w:vAlign w:val="center"/>
          </w:tcPr>
          <w:p w14:paraId="30022EA2" w14:textId="77777777" w:rsidR="0054794D" w:rsidRPr="00473D78" w:rsidRDefault="0054794D" w:rsidP="0054794D">
            <w:pPr>
              <w:spacing w:after="0" w:line="480" w:lineRule="auto"/>
              <w:jc w:val="center"/>
              <w:rPr>
                <w:rFonts w:eastAsia="Times New Roman" w:cs="Calibri Light"/>
                <w:snapToGrid w:val="0"/>
                <w:sz w:val="20"/>
                <w:szCs w:val="20"/>
              </w:rPr>
            </w:pPr>
          </w:p>
        </w:tc>
      </w:tr>
      <w:tr w:rsidR="0054794D" w:rsidRPr="005B16E3" w14:paraId="2DF903E1" w14:textId="77777777" w:rsidTr="005E61E4">
        <w:trPr>
          <w:cantSplit/>
        </w:trPr>
        <w:tc>
          <w:tcPr>
            <w:tcW w:w="1135" w:type="dxa"/>
            <w:vAlign w:val="center"/>
          </w:tcPr>
          <w:p w14:paraId="16D71B18" w14:textId="2344470F" w:rsidR="0054794D" w:rsidRPr="00473D78" w:rsidRDefault="0054794D" w:rsidP="0054794D">
            <w:pPr>
              <w:spacing w:after="0" w:line="240" w:lineRule="auto"/>
              <w:rPr>
                <w:rFonts w:eastAsia="Times New Roman" w:cs="Calibri Light"/>
                <w:b/>
                <w:bCs/>
                <w:snapToGrid w:val="0"/>
                <w:sz w:val="20"/>
                <w:szCs w:val="20"/>
              </w:rPr>
            </w:pPr>
            <w:r w:rsidRPr="00473D78">
              <w:rPr>
                <w:rFonts w:eastAsia="Times New Roman" w:cs="Calibri Light"/>
                <w:b/>
                <w:bCs/>
                <w:snapToGrid w:val="0"/>
                <w:sz w:val="20"/>
                <w:szCs w:val="20"/>
              </w:rPr>
              <w:t>2.</w:t>
            </w:r>
          </w:p>
        </w:tc>
        <w:tc>
          <w:tcPr>
            <w:tcW w:w="7513" w:type="dxa"/>
            <w:vAlign w:val="center"/>
          </w:tcPr>
          <w:p w14:paraId="5537143A" w14:textId="5EA4863A" w:rsidR="0054794D" w:rsidRPr="00473D78" w:rsidRDefault="0054794D" w:rsidP="0054794D">
            <w:pPr>
              <w:numPr>
                <w:ilvl w:val="0"/>
                <w:numId w:val="68"/>
              </w:numPr>
              <w:spacing w:after="0"/>
              <w:rPr>
                <w:noProof/>
                <w:sz w:val="20"/>
                <w:szCs w:val="20"/>
              </w:rPr>
            </w:pPr>
            <w:r w:rsidRPr="00473D78">
              <w:rPr>
                <w:b/>
                <w:bCs/>
                <w:noProof/>
                <w:sz w:val="20"/>
                <w:szCs w:val="20"/>
              </w:rPr>
              <w:drawing>
                <wp:anchor distT="0" distB="0" distL="114300" distR="114300" simplePos="0" relativeHeight="251661312" behindDoc="1" locked="0" layoutInCell="1" allowOverlap="1" wp14:anchorId="06831656" wp14:editId="629609E6">
                  <wp:simplePos x="0" y="0"/>
                  <wp:positionH relativeFrom="column">
                    <wp:posOffset>3507105</wp:posOffset>
                  </wp:positionH>
                  <wp:positionV relativeFrom="paragraph">
                    <wp:posOffset>73660</wp:posOffset>
                  </wp:positionV>
                  <wp:extent cx="670560" cy="862330"/>
                  <wp:effectExtent l="0" t="0" r="0" b="0"/>
                  <wp:wrapTight wrapText="bothSides">
                    <wp:wrapPolygon edited="0">
                      <wp:start x="0" y="0"/>
                      <wp:lineTo x="0" y="20996"/>
                      <wp:lineTo x="20864" y="20996"/>
                      <wp:lineTo x="20864" y="0"/>
                      <wp:lineTo x="0" y="0"/>
                    </wp:wrapPolygon>
                  </wp:wrapTight>
                  <wp:docPr id="13412241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1">
                            <a:extLst>
                              <a:ext uri="{28A0092B-C50C-407E-A947-70E740481C1C}">
                                <a14:useLocalDpi xmlns:a14="http://schemas.microsoft.com/office/drawing/2010/main" val="0"/>
                              </a:ext>
                            </a:extLst>
                          </a:blip>
                          <a:srcRect l="17242" t="13892" r="16553" b="5640"/>
                          <a:stretch>
                            <a:fillRect/>
                          </a:stretch>
                        </pic:blipFill>
                        <pic:spPr bwMode="auto">
                          <a:xfrm>
                            <a:off x="0" y="0"/>
                            <a:ext cx="670560" cy="862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3D78">
              <w:rPr>
                <w:rFonts w:cs="Calibri"/>
                <w:b/>
                <w:bCs/>
                <w:sz w:val="20"/>
                <w:szCs w:val="20"/>
              </w:rPr>
              <w:t>Hotte de flux lamellaire</w:t>
            </w:r>
            <w:r w:rsidR="005517EA">
              <w:rPr>
                <w:rFonts w:cs="Calibri"/>
                <w:sz w:val="20"/>
                <w:szCs w:val="20"/>
              </w:rPr>
              <w:t> :</w:t>
            </w:r>
          </w:p>
          <w:p w14:paraId="3D0FCADD" w14:textId="77777777" w:rsidR="0054794D" w:rsidRPr="00473D78" w:rsidRDefault="0054794D" w:rsidP="0054794D">
            <w:pPr>
              <w:pStyle w:val="Paragraphedeliste"/>
              <w:numPr>
                <w:ilvl w:val="0"/>
                <w:numId w:val="70"/>
              </w:numPr>
              <w:spacing w:after="0" w:line="240" w:lineRule="auto"/>
              <w:rPr>
                <w:sz w:val="20"/>
                <w:szCs w:val="20"/>
              </w:rPr>
            </w:pPr>
            <w:r w:rsidRPr="00473D78">
              <w:rPr>
                <w:rFonts w:cs="Calibri"/>
                <w:sz w:val="20"/>
                <w:szCs w:val="20"/>
              </w:rPr>
              <w:t xml:space="preserve">Composants de base : PLC Moteur ; </w:t>
            </w:r>
          </w:p>
          <w:p w14:paraId="21E6594D" w14:textId="77777777" w:rsidR="0054794D" w:rsidRPr="00473D78" w:rsidRDefault="0054794D" w:rsidP="0054794D">
            <w:pPr>
              <w:pStyle w:val="Paragraphedeliste"/>
              <w:numPr>
                <w:ilvl w:val="0"/>
                <w:numId w:val="70"/>
              </w:numPr>
              <w:spacing w:after="0" w:line="240" w:lineRule="auto"/>
              <w:rPr>
                <w:sz w:val="20"/>
                <w:szCs w:val="20"/>
              </w:rPr>
            </w:pPr>
            <w:r w:rsidRPr="00473D78">
              <w:rPr>
                <w:rFonts w:cs="Calibri"/>
                <w:sz w:val="20"/>
                <w:szCs w:val="20"/>
              </w:rPr>
              <w:t>Poids (KG</w:t>
            </w:r>
            <w:proofErr w:type="gramStart"/>
            <w:r w:rsidRPr="00473D78">
              <w:rPr>
                <w:rFonts w:cs="Calibri"/>
                <w:sz w:val="20"/>
                <w:szCs w:val="20"/>
              </w:rPr>
              <w:t>):</w:t>
            </w:r>
            <w:proofErr w:type="gramEnd"/>
            <w:r w:rsidRPr="00473D78">
              <w:rPr>
                <w:rFonts w:cs="Calibri"/>
                <w:sz w:val="20"/>
                <w:szCs w:val="20"/>
              </w:rPr>
              <w:t xml:space="preserve">180 Kg; </w:t>
            </w:r>
          </w:p>
          <w:p w14:paraId="1CFCB0B9" w14:textId="77777777" w:rsidR="0054794D" w:rsidRPr="00473D78" w:rsidRDefault="0054794D" w:rsidP="0054794D">
            <w:pPr>
              <w:pStyle w:val="Paragraphedeliste"/>
              <w:numPr>
                <w:ilvl w:val="0"/>
                <w:numId w:val="70"/>
              </w:numPr>
              <w:spacing w:after="0" w:line="240" w:lineRule="auto"/>
              <w:rPr>
                <w:sz w:val="20"/>
                <w:szCs w:val="20"/>
              </w:rPr>
            </w:pPr>
            <w:r w:rsidRPr="00473D78">
              <w:rPr>
                <w:rFonts w:cs="Calibri"/>
                <w:sz w:val="20"/>
                <w:szCs w:val="20"/>
              </w:rPr>
              <w:t xml:space="preserve">Purification de rang : 100 ; </w:t>
            </w:r>
          </w:p>
          <w:p w14:paraId="25146334" w14:textId="77777777" w:rsidR="0054794D" w:rsidRPr="00473D78" w:rsidRDefault="0054794D" w:rsidP="0054794D">
            <w:pPr>
              <w:pStyle w:val="Paragraphedeliste"/>
              <w:numPr>
                <w:ilvl w:val="0"/>
                <w:numId w:val="70"/>
              </w:numPr>
              <w:spacing w:after="0" w:line="240" w:lineRule="auto"/>
              <w:rPr>
                <w:sz w:val="20"/>
                <w:szCs w:val="20"/>
              </w:rPr>
            </w:pPr>
            <w:r w:rsidRPr="00473D78">
              <w:rPr>
                <w:rFonts w:cs="Calibri"/>
                <w:sz w:val="20"/>
                <w:szCs w:val="20"/>
              </w:rPr>
              <w:t>Propre classe, ISO5</w:t>
            </w:r>
          </w:p>
          <w:p w14:paraId="1A2E8BFF" w14:textId="77777777" w:rsidR="0054794D" w:rsidRPr="00473D78" w:rsidRDefault="0054794D" w:rsidP="0054794D">
            <w:pPr>
              <w:pStyle w:val="Paragraphedeliste"/>
              <w:numPr>
                <w:ilvl w:val="0"/>
                <w:numId w:val="56"/>
              </w:numPr>
              <w:spacing w:after="0" w:line="240" w:lineRule="auto"/>
              <w:rPr>
                <w:noProof/>
                <w:sz w:val="20"/>
                <w:szCs w:val="20"/>
              </w:rPr>
            </w:pPr>
          </w:p>
        </w:tc>
        <w:tc>
          <w:tcPr>
            <w:tcW w:w="2126" w:type="dxa"/>
            <w:vAlign w:val="center"/>
          </w:tcPr>
          <w:p w14:paraId="06BD81C5" w14:textId="77777777" w:rsidR="0054794D" w:rsidRPr="00473D78" w:rsidRDefault="0054794D" w:rsidP="0054794D">
            <w:pPr>
              <w:spacing w:after="0" w:line="480" w:lineRule="auto"/>
              <w:jc w:val="center"/>
              <w:rPr>
                <w:rFonts w:eastAsia="Times New Roman" w:cs="Calibri Light"/>
                <w:b/>
                <w:snapToGrid w:val="0"/>
                <w:sz w:val="20"/>
                <w:szCs w:val="20"/>
              </w:rPr>
            </w:pPr>
          </w:p>
        </w:tc>
        <w:tc>
          <w:tcPr>
            <w:tcW w:w="2693" w:type="dxa"/>
            <w:vAlign w:val="center"/>
          </w:tcPr>
          <w:p w14:paraId="2F2804A9" w14:textId="77777777" w:rsidR="0054794D" w:rsidRPr="00473D78" w:rsidRDefault="0054794D" w:rsidP="0054794D">
            <w:pPr>
              <w:spacing w:after="0" w:line="480" w:lineRule="auto"/>
              <w:jc w:val="center"/>
              <w:rPr>
                <w:rFonts w:eastAsia="Times New Roman" w:cs="Calibri Light"/>
                <w:snapToGrid w:val="0"/>
                <w:sz w:val="20"/>
                <w:szCs w:val="20"/>
              </w:rPr>
            </w:pPr>
          </w:p>
        </w:tc>
        <w:tc>
          <w:tcPr>
            <w:tcW w:w="1560" w:type="dxa"/>
            <w:vAlign w:val="center"/>
          </w:tcPr>
          <w:p w14:paraId="2D4793AC" w14:textId="77777777" w:rsidR="0054794D" w:rsidRPr="00473D78" w:rsidRDefault="0054794D" w:rsidP="0054794D">
            <w:pPr>
              <w:spacing w:after="0" w:line="480" w:lineRule="auto"/>
              <w:jc w:val="center"/>
              <w:rPr>
                <w:rFonts w:eastAsia="Times New Roman" w:cs="Calibri Light"/>
                <w:snapToGrid w:val="0"/>
                <w:sz w:val="20"/>
                <w:szCs w:val="20"/>
              </w:rPr>
            </w:pPr>
          </w:p>
        </w:tc>
      </w:tr>
    </w:tbl>
    <w:p w14:paraId="451692C6" w14:textId="77777777" w:rsidR="00B93D13" w:rsidRPr="00473D78" w:rsidRDefault="00B93D13" w:rsidP="00B93D13">
      <w:pPr>
        <w:spacing w:after="0" w:line="240" w:lineRule="auto"/>
        <w:rPr>
          <w:rFonts w:cs="Calibri Light"/>
          <w:sz w:val="20"/>
          <w:szCs w:val="20"/>
        </w:rPr>
      </w:pPr>
    </w:p>
    <w:p w14:paraId="5488D4AD" w14:textId="77777777" w:rsidR="006A041E" w:rsidRPr="00473D78" w:rsidRDefault="006A041E" w:rsidP="00FB4DBA">
      <w:pPr>
        <w:rPr>
          <w:sz w:val="20"/>
          <w:szCs w:val="20"/>
          <w:lang w:val="fr-FR"/>
        </w:rPr>
      </w:pPr>
    </w:p>
    <w:p w14:paraId="142DB2CF" w14:textId="77777777" w:rsidR="006A041E" w:rsidRPr="00473D78" w:rsidRDefault="006A041E" w:rsidP="00FB4DBA">
      <w:pPr>
        <w:rPr>
          <w:sz w:val="20"/>
          <w:szCs w:val="20"/>
          <w:lang w:val="fr-FR"/>
        </w:rPr>
      </w:pPr>
    </w:p>
    <w:p w14:paraId="1146248F" w14:textId="77777777" w:rsidR="006A041E" w:rsidRPr="00473D78" w:rsidRDefault="006A041E" w:rsidP="00FB4DBA">
      <w:pPr>
        <w:rPr>
          <w:sz w:val="20"/>
          <w:szCs w:val="20"/>
          <w:lang w:val="fr-FR"/>
        </w:rPr>
      </w:pPr>
    </w:p>
    <w:p w14:paraId="2ADE0FC1" w14:textId="77777777" w:rsidR="006A041E" w:rsidRPr="00473D78" w:rsidRDefault="006A041E" w:rsidP="00FB4DBA">
      <w:pPr>
        <w:rPr>
          <w:sz w:val="20"/>
          <w:szCs w:val="20"/>
          <w:lang w:val="fr-FR"/>
        </w:rPr>
      </w:pPr>
    </w:p>
    <w:p w14:paraId="582DCB93" w14:textId="77777777" w:rsidR="006A041E" w:rsidRPr="00473D78" w:rsidRDefault="006A041E" w:rsidP="00FB4DBA">
      <w:pPr>
        <w:rPr>
          <w:sz w:val="20"/>
          <w:szCs w:val="20"/>
          <w:lang w:val="fr-FR"/>
        </w:rPr>
      </w:pPr>
    </w:p>
    <w:p w14:paraId="6DC0644E" w14:textId="77777777" w:rsidR="006A041E" w:rsidRPr="00473D78" w:rsidRDefault="006A041E" w:rsidP="00FB4DBA">
      <w:pPr>
        <w:rPr>
          <w:sz w:val="20"/>
          <w:szCs w:val="20"/>
          <w:lang w:val="fr-FR"/>
        </w:rPr>
      </w:pPr>
    </w:p>
    <w:p w14:paraId="280B116B" w14:textId="77777777" w:rsidR="006A041E" w:rsidRPr="00473D78" w:rsidRDefault="006A041E" w:rsidP="00FB4DBA">
      <w:pPr>
        <w:rPr>
          <w:sz w:val="20"/>
          <w:szCs w:val="20"/>
          <w:lang w:val="fr-FR"/>
        </w:rPr>
      </w:pPr>
    </w:p>
    <w:p w14:paraId="1F5130D8" w14:textId="77777777" w:rsidR="00F77372" w:rsidRPr="00473D78" w:rsidRDefault="00F77372" w:rsidP="00FB4DBA">
      <w:pPr>
        <w:rPr>
          <w:sz w:val="20"/>
          <w:szCs w:val="20"/>
          <w:lang w:val="fr-FR"/>
        </w:rPr>
      </w:pPr>
    </w:p>
    <w:p w14:paraId="7E32B6FE" w14:textId="77777777" w:rsidR="00F77372" w:rsidRDefault="00F77372" w:rsidP="00FB4DBA">
      <w:pPr>
        <w:rPr>
          <w:lang w:val="fr-FR"/>
        </w:rPr>
        <w:sectPr w:rsidR="00F77372" w:rsidSect="006A041E">
          <w:pgSz w:w="16838" w:h="11906" w:orient="landscape"/>
          <w:pgMar w:top="1871" w:right="1418" w:bottom="1531" w:left="1418" w:header="709" w:footer="709" w:gutter="0"/>
          <w:pgNumType w:start="2"/>
          <w:cols w:space="708"/>
          <w:titlePg/>
          <w:docGrid w:linePitch="360"/>
        </w:sectPr>
      </w:pPr>
    </w:p>
    <w:p w14:paraId="0EF818C2" w14:textId="77777777" w:rsidR="00F77372" w:rsidRPr="00633898" w:rsidRDefault="00F77372" w:rsidP="00FB4DBA">
      <w:pPr>
        <w:rPr>
          <w:lang w:val="fr-FR"/>
        </w:rPr>
      </w:pPr>
    </w:p>
    <w:p w14:paraId="3C7F4BC0" w14:textId="5CB752EB" w:rsidR="005F2003" w:rsidRDefault="005F2003" w:rsidP="005E14CE">
      <w:pPr>
        <w:pStyle w:val="Titre1"/>
      </w:pPr>
      <w:bookmarkStart w:id="158" w:name="_Toc150358948"/>
      <w:r>
        <w:t>Formulaires</w:t>
      </w:r>
      <w:bookmarkEnd w:id="158"/>
    </w:p>
    <w:p w14:paraId="4DA72838" w14:textId="77777777" w:rsidR="004D598B" w:rsidRDefault="004D598B" w:rsidP="004D598B">
      <w:pPr>
        <w:pStyle w:val="Titre2"/>
      </w:pPr>
      <w:bookmarkStart w:id="159" w:name="_Toc52268497"/>
      <w:bookmarkStart w:id="160" w:name="_Toc150358949"/>
      <w:r>
        <w:t>Fiche d’identification</w:t>
      </w:r>
      <w:bookmarkEnd w:id="159"/>
      <w:bookmarkEnd w:id="160"/>
    </w:p>
    <w:p w14:paraId="20BEC30A" w14:textId="77777777" w:rsidR="004D598B" w:rsidRPr="00FC215D" w:rsidRDefault="004D598B" w:rsidP="004D598B">
      <w:pPr>
        <w:pStyle w:val="Titre3"/>
      </w:pPr>
      <w:bookmarkStart w:id="161" w:name="_Toc364253087"/>
      <w:bookmarkStart w:id="162" w:name="_Toc51592066"/>
      <w:bookmarkStart w:id="163" w:name="_Toc52268498"/>
      <w:bookmarkStart w:id="164" w:name="_Toc150358950"/>
      <w:r>
        <w:t>Personne physique</w:t>
      </w:r>
      <w:bookmarkEnd w:id="161"/>
      <w:bookmarkEnd w:id="162"/>
      <w:bookmarkEnd w:id="163"/>
      <w:bookmarkEnd w:id="164"/>
      <w:r>
        <w:t xml:space="preserve"> </w:t>
      </w:r>
    </w:p>
    <w:p w14:paraId="514D102D" w14:textId="43EE9C7F" w:rsidR="004D598B" w:rsidRPr="00FC215D" w:rsidRDefault="004D598B" w:rsidP="004D598B">
      <w:pPr>
        <w:pStyle w:val="Corpsdetexte"/>
        <w:rPr>
          <w:rFonts w:ascii="Georgia" w:hAnsi="Georgia"/>
        </w:rPr>
      </w:pPr>
      <w:bookmarkStart w:id="165" w:name="_Hlk52268008"/>
      <w:r w:rsidRPr="00FC215D">
        <w:rPr>
          <w:rFonts w:ascii="Georgia" w:hAnsi="Georgia"/>
        </w:rPr>
        <w:t>Pour remplir la fiche, veuillez cliquer ici :</w:t>
      </w:r>
      <w:r w:rsidR="003D5186" w:rsidRPr="003D5186">
        <w:t xml:space="preserve"> </w:t>
      </w:r>
      <w:r w:rsidR="003D5186" w:rsidRPr="003D5186">
        <w:rPr>
          <w:rFonts w:ascii="Georgia" w:hAnsi="Georgia"/>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0E2C9F" w:rsidRPr="00C94CF0" w14:paraId="1FD43C52" w14:textId="77777777" w:rsidTr="000E2C9F">
        <w:trPr>
          <w:trHeight w:val="5763"/>
        </w:trPr>
        <w:tc>
          <w:tcPr>
            <w:tcW w:w="8494" w:type="dxa"/>
            <w:gridSpan w:val="4"/>
            <w:tcBorders>
              <w:bottom w:val="single" w:sz="4" w:space="0" w:color="auto"/>
            </w:tcBorders>
            <w:shd w:val="clear" w:color="auto" w:fill="auto"/>
            <w:vAlign w:val="center"/>
          </w:tcPr>
          <w:p w14:paraId="14727B5F" w14:textId="77777777" w:rsidR="004D598B" w:rsidRPr="000E2C9F" w:rsidRDefault="004D598B" w:rsidP="000E2C9F">
            <w:pPr>
              <w:spacing w:after="200"/>
              <w:rPr>
                <w:sz w:val="18"/>
                <w:szCs w:val="18"/>
              </w:rPr>
            </w:pPr>
            <w:r w:rsidRPr="000E2C9F">
              <w:rPr>
                <w:b/>
                <w:sz w:val="18"/>
                <w:szCs w:val="18"/>
                <w:u w:val="single"/>
              </w:rPr>
              <w:br w:type="page"/>
            </w:r>
            <w:r w:rsidRPr="000E2C9F">
              <w:rPr>
                <w:b/>
              </w:rPr>
              <w:t>I. DONNÉES PERSONNELLES</w:t>
            </w:r>
          </w:p>
          <w:p w14:paraId="06F3AA01" w14:textId="77777777" w:rsidR="004D598B" w:rsidRPr="000E2C9F" w:rsidRDefault="004D598B" w:rsidP="000E2C9F">
            <w:pPr>
              <w:spacing w:after="200"/>
              <w:rPr>
                <w:sz w:val="16"/>
                <w:szCs w:val="16"/>
              </w:rPr>
            </w:pPr>
            <w:r w:rsidRPr="000E2C9F">
              <w:rPr>
                <w:b/>
                <w:sz w:val="16"/>
                <w:szCs w:val="16"/>
              </w:rPr>
              <w:t xml:space="preserve">NOM(S) DE FAMILLE </w:t>
            </w:r>
            <w:r w:rsidRPr="000E2C9F">
              <w:rPr>
                <w:rStyle w:val="Appelnotedebasdep"/>
                <w:b/>
                <w:sz w:val="16"/>
                <w:szCs w:val="16"/>
              </w:rPr>
              <w:footnoteReference w:id="10"/>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4CCDAE92" w14:textId="77777777" w:rsidR="004D598B" w:rsidRPr="000E2C9F" w:rsidRDefault="004D598B" w:rsidP="000E2C9F">
            <w:pPr>
              <w:spacing w:after="200"/>
              <w:rPr>
                <w:sz w:val="16"/>
                <w:szCs w:val="16"/>
              </w:rPr>
            </w:pPr>
            <w:r w:rsidRPr="000E2C9F">
              <w:rPr>
                <w:b/>
                <w:sz w:val="16"/>
                <w:szCs w:val="16"/>
              </w:rPr>
              <w:t xml:space="preserve">PRÉNOM(S) </w:t>
            </w:r>
          </w:p>
          <w:p w14:paraId="09AEF873" w14:textId="77777777" w:rsidR="004D598B" w:rsidRPr="000E2C9F" w:rsidRDefault="004D598B" w:rsidP="000E2C9F">
            <w:pPr>
              <w:spacing w:after="200"/>
              <w:rPr>
                <w:b/>
                <w:sz w:val="16"/>
                <w:szCs w:val="16"/>
              </w:rPr>
            </w:pPr>
            <w:r w:rsidRPr="000E2C9F">
              <w:rPr>
                <w:b/>
                <w:sz w:val="16"/>
                <w:szCs w:val="16"/>
              </w:rPr>
              <w:t>DATE DE NAISSANCE</w:t>
            </w:r>
          </w:p>
          <w:p w14:paraId="187E0C5A" w14:textId="77777777" w:rsidR="004D598B" w:rsidRPr="000E2C9F" w:rsidRDefault="004D598B" w:rsidP="000E2C9F">
            <w:pPr>
              <w:spacing w:after="200"/>
              <w:rPr>
                <w:sz w:val="16"/>
                <w:szCs w:val="16"/>
              </w:rPr>
            </w:pPr>
            <w:r w:rsidRPr="000E2C9F">
              <w:rPr>
                <w:sz w:val="16"/>
                <w:szCs w:val="16"/>
              </w:rPr>
              <w:tab/>
            </w:r>
            <w:r w:rsidRPr="000E2C9F">
              <w:rPr>
                <w:b/>
                <w:sz w:val="16"/>
                <w:szCs w:val="16"/>
              </w:rPr>
              <w:t>JJ</w:t>
            </w:r>
            <w:r w:rsidRPr="000E2C9F">
              <w:rPr>
                <w:b/>
                <w:sz w:val="16"/>
                <w:szCs w:val="16"/>
              </w:rPr>
              <w:tab/>
              <w:t xml:space="preserve">    MM   AAAA</w:t>
            </w:r>
          </w:p>
          <w:p w14:paraId="36AC917E" w14:textId="77777777" w:rsidR="004D598B" w:rsidRPr="000E2C9F" w:rsidRDefault="004D598B" w:rsidP="000E2C9F">
            <w:pPr>
              <w:spacing w:after="200"/>
              <w:rPr>
                <w:sz w:val="16"/>
                <w:szCs w:val="16"/>
              </w:rPr>
            </w:pPr>
            <w:r w:rsidRPr="000E2C9F">
              <w:rPr>
                <w:b/>
                <w:sz w:val="16"/>
                <w:szCs w:val="16"/>
              </w:rPr>
              <w:t>LIEU DE NAISSANCE</w:t>
            </w:r>
            <w:r w:rsidRPr="000E2C9F">
              <w:rPr>
                <w:b/>
                <w:sz w:val="16"/>
                <w:szCs w:val="16"/>
              </w:rPr>
              <w:tab/>
            </w:r>
            <w:r w:rsidRPr="000E2C9F">
              <w:rPr>
                <w:b/>
                <w:sz w:val="16"/>
                <w:szCs w:val="16"/>
              </w:rPr>
              <w:tab/>
              <w:t>PAYS DE NAISSANCE</w:t>
            </w:r>
            <w:r w:rsidRPr="000E2C9F">
              <w:rPr>
                <w:b/>
                <w:sz w:val="16"/>
                <w:szCs w:val="16"/>
              </w:rPr>
              <w:br/>
              <w:t>(VILLE, VILLAGE)</w:t>
            </w:r>
          </w:p>
          <w:p w14:paraId="15565C7A" w14:textId="77777777" w:rsidR="004D598B" w:rsidRPr="000E2C9F" w:rsidRDefault="004D598B" w:rsidP="000E2C9F">
            <w:pPr>
              <w:spacing w:after="200"/>
              <w:rPr>
                <w:b/>
                <w:sz w:val="16"/>
                <w:szCs w:val="16"/>
              </w:rPr>
            </w:pPr>
            <w:r w:rsidRPr="000E2C9F">
              <w:rPr>
                <w:b/>
                <w:sz w:val="16"/>
                <w:szCs w:val="16"/>
              </w:rPr>
              <w:t>TYPE DE DOCUMENT D'IDENTITÉ</w:t>
            </w:r>
            <w:r w:rsidRPr="000E2C9F">
              <w:rPr>
                <w:b/>
                <w:sz w:val="16"/>
                <w:szCs w:val="16"/>
              </w:rPr>
              <w:br/>
            </w:r>
            <w:r w:rsidRPr="000E2C9F">
              <w:rPr>
                <w:b/>
                <w:sz w:val="16"/>
                <w:szCs w:val="16"/>
              </w:rPr>
              <w:tab/>
              <w:t>CARTE D'IDENTITÉ</w:t>
            </w:r>
            <w:r w:rsidRPr="000E2C9F">
              <w:rPr>
                <w:b/>
                <w:sz w:val="16"/>
                <w:szCs w:val="16"/>
              </w:rPr>
              <w:tab/>
              <w:t>PASSEPORT</w:t>
            </w:r>
            <w:r w:rsidRPr="000E2C9F">
              <w:rPr>
                <w:b/>
                <w:sz w:val="16"/>
                <w:szCs w:val="16"/>
              </w:rPr>
              <w:tab/>
              <w:t>PERMIS DE CONDUIRE</w:t>
            </w:r>
            <w:r w:rsidRPr="000E2C9F">
              <w:rPr>
                <w:rStyle w:val="Appelnotedebasdep"/>
                <w:b/>
                <w:sz w:val="16"/>
                <w:szCs w:val="16"/>
              </w:rPr>
              <w:footnoteReference w:id="11"/>
            </w:r>
            <w:r w:rsidRPr="000E2C9F">
              <w:rPr>
                <w:b/>
                <w:sz w:val="16"/>
                <w:szCs w:val="16"/>
              </w:rPr>
              <w:tab/>
              <w:t>AUTRE</w:t>
            </w:r>
            <w:r w:rsidRPr="000E2C9F">
              <w:rPr>
                <w:rStyle w:val="Appelnotedebasdep"/>
                <w:b/>
                <w:sz w:val="16"/>
                <w:szCs w:val="16"/>
              </w:rPr>
              <w:footnoteReference w:id="12"/>
            </w:r>
          </w:p>
          <w:p w14:paraId="2D2675A9" w14:textId="77777777" w:rsidR="004D598B" w:rsidRPr="000E2C9F" w:rsidRDefault="004D598B" w:rsidP="000E2C9F">
            <w:pPr>
              <w:spacing w:after="200"/>
              <w:rPr>
                <w:sz w:val="16"/>
                <w:szCs w:val="16"/>
              </w:rPr>
            </w:pPr>
            <w:r w:rsidRPr="000E2C9F">
              <w:rPr>
                <w:b/>
                <w:sz w:val="16"/>
                <w:szCs w:val="16"/>
              </w:rPr>
              <w:t>PAYS ÉMETTEUR</w:t>
            </w:r>
          </w:p>
          <w:p w14:paraId="377C96DB" w14:textId="77777777" w:rsidR="004D598B" w:rsidRPr="000E2C9F" w:rsidRDefault="004D598B" w:rsidP="000E2C9F">
            <w:pPr>
              <w:spacing w:after="200"/>
              <w:rPr>
                <w:sz w:val="16"/>
                <w:szCs w:val="16"/>
              </w:rPr>
            </w:pPr>
            <w:r w:rsidRPr="000E2C9F">
              <w:rPr>
                <w:b/>
                <w:sz w:val="16"/>
                <w:szCs w:val="16"/>
              </w:rPr>
              <w:t>NUMÉRO DE DOCUMENT D'IDENTITÉ</w:t>
            </w:r>
          </w:p>
          <w:p w14:paraId="41B42DD2" w14:textId="77777777" w:rsidR="004D598B" w:rsidRPr="000E2C9F" w:rsidRDefault="004D598B" w:rsidP="000E2C9F">
            <w:pPr>
              <w:spacing w:after="200"/>
              <w:rPr>
                <w:sz w:val="16"/>
                <w:szCs w:val="16"/>
              </w:rPr>
            </w:pPr>
            <w:r w:rsidRPr="000E2C9F">
              <w:rPr>
                <w:b/>
                <w:sz w:val="16"/>
                <w:szCs w:val="16"/>
              </w:rPr>
              <w:t>NUMÉRO D'IDENTIFICATION PERSONNEL</w:t>
            </w:r>
            <w:r w:rsidRPr="000E2C9F">
              <w:rPr>
                <w:rStyle w:val="Appelnotedebasdep"/>
                <w:b/>
                <w:sz w:val="16"/>
                <w:szCs w:val="16"/>
              </w:rPr>
              <w:footnoteReference w:id="13"/>
            </w:r>
          </w:p>
          <w:p w14:paraId="384E9819" w14:textId="77777777" w:rsidR="004D598B" w:rsidRPr="000E2C9F" w:rsidRDefault="004D598B" w:rsidP="000E2C9F">
            <w:pPr>
              <w:spacing w:after="200"/>
              <w:rPr>
                <w:b/>
                <w:sz w:val="16"/>
                <w:szCs w:val="16"/>
              </w:rPr>
            </w:pPr>
            <w:r w:rsidRPr="000E2C9F">
              <w:rPr>
                <w:b/>
                <w:sz w:val="16"/>
                <w:szCs w:val="16"/>
              </w:rPr>
              <w:t xml:space="preserve">ADRESSE PRIVÉE </w:t>
            </w:r>
            <w:r w:rsidRPr="000E2C9F">
              <w:rPr>
                <w:b/>
                <w:sz w:val="16"/>
                <w:szCs w:val="16"/>
              </w:rPr>
              <w:br/>
              <w:t>PERMANENTE</w:t>
            </w:r>
          </w:p>
          <w:p w14:paraId="3A2DC382" w14:textId="77777777" w:rsidR="004D598B" w:rsidRPr="000E2C9F" w:rsidRDefault="004D598B" w:rsidP="000E2C9F">
            <w:pPr>
              <w:spacing w:after="200"/>
              <w:rPr>
                <w:b/>
                <w:sz w:val="16"/>
                <w:szCs w:val="16"/>
              </w:rPr>
            </w:pPr>
            <w:r w:rsidRPr="000E2C9F">
              <w:rPr>
                <w:b/>
                <w:sz w:val="16"/>
                <w:szCs w:val="16"/>
              </w:rPr>
              <w:t>CODE POSTAL</w:t>
            </w:r>
            <w:r w:rsidRPr="000E2C9F">
              <w:rPr>
                <w:b/>
                <w:sz w:val="16"/>
                <w:szCs w:val="16"/>
              </w:rPr>
              <w:tab/>
            </w:r>
            <w:r w:rsidRPr="000E2C9F">
              <w:rPr>
                <w:b/>
                <w:sz w:val="16"/>
                <w:szCs w:val="16"/>
              </w:rPr>
              <w:tab/>
            </w:r>
            <w:r w:rsidRPr="000E2C9F">
              <w:rPr>
                <w:b/>
                <w:sz w:val="16"/>
                <w:szCs w:val="16"/>
              </w:rPr>
              <w:tab/>
              <w:t>BOITE POSTALE</w:t>
            </w:r>
            <w:r w:rsidRPr="000E2C9F">
              <w:rPr>
                <w:b/>
                <w:sz w:val="16"/>
                <w:szCs w:val="16"/>
              </w:rPr>
              <w:tab/>
            </w:r>
            <w:r w:rsidRPr="000E2C9F">
              <w:rPr>
                <w:b/>
                <w:sz w:val="16"/>
                <w:szCs w:val="16"/>
              </w:rPr>
              <w:tab/>
            </w:r>
            <w:r w:rsidRPr="000E2C9F">
              <w:rPr>
                <w:b/>
                <w:sz w:val="16"/>
                <w:szCs w:val="16"/>
              </w:rPr>
              <w:tab/>
            </w:r>
            <w:r w:rsidRPr="000E2C9F">
              <w:rPr>
                <w:b/>
                <w:sz w:val="16"/>
                <w:szCs w:val="16"/>
              </w:rPr>
              <w:tab/>
              <w:t>VILLE</w:t>
            </w:r>
          </w:p>
          <w:p w14:paraId="08B2368F" w14:textId="77777777" w:rsidR="004D598B" w:rsidRPr="000E2C9F" w:rsidRDefault="004D598B" w:rsidP="000E2C9F">
            <w:pPr>
              <w:spacing w:after="200"/>
              <w:rPr>
                <w:b/>
                <w:sz w:val="16"/>
                <w:szCs w:val="16"/>
              </w:rPr>
            </w:pPr>
            <w:r w:rsidRPr="000E2C9F">
              <w:rPr>
                <w:b/>
                <w:sz w:val="16"/>
                <w:szCs w:val="16"/>
              </w:rPr>
              <w:t xml:space="preserve">RÉGION </w:t>
            </w:r>
            <w:r w:rsidRPr="000E2C9F">
              <w:rPr>
                <w:rStyle w:val="Appelnotedebasdep"/>
                <w:b/>
                <w:sz w:val="16"/>
                <w:szCs w:val="16"/>
              </w:rPr>
              <w:footnoteReference w:id="14"/>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t>PAYS</w:t>
            </w:r>
          </w:p>
          <w:p w14:paraId="37E3C7BE" w14:textId="77777777" w:rsidR="004D598B" w:rsidRPr="000E2C9F" w:rsidRDefault="004D598B" w:rsidP="000E2C9F">
            <w:pPr>
              <w:spacing w:after="200"/>
              <w:rPr>
                <w:b/>
                <w:sz w:val="16"/>
                <w:szCs w:val="16"/>
              </w:rPr>
            </w:pPr>
            <w:r w:rsidRPr="000E2C9F">
              <w:rPr>
                <w:b/>
                <w:sz w:val="16"/>
                <w:szCs w:val="16"/>
              </w:rPr>
              <w:t>TÉLÉPHONE PRIVÉ</w:t>
            </w:r>
          </w:p>
          <w:p w14:paraId="38729BEA" w14:textId="77777777" w:rsidR="004D598B" w:rsidRPr="000E2C9F" w:rsidRDefault="004D598B" w:rsidP="000E2C9F">
            <w:pPr>
              <w:spacing w:after="200"/>
              <w:rPr>
                <w:b/>
                <w:sz w:val="18"/>
                <w:szCs w:val="18"/>
                <w:u w:val="single"/>
              </w:rPr>
            </w:pPr>
            <w:r w:rsidRPr="000E2C9F">
              <w:rPr>
                <w:b/>
                <w:sz w:val="16"/>
                <w:szCs w:val="16"/>
              </w:rPr>
              <w:t>COURRIEL PRIVÉ</w:t>
            </w:r>
          </w:p>
        </w:tc>
      </w:tr>
      <w:tr w:rsidR="000E2C9F" w:rsidRPr="00C94CF0" w14:paraId="09353B89" w14:textId="77777777" w:rsidTr="000E2C9F">
        <w:trPr>
          <w:trHeight w:val="493"/>
        </w:trPr>
        <w:tc>
          <w:tcPr>
            <w:tcW w:w="4378" w:type="dxa"/>
            <w:gridSpan w:val="2"/>
            <w:tcBorders>
              <w:top w:val="single" w:sz="4" w:space="0" w:color="auto"/>
            </w:tcBorders>
            <w:shd w:val="clear" w:color="auto" w:fill="auto"/>
            <w:vAlign w:val="center"/>
          </w:tcPr>
          <w:p w14:paraId="2C1AE73D" w14:textId="77777777" w:rsidR="004D598B" w:rsidRPr="000E2C9F" w:rsidRDefault="004D598B" w:rsidP="000E2C9F">
            <w:pPr>
              <w:spacing w:after="200"/>
              <w:rPr>
                <w:b/>
                <w:bCs/>
                <w:sz w:val="18"/>
                <w:szCs w:val="18"/>
              </w:rPr>
            </w:pPr>
            <w:r w:rsidRPr="000E2C9F">
              <w:rPr>
                <w:b/>
              </w:rPr>
              <w:t>II. DONNÉES COMMERCIALES</w:t>
            </w:r>
            <w:r w:rsidRPr="000E2C9F">
              <w:rPr>
                <w:b/>
                <w:sz w:val="18"/>
                <w:szCs w:val="18"/>
              </w:rPr>
              <w:tab/>
            </w:r>
          </w:p>
        </w:tc>
        <w:tc>
          <w:tcPr>
            <w:tcW w:w="4116" w:type="dxa"/>
            <w:gridSpan w:val="2"/>
            <w:tcBorders>
              <w:top w:val="single" w:sz="4" w:space="0" w:color="auto"/>
            </w:tcBorders>
            <w:shd w:val="clear" w:color="auto" w:fill="auto"/>
          </w:tcPr>
          <w:p w14:paraId="1F25D3A6" w14:textId="77777777" w:rsidR="004D598B" w:rsidRPr="000E2C9F" w:rsidRDefault="004D598B" w:rsidP="001E7D68">
            <w:pPr>
              <w:rPr>
                <w:sz w:val="18"/>
                <w:szCs w:val="18"/>
                <w:u w:val="single"/>
              </w:rPr>
            </w:pPr>
            <w:r w:rsidRPr="000E2C9F">
              <w:rPr>
                <w:sz w:val="18"/>
                <w:szCs w:val="18"/>
              </w:rPr>
              <w:t>Si OUI, veuillez fournir vos données commerciales et joindre des copies des justificatifs officiels.</w:t>
            </w:r>
          </w:p>
        </w:tc>
      </w:tr>
      <w:tr w:rsidR="000E2C9F" w:rsidRPr="00C94CF0" w14:paraId="4A8824EC" w14:textId="77777777" w:rsidTr="000E2C9F">
        <w:trPr>
          <w:trHeight w:val="2330"/>
        </w:trPr>
        <w:tc>
          <w:tcPr>
            <w:tcW w:w="2426" w:type="dxa"/>
            <w:tcBorders>
              <w:top w:val="single" w:sz="4" w:space="0" w:color="auto"/>
              <w:bottom w:val="single" w:sz="4" w:space="0" w:color="auto"/>
              <w:right w:val="single" w:sz="4" w:space="0" w:color="auto"/>
            </w:tcBorders>
            <w:shd w:val="clear" w:color="auto" w:fill="auto"/>
          </w:tcPr>
          <w:p w14:paraId="5A399B09" w14:textId="77777777" w:rsidR="004D598B" w:rsidRPr="000E2C9F" w:rsidRDefault="004D598B" w:rsidP="000E2C9F">
            <w:pPr>
              <w:spacing w:after="200"/>
              <w:rPr>
                <w:bCs/>
                <w:sz w:val="16"/>
                <w:szCs w:val="16"/>
              </w:rPr>
            </w:pPr>
            <w:r w:rsidRPr="000E2C9F">
              <w:rPr>
                <w:bCs/>
                <w:sz w:val="16"/>
                <w:szCs w:val="16"/>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0E2C9F">
              <w:rPr>
                <w:bCs/>
                <w:sz w:val="16"/>
                <w:szCs w:val="16"/>
              </w:rPr>
              <w:t>l'UE?</w:t>
            </w:r>
            <w:proofErr w:type="gramEnd"/>
          </w:p>
          <w:p w14:paraId="6EFD7ECF" w14:textId="77777777" w:rsidR="004D598B" w:rsidRPr="000E2C9F" w:rsidRDefault="004D598B" w:rsidP="000E2C9F">
            <w:pPr>
              <w:tabs>
                <w:tab w:val="left" w:pos="426"/>
                <w:tab w:val="left" w:pos="1276"/>
              </w:tabs>
              <w:spacing w:after="200"/>
              <w:rPr>
                <w:b/>
                <w:sz w:val="18"/>
                <w:szCs w:val="18"/>
              </w:rPr>
            </w:pPr>
            <w:r w:rsidRPr="000E2C9F">
              <w:rPr>
                <w:b/>
                <w:sz w:val="16"/>
                <w:szCs w:val="16"/>
              </w:rPr>
              <w:tab/>
              <w:t>OUI</w:t>
            </w:r>
            <w:r w:rsidRPr="000E2C9F">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0DF6C38A" w14:textId="77777777" w:rsidR="004D598B" w:rsidRPr="000E2C9F" w:rsidRDefault="004D598B" w:rsidP="000E2C9F">
            <w:pPr>
              <w:spacing w:before="120" w:after="120"/>
              <w:rPr>
                <w:b/>
                <w:sz w:val="16"/>
                <w:szCs w:val="16"/>
              </w:rPr>
            </w:pPr>
            <w:r w:rsidRPr="000E2C9F">
              <w:rPr>
                <w:b/>
                <w:sz w:val="16"/>
                <w:szCs w:val="16"/>
              </w:rPr>
              <w:t xml:space="preserve">NOM DE </w:t>
            </w:r>
            <w:r w:rsidRPr="000E2C9F">
              <w:rPr>
                <w:b/>
                <w:sz w:val="16"/>
                <w:szCs w:val="16"/>
              </w:rPr>
              <w:br/>
              <w:t>L'ENTREPRISE</w:t>
            </w:r>
            <w:r w:rsidRPr="000E2C9F">
              <w:rPr>
                <w:b/>
                <w:sz w:val="16"/>
                <w:szCs w:val="16"/>
              </w:rPr>
              <w:br/>
              <w:t>(le cas échéant)</w:t>
            </w:r>
          </w:p>
          <w:p w14:paraId="4EB82DD1" w14:textId="77777777" w:rsidR="004D598B" w:rsidRPr="000E2C9F" w:rsidRDefault="004D598B" w:rsidP="000E2C9F">
            <w:pPr>
              <w:spacing w:before="120" w:after="120"/>
              <w:rPr>
                <w:b/>
                <w:sz w:val="16"/>
                <w:szCs w:val="16"/>
              </w:rPr>
            </w:pPr>
            <w:r w:rsidRPr="000E2C9F">
              <w:rPr>
                <w:b/>
                <w:sz w:val="16"/>
                <w:szCs w:val="16"/>
              </w:rPr>
              <w:t>NUMÉRO DE TVA</w:t>
            </w:r>
          </w:p>
          <w:p w14:paraId="0AC29CF8" w14:textId="77777777" w:rsidR="004D598B" w:rsidRPr="000E2C9F" w:rsidRDefault="004D598B" w:rsidP="000E2C9F">
            <w:pPr>
              <w:spacing w:before="120" w:after="120"/>
              <w:rPr>
                <w:b/>
                <w:sz w:val="16"/>
                <w:szCs w:val="16"/>
              </w:rPr>
            </w:pPr>
            <w:r w:rsidRPr="000E2C9F">
              <w:rPr>
                <w:b/>
                <w:sz w:val="16"/>
                <w:szCs w:val="16"/>
              </w:rPr>
              <w:t>NUMÉRO D'ENREGISTREMENT</w:t>
            </w:r>
          </w:p>
          <w:p w14:paraId="670C9B1A" w14:textId="77777777" w:rsidR="004D598B" w:rsidRPr="000E2C9F" w:rsidRDefault="004D598B" w:rsidP="000E2C9F">
            <w:pPr>
              <w:spacing w:before="120" w:after="120"/>
              <w:rPr>
                <w:b/>
                <w:sz w:val="18"/>
                <w:szCs w:val="18"/>
              </w:rPr>
            </w:pPr>
            <w:r w:rsidRPr="000E2C9F">
              <w:rPr>
                <w:b/>
                <w:sz w:val="16"/>
                <w:szCs w:val="16"/>
              </w:rPr>
              <w:t>LIEU DE</w:t>
            </w:r>
            <w:r w:rsidRPr="000E2C9F">
              <w:rPr>
                <w:b/>
                <w:sz w:val="16"/>
                <w:szCs w:val="16"/>
              </w:rPr>
              <w:br/>
              <w:t>L'ENREGISTREMENT VILLE</w:t>
            </w:r>
            <w:r w:rsidRPr="000E2C9F">
              <w:rPr>
                <w:b/>
                <w:sz w:val="16"/>
                <w:szCs w:val="16"/>
              </w:rPr>
              <w:br/>
            </w:r>
            <w:r w:rsidRPr="000E2C9F">
              <w:rPr>
                <w:b/>
                <w:sz w:val="16"/>
                <w:szCs w:val="16"/>
              </w:rPr>
              <w:tab/>
            </w:r>
            <w:r w:rsidRPr="000E2C9F">
              <w:rPr>
                <w:b/>
                <w:sz w:val="16"/>
                <w:szCs w:val="16"/>
              </w:rPr>
              <w:tab/>
            </w:r>
            <w:r w:rsidRPr="000E2C9F">
              <w:rPr>
                <w:b/>
                <w:sz w:val="16"/>
                <w:szCs w:val="16"/>
              </w:rPr>
              <w:tab/>
              <w:t>PAYS</w:t>
            </w:r>
            <w:r w:rsidRPr="000E2C9F">
              <w:rPr>
                <w:b/>
                <w:sz w:val="16"/>
                <w:szCs w:val="16"/>
              </w:rPr>
              <w:tab/>
            </w:r>
          </w:p>
        </w:tc>
        <w:tc>
          <w:tcPr>
            <w:tcW w:w="3153" w:type="dxa"/>
            <w:tcBorders>
              <w:top w:val="single" w:sz="4" w:space="0" w:color="auto"/>
              <w:bottom w:val="single" w:sz="4" w:space="0" w:color="auto"/>
            </w:tcBorders>
            <w:shd w:val="clear" w:color="auto" w:fill="auto"/>
          </w:tcPr>
          <w:p w14:paraId="69A71972" w14:textId="77777777" w:rsidR="004D598B" w:rsidRPr="000E2C9F" w:rsidRDefault="004D598B" w:rsidP="000E2C9F">
            <w:pPr>
              <w:tabs>
                <w:tab w:val="left" w:pos="2983"/>
              </w:tabs>
              <w:spacing w:after="200"/>
              <w:rPr>
                <w:b/>
                <w:sz w:val="18"/>
                <w:szCs w:val="18"/>
              </w:rPr>
            </w:pPr>
          </w:p>
        </w:tc>
      </w:tr>
      <w:tr w:rsidR="000E2C9F" w:rsidRPr="00C94CF0" w14:paraId="3DA4BBA6" w14:textId="77777777" w:rsidTr="000E2C9F">
        <w:trPr>
          <w:trHeight w:val="698"/>
        </w:trPr>
        <w:tc>
          <w:tcPr>
            <w:tcW w:w="2426" w:type="dxa"/>
            <w:tcBorders>
              <w:top w:val="single" w:sz="4" w:space="0" w:color="auto"/>
              <w:right w:val="single" w:sz="4" w:space="0" w:color="auto"/>
            </w:tcBorders>
            <w:shd w:val="clear" w:color="auto" w:fill="auto"/>
          </w:tcPr>
          <w:p w14:paraId="63FD4AE6" w14:textId="77777777" w:rsidR="004D598B" w:rsidRPr="000E2C9F" w:rsidRDefault="004D598B" w:rsidP="000E2C9F">
            <w:pPr>
              <w:spacing w:before="120" w:after="120"/>
              <w:rPr>
                <w:bCs/>
                <w:sz w:val="16"/>
                <w:szCs w:val="16"/>
              </w:rPr>
            </w:pPr>
            <w:r w:rsidRPr="000E2C9F">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72F393E" w14:textId="77777777" w:rsidR="004D598B" w:rsidRPr="000E2C9F" w:rsidRDefault="004D598B" w:rsidP="000E2C9F">
            <w:pPr>
              <w:spacing w:before="120" w:after="120"/>
              <w:rPr>
                <w:b/>
                <w:sz w:val="16"/>
                <w:szCs w:val="16"/>
              </w:rPr>
            </w:pPr>
            <w:r w:rsidRPr="000E2C9F">
              <w:rPr>
                <w:b/>
                <w:sz w:val="16"/>
                <w:szCs w:val="16"/>
              </w:rPr>
              <w:t>SIGNATURE</w:t>
            </w:r>
          </w:p>
        </w:tc>
        <w:tc>
          <w:tcPr>
            <w:tcW w:w="3153" w:type="dxa"/>
            <w:tcBorders>
              <w:top w:val="single" w:sz="4" w:space="0" w:color="auto"/>
              <w:left w:val="nil"/>
              <w:bottom w:val="single" w:sz="4" w:space="0" w:color="auto"/>
            </w:tcBorders>
            <w:shd w:val="clear" w:color="auto" w:fill="auto"/>
          </w:tcPr>
          <w:p w14:paraId="39B3B147" w14:textId="77777777" w:rsidR="004D598B" w:rsidRPr="000E2C9F" w:rsidRDefault="004D598B" w:rsidP="000E2C9F">
            <w:pPr>
              <w:tabs>
                <w:tab w:val="left" w:pos="2983"/>
              </w:tabs>
              <w:rPr>
                <w:b/>
                <w:sz w:val="18"/>
                <w:szCs w:val="18"/>
              </w:rPr>
            </w:pPr>
          </w:p>
        </w:tc>
      </w:tr>
    </w:tbl>
    <w:p w14:paraId="73BF9463" w14:textId="77777777" w:rsidR="004D598B" w:rsidRPr="006542C5" w:rsidRDefault="004D598B" w:rsidP="004D598B">
      <w:pPr>
        <w:pStyle w:val="Titre3"/>
        <w:rPr>
          <w:lang w:val="fr-BE"/>
        </w:rPr>
      </w:pPr>
      <w:bookmarkStart w:id="166" w:name="_Toc51592067"/>
      <w:bookmarkStart w:id="167" w:name="_Toc52268499"/>
      <w:bookmarkStart w:id="168" w:name="_Toc150358951"/>
      <w:bookmarkEnd w:id="165"/>
      <w:r w:rsidRPr="7F555B7C">
        <w:rPr>
          <w:lang w:val="fr-BE"/>
        </w:rPr>
        <w:t>Entité de droit privé/public ayant une forme juridique</w:t>
      </w:r>
      <w:bookmarkEnd w:id="166"/>
      <w:bookmarkEnd w:id="167"/>
      <w:bookmarkEnd w:id="168"/>
    </w:p>
    <w:p w14:paraId="17AC85F0" w14:textId="1389F08C" w:rsidR="004D598B" w:rsidRPr="00FC215D" w:rsidRDefault="004D598B" w:rsidP="004D598B">
      <w:bookmarkStart w:id="169" w:name="_Hlk52268009"/>
      <w:r w:rsidRPr="00FC215D">
        <w:t xml:space="preserve">Pour remplir la fiche, veuillez cliquer ici : </w:t>
      </w:r>
      <w:r w:rsidR="00B3477F" w:rsidRPr="00B3477F">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329D03C5" w14:textId="77777777" w:rsidTr="000E2C9F">
        <w:trPr>
          <w:trHeight w:val="5763"/>
        </w:trPr>
        <w:tc>
          <w:tcPr>
            <w:tcW w:w="8494" w:type="dxa"/>
            <w:gridSpan w:val="2"/>
            <w:tcBorders>
              <w:bottom w:val="single" w:sz="4" w:space="0" w:color="auto"/>
            </w:tcBorders>
            <w:shd w:val="clear" w:color="auto" w:fill="auto"/>
            <w:vAlign w:val="center"/>
          </w:tcPr>
          <w:p w14:paraId="509B1849"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5"/>
            </w:r>
            <w:r w:rsidRPr="000E2C9F">
              <w:rPr>
                <w:b/>
                <w:sz w:val="16"/>
                <w:szCs w:val="16"/>
              </w:rPr>
              <w:br/>
            </w:r>
            <w:r w:rsidRPr="000E2C9F">
              <w:rPr>
                <w:b/>
                <w:sz w:val="16"/>
                <w:szCs w:val="16"/>
              </w:rPr>
              <w:br/>
              <w:t>NOM COMMERCIAL</w:t>
            </w:r>
            <w:r w:rsidRPr="000E2C9F">
              <w:rPr>
                <w:b/>
                <w:sz w:val="16"/>
                <w:szCs w:val="16"/>
              </w:rPr>
              <w:br/>
              <w:t xml:space="preserve">(si différent) </w:t>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68FF8906" w14:textId="77777777" w:rsidR="004D598B" w:rsidRPr="000E2C9F" w:rsidRDefault="004D598B" w:rsidP="000E2C9F">
            <w:pPr>
              <w:spacing w:after="200"/>
              <w:rPr>
                <w:b/>
                <w:sz w:val="16"/>
                <w:szCs w:val="16"/>
              </w:rPr>
            </w:pPr>
            <w:r w:rsidRPr="000E2C9F">
              <w:rPr>
                <w:b/>
                <w:sz w:val="16"/>
                <w:szCs w:val="16"/>
              </w:rPr>
              <w:t>ABRÉVIATION</w:t>
            </w:r>
          </w:p>
          <w:p w14:paraId="2E38A996" w14:textId="77777777" w:rsidR="004D598B" w:rsidRPr="000E2C9F" w:rsidRDefault="004D598B" w:rsidP="000E2C9F">
            <w:pPr>
              <w:spacing w:after="200"/>
              <w:rPr>
                <w:b/>
                <w:sz w:val="16"/>
                <w:szCs w:val="16"/>
              </w:rPr>
            </w:pPr>
            <w:r w:rsidRPr="000E2C9F">
              <w:rPr>
                <w:b/>
                <w:sz w:val="16"/>
                <w:szCs w:val="16"/>
              </w:rPr>
              <w:t>FORME JURIDIQUE</w:t>
            </w:r>
          </w:p>
          <w:p w14:paraId="4ECEA360" w14:textId="77777777" w:rsidR="004D598B" w:rsidRPr="000E2C9F" w:rsidRDefault="004D598B" w:rsidP="000E2C9F">
            <w:pPr>
              <w:tabs>
                <w:tab w:val="left" w:pos="2268"/>
              </w:tabs>
              <w:rPr>
                <w:b/>
                <w:sz w:val="16"/>
                <w:szCs w:val="16"/>
              </w:rPr>
            </w:pPr>
            <w:r w:rsidRPr="000E2C9F">
              <w:rPr>
                <w:b/>
                <w:sz w:val="16"/>
                <w:szCs w:val="16"/>
              </w:rPr>
              <w:t>TYPE</w:t>
            </w:r>
            <w:r w:rsidRPr="000E2C9F">
              <w:rPr>
                <w:b/>
                <w:sz w:val="16"/>
                <w:szCs w:val="16"/>
              </w:rPr>
              <w:tab/>
              <w:t>A BUT LUCRATIF</w:t>
            </w:r>
          </w:p>
          <w:p w14:paraId="685E8971" w14:textId="77777777" w:rsidR="004D598B" w:rsidRPr="000E2C9F" w:rsidRDefault="004D598B" w:rsidP="000E2C9F">
            <w:pPr>
              <w:tabs>
                <w:tab w:val="left" w:pos="2268"/>
                <w:tab w:val="left" w:pos="4536"/>
                <w:tab w:val="left" w:pos="5387"/>
                <w:tab w:val="left" w:pos="6096"/>
              </w:tabs>
              <w:spacing w:after="200"/>
              <w:rPr>
                <w:b/>
                <w:sz w:val="16"/>
                <w:szCs w:val="16"/>
              </w:rPr>
            </w:pPr>
            <w:r w:rsidRPr="000E2C9F">
              <w:rPr>
                <w:b/>
                <w:sz w:val="16"/>
                <w:szCs w:val="16"/>
              </w:rPr>
              <w:t>D'ORGANISATION</w:t>
            </w:r>
            <w:r w:rsidRPr="000E2C9F">
              <w:rPr>
                <w:b/>
                <w:sz w:val="16"/>
                <w:szCs w:val="16"/>
              </w:rPr>
              <w:tab/>
              <w:t>SANS BUT LUCRATIF</w:t>
            </w:r>
            <w:r w:rsidRPr="000E2C9F">
              <w:rPr>
                <w:b/>
                <w:sz w:val="16"/>
                <w:szCs w:val="16"/>
              </w:rPr>
              <w:tab/>
              <w:t>ONG</w:t>
            </w:r>
            <w:r w:rsidRPr="000E2C9F">
              <w:rPr>
                <w:rStyle w:val="Appelnotedebasdep"/>
                <w:b/>
                <w:sz w:val="16"/>
                <w:szCs w:val="16"/>
              </w:rPr>
              <w:footnoteReference w:id="16"/>
            </w:r>
            <w:r w:rsidRPr="000E2C9F">
              <w:rPr>
                <w:rFonts w:ascii="Calibri,Bold" w:hAnsi="Calibri,Bold" w:cs="Calibri,Bold"/>
                <w:b/>
                <w:bCs/>
                <w:sz w:val="15"/>
                <w:szCs w:val="15"/>
              </w:rPr>
              <w:tab/>
            </w:r>
            <w:r w:rsidRPr="000E2C9F">
              <w:rPr>
                <w:b/>
                <w:sz w:val="16"/>
                <w:szCs w:val="16"/>
              </w:rPr>
              <w:t>OUI</w:t>
            </w:r>
            <w:r w:rsidRPr="000E2C9F">
              <w:rPr>
                <w:b/>
                <w:sz w:val="16"/>
                <w:szCs w:val="16"/>
              </w:rPr>
              <w:tab/>
              <w:t>NON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7"/>
            </w:r>
          </w:p>
          <w:p w14:paraId="0DCB9FA7" w14:textId="77777777" w:rsidR="004D598B" w:rsidRPr="000E2C9F" w:rsidRDefault="004D598B" w:rsidP="001E7D68">
            <w:pPr>
              <w:rPr>
                <w:b/>
                <w:sz w:val="16"/>
                <w:szCs w:val="16"/>
              </w:rPr>
            </w:pPr>
            <w:r w:rsidRPr="000E2C9F">
              <w:rPr>
                <w:b/>
                <w:sz w:val="16"/>
                <w:szCs w:val="16"/>
              </w:rPr>
              <w:t>NUMÉRO DE REGISTRE SECONDAIRE</w:t>
            </w:r>
          </w:p>
          <w:p w14:paraId="57B876D9" w14:textId="77777777" w:rsidR="004D598B" w:rsidRPr="000E2C9F" w:rsidRDefault="004D598B" w:rsidP="000E2C9F">
            <w:pPr>
              <w:tabs>
                <w:tab w:val="left" w:pos="3828"/>
                <w:tab w:val="left" w:pos="5670"/>
              </w:tabs>
              <w:spacing w:after="200"/>
              <w:rPr>
                <w:b/>
                <w:sz w:val="16"/>
                <w:szCs w:val="16"/>
              </w:rPr>
            </w:pPr>
            <w:r w:rsidRPr="000E2C9F">
              <w:rPr>
                <w:b/>
                <w:sz w:val="16"/>
                <w:szCs w:val="16"/>
              </w:rPr>
              <w:t>(</w:t>
            </w:r>
            <w:proofErr w:type="gramStart"/>
            <w:r w:rsidRPr="000E2C9F">
              <w:rPr>
                <w:b/>
                <w:sz w:val="16"/>
                <w:szCs w:val="16"/>
              </w:rPr>
              <w:t>le</w:t>
            </w:r>
            <w:proofErr w:type="gramEnd"/>
            <w:r w:rsidRPr="000E2C9F">
              <w:rPr>
                <w:b/>
                <w:sz w:val="16"/>
                <w:szCs w:val="16"/>
              </w:rPr>
              <w:t xml:space="preserve"> cas échéant)</w:t>
            </w:r>
          </w:p>
          <w:p w14:paraId="5AB450FA"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5293611C"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7B01444A" w14:textId="77777777" w:rsidR="004D598B" w:rsidRPr="000E2C9F" w:rsidRDefault="004D598B" w:rsidP="000E2C9F">
            <w:pPr>
              <w:spacing w:after="200"/>
              <w:rPr>
                <w:b/>
                <w:sz w:val="16"/>
                <w:szCs w:val="16"/>
              </w:rPr>
            </w:pPr>
            <w:r w:rsidRPr="000E2C9F">
              <w:rPr>
                <w:b/>
                <w:sz w:val="16"/>
                <w:szCs w:val="16"/>
              </w:rPr>
              <w:t>NUMÉRO DE TVA</w:t>
            </w:r>
          </w:p>
          <w:p w14:paraId="7AA5B1E8" w14:textId="77777777" w:rsidR="004D598B" w:rsidRPr="000E2C9F" w:rsidRDefault="004D598B" w:rsidP="000E2C9F">
            <w:pPr>
              <w:spacing w:after="200"/>
              <w:rPr>
                <w:b/>
                <w:sz w:val="16"/>
                <w:szCs w:val="16"/>
              </w:rPr>
            </w:pPr>
            <w:r w:rsidRPr="000E2C9F">
              <w:rPr>
                <w:b/>
                <w:sz w:val="16"/>
                <w:szCs w:val="16"/>
              </w:rPr>
              <w:t>ADRESSE DU SIEGE</w:t>
            </w:r>
            <w:r w:rsidRPr="000E2C9F">
              <w:rPr>
                <w:b/>
                <w:sz w:val="16"/>
                <w:szCs w:val="16"/>
              </w:rPr>
              <w:br/>
              <w:t>SOCIAL</w:t>
            </w:r>
          </w:p>
          <w:p w14:paraId="41A70831"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3FF223D5"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475568A9"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631DAD1B"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4CA6776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293EA3C6"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0C5EDA6A" w14:textId="77777777" w:rsidTr="000E2C9F">
        <w:trPr>
          <w:trHeight w:val="1871"/>
        </w:trPr>
        <w:tc>
          <w:tcPr>
            <w:tcW w:w="3227" w:type="dxa"/>
            <w:tcBorders>
              <w:top w:val="single" w:sz="4" w:space="0" w:color="auto"/>
              <w:right w:val="single" w:sz="4" w:space="0" w:color="auto"/>
            </w:tcBorders>
            <w:shd w:val="clear" w:color="auto" w:fill="auto"/>
          </w:tcPr>
          <w:p w14:paraId="0486DE45" w14:textId="77777777" w:rsidR="004D598B" w:rsidRPr="000E2C9F" w:rsidRDefault="004D598B" w:rsidP="000E2C9F">
            <w:pPr>
              <w:spacing w:before="120" w:after="120"/>
              <w:rPr>
                <w:b/>
                <w:sz w:val="16"/>
                <w:szCs w:val="16"/>
              </w:rPr>
            </w:pPr>
            <w:r w:rsidRPr="000E2C9F">
              <w:rPr>
                <w:b/>
                <w:sz w:val="16"/>
                <w:szCs w:val="16"/>
              </w:rPr>
              <w:lastRenderedPageBreak/>
              <w:t>SIGNATURE DU REPRÉSENTANT AUTORISÉ</w:t>
            </w:r>
          </w:p>
          <w:p w14:paraId="4509C167"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224D5912" w14:textId="77777777" w:rsidR="004D598B" w:rsidRPr="000E2C9F" w:rsidRDefault="004D598B" w:rsidP="000E2C9F">
            <w:pPr>
              <w:tabs>
                <w:tab w:val="left" w:pos="2983"/>
              </w:tabs>
              <w:rPr>
                <w:b/>
                <w:sz w:val="18"/>
                <w:szCs w:val="18"/>
              </w:rPr>
            </w:pPr>
          </w:p>
        </w:tc>
      </w:tr>
    </w:tbl>
    <w:p w14:paraId="2DEDC3F0" w14:textId="77777777" w:rsidR="004D598B" w:rsidRDefault="004D598B" w:rsidP="004D598B">
      <w:bookmarkStart w:id="170" w:name="_Toc51592068"/>
    </w:p>
    <w:bookmarkEnd w:id="169"/>
    <w:p w14:paraId="1582A735" w14:textId="77777777" w:rsidR="004D598B" w:rsidRDefault="004D598B" w:rsidP="004D598B">
      <w:pPr>
        <w:spacing w:after="0" w:line="240" w:lineRule="auto"/>
        <w:rPr>
          <w:rFonts w:ascii="Calibri" w:hAnsi="Calibri" w:cs="Calibri-Bold"/>
          <w:b/>
          <w:bCs/>
          <w:sz w:val="24"/>
          <w:szCs w:val="24"/>
          <w:lang w:val="en-US"/>
        </w:rPr>
      </w:pPr>
      <w:r>
        <w:br w:type="page"/>
      </w:r>
    </w:p>
    <w:p w14:paraId="505547A3" w14:textId="77777777" w:rsidR="004D598B" w:rsidRDefault="004D598B" w:rsidP="004D598B">
      <w:pPr>
        <w:pStyle w:val="Titre3"/>
      </w:pPr>
      <w:bookmarkStart w:id="171" w:name="_Toc52268500"/>
      <w:bookmarkStart w:id="172" w:name="_Toc150358952"/>
      <w:proofErr w:type="spellStart"/>
      <w:r>
        <w:lastRenderedPageBreak/>
        <w:t>E</w:t>
      </w:r>
      <w:r w:rsidRPr="008A70C6">
        <w:t>ntité</w:t>
      </w:r>
      <w:proofErr w:type="spellEnd"/>
      <w:r w:rsidRPr="008A70C6">
        <w:t xml:space="preserve"> de droit publi</w:t>
      </w:r>
      <w:r>
        <w:t>c</w:t>
      </w:r>
      <w:bookmarkEnd w:id="170"/>
      <w:r>
        <w:rPr>
          <w:rStyle w:val="Appelnotedebasdep"/>
        </w:rPr>
        <w:footnoteReference w:id="18"/>
      </w:r>
      <w:bookmarkEnd w:id="171"/>
      <w:bookmarkEnd w:id="172"/>
    </w:p>
    <w:p w14:paraId="72AA1892" w14:textId="6266EFF6" w:rsidR="004D598B" w:rsidRPr="00FC215D" w:rsidRDefault="004D598B" w:rsidP="004D598B">
      <w:bookmarkStart w:id="173" w:name="_Hlk52268028"/>
      <w:r w:rsidRPr="00FC215D">
        <w:t xml:space="preserve">Pour remplir la fiche, veuillez cliquer ici : </w:t>
      </w:r>
      <w:r w:rsidR="007C73C7" w:rsidRPr="007C73C7">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41782BC8" w14:textId="77777777" w:rsidTr="000E2C9F">
        <w:trPr>
          <w:trHeight w:val="5763"/>
        </w:trPr>
        <w:tc>
          <w:tcPr>
            <w:tcW w:w="8494" w:type="dxa"/>
            <w:gridSpan w:val="2"/>
            <w:tcBorders>
              <w:bottom w:val="single" w:sz="4" w:space="0" w:color="auto"/>
            </w:tcBorders>
            <w:shd w:val="clear" w:color="auto" w:fill="auto"/>
            <w:vAlign w:val="center"/>
          </w:tcPr>
          <w:p w14:paraId="027D8983"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9"/>
            </w:r>
            <w:r w:rsidRPr="000E2C9F">
              <w:rPr>
                <w:b/>
                <w:sz w:val="16"/>
                <w:szCs w:val="16"/>
              </w:rPr>
              <w:br/>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25110C6E" w14:textId="77777777" w:rsidR="004D598B" w:rsidRPr="000E2C9F" w:rsidRDefault="004D598B" w:rsidP="000E2C9F">
            <w:pPr>
              <w:spacing w:after="200"/>
              <w:rPr>
                <w:b/>
                <w:sz w:val="16"/>
                <w:szCs w:val="16"/>
              </w:rPr>
            </w:pPr>
            <w:r w:rsidRPr="000E2C9F">
              <w:rPr>
                <w:b/>
                <w:sz w:val="16"/>
                <w:szCs w:val="16"/>
              </w:rPr>
              <w:t>ABRÉVIATION</w:t>
            </w:r>
            <w:r w:rsidRPr="000E2C9F">
              <w:rPr>
                <w:b/>
                <w:sz w:val="16"/>
                <w:szCs w:val="16"/>
              </w:rPr>
              <w:br/>
            </w:r>
            <w:r w:rsidRPr="000E2C9F">
              <w:rPr>
                <w:b/>
                <w:sz w:val="16"/>
                <w:szCs w:val="16"/>
              </w:rPr>
              <w:br/>
              <w:t>NUMÉRO DE REGISTRE PRINCIPAL</w:t>
            </w:r>
            <w:r w:rsidRPr="000E2C9F">
              <w:rPr>
                <w:rStyle w:val="Appelnotedebasdep"/>
                <w:b/>
                <w:sz w:val="16"/>
                <w:szCs w:val="16"/>
              </w:rPr>
              <w:footnoteReference w:id="20"/>
            </w:r>
          </w:p>
          <w:p w14:paraId="1A16A764" w14:textId="77777777" w:rsidR="004D598B" w:rsidRPr="000E2C9F" w:rsidRDefault="004D598B" w:rsidP="001E7D68">
            <w:pPr>
              <w:rPr>
                <w:b/>
                <w:sz w:val="16"/>
                <w:szCs w:val="16"/>
              </w:rPr>
            </w:pPr>
            <w:r w:rsidRPr="000E2C9F">
              <w:rPr>
                <w:b/>
                <w:sz w:val="16"/>
                <w:szCs w:val="16"/>
              </w:rPr>
              <w:t>NUMÉRO DE REGISTRE SECONDAIRE</w:t>
            </w:r>
          </w:p>
          <w:p w14:paraId="7220601F" w14:textId="77777777" w:rsidR="004D598B" w:rsidRPr="000E2C9F" w:rsidRDefault="004D598B" w:rsidP="000E2C9F">
            <w:pPr>
              <w:tabs>
                <w:tab w:val="left" w:pos="3828"/>
                <w:tab w:val="left" w:pos="5670"/>
              </w:tabs>
              <w:spacing w:after="200"/>
              <w:rPr>
                <w:b/>
                <w:sz w:val="16"/>
                <w:szCs w:val="16"/>
              </w:rPr>
            </w:pPr>
            <w:r w:rsidRPr="000E2C9F">
              <w:rPr>
                <w:b/>
                <w:sz w:val="16"/>
                <w:szCs w:val="16"/>
              </w:rPr>
              <w:t>(</w:t>
            </w:r>
            <w:proofErr w:type="gramStart"/>
            <w:r w:rsidRPr="000E2C9F">
              <w:rPr>
                <w:b/>
                <w:sz w:val="16"/>
                <w:szCs w:val="16"/>
              </w:rPr>
              <w:t>le</w:t>
            </w:r>
            <w:proofErr w:type="gramEnd"/>
            <w:r w:rsidRPr="000E2C9F">
              <w:rPr>
                <w:b/>
                <w:sz w:val="16"/>
                <w:szCs w:val="16"/>
              </w:rPr>
              <w:t xml:space="preserve"> cas échéant)</w:t>
            </w:r>
          </w:p>
          <w:p w14:paraId="5F147953"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2F7F4CEE"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41B70FE4" w14:textId="77777777" w:rsidR="004D598B" w:rsidRPr="000E2C9F" w:rsidRDefault="004D598B" w:rsidP="000E2C9F">
            <w:pPr>
              <w:spacing w:after="200"/>
              <w:rPr>
                <w:b/>
                <w:sz w:val="16"/>
                <w:szCs w:val="16"/>
              </w:rPr>
            </w:pPr>
            <w:r w:rsidRPr="000E2C9F">
              <w:rPr>
                <w:b/>
                <w:sz w:val="16"/>
                <w:szCs w:val="16"/>
              </w:rPr>
              <w:t>NUMÉRO DE TVA</w:t>
            </w:r>
          </w:p>
          <w:p w14:paraId="26E977F8" w14:textId="77777777" w:rsidR="004D598B" w:rsidRPr="000E2C9F" w:rsidRDefault="004D598B" w:rsidP="000E2C9F">
            <w:pPr>
              <w:spacing w:after="200"/>
              <w:rPr>
                <w:b/>
                <w:sz w:val="16"/>
                <w:szCs w:val="16"/>
              </w:rPr>
            </w:pPr>
            <w:r w:rsidRPr="000E2C9F">
              <w:rPr>
                <w:b/>
                <w:sz w:val="16"/>
                <w:szCs w:val="16"/>
              </w:rPr>
              <w:t>ADRESSE OFFICIELLE</w:t>
            </w:r>
            <w:r w:rsidRPr="000E2C9F">
              <w:rPr>
                <w:b/>
                <w:sz w:val="16"/>
                <w:szCs w:val="16"/>
              </w:rPr>
              <w:br/>
            </w:r>
          </w:p>
          <w:p w14:paraId="65AC2C46"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92B68B3"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315C6AC1"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7BC3771F"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3A345DF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0604A891"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1442CF3A" w14:textId="77777777" w:rsidTr="000E2C9F">
        <w:trPr>
          <w:trHeight w:val="1871"/>
        </w:trPr>
        <w:tc>
          <w:tcPr>
            <w:tcW w:w="3227" w:type="dxa"/>
            <w:tcBorders>
              <w:top w:val="single" w:sz="4" w:space="0" w:color="auto"/>
              <w:right w:val="single" w:sz="4" w:space="0" w:color="auto"/>
            </w:tcBorders>
            <w:shd w:val="clear" w:color="auto" w:fill="auto"/>
          </w:tcPr>
          <w:p w14:paraId="14BDE629"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54337D26"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5654F4DE" w14:textId="77777777" w:rsidR="004D598B" w:rsidRPr="000E2C9F" w:rsidRDefault="004D598B" w:rsidP="000E2C9F">
            <w:pPr>
              <w:tabs>
                <w:tab w:val="left" w:pos="2983"/>
              </w:tabs>
              <w:rPr>
                <w:b/>
                <w:sz w:val="18"/>
                <w:szCs w:val="18"/>
              </w:rPr>
            </w:pPr>
          </w:p>
        </w:tc>
      </w:tr>
    </w:tbl>
    <w:p w14:paraId="6214B118" w14:textId="77777777" w:rsidR="004D598B" w:rsidRDefault="004D598B" w:rsidP="004D598B">
      <w:pPr>
        <w:pStyle w:val="Titre3"/>
      </w:pPr>
      <w:bookmarkStart w:id="174" w:name="_Toc257039881"/>
      <w:bookmarkStart w:id="175" w:name="_Toc511056610"/>
      <w:bookmarkStart w:id="176" w:name="_Toc51592069"/>
      <w:bookmarkStart w:id="177" w:name="_Toc52268501"/>
      <w:bookmarkStart w:id="178" w:name="_Toc150358953"/>
      <w:bookmarkEnd w:id="173"/>
      <w:r>
        <w:t>Sous-</w:t>
      </w:r>
      <w:proofErr w:type="spellStart"/>
      <w:r>
        <w:t>traitants</w:t>
      </w:r>
      <w:bookmarkEnd w:id="174"/>
      <w:bookmarkEnd w:id="175"/>
      <w:bookmarkEnd w:id="176"/>
      <w:bookmarkEnd w:id="177"/>
      <w:bookmarkEnd w:id="178"/>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034F98" w14:paraId="27DC3CD3" w14:textId="77777777" w:rsidTr="001E7D68">
        <w:trPr>
          <w:trHeight w:val="803"/>
        </w:trPr>
        <w:tc>
          <w:tcPr>
            <w:tcW w:w="2457" w:type="dxa"/>
            <w:vAlign w:val="center"/>
          </w:tcPr>
          <w:p w14:paraId="4EDADB6E"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3D20F283"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3404667B"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4D598B" w:rsidRPr="00034F98" w14:paraId="14464C89" w14:textId="77777777" w:rsidTr="001E7D68">
        <w:trPr>
          <w:trHeight w:val="804"/>
        </w:trPr>
        <w:tc>
          <w:tcPr>
            <w:tcW w:w="2457" w:type="dxa"/>
            <w:vAlign w:val="center"/>
          </w:tcPr>
          <w:p w14:paraId="471630B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39578997"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6E4626AA"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2BC5A0C" w14:textId="77777777" w:rsidTr="001E7D68">
        <w:trPr>
          <w:trHeight w:val="804"/>
        </w:trPr>
        <w:tc>
          <w:tcPr>
            <w:tcW w:w="2457" w:type="dxa"/>
            <w:vAlign w:val="center"/>
          </w:tcPr>
          <w:p w14:paraId="67F2D22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6974E65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44B5EFC6"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79E57E1" w14:textId="77777777" w:rsidTr="001E7D68">
        <w:trPr>
          <w:trHeight w:val="804"/>
        </w:trPr>
        <w:tc>
          <w:tcPr>
            <w:tcW w:w="2457" w:type="dxa"/>
            <w:vAlign w:val="center"/>
          </w:tcPr>
          <w:p w14:paraId="5ED72D0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7FE7B8B0"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77A532E4" w14:textId="77777777" w:rsidR="004D598B" w:rsidRPr="00034F98" w:rsidRDefault="004D598B" w:rsidP="001E7D68">
            <w:pPr>
              <w:pStyle w:val="BTCtextCTB"/>
              <w:jc w:val="right"/>
              <w:rPr>
                <w:rFonts w:ascii="Georgia" w:eastAsia="DejaVu Sans" w:hAnsi="Georgia" w:cs="Arial"/>
                <w:kern w:val="18"/>
                <w:sz w:val="21"/>
                <w:szCs w:val="21"/>
                <w:lang w:val="fr-FR"/>
              </w:rPr>
            </w:pPr>
          </w:p>
        </w:tc>
      </w:tr>
    </w:tbl>
    <w:p w14:paraId="309E20BD" w14:textId="77777777" w:rsidR="004D598B" w:rsidRPr="006542C5" w:rsidRDefault="004D598B" w:rsidP="004D598B">
      <w:pPr>
        <w:pStyle w:val="Titre2"/>
      </w:pPr>
      <w:bookmarkStart w:id="179" w:name="_Toc52268502"/>
      <w:bookmarkStart w:id="180" w:name="_Toc150358954"/>
      <w:r>
        <w:t>Formulaire d’offre - Prix</w:t>
      </w:r>
      <w:bookmarkEnd w:id="179"/>
      <w:bookmarkEnd w:id="180"/>
    </w:p>
    <w:p w14:paraId="3D5ACFDF"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 </w:t>
      </w:r>
      <w:proofErr w:type="gramStart"/>
      <w:r w:rsidRPr="00C32464">
        <w:rPr>
          <w:rFonts w:ascii="Georgia" w:eastAsia="Calibri" w:hAnsi="Georgia" w:cs="Times New Roman"/>
          <w:color w:val="585756"/>
          <w:szCs w:val="22"/>
          <w:lang w:val="fr-BE"/>
        </w:rPr>
        <w:t>– ,</w:t>
      </w:r>
      <w:proofErr w:type="gramEnd"/>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5FE5765A" w14:textId="77777777"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0FA3A75" w14:textId="77777777" w:rsidR="004D598B" w:rsidRDefault="004D598B" w:rsidP="004D598B">
      <w:pPr>
        <w:pStyle w:val="Corpsdetexte"/>
        <w:spacing w:before="60" w:after="60"/>
        <w:rPr>
          <w:rFonts w:ascii="Georgia" w:eastAsia="Calibri" w:hAnsi="Georgia" w:cs="Times New Roman"/>
          <w:color w:val="585756"/>
          <w:szCs w:val="22"/>
          <w:lang w:val="fr-BE"/>
        </w:rPr>
      </w:pPr>
    </w:p>
    <w:p w14:paraId="1AA1533A"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3A029ECE"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119315CD"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52B803E2"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879C798"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2EB11E5"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3F1A6BD0"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73A6DA82"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6319A629"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
    <w:p w14:paraId="6A085353" w14:textId="77777777" w:rsidR="004D598B" w:rsidRDefault="004D598B" w:rsidP="004D598B">
      <w:pPr>
        <w:pStyle w:val="Corpsdetexte"/>
        <w:spacing w:before="60" w:after="60"/>
        <w:rPr>
          <w:rFonts w:ascii="Georgia" w:eastAsia="Calibri" w:hAnsi="Georgia" w:cs="Times New Roman"/>
          <w:color w:val="585756"/>
          <w:szCs w:val="22"/>
          <w:lang w:val="fr-BE"/>
        </w:rPr>
      </w:pPr>
    </w:p>
    <w:p w14:paraId="5C718E96" w14:textId="77777777" w:rsidR="004D598B" w:rsidRDefault="004D598B" w:rsidP="004D598B">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0B77FEDD" w14:textId="77777777" w:rsidR="004D598B" w:rsidRDefault="004D598B" w:rsidP="004D598B">
      <w:pPr>
        <w:pStyle w:val="Corpsdetexte"/>
        <w:spacing w:before="60" w:after="60"/>
        <w:rPr>
          <w:rFonts w:ascii="Georgia" w:eastAsia="Calibri" w:hAnsi="Georgia" w:cs="Times New Roman"/>
          <w:color w:val="585756"/>
          <w:szCs w:val="22"/>
          <w:lang w:val="fr-BE"/>
        </w:rPr>
      </w:pPr>
    </w:p>
    <w:p w14:paraId="15792D1E" w14:textId="77777777" w:rsidR="004D598B" w:rsidRDefault="004D598B" w:rsidP="004D598B">
      <w:pPr>
        <w:pStyle w:val="Corpsdetexte"/>
        <w:spacing w:before="60" w:after="60"/>
        <w:rPr>
          <w:rFonts w:ascii="Georgia" w:eastAsia="Calibri" w:hAnsi="Georgia" w:cs="Times New Roman"/>
          <w:color w:val="585756"/>
          <w:szCs w:val="22"/>
          <w:lang w:val="fr-BE"/>
        </w:rPr>
      </w:pPr>
    </w:p>
    <w:p w14:paraId="64C4A0A7"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66540ED1"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41C95433"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63AFEE0F" w14:textId="77777777" w:rsidR="004D598B" w:rsidRPr="006542C5" w:rsidRDefault="004D598B" w:rsidP="004D598B">
      <w:pPr>
        <w:pStyle w:val="Titre2"/>
      </w:pPr>
      <w:bookmarkStart w:id="181" w:name="_Toc52268503"/>
      <w:bookmarkStart w:id="182" w:name="_Toc150358955"/>
      <w:r>
        <w:t>Déclaration sur l’honneur – motifs d’exclusion</w:t>
      </w:r>
      <w:bookmarkEnd w:id="181"/>
      <w:bookmarkEnd w:id="182"/>
      <w:r>
        <w:t xml:space="preserve"> </w:t>
      </w:r>
    </w:p>
    <w:p w14:paraId="6F4CA4DD" w14:textId="77777777" w:rsidR="004D598B" w:rsidRDefault="004D598B" w:rsidP="004D598B">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6A5DB64E" w14:textId="77777777" w:rsidR="004D598B" w:rsidRPr="00442C30" w:rsidRDefault="004D598B" w:rsidP="004D598B">
      <w:pPr>
        <w:pStyle w:val="paragraph"/>
        <w:spacing w:before="0" w:beforeAutospacing="0" w:after="0" w:afterAutospacing="0"/>
        <w:jc w:val="both"/>
        <w:textAlignment w:val="baseline"/>
        <w:rPr>
          <w:rFonts w:ascii="Georgia" w:hAnsi="Georgia" w:cs="Segoe UI"/>
          <w:color w:val="585756"/>
          <w:sz w:val="20"/>
          <w:szCs w:val="20"/>
          <w:lang w:val="fr-FR"/>
        </w:rPr>
      </w:pPr>
    </w:p>
    <w:p w14:paraId="2827D0A3" w14:textId="77777777" w:rsidR="004D598B" w:rsidRPr="00442C30" w:rsidRDefault="004D598B" w:rsidP="00BD0085">
      <w:pPr>
        <w:pStyle w:val="paragraph"/>
        <w:numPr>
          <w:ilvl w:val="0"/>
          <w:numId w:val="23"/>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A7BD230"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proofErr w:type="gramStart"/>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1B3B2E2B"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proofErr w:type="gramStart"/>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4866D9F9"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proofErr w:type="gramStart"/>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2CC501B2"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442C30">
        <w:rPr>
          <w:rStyle w:val="contextualspellingandgrammarerror"/>
          <w:rFonts w:ascii="Georgia" w:hAnsi="Georgia" w:cs="Segoe UI"/>
          <w:color w:val="585756"/>
          <w:sz w:val="20"/>
          <w:szCs w:val="20"/>
          <w:lang w:val="fr-FR"/>
        </w:rPr>
        <w:t>infraction;</w:t>
      </w:r>
      <w:proofErr w:type="gramEnd"/>
      <w:r w:rsidRPr="00442C30">
        <w:rPr>
          <w:rStyle w:val="eop"/>
          <w:rFonts w:ascii="Georgia" w:hAnsi="Georgia" w:cs="Segoe UI"/>
          <w:sz w:val="20"/>
          <w:szCs w:val="20"/>
          <w:lang w:val="fr-FR"/>
        </w:rPr>
        <w:t> </w:t>
      </w:r>
    </w:p>
    <w:p w14:paraId="1CDED425"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proofErr w:type="gramStart"/>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2B7D580C"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lastRenderedPageBreak/>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02A79E94"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01EE2B35" w14:textId="77777777" w:rsidR="00422E47" w:rsidRDefault="00422E47" w:rsidP="004D598B">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422E47">
        <w:rPr>
          <w:rStyle w:val="normaltextrun"/>
          <w:rFonts w:ascii="Georgia" w:hAnsi="Georgia" w:cs="Segoe UI"/>
          <w:sz w:val="20"/>
          <w:szCs w:val="20"/>
          <w:lang w:val="fr-FR"/>
        </w:rPr>
        <w:t>8° la création de sociétés offshore</w:t>
      </w:r>
    </w:p>
    <w:p w14:paraId="59A87B5F" w14:textId="636DAF62"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2F91D2B0" w14:textId="77777777" w:rsidR="004D598B" w:rsidRPr="00442C30" w:rsidRDefault="004D598B" w:rsidP="004D598B">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84C885A" w14:textId="77777777" w:rsidR="004D598B" w:rsidRPr="00442C30" w:rsidRDefault="004D598B" w:rsidP="00BD0085">
      <w:pPr>
        <w:pStyle w:val="paragraph"/>
        <w:numPr>
          <w:ilvl w:val="0"/>
          <w:numId w:val="14"/>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pour un montant de plus de 5.000 </w:t>
      </w:r>
      <w:r w:rsidRPr="00442C30">
        <w:rPr>
          <w:rStyle w:val="contextualspellingandgrammarerror"/>
          <w:rFonts w:ascii="Georgia" w:hAnsi="Georgia" w:cs="Segoe UI"/>
          <w:color w:val="585756"/>
          <w:sz w:val="20"/>
          <w:szCs w:val="20"/>
          <w:lang w:val="fr-FR"/>
        </w:rPr>
        <w:t xml:space="preserve">€, </w:t>
      </w:r>
      <w:proofErr w:type="gramStart"/>
      <w:r w:rsidRPr="00442C30">
        <w:rPr>
          <w:rStyle w:val="normaltextrun"/>
          <w:rFonts w:ascii="Georgia" w:hAnsi="Georgia" w:cs="Segoe UI"/>
          <w:sz w:val="20"/>
          <w:szCs w:val="20"/>
          <w:lang w:val="fr-FR"/>
        </w:rPr>
        <w:t>sauf  lorsque</w:t>
      </w:r>
      <w:proofErr w:type="gramEnd"/>
      <w:r w:rsidRPr="00442C30">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B179313"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52722A73" w14:textId="77777777" w:rsidR="004D598B" w:rsidRPr="00442C30" w:rsidRDefault="004D598B" w:rsidP="00BD0085">
      <w:pPr>
        <w:pStyle w:val="paragraph"/>
        <w:numPr>
          <w:ilvl w:val="0"/>
          <w:numId w:val="15"/>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442C30">
        <w:rPr>
          <w:rStyle w:val="contextualspellingandgrammarerror"/>
          <w:rFonts w:ascii="Georgia" w:hAnsi="Georgia" w:cs="Segoe UI"/>
          <w:color w:val="000000"/>
          <w:sz w:val="20"/>
          <w:szCs w:val="20"/>
          <w:lang w:val="fr-FR"/>
        </w:rPr>
        <w:t>le</w:t>
      </w:r>
      <w:proofErr w:type="gramEnd"/>
      <w:r w:rsidRPr="00442C30">
        <w:rPr>
          <w:rStyle w:val="contextualspellingandgrammarerror"/>
          <w:rFonts w:ascii="Georgia" w:hAnsi="Georgia" w:cs="Segoe UI"/>
          <w:color w:val="000000"/>
          <w:sz w:val="20"/>
          <w:szCs w:val="20"/>
          <w:lang w:val="fr-FR"/>
        </w:rPr>
        <w:t xml:space="preserv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00D36302"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488A066A" w14:textId="77777777" w:rsidR="004D598B" w:rsidRPr="00442C30" w:rsidRDefault="004D598B" w:rsidP="00BD0085">
      <w:pPr>
        <w:pStyle w:val="paragraph"/>
        <w:numPr>
          <w:ilvl w:val="0"/>
          <w:numId w:val="16"/>
        </w:numPr>
        <w:spacing w:before="0" w:beforeAutospacing="0" w:after="0" w:afterAutospacing="0"/>
        <w:ind w:left="360" w:firstLine="0"/>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7224DD4F" w14:textId="7D0331F0"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concernant l’exploitation et les abus sexuels – juin 2019</w:t>
      </w:r>
      <w:r w:rsidR="00422E47">
        <w:rPr>
          <w:rStyle w:val="normaltextrun"/>
          <w:rFonts w:ascii="Georgia" w:hAnsi="Georgia" w:cs="Segoe UI"/>
          <w:color w:val="0078D4"/>
          <w:sz w:val="20"/>
          <w:szCs w:val="20"/>
          <w:u w:val="single"/>
          <w:lang w:val="fr-FR"/>
        </w:rPr>
        <w:t> </w:t>
      </w:r>
      <w:r w:rsidR="00422E47">
        <w:rPr>
          <w:rStyle w:val="normaltextrun"/>
          <w:rFonts w:ascii="Georgia" w:hAnsi="Georgia" w:cs="Segoe UI"/>
          <w:color w:val="0078D4"/>
          <w:sz w:val="20"/>
          <w:szCs w:val="20"/>
          <w:u w:val="single"/>
          <w:shd w:val="clear" w:color="auto" w:fill="FFFF00"/>
          <w:lang w:val="fr-FR"/>
        </w:rPr>
        <w:t>;</w:t>
      </w:r>
    </w:p>
    <w:p w14:paraId="0B4B0BF9" w14:textId="77777777" w:rsidR="004D598B" w:rsidRPr="00442C30" w:rsidRDefault="004D598B" w:rsidP="00BD0085">
      <w:pPr>
        <w:pStyle w:val="paragraph"/>
        <w:numPr>
          <w:ilvl w:val="0"/>
          <w:numId w:val="17"/>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59171510" w14:textId="77777777" w:rsidR="004D598B" w:rsidRPr="00442C30" w:rsidRDefault="004D598B" w:rsidP="00BD0085">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une</w:t>
      </w:r>
      <w:proofErr w:type="gramEnd"/>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58FFD32" w14:textId="77777777" w:rsidR="004D598B" w:rsidRPr="00442C30" w:rsidRDefault="004D598B" w:rsidP="00BD0085">
      <w:pPr>
        <w:pStyle w:val="paragraph"/>
        <w:numPr>
          <w:ilvl w:val="0"/>
          <w:numId w:val="1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5FF16711" w14:textId="77777777" w:rsidR="004D598B" w:rsidRPr="00442C30" w:rsidRDefault="004D598B" w:rsidP="00BD0085">
      <w:pPr>
        <w:pStyle w:val="paragraph"/>
        <w:numPr>
          <w:ilvl w:val="0"/>
          <w:numId w:val="2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lorsque</w:t>
      </w:r>
      <w:proofErr w:type="gramEnd"/>
      <w:r w:rsidRPr="00442C30">
        <w:rPr>
          <w:rStyle w:val="normaltextrun"/>
          <w:rFonts w:ascii="Georgia" w:hAnsi="Georgia" w:cs="Segoe UI"/>
          <w:sz w:val="20"/>
          <w:szCs w:val="20"/>
          <w:lang w:val="fr-FR"/>
        </w:rPr>
        <w:t>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dispose d’</w:t>
      </w:r>
      <w:proofErr w:type="spellStart"/>
      <w:r w:rsidRPr="00442C30">
        <w:rPr>
          <w:rStyle w:val="spellingerror"/>
          <w:rFonts w:ascii="Georgia" w:hAnsi="Georgia" w:cs="Segoe UI"/>
          <w:sz w:val="20"/>
          <w:szCs w:val="20"/>
          <w:lang w:val="fr-FR"/>
        </w:rPr>
        <w:t>élements</w:t>
      </w:r>
      <w:proofErr w:type="spellEnd"/>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B0BD356" w14:textId="77777777" w:rsidR="004D598B" w:rsidRPr="00442C30" w:rsidRDefault="004D598B" w:rsidP="004D598B">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1FB7741E"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BEE6FA0" w14:textId="77777777" w:rsidR="004D598B" w:rsidRPr="00442C30" w:rsidRDefault="004D598B" w:rsidP="00BD0085">
      <w:pPr>
        <w:pStyle w:val="paragraph"/>
        <w:numPr>
          <w:ilvl w:val="0"/>
          <w:numId w:val="21"/>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lorsqu’il</w:t>
      </w:r>
      <w:proofErr w:type="gramEnd"/>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653D26F6"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760CA366" w14:textId="77777777" w:rsidR="004D598B" w:rsidRPr="00442C30" w:rsidRDefault="004D598B" w:rsidP="00BD0085">
      <w:pPr>
        <w:pStyle w:val="paragraph"/>
        <w:numPr>
          <w:ilvl w:val="0"/>
          <w:numId w:val="22"/>
        </w:numPr>
        <w:spacing w:before="0" w:beforeAutospacing="0" w:after="0" w:afterAutospacing="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442C30">
        <w:rPr>
          <w:rStyle w:val="contextualspellingandgrammarerror"/>
          <w:rFonts w:ascii="Georgia" w:hAnsi="Georgia" w:cs="Segoe UI"/>
          <w:sz w:val="20"/>
          <w:szCs w:val="20"/>
          <w:lang w:val="fr-FR"/>
        </w:rPr>
        <w:t>du travail établies</w:t>
      </w:r>
      <w:proofErr w:type="gramEnd"/>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5DE57FCE"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sz w:val="20"/>
          <w:szCs w:val="20"/>
          <w:lang w:val="fr-FR"/>
        </w:rPr>
      </w:pPr>
    </w:p>
    <w:p w14:paraId="4864F680" w14:textId="77777777" w:rsidR="004D598B" w:rsidRPr="00442C30" w:rsidRDefault="004D598B" w:rsidP="00BD0085">
      <w:pPr>
        <w:pStyle w:val="paragraph"/>
        <w:numPr>
          <w:ilvl w:val="0"/>
          <w:numId w:val="22"/>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64515F38"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0BED591" w14:textId="77777777" w:rsidR="004D598B" w:rsidRPr="00442C30" w:rsidRDefault="004D598B" w:rsidP="00BD0085">
      <w:pPr>
        <w:pStyle w:val="paragraph"/>
        <w:numPr>
          <w:ilvl w:val="0"/>
          <w:numId w:val="22"/>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5413D692"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81B700A"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32"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33" w:history="1">
        <w:r w:rsidRPr="00442C30">
          <w:rPr>
            <w:rStyle w:val="Lienhypertexte"/>
            <w:rFonts w:ascii="Georgia" w:hAnsi="Georgia" w:cs="Segoe UI"/>
            <w:sz w:val="20"/>
            <w:szCs w:val="20"/>
            <w:lang w:val="fr-FR"/>
          </w:rPr>
          <w:t>https://finances.belgium.be/fr/tresorerie/sanctions-financieres/sanctions-europ%C3%A9ennes-ue</w:t>
        </w:r>
      </w:hyperlink>
    </w:p>
    <w:p w14:paraId="6FA5F0AB" w14:textId="77777777" w:rsidR="004D598B" w:rsidRPr="00442C30" w:rsidRDefault="006E0977" w:rsidP="004D598B">
      <w:pPr>
        <w:pStyle w:val="paragraph"/>
        <w:spacing w:after="0"/>
        <w:ind w:left="360"/>
        <w:textAlignment w:val="baseline"/>
        <w:rPr>
          <w:rStyle w:val="eop"/>
          <w:rFonts w:ascii="Georgia" w:hAnsi="Georgia" w:cs="Segoe UI"/>
          <w:sz w:val="20"/>
          <w:szCs w:val="20"/>
          <w:lang w:val="fr-FR"/>
        </w:rPr>
      </w:pPr>
      <w:hyperlink r:id="rId34" w:history="1">
        <w:r w:rsidR="004D598B" w:rsidRPr="00442C30">
          <w:rPr>
            <w:rStyle w:val="Lienhypertexte"/>
            <w:rFonts w:ascii="Georgia" w:hAnsi="Georgia" w:cs="Segoe UI"/>
            <w:sz w:val="20"/>
            <w:szCs w:val="20"/>
            <w:lang w:val="fr-FR"/>
          </w:rPr>
          <w:t>https://eeas.europa.eu/headquarters/headquarters-homepage/8442/consolidated-list-sanctions</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r>
      <w:hyperlink r:id="rId35" w:history="1">
        <w:r w:rsidR="004D598B" w:rsidRPr="00442C30">
          <w:rPr>
            <w:rStyle w:val="Lienhypertexte"/>
            <w:rFonts w:ascii="Georgia" w:hAnsi="Georgia" w:cs="Segoe UI"/>
            <w:sz w:val="20"/>
            <w:szCs w:val="20"/>
            <w:lang w:val="fr-FR"/>
          </w:rPr>
          <w:t>https://eeas.europa.eu/sites/eeas/files/restrictive_measures-2017-01-17-clean.pdf</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t xml:space="preserve">Pour la Belgique : </w:t>
      </w:r>
      <w:hyperlink r:id="rId36" w:history="1">
        <w:r w:rsidR="004D598B"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4C0EC36F" w14:textId="77777777" w:rsidR="004D598B" w:rsidRPr="00442C30" w:rsidRDefault="004D598B" w:rsidP="00BD0085">
      <w:pPr>
        <w:numPr>
          <w:ilvl w:val="0"/>
          <w:numId w:val="22"/>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6D6C6824"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442C30">
        <w:rPr>
          <w:rStyle w:val="eop"/>
          <w:rFonts w:eastAsia="Times New Roman" w:cs="Segoe UI"/>
          <w:color w:val="auto"/>
          <w:sz w:val="20"/>
          <w:szCs w:val="20"/>
          <w:lang w:val="fr-FR" w:eastAsia="nl-BE"/>
        </w:rPr>
        <w:t>si:</w:t>
      </w:r>
      <w:proofErr w:type="gramEnd"/>
      <w:r w:rsidRPr="00442C30">
        <w:rPr>
          <w:rStyle w:val="eop"/>
          <w:rFonts w:eastAsia="Times New Roman" w:cs="Segoe UI"/>
          <w:color w:val="auto"/>
          <w:sz w:val="20"/>
          <w:szCs w:val="20"/>
          <w:lang w:val="fr-FR" w:eastAsia="nl-BE"/>
        </w:rPr>
        <w:t xml:space="preserve"> </w:t>
      </w:r>
    </w:p>
    <w:p w14:paraId="72E41FB7" w14:textId="6EA7AB5B" w:rsidR="004D598B" w:rsidRPr="00442C30" w:rsidRDefault="004D598B" w:rsidP="004D598B">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de les obtenir, avec l’autorisation d’accès </w:t>
      </w:r>
      <w:r w:rsidR="007729EE" w:rsidRPr="00442C30">
        <w:rPr>
          <w:rStyle w:val="eop"/>
          <w:rFonts w:eastAsia="Times New Roman" w:cs="Segoe UI"/>
          <w:color w:val="auto"/>
          <w:sz w:val="20"/>
          <w:szCs w:val="20"/>
          <w:lang w:val="fr-FR" w:eastAsia="nl-BE"/>
        </w:rPr>
        <w:t>correspondante ;</w:t>
      </w:r>
      <w:r w:rsidRPr="00442C30">
        <w:rPr>
          <w:rStyle w:val="eop"/>
          <w:rFonts w:eastAsia="Times New Roman" w:cs="Segoe UI"/>
          <w:color w:val="auto"/>
          <w:sz w:val="20"/>
          <w:szCs w:val="20"/>
          <w:lang w:val="fr-FR" w:eastAsia="nl-BE"/>
        </w:rPr>
        <w:t xml:space="preserve"> </w:t>
      </w:r>
    </w:p>
    <w:p w14:paraId="34A1AC63" w14:textId="77777777" w:rsidR="004D598B" w:rsidRPr="00442C30" w:rsidRDefault="004D598B" w:rsidP="004D598B">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est déjà en possession des documents concernés. </w:t>
      </w:r>
    </w:p>
    <w:p w14:paraId="395F2403" w14:textId="77777777" w:rsidR="004D598B" w:rsidRPr="00442C30" w:rsidRDefault="004D598B" w:rsidP="004D598B">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11F55CF6"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0CFC02FE"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3B0B7189" w14:textId="77777777" w:rsidR="004D598B" w:rsidRPr="00442C30" w:rsidRDefault="004D598B" w:rsidP="004D598B">
      <w:pPr>
        <w:ind w:left="360"/>
        <w:rPr>
          <w:rStyle w:val="eop"/>
          <w:rFonts w:eastAsia="Times New Roman" w:cs="Segoe UI"/>
          <w:color w:val="auto"/>
          <w:sz w:val="20"/>
          <w:szCs w:val="20"/>
          <w:lang w:val="fr-FR" w:eastAsia="nl-BE"/>
        </w:rPr>
      </w:pPr>
      <w:r w:rsidRPr="7F555B7C">
        <w:rPr>
          <w:rStyle w:val="eop"/>
          <w:rFonts w:eastAsia="Times New Roman" w:cs="Segoe UI"/>
          <w:color w:val="auto"/>
          <w:sz w:val="20"/>
          <w:szCs w:val="20"/>
          <w:lang w:val="fr-FR" w:eastAsia="nl-BE"/>
        </w:rPr>
        <w:t>Signature</w:t>
      </w:r>
    </w:p>
    <w:p w14:paraId="6A80CB79" w14:textId="1C5E19B0" w:rsidR="004D598B" w:rsidRDefault="004D598B" w:rsidP="004D598B">
      <w:pPr>
        <w:pStyle w:val="Corpsdetexte"/>
      </w:pPr>
      <w:r w:rsidRPr="00962495">
        <w:rPr>
          <w:rFonts w:ascii="Georgia" w:hAnsi="Georgia"/>
        </w:rPr>
        <w:br w:type="page"/>
      </w:r>
    </w:p>
    <w:p w14:paraId="6A0AC236" w14:textId="77777777" w:rsidR="004D598B" w:rsidRDefault="004D598B" w:rsidP="004D598B">
      <w:pPr>
        <w:pStyle w:val="Titre2"/>
      </w:pPr>
      <w:bookmarkStart w:id="183" w:name="_Toc51592078"/>
      <w:bookmarkStart w:id="184" w:name="_Toc52268507"/>
      <w:bookmarkStart w:id="185" w:name="_Toc150358956"/>
      <w:r>
        <w:lastRenderedPageBreak/>
        <w:t>Documents à remettre – liste exhaustive</w:t>
      </w:r>
      <w:bookmarkEnd w:id="183"/>
      <w:bookmarkEnd w:id="184"/>
      <w:bookmarkEnd w:id="185"/>
    </w:p>
    <w:p w14:paraId="39C988FB" w14:textId="0B5CA4FC" w:rsidR="004D598B" w:rsidRDefault="005243AC" w:rsidP="005243AC">
      <w:pPr>
        <w:numPr>
          <w:ilvl w:val="0"/>
          <w:numId w:val="9"/>
        </w:numPr>
      </w:pPr>
      <w:r>
        <w:t>Fiche d’identification ;</w:t>
      </w:r>
    </w:p>
    <w:p w14:paraId="266ABC07" w14:textId="77BEC2B7" w:rsidR="005243AC" w:rsidRDefault="005243AC" w:rsidP="005243AC">
      <w:pPr>
        <w:numPr>
          <w:ilvl w:val="0"/>
          <w:numId w:val="9"/>
        </w:numPr>
      </w:pPr>
      <w:r>
        <w:t>Déclaration sur l’honneur – KYC ;</w:t>
      </w:r>
    </w:p>
    <w:p w14:paraId="3013D5A4" w14:textId="038D1E50" w:rsidR="005243AC" w:rsidRDefault="005243AC" w:rsidP="005243AC">
      <w:pPr>
        <w:numPr>
          <w:ilvl w:val="0"/>
          <w:numId w:val="9"/>
        </w:numPr>
      </w:pPr>
      <w:r>
        <w:t>Déclaration d’intégrité ;</w:t>
      </w:r>
    </w:p>
    <w:p w14:paraId="13A1EE43" w14:textId="60A132D9" w:rsidR="005243AC" w:rsidRDefault="005243AC" w:rsidP="005243AC">
      <w:pPr>
        <w:numPr>
          <w:ilvl w:val="0"/>
          <w:numId w:val="9"/>
        </w:numPr>
      </w:pPr>
      <w:r>
        <w:t>Déclaration sur le chiffre d’affaires annuel moyen des trois dernières années ;</w:t>
      </w:r>
    </w:p>
    <w:p w14:paraId="6890D7CE" w14:textId="1AC423BF" w:rsidR="005243AC" w:rsidRDefault="005243AC" w:rsidP="005243AC">
      <w:pPr>
        <w:numPr>
          <w:ilvl w:val="0"/>
          <w:numId w:val="9"/>
        </w:numPr>
      </w:pPr>
      <w:r>
        <w:t>Comptes annuels approuvés des trois dernières années ;</w:t>
      </w:r>
    </w:p>
    <w:p w14:paraId="0E15C837" w14:textId="62264073" w:rsidR="005243AC" w:rsidRDefault="005243AC" w:rsidP="005243AC">
      <w:pPr>
        <w:numPr>
          <w:ilvl w:val="0"/>
          <w:numId w:val="9"/>
        </w:numPr>
      </w:pPr>
      <w:r>
        <w:t xml:space="preserve">1 service similaire (par </w:t>
      </w:r>
      <w:proofErr w:type="gramStart"/>
      <w:r>
        <w:t>lot)  +</w:t>
      </w:r>
      <w:proofErr w:type="gramEnd"/>
      <w:r>
        <w:t xml:space="preserve"> PV de réception ou attestation de bonne exécution ;</w:t>
      </w:r>
    </w:p>
    <w:p w14:paraId="7C555F17" w14:textId="63AE0B02" w:rsidR="005243AC" w:rsidRDefault="005243AC" w:rsidP="005243AC">
      <w:pPr>
        <w:numPr>
          <w:ilvl w:val="0"/>
          <w:numId w:val="9"/>
        </w:numPr>
      </w:pPr>
      <w:r>
        <w:t>Formulaire d’offre signé ;</w:t>
      </w:r>
    </w:p>
    <w:p w14:paraId="3B8221FD" w14:textId="5DB12B0A" w:rsidR="005243AC" w:rsidRDefault="005243AC" w:rsidP="005243AC">
      <w:pPr>
        <w:numPr>
          <w:ilvl w:val="0"/>
          <w:numId w:val="9"/>
        </w:numPr>
      </w:pPr>
      <w:r>
        <w:t>Bordereau des prix complété ;</w:t>
      </w:r>
    </w:p>
    <w:p w14:paraId="256A42AA" w14:textId="56A9B357" w:rsidR="005243AC" w:rsidRPr="00F406DB" w:rsidRDefault="00B1311A" w:rsidP="005243AC">
      <w:pPr>
        <w:numPr>
          <w:ilvl w:val="0"/>
          <w:numId w:val="9"/>
        </w:numPr>
      </w:pPr>
      <w:r>
        <w:t>Fiches techniques, certificat origine, photos</w:t>
      </w:r>
    </w:p>
    <w:sectPr w:rsidR="005243AC" w:rsidRPr="00F406DB" w:rsidSect="00F77372">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73EB8" w14:textId="77777777" w:rsidR="00851B69" w:rsidRDefault="00851B69" w:rsidP="00C913B3">
      <w:pPr>
        <w:spacing w:after="0" w:line="240" w:lineRule="auto"/>
      </w:pPr>
      <w:r>
        <w:separator/>
      </w:r>
    </w:p>
  </w:endnote>
  <w:endnote w:type="continuationSeparator" w:id="0">
    <w:p w14:paraId="334BB2CE" w14:textId="77777777" w:rsidR="00851B69" w:rsidRDefault="00851B69"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77777777" w:rsidR="005E14CE" w:rsidRPr="004B0850" w:rsidRDefault="005E14CE" w:rsidP="004B0850">
    <w:pPr>
      <w:pStyle w:val="Pieddepage"/>
      <w:tabs>
        <w:tab w:val="clear" w:pos="9072"/>
        <w:tab w:val="right" w:pos="9070"/>
      </w:tabs>
      <w:rPr>
        <w:sz w:val="16"/>
        <w:szCs w:val="16"/>
      </w:rPr>
    </w:pPr>
    <w:r w:rsidRPr="004B0850">
      <w:rPr>
        <w:sz w:val="16"/>
        <w:szCs w:val="16"/>
      </w:rPr>
      <w:t xml:space="preserve">CSC Bxl </w:t>
    </w:r>
    <w:r w:rsidRPr="004B0850">
      <w:rPr>
        <w:sz w:val="16"/>
        <w:szCs w:val="16"/>
        <w:highlight w:val="yellow"/>
      </w:rPr>
      <w:t>X</w:t>
    </w:r>
    <w:r w:rsidRPr="004B0850">
      <w:rPr>
        <w:sz w:val="16"/>
        <w:szCs w:val="16"/>
      </w:rPr>
      <w:t xml:space="preserve"> </w:t>
    </w:r>
    <w:r w:rsidRPr="004B0850">
      <w:rPr>
        <w:sz w:val="16"/>
        <w:szCs w:val="16"/>
        <w:highlight w:val="yellow"/>
      </w:rPr>
      <w:t>titre</w:t>
    </w:r>
    <w:r w:rsidRPr="004B0850">
      <w:rPr>
        <w:sz w:val="16"/>
        <w:szCs w:val="16"/>
      </w:rPr>
      <w:t xml:space="preserve"> (</w:t>
    </w:r>
    <w:r w:rsidRPr="004B0850">
      <w:rPr>
        <w:sz w:val="16"/>
        <w:szCs w:val="16"/>
        <w:highlight w:val="yellow"/>
      </w:rPr>
      <w:t xml:space="preserve">code </w:t>
    </w:r>
    <w:proofErr w:type="spellStart"/>
    <w:r w:rsidRPr="004B0850">
      <w:rPr>
        <w:sz w:val="16"/>
        <w:szCs w:val="16"/>
        <w:highlight w:val="yellow"/>
      </w:rPr>
      <w:t>navision</w:t>
    </w:r>
    <w:proofErr w:type="spellEnd"/>
    <w:r w:rsidRPr="004B0850">
      <w:rPr>
        <w:sz w:val="16"/>
        <w:szCs w:val="16"/>
      </w:rPr>
      <w:t>)</w:t>
    </w:r>
  </w:p>
  <w:p w14:paraId="304CCBB9" w14:textId="156EC265" w:rsidR="005E14CE" w:rsidRDefault="00B1311A">
    <w:pPr>
      <w:pStyle w:val="Pieddepage"/>
      <w:jc w:val="right"/>
    </w:pPr>
    <w:r>
      <w:rPr>
        <w:noProof/>
      </w:rPr>
      <mc:AlternateContent>
        <mc:Choice Requires="wps">
          <w:drawing>
            <wp:anchor distT="45720" distB="45720" distL="114300" distR="114300" simplePos="0" relativeHeight="251656704" behindDoc="1" locked="0" layoutInCell="1" allowOverlap="1" wp14:anchorId="55629253" wp14:editId="3ED8923B">
              <wp:simplePos x="0" y="0"/>
              <wp:positionH relativeFrom="margin">
                <wp:posOffset>74930</wp:posOffset>
              </wp:positionH>
              <wp:positionV relativeFrom="page">
                <wp:posOffset>9840595</wp:posOffset>
              </wp:positionV>
              <wp:extent cx="4828540" cy="1276350"/>
              <wp:effectExtent l="0" t="0" r="0" b="0"/>
              <wp:wrapNone/>
              <wp:docPr id="3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5E14CE" w:rsidRPr="00126C92" w:rsidRDefault="005E14C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_x0000_s1027" type="#_x0000_t202" style="position:absolute;left:0;text-align:left;margin-left:5.9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5E14CE" w:rsidRPr="00126C92" w:rsidRDefault="005E14CE" w:rsidP="008367A0">
                    <w:pPr>
                      <w:pStyle w:val="Basdepage"/>
                    </w:pP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25</w:t>
    </w:r>
    <w:r w:rsidR="005E14CE">
      <w:fldChar w:fldCharType="end"/>
    </w:r>
  </w:p>
  <w:p w14:paraId="0D30556C" w14:textId="77777777" w:rsidR="005E14CE" w:rsidRDefault="005E14CE"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7636D510" w:rsidR="005E14CE" w:rsidRDefault="00B1311A">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39366112">
              <wp:simplePos x="0" y="0"/>
              <wp:positionH relativeFrom="margin">
                <wp:posOffset>84455</wp:posOffset>
              </wp:positionH>
              <wp:positionV relativeFrom="page">
                <wp:posOffset>9829800</wp:posOffset>
              </wp:positionV>
              <wp:extent cx="5006340" cy="594360"/>
              <wp:effectExtent l="0" t="0" r="0" b="0"/>
              <wp:wrapNone/>
              <wp:docPr id="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5E14CE" w:rsidRPr="00126C92" w:rsidRDefault="005E14C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1"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5E14CE" w:rsidRPr="00126C92" w:rsidRDefault="005E14C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1</w:t>
    </w:r>
    <w:r w:rsidR="005E14CE">
      <w:fldChar w:fldCharType="end"/>
    </w:r>
  </w:p>
  <w:p w14:paraId="197A7CE8" w14:textId="77777777" w:rsidR="005E14CE" w:rsidRDefault="005E14C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4B44F677" w:rsidR="005E14CE" w:rsidRDefault="00B1311A">
    <w:pPr>
      <w:pStyle w:val="Pieddepage"/>
      <w:jc w:val="right"/>
    </w:pPr>
    <w:r>
      <w:rPr>
        <w:noProof/>
      </w:rPr>
      <mc:AlternateContent>
        <mc:Choice Requires="wps">
          <w:drawing>
            <wp:anchor distT="45720" distB="45720" distL="114300" distR="114300" simplePos="0" relativeHeight="251659264" behindDoc="1" locked="0" layoutInCell="1" allowOverlap="1" wp14:anchorId="02F0D543" wp14:editId="2B53DCA9">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5E14CE" w:rsidRPr="00126C92" w:rsidRDefault="005E14C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Zone de texte 3" o:spid="_x0000_s1029" type="#_x0000_t202" style="position:absolute;left:0;text-align:left;margin-left:6.65pt;margin-top:774pt;width:394.2pt;height:46.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5E14CE" w:rsidRPr="00126C92" w:rsidRDefault="005E14C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2</w:t>
    </w:r>
    <w:r w:rsidR="005E14CE">
      <w:fldChar w:fldCharType="end"/>
    </w:r>
  </w:p>
  <w:p w14:paraId="527CFB09" w14:textId="77777777" w:rsidR="005E14CE" w:rsidRDefault="005E14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D2350" w14:textId="77777777" w:rsidR="00851B69" w:rsidRDefault="00851B69" w:rsidP="00C913B3">
      <w:pPr>
        <w:spacing w:after="0" w:line="240" w:lineRule="auto"/>
      </w:pPr>
      <w:r>
        <w:separator/>
      </w:r>
    </w:p>
  </w:footnote>
  <w:footnote w:type="continuationSeparator" w:id="0">
    <w:p w14:paraId="5F54CDD6" w14:textId="77777777" w:rsidR="00851B69" w:rsidRDefault="00851B69" w:rsidP="00C913B3">
      <w:pPr>
        <w:spacing w:after="0" w:line="240" w:lineRule="auto"/>
      </w:pPr>
      <w:r>
        <w:continuationSeparator/>
      </w:r>
    </w:p>
  </w:footnote>
  <w:footnote w:id="1">
    <w:p w14:paraId="76C72B7D" w14:textId="77777777" w:rsidR="005E14CE" w:rsidRDefault="005E14CE"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5E14CE" w:rsidRPr="0021448A" w:rsidRDefault="005E14CE"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5E14CE" w:rsidRPr="00C81AA0" w:rsidRDefault="005E14CE" w:rsidP="0067285B">
      <w:pPr>
        <w:pStyle w:val="Notedebasdepage"/>
      </w:pPr>
      <w:r w:rsidRPr="00C81AA0">
        <w:rPr>
          <w:rStyle w:val="Appelnotedebasdep"/>
        </w:rPr>
        <w:footnoteRef/>
      </w:r>
      <w:r w:rsidRPr="00C81AA0">
        <w:t xml:space="preserve"> M.B. du 18 novembre 2008.</w:t>
      </w:r>
    </w:p>
  </w:footnote>
  <w:footnote w:id="4">
    <w:p w14:paraId="05F368D9" w14:textId="77777777" w:rsidR="005E14CE" w:rsidRPr="00C81AA0" w:rsidRDefault="005E14CE"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5E14CE" w:rsidRPr="002B17C5" w:rsidRDefault="005E14CE"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5E14CE" w:rsidRPr="00C81AA0" w:rsidRDefault="005E14CE" w:rsidP="002A1F15">
      <w:pPr>
        <w:pStyle w:val="Notedebasdepage"/>
      </w:pPr>
      <w:r w:rsidRPr="00C81AA0">
        <w:rPr>
          <w:rStyle w:val="Appelnotedebasdep"/>
        </w:rPr>
        <w:footnoteRef/>
      </w:r>
      <w:r w:rsidRPr="00C81AA0">
        <w:t xml:space="preserve"> M.B. du 21 juin 2013.</w:t>
      </w:r>
    </w:p>
  </w:footnote>
  <w:footnote w:id="7">
    <w:p w14:paraId="4A9AB545" w14:textId="77777777" w:rsidR="005E14CE" w:rsidRPr="00C81AA0" w:rsidRDefault="005E14CE" w:rsidP="002A1F15">
      <w:pPr>
        <w:pStyle w:val="Notedebasdepage"/>
      </w:pPr>
      <w:r w:rsidRPr="00C81AA0">
        <w:rPr>
          <w:rStyle w:val="Appelnotedebasdep"/>
        </w:rPr>
        <w:footnoteRef/>
      </w:r>
      <w:r w:rsidRPr="00C81AA0">
        <w:t xml:space="preserve"> M.B. 9 mai 2017. </w:t>
      </w:r>
    </w:p>
  </w:footnote>
  <w:footnote w:id="8">
    <w:p w14:paraId="2C28FEF2" w14:textId="77777777" w:rsidR="005E14CE" w:rsidRPr="002B17C5" w:rsidRDefault="005E14CE" w:rsidP="002A1F15">
      <w:pPr>
        <w:pStyle w:val="Notedebasdepage"/>
      </w:pPr>
      <w:r>
        <w:rPr>
          <w:rStyle w:val="Appelnotedebasdep"/>
        </w:rPr>
        <w:footnoteRef/>
      </w:r>
      <w:r>
        <w:t xml:space="preserve"> M.B. 27 juin 2017.</w:t>
      </w:r>
    </w:p>
  </w:footnote>
  <w:footnote w:id="9">
    <w:p w14:paraId="5590A5D1" w14:textId="77777777" w:rsidR="005E14CE" w:rsidRPr="00067DE5" w:rsidRDefault="005E14CE" w:rsidP="00FB4DBA">
      <w:pPr>
        <w:pStyle w:val="Notedebasdepage"/>
      </w:pPr>
      <w:r>
        <w:rPr>
          <w:rStyle w:val="Appelnotedebasdep"/>
        </w:rPr>
        <w:footnoteRef/>
      </w:r>
      <w:r>
        <w:t xml:space="preserve"> Ne pas confondre durée du marché et délai d’exécution.</w:t>
      </w:r>
    </w:p>
  </w:footnote>
  <w:footnote w:id="10">
    <w:p w14:paraId="3CD81A9E" w14:textId="77777777" w:rsidR="004D598B" w:rsidRDefault="004D598B" w:rsidP="004D598B">
      <w:pPr>
        <w:pStyle w:val="Notedebasdepage"/>
      </w:pPr>
      <w:r>
        <w:rPr>
          <w:rStyle w:val="Appelnotedebasdep"/>
        </w:rPr>
        <w:footnoteRef/>
      </w:r>
      <w:r>
        <w:t xml:space="preserve"> </w:t>
      </w:r>
      <w:r w:rsidRPr="000D3026">
        <w:t>Comme indiqué sur le document officiel.</w:t>
      </w:r>
    </w:p>
  </w:footnote>
  <w:footnote w:id="11">
    <w:p w14:paraId="4981F857" w14:textId="77777777" w:rsidR="004D598B" w:rsidRDefault="004D598B" w:rsidP="004D598B">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2">
    <w:p w14:paraId="1A20EC63" w14:textId="77777777" w:rsidR="004D598B" w:rsidRDefault="004D598B" w:rsidP="004D598B">
      <w:pPr>
        <w:pStyle w:val="Notedebasdepage"/>
      </w:pPr>
      <w:r>
        <w:rPr>
          <w:rStyle w:val="Appelnotedebasdep"/>
        </w:rPr>
        <w:footnoteRef/>
      </w:r>
      <w:r>
        <w:t xml:space="preserve"> </w:t>
      </w:r>
      <w:r w:rsidRPr="000D3026">
        <w:t xml:space="preserve">A défaut des autres documents </w:t>
      </w:r>
      <w:r w:rsidRPr="000D3026">
        <w:t>d'identités: titre de séjour ou passeport diplomatique.</w:t>
      </w:r>
    </w:p>
  </w:footnote>
  <w:footnote w:id="13">
    <w:p w14:paraId="7C195014" w14:textId="77777777" w:rsidR="004D598B" w:rsidRDefault="004D598B" w:rsidP="004D598B">
      <w:pPr>
        <w:pStyle w:val="Notedebasdepage"/>
      </w:pPr>
      <w:r>
        <w:rPr>
          <w:rStyle w:val="Appelnotedebasdep"/>
        </w:rPr>
        <w:footnoteRef/>
      </w:r>
      <w:r>
        <w:t xml:space="preserve"> </w:t>
      </w:r>
      <w:r w:rsidRPr="000D3026">
        <w:t>Voir le tableau des dénominations correspondantes par pays.</w:t>
      </w:r>
    </w:p>
  </w:footnote>
  <w:footnote w:id="14">
    <w:p w14:paraId="7221FF5B" w14:textId="77777777" w:rsidR="004D598B" w:rsidRDefault="004D598B" w:rsidP="004D598B">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5">
    <w:p w14:paraId="1D4E3C13" w14:textId="77777777" w:rsidR="004D598B" w:rsidRDefault="004D598B" w:rsidP="004D598B">
      <w:pPr>
        <w:pStyle w:val="Notedebasdepage"/>
      </w:pPr>
      <w:r>
        <w:rPr>
          <w:rStyle w:val="Appelnotedebasdep"/>
        </w:rPr>
        <w:footnoteRef/>
      </w:r>
      <w:r>
        <w:t xml:space="preserve"> </w:t>
      </w:r>
      <w:r w:rsidRPr="000D3026">
        <w:t>Dénomination nationale et sa traduction en EN ou FR, le cas échéant.</w:t>
      </w:r>
    </w:p>
  </w:footnote>
  <w:footnote w:id="16">
    <w:p w14:paraId="5D635BAC" w14:textId="77777777" w:rsidR="004D598B" w:rsidRDefault="004D598B" w:rsidP="004D598B">
      <w:pPr>
        <w:pStyle w:val="Notedebasdepage"/>
      </w:pPr>
      <w:r>
        <w:rPr>
          <w:rStyle w:val="Appelnotedebasdep"/>
        </w:rPr>
        <w:footnoteRef/>
      </w:r>
      <w:r>
        <w:t xml:space="preserve"> </w:t>
      </w:r>
      <w:r w:rsidRPr="000D3026">
        <w:t>ONG = Organisation non gouvernementale, à remplir pour les organisations sans but lucratif.</w:t>
      </w:r>
    </w:p>
  </w:footnote>
  <w:footnote w:id="17">
    <w:p w14:paraId="47C0CD38" w14:textId="77777777" w:rsidR="004D598B" w:rsidRDefault="004D598B" w:rsidP="004D598B">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8">
    <w:p w14:paraId="4A8DC139" w14:textId="77777777" w:rsidR="004D598B" w:rsidRDefault="004D598B" w:rsidP="004D598B">
      <w:pPr>
        <w:pStyle w:val="Notedebasdepage"/>
      </w:pPr>
      <w:r>
        <w:rPr>
          <w:rStyle w:val="Appelnotedebasdep"/>
        </w:rPr>
        <w:footnoteRef/>
      </w:r>
      <w:r>
        <w:t xml:space="preserve"> </w:t>
      </w:r>
      <w:r w:rsidRPr="00FC215D">
        <w:t xml:space="preserve">Entité de droit public DOTÉE DE LA PERSONNALITÉ </w:t>
      </w:r>
      <w:r w:rsidRPr="00FC215D">
        <w:t>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9">
    <w:p w14:paraId="3B3A866B" w14:textId="77777777" w:rsidR="004D598B" w:rsidRDefault="004D598B" w:rsidP="004D598B">
      <w:pPr>
        <w:pStyle w:val="Notedebasdepage"/>
      </w:pPr>
      <w:r>
        <w:rPr>
          <w:rStyle w:val="Appelnotedebasdep"/>
        </w:rPr>
        <w:footnoteRef/>
      </w:r>
      <w:r>
        <w:t xml:space="preserve"> </w:t>
      </w:r>
      <w:r w:rsidRPr="00FC215D">
        <w:t>Dénomination nationale et sa traduction en EN ou FR, le cas échéant.</w:t>
      </w:r>
    </w:p>
  </w:footnote>
  <w:footnote w:id="20">
    <w:p w14:paraId="4F438120" w14:textId="77777777" w:rsidR="004D598B" w:rsidRDefault="004D598B" w:rsidP="004D598B">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5E14CE" w:rsidRDefault="005E14C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2FD4C56F" w:rsidR="005E14CE" w:rsidRDefault="00B1311A"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0944CF63">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5E14C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744B1D09" w:rsidR="005E14CE" w:rsidRDefault="00B1311A" w:rsidP="0034799E">
    <w:pPr>
      <w:pStyle w:val="En-tte"/>
      <w:tabs>
        <w:tab w:val="clear" w:pos="4536"/>
        <w:tab w:val="clear" w:pos="9072"/>
        <w:tab w:val="left" w:pos="1620"/>
      </w:tabs>
    </w:pPr>
    <w:r>
      <w:rPr>
        <w:noProof/>
      </w:rPr>
      <w:drawing>
        <wp:anchor distT="0" distB="0" distL="114300" distR="114300" simplePos="0" relativeHeight="251657216" behindDoc="1" locked="0" layoutInCell="1" allowOverlap="1" wp14:anchorId="0D3D479C" wp14:editId="42DEB178">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0A86BF7"/>
    <w:multiLevelType w:val="hybridMultilevel"/>
    <w:tmpl w:val="580E7A2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45C5E5E"/>
    <w:multiLevelType w:val="hybridMultilevel"/>
    <w:tmpl w:val="BE46F990"/>
    <w:lvl w:ilvl="0" w:tplc="C8A29EFE">
      <w:start w:val="6"/>
      <w:numFmt w:val="decimal"/>
      <w:lvlText w:val="%1."/>
      <w:lvlJc w:val="left"/>
      <w:pPr>
        <w:tabs>
          <w:tab w:val="num" w:pos="720"/>
        </w:tabs>
        <w:ind w:left="720" w:hanging="360"/>
      </w:pPr>
    </w:lvl>
    <w:lvl w:ilvl="1" w:tplc="F8B6F3F0" w:tentative="1">
      <w:start w:val="1"/>
      <w:numFmt w:val="decimal"/>
      <w:lvlText w:val="%2."/>
      <w:lvlJc w:val="left"/>
      <w:pPr>
        <w:tabs>
          <w:tab w:val="num" w:pos="1440"/>
        </w:tabs>
        <w:ind w:left="1440" w:hanging="360"/>
      </w:pPr>
    </w:lvl>
    <w:lvl w:ilvl="2" w:tplc="C1B82742" w:tentative="1">
      <w:start w:val="1"/>
      <w:numFmt w:val="decimal"/>
      <w:lvlText w:val="%3."/>
      <w:lvlJc w:val="left"/>
      <w:pPr>
        <w:tabs>
          <w:tab w:val="num" w:pos="2160"/>
        </w:tabs>
        <w:ind w:left="2160" w:hanging="360"/>
      </w:pPr>
    </w:lvl>
    <w:lvl w:ilvl="3" w:tplc="82C687BE" w:tentative="1">
      <w:start w:val="1"/>
      <w:numFmt w:val="decimal"/>
      <w:lvlText w:val="%4."/>
      <w:lvlJc w:val="left"/>
      <w:pPr>
        <w:tabs>
          <w:tab w:val="num" w:pos="2880"/>
        </w:tabs>
        <w:ind w:left="2880" w:hanging="360"/>
      </w:pPr>
    </w:lvl>
    <w:lvl w:ilvl="4" w:tplc="10CCC770" w:tentative="1">
      <w:start w:val="1"/>
      <w:numFmt w:val="decimal"/>
      <w:lvlText w:val="%5."/>
      <w:lvlJc w:val="left"/>
      <w:pPr>
        <w:tabs>
          <w:tab w:val="num" w:pos="3600"/>
        </w:tabs>
        <w:ind w:left="3600" w:hanging="360"/>
      </w:pPr>
    </w:lvl>
    <w:lvl w:ilvl="5" w:tplc="A8681488" w:tentative="1">
      <w:start w:val="1"/>
      <w:numFmt w:val="decimal"/>
      <w:lvlText w:val="%6."/>
      <w:lvlJc w:val="left"/>
      <w:pPr>
        <w:tabs>
          <w:tab w:val="num" w:pos="4320"/>
        </w:tabs>
        <w:ind w:left="4320" w:hanging="360"/>
      </w:pPr>
    </w:lvl>
    <w:lvl w:ilvl="6" w:tplc="EF02BA8A" w:tentative="1">
      <w:start w:val="1"/>
      <w:numFmt w:val="decimal"/>
      <w:lvlText w:val="%7."/>
      <w:lvlJc w:val="left"/>
      <w:pPr>
        <w:tabs>
          <w:tab w:val="num" w:pos="5040"/>
        </w:tabs>
        <w:ind w:left="5040" w:hanging="360"/>
      </w:pPr>
    </w:lvl>
    <w:lvl w:ilvl="7" w:tplc="F3E2CCD0" w:tentative="1">
      <w:start w:val="1"/>
      <w:numFmt w:val="decimal"/>
      <w:lvlText w:val="%8."/>
      <w:lvlJc w:val="left"/>
      <w:pPr>
        <w:tabs>
          <w:tab w:val="num" w:pos="5760"/>
        </w:tabs>
        <w:ind w:left="5760" w:hanging="360"/>
      </w:pPr>
    </w:lvl>
    <w:lvl w:ilvl="8" w:tplc="C0BED346" w:tentative="1">
      <w:start w:val="1"/>
      <w:numFmt w:val="decimal"/>
      <w:lvlText w:val="%9."/>
      <w:lvlJc w:val="left"/>
      <w:pPr>
        <w:tabs>
          <w:tab w:val="num" w:pos="6480"/>
        </w:tabs>
        <w:ind w:left="6480" w:hanging="360"/>
      </w:pPr>
    </w:lvl>
  </w:abstractNum>
  <w:abstractNum w:abstractNumId="3" w15:restartNumberingAfterBreak="0">
    <w:nsid w:val="0C3D42DB"/>
    <w:multiLevelType w:val="hybridMultilevel"/>
    <w:tmpl w:val="1E1EEAE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E260A58"/>
    <w:multiLevelType w:val="hybridMultilevel"/>
    <w:tmpl w:val="E92E37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7" w15:restartNumberingAfterBreak="0">
    <w:nsid w:val="11C617F3"/>
    <w:multiLevelType w:val="hybridMultilevel"/>
    <w:tmpl w:val="1B9804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D102306"/>
    <w:multiLevelType w:val="hybridMultilevel"/>
    <w:tmpl w:val="687E200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7"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9" w15:restartNumberingAfterBreak="0">
    <w:nsid w:val="24E178AF"/>
    <w:multiLevelType w:val="hybridMultilevel"/>
    <w:tmpl w:val="44E45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1"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2"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24" w15:restartNumberingAfterBreak="0">
    <w:nsid w:val="268B66B0"/>
    <w:multiLevelType w:val="hybridMultilevel"/>
    <w:tmpl w:val="D0FCFAA0"/>
    <w:lvl w:ilvl="0" w:tplc="B798B0AE">
      <w:start w:val="1"/>
      <w:numFmt w:val="bullet"/>
      <w:lvlText w:val=""/>
      <w:lvlJc w:val="left"/>
      <w:pPr>
        <w:ind w:left="360" w:hanging="360"/>
      </w:pPr>
      <w:rPr>
        <w:rFonts w:ascii="Wingdings" w:hAnsi="Wingdings" w:hint="default"/>
        <w:color w:val="auto"/>
      </w:rPr>
    </w:lvl>
    <w:lvl w:ilvl="1" w:tplc="040C0003">
      <w:start w:val="1"/>
      <w:numFmt w:val="bullet"/>
      <w:lvlText w:val="o"/>
      <w:lvlJc w:val="left"/>
      <w:pPr>
        <w:ind w:left="1616" w:hanging="360"/>
      </w:pPr>
      <w:rPr>
        <w:rFonts w:ascii="Courier New" w:hAnsi="Courier New" w:cs="Courier New" w:hint="default"/>
      </w:rPr>
    </w:lvl>
    <w:lvl w:ilvl="2" w:tplc="040C0005">
      <w:start w:val="1"/>
      <w:numFmt w:val="bullet"/>
      <w:lvlText w:val=""/>
      <w:lvlJc w:val="left"/>
      <w:pPr>
        <w:ind w:left="2336" w:hanging="360"/>
      </w:pPr>
      <w:rPr>
        <w:rFonts w:ascii="Wingdings" w:hAnsi="Wingdings" w:hint="default"/>
      </w:rPr>
    </w:lvl>
    <w:lvl w:ilvl="3" w:tplc="040C0001" w:tentative="1">
      <w:start w:val="1"/>
      <w:numFmt w:val="bullet"/>
      <w:lvlText w:val=""/>
      <w:lvlJc w:val="left"/>
      <w:pPr>
        <w:ind w:left="3056" w:hanging="360"/>
      </w:pPr>
      <w:rPr>
        <w:rFonts w:ascii="Symbol" w:hAnsi="Symbol" w:hint="default"/>
      </w:rPr>
    </w:lvl>
    <w:lvl w:ilvl="4" w:tplc="040C0003" w:tentative="1">
      <w:start w:val="1"/>
      <w:numFmt w:val="bullet"/>
      <w:lvlText w:val="o"/>
      <w:lvlJc w:val="left"/>
      <w:pPr>
        <w:ind w:left="3776" w:hanging="360"/>
      </w:pPr>
      <w:rPr>
        <w:rFonts w:ascii="Courier New" w:hAnsi="Courier New" w:cs="Courier New" w:hint="default"/>
      </w:rPr>
    </w:lvl>
    <w:lvl w:ilvl="5" w:tplc="040C0005" w:tentative="1">
      <w:start w:val="1"/>
      <w:numFmt w:val="bullet"/>
      <w:lvlText w:val=""/>
      <w:lvlJc w:val="left"/>
      <w:pPr>
        <w:ind w:left="4496" w:hanging="360"/>
      </w:pPr>
      <w:rPr>
        <w:rFonts w:ascii="Wingdings" w:hAnsi="Wingdings" w:hint="default"/>
      </w:rPr>
    </w:lvl>
    <w:lvl w:ilvl="6" w:tplc="040C0001" w:tentative="1">
      <w:start w:val="1"/>
      <w:numFmt w:val="bullet"/>
      <w:lvlText w:val=""/>
      <w:lvlJc w:val="left"/>
      <w:pPr>
        <w:ind w:left="5216" w:hanging="360"/>
      </w:pPr>
      <w:rPr>
        <w:rFonts w:ascii="Symbol" w:hAnsi="Symbol" w:hint="default"/>
      </w:rPr>
    </w:lvl>
    <w:lvl w:ilvl="7" w:tplc="040C0003" w:tentative="1">
      <w:start w:val="1"/>
      <w:numFmt w:val="bullet"/>
      <w:lvlText w:val="o"/>
      <w:lvlJc w:val="left"/>
      <w:pPr>
        <w:ind w:left="5936" w:hanging="360"/>
      </w:pPr>
      <w:rPr>
        <w:rFonts w:ascii="Courier New" w:hAnsi="Courier New" w:cs="Courier New" w:hint="default"/>
      </w:rPr>
    </w:lvl>
    <w:lvl w:ilvl="8" w:tplc="040C0005" w:tentative="1">
      <w:start w:val="1"/>
      <w:numFmt w:val="bullet"/>
      <w:lvlText w:val=""/>
      <w:lvlJc w:val="left"/>
      <w:pPr>
        <w:ind w:left="6656" w:hanging="360"/>
      </w:pPr>
      <w:rPr>
        <w:rFonts w:ascii="Wingdings" w:hAnsi="Wingdings" w:hint="default"/>
      </w:rPr>
    </w:lvl>
  </w:abstractNum>
  <w:abstractNum w:abstractNumId="25"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E01F78"/>
    <w:multiLevelType w:val="hybridMultilevel"/>
    <w:tmpl w:val="F3E40D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3"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E115F55"/>
    <w:multiLevelType w:val="hybridMultilevel"/>
    <w:tmpl w:val="1B90C80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40B11022"/>
    <w:multiLevelType w:val="hybridMultilevel"/>
    <w:tmpl w:val="20EA211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38"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0A2B40"/>
    <w:multiLevelType w:val="hybridMultilevel"/>
    <w:tmpl w:val="CD827C6A"/>
    <w:lvl w:ilvl="0" w:tplc="040C0001">
      <w:start w:val="1"/>
      <w:numFmt w:val="bullet"/>
      <w:lvlText w:val=""/>
      <w:lvlJc w:val="left"/>
      <w:pPr>
        <w:ind w:left="1743" w:hanging="360"/>
      </w:pPr>
      <w:rPr>
        <w:rFonts w:ascii="Symbol" w:hAnsi="Symbol" w:hint="default"/>
      </w:rPr>
    </w:lvl>
    <w:lvl w:ilvl="1" w:tplc="040C0003" w:tentative="1">
      <w:start w:val="1"/>
      <w:numFmt w:val="bullet"/>
      <w:lvlText w:val="o"/>
      <w:lvlJc w:val="left"/>
      <w:pPr>
        <w:ind w:left="2463" w:hanging="360"/>
      </w:pPr>
      <w:rPr>
        <w:rFonts w:ascii="Courier New" w:hAnsi="Courier New" w:cs="Courier New" w:hint="default"/>
      </w:rPr>
    </w:lvl>
    <w:lvl w:ilvl="2" w:tplc="040C0005" w:tentative="1">
      <w:start w:val="1"/>
      <w:numFmt w:val="bullet"/>
      <w:lvlText w:val=""/>
      <w:lvlJc w:val="left"/>
      <w:pPr>
        <w:ind w:left="3183" w:hanging="360"/>
      </w:pPr>
      <w:rPr>
        <w:rFonts w:ascii="Wingdings" w:hAnsi="Wingdings" w:hint="default"/>
      </w:rPr>
    </w:lvl>
    <w:lvl w:ilvl="3" w:tplc="040C0001" w:tentative="1">
      <w:start w:val="1"/>
      <w:numFmt w:val="bullet"/>
      <w:lvlText w:val=""/>
      <w:lvlJc w:val="left"/>
      <w:pPr>
        <w:ind w:left="3903" w:hanging="360"/>
      </w:pPr>
      <w:rPr>
        <w:rFonts w:ascii="Symbol" w:hAnsi="Symbol" w:hint="default"/>
      </w:rPr>
    </w:lvl>
    <w:lvl w:ilvl="4" w:tplc="040C0003" w:tentative="1">
      <w:start w:val="1"/>
      <w:numFmt w:val="bullet"/>
      <w:lvlText w:val="o"/>
      <w:lvlJc w:val="left"/>
      <w:pPr>
        <w:ind w:left="4623" w:hanging="360"/>
      </w:pPr>
      <w:rPr>
        <w:rFonts w:ascii="Courier New" w:hAnsi="Courier New" w:cs="Courier New" w:hint="default"/>
      </w:rPr>
    </w:lvl>
    <w:lvl w:ilvl="5" w:tplc="040C0005" w:tentative="1">
      <w:start w:val="1"/>
      <w:numFmt w:val="bullet"/>
      <w:lvlText w:val=""/>
      <w:lvlJc w:val="left"/>
      <w:pPr>
        <w:ind w:left="5343" w:hanging="360"/>
      </w:pPr>
      <w:rPr>
        <w:rFonts w:ascii="Wingdings" w:hAnsi="Wingdings" w:hint="default"/>
      </w:rPr>
    </w:lvl>
    <w:lvl w:ilvl="6" w:tplc="040C0001" w:tentative="1">
      <w:start w:val="1"/>
      <w:numFmt w:val="bullet"/>
      <w:lvlText w:val=""/>
      <w:lvlJc w:val="left"/>
      <w:pPr>
        <w:ind w:left="6063" w:hanging="360"/>
      </w:pPr>
      <w:rPr>
        <w:rFonts w:ascii="Symbol" w:hAnsi="Symbol" w:hint="default"/>
      </w:rPr>
    </w:lvl>
    <w:lvl w:ilvl="7" w:tplc="040C0003" w:tentative="1">
      <w:start w:val="1"/>
      <w:numFmt w:val="bullet"/>
      <w:lvlText w:val="o"/>
      <w:lvlJc w:val="left"/>
      <w:pPr>
        <w:ind w:left="6783" w:hanging="360"/>
      </w:pPr>
      <w:rPr>
        <w:rFonts w:ascii="Courier New" w:hAnsi="Courier New" w:cs="Courier New" w:hint="default"/>
      </w:rPr>
    </w:lvl>
    <w:lvl w:ilvl="8" w:tplc="040C0005" w:tentative="1">
      <w:start w:val="1"/>
      <w:numFmt w:val="bullet"/>
      <w:lvlText w:val=""/>
      <w:lvlJc w:val="left"/>
      <w:pPr>
        <w:ind w:left="7503" w:hanging="360"/>
      </w:pPr>
      <w:rPr>
        <w:rFonts w:ascii="Wingdings" w:hAnsi="Wingdings" w:hint="default"/>
      </w:rPr>
    </w:lvl>
  </w:abstractNum>
  <w:abstractNum w:abstractNumId="42"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4"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6" w15:restartNumberingAfterBreak="0">
    <w:nsid w:val="61431BE0"/>
    <w:multiLevelType w:val="hybridMultilevel"/>
    <w:tmpl w:val="354C1AD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7"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683576BB"/>
    <w:multiLevelType w:val="hybridMultilevel"/>
    <w:tmpl w:val="54E40A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53" w15:restartNumberingAfterBreak="0">
    <w:nsid w:val="6BE86ECD"/>
    <w:multiLevelType w:val="hybridMultilevel"/>
    <w:tmpl w:val="F000BC3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4"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1C022A"/>
    <w:multiLevelType w:val="hybridMultilevel"/>
    <w:tmpl w:val="8DEAD32C"/>
    <w:lvl w:ilvl="0" w:tplc="040C0001">
      <w:start w:val="1"/>
      <w:numFmt w:val="bullet"/>
      <w:lvlText w:val=""/>
      <w:lvlJc w:val="left"/>
      <w:pPr>
        <w:ind w:left="1480" w:hanging="360"/>
      </w:pPr>
      <w:rPr>
        <w:rFonts w:ascii="Symbol" w:hAnsi="Symbol" w:hint="default"/>
      </w:rPr>
    </w:lvl>
    <w:lvl w:ilvl="1" w:tplc="040C0003" w:tentative="1">
      <w:start w:val="1"/>
      <w:numFmt w:val="bullet"/>
      <w:lvlText w:val="o"/>
      <w:lvlJc w:val="left"/>
      <w:pPr>
        <w:ind w:left="2200" w:hanging="360"/>
      </w:pPr>
      <w:rPr>
        <w:rFonts w:ascii="Courier New" w:hAnsi="Courier New" w:cs="Courier New" w:hint="default"/>
      </w:rPr>
    </w:lvl>
    <w:lvl w:ilvl="2" w:tplc="040C0005" w:tentative="1">
      <w:start w:val="1"/>
      <w:numFmt w:val="bullet"/>
      <w:lvlText w:val=""/>
      <w:lvlJc w:val="left"/>
      <w:pPr>
        <w:ind w:left="2920" w:hanging="360"/>
      </w:pPr>
      <w:rPr>
        <w:rFonts w:ascii="Wingdings" w:hAnsi="Wingdings" w:hint="default"/>
      </w:rPr>
    </w:lvl>
    <w:lvl w:ilvl="3" w:tplc="040C0001" w:tentative="1">
      <w:start w:val="1"/>
      <w:numFmt w:val="bullet"/>
      <w:lvlText w:val=""/>
      <w:lvlJc w:val="left"/>
      <w:pPr>
        <w:ind w:left="3640" w:hanging="360"/>
      </w:pPr>
      <w:rPr>
        <w:rFonts w:ascii="Symbol" w:hAnsi="Symbol" w:hint="default"/>
      </w:rPr>
    </w:lvl>
    <w:lvl w:ilvl="4" w:tplc="040C0003" w:tentative="1">
      <w:start w:val="1"/>
      <w:numFmt w:val="bullet"/>
      <w:lvlText w:val="o"/>
      <w:lvlJc w:val="left"/>
      <w:pPr>
        <w:ind w:left="4360" w:hanging="360"/>
      </w:pPr>
      <w:rPr>
        <w:rFonts w:ascii="Courier New" w:hAnsi="Courier New" w:cs="Courier New" w:hint="default"/>
      </w:rPr>
    </w:lvl>
    <w:lvl w:ilvl="5" w:tplc="040C0005" w:tentative="1">
      <w:start w:val="1"/>
      <w:numFmt w:val="bullet"/>
      <w:lvlText w:val=""/>
      <w:lvlJc w:val="left"/>
      <w:pPr>
        <w:ind w:left="5080" w:hanging="360"/>
      </w:pPr>
      <w:rPr>
        <w:rFonts w:ascii="Wingdings" w:hAnsi="Wingdings" w:hint="default"/>
      </w:rPr>
    </w:lvl>
    <w:lvl w:ilvl="6" w:tplc="040C0001" w:tentative="1">
      <w:start w:val="1"/>
      <w:numFmt w:val="bullet"/>
      <w:lvlText w:val=""/>
      <w:lvlJc w:val="left"/>
      <w:pPr>
        <w:ind w:left="5800" w:hanging="360"/>
      </w:pPr>
      <w:rPr>
        <w:rFonts w:ascii="Symbol" w:hAnsi="Symbol" w:hint="default"/>
      </w:rPr>
    </w:lvl>
    <w:lvl w:ilvl="7" w:tplc="040C0003" w:tentative="1">
      <w:start w:val="1"/>
      <w:numFmt w:val="bullet"/>
      <w:lvlText w:val="o"/>
      <w:lvlJc w:val="left"/>
      <w:pPr>
        <w:ind w:left="6520" w:hanging="360"/>
      </w:pPr>
      <w:rPr>
        <w:rFonts w:ascii="Courier New" w:hAnsi="Courier New" w:cs="Courier New" w:hint="default"/>
      </w:rPr>
    </w:lvl>
    <w:lvl w:ilvl="8" w:tplc="040C0005" w:tentative="1">
      <w:start w:val="1"/>
      <w:numFmt w:val="bullet"/>
      <w:lvlText w:val=""/>
      <w:lvlJc w:val="left"/>
      <w:pPr>
        <w:ind w:left="7240" w:hanging="360"/>
      </w:pPr>
      <w:rPr>
        <w:rFonts w:ascii="Wingdings" w:hAnsi="Wingdings" w:hint="default"/>
      </w:rPr>
    </w:lvl>
  </w:abstractNum>
  <w:abstractNum w:abstractNumId="57"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8"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2CE076A"/>
    <w:multiLevelType w:val="hybridMultilevel"/>
    <w:tmpl w:val="5AACCDB6"/>
    <w:lvl w:ilvl="0" w:tplc="040C0001">
      <w:start w:val="1"/>
      <w:numFmt w:val="bullet"/>
      <w:lvlText w:val=""/>
      <w:lvlJc w:val="left"/>
      <w:pPr>
        <w:ind w:left="1380" w:hanging="360"/>
      </w:pPr>
      <w:rPr>
        <w:rFonts w:ascii="Symbol" w:hAnsi="Symbol" w:hint="default"/>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61"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2"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B00D27"/>
    <w:multiLevelType w:val="hybridMultilevel"/>
    <w:tmpl w:val="824AEDCC"/>
    <w:lvl w:ilvl="0" w:tplc="040C0001">
      <w:start w:val="1"/>
      <w:numFmt w:val="bullet"/>
      <w:lvlText w:val=""/>
      <w:lvlJc w:val="left"/>
      <w:pPr>
        <w:ind w:left="1601" w:hanging="360"/>
      </w:pPr>
      <w:rPr>
        <w:rFonts w:ascii="Symbol" w:hAnsi="Symbol" w:hint="default"/>
      </w:rPr>
    </w:lvl>
    <w:lvl w:ilvl="1" w:tplc="040C0003" w:tentative="1">
      <w:start w:val="1"/>
      <w:numFmt w:val="bullet"/>
      <w:lvlText w:val="o"/>
      <w:lvlJc w:val="left"/>
      <w:pPr>
        <w:ind w:left="2321" w:hanging="360"/>
      </w:pPr>
      <w:rPr>
        <w:rFonts w:ascii="Courier New" w:hAnsi="Courier New" w:cs="Courier New" w:hint="default"/>
      </w:rPr>
    </w:lvl>
    <w:lvl w:ilvl="2" w:tplc="040C0005" w:tentative="1">
      <w:start w:val="1"/>
      <w:numFmt w:val="bullet"/>
      <w:lvlText w:val=""/>
      <w:lvlJc w:val="left"/>
      <w:pPr>
        <w:ind w:left="3041" w:hanging="360"/>
      </w:pPr>
      <w:rPr>
        <w:rFonts w:ascii="Wingdings" w:hAnsi="Wingdings" w:hint="default"/>
      </w:rPr>
    </w:lvl>
    <w:lvl w:ilvl="3" w:tplc="040C0001" w:tentative="1">
      <w:start w:val="1"/>
      <w:numFmt w:val="bullet"/>
      <w:lvlText w:val=""/>
      <w:lvlJc w:val="left"/>
      <w:pPr>
        <w:ind w:left="3761" w:hanging="360"/>
      </w:pPr>
      <w:rPr>
        <w:rFonts w:ascii="Symbol" w:hAnsi="Symbol" w:hint="default"/>
      </w:rPr>
    </w:lvl>
    <w:lvl w:ilvl="4" w:tplc="040C0003" w:tentative="1">
      <w:start w:val="1"/>
      <w:numFmt w:val="bullet"/>
      <w:lvlText w:val="o"/>
      <w:lvlJc w:val="left"/>
      <w:pPr>
        <w:ind w:left="4481" w:hanging="360"/>
      </w:pPr>
      <w:rPr>
        <w:rFonts w:ascii="Courier New" w:hAnsi="Courier New" w:cs="Courier New" w:hint="default"/>
      </w:rPr>
    </w:lvl>
    <w:lvl w:ilvl="5" w:tplc="040C0005" w:tentative="1">
      <w:start w:val="1"/>
      <w:numFmt w:val="bullet"/>
      <w:lvlText w:val=""/>
      <w:lvlJc w:val="left"/>
      <w:pPr>
        <w:ind w:left="5201" w:hanging="360"/>
      </w:pPr>
      <w:rPr>
        <w:rFonts w:ascii="Wingdings" w:hAnsi="Wingdings" w:hint="default"/>
      </w:rPr>
    </w:lvl>
    <w:lvl w:ilvl="6" w:tplc="040C0001" w:tentative="1">
      <w:start w:val="1"/>
      <w:numFmt w:val="bullet"/>
      <w:lvlText w:val=""/>
      <w:lvlJc w:val="left"/>
      <w:pPr>
        <w:ind w:left="5921" w:hanging="360"/>
      </w:pPr>
      <w:rPr>
        <w:rFonts w:ascii="Symbol" w:hAnsi="Symbol" w:hint="default"/>
      </w:rPr>
    </w:lvl>
    <w:lvl w:ilvl="7" w:tplc="040C0003" w:tentative="1">
      <w:start w:val="1"/>
      <w:numFmt w:val="bullet"/>
      <w:lvlText w:val="o"/>
      <w:lvlJc w:val="left"/>
      <w:pPr>
        <w:ind w:left="6641" w:hanging="360"/>
      </w:pPr>
      <w:rPr>
        <w:rFonts w:ascii="Courier New" w:hAnsi="Courier New" w:cs="Courier New" w:hint="default"/>
      </w:rPr>
    </w:lvl>
    <w:lvl w:ilvl="8" w:tplc="040C0005" w:tentative="1">
      <w:start w:val="1"/>
      <w:numFmt w:val="bullet"/>
      <w:lvlText w:val=""/>
      <w:lvlJc w:val="left"/>
      <w:pPr>
        <w:ind w:left="7361" w:hanging="360"/>
      </w:pPr>
      <w:rPr>
        <w:rFonts w:ascii="Wingdings" w:hAnsi="Wingdings" w:hint="default"/>
      </w:rPr>
    </w:lvl>
  </w:abstractNum>
  <w:abstractNum w:abstractNumId="68"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154644090">
    <w:abstractNumId w:val="51"/>
  </w:num>
  <w:num w:numId="2" w16cid:durableId="1670870612">
    <w:abstractNumId w:val="12"/>
  </w:num>
  <w:num w:numId="3" w16cid:durableId="66998989">
    <w:abstractNumId w:val="32"/>
  </w:num>
  <w:num w:numId="4" w16cid:durableId="1070812718">
    <w:abstractNumId w:val="30"/>
  </w:num>
  <w:num w:numId="5" w16cid:durableId="1445685596">
    <w:abstractNumId w:val="12"/>
    <w:lvlOverride w:ilvl="0">
      <w:startOverride w:val="2"/>
    </w:lvlOverride>
  </w:num>
  <w:num w:numId="6" w16cid:durableId="363873036">
    <w:abstractNumId w:val="10"/>
  </w:num>
  <w:num w:numId="7" w16cid:durableId="1880623894">
    <w:abstractNumId w:val="13"/>
  </w:num>
  <w:num w:numId="8" w16cid:durableId="2045133438">
    <w:abstractNumId w:val="49"/>
  </w:num>
  <w:num w:numId="9" w16cid:durableId="1132164347">
    <w:abstractNumId w:val="28"/>
  </w:num>
  <w:num w:numId="10" w16cid:durableId="867762451">
    <w:abstractNumId w:val="65"/>
  </w:num>
  <w:num w:numId="11" w16cid:durableId="2051372173">
    <w:abstractNumId w:val="29"/>
  </w:num>
  <w:num w:numId="12" w16cid:durableId="1431704352">
    <w:abstractNumId w:val="0"/>
  </w:num>
  <w:num w:numId="13" w16cid:durableId="617837426">
    <w:abstractNumId w:val="55"/>
  </w:num>
  <w:num w:numId="14" w16cid:durableId="232087085">
    <w:abstractNumId w:val="21"/>
  </w:num>
  <w:num w:numId="15" w16cid:durableId="772284097">
    <w:abstractNumId w:val="52"/>
  </w:num>
  <w:num w:numId="16" w16cid:durableId="843057499">
    <w:abstractNumId w:val="23"/>
  </w:num>
  <w:num w:numId="17" w16cid:durableId="149293170">
    <w:abstractNumId w:val="37"/>
  </w:num>
  <w:num w:numId="18" w16cid:durableId="2022587997">
    <w:abstractNumId w:val="18"/>
  </w:num>
  <w:num w:numId="19" w16cid:durableId="6950509">
    <w:abstractNumId w:val="64"/>
  </w:num>
  <w:num w:numId="20" w16cid:durableId="2093812961">
    <w:abstractNumId w:val="16"/>
  </w:num>
  <w:num w:numId="21" w16cid:durableId="1650943932">
    <w:abstractNumId w:val="69"/>
  </w:num>
  <w:num w:numId="22" w16cid:durableId="365761253">
    <w:abstractNumId w:val="2"/>
  </w:num>
  <w:num w:numId="23" w16cid:durableId="939949933">
    <w:abstractNumId w:val="57"/>
  </w:num>
  <w:num w:numId="24" w16cid:durableId="1239826188">
    <w:abstractNumId w:val="22"/>
  </w:num>
  <w:num w:numId="25" w16cid:durableId="1904607293">
    <w:abstractNumId w:val="14"/>
  </w:num>
  <w:num w:numId="26" w16cid:durableId="1361666249">
    <w:abstractNumId w:val="59"/>
  </w:num>
  <w:num w:numId="27" w16cid:durableId="465976494">
    <w:abstractNumId w:val="43"/>
  </w:num>
  <w:num w:numId="28" w16cid:durableId="1135834366">
    <w:abstractNumId w:val="62"/>
  </w:num>
  <w:num w:numId="29" w16cid:durableId="244340416">
    <w:abstractNumId w:val="26"/>
  </w:num>
  <w:num w:numId="30" w16cid:durableId="1308363117">
    <w:abstractNumId w:val="33"/>
  </w:num>
  <w:num w:numId="31" w16cid:durableId="974523425">
    <w:abstractNumId w:val="63"/>
  </w:num>
  <w:num w:numId="32" w16cid:durableId="312873745">
    <w:abstractNumId w:val="34"/>
  </w:num>
  <w:num w:numId="33" w16cid:durableId="1322466832">
    <w:abstractNumId w:val="45"/>
  </w:num>
  <w:num w:numId="34" w16cid:durableId="167522549">
    <w:abstractNumId w:val="47"/>
  </w:num>
  <w:num w:numId="35" w16cid:durableId="39479606">
    <w:abstractNumId w:val="11"/>
  </w:num>
  <w:num w:numId="36" w16cid:durableId="1719353216">
    <w:abstractNumId w:val="9"/>
  </w:num>
  <w:num w:numId="37" w16cid:durableId="1637687870">
    <w:abstractNumId w:val="6"/>
  </w:num>
  <w:num w:numId="38" w16cid:durableId="477842800">
    <w:abstractNumId w:val="5"/>
  </w:num>
  <w:num w:numId="39" w16cid:durableId="1721904069">
    <w:abstractNumId w:val="25"/>
  </w:num>
  <w:num w:numId="40" w16cid:durableId="842427526">
    <w:abstractNumId w:val="42"/>
  </w:num>
  <w:num w:numId="41" w16cid:durableId="705374575">
    <w:abstractNumId w:val="58"/>
  </w:num>
  <w:num w:numId="42" w16cid:durableId="1908950077">
    <w:abstractNumId w:val="38"/>
  </w:num>
  <w:num w:numId="43" w16cid:durableId="1561942155">
    <w:abstractNumId w:val="20"/>
  </w:num>
  <w:num w:numId="44" w16cid:durableId="512112916">
    <w:abstractNumId w:val="61"/>
  </w:num>
  <w:num w:numId="45" w16cid:durableId="336271388">
    <w:abstractNumId w:val="48"/>
  </w:num>
  <w:num w:numId="46" w16cid:durableId="398213487">
    <w:abstractNumId w:val="44"/>
  </w:num>
  <w:num w:numId="47" w16cid:durableId="1596788578">
    <w:abstractNumId w:val="17"/>
  </w:num>
  <w:num w:numId="48" w16cid:durableId="41950753">
    <w:abstractNumId w:val="40"/>
  </w:num>
  <w:num w:numId="49" w16cid:durableId="838349526">
    <w:abstractNumId w:val="39"/>
  </w:num>
  <w:num w:numId="50" w16cid:durableId="1232227623">
    <w:abstractNumId w:val="66"/>
  </w:num>
  <w:num w:numId="51" w16cid:durableId="721446748">
    <w:abstractNumId w:val="31"/>
  </w:num>
  <w:num w:numId="52" w16cid:durableId="680013193">
    <w:abstractNumId w:val="54"/>
  </w:num>
  <w:num w:numId="53" w16cid:durableId="724837289">
    <w:abstractNumId w:val="68"/>
  </w:num>
  <w:num w:numId="54" w16cid:durableId="687215565">
    <w:abstractNumId w:val="8"/>
  </w:num>
  <w:num w:numId="55" w16cid:durableId="1297835138">
    <w:abstractNumId w:val="27"/>
  </w:num>
  <w:num w:numId="56" w16cid:durableId="349918023">
    <w:abstractNumId w:val="50"/>
  </w:num>
  <w:num w:numId="57" w16cid:durableId="621302124">
    <w:abstractNumId w:val="15"/>
  </w:num>
  <w:num w:numId="58" w16cid:durableId="1824856098">
    <w:abstractNumId w:val="1"/>
  </w:num>
  <w:num w:numId="59" w16cid:durableId="206111769">
    <w:abstractNumId w:val="60"/>
  </w:num>
  <w:num w:numId="60" w16cid:durableId="1890459902">
    <w:abstractNumId w:val="41"/>
  </w:num>
  <w:num w:numId="61" w16cid:durableId="1687100731">
    <w:abstractNumId w:val="36"/>
  </w:num>
  <w:num w:numId="62" w16cid:durableId="112988119">
    <w:abstractNumId w:val="46"/>
  </w:num>
  <w:num w:numId="63" w16cid:durableId="1694649973">
    <w:abstractNumId w:val="67"/>
  </w:num>
  <w:num w:numId="64" w16cid:durableId="719935140">
    <w:abstractNumId w:val="35"/>
  </w:num>
  <w:num w:numId="65" w16cid:durableId="150954520">
    <w:abstractNumId w:val="56"/>
  </w:num>
  <w:num w:numId="66" w16cid:durableId="2023505532">
    <w:abstractNumId w:val="3"/>
  </w:num>
  <w:num w:numId="67" w16cid:durableId="1517845914">
    <w:abstractNumId w:val="53"/>
  </w:num>
  <w:num w:numId="68" w16cid:durableId="1360011703">
    <w:abstractNumId w:val="24"/>
  </w:num>
  <w:num w:numId="69" w16cid:durableId="696849591">
    <w:abstractNumId w:val="7"/>
  </w:num>
  <w:num w:numId="70" w16cid:durableId="1623728044">
    <w:abstractNumId w:val="4"/>
  </w:num>
  <w:num w:numId="71" w16cid:durableId="1318805457">
    <w:abstractNumId w:val="1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45F7"/>
    <w:rsid w:val="00020305"/>
    <w:rsid w:val="0002587C"/>
    <w:rsid w:val="000359A1"/>
    <w:rsid w:val="000377C6"/>
    <w:rsid w:val="00043528"/>
    <w:rsid w:val="000534B9"/>
    <w:rsid w:val="00055B71"/>
    <w:rsid w:val="000725AC"/>
    <w:rsid w:val="000753B2"/>
    <w:rsid w:val="00075C28"/>
    <w:rsid w:val="000836DD"/>
    <w:rsid w:val="00085BE5"/>
    <w:rsid w:val="0009497E"/>
    <w:rsid w:val="0009627A"/>
    <w:rsid w:val="00096B53"/>
    <w:rsid w:val="000A1A2D"/>
    <w:rsid w:val="000A378C"/>
    <w:rsid w:val="000A5016"/>
    <w:rsid w:val="000C14CC"/>
    <w:rsid w:val="000C7915"/>
    <w:rsid w:val="000D1B41"/>
    <w:rsid w:val="000D7B56"/>
    <w:rsid w:val="000D7F53"/>
    <w:rsid w:val="000E0623"/>
    <w:rsid w:val="000E2C9F"/>
    <w:rsid w:val="001239E9"/>
    <w:rsid w:val="0013597E"/>
    <w:rsid w:val="001545C9"/>
    <w:rsid w:val="00160338"/>
    <w:rsid w:val="001632B0"/>
    <w:rsid w:val="0017001A"/>
    <w:rsid w:val="0017446A"/>
    <w:rsid w:val="00180CEE"/>
    <w:rsid w:val="00184F9E"/>
    <w:rsid w:val="00193F4F"/>
    <w:rsid w:val="00194970"/>
    <w:rsid w:val="00195035"/>
    <w:rsid w:val="001973EF"/>
    <w:rsid w:val="001B139B"/>
    <w:rsid w:val="001B4FB0"/>
    <w:rsid w:val="001B6CA3"/>
    <w:rsid w:val="001C0A40"/>
    <w:rsid w:val="001C4E0F"/>
    <w:rsid w:val="001C679B"/>
    <w:rsid w:val="001D5859"/>
    <w:rsid w:val="001D6FD0"/>
    <w:rsid w:val="001F0C08"/>
    <w:rsid w:val="001F4472"/>
    <w:rsid w:val="00203FF6"/>
    <w:rsid w:val="002050E2"/>
    <w:rsid w:val="00205F93"/>
    <w:rsid w:val="00211A79"/>
    <w:rsid w:val="00212368"/>
    <w:rsid w:val="0021254C"/>
    <w:rsid w:val="00213C86"/>
    <w:rsid w:val="0021448A"/>
    <w:rsid w:val="00214624"/>
    <w:rsid w:val="00215DD3"/>
    <w:rsid w:val="00221AD0"/>
    <w:rsid w:val="00221F11"/>
    <w:rsid w:val="00222417"/>
    <w:rsid w:val="002232F3"/>
    <w:rsid w:val="002375A2"/>
    <w:rsid w:val="00243751"/>
    <w:rsid w:val="00243A56"/>
    <w:rsid w:val="0025086A"/>
    <w:rsid w:val="00251977"/>
    <w:rsid w:val="00261A70"/>
    <w:rsid w:val="00271CBE"/>
    <w:rsid w:val="00277483"/>
    <w:rsid w:val="00281573"/>
    <w:rsid w:val="00282284"/>
    <w:rsid w:val="002824A2"/>
    <w:rsid w:val="00294FC1"/>
    <w:rsid w:val="00297B78"/>
    <w:rsid w:val="002A1F15"/>
    <w:rsid w:val="002A4737"/>
    <w:rsid w:val="002B7D5A"/>
    <w:rsid w:val="002C4003"/>
    <w:rsid w:val="002D1EFB"/>
    <w:rsid w:val="002D5BA6"/>
    <w:rsid w:val="002E061F"/>
    <w:rsid w:val="002E31EB"/>
    <w:rsid w:val="002E3D38"/>
    <w:rsid w:val="002E6840"/>
    <w:rsid w:val="002F37A8"/>
    <w:rsid w:val="00304334"/>
    <w:rsid w:val="003229BC"/>
    <w:rsid w:val="0033204F"/>
    <w:rsid w:val="0033376D"/>
    <w:rsid w:val="0034799E"/>
    <w:rsid w:val="003523F7"/>
    <w:rsid w:val="0036235B"/>
    <w:rsid w:val="003664E0"/>
    <w:rsid w:val="00366789"/>
    <w:rsid w:val="00367799"/>
    <w:rsid w:val="003803AC"/>
    <w:rsid w:val="00385990"/>
    <w:rsid w:val="00386AAB"/>
    <w:rsid w:val="00392334"/>
    <w:rsid w:val="00397FB3"/>
    <w:rsid w:val="003A7F39"/>
    <w:rsid w:val="003B0144"/>
    <w:rsid w:val="003C06CD"/>
    <w:rsid w:val="003C0B14"/>
    <w:rsid w:val="003D5186"/>
    <w:rsid w:val="003D7DD9"/>
    <w:rsid w:val="003E2F76"/>
    <w:rsid w:val="003F35CA"/>
    <w:rsid w:val="00401416"/>
    <w:rsid w:val="00413425"/>
    <w:rsid w:val="004145B4"/>
    <w:rsid w:val="00420655"/>
    <w:rsid w:val="00422E47"/>
    <w:rsid w:val="00425E03"/>
    <w:rsid w:val="00444E38"/>
    <w:rsid w:val="00445BA5"/>
    <w:rsid w:val="00454A3C"/>
    <w:rsid w:val="00463A58"/>
    <w:rsid w:val="0046721F"/>
    <w:rsid w:val="00467874"/>
    <w:rsid w:val="00473011"/>
    <w:rsid w:val="00473D78"/>
    <w:rsid w:val="00475BF7"/>
    <w:rsid w:val="00476D16"/>
    <w:rsid w:val="00495502"/>
    <w:rsid w:val="004B0850"/>
    <w:rsid w:val="004B5180"/>
    <w:rsid w:val="004C0294"/>
    <w:rsid w:val="004C3576"/>
    <w:rsid w:val="004C709F"/>
    <w:rsid w:val="004C7DCF"/>
    <w:rsid w:val="004D0ACA"/>
    <w:rsid w:val="004D598B"/>
    <w:rsid w:val="004F327F"/>
    <w:rsid w:val="005031E1"/>
    <w:rsid w:val="00503D7C"/>
    <w:rsid w:val="0051154E"/>
    <w:rsid w:val="00513514"/>
    <w:rsid w:val="005243AC"/>
    <w:rsid w:val="0052583C"/>
    <w:rsid w:val="0052591D"/>
    <w:rsid w:val="00525E24"/>
    <w:rsid w:val="0053045A"/>
    <w:rsid w:val="005369DF"/>
    <w:rsid w:val="00536C49"/>
    <w:rsid w:val="00542E04"/>
    <w:rsid w:val="00543B40"/>
    <w:rsid w:val="005441CA"/>
    <w:rsid w:val="0054794D"/>
    <w:rsid w:val="005517EA"/>
    <w:rsid w:val="00557219"/>
    <w:rsid w:val="005679C7"/>
    <w:rsid w:val="0057243F"/>
    <w:rsid w:val="00573991"/>
    <w:rsid w:val="00576654"/>
    <w:rsid w:val="005975EE"/>
    <w:rsid w:val="0059776B"/>
    <w:rsid w:val="005B093C"/>
    <w:rsid w:val="005B16E3"/>
    <w:rsid w:val="005C33F3"/>
    <w:rsid w:val="005C3744"/>
    <w:rsid w:val="005D080C"/>
    <w:rsid w:val="005D1C02"/>
    <w:rsid w:val="005D280A"/>
    <w:rsid w:val="005D38FA"/>
    <w:rsid w:val="005E14CE"/>
    <w:rsid w:val="005E1A5D"/>
    <w:rsid w:val="005F2003"/>
    <w:rsid w:val="005F41D2"/>
    <w:rsid w:val="005F4706"/>
    <w:rsid w:val="005F4C56"/>
    <w:rsid w:val="005F7219"/>
    <w:rsid w:val="005F7DCA"/>
    <w:rsid w:val="00600DA7"/>
    <w:rsid w:val="00610090"/>
    <w:rsid w:val="006166B1"/>
    <w:rsid w:val="00624F93"/>
    <w:rsid w:val="006253A2"/>
    <w:rsid w:val="006272A9"/>
    <w:rsid w:val="00632EAC"/>
    <w:rsid w:val="006337C8"/>
    <w:rsid w:val="00633898"/>
    <w:rsid w:val="00644D17"/>
    <w:rsid w:val="0064646F"/>
    <w:rsid w:val="006548C6"/>
    <w:rsid w:val="0067285B"/>
    <w:rsid w:val="006A041E"/>
    <w:rsid w:val="006A46F9"/>
    <w:rsid w:val="006C4396"/>
    <w:rsid w:val="006D5449"/>
    <w:rsid w:val="006D6F6A"/>
    <w:rsid w:val="006E070C"/>
    <w:rsid w:val="006E5D09"/>
    <w:rsid w:val="006E6324"/>
    <w:rsid w:val="0070353A"/>
    <w:rsid w:val="00715AE9"/>
    <w:rsid w:val="00715E8A"/>
    <w:rsid w:val="00733CC4"/>
    <w:rsid w:val="00743FE2"/>
    <w:rsid w:val="007536C6"/>
    <w:rsid w:val="00764668"/>
    <w:rsid w:val="0077036E"/>
    <w:rsid w:val="007729EE"/>
    <w:rsid w:val="007749A0"/>
    <w:rsid w:val="00776F9D"/>
    <w:rsid w:val="00785E76"/>
    <w:rsid w:val="007952A6"/>
    <w:rsid w:val="00796A17"/>
    <w:rsid w:val="007A262B"/>
    <w:rsid w:val="007A3149"/>
    <w:rsid w:val="007A3A3A"/>
    <w:rsid w:val="007A4576"/>
    <w:rsid w:val="007B186A"/>
    <w:rsid w:val="007C01E4"/>
    <w:rsid w:val="007C2AF2"/>
    <w:rsid w:val="007C43FC"/>
    <w:rsid w:val="007C73C7"/>
    <w:rsid w:val="0080343C"/>
    <w:rsid w:val="00803A94"/>
    <w:rsid w:val="00807F5E"/>
    <w:rsid w:val="00813C4A"/>
    <w:rsid w:val="00820445"/>
    <w:rsid w:val="00823161"/>
    <w:rsid w:val="008367A0"/>
    <w:rsid w:val="008458A6"/>
    <w:rsid w:val="00851B69"/>
    <w:rsid w:val="0087034F"/>
    <w:rsid w:val="0087199B"/>
    <w:rsid w:val="00874B20"/>
    <w:rsid w:val="00893F70"/>
    <w:rsid w:val="00895FAA"/>
    <w:rsid w:val="00896FEE"/>
    <w:rsid w:val="0089753C"/>
    <w:rsid w:val="008C4A21"/>
    <w:rsid w:val="008E1C50"/>
    <w:rsid w:val="008E7E40"/>
    <w:rsid w:val="008F078F"/>
    <w:rsid w:val="008F0836"/>
    <w:rsid w:val="008F4769"/>
    <w:rsid w:val="008F4FD5"/>
    <w:rsid w:val="00900075"/>
    <w:rsid w:val="00920B80"/>
    <w:rsid w:val="00920BEE"/>
    <w:rsid w:val="00921701"/>
    <w:rsid w:val="009315DD"/>
    <w:rsid w:val="00933EFC"/>
    <w:rsid w:val="00942EC8"/>
    <w:rsid w:val="00944FF0"/>
    <w:rsid w:val="00952034"/>
    <w:rsid w:val="0097389E"/>
    <w:rsid w:val="009804F1"/>
    <w:rsid w:val="009852CA"/>
    <w:rsid w:val="009852D9"/>
    <w:rsid w:val="00985D88"/>
    <w:rsid w:val="0098672F"/>
    <w:rsid w:val="00997963"/>
    <w:rsid w:val="009A0DC1"/>
    <w:rsid w:val="009B46F7"/>
    <w:rsid w:val="009B4B2F"/>
    <w:rsid w:val="009C3B9A"/>
    <w:rsid w:val="009D0D3D"/>
    <w:rsid w:val="009D2978"/>
    <w:rsid w:val="009E2F55"/>
    <w:rsid w:val="009E49AE"/>
    <w:rsid w:val="00A04E33"/>
    <w:rsid w:val="00A14400"/>
    <w:rsid w:val="00A14D53"/>
    <w:rsid w:val="00A20192"/>
    <w:rsid w:val="00A31CAA"/>
    <w:rsid w:val="00A35988"/>
    <w:rsid w:val="00A379B8"/>
    <w:rsid w:val="00A42E3E"/>
    <w:rsid w:val="00A533CE"/>
    <w:rsid w:val="00A65D6A"/>
    <w:rsid w:val="00A71FDE"/>
    <w:rsid w:val="00A87563"/>
    <w:rsid w:val="00A9157E"/>
    <w:rsid w:val="00AA2056"/>
    <w:rsid w:val="00AB1DAB"/>
    <w:rsid w:val="00AE6A1F"/>
    <w:rsid w:val="00B058DA"/>
    <w:rsid w:val="00B1311A"/>
    <w:rsid w:val="00B21C66"/>
    <w:rsid w:val="00B24F54"/>
    <w:rsid w:val="00B3477F"/>
    <w:rsid w:val="00B35CCE"/>
    <w:rsid w:val="00B40BA7"/>
    <w:rsid w:val="00B41B89"/>
    <w:rsid w:val="00B434A1"/>
    <w:rsid w:val="00B55977"/>
    <w:rsid w:val="00B62E1E"/>
    <w:rsid w:val="00B64CF6"/>
    <w:rsid w:val="00B80825"/>
    <w:rsid w:val="00B90610"/>
    <w:rsid w:val="00B93D13"/>
    <w:rsid w:val="00BB019F"/>
    <w:rsid w:val="00BB1C1C"/>
    <w:rsid w:val="00BB6E5A"/>
    <w:rsid w:val="00BB7268"/>
    <w:rsid w:val="00BD0085"/>
    <w:rsid w:val="00BF667C"/>
    <w:rsid w:val="00C00342"/>
    <w:rsid w:val="00C048D9"/>
    <w:rsid w:val="00C077D9"/>
    <w:rsid w:val="00C07E87"/>
    <w:rsid w:val="00C12220"/>
    <w:rsid w:val="00C20B78"/>
    <w:rsid w:val="00C25390"/>
    <w:rsid w:val="00C26ECD"/>
    <w:rsid w:val="00C32464"/>
    <w:rsid w:val="00C33378"/>
    <w:rsid w:val="00C33BE2"/>
    <w:rsid w:val="00C34AC0"/>
    <w:rsid w:val="00C35BFF"/>
    <w:rsid w:val="00C42483"/>
    <w:rsid w:val="00C45EFE"/>
    <w:rsid w:val="00C5246E"/>
    <w:rsid w:val="00C55D53"/>
    <w:rsid w:val="00C632CA"/>
    <w:rsid w:val="00C64911"/>
    <w:rsid w:val="00C64CDB"/>
    <w:rsid w:val="00C72B94"/>
    <w:rsid w:val="00C72D78"/>
    <w:rsid w:val="00C85114"/>
    <w:rsid w:val="00C91137"/>
    <w:rsid w:val="00C913B3"/>
    <w:rsid w:val="00C93621"/>
    <w:rsid w:val="00C960AB"/>
    <w:rsid w:val="00CA7A0A"/>
    <w:rsid w:val="00CC3AB9"/>
    <w:rsid w:val="00CD3AF0"/>
    <w:rsid w:val="00CE033F"/>
    <w:rsid w:val="00CE1724"/>
    <w:rsid w:val="00CE7883"/>
    <w:rsid w:val="00CF0222"/>
    <w:rsid w:val="00CF33CD"/>
    <w:rsid w:val="00CF40E1"/>
    <w:rsid w:val="00CF7C26"/>
    <w:rsid w:val="00D07797"/>
    <w:rsid w:val="00D1313F"/>
    <w:rsid w:val="00D357E9"/>
    <w:rsid w:val="00D36149"/>
    <w:rsid w:val="00D41E24"/>
    <w:rsid w:val="00D447EB"/>
    <w:rsid w:val="00D44A3B"/>
    <w:rsid w:val="00D50BEA"/>
    <w:rsid w:val="00D652E1"/>
    <w:rsid w:val="00D6578E"/>
    <w:rsid w:val="00D707B6"/>
    <w:rsid w:val="00D71303"/>
    <w:rsid w:val="00D84B77"/>
    <w:rsid w:val="00D86D0A"/>
    <w:rsid w:val="00D9136D"/>
    <w:rsid w:val="00D913B2"/>
    <w:rsid w:val="00D97B74"/>
    <w:rsid w:val="00DA5CC7"/>
    <w:rsid w:val="00DB00F2"/>
    <w:rsid w:val="00DC1553"/>
    <w:rsid w:val="00DC5B1E"/>
    <w:rsid w:val="00DC7B65"/>
    <w:rsid w:val="00DD1C62"/>
    <w:rsid w:val="00DE1076"/>
    <w:rsid w:val="00DF0985"/>
    <w:rsid w:val="00DF1F28"/>
    <w:rsid w:val="00E11978"/>
    <w:rsid w:val="00E169F8"/>
    <w:rsid w:val="00E17A82"/>
    <w:rsid w:val="00E21234"/>
    <w:rsid w:val="00E410FD"/>
    <w:rsid w:val="00E417BB"/>
    <w:rsid w:val="00E41E2D"/>
    <w:rsid w:val="00E4423B"/>
    <w:rsid w:val="00E451B0"/>
    <w:rsid w:val="00E55995"/>
    <w:rsid w:val="00E55C39"/>
    <w:rsid w:val="00E66A7C"/>
    <w:rsid w:val="00E67B3E"/>
    <w:rsid w:val="00E7022B"/>
    <w:rsid w:val="00E75AC9"/>
    <w:rsid w:val="00E847C2"/>
    <w:rsid w:val="00E85BC7"/>
    <w:rsid w:val="00EA6277"/>
    <w:rsid w:val="00EB72C1"/>
    <w:rsid w:val="00EC027B"/>
    <w:rsid w:val="00EC18C3"/>
    <w:rsid w:val="00EC46A1"/>
    <w:rsid w:val="00EC69E6"/>
    <w:rsid w:val="00ED6E54"/>
    <w:rsid w:val="00EE03A0"/>
    <w:rsid w:val="00EE29E2"/>
    <w:rsid w:val="00EE468D"/>
    <w:rsid w:val="00EF1EFC"/>
    <w:rsid w:val="00EF2884"/>
    <w:rsid w:val="00EF4F86"/>
    <w:rsid w:val="00F01B9B"/>
    <w:rsid w:val="00F023A4"/>
    <w:rsid w:val="00F04881"/>
    <w:rsid w:val="00F07FD9"/>
    <w:rsid w:val="00F14B6C"/>
    <w:rsid w:val="00F15AED"/>
    <w:rsid w:val="00F230FA"/>
    <w:rsid w:val="00F23C85"/>
    <w:rsid w:val="00F26534"/>
    <w:rsid w:val="00F27842"/>
    <w:rsid w:val="00F30294"/>
    <w:rsid w:val="00F331D4"/>
    <w:rsid w:val="00F4104D"/>
    <w:rsid w:val="00F65B84"/>
    <w:rsid w:val="00F71A96"/>
    <w:rsid w:val="00F727B5"/>
    <w:rsid w:val="00F77372"/>
    <w:rsid w:val="00F809B5"/>
    <w:rsid w:val="00F96D74"/>
    <w:rsid w:val="00FA5081"/>
    <w:rsid w:val="00FB321B"/>
    <w:rsid w:val="00FB4DBA"/>
    <w:rsid w:val="00FC2718"/>
    <w:rsid w:val="00FD0EDC"/>
    <w:rsid w:val="00FD486D"/>
    <w:rsid w:val="00FD4D56"/>
    <w:rsid w:val="00FD703E"/>
    <w:rsid w:val="00FE1D6D"/>
    <w:rsid w:val="00FE552B"/>
    <w:rsid w:val="1F5602A5"/>
    <w:rsid w:val="216AEC56"/>
    <w:rsid w:val="29630324"/>
    <w:rsid w:val="6F110302"/>
    <w:rsid w:val="7F555B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2"/>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D598B"/>
  </w:style>
  <w:style w:type="table" w:styleId="Grilledutableau">
    <w:name w:val="Table Grid"/>
    <w:basedOn w:val="TableauNormal"/>
    <w:uiPriority w:val="59"/>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styleId="Mentionnonrsolue">
    <w:name w:val="Unresolved Mention"/>
    <w:basedOn w:val="Policepardfaut"/>
    <w:uiPriority w:val="99"/>
    <w:semiHidden/>
    <w:unhideWhenUsed/>
    <w:rsid w:val="002375A2"/>
    <w:rPr>
      <w:color w:val="605E5C"/>
      <w:shd w:val="clear" w:color="auto" w:fill="E1DFDD"/>
    </w:rPr>
  </w:style>
  <w:style w:type="paragraph" w:styleId="Rvision">
    <w:name w:val="Revision"/>
    <w:hidden/>
    <w:uiPriority w:val="99"/>
    <w:semiHidden/>
    <w:rsid w:val="005679C7"/>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05822">
      <w:bodyDiv w:val="1"/>
      <w:marLeft w:val="0"/>
      <w:marRight w:val="0"/>
      <w:marTop w:val="0"/>
      <w:marBottom w:val="0"/>
      <w:divBdr>
        <w:top w:val="none" w:sz="0" w:space="0" w:color="auto"/>
        <w:left w:val="none" w:sz="0" w:space="0" w:color="auto"/>
        <w:bottom w:val="none" w:sz="0" w:space="0" w:color="auto"/>
        <w:right w:val="none" w:sz="0" w:space="0" w:color="auto"/>
      </w:divBdr>
    </w:div>
    <w:div w:id="274361809">
      <w:bodyDiv w:val="1"/>
      <w:marLeft w:val="0"/>
      <w:marRight w:val="0"/>
      <w:marTop w:val="0"/>
      <w:marBottom w:val="0"/>
      <w:divBdr>
        <w:top w:val="none" w:sz="0" w:space="0" w:color="auto"/>
        <w:left w:val="none" w:sz="0" w:space="0" w:color="auto"/>
        <w:bottom w:val="none" w:sz="0" w:space="0" w:color="auto"/>
        <w:right w:val="none" w:sz="0" w:space="0" w:color="auto"/>
      </w:divBdr>
    </w:div>
    <w:div w:id="212607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nabel.be" TargetMode="External"/><Relationship Id="rId26" Type="http://schemas.openxmlformats.org/officeDocument/2006/relationships/image" Target="https://s.alicdn.com/@sc02/kf/H6918c0bb49e04495a15c91290cd5e71eC/202257102/H6918c0bb49e04495a15c91290cd5e71eC.jpg?quality=close" TargetMode="External"/><Relationship Id="rId3" Type="http://schemas.openxmlformats.org/officeDocument/2006/relationships/customXml" Target="../customXml/item3.xml"/><Relationship Id="rId21" Type="http://schemas.openxmlformats.org/officeDocument/2006/relationships/hyperlink" Target="mailto:procurement.cod@enabel.be" TargetMode="External"/><Relationship Id="rId34" Type="http://schemas.openxmlformats.org/officeDocument/2006/relationships/hyperlink" Target="https://eeas.europa.eu/headquarters/headquarters-homepage/8442/consolidated-list-sanction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integrity.be" TargetMode="External"/><Relationship Id="rId25" Type="http://schemas.openxmlformats.org/officeDocument/2006/relationships/image" Target="media/image3.jpeg"/><Relationship Id="rId33" Type="http://schemas.openxmlformats.org/officeDocument/2006/relationships/hyperlink" Target="https://finances.belgium.be/fr/tresorerie/sanctions-financieres/sanctions-europ%C3%A9ennes-u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www.enabel.be"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finances.belgium.be/fr/tresorerie/sanctions-financieres/sanctions-internationales-nations-unies"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image" Target="media/image5.jpeg"/><Relationship Id="rId36" Type="http://schemas.openxmlformats.org/officeDocument/2006/relationships/hyperlink" Target="https://finances.belgium.be/fr/sur_le_spf/structure_et_services/administrations_generales/tr%C3%A9sorerie/contr%C3%B4le-des-instruments-1-2" TargetMode="External"/><Relationship Id="rId10" Type="http://schemas.openxmlformats.org/officeDocument/2006/relationships/footnotes" Target="footnotes.xml"/><Relationship Id="rId19" Type="http://schemas.openxmlformats.org/officeDocument/2006/relationships/hyperlink" Target="mailto:procurement.cod@enabel.be" TargetMode="External"/><Relationship Id="rId3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mamadouadama.mara@enabel.be" TargetMode="External"/><Relationship Id="rId27" Type="http://schemas.openxmlformats.org/officeDocument/2006/relationships/image" Target="media/image4.jpeg"/><Relationship Id="rId30" Type="http://schemas.openxmlformats.org/officeDocument/2006/relationships/image" Target="media/image7.emf"/><Relationship Id="rId35" Type="http://schemas.openxmlformats.org/officeDocument/2006/relationships/hyperlink" Target="https://eeas.europa.eu/sites/eeas/files/restrictive_measures-2017-01-17-clea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CODENABEL-1382660127-39712</_dlc_DocId>
    <_dlc_DocIdUrl xmlns="508ba6eb-9e09-4fd5-92f2-2d9921329f2d">
      <Url>https://enabelbe.sharepoint.com/sites/COD/_layouts/15/DocIdRedir.aspx?ID=CODENABEL-1382660127-39712</Url>
      <Description>CODENABEL-1382660127-39712</Description>
    </_dlc_DocIdUrl>
    <SharedWithUsers xmlns="15d78002-bc9c-4a72-9b22-72c074cbc93f">
      <UserInfo>
        <DisplayName/>
        <AccountId xsi:nil="true"/>
        <AccountType/>
      </UserInfo>
    </SharedWithUsers>
    <_dlc_DocIdPersistId xmlns="508ba6eb-9e09-4fd5-92f2-2d9921329f2d">false</_dlc_DocIdPersistId>
    <TaxCatchAll xmlns="15d78002-bc9c-4a72-9b22-72c074cbc93f">
      <Value>1</Value>
    </TaxCatchAl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COD20001</TermName>
          <TermId xmlns="http://schemas.microsoft.com/office/infopath/2007/PartnerControls">5f3e3ac6-e6e8-45f1-836a-072ad3d21d5b</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COD20001-10084</TermName>
          <TermId xmlns="http://schemas.microsoft.com/office/infopath/2007/PartnerControls">72ec3996-9597-4609-b1dd-c44e089915f7</TermId>
        </TermInfo>
      </Terms>
    </l9d65098618b4a8fbbe87718e7187e6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8" ma:contentTypeDescription="" ma:contentTypeScope="" ma:versionID="be981b4f7d9825df6f23d9bff0f0d818">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07a196b94db43401902289639516833c"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7105A9-18A9-493D-8A13-9F73D7249456}">
  <ds:schemaRefs>
    <ds:schemaRef ds:uri="http://schemas.openxmlformats.org/officeDocument/2006/bibliography"/>
  </ds:schemaRefs>
</ds:datastoreItem>
</file>

<file path=customXml/itemProps2.xml><?xml version="1.0" encoding="utf-8"?>
<ds:datastoreItem xmlns:ds="http://schemas.openxmlformats.org/officeDocument/2006/customXml" ds:itemID="{BD8CAF6C-6C92-4FF8-B8F1-9E6C4DFB8CCF}">
  <ds:schemaRefs>
    <ds:schemaRef ds:uri="http://purl.org/dc/elements/1.1/"/>
    <ds:schemaRef ds:uri="http://schemas.microsoft.com/office/2006/metadata/properties"/>
    <ds:schemaRef ds:uri="http://schemas.microsoft.com/sharepoint/v3"/>
    <ds:schemaRef ds:uri="15d78002-bc9c-4a72-9b22-72c074cbc93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792d2e0-7f1b-4e57-8fcb-a899c38f2ffd"/>
    <ds:schemaRef ds:uri="508ba6eb-9e09-4fd5-92f2-2d9921329f2d"/>
    <ds:schemaRef ds:uri="14a9c00f-d9e3-4eb9-aad3-f69239d17d9c"/>
    <ds:schemaRef ds:uri="http://www.w3.org/XML/1998/namespace"/>
    <ds:schemaRef ds:uri="http://purl.org/dc/dcmitype/"/>
  </ds:schemaRefs>
</ds:datastoreItem>
</file>

<file path=customXml/itemProps3.xml><?xml version="1.0" encoding="utf-8"?>
<ds:datastoreItem xmlns:ds="http://schemas.openxmlformats.org/officeDocument/2006/customXml" ds:itemID="{69E0012F-CB3B-4260-8C20-FC6C29C4D735}">
  <ds:schemaRefs>
    <ds:schemaRef ds:uri="http://schemas.microsoft.com/sharepoint/v3/contenttype/forms"/>
  </ds:schemaRefs>
</ds:datastoreItem>
</file>

<file path=customXml/itemProps4.xml><?xml version="1.0" encoding="utf-8"?>
<ds:datastoreItem xmlns:ds="http://schemas.openxmlformats.org/officeDocument/2006/customXml" ds:itemID="{C6621C2B-2FB7-415F-AD5C-792578786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E28C94-DA10-4AD9-B9B8-83A29816044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42</Pages>
  <Words>13040</Words>
  <Characters>71723</Characters>
  <Application>Microsoft Office Word</Application>
  <DocSecurity>0</DocSecurity>
  <Lines>597</Lines>
  <Paragraphs>169</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84594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LECOMTE, Léa</cp:lastModifiedBy>
  <cp:revision>2</cp:revision>
  <cp:lastPrinted>2023-10-19T07:27:00Z</cp:lastPrinted>
  <dcterms:created xsi:type="dcterms:W3CDTF">2023-11-08T17:01:00Z</dcterms:created>
  <dcterms:modified xsi:type="dcterms:W3CDTF">2023-11-08T17:01:00Z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4fb2a7b2-be4b-4d88-805b-600525f28844</vt:lpwstr>
  </property>
  <property fmtid="{D5CDD505-2E9C-101B-9397-08002B2CF9AE}" pid="7" name="Order">
    <vt:r8>191200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ENABEL_Service">
    <vt:lpwstr/>
  </property>
  <property fmtid="{D5CDD505-2E9C-101B-9397-08002B2CF9AE}" pid="18" name="Document_Language">
    <vt:lpwstr>7</vt:lpwstr>
  </property>
  <property fmtid="{D5CDD505-2E9C-101B-9397-08002B2CF9AE}" pid="19" name="Country">
    <vt:i4>1</vt:i4>
  </property>
  <property fmtid="{D5CDD505-2E9C-101B-9397-08002B2CF9AE}" pid="20" name="Contract_reference">
    <vt:lpwstr>499</vt:lpwstr>
  </property>
  <property fmtid="{D5CDD505-2E9C-101B-9397-08002B2CF9AE}" pid="21" name="Project_code">
    <vt:lpwstr>18</vt:lpwstr>
  </property>
</Properties>
</file>