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684E77F7" w:rsidR="00CF40E1" w:rsidRDefault="00D04AD1"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24B23A0B">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04C2500B" w14:textId="482BD190" w:rsidR="00DC1B62" w:rsidRDefault="0071615D" w:rsidP="00DC1B62">
                            <w:pPr>
                              <w:pStyle w:val="Titrecouverture"/>
                              <w:rPr>
                                <w:sz w:val="28"/>
                                <w:szCs w:val="28"/>
                              </w:rPr>
                            </w:pPr>
                            <w:r>
                              <w:t>Cahier Spécial des Charges</w:t>
                            </w:r>
                            <w:r w:rsidRPr="004145B4">
                              <w:t xml:space="preserve"> </w:t>
                            </w:r>
                            <w:r w:rsidR="00DC1B62">
                              <w:rPr>
                                <w:sz w:val="28"/>
                                <w:szCs w:val="28"/>
                              </w:rPr>
                              <w:t>COD22013-100</w:t>
                            </w:r>
                            <w:r w:rsidR="00792CFA">
                              <w:rPr>
                                <w:sz w:val="28"/>
                                <w:szCs w:val="28"/>
                              </w:rPr>
                              <w:t>24</w:t>
                            </w:r>
                            <w:r w:rsidR="00E16364">
                              <w:rPr>
                                <w:sz w:val="28"/>
                                <w:szCs w:val="28"/>
                              </w:rPr>
                              <w:t xml:space="preserve"> du 27/11/2023</w:t>
                            </w:r>
                          </w:p>
                          <w:p w14:paraId="4D3DCAD8" w14:textId="09881500" w:rsidR="00D75613" w:rsidRDefault="00DC1B62" w:rsidP="009E5909">
                            <w:pPr>
                              <w:pStyle w:val="Titrecouverture"/>
                              <w:jc w:val="both"/>
                              <w:rPr>
                                <w:b/>
                                <w:bCs/>
                                <w:color w:val="C00000"/>
                                <w:sz w:val="24"/>
                                <w:szCs w:val="24"/>
                              </w:rPr>
                            </w:pPr>
                            <w:r>
                              <w:rPr>
                                <w:b/>
                                <w:bCs/>
                                <w:color w:val="C00000"/>
                                <w:sz w:val="24"/>
                                <w:szCs w:val="24"/>
                              </w:rPr>
                              <w:t>Relance m</w:t>
                            </w:r>
                            <w:r w:rsidRPr="00DC1B62">
                              <w:rPr>
                                <w:b/>
                                <w:bCs/>
                                <w:color w:val="C00000"/>
                                <w:sz w:val="24"/>
                                <w:szCs w:val="24"/>
                              </w:rPr>
                              <w:t xml:space="preserve">arché de </w:t>
                            </w:r>
                            <w:r>
                              <w:rPr>
                                <w:b/>
                                <w:bCs/>
                                <w:color w:val="C00000"/>
                                <w:sz w:val="24"/>
                                <w:szCs w:val="24"/>
                              </w:rPr>
                              <w:t>f</w:t>
                            </w:r>
                            <w:r w:rsidRPr="00DC1B62">
                              <w:rPr>
                                <w:b/>
                                <w:bCs/>
                                <w:color w:val="C00000"/>
                                <w:sz w:val="24"/>
                                <w:szCs w:val="24"/>
                              </w:rPr>
                              <w:t xml:space="preserve">ournitures relatif à la fourniture et la livraison des kits scolaires aux élèves des écoles et apprenants des crs partenaires et </w:t>
                            </w:r>
                            <w:r w:rsidR="009E5909">
                              <w:rPr>
                                <w:b/>
                                <w:bCs/>
                                <w:color w:val="C00000"/>
                                <w:sz w:val="24"/>
                                <w:szCs w:val="24"/>
                              </w:rPr>
                              <w:t xml:space="preserve">fourniture </w:t>
                            </w:r>
                            <w:r w:rsidRPr="00DC1B62">
                              <w:rPr>
                                <w:b/>
                                <w:bCs/>
                                <w:color w:val="C00000"/>
                                <w:sz w:val="24"/>
                                <w:szCs w:val="24"/>
                              </w:rPr>
                              <w:t>des</w:t>
                            </w:r>
                            <w:r w:rsidRPr="00FD4BBF">
                              <w:rPr>
                                <w:b/>
                                <w:bCs/>
                                <w:color w:val="C00000"/>
                                <w:sz w:val="24"/>
                                <w:szCs w:val="24"/>
                              </w:rPr>
                              <w:t xml:space="preserve"> consommables bureau</w:t>
                            </w:r>
                            <w:r>
                              <w:rPr>
                                <w:b/>
                                <w:bCs/>
                                <w:color w:val="C00000"/>
                                <w:sz w:val="24"/>
                                <w:szCs w:val="24"/>
                              </w:rPr>
                              <w:t xml:space="preserve">x </w:t>
                            </w:r>
                            <w:r w:rsidRPr="00DC1B62">
                              <w:rPr>
                                <w:b/>
                                <w:bCs/>
                                <w:color w:val="C00000"/>
                                <w:sz w:val="24"/>
                                <w:szCs w:val="24"/>
                              </w:rPr>
                              <w:t xml:space="preserve">au profit de la coordination du </w:t>
                            </w:r>
                            <w:r w:rsidR="00883618" w:rsidRPr="00DC1B62">
                              <w:rPr>
                                <w:b/>
                                <w:bCs/>
                                <w:color w:val="C00000"/>
                                <w:sz w:val="24"/>
                                <w:szCs w:val="24"/>
                              </w:rPr>
                              <w:t>Kasaï-Oriental</w:t>
                            </w:r>
                            <w:r w:rsidRPr="00DC1B62">
                              <w:rPr>
                                <w:b/>
                                <w:bCs/>
                                <w:color w:val="C00000"/>
                                <w:sz w:val="24"/>
                                <w:szCs w:val="24"/>
                              </w:rPr>
                              <w:t xml:space="preserve">, </w:t>
                            </w:r>
                            <w:proofErr w:type="spellStart"/>
                            <w:r w:rsidRPr="00DC1B62">
                              <w:rPr>
                                <w:b/>
                                <w:bCs/>
                                <w:color w:val="C00000"/>
                                <w:sz w:val="24"/>
                                <w:szCs w:val="24"/>
                              </w:rPr>
                              <w:t>Lomami</w:t>
                            </w:r>
                            <w:proofErr w:type="spellEnd"/>
                            <w:r w:rsidRPr="00DC1B62">
                              <w:rPr>
                                <w:b/>
                                <w:bCs/>
                                <w:color w:val="C00000"/>
                                <w:sz w:val="24"/>
                                <w:szCs w:val="24"/>
                              </w:rPr>
                              <w:t xml:space="preserve"> et Sankuru</w:t>
                            </w:r>
                          </w:p>
                          <w:p w14:paraId="15851FDB" w14:textId="4E34D909" w:rsidR="00FD4BBF" w:rsidRPr="00D75613" w:rsidRDefault="00D75613" w:rsidP="00FD4BBF">
                            <w:pPr>
                              <w:pStyle w:val="Titrecouverture"/>
                              <w:spacing w:after="0" w:line="240" w:lineRule="auto"/>
                              <w:rPr>
                                <w:sz w:val="24"/>
                                <w:szCs w:val="24"/>
                              </w:rPr>
                            </w:pPr>
                            <w:r w:rsidRPr="00D75613">
                              <w:rPr>
                                <w:sz w:val="24"/>
                                <w:szCs w:val="24"/>
                              </w:rPr>
                              <w:t>CONTRAT-CADRE</w:t>
                            </w:r>
                          </w:p>
                          <w:p w14:paraId="611F6212" w14:textId="77777777" w:rsidR="00D75613" w:rsidRPr="00FD4BBF" w:rsidRDefault="00D75613" w:rsidP="00FD4BBF">
                            <w:pPr>
                              <w:pStyle w:val="Titrecouverture"/>
                              <w:spacing w:after="0" w:line="240" w:lineRule="auto"/>
                              <w:rPr>
                                <w:b/>
                                <w:bCs/>
                                <w:color w:val="C00000"/>
                                <w:sz w:val="24"/>
                                <w:szCs w:val="24"/>
                              </w:rPr>
                            </w:pPr>
                          </w:p>
                          <w:p w14:paraId="48D54630" w14:textId="74DBA2B2" w:rsidR="0071615D" w:rsidRDefault="0071615D" w:rsidP="004145B4">
                            <w:pPr>
                              <w:pStyle w:val="Titrecouverture"/>
                              <w:rPr>
                                <w:sz w:val="24"/>
                                <w:szCs w:val="24"/>
                              </w:rPr>
                            </w:pPr>
                            <w:r>
                              <w:rPr>
                                <w:sz w:val="24"/>
                                <w:szCs w:val="24"/>
                              </w:rPr>
                              <w:t>Procédure Négociée Directe Avec Publicité Préalable (PNDAPP)</w:t>
                            </w:r>
                          </w:p>
                          <w:p w14:paraId="0DF10E16" w14:textId="77777777" w:rsidR="00FD4BBF" w:rsidRDefault="00FD4BBF" w:rsidP="00FD4BBF">
                            <w:pPr>
                              <w:pStyle w:val="Titrecouverture"/>
                              <w:spacing w:after="0" w:line="240" w:lineRule="auto"/>
                              <w:rPr>
                                <w:sz w:val="24"/>
                                <w:szCs w:val="24"/>
                              </w:rPr>
                            </w:pPr>
                          </w:p>
                          <w:p w14:paraId="7E9B05C2" w14:textId="0501B3CE" w:rsidR="0071615D" w:rsidRPr="00DC1B62" w:rsidRDefault="0071615D" w:rsidP="004145B4">
                            <w:pPr>
                              <w:pStyle w:val="Titrecouverture"/>
                              <w:rPr>
                                <w:sz w:val="28"/>
                                <w:szCs w:val="28"/>
                              </w:rPr>
                            </w:pPr>
                            <w:r>
                              <w:rPr>
                                <w:sz w:val="24"/>
                                <w:szCs w:val="24"/>
                              </w:rPr>
                              <w:t xml:space="preserve">Code Navision : </w:t>
                            </w:r>
                            <w:r w:rsidR="00DC1B62">
                              <w:rPr>
                                <w:sz w:val="28"/>
                                <w:szCs w:val="28"/>
                              </w:rPr>
                              <w:t>COD22013</w:t>
                            </w:r>
                          </w:p>
                          <w:p w14:paraId="35C4EFF8" w14:textId="77777777" w:rsidR="0071615D" w:rsidRPr="004145B4" w:rsidRDefault="0071615D" w:rsidP="004145B4">
                            <w:pPr>
                              <w:pStyle w:val="Sous-titre"/>
                            </w:pPr>
                          </w:p>
                          <w:p w14:paraId="5F36CCD1" w14:textId="77777777" w:rsidR="0071615D" w:rsidRDefault="0071615D"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04C2500B" w14:textId="482BD190" w:rsidR="00DC1B62" w:rsidRDefault="0071615D" w:rsidP="00DC1B62">
                      <w:pPr>
                        <w:pStyle w:val="Titrecouverture"/>
                        <w:rPr>
                          <w:sz w:val="28"/>
                          <w:szCs w:val="28"/>
                        </w:rPr>
                      </w:pPr>
                      <w:r>
                        <w:t>Cahier Spécial des Charges</w:t>
                      </w:r>
                      <w:r w:rsidRPr="004145B4">
                        <w:t xml:space="preserve"> </w:t>
                      </w:r>
                      <w:r w:rsidR="00DC1B62">
                        <w:rPr>
                          <w:sz w:val="28"/>
                          <w:szCs w:val="28"/>
                        </w:rPr>
                        <w:t>COD22013-100</w:t>
                      </w:r>
                      <w:r w:rsidR="00792CFA">
                        <w:rPr>
                          <w:sz w:val="28"/>
                          <w:szCs w:val="28"/>
                        </w:rPr>
                        <w:t>24</w:t>
                      </w:r>
                      <w:r w:rsidR="00E16364">
                        <w:rPr>
                          <w:sz w:val="28"/>
                          <w:szCs w:val="28"/>
                        </w:rPr>
                        <w:t xml:space="preserve"> du 27/11/2023</w:t>
                      </w:r>
                    </w:p>
                    <w:p w14:paraId="4D3DCAD8" w14:textId="09881500" w:rsidR="00D75613" w:rsidRDefault="00DC1B62" w:rsidP="009E5909">
                      <w:pPr>
                        <w:pStyle w:val="Titrecouverture"/>
                        <w:jc w:val="both"/>
                        <w:rPr>
                          <w:b/>
                          <w:bCs/>
                          <w:color w:val="C00000"/>
                          <w:sz w:val="24"/>
                          <w:szCs w:val="24"/>
                        </w:rPr>
                      </w:pPr>
                      <w:r>
                        <w:rPr>
                          <w:b/>
                          <w:bCs/>
                          <w:color w:val="C00000"/>
                          <w:sz w:val="24"/>
                          <w:szCs w:val="24"/>
                        </w:rPr>
                        <w:t>Relance m</w:t>
                      </w:r>
                      <w:r w:rsidRPr="00DC1B62">
                        <w:rPr>
                          <w:b/>
                          <w:bCs/>
                          <w:color w:val="C00000"/>
                          <w:sz w:val="24"/>
                          <w:szCs w:val="24"/>
                        </w:rPr>
                        <w:t xml:space="preserve">arché de </w:t>
                      </w:r>
                      <w:r>
                        <w:rPr>
                          <w:b/>
                          <w:bCs/>
                          <w:color w:val="C00000"/>
                          <w:sz w:val="24"/>
                          <w:szCs w:val="24"/>
                        </w:rPr>
                        <w:t>f</w:t>
                      </w:r>
                      <w:r w:rsidRPr="00DC1B62">
                        <w:rPr>
                          <w:b/>
                          <w:bCs/>
                          <w:color w:val="C00000"/>
                          <w:sz w:val="24"/>
                          <w:szCs w:val="24"/>
                        </w:rPr>
                        <w:t xml:space="preserve">ournitures relatif à la fourniture et la livraison des kits scolaires aux élèves des écoles et apprenants des crs partenaires et </w:t>
                      </w:r>
                      <w:r w:rsidR="009E5909">
                        <w:rPr>
                          <w:b/>
                          <w:bCs/>
                          <w:color w:val="C00000"/>
                          <w:sz w:val="24"/>
                          <w:szCs w:val="24"/>
                        </w:rPr>
                        <w:t xml:space="preserve">fourniture </w:t>
                      </w:r>
                      <w:r w:rsidRPr="00DC1B62">
                        <w:rPr>
                          <w:b/>
                          <w:bCs/>
                          <w:color w:val="C00000"/>
                          <w:sz w:val="24"/>
                          <w:szCs w:val="24"/>
                        </w:rPr>
                        <w:t>des</w:t>
                      </w:r>
                      <w:r w:rsidRPr="00FD4BBF">
                        <w:rPr>
                          <w:b/>
                          <w:bCs/>
                          <w:color w:val="C00000"/>
                          <w:sz w:val="24"/>
                          <w:szCs w:val="24"/>
                        </w:rPr>
                        <w:t xml:space="preserve"> consommables bureau</w:t>
                      </w:r>
                      <w:r>
                        <w:rPr>
                          <w:b/>
                          <w:bCs/>
                          <w:color w:val="C00000"/>
                          <w:sz w:val="24"/>
                          <w:szCs w:val="24"/>
                        </w:rPr>
                        <w:t xml:space="preserve">x </w:t>
                      </w:r>
                      <w:r w:rsidRPr="00DC1B62">
                        <w:rPr>
                          <w:b/>
                          <w:bCs/>
                          <w:color w:val="C00000"/>
                          <w:sz w:val="24"/>
                          <w:szCs w:val="24"/>
                        </w:rPr>
                        <w:t xml:space="preserve">au profit de la coordination du </w:t>
                      </w:r>
                      <w:r w:rsidR="00883618" w:rsidRPr="00DC1B62">
                        <w:rPr>
                          <w:b/>
                          <w:bCs/>
                          <w:color w:val="C00000"/>
                          <w:sz w:val="24"/>
                          <w:szCs w:val="24"/>
                        </w:rPr>
                        <w:t>Kasaï-Oriental</w:t>
                      </w:r>
                      <w:r w:rsidRPr="00DC1B62">
                        <w:rPr>
                          <w:b/>
                          <w:bCs/>
                          <w:color w:val="C00000"/>
                          <w:sz w:val="24"/>
                          <w:szCs w:val="24"/>
                        </w:rPr>
                        <w:t xml:space="preserve">, </w:t>
                      </w:r>
                      <w:proofErr w:type="spellStart"/>
                      <w:r w:rsidRPr="00DC1B62">
                        <w:rPr>
                          <w:b/>
                          <w:bCs/>
                          <w:color w:val="C00000"/>
                          <w:sz w:val="24"/>
                          <w:szCs w:val="24"/>
                        </w:rPr>
                        <w:t>Lomami</w:t>
                      </w:r>
                      <w:proofErr w:type="spellEnd"/>
                      <w:r w:rsidRPr="00DC1B62">
                        <w:rPr>
                          <w:b/>
                          <w:bCs/>
                          <w:color w:val="C00000"/>
                          <w:sz w:val="24"/>
                          <w:szCs w:val="24"/>
                        </w:rPr>
                        <w:t xml:space="preserve"> et Sankuru</w:t>
                      </w:r>
                    </w:p>
                    <w:p w14:paraId="15851FDB" w14:textId="4E34D909" w:rsidR="00FD4BBF" w:rsidRPr="00D75613" w:rsidRDefault="00D75613" w:rsidP="00FD4BBF">
                      <w:pPr>
                        <w:pStyle w:val="Titrecouverture"/>
                        <w:spacing w:after="0" w:line="240" w:lineRule="auto"/>
                        <w:rPr>
                          <w:sz w:val="24"/>
                          <w:szCs w:val="24"/>
                        </w:rPr>
                      </w:pPr>
                      <w:r w:rsidRPr="00D75613">
                        <w:rPr>
                          <w:sz w:val="24"/>
                          <w:szCs w:val="24"/>
                        </w:rPr>
                        <w:t>CONTRAT-CADRE</w:t>
                      </w:r>
                    </w:p>
                    <w:p w14:paraId="611F6212" w14:textId="77777777" w:rsidR="00D75613" w:rsidRPr="00FD4BBF" w:rsidRDefault="00D75613" w:rsidP="00FD4BBF">
                      <w:pPr>
                        <w:pStyle w:val="Titrecouverture"/>
                        <w:spacing w:after="0" w:line="240" w:lineRule="auto"/>
                        <w:rPr>
                          <w:b/>
                          <w:bCs/>
                          <w:color w:val="C00000"/>
                          <w:sz w:val="24"/>
                          <w:szCs w:val="24"/>
                        </w:rPr>
                      </w:pPr>
                    </w:p>
                    <w:p w14:paraId="48D54630" w14:textId="74DBA2B2" w:rsidR="0071615D" w:rsidRDefault="0071615D" w:rsidP="004145B4">
                      <w:pPr>
                        <w:pStyle w:val="Titrecouverture"/>
                        <w:rPr>
                          <w:sz w:val="24"/>
                          <w:szCs w:val="24"/>
                        </w:rPr>
                      </w:pPr>
                      <w:r>
                        <w:rPr>
                          <w:sz w:val="24"/>
                          <w:szCs w:val="24"/>
                        </w:rPr>
                        <w:t>Procédure Négociée Directe Avec Publicité Préalable (PNDAPP)</w:t>
                      </w:r>
                    </w:p>
                    <w:p w14:paraId="0DF10E16" w14:textId="77777777" w:rsidR="00FD4BBF" w:rsidRDefault="00FD4BBF" w:rsidP="00FD4BBF">
                      <w:pPr>
                        <w:pStyle w:val="Titrecouverture"/>
                        <w:spacing w:after="0" w:line="240" w:lineRule="auto"/>
                        <w:rPr>
                          <w:sz w:val="24"/>
                          <w:szCs w:val="24"/>
                        </w:rPr>
                      </w:pPr>
                    </w:p>
                    <w:p w14:paraId="7E9B05C2" w14:textId="0501B3CE" w:rsidR="0071615D" w:rsidRPr="00DC1B62" w:rsidRDefault="0071615D" w:rsidP="004145B4">
                      <w:pPr>
                        <w:pStyle w:val="Titrecouverture"/>
                        <w:rPr>
                          <w:sz w:val="28"/>
                          <w:szCs w:val="28"/>
                        </w:rPr>
                      </w:pPr>
                      <w:r>
                        <w:rPr>
                          <w:sz w:val="24"/>
                          <w:szCs w:val="24"/>
                        </w:rPr>
                        <w:t xml:space="preserve">Code Navision : </w:t>
                      </w:r>
                      <w:r w:rsidR="00DC1B62">
                        <w:rPr>
                          <w:sz w:val="28"/>
                          <w:szCs w:val="28"/>
                        </w:rPr>
                        <w:t>COD22013</w:t>
                      </w:r>
                    </w:p>
                    <w:p w14:paraId="35C4EFF8" w14:textId="77777777" w:rsidR="0071615D" w:rsidRPr="004145B4" w:rsidRDefault="0071615D" w:rsidP="004145B4">
                      <w:pPr>
                        <w:pStyle w:val="Sous-titre"/>
                      </w:pPr>
                    </w:p>
                    <w:p w14:paraId="5F36CCD1" w14:textId="77777777" w:rsidR="0071615D" w:rsidRDefault="0071615D"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581F0209" w14:textId="2B9B3490" w:rsidR="004C2BE5" w:rsidRDefault="00C45EFE">
      <w:pPr>
        <w:pStyle w:val="TM1"/>
        <w:rPr>
          <w:rFonts w:asciiTheme="minorHAnsi" w:eastAsiaTheme="minorEastAsia" w:hAnsiTheme="minorHAnsi" w:cstheme="minorBidi"/>
          <w:b w:val="0"/>
          <w:noProof/>
          <w:color w:val="auto"/>
          <w:kern w:val="2"/>
          <w:sz w:val="22"/>
          <w:lang w:val="fr-FR" w:eastAsia="fr-FR"/>
          <w14:ligatures w14:val="standardContextual"/>
        </w:rPr>
      </w:pPr>
      <w:r w:rsidRPr="005D080C">
        <w:fldChar w:fldCharType="begin"/>
      </w:r>
      <w:r w:rsidRPr="005D080C">
        <w:instrText xml:space="preserve"> TOC \o "1-4" \h \z \u </w:instrText>
      </w:r>
      <w:r w:rsidRPr="005D080C">
        <w:fldChar w:fldCharType="separate"/>
      </w:r>
      <w:hyperlink w:anchor="_Toc151933543" w:history="1">
        <w:r w:rsidR="004C2BE5" w:rsidRPr="005E51DB">
          <w:rPr>
            <w:rStyle w:val="Lienhypertexte"/>
            <w:noProof/>
          </w:rPr>
          <w:t>1</w:t>
        </w:r>
        <w:r w:rsidR="004C2BE5">
          <w:rPr>
            <w:rFonts w:asciiTheme="minorHAnsi" w:eastAsiaTheme="minorEastAsia" w:hAnsiTheme="minorHAnsi" w:cstheme="minorBidi"/>
            <w:b w:val="0"/>
            <w:noProof/>
            <w:color w:val="auto"/>
            <w:kern w:val="2"/>
            <w:sz w:val="22"/>
            <w:lang w:val="fr-FR" w:eastAsia="fr-FR"/>
            <w14:ligatures w14:val="standardContextual"/>
          </w:rPr>
          <w:tab/>
        </w:r>
        <w:r w:rsidR="004C2BE5" w:rsidRPr="005E51DB">
          <w:rPr>
            <w:rStyle w:val="Lienhypertexte"/>
            <w:noProof/>
          </w:rPr>
          <w:t>Généralités</w:t>
        </w:r>
        <w:r w:rsidR="004C2BE5">
          <w:rPr>
            <w:noProof/>
            <w:webHidden/>
          </w:rPr>
          <w:tab/>
        </w:r>
        <w:r w:rsidR="004C2BE5">
          <w:rPr>
            <w:noProof/>
            <w:webHidden/>
          </w:rPr>
          <w:fldChar w:fldCharType="begin"/>
        </w:r>
        <w:r w:rsidR="004C2BE5">
          <w:rPr>
            <w:noProof/>
            <w:webHidden/>
          </w:rPr>
          <w:instrText xml:space="preserve"> PAGEREF _Toc151933543 \h </w:instrText>
        </w:r>
        <w:r w:rsidR="004C2BE5">
          <w:rPr>
            <w:noProof/>
            <w:webHidden/>
          </w:rPr>
        </w:r>
        <w:r w:rsidR="004C2BE5">
          <w:rPr>
            <w:noProof/>
            <w:webHidden/>
          </w:rPr>
          <w:fldChar w:fldCharType="separate"/>
        </w:r>
        <w:r w:rsidR="00EE46CD">
          <w:rPr>
            <w:noProof/>
            <w:webHidden/>
          </w:rPr>
          <w:t>6</w:t>
        </w:r>
        <w:r w:rsidR="004C2BE5">
          <w:rPr>
            <w:noProof/>
            <w:webHidden/>
          </w:rPr>
          <w:fldChar w:fldCharType="end"/>
        </w:r>
      </w:hyperlink>
    </w:p>
    <w:p w14:paraId="389DE923" w14:textId="02FB24B3"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44" w:history="1">
        <w:r w:rsidR="004C2BE5" w:rsidRPr="005E51DB">
          <w:rPr>
            <w:rStyle w:val="Lienhypertexte"/>
            <w:noProof/>
          </w:rPr>
          <w:t>1.1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Dérogations aux règles générales d’exécution</w:t>
        </w:r>
        <w:r w:rsidR="004C2BE5">
          <w:rPr>
            <w:noProof/>
            <w:webHidden/>
          </w:rPr>
          <w:tab/>
        </w:r>
        <w:r w:rsidR="004C2BE5">
          <w:rPr>
            <w:noProof/>
            <w:webHidden/>
          </w:rPr>
          <w:fldChar w:fldCharType="begin"/>
        </w:r>
        <w:r w:rsidR="004C2BE5">
          <w:rPr>
            <w:noProof/>
            <w:webHidden/>
          </w:rPr>
          <w:instrText xml:space="preserve"> PAGEREF _Toc151933544 \h </w:instrText>
        </w:r>
        <w:r w:rsidR="004C2BE5">
          <w:rPr>
            <w:noProof/>
            <w:webHidden/>
          </w:rPr>
        </w:r>
        <w:r w:rsidR="004C2BE5">
          <w:rPr>
            <w:noProof/>
            <w:webHidden/>
          </w:rPr>
          <w:fldChar w:fldCharType="separate"/>
        </w:r>
        <w:r w:rsidR="00EE46CD">
          <w:rPr>
            <w:noProof/>
            <w:webHidden/>
          </w:rPr>
          <w:t>6</w:t>
        </w:r>
        <w:r w:rsidR="004C2BE5">
          <w:rPr>
            <w:noProof/>
            <w:webHidden/>
          </w:rPr>
          <w:fldChar w:fldCharType="end"/>
        </w:r>
      </w:hyperlink>
    </w:p>
    <w:p w14:paraId="1D05C3B3" w14:textId="756A9E48"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45" w:history="1">
        <w:r w:rsidR="004C2BE5" w:rsidRPr="005E51DB">
          <w:rPr>
            <w:rStyle w:val="Lienhypertexte"/>
            <w:noProof/>
          </w:rPr>
          <w:t>1.2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Pouvoir adjudicateur</w:t>
        </w:r>
        <w:r w:rsidR="004C2BE5">
          <w:rPr>
            <w:noProof/>
            <w:webHidden/>
          </w:rPr>
          <w:tab/>
        </w:r>
        <w:r w:rsidR="004C2BE5">
          <w:rPr>
            <w:noProof/>
            <w:webHidden/>
          </w:rPr>
          <w:fldChar w:fldCharType="begin"/>
        </w:r>
        <w:r w:rsidR="004C2BE5">
          <w:rPr>
            <w:noProof/>
            <w:webHidden/>
          </w:rPr>
          <w:instrText xml:space="preserve"> PAGEREF _Toc151933545 \h </w:instrText>
        </w:r>
        <w:r w:rsidR="004C2BE5">
          <w:rPr>
            <w:noProof/>
            <w:webHidden/>
          </w:rPr>
        </w:r>
        <w:r w:rsidR="004C2BE5">
          <w:rPr>
            <w:noProof/>
            <w:webHidden/>
          </w:rPr>
          <w:fldChar w:fldCharType="separate"/>
        </w:r>
        <w:r w:rsidR="00EE46CD">
          <w:rPr>
            <w:noProof/>
            <w:webHidden/>
          </w:rPr>
          <w:t>6</w:t>
        </w:r>
        <w:r w:rsidR="004C2BE5">
          <w:rPr>
            <w:noProof/>
            <w:webHidden/>
          </w:rPr>
          <w:fldChar w:fldCharType="end"/>
        </w:r>
      </w:hyperlink>
    </w:p>
    <w:p w14:paraId="013177A8" w14:textId="42D519A7"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46" w:history="1">
        <w:r w:rsidR="004C2BE5" w:rsidRPr="005E51DB">
          <w:rPr>
            <w:rStyle w:val="Lienhypertexte"/>
            <w:noProof/>
          </w:rPr>
          <w:t>1.3</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Cadre institutionnel d’Enabel</w:t>
        </w:r>
        <w:r w:rsidR="004C2BE5">
          <w:rPr>
            <w:noProof/>
            <w:webHidden/>
          </w:rPr>
          <w:tab/>
        </w:r>
        <w:r w:rsidR="004C2BE5">
          <w:rPr>
            <w:noProof/>
            <w:webHidden/>
          </w:rPr>
          <w:fldChar w:fldCharType="begin"/>
        </w:r>
        <w:r w:rsidR="004C2BE5">
          <w:rPr>
            <w:noProof/>
            <w:webHidden/>
          </w:rPr>
          <w:instrText xml:space="preserve"> PAGEREF _Toc151933546 \h </w:instrText>
        </w:r>
        <w:r w:rsidR="004C2BE5">
          <w:rPr>
            <w:noProof/>
            <w:webHidden/>
          </w:rPr>
        </w:r>
        <w:r w:rsidR="004C2BE5">
          <w:rPr>
            <w:noProof/>
            <w:webHidden/>
          </w:rPr>
          <w:fldChar w:fldCharType="separate"/>
        </w:r>
        <w:r w:rsidR="00EE46CD">
          <w:rPr>
            <w:noProof/>
            <w:webHidden/>
          </w:rPr>
          <w:t>6</w:t>
        </w:r>
        <w:r w:rsidR="004C2BE5">
          <w:rPr>
            <w:noProof/>
            <w:webHidden/>
          </w:rPr>
          <w:fldChar w:fldCharType="end"/>
        </w:r>
      </w:hyperlink>
    </w:p>
    <w:p w14:paraId="61C82266" w14:textId="0C106095"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47" w:history="1">
        <w:r w:rsidR="004C2BE5" w:rsidRPr="005E51DB">
          <w:rPr>
            <w:rStyle w:val="Lienhypertexte"/>
            <w:noProof/>
          </w:rPr>
          <w:t>1.4</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Règles régissant le marché</w:t>
        </w:r>
        <w:r w:rsidR="004C2BE5">
          <w:rPr>
            <w:noProof/>
            <w:webHidden/>
          </w:rPr>
          <w:tab/>
        </w:r>
        <w:r w:rsidR="004C2BE5">
          <w:rPr>
            <w:noProof/>
            <w:webHidden/>
          </w:rPr>
          <w:fldChar w:fldCharType="begin"/>
        </w:r>
        <w:r w:rsidR="004C2BE5">
          <w:rPr>
            <w:noProof/>
            <w:webHidden/>
          </w:rPr>
          <w:instrText xml:space="preserve"> PAGEREF _Toc151933547 \h </w:instrText>
        </w:r>
        <w:r w:rsidR="004C2BE5">
          <w:rPr>
            <w:noProof/>
            <w:webHidden/>
          </w:rPr>
        </w:r>
        <w:r w:rsidR="004C2BE5">
          <w:rPr>
            <w:noProof/>
            <w:webHidden/>
          </w:rPr>
          <w:fldChar w:fldCharType="separate"/>
        </w:r>
        <w:r w:rsidR="00EE46CD">
          <w:rPr>
            <w:noProof/>
            <w:webHidden/>
          </w:rPr>
          <w:t>7</w:t>
        </w:r>
        <w:r w:rsidR="004C2BE5">
          <w:rPr>
            <w:noProof/>
            <w:webHidden/>
          </w:rPr>
          <w:fldChar w:fldCharType="end"/>
        </w:r>
      </w:hyperlink>
    </w:p>
    <w:p w14:paraId="55DC9000" w14:textId="5932DC06"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48" w:history="1">
        <w:r w:rsidR="004C2BE5" w:rsidRPr="005E51DB">
          <w:rPr>
            <w:rStyle w:val="Lienhypertexte"/>
            <w:noProof/>
          </w:rPr>
          <w:t>1.5</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Définitions</w:t>
        </w:r>
        <w:r w:rsidR="004C2BE5">
          <w:rPr>
            <w:noProof/>
            <w:webHidden/>
          </w:rPr>
          <w:tab/>
        </w:r>
        <w:r w:rsidR="004C2BE5">
          <w:rPr>
            <w:noProof/>
            <w:webHidden/>
          </w:rPr>
          <w:fldChar w:fldCharType="begin"/>
        </w:r>
        <w:r w:rsidR="004C2BE5">
          <w:rPr>
            <w:noProof/>
            <w:webHidden/>
          </w:rPr>
          <w:instrText xml:space="preserve"> PAGEREF _Toc151933548 \h </w:instrText>
        </w:r>
        <w:r w:rsidR="004C2BE5">
          <w:rPr>
            <w:noProof/>
            <w:webHidden/>
          </w:rPr>
        </w:r>
        <w:r w:rsidR="004C2BE5">
          <w:rPr>
            <w:noProof/>
            <w:webHidden/>
          </w:rPr>
          <w:fldChar w:fldCharType="separate"/>
        </w:r>
        <w:r w:rsidR="00EE46CD">
          <w:rPr>
            <w:noProof/>
            <w:webHidden/>
          </w:rPr>
          <w:t>8</w:t>
        </w:r>
        <w:r w:rsidR="004C2BE5">
          <w:rPr>
            <w:noProof/>
            <w:webHidden/>
          </w:rPr>
          <w:fldChar w:fldCharType="end"/>
        </w:r>
      </w:hyperlink>
    </w:p>
    <w:p w14:paraId="098D395A" w14:textId="33EF8197"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49" w:history="1">
        <w:r w:rsidR="004C2BE5" w:rsidRPr="005E51DB">
          <w:rPr>
            <w:rStyle w:val="Lienhypertexte"/>
            <w:noProof/>
          </w:rPr>
          <w:t>1.6</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Confidentialité</w:t>
        </w:r>
        <w:r w:rsidR="004C2BE5">
          <w:rPr>
            <w:noProof/>
            <w:webHidden/>
          </w:rPr>
          <w:tab/>
        </w:r>
        <w:r w:rsidR="004C2BE5">
          <w:rPr>
            <w:noProof/>
            <w:webHidden/>
          </w:rPr>
          <w:fldChar w:fldCharType="begin"/>
        </w:r>
        <w:r w:rsidR="004C2BE5">
          <w:rPr>
            <w:noProof/>
            <w:webHidden/>
          </w:rPr>
          <w:instrText xml:space="preserve"> PAGEREF _Toc151933549 \h </w:instrText>
        </w:r>
        <w:r w:rsidR="004C2BE5">
          <w:rPr>
            <w:noProof/>
            <w:webHidden/>
          </w:rPr>
        </w:r>
        <w:r w:rsidR="004C2BE5">
          <w:rPr>
            <w:noProof/>
            <w:webHidden/>
          </w:rPr>
          <w:fldChar w:fldCharType="separate"/>
        </w:r>
        <w:r w:rsidR="00EE46CD">
          <w:rPr>
            <w:noProof/>
            <w:webHidden/>
          </w:rPr>
          <w:t>9</w:t>
        </w:r>
        <w:r w:rsidR="004C2BE5">
          <w:rPr>
            <w:noProof/>
            <w:webHidden/>
          </w:rPr>
          <w:fldChar w:fldCharType="end"/>
        </w:r>
      </w:hyperlink>
    </w:p>
    <w:p w14:paraId="09DDF403" w14:textId="140B525B"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50" w:history="1">
        <w:r w:rsidR="004C2BE5" w:rsidRPr="005E51DB">
          <w:rPr>
            <w:rStyle w:val="Lienhypertexte"/>
            <w:noProof/>
            <w:lang w:val="fr-FR"/>
          </w:rPr>
          <w:t>1.6.1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lang w:val="fr-FR"/>
          </w:rPr>
          <w:t>Traitement des données à caractère personnel</w:t>
        </w:r>
        <w:r w:rsidR="004C2BE5">
          <w:rPr>
            <w:noProof/>
            <w:webHidden/>
          </w:rPr>
          <w:tab/>
        </w:r>
        <w:r w:rsidR="004C2BE5">
          <w:rPr>
            <w:noProof/>
            <w:webHidden/>
          </w:rPr>
          <w:fldChar w:fldCharType="begin"/>
        </w:r>
        <w:r w:rsidR="004C2BE5">
          <w:rPr>
            <w:noProof/>
            <w:webHidden/>
          </w:rPr>
          <w:instrText xml:space="preserve"> PAGEREF _Toc151933550 \h </w:instrText>
        </w:r>
        <w:r w:rsidR="004C2BE5">
          <w:rPr>
            <w:noProof/>
            <w:webHidden/>
          </w:rPr>
        </w:r>
        <w:r w:rsidR="004C2BE5">
          <w:rPr>
            <w:noProof/>
            <w:webHidden/>
          </w:rPr>
          <w:fldChar w:fldCharType="separate"/>
        </w:r>
        <w:r w:rsidR="00EE46CD">
          <w:rPr>
            <w:noProof/>
            <w:webHidden/>
          </w:rPr>
          <w:t>9</w:t>
        </w:r>
        <w:r w:rsidR="004C2BE5">
          <w:rPr>
            <w:noProof/>
            <w:webHidden/>
          </w:rPr>
          <w:fldChar w:fldCharType="end"/>
        </w:r>
      </w:hyperlink>
    </w:p>
    <w:p w14:paraId="22E6C10D" w14:textId="23F7ED07"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51" w:history="1">
        <w:r w:rsidR="004C2BE5" w:rsidRPr="005E51DB">
          <w:rPr>
            <w:rStyle w:val="Lienhypertexte"/>
            <w:noProof/>
          </w:rPr>
          <w:t>1.6.2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Confidentialité</w:t>
        </w:r>
        <w:r w:rsidR="004C2BE5">
          <w:rPr>
            <w:noProof/>
            <w:webHidden/>
          </w:rPr>
          <w:tab/>
        </w:r>
        <w:r w:rsidR="004C2BE5">
          <w:rPr>
            <w:noProof/>
            <w:webHidden/>
          </w:rPr>
          <w:fldChar w:fldCharType="begin"/>
        </w:r>
        <w:r w:rsidR="004C2BE5">
          <w:rPr>
            <w:noProof/>
            <w:webHidden/>
          </w:rPr>
          <w:instrText xml:space="preserve"> PAGEREF _Toc151933551 \h </w:instrText>
        </w:r>
        <w:r w:rsidR="004C2BE5">
          <w:rPr>
            <w:noProof/>
            <w:webHidden/>
          </w:rPr>
        </w:r>
        <w:r w:rsidR="004C2BE5">
          <w:rPr>
            <w:noProof/>
            <w:webHidden/>
          </w:rPr>
          <w:fldChar w:fldCharType="separate"/>
        </w:r>
        <w:r w:rsidR="00EE46CD">
          <w:rPr>
            <w:noProof/>
            <w:webHidden/>
          </w:rPr>
          <w:t>10</w:t>
        </w:r>
        <w:r w:rsidR="004C2BE5">
          <w:rPr>
            <w:noProof/>
            <w:webHidden/>
          </w:rPr>
          <w:fldChar w:fldCharType="end"/>
        </w:r>
      </w:hyperlink>
    </w:p>
    <w:p w14:paraId="0988DEC7" w14:textId="1810F9BF"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52" w:history="1">
        <w:r w:rsidR="004C2BE5" w:rsidRPr="005E51DB">
          <w:rPr>
            <w:rStyle w:val="Lienhypertexte"/>
            <w:noProof/>
          </w:rPr>
          <w:t>1.7</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Obligations déontologiques</w:t>
        </w:r>
        <w:r w:rsidR="004C2BE5">
          <w:rPr>
            <w:noProof/>
            <w:webHidden/>
          </w:rPr>
          <w:tab/>
        </w:r>
        <w:r w:rsidR="004C2BE5">
          <w:rPr>
            <w:noProof/>
            <w:webHidden/>
          </w:rPr>
          <w:fldChar w:fldCharType="begin"/>
        </w:r>
        <w:r w:rsidR="004C2BE5">
          <w:rPr>
            <w:noProof/>
            <w:webHidden/>
          </w:rPr>
          <w:instrText xml:space="preserve"> PAGEREF _Toc151933552 \h </w:instrText>
        </w:r>
        <w:r w:rsidR="004C2BE5">
          <w:rPr>
            <w:noProof/>
            <w:webHidden/>
          </w:rPr>
        </w:r>
        <w:r w:rsidR="004C2BE5">
          <w:rPr>
            <w:noProof/>
            <w:webHidden/>
          </w:rPr>
          <w:fldChar w:fldCharType="separate"/>
        </w:r>
        <w:r w:rsidR="00EE46CD">
          <w:rPr>
            <w:noProof/>
            <w:webHidden/>
          </w:rPr>
          <w:t>10</w:t>
        </w:r>
        <w:r w:rsidR="004C2BE5">
          <w:rPr>
            <w:noProof/>
            <w:webHidden/>
          </w:rPr>
          <w:fldChar w:fldCharType="end"/>
        </w:r>
      </w:hyperlink>
    </w:p>
    <w:p w14:paraId="62D71D9B" w14:textId="4E7CC6DB"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53" w:history="1">
        <w:r w:rsidR="004C2BE5" w:rsidRPr="005E51DB">
          <w:rPr>
            <w:rStyle w:val="Lienhypertexte"/>
            <w:noProof/>
          </w:rPr>
          <w:t>1.8</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Droit applicable et tribunaux compétents</w:t>
        </w:r>
        <w:r w:rsidR="004C2BE5">
          <w:rPr>
            <w:noProof/>
            <w:webHidden/>
          </w:rPr>
          <w:tab/>
        </w:r>
        <w:r w:rsidR="004C2BE5">
          <w:rPr>
            <w:noProof/>
            <w:webHidden/>
          </w:rPr>
          <w:fldChar w:fldCharType="begin"/>
        </w:r>
        <w:r w:rsidR="004C2BE5">
          <w:rPr>
            <w:noProof/>
            <w:webHidden/>
          </w:rPr>
          <w:instrText xml:space="preserve"> PAGEREF _Toc151933553 \h </w:instrText>
        </w:r>
        <w:r w:rsidR="004C2BE5">
          <w:rPr>
            <w:noProof/>
            <w:webHidden/>
          </w:rPr>
        </w:r>
        <w:r w:rsidR="004C2BE5">
          <w:rPr>
            <w:noProof/>
            <w:webHidden/>
          </w:rPr>
          <w:fldChar w:fldCharType="separate"/>
        </w:r>
        <w:r w:rsidR="00EE46CD">
          <w:rPr>
            <w:noProof/>
            <w:webHidden/>
          </w:rPr>
          <w:t>11</w:t>
        </w:r>
        <w:r w:rsidR="004C2BE5">
          <w:rPr>
            <w:noProof/>
            <w:webHidden/>
          </w:rPr>
          <w:fldChar w:fldCharType="end"/>
        </w:r>
      </w:hyperlink>
    </w:p>
    <w:p w14:paraId="7197AEAE" w14:textId="397CF843" w:rsidR="004C2BE5"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1933554" w:history="1">
        <w:r w:rsidR="004C2BE5" w:rsidRPr="005E51DB">
          <w:rPr>
            <w:rStyle w:val="Lienhypertexte"/>
            <w:noProof/>
          </w:rPr>
          <w:t>2</w:t>
        </w:r>
        <w:r w:rsidR="004C2BE5">
          <w:rPr>
            <w:rFonts w:asciiTheme="minorHAnsi" w:eastAsiaTheme="minorEastAsia" w:hAnsiTheme="minorHAnsi" w:cstheme="minorBidi"/>
            <w:b w:val="0"/>
            <w:noProof/>
            <w:color w:val="auto"/>
            <w:kern w:val="2"/>
            <w:sz w:val="22"/>
            <w:lang w:val="fr-FR" w:eastAsia="fr-FR"/>
            <w14:ligatures w14:val="standardContextual"/>
          </w:rPr>
          <w:tab/>
        </w:r>
        <w:r w:rsidR="004C2BE5" w:rsidRPr="005E51DB">
          <w:rPr>
            <w:rStyle w:val="Lienhypertexte"/>
            <w:noProof/>
          </w:rPr>
          <w:t>Objet et portée du marché</w:t>
        </w:r>
        <w:r w:rsidR="004C2BE5">
          <w:rPr>
            <w:noProof/>
            <w:webHidden/>
          </w:rPr>
          <w:tab/>
        </w:r>
        <w:r w:rsidR="004C2BE5">
          <w:rPr>
            <w:noProof/>
            <w:webHidden/>
          </w:rPr>
          <w:fldChar w:fldCharType="begin"/>
        </w:r>
        <w:r w:rsidR="004C2BE5">
          <w:rPr>
            <w:noProof/>
            <w:webHidden/>
          </w:rPr>
          <w:instrText xml:space="preserve"> PAGEREF _Toc151933554 \h </w:instrText>
        </w:r>
        <w:r w:rsidR="004C2BE5">
          <w:rPr>
            <w:noProof/>
            <w:webHidden/>
          </w:rPr>
        </w:r>
        <w:r w:rsidR="004C2BE5">
          <w:rPr>
            <w:noProof/>
            <w:webHidden/>
          </w:rPr>
          <w:fldChar w:fldCharType="separate"/>
        </w:r>
        <w:r w:rsidR="00EE46CD">
          <w:rPr>
            <w:noProof/>
            <w:webHidden/>
          </w:rPr>
          <w:t>12</w:t>
        </w:r>
        <w:r w:rsidR="004C2BE5">
          <w:rPr>
            <w:noProof/>
            <w:webHidden/>
          </w:rPr>
          <w:fldChar w:fldCharType="end"/>
        </w:r>
      </w:hyperlink>
    </w:p>
    <w:p w14:paraId="63152E36" w14:textId="46E63D36"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55" w:history="1">
        <w:r w:rsidR="004C2BE5" w:rsidRPr="005E51DB">
          <w:rPr>
            <w:rStyle w:val="Lienhypertexte"/>
            <w:noProof/>
          </w:rPr>
          <w:t>2.1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Nature du marché</w:t>
        </w:r>
        <w:r w:rsidR="004C2BE5">
          <w:rPr>
            <w:noProof/>
            <w:webHidden/>
          </w:rPr>
          <w:tab/>
        </w:r>
        <w:r w:rsidR="004C2BE5">
          <w:rPr>
            <w:noProof/>
            <w:webHidden/>
          </w:rPr>
          <w:fldChar w:fldCharType="begin"/>
        </w:r>
        <w:r w:rsidR="004C2BE5">
          <w:rPr>
            <w:noProof/>
            <w:webHidden/>
          </w:rPr>
          <w:instrText xml:space="preserve"> PAGEREF _Toc151933555 \h </w:instrText>
        </w:r>
        <w:r w:rsidR="004C2BE5">
          <w:rPr>
            <w:noProof/>
            <w:webHidden/>
          </w:rPr>
        </w:r>
        <w:r w:rsidR="004C2BE5">
          <w:rPr>
            <w:noProof/>
            <w:webHidden/>
          </w:rPr>
          <w:fldChar w:fldCharType="separate"/>
        </w:r>
        <w:r w:rsidR="00EE46CD">
          <w:rPr>
            <w:noProof/>
            <w:webHidden/>
          </w:rPr>
          <w:t>12</w:t>
        </w:r>
        <w:r w:rsidR="004C2BE5">
          <w:rPr>
            <w:noProof/>
            <w:webHidden/>
          </w:rPr>
          <w:fldChar w:fldCharType="end"/>
        </w:r>
      </w:hyperlink>
    </w:p>
    <w:p w14:paraId="3E9AC820" w14:textId="3488A09C"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56" w:history="1">
        <w:r w:rsidR="004C2BE5" w:rsidRPr="005E51DB">
          <w:rPr>
            <w:rStyle w:val="Lienhypertexte"/>
            <w:noProof/>
          </w:rPr>
          <w:t>2.2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Objet du marché</w:t>
        </w:r>
        <w:r w:rsidR="004C2BE5">
          <w:rPr>
            <w:noProof/>
            <w:webHidden/>
          </w:rPr>
          <w:tab/>
        </w:r>
        <w:r w:rsidR="004C2BE5">
          <w:rPr>
            <w:noProof/>
            <w:webHidden/>
          </w:rPr>
          <w:fldChar w:fldCharType="begin"/>
        </w:r>
        <w:r w:rsidR="004C2BE5">
          <w:rPr>
            <w:noProof/>
            <w:webHidden/>
          </w:rPr>
          <w:instrText xml:space="preserve"> PAGEREF _Toc151933556 \h </w:instrText>
        </w:r>
        <w:r w:rsidR="004C2BE5">
          <w:rPr>
            <w:noProof/>
            <w:webHidden/>
          </w:rPr>
        </w:r>
        <w:r w:rsidR="004C2BE5">
          <w:rPr>
            <w:noProof/>
            <w:webHidden/>
          </w:rPr>
          <w:fldChar w:fldCharType="separate"/>
        </w:r>
        <w:r w:rsidR="00EE46CD">
          <w:rPr>
            <w:noProof/>
            <w:webHidden/>
          </w:rPr>
          <w:t>12</w:t>
        </w:r>
        <w:r w:rsidR="004C2BE5">
          <w:rPr>
            <w:noProof/>
            <w:webHidden/>
          </w:rPr>
          <w:fldChar w:fldCharType="end"/>
        </w:r>
      </w:hyperlink>
    </w:p>
    <w:p w14:paraId="52FC4CCA" w14:textId="5511A7D9"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57" w:history="1">
        <w:r w:rsidR="004C2BE5" w:rsidRPr="005E51DB">
          <w:rPr>
            <w:rStyle w:val="Lienhypertexte"/>
            <w:noProof/>
          </w:rPr>
          <w:t>2.3</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Lots</w:t>
        </w:r>
        <w:r w:rsidR="004C2BE5">
          <w:rPr>
            <w:noProof/>
            <w:webHidden/>
          </w:rPr>
          <w:tab/>
        </w:r>
        <w:r w:rsidR="004C2BE5">
          <w:rPr>
            <w:noProof/>
            <w:webHidden/>
          </w:rPr>
          <w:fldChar w:fldCharType="begin"/>
        </w:r>
        <w:r w:rsidR="004C2BE5">
          <w:rPr>
            <w:noProof/>
            <w:webHidden/>
          </w:rPr>
          <w:instrText xml:space="preserve"> PAGEREF _Toc151933557 \h </w:instrText>
        </w:r>
        <w:r w:rsidR="004C2BE5">
          <w:rPr>
            <w:noProof/>
            <w:webHidden/>
          </w:rPr>
        </w:r>
        <w:r w:rsidR="004C2BE5">
          <w:rPr>
            <w:noProof/>
            <w:webHidden/>
          </w:rPr>
          <w:fldChar w:fldCharType="separate"/>
        </w:r>
        <w:r w:rsidR="00EE46CD">
          <w:rPr>
            <w:noProof/>
            <w:webHidden/>
          </w:rPr>
          <w:t>12</w:t>
        </w:r>
        <w:r w:rsidR="004C2BE5">
          <w:rPr>
            <w:noProof/>
            <w:webHidden/>
          </w:rPr>
          <w:fldChar w:fldCharType="end"/>
        </w:r>
      </w:hyperlink>
    </w:p>
    <w:p w14:paraId="341AC111" w14:textId="238BD3D9"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58" w:history="1">
        <w:r w:rsidR="004C2BE5" w:rsidRPr="005E51DB">
          <w:rPr>
            <w:rStyle w:val="Lienhypertexte"/>
            <w:noProof/>
          </w:rPr>
          <w:t>2.4</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Postes</w:t>
        </w:r>
        <w:r w:rsidR="004C2BE5">
          <w:rPr>
            <w:noProof/>
            <w:webHidden/>
          </w:rPr>
          <w:tab/>
        </w:r>
        <w:r w:rsidR="004C2BE5">
          <w:rPr>
            <w:noProof/>
            <w:webHidden/>
          </w:rPr>
          <w:fldChar w:fldCharType="begin"/>
        </w:r>
        <w:r w:rsidR="004C2BE5">
          <w:rPr>
            <w:noProof/>
            <w:webHidden/>
          </w:rPr>
          <w:instrText xml:space="preserve"> PAGEREF _Toc151933558 \h </w:instrText>
        </w:r>
        <w:r w:rsidR="004C2BE5">
          <w:rPr>
            <w:noProof/>
            <w:webHidden/>
          </w:rPr>
        </w:r>
        <w:r w:rsidR="004C2BE5">
          <w:rPr>
            <w:noProof/>
            <w:webHidden/>
          </w:rPr>
          <w:fldChar w:fldCharType="separate"/>
        </w:r>
        <w:r w:rsidR="00EE46CD">
          <w:rPr>
            <w:noProof/>
            <w:webHidden/>
          </w:rPr>
          <w:t>12</w:t>
        </w:r>
        <w:r w:rsidR="004C2BE5">
          <w:rPr>
            <w:noProof/>
            <w:webHidden/>
          </w:rPr>
          <w:fldChar w:fldCharType="end"/>
        </w:r>
      </w:hyperlink>
    </w:p>
    <w:p w14:paraId="016D814C" w14:textId="42DB5A8F"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59" w:history="1">
        <w:r w:rsidR="004C2BE5" w:rsidRPr="005E51DB">
          <w:rPr>
            <w:rStyle w:val="Lienhypertexte"/>
            <w:noProof/>
          </w:rPr>
          <w:t>2.5</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Durée du marché</w:t>
        </w:r>
        <w:r w:rsidR="004C2BE5">
          <w:rPr>
            <w:noProof/>
            <w:webHidden/>
          </w:rPr>
          <w:tab/>
        </w:r>
        <w:r w:rsidR="004C2BE5">
          <w:rPr>
            <w:noProof/>
            <w:webHidden/>
          </w:rPr>
          <w:fldChar w:fldCharType="begin"/>
        </w:r>
        <w:r w:rsidR="004C2BE5">
          <w:rPr>
            <w:noProof/>
            <w:webHidden/>
          </w:rPr>
          <w:instrText xml:space="preserve"> PAGEREF _Toc151933559 \h </w:instrText>
        </w:r>
        <w:r w:rsidR="004C2BE5">
          <w:rPr>
            <w:noProof/>
            <w:webHidden/>
          </w:rPr>
        </w:r>
        <w:r w:rsidR="004C2BE5">
          <w:rPr>
            <w:noProof/>
            <w:webHidden/>
          </w:rPr>
          <w:fldChar w:fldCharType="separate"/>
        </w:r>
        <w:r w:rsidR="00EE46CD">
          <w:rPr>
            <w:noProof/>
            <w:webHidden/>
          </w:rPr>
          <w:t>12</w:t>
        </w:r>
        <w:r w:rsidR="004C2BE5">
          <w:rPr>
            <w:noProof/>
            <w:webHidden/>
          </w:rPr>
          <w:fldChar w:fldCharType="end"/>
        </w:r>
      </w:hyperlink>
    </w:p>
    <w:p w14:paraId="6105E519" w14:textId="22F70A81"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60" w:history="1">
        <w:r w:rsidR="004C2BE5" w:rsidRPr="005E51DB">
          <w:rPr>
            <w:rStyle w:val="Lienhypertexte"/>
            <w:noProof/>
          </w:rPr>
          <w:t>2.6</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 xml:space="preserve">Variantes </w:t>
        </w:r>
        <w:r w:rsidR="004C2BE5" w:rsidRPr="005E51DB">
          <w:rPr>
            <w:rStyle w:val="Lienhypertexte"/>
            <w:rFonts w:ascii="Segoe UI Symbol" w:hAnsi="Segoe UI Symbol" w:cs="Segoe UI Symbol"/>
            <w:noProof/>
          </w:rPr>
          <w:t>♣</w:t>
        </w:r>
        <w:r w:rsidR="004C2BE5">
          <w:rPr>
            <w:noProof/>
            <w:webHidden/>
          </w:rPr>
          <w:tab/>
        </w:r>
        <w:r w:rsidR="004C2BE5">
          <w:rPr>
            <w:noProof/>
            <w:webHidden/>
          </w:rPr>
          <w:fldChar w:fldCharType="begin"/>
        </w:r>
        <w:r w:rsidR="004C2BE5">
          <w:rPr>
            <w:noProof/>
            <w:webHidden/>
          </w:rPr>
          <w:instrText xml:space="preserve"> PAGEREF _Toc151933560 \h </w:instrText>
        </w:r>
        <w:r w:rsidR="004C2BE5">
          <w:rPr>
            <w:noProof/>
            <w:webHidden/>
          </w:rPr>
        </w:r>
        <w:r w:rsidR="004C2BE5">
          <w:rPr>
            <w:noProof/>
            <w:webHidden/>
          </w:rPr>
          <w:fldChar w:fldCharType="separate"/>
        </w:r>
        <w:r w:rsidR="00EE46CD">
          <w:rPr>
            <w:noProof/>
            <w:webHidden/>
          </w:rPr>
          <w:t>12</w:t>
        </w:r>
        <w:r w:rsidR="004C2BE5">
          <w:rPr>
            <w:noProof/>
            <w:webHidden/>
          </w:rPr>
          <w:fldChar w:fldCharType="end"/>
        </w:r>
      </w:hyperlink>
    </w:p>
    <w:p w14:paraId="3A32DB88" w14:textId="07506EB9"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61" w:history="1">
        <w:r w:rsidR="004C2BE5" w:rsidRPr="005E51DB">
          <w:rPr>
            <w:rStyle w:val="Lienhypertexte"/>
            <w:noProof/>
          </w:rPr>
          <w:t>2.7</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Option</w:t>
        </w:r>
        <w:r w:rsidR="004C2BE5">
          <w:rPr>
            <w:noProof/>
            <w:webHidden/>
          </w:rPr>
          <w:tab/>
        </w:r>
        <w:r w:rsidR="004C2BE5">
          <w:rPr>
            <w:noProof/>
            <w:webHidden/>
          </w:rPr>
          <w:fldChar w:fldCharType="begin"/>
        </w:r>
        <w:r w:rsidR="004C2BE5">
          <w:rPr>
            <w:noProof/>
            <w:webHidden/>
          </w:rPr>
          <w:instrText xml:space="preserve"> PAGEREF _Toc151933561 \h </w:instrText>
        </w:r>
        <w:r w:rsidR="004C2BE5">
          <w:rPr>
            <w:noProof/>
            <w:webHidden/>
          </w:rPr>
        </w:r>
        <w:r w:rsidR="004C2BE5">
          <w:rPr>
            <w:noProof/>
            <w:webHidden/>
          </w:rPr>
          <w:fldChar w:fldCharType="separate"/>
        </w:r>
        <w:r w:rsidR="00EE46CD">
          <w:rPr>
            <w:noProof/>
            <w:webHidden/>
          </w:rPr>
          <w:t>12</w:t>
        </w:r>
        <w:r w:rsidR="004C2BE5">
          <w:rPr>
            <w:noProof/>
            <w:webHidden/>
          </w:rPr>
          <w:fldChar w:fldCharType="end"/>
        </w:r>
      </w:hyperlink>
    </w:p>
    <w:p w14:paraId="4C1CC17A" w14:textId="2C12100A"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62" w:history="1">
        <w:r w:rsidR="004C2BE5" w:rsidRPr="005E51DB">
          <w:rPr>
            <w:rStyle w:val="Lienhypertexte"/>
            <w:noProof/>
          </w:rPr>
          <w:t>2.8</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Quantités</w:t>
        </w:r>
        <w:r w:rsidR="004C2BE5">
          <w:rPr>
            <w:noProof/>
            <w:webHidden/>
          </w:rPr>
          <w:tab/>
        </w:r>
        <w:r w:rsidR="004C2BE5">
          <w:rPr>
            <w:noProof/>
            <w:webHidden/>
          </w:rPr>
          <w:fldChar w:fldCharType="begin"/>
        </w:r>
        <w:r w:rsidR="004C2BE5">
          <w:rPr>
            <w:noProof/>
            <w:webHidden/>
          </w:rPr>
          <w:instrText xml:space="preserve"> PAGEREF _Toc151933562 \h </w:instrText>
        </w:r>
        <w:r w:rsidR="004C2BE5">
          <w:rPr>
            <w:noProof/>
            <w:webHidden/>
          </w:rPr>
        </w:r>
        <w:r w:rsidR="004C2BE5">
          <w:rPr>
            <w:noProof/>
            <w:webHidden/>
          </w:rPr>
          <w:fldChar w:fldCharType="separate"/>
        </w:r>
        <w:r w:rsidR="00EE46CD">
          <w:rPr>
            <w:noProof/>
            <w:webHidden/>
          </w:rPr>
          <w:t>12</w:t>
        </w:r>
        <w:r w:rsidR="004C2BE5">
          <w:rPr>
            <w:noProof/>
            <w:webHidden/>
          </w:rPr>
          <w:fldChar w:fldCharType="end"/>
        </w:r>
      </w:hyperlink>
    </w:p>
    <w:p w14:paraId="063753B2" w14:textId="6CEC4245" w:rsidR="004C2BE5"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1933563" w:history="1">
        <w:r w:rsidR="004C2BE5" w:rsidRPr="005E51DB">
          <w:rPr>
            <w:rStyle w:val="Lienhypertexte"/>
            <w:noProof/>
          </w:rPr>
          <w:t>3</w:t>
        </w:r>
        <w:r w:rsidR="004C2BE5">
          <w:rPr>
            <w:rFonts w:asciiTheme="minorHAnsi" w:eastAsiaTheme="minorEastAsia" w:hAnsiTheme="minorHAnsi" w:cstheme="minorBidi"/>
            <w:b w:val="0"/>
            <w:noProof/>
            <w:color w:val="auto"/>
            <w:kern w:val="2"/>
            <w:sz w:val="22"/>
            <w:lang w:val="fr-FR" w:eastAsia="fr-FR"/>
            <w14:ligatures w14:val="standardContextual"/>
          </w:rPr>
          <w:tab/>
        </w:r>
        <w:r w:rsidR="004C2BE5" w:rsidRPr="005E51DB">
          <w:rPr>
            <w:rStyle w:val="Lienhypertexte"/>
            <w:noProof/>
          </w:rPr>
          <w:t>Procédure</w:t>
        </w:r>
        <w:r w:rsidR="004C2BE5">
          <w:rPr>
            <w:noProof/>
            <w:webHidden/>
          </w:rPr>
          <w:tab/>
        </w:r>
        <w:r w:rsidR="004C2BE5">
          <w:rPr>
            <w:noProof/>
            <w:webHidden/>
          </w:rPr>
          <w:fldChar w:fldCharType="begin"/>
        </w:r>
        <w:r w:rsidR="004C2BE5">
          <w:rPr>
            <w:noProof/>
            <w:webHidden/>
          </w:rPr>
          <w:instrText xml:space="preserve"> PAGEREF _Toc151933563 \h </w:instrText>
        </w:r>
        <w:r w:rsidR="004C2BE5">
          <w:rPr>
            <w:noProof/>
            <w:webHidden/>
          </w:rPr>
        </w:r>
        <w:r w:rsidR="004C2BE5">
          <w:rPr>
            <w:noProof/>
            <w:webHidden/>
          </w:rPr>
          <w:fldChar w:fldCharType="separate"/>
        </w:r>
        <w:r w:rsidR="00EE46CD">
          <w:rPr>
            <w:noProof/>
            <w:webHidden/>
          </w:rPr>
          <w:t>13</w:t>
        </w:r>
        <w:r w:rsidR="004C2BE5">
          <w:rPr>
            <w:noProof/>
            <w:webHidden/>
          </w:rPr>
          <w:fldChar w:fldCharType="end"/>
        </w:r>
      </w:hyperlink>
    </w:p>
    <w:p w14:paraId="13927622" w14:textId="1748B1C0"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64" w:history="1">
        <w:r w:rsidR="004C2BE5" w:rsidRPr="005E51DB">
          <w:rPr>
            <w:rStyle w:val="Lienhypertexte"/>
            <w:noProof/>
          </w:rPr>
          <w:t>3.1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Mode de passation</w:t>
        </w:r>
        <w:r w:rsidR="004C2BE5">
          <w:rPr>
            <w:noProof/>
            <w:webHidden/>
          </w:rPr>
          <w:tab/>
        </w:r>
        <w:r w:rsidR="004C2BE5">
          <w:rPr>
            <w:noProof/>
            <w:webHidden/>
          </w:rPr>
          <w:fldChar w:fldCharType="begin"/>
        </w:r>
        <w:r w:rsidR="004C2BE5">
          <w:rPr>
            <w:noProof/>
            <w:webHidden/>
          </w:rPr>
          <w:instrText xml:space="preserve"> PAGEREF _Toc151933564 \h </w:instrText>
        </w:r>
        <w:r w:rsidR="004C2BE5">
          <w:rPr>
            <w:noProof/>
            <w:webHidden/>
          </w:rPr>
        </w:r>
        <w:r w:rsidR="004C2BE5">
          <w:rPr>
            <w:noProof/>
            <w:webHidden/>
          </w:rPr>
          <w:fldChar w:fldCharType="separate"/>
        </w:r>
        <w:r w:rsidR="00EE46CD">
          <w:rPr>
            <w:noProof/>
            <w:webHidden/>
          </w:rPr>
          <w:t>13</w:t>
        </w:r>
        <w:r w:rsidR="004C2BE5">
          <w:rPr>
            <w:noProof/>
            <w:webHidden/>
          </w:rPr>
          <w:fldChar w:fldCharType="end"/>
        </w:r>
      </w:hyperlink>
    </w:p>
    <w:p w14:paraId="74CABF1B" w14:textId="2501780B"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65" w:history="1">
        <w:r w:rsidR="004C2BE5" w:rsidRPr="005E51DB">
          <w:rPr>
            <w:rStyle w:val="Lienhypertexte"/>
            <w:noProof/>
          </w:rPr>
          <w:t>3.2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Publication</w:t>
        </w:r>
        <w:r w:rsidR="004C2BE5">
          <w:rPr>
            <w:noProof/>
            <w:webHidden/>
          </w:rPr>
          <w:tab/>
        </w:r>
        <w:r w:rsidR="004C2BE5">
          <w:rPr>
            <w:noProof/>
            <w:webHidden/>
          </w:rPr>
          <w:fldChar w:fldCharType="begin"/>
        </w:r>
        <w:r w:rsidR="004C2BE5">
          <w:rPr>
            <w:noProof/>
            <w:webHidden/>
          </w:rPr>
          <w:instrText xml:space="preserve"> PAGEREF _Toc151933565 \h </w:instrText>
        </w:r>
        <w:r w:rsidR="004C2BE5">
          <w:rPr>
            <w:noProof/>
            <w:webHidden/>
          </w:rPr>
        </w:r>
        <w:r w:rsidR="004C2BE5">
          <w:rPr>
            <w:noProof/>
            <w:webHidden/>
          </w:rPr>
          <w:fldChar w:fldCharType="separate"/>
        </w:r>
        <w:r w:rsidR="00EE46CD">
          <w:rPr>
            <w:noProof/>
            <w:webHidden/>
          </w:rPr>
          <w:t>13</w:t>
        </w:r>
        <w:r w:rsidR="004C2BE5">
          <w:rPr>
            <w:noProof/>
            <w:webHidden/>
          </w:rPr>
          <w:fldChar w:fldCharType="end"/>
        </w:r>
      </w:hyperlink>
    </w:p>
    <w:p w14:paraId="211256F6" w14:textId="6668FBD4"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66" w:history="1">
        <w:r w:rsidR="004C2BE5" w:rsidRPr="005E51DB">
          <w:rPr>
            <w:rStyle w:val="Lienhypertexte"/>
            <w:noProof/>
          </w:rPr>
          <w:t>3.2.1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Publicité officielle</w:t>
        </w:r>
        <w:r w:rsidR="004C2BE5">
          <w:rPr>
            <w:noProof/>
            <w:webHidden/>
          </w:rPr>
          <w:tab/>
        </w:r>
        <w:r w:rsidR="004C2BE5">
          <w:rPr>
            <w:noProof/>
            <w:webHidden/>
          </w:rPr>
          <w:fldChar w:fldCharType="begin"/>
        </w:r>
        <w:r w:rsidR="004C2BE5">
          <w:rPr>
            <w:noProof/>
            <w:webHidden/>
          </w:rPr>
          <w:instrText xml:space="preserve"> PAGEREF _Toc151933566 \h </w:instrText>
        </w:r>
        <w:r w:rsidR="004C2BE5">
          <w:rPr>
            <w:noProof/>
            <w:webHidden/>
          </w:rPr>
          <w:fldChar w:fldCharType="separate"/>
        </w:r>
        <w:r w:rsidR="00EE46CD">
          <w:rPr>
            <w:b/>
            <w:bCs/>
            <w:noProof/>
            <w:webHidden/>
            <w:lang w:val="fr-FR"/>
          </w:rPr>
          <w:t>Erreur ! Signet non défini.</w:t>
        </w:r>
        <w:r w:rsidR="004C2BE5">
          <w:rPr>
            <w:noProof/>
            <w:webHidden/>
          </w:rPr>
          <w:fldChar w:fldCharType="end"/>
        </w:r>
      </w:hyperlink>
    </w:p>
    <w:p w14:paraId="579EE16D" w14:textId="4B815A7A"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67" w:history="1">
        <w:r w:rsidR="004C2BE5" w:rsidRPr="005E51DB">
          <w:rPr>
            <w:rStyle w:val="Lienhypertexte"/>
            <w:noProof/>
          </w:rPr>
          <w:t>3.2.2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Publications complémentaires</w:t>
        </w:r>
        <w:r w:rsidR="004C2BE5">
          <w:rPr>
            <w:noProof/>
            <w:webHidden/>
          </w:rPr>
          <w:tab/>
        </w:r>
        <w:r w:rsidR="004C2BE5">
          <w:rPr>
            <w:noProof/>
            <w:webHidden/>
          </w:rPr>
          <w:fldChar w:fldCharType="begin"/>
        </w:r>
        <w:r w:rsidR="004C2BE5">
          <w:rPr>
            <w:noProof/>
            <w:webHidden/>
          </w:rPr>
          <w:instrText xml:space="preserve"> PAGEREF _Toc151933567 \h </w:instrText>
        </w:r>
        <w:r w:rsidR="004C2BE5">
          <w:rPr>
            <w:noProof/>
            <w:webHidden/>
          </w:rPr>
        </w:r>
        <w:r w:rsidR="004C2BE5">
          <w:rPr>
            <w:noProof/>
            <w:webHidden/>
          </w:rPr>
          <w:fldChar w:fldCharType="separate"/>
        </w:r>
        <w:r w:rsidR="00EE46CD">
          <w:rPr>
            <w:noProof/>
            <w:webHidden/>
          </w:rPr>
          <w:t>13</w:t>
        </w:r>
        <w:r w:rsidR="004C2BE5">
          <w:rPr>
            <w:noProof/>
            <w:webHidden/>
          </w:rPr>
          <w:fldChar w:fldCharType="end"/>
        </w:r>
      </w:hyperlink>
    </w:p>
    <w:p w14:paraId="053AE612" w14:textId="02281DCE"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68" w:history="1">
        <w:r w:rsidR="004C2BE5" w:rsidRPr="005E51DB">
          <w:rPr>
            <w:rStyle w:val="Lienhypertexte"/>
            <w:noProof/>
          </w:rPr>
          <w:t>3.3</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Information</w:t>
        </w:r>
        <w:r w:rsidR="004C2BE5">
          <w:rPr>
            <w:noProof/>
            <w:webHidden/>
          </w:rPr>
          <w:tab/>
        </w:r>
        <w:r w:rsidR="004C2BE5">
          <w:rPr>
            <w:noProof/>
            <w:webHidden/>
          </w:rPr>
          <w:fldChar w:fldCharType="begin"/>
        </w:r>
        <w:r w:rsidR="004C2BE5">
          <w:rPr>
            <w:noProof/>
            <w:webHidden/>
          </w:rPr>
          <w:instrText xml:space="preserve"> PAGEREF _Toc151933568 \h </w:instrText>
        </w:r>
        <w:r w:rsidR="004C2BE5">
          <w:rPr>
            <w:noProof/>
            <w:webHidden/>
          </w:rPr>
        </w:r>
        <w:r w:rsidR="004C2BE5">
          <w:rPr>
            <w:noProof/>
            <w:webHidden/>
          </w:rPr>
          <w:fldChar w:fldCharType="separate"/>
        </w:r>
        <w:r w:rsidR="00EE46CD">
          <w:rPr>
            <w:noProof/>
            <w:webHidden/>
          </w:rPr>
          <w:t>13</w:t>
        </w:r>
        <w:r w:rsidR="004C2BE5">
          <w:rPr>
            <w:noProof/>
            <w:webHidden/>
          </w:rPr>
          <w:fldChar w:fldCharType="end"/>
        </w:r>
      </w:hyperlink>
    </w:p>
    <w:p w14:paraId="3F99015A" w14:textId="61A09355"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69" w:history="1">
        <w:r w:rsidR="004C2BE5" w:rsidRPr="005E51DB">
          <w:rPr>
            <w:rStyle w:val="Lienhypertexte"/>
            <w:noProof/>
          </w:rPr>
          <w:t>3.4</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Offre</w:t>
        </w:r>
        <w:r w:rsidR="004C2BE5">
          <w:rPr>
            <w:noProof/>
            <w:webHidden/>
          </w:rPr>
          <w:tab/>
        </w:r>
        <w:r w:rsidR="004C2BE5">
          <w:rPr>
            <w:noProof/>
            <w:webHidden/>
          </w:rPr>
          <w:fldChar w:fldCharType="begin"/>
        </w:r>
        <w:r w:rsidR="004C2BE5">
          <w:rPr>
            <w:noProof/>
            <w:webHidden/>
          </w:rPr>
          <w:instrText xml:space="preserve"> PAGEREF _Toc151933569 \h </w:instrText>
        </w:r>
        <w:r w:rsidR="004C2BE5">
          <w:rPr>
            <w:noProof/>
            <w:webHidden/>
          </w:rPr>
        </w:r>
        <w:r w:rsidR="004C2BE5">
          <w:rPr>
            <w:noProof/>
            <w:webHidden/>
          </w:rPr>
          <w:fldChar w:fldCharType="separate"/>
        </w:r>
        <w:r w:rsidR="00EE46CD">
          <w:rPr>
            <w:noProof/>
            <w:webHidden/>
          </w:rPr>
          <w:t>14</w:t>
        </w:r>
        <w:r w:rsidR="004C2BE5">
          <w:rPr>
            <w:noProof/>
            <w:webHidden/>
          </w:rPr>
          <w:fldChar w:fldCharType="end"/>
        </w:r>
      </w:hyperlink>
    </w:p>
    <w:p w14:paraId="6BD5B81A" w14:textId="235A6A9A"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70" w:history="1">
        <w:r w:rsidR="004C2BE5" w:rsidRPr="005E51DB">
          <w:rPr>
            <w:rStyle w:val="Lienhypertexte"/>
            <w:noProof/>
          </w:rPr>
          <w:t>3.4.1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Données à mentionner dans l’offre</w:t>
        </w:r>
        <w:r w:rsidR="004C2BE5">
          <w:rPr>
            <w:noProof/>
            <w:webHidden/>
          </w:rPr>
          <w:tab/>
        </w:r>
        <w:r w:rsidR="004C2BE5">
          <w:rPr>
            <w:noProof/>
            <w:webHidden/>
          </w:rPr>
          <w:fldChar w:fldCharType="begin"/>
        </w:r>
        <w:r w:rsidR="004C2BE5">
          <w:rPr>
            <w:noProof/>
            <w:webHidden/>
          </w:rPr>
          <w:instrText xml:space="preserve"> PAGEREF _Toc151933570 \h </w:instrText>
        </w:r>
        <w:r w:rsidR="004C2BE5">
          <w:rPr>
            <w:noProof/>
            <w:webHidden/>
          </w:rPr>
        </w:r>
        <w:r w:rsidR="004C2BE5">
          <w:rPr>
            <w:noProof/>
            <w:webHidden/>
          </w:rPr>
          <w:fldChar w:fldCharType="separate"/>
        </w:r>
        <w:r w:rsidR="00EE46CD">
          <w:rPr>
            <w:noProof/>
            <w:webHidden/>
          </w:rPr>
          <w:t>14</w:t>
        </w:r>
        <w:r w:rsidR="004C2BE5">
          <w:rPr>
            <w:noProof/>
            <w:webHidden/>
          </w:rPr>
          <w:fldChar w:fldCharType="end"/>
        </w:r>
      </w:hyperlink>
    </w:p>
    <w:p w14:paraId="0104B88F" w14:textId="5ECE86F0"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71" w:history="1">
        <w:r w:rsidR="004C2BE5" w:rsidRPr="005E51DB">
          <w:rPr>
            <w:rStyle w:val="Lienhypertexte"/>
            <w:noProof/>
          </w:rPr>
          <w:t>3.4.2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Durée de validité de l’offre</w:t>
        </w:r>
        <w:r w:rsidR="004C2BE5">
          <w:rPr>
            <w:noProof/>
            <w:webHidden/>
          </w:rPr>
          <w:tab/>
        </w:r>
        <w:r w:rsidR="004C2BE5">
          <w:rPr>
            <w:noProof/>
            <w:webHidden/>
          </w:rPr>
          <w:fldChar w:fldCharType="begin"/>
        </w:r>
        <w:r w:rsidR="004C2BE5">
          <w:rPr>
            <w:noProof/>
            <w:webHidden/>
          </w:rPr>
          <w:instrText xml:space="preserve"> PAGEREF _Toc151933571 \h </w:instrText>
        </w:r>
        <w:r w:rsidR="004C2BE5">
          <w:rPr>
            <w:noProof/>
            <w:webHidden/>
          </w:rPr>
        </w:r>
        <w:r w:rsidR="004C2BE5">
          <w:rPr>
            <w:noProof/>
            <w:webHidden/>
          </w:rPr>
          <w:fldChar w:fldCharType="separate"/>
        </w:r>
        <w:r w:rsidR="00EE46CD">
          <w:rPr>
            <w:noProof/>
            <w:webHidden/>
          </w:rPr>
          <w:t>14</w:t>
        </w:r>
        <w:r w:rsidR="004C2BE5">
          <w:rPr>
            <w:noProof/>
            <w:webHidden/>
          </w:rPr>
          <w:fldChar w:fldCharType="end"/>
        </w:r>
      </w:hyperlink>
    </w:p>
    <w:p w14:paraId="2D28E3D9" w14:textId="22C48917"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72" w:history="1">
        <w:r w:rsidR="004C2BE5" w:rsidRPr="005E51DB">
          <w:rPr>
            <w:rStyle w:val="Lienhypertexte"/>
            <w:noProof/>
          </w:rPr>
          <w:t>3.4.3</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Détermination des prix</w:t>
        </w:r>
        <w:r w:rsidR="004C2BE5">
          <w:rPr>
            <w:noProof/>
            <w:webHidden/>
          </w:rPr>
          <w:tab/>
        </w:r>
        <w:r w:rsidR="004C2BE5">
          <w:rPr>
            <w:noProof/>
            <w:webHidden/>
          </w:rPr>
          <w:fldChar w:fldCharType="begin"/>
        </w:r>
        <w:r w:rsidR="004C2BE5">
          <w:rPr>
            <w:noProof/>
            <w:webHidden/>
          </w:rPr>
          <w:instrText xml:space="preserve"> PAGEREF _Toc151933572 \h </w:instrText>
        </w:r>
        <w:r w:rsidR="004C2BE5">
          <w:rPr>
            <w:noProof/>
            <w:webHidden/>
          </w:rPr>
        </w:r>
        <w:r w:rsidR="004C2BE5">
          <w:rPr>
            <w:noProof/>
            <w:webHidden/>
          </w:rPr>
          <w:fldChar w:fldCharType="separate"/>
        </w:r>
        <w:r w:rsidR="00EE46CD">
          <w:rPr>
            <w:noProof/>
            <w:webHidden/>
          </w:rPr>
          <w:t>14</w:t>
        </w:r>
        <w:r w:rsidR="004C2BE5">
          <w:rPr>
            <w:noProof/>
            <w:webHidden/>
          </w:rPr>
          <w:fldChar w:fldCharType="end"/>
        </w:r>
      </w:hyperlink>
    </w:p>
    <w:p w14:paraId="14B9C185" w14:textId="741926BC"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73" w:history="1">
        <w:r w:rsidR="004C2BE5" w:rsidRPr="005E51DB">
          <w:rPr>
            <w:rStyle w:val="Lienhypertexte"/>
            <w:noProof/>
          </w:rPr>
          <w:t>3.4.4</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Eléments inclus dans le prix</w:t>
        </w:r>
        <w:r w:rsidR="004C2BE5">
          <w:rPr>
            <w:noProof/>
            <w:webHidden/>
          </w:rPr>
          <w:tab/>
        </w:r>
        <w:r w:rsidR="004C2BE5">
          <w:rPr>
            <w:noProof/>
            <w:webHidden/>
          </w:rPr>
          <w:fldChar w:fldCharType="begin"/>
        </w:r>
        <w:r w:rsidR="004C2BE5">
          <w:rPr>
            <w:noProof/>
            <w:webHidden/>
          </w:rPr>
          <w:instrText xml:space="preserve"> PAGEREF _Toc151933573 \h </w:instrText>
        </w:r>
        <w:r w:rsidR="004C2BE5">
          <w:rPr>
            <w:noProof/>
            <w:webHidden/>
          </w:rPr>
        </w:r>
        <w:r w:rsidR="004C2BE5">
          <w:rPr>
            <w:noProof/>
            <w:webHidden/>
          </w:rPr>
          <w:fldChar w:fldCharType="separate"/>
        </w:r>
        <w:r w:rsidR="00EE46CD">
          <w:rPr>
            <w:noProof/>
            <w:webHidden/>
          </w:rPr>
          <w:t>14</w:t>
        </w:r>
        <w:r w:rsidR="004C2BE5">
          <w:rPr>
            <w:noProof/>
            <w:webHidden/>
          </w:rPr>
          <w:fldChar w:fldCharType="end"/>
        </w:r>
      </w:hyperlink>
    </w:p>
    <w:p w14:paraId="3541C773" w14:textId="27391FF5"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74" w:history="1">
        <w:r w:rsidR="004C2BE5" w:rsidRPr="005E51DB">
          <w:rPr>
            <w:rStyle w:val="Lienhypertexte"/>
            <w:noProof/>
          </w:rPr>
          <w:t>3.4.5</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Introduction des offres</w:t>
        </w:r>
        <w:r w:rsidR="004C2BE5">
          <w:rPr>
            <w:noProof/>
            <w:webHidden/>
          </w:rPr>
          <w:tab/>
        </w:r>
        <w:r w:rsidR="004C2BE5">
          <w:rPr>
            <w:noProof/>
            <w:webHidden/>
          </w:rPr>
          <w:fldChar w:fldCharType="begin"/>
        </w:r>
        <w:r w:rsidR="004C2BE5">
          <w:rPr>
            <w:noProof/>
            <w:webHidden/>
          </w:rPr>
          <w:instrText xml:space="preserve"> PAGEREF _Toc151933574 \h </w:instrText>
        </w:r>
        <w:r w:rsidR="004C2BE5">
          <w:rPr>
            <w:noProof/>
            <w:webHidden/>
          </w:rPr>
        </w:r>
        <w:r w:rsidR="004C2BE5">
          <w:rPr>
            <w:noProof/>
            <w:webHidden/>
          </w:rPr>
          <w:fldChar w:fldCharType="separate"/>
        </w:r>
        <w:r w:rsidR="00EE46CD">
          <w:rPr>
            <w:noProof/>
            <w:webHidden/>
          </w:rPr>
          <w:t>15</w:t>
        </w:r>
        <w:r w:rsidR="004C2BE5">
          <w:rPr>
            <w:noProof/>
            <w:webHidden/>
          </w:rPr>
          <w:fldChar w:fldCharType="end"/>
        </w:r>
      </w:hyperlink>
    </w:p>
    <w:p w14:paraId="378D447B" w14:textId="6DBE547F"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75" w:history="1">
        <w:r w:rsidR="004C2BE5" w:rsidRPr="005E51DB">
          <w:rPr>
            <w:rStyle w:val="Lienhypertexte"/>
            <w:noProof/>
          </w:rPr>
          <w:t>3.4.6</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Modification ou retrait d’une offre déjà introduite</w:t>
        </w:r>
        <w:r w:rsidR="004C2BE5">
          <w:rPr>
            <w:noProof/>
            <w:webHidden/>
          </w:rPr>
          <w:tab/>
        </w:r>
        <w:r w:rsidR="004C2BE5">
          <w:rPr>
            <w:noProof/>
            <w:webHidden/>
          </w:rPr>
          <w:fldChar w:fldCharType="begin"/>
        </w:r>
        <w:r w:rsidR="004C2BE5">
          <w:rPr>
            <w:noProof/>
            <w:webHidden/>
          </w:rPr>
          <w:instrText xml:space="preserve"> PAGEREF _Toc151933575 \h </w:instrText>
        </w:r>
        <w:r w:rsidR="004C2BE5">
          <w:rPr>
            <w:noProof/>
            <w:webHidden/>
          </w:rPr>
        </w:r>
        <w:r w:rsidR="004C2BE5">
          <w:rPr>
            <w:noProof/>
            <w:webHidden/>
          </w:rPr>
          <w:fldChar w:fldCharType="separate"/>
        </w:r>
        <w:r w:rsidR="00EE46CD">
          <w:rPr>
            <w:noProof/>
            <w:webHidden/>
          </w:rPr>
          <w:t>15</w:t>
        </w:r>
        <w:r w:rsidR="004C2BE5">
          <w:rPr>
            <w:noProof/>
            <w:webHidden/>
          </w:rPr>
          <w:fldChar w:fldCharType="end"/>
        </w:r>
      </w:hyperlink>
    </w:p>
    <w:p w14:paraId="4188FFA2" w14:textId="0DC600F2"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76" w:history="1">
        <w:r w:rsidR="004C2BE5" w:rsidRPr="005E51DB">
          <w:rPr>
            <w:rStyle w:val="Lienhypertexte"/>
            <w:noProof/>
          </w:rPr>
          <w:t>3.4.7</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Ouverture des offres</w:t>
        </w:r>
        <w:r w:rsidR="004C2BE5">
          <w:rPr>
            <w:noProof/>
            <w:webHidden/>
          </w:rPr>
          <w:tab/>
        </w:r>
        <w:r w:rsidR="004C2BE5">
          <w:rPr>
            <w:noProof/>
            <w:webHidden/>
          </w:rPr>
          <w:fldChar w:fldCharType="begin"/>
        </w:r>
        <w:r w:rsidR="004C2BE5">
          <w:rPr>
            <w:noProof/>
            <w:webHidden/>
          </w:rPr>
          <w:instrText xml:space="preserve"> PAGEREF _Toc151933576 \h </w:instrText>
        </w:r>
        <w:r w:rsidR="004C2BE5">
          <w:rPr>
            <w:noProof/>
            <w:webHidden/>
          </w:rPr>
        </w:r>
        <w:r w:rsidR="004C2BE5">
          <w:rPr>
            <w:noProof/>
            <w:webHidden/>
          </w:rPr>
          <w:fldChar w:fldCharType="separate"/>
        </w:r>
        <w:r w:rsidR="00EE46CD">
          <w:rPr>
            <w:noProof/>
            <w:webHidden/>
          </w:rPr>
          <w:t>16</w:t>
        </w:r>
        <w:r w:rsidR="004C2BE5">
          <w:rPr>
            <w:noProof/>
            <w:webHidden/>
          </w:rPr>
          <w:fldChar w:fldCharType="end"/>
        </w:r>
      </w:hyperlink>
    </w:p>
    <w:p w14:paraId="3FC3BD06" w14:textId="3E1133FE"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77" w:history="1">
        <w:r w:rsidR="004C2BE5" w:rsidRPr="005E51DB">
          <w:rPr>
            <w:rStyle w:val="Lienhypertexte"/>
            <w:noProof/>
          </w:rPr>
          <w:t>3.5</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Sélection des soumissionnaires</w:t>
        </w:r>
        <w:r w:rsidR="004C2BE5">
          <w:rPr>
            <w:noProof/>
            <w:webHidden/>
          </w:rPr>
          <w:tab/>
        </w:r>
        <w:r w:rsidR="004C2BE5">
          <w:rPr>
            <w:noProof/>
            <w:webHidden/>
          </w:rPr>
          <w:fldChar w:fldCharType="begin"/>
        </w:r>
        <w:r w:rsidR="004C2BE5">
          <w:rPr>
            <w:noProof/>
            <w:webHidden/>
          </w:rPr>
          <w:instrText xml:space="preserve"> PAGEREF _Toc151933577 \h </w:instrText>
        </w:r>
        <w:r w:rsidR="004C2BE5">
          <w:rPr>
            <w:noProof/>
            <w:webHidden/>
          </w:rPr>
        </w:r>
        <w:r w:rsidR="004C2BE5">
          <w:rPr>
            <w:noProof/>
            <w:webHidden/>
          </w:rPr>
          <w:fldChar w:fldCharType="separate"/>
        </w:r>
        <w:r w:rsidR="00EE46CD">
          <w:rPr>
            <w:noProof/>
            <w:webHidden/>
          </w:rPr>
          <w:t>16</w:t>
        </w:r>
        <w:r w:rsidR="004C2BE5">
          <w:rPr>
            <w:noProof/>
            <w:webHidden/>
          </w:rPr>
          <w:fldChar w:fldCharType="end"/>
        </w:r>
      </w:hyperlink>
    </w:p>
    <w:p w14:paraId="53375A7B" w14:textId="07239DB5"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78" w:history="1">
        <w:r w:rsidR="004C2BE5" w:rsidRPr="005E51DB">
          <w:rPr>
            <w:rStyle w:val="Lienhypertexte"/>
            <w:noProof/>
          </w:rPr>
          <w:t>3.5.1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Motifs d’exclusion</w:t>
        </w:r>
        <w:r w:rsidR="004C2BE5">
          <w:rPr>
            <w:noProof/>
            <w:webHidden/>
          </w:rPr>
          <w:tab/>
        </w:r>
        <w:r w:rsidR="004C2BE5">
          <w:rPr>
            <w:noProof/>
            <w:webHidden/>
          </w:rPr>
          <w:fldChar w:fldCharType="begin"/>
        </w:r>
        <w:r w:rsidR="004C2BE5">
          <w:rPr>
            <w:noProof/>
            <w:webHidden/>
          </w:rPr>
          <w:instrText xml:space="preserve"> PAGEREF _Toc151933578 \h </w:instrText>
        </w:r>
        <w:r w:rsidR="004C2BE5">
          <w:rPr>
            <w:noProof/>
            <w:webHidden/>
          </w:rPr>
        </w:r>
        <w:r w:rsidR="004C2BE5">
          <w:rPr>
            <w:noProof/>
            <w:webHidden/>
          </w:rPr>
          <w:fldChar w:fldCharType="separate"/>
        </w:r>
        <w:r w:rsidR="00EE46CD">
          <w:rPr>
            <w:noProof/>
            <w:webHidden/>
          </w:rPr>
          <w:t>16</w:t>
        </w:r>
        <w:r w:rsidR="004C2BE5">
          <w:rPr>
            <w:noProof/>
            <w:webHidden/>
          </w:rPr>
          <w:fldChar w:fldCharType="end"/>
        </w:r>
      </w:hyperlink>
    </w:p>
    <w:p w14:paraId="0D970F95" w14:textId="6C87A08A"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79" w:history="1">
        <w:r w:rsidR="004C2BE5" w:rsidRPr="005E51DB">
          <w:rPr>
            <w:rStyle w:val="Lienhypertexte"/>
            <w:noProof/>
          </w:rPr>
          <w:t>3.5.2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Critères de sélection</w:t>
        </w:r>
        <w:r w:rsidR="004C2BE5">
          <w:rPr>
            <w:noProof/>
            <w:webHidden/>
          </w:rPr>
          <w:tab/>
        </w:r>
        <w:r w:rsidR="004C2BE5">
          <w:rPr>
            <w:noProof/>
            <w:webHidden/>
          </w:rPr>
          <w:fldChar w:fldCharType="begin"/>
        </w:r>
        <w:r w:rsidR="004C2BE5">
          <w:rPr>
            <w:noProof/>
            <w:webHidden/>
          </w:rPr>
          <w:instrText xml:space="preserve"> PAGEREF _Toc151933579 \h </w:instrText>
        </w:r>
        <w:r w:rsidR="004C2BE5">
          <w:rPr>
            <w:noProof/>
            <w:webHidden/>
          </w:rPr>
        </w:r>
        <w:r w:rsidR="004C2BE5">
          <w:rPr>
            <w:noProof/>
            <w:webHidden/>
          </w:rPr>
          <w:fldChar w:fldCharType="separate"/>
        </w:r>
        <w:r w:rsidR="00EE46CD">
          <w:rPr>
            <w:noProof/>
            <w:webHidden/>
          </w:rPr>
          <w:t>17</w:t>
        </w:r>
        <w:r w:rsidR="004C2BE5">
          <w:rPr>
            <w:noProof/>
            <w:webHidden/>
          </w:rPr>
          <w:fldChar w:fldCharType="end"/>
        </w:r>
      </w:hyperlink>
    </w:p>
    <w:p w14:paraId="773D7402" w14:textId="2D4250F0"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80" w:history="1">
        <w:r w:rsidR="004C2BE5" w:rsidRPr="005E51DB">
          <w:rPr>
            <w:rStyle w:val="Lienhypertexte"/>
            <w:noProof/>
          </w:rPr>
          <w:t>3.5.3</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Aperçu de la procédure</w:t>
        </w:r>
        <w:r w:rsidR="004C2BE5">
          <w:rPr>
            <w:noProof/>
            <w:webHidden/>
          </w:rPr>
          <w:tab/>
        </w:r>
        <w:r w:rsidR="004C2BE5">
          <w:rPr>
            <w:noProof/>
            <w:webHidden/>
          </w:rPr>
          <w:fldChar w:fldCharType="begin"/>
        </w:r>
        <w:r w:rsidR="004C2BE5">
          <w:rPr>
            <w:noProof/>
            <w:webHidden/>
          </w:rPr>
          <w:instrText xml:space="preserve"> PAGEREF _Toc151933580 \h </w:instrText>
        </w:r>
        <w:r w:rsidR="004C2BE5">
          <w:rPr>
            <w:noProof/>
            <w:webHidden/>
          </w:rPr>
        </w:r>
        <w:r w:rsidR="004C2BE5">
          <w:rPr>
            <w:noProof/>
            <w:webHidden/>
          </w:rPr>
          <w:fldChar w:fldCharType="separate"/>
        </w:r>
        <w:r w:rsidR="00EE46CD">
          <w:rPr>
            <w:noProof/>
            <w:webHidden/>
          </w:rPr>
          <w:t>17</w:t>
        </w:r>
        <w:r w:rsidR="004C2BE5">
          <w:rPr>
            <w:noProof/>
            <w:webHidden/>
          </w:rPr>
          <w:fldChar w:fldCharType="end"/>
        </w:r>
      </w:hyperlink>
    </w:p>
    <w:p w14:paraId="0B98695D" w14:textId="699473D7"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81" w:history="1">
        <w:r w:rsidR="004C2BE5" w:rsidRPr="005E51DB">
          <w:rPr>
            <w:rStyle w:val="Lienhypertexte"/>
            <w:noProof/>
          </w:rPr>
          <w:t>3.5.4</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 xml:space="preserve">Critères l’attribution </w:t>
        </w:r>
        <w:r w:rsidR="004C2BE5" w:rsidRPr="005E51DB">
          <w:rPr>
            <w:rStyle w:val="Lienhypertexte"/>
            <w:rFonts w:ascii="Arial" w:hAnsi="Arial" w:cs="Arial"/>
            <w:noProof/>
          </w:rPr>
          <w:t>♣</w:t>
        </w:r>
        <w:r w:rsidR="004C2BE5">
          <w:rPr>
            <w:noProof/>
            <w:webHidden/>
          </w:rPr>
          <w:tab/>
        </w:r>
        <w:r w:rsidR="004C2BE5">
          <w:rPr>
            <w:noProof/>
            <w:webHidden/>
          </w:rPr>
          <w:fldChar w:fldCharType="begin"/>
        </w:r>
        <w:r w:rsidR="004C2BE5">
          <w:rPr>
            <w:noProof/>
            <w:webHidden/>
          </w:rPr>
          <w:instrText xml:space="preserve"> PAGEREF _Toc151933581 \h </w:instrText>
        </w:r>
        <w:r w:rsidR="004C2BE5">
          <w:rPr>
            <w:noProof/>
            <w:webHidden/>
          </w:rPr>
        </w:r>
        <w:r w:rsidR="004C2BE5">
          <w:rPr>
            <w:noProof/>
            <w:webHidden/>
          </w:rPr>
          <w:fldChar w:fldCharType="separate"/>
        </w:r>
        <w:r w:rsidR="00EE46CD">
          <w:rPr>
            <w:noProof/>
            <w:webHidden/>
          </w:rPr>
          <w:t>18</w:t>
        </w:r>
        <w:r w:rsidR="004C2BE5">
          <w:rPr>
            <w:noProof/>
            <w:webHidden/>
          </w:rPr>
          <w:fldChar w:fldCharType="end"/>
        </w:r>
      </w:hyperlink>
    </w:p>
    <w:p w14:paraId="710ED958" w14:textId="7B84F44B" w:rsidR="004C2BE5"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1933582" w:history="1">
        <w:r w:rsidR="004C2BE5" w:rsidRPr="005E51DB">
          <w:rPr>
            <w:rStyle w:val="Lienhypertexte"/>
            <w:noProof/>
          </w:rPr>
          <w:t>3.5.4.1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Cotation finale</w:t>
        </w:r>
        <w:r w:rsidR="004C2BE5">
          <w:rPr>
            <w:noProof/>
            <w:webHidden/>
          </w:rPr>
          <w:tab/>
        </w:r>
        <w:r w:rsidR="004C2BE5">
          <w:rPr>
            <w:noProof/>
            <w:webHidden/>
          </w:rPr>
          <w:fldChar w:fldCharType="begin"/>
        </w:r>
        <w:r w:rsidR="004C2BE5">
          <w:rPr>
            <w:noProof/>
            <w:webHidden/>
          </w:rPr>
          <w:instrText xml:space="preserve"> PAGEREF _Toc151933582 \h </w:instrText>
        </w:r>
        <w:r w:rsidR="004C2BE5">
          <w:rPr>
            <w:noProof/>
            <w:webHidden/>
          </w:rPr>
        </w:r>
        <w:r w:rsidR="004C2BE5">
          <w:rPr>
            <w:noProof/>
            <w:webHidden/>
          </w:rPr>
          <w:fldChar w:fldCharType="separate"/>
        </w:r>
        <w:r w:rsidR="00EE46CD">
          <w:rPr>
            <w:noProof/>
            <w:webHidden/>
          </w:rPr>
          <w:t>18</w:t>
        </w:r>
        <w:r w:rsidR="004C2BE5">
          <w:rPr>
            <w:noProof/>
            <w:webHidden/>
          </w:rPr>
          <w:fldChar w:fldCharType="end"/>
        </w:r>
      </w:hyperlink>
    </w:p>
    <w:p w14:paraId="61B4E686" w14:textId="38123219" w:rsidR="004C2BE5"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1933583" w:history="1">
        <w:r w:rsidR="004C2BE5" w:rsidRPr="005E51DB">
          <w:rPr>
            <w:rStyle w:val="Lienhypertexte"/>
            <w:noProof/>
          </w:rPr>
          <w:t>3.5.4.2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Attribution du marché</w:t>
        </w:r>
        <w:r w:rsidR="004C2BE5">
          <w:rPr>
            <w:noProof/>
            <w:webHidden/>
          </w:rPr>
          <w:tab/>
        </w:r>
        <w:r w:rsidR="004C2BE5">
          <w:rPr>
            <w:noProof/>
            <w:webHidden/>
          </w:rPr>
          <w:fldChar w:fldCharType="begin"/>
        </w:r>
        <w:r w:rsidR="004C2BE5">
          <w:rPr>
            <w:noProof/>
            <w:webHidden/>
          </w:rPr>
          <w:instrText xml:space="preserve"> PAGEREF _Toc151933583 \h </w:instrText>
        </w:r>
        <w:r w:rsidR="004C2BE5">
          <w:rPr>
            <w:noProof/>
            <w:webHidden/>
          </w:rPr>
        </w:r>
        <w:r w:rsidR="004C2BE5">
          <w:rPr>
            <w:noProof/>
            <w:webHidden/>
          </w:rPr>
          <w:fldChar w:fldCharType="separate"/>
        </w:r>
        <w:r w:rsidR="00EE46CD">
          <w:rPr>
            <w:noProof/>
            <w:webHidden/>
          </w:rPr>
          <w:t>18</w:t>
        </w:r>
        <w:r w:rsidR="004C2BE5">
          <w:rPr>
            <w:noProof/>
            <w:webHidden/>
          </w:rPr>
          <w:fldChar w:fldCharType="end"/>
        </w:r>
      </w:hyperlink>
    </w:p>
    <w:p w14:paraId="73FC8FB3" w14:textId="2A3706B1"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84" w:history="1">
        <w:r w:rsidR="004C2BE5" w:rsidRPr="005E51DB">
          <w:rPr>
            <w:rStyle w:val="Lienhypertexte"/>
            <w:noProof/>
          </w:rPr>
          <w:t>3.6</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Conclusion du contrat</w:t>
        </w:r>
        <w:r w:rsidR="004C2BE5">
          <w:rPr>
            <w:noProof/>
            <w:webHidden/>
          </w:rPr>
          <w:tab/>
        </w:r>
        <w:r w:rsidR="004C2BE5">
          <w:rPr>
            <w:noProof/>
            <w:webHidden/>
          </w:rPr>
          <w:fldChar w:fldCharType="begin"/>
        </w:r>
        <w:r w:rsidR="004C2BE5">
          <w:rPr>
            <w:noProof/>
            <w:webHidden/>
          </w:rPr>
          <w:instrText xml:space="preserve"> PAGEREF _Toc151933584 \h </w:instrText>
        </w:r>
        <w:r w:rsidR="004C2BE5">
          <w:rPr>
            <w:noProof/>
            <w:webHidden/>
          </w:rPr>
        </w:r>
        <w:r w:rsidR="004C2BE5">
          <w:rPr>
            <w:noProof/>
            <w:webHidden/>
          </w:rPr>
          <w:fldChar w:fldCharType="separate"/>
        </w:r>
        <w:r w:rsidR="00EE46CD">
          <w:rPr>
            <w:noProof/>
            <w:webHidden/>
          </w:rPr>
          <w:t>19</w:t>
        </w:r>
        <w:r w:rsidR="004C2BE5">
          <w:rPr>
            <w:noProof/>
            <w:webHidden/>
          </w:rPr>
          <w:fldChar w:fldCharType="end"/>
        </w:r>
      </w:hyperlink>
    </w:p>
    <w:p w14:paraId="3B21AAE2" w14:textId="0DB7FE79" w:rsidR="004C2BE5"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1933585" w:history="1">
        <w:r w:rsidR="004C2BE5" w:rsidRPr="005E51DB">
          <w:rPr>
            <w:rStyle w:val="Lienhypertexte"/>
            <w:noProof/>
          </w:rPr>
          <w:t>4</w:t>
        </w:r>
        <w:r w:rsidR="004C2BE5">
          <w:rPr>
            <w:rFonts w:asciiTheme="minorHAnsi" w:eastAsiaTheme="minorEastAsia" w:hAnsiTheme="minorHAnsi" w:cstheme="minorBidi"/>
            <w:b w:val="0"/>
            <w:noProof/>
            <w:color w:val="auto"/>
            <w:kern w:val="2"/>
            <w:sz w:val="22"/>
            <w:lang w:val="fr-FR" w:eastAsia="fr-FR"/>
            <w14:ligatures w14:val="standardContextual"/>
          </w:rPr>
          <w:tab/>
        </w:r>
        <w:r w:rsidR="004C2BE5" w:rsidRPr="005E51DB">
          <w:rPr>
            <w:rStyle w:val="Lienhypertexte"/>
            <w:noProof/>
          </w:rPr>
          <w:t>Dispositions contractuelles particulères</w:t>
        </w:r>
        <w:r w:rsidR="004C2BE5">
          <w:rPr>
            <w:noProof/>
            <w:webHidden/>
          </w:rPr>
          <w:tab/>
        </w:r>
        <w:r w:rsidR="004C2BE5">
          <w:rPr>
            <w:noProof/>
            <w:webHidden/>
          </w:rPr>
          <w:fldChar w:fldCharType="begin"/>
        </w:r>
        <w:r w:rsidR="004C2BE5">
          <w:rPr>
            <w:noProof/>
            <w:webHidden/>
          </w:rPr>
          <w:instrText xml:space="preserve"> PAGEREF _Toc151933585 \h </w:instrText>
        </w:r>
        <w:r w:rsidR="004C2BE5">
          <w:rPr>
            <w:noProof/>
            <w:webHidden/>
          </w:rPr>
        </w:r>
        <w:r w:rsidR="004C2BE5">
          <w:rPr>
            <w:noProof/>
            <w:webHidden/>
          </w:rPr>
          <w:fldChar w:fldCharType="separate"/>
        </w:r>
        <w:r w:rsidR="00EE46CD">
          <w:rPr>
            <w:noProof/>
            <w:webHidden/>
          </w:rPr>
          <w:t>20</w:t>
        </w:r>
        <w:r w:rsidR="004C2BE5">
          <w:rPr>
            <w:noProof/>
            <w:webHidden/>
          </w:rPr>
          <w:fldChar w:fldCharType="end"/>
        </w:r>
      </w:hyperlink>
    </w:p>
    <w:p w14:paraId="15A56676" w14:textId="25393687"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86" w:history="1">
        <w:r w:rsidR="004C2BE5" w:rsidRPr="005E51DB">
          <w:rPr>
            <w:rStyle w:val="Lienhypertexte"/>
            <w:noProof/>
          </w:rPr>
          <w:t>4.1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Fonctionnaire dirigeant (art. 11)</w:t>
        </w:r>
        <w:r w:rsidR="004C2BE5">
          <w:rPr>
            <w:noProof/>
            <w:webHidden/>
          </w:rPr>
          <w:tab/>
        </w:r>
        <w:r w:rsidR="004C2BE5">
          <w:rPr>
            <w:noProof/>
            <w:webHidden/>
          </w:rPr>
          <w:fldChar w:fldCharType="begin"/>
        </w:r>
        <w:r w:rsidR="004C2BE5">
          <w:rPr>
            <w:noProof/>
            <w:webHidden/>
          </w:rPr>
          <w:instrText xml:space="preserve"> PAGEREF _Toc151933586 \h </w:instrText>
        </w:r>
        <w:r w:rsidR="004C2BE5">
          <w:rPr>
            <w:noProof/>
            <w:webHidden/>
          </w:rPr>
        </w:r>
        <w:r w:rsidR="004C2BE5">
          <w:rPr>
            <w:noProof/>
            <w:webHidden/>
          </w:rPr>
          <w:fldChar w:fldCharType="separate"/>
        </w:r>
        <w:r w:rsidR="00EE46CD">
          <w:rPr>
            <w:noProof/>
            <w:webHidden/>
          </w:rPr>
          <w:t>20</w:t>
        </w:r>
        <w:r w:rsidR="004C2BE5">
          <w:rPr>
            <w:noProof/>
            <w:webHidden/>
          </w:rPr>
          <w:fldChar w:fldCharType="end"/>
        </w:r>
      </w:hyperlink>
    </w:p>
    <w:p w14:paraId="055885DA" w14:textId="1B682E27"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87" w:history="1">
        <w:r w:rsidR="004C2BE5" w:rsidRPr="005E51DB">
          <w:rPr>
            <w:rStyle w:val="Lienhypertexte"/>
            <w:noProof/>
          </w:rPr>
          <w:t>4.2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Sous-traitants (art. 12 à 15)</w:t>
        </w:r>
        <w:r w:rsidR="004C2BE5">
          <w:rPr>
            <w:noProof/>
            <w:webHidden/>
          </w:rPr>
          <w:tab/>
        </w:r>
        <w:r w:rsidR="004C2BE5">
          <w:rPr>
            <w:noProof/>
            <w:webHidden/>
          </w:rPr>
          <w:fldChar w:fldCharType="begin"/>
        </w:r>
        <w:r w:rsidR="004C2BE5">
          <w:rPr>
            <w:noProof/>
            <w:webHidden/>
          </w:rPr>
          <w:instrText xml:space="preserve"> PAGEREF _Toc151933587 \h </w:instrText>
        </w:r>
        <w:r w:rsidR="004C2BE5">
          <w:rPr>
            <w:noProof/>
            <w:webHidden/>
          </w:rPr>
        </w:r>
        <w:r w:rsidR="004C2BE5">
          <w:rPr>
            <w:noProof/>
            <w:webHidden/>
          </w:rPr>
          <w:fldChar w:fldCharType="separate"/>
        </w:r>
        <w:r w:rsidR="00EE46CD">
          <w:rPr>
            <w:noProof/>
            <w:webHidden/>
          </w:rPr>
          <w:t>20</w:t>
        </w:r>
        <w:r w:rsidR="004C2BE5">
          <w:rPr>
            <w:noProof/>
            <w:webHidden/>
          </w:rPr>
          <w:fldChar w:fldCharType="end"/>
        </w:r>
      </w:hyperlink>
    </w:p>
    <w:p w14:paraId="3013AC86" w14:textId="751D67E4"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88" w:history="1">
        <w:r w:rsidR="004C2BE5" w:rsidRPr="005E51DB">
          <w:rPr>
            <w:rStyle w:val="Lienhypertexte"/>
            <w:noProof/>
          </w:rPr>
          <w:t>4.3</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Confidentialité (art. 18)</w:t>
        </w:r>
        <w:r w:rsidR="004C2BE5">
          <w:rPr>
            <w:noProof/>
            <w:webHidden/>
          </w:rPr>
          <w:tab/>
        </w:r>
        <w:r w:rsidR="004C2BE5">
          <w:rPr>
            <w:noProof/>
            <w:webHidden/>
          </w:rPr>
          <w:fldChar w:fldCharType="begin"/>
        </w:r>
        <w:r w:rsidR="004C2BE5">
          <w:rPr>
            <w:noProof/>
            <w:webHidden/>
          </w:rPr>
          <w:instrText xml:space="preserve"> PAGEREF _Toc151933588 \h </w:instrText>
        </w:r>
        <w:r w:rsidR="004C2BE5">
          <w:rPr>
            <w:noProof/>
            <w:webHidden/>
          </w:rPr>
        </w:r>
        <w:r w:rsidR="004C2BE5">
          <w:rPr>
            <w:noProof/>
            <w:webHidden/>
          </w:rPr>
          <w:fldChar w:fldCharType="separate"/>
        </w:r>
        <w:r w:rsidR="00EE46CD">
          <w:rPr>
            <w:noProof/>
            <w:webHidden/>
          </w:rPr>
          <w:t>21</w:t>
        </w:r>
        <w:r w:rsidR="004C2BE5">
          <w:rPr>
            <w:noProof/>
            <w:webHidden/>
          </w:rPr>
          <w:fldChar w:fldCharType="end"/>
        </w:r>
      </w:hyperlink>
    </w:p>
    <w:p w14:paraId="7DCE7096" w14:textId="7C9CAF45"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89" w:history="1">
        <w:r w:rsidR="004C2BE5" w:rsidRPr="005E51DB">
          <w:rPr>
            <w:rStyle w:val="Lienhypertexte"/>
            <w:noProof/>
            <w:lang w:val="fr-FR"/>
          </w:rPr>
          <w:t>4.4</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lang w:val="fr-FR"/>
          </w:rPr>
          <w:t>Protection des données personnelles</w:t>
        </w:r>
        <w:r w:rsidR="004C2BE5">
          <w:rPr>
            <w:noProof/>
            <w:webHidden/>
          </w:rPr>
          <w:tab/>
        </w:r>
        <w:r w:rsidR="004C2BE5">
          <w:rPr>
            <w:noProof/>
            <w:webHidden/>
          </w:rPr>
          <w:fldChar w:fldCharType="begin"/>
        </w:r>
        <w:r w:rsidR="004C2BE5">
          <w:rPr>
            <w:noProof/>
            <w:webHidden/>
          </w:rPr>
          <w:instrText xml:space="preserve"> PAGEREF _Toc151933589 \h </w:instrText>
        </w:r>
        <w:r w:rsidR="004C2BE5">
          <w:rPr>
            <w:noProof/>
            <w:webHidden/>
          </w:rPr>
        </w:r>
        <w:r w:rsidR="004C2BE5">
          <w:rPr>
            <w:noProof/>
            <w:webHidden/>
          </w:rPr>
          <w:fldChar w:fldCharType="separate"/>
        </w:r>
        <w:r w:rsidR="00EE46CD">
          <w:rPr>
            <w:noProof/>
            <w:webHidden/>
          </w:rPr>
          <w:t>21</w:t>
        </w:r>
        <w:r w:rsidR="004C2BE5">
          <w:rPr>
            <w:noProof/>
            <w:webHidden/>
          </w:rPr>
          <w:fldChar w:fldCharType="end"/>
        </w:r>
      </w:hyperlink>
    </w:p>
    <w:p w14:paraId="73C21783" w14:textId="7D63DA04"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90" w:history="1">
        <w:r w:rsidR="004C2BE5" w:rsidRPr="005E51DB">
          <w:rPr>
            <w:rStyle w:val="Lienhypertexte"/>
            <w:noProof/>
          </w:rPr>
          <w:t>4.5</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Droits intellectuels (art. 19 à 23)</w:t>
        </w:r>
        <w:r w:rsidR="004C2BE5">
          <w:rPr>
            <w:noProof/>
            <w:webHidden/>
          </w:rPr>
          <w:tab/>
        </w:r>
        <w:r w:rsidR="004C2BE5">
          <w:rPr>
            <w:noProof/>
            <w:webHidden/>
          </w:rPr>
          <w:fldChar w:fldCharType="begin"/>
        </w:r>
        <w:r w:rsidR="004C2BE5">
          <w:rPr>
            <w:noProof/>
            <w:webHidden/>
          </w:rPr>
          <w:instrText xml:space="preserve"> PAGEREF _Toc151933590 \h </w:instrText>
        </w:r>
        <w:r w:rsidR="004C2BE5">
          <w:rPr>
            <w:noProof/>
            <w:webHidden/>
          </w:rPr>
        </w:r>
        <w:r w:rsidR="004C2BE5">
          <w:rPr>
            <w:noProof/>
            <w:webHidden/>
          </w:rPr>
          <w:fldChar w:fldCharType="separate"/>
        </w:r>
        <w:r w:rsidR="00EE46CD">
          <w:rPr>
            <w:noProof/>
            <w:webHidden/>
          </w:rPr>
          <w:t>23</w:t>
        </w:r>
        <w:r w:rsidR="004C2BE5">
          <w:rPr>
            <w:noProof/>
            <w:webHidden/>
          </w:rPr>
          <w:fldChar w:fldCharType="end"/>
        </w:r>
      </w:hyperlink>
    </w:p>
    <w:p w14:paraId="780CE184" w14:textId="44AEE328"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91" w:history="1">
        <w:r w:rsidR="004C2BE5" w:rsidRPr="005E51DB">
          <w:rPr>
            <w:rStyle w:val="Lienhypertexte"/>
            <w:noProof/>
          </w:rPr>
          <w:t>4.6</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Cautionnement (art.25 à 33)</w:t>
        </w:r>
        <w:r w:rsidR="004C2BE5">
          <w:rPr>
            <w:noProof/>
            <w:webHidden/>
          </w:rPr>
          <w:tab/>
        </w:r>
        <w:r w:rsidR="004C2BE5">
          <w:rPr>
            <w:noProof/>
            <w:webHidden/>
          </w:rPr>
          <w:fldChar w:fldCharType="begin"/>
        </w:r>
        <w:r w:rsidR="004C2BE5">
          <w:rPr>
            <w:noProof/>
            <w:webHidden/>
          </w:rPr>
          <w:instrText xml:space="preserve"> PAGEREF _Toc151933591 \h </w:instrText>
        </w:r>
        <w:r w:rsidR="004C2BE5">
          <w:rPr>
            <w:noProof/>
            <w:webHidden/>
          </w:rPr>
        </w:r>
        <w:r w:rsidR="004C2BE5">
          <w:rPr>
            <w:noProof/>
            <w:webHidden/>
          </w:rPr>
          <w:fldChar w:fldCharType="separate"/>
        </w:r>
        <w:r w:rsidR="00EE46CD">
          <w:rPr>
            <w:noProof/>
            <w:webHidden/>
          </w:rPr>
          <w:t>23</w:t>
        </w:r>
        <w:r w:rsidR="004C2BE5">
          <w:rPr>
            <w:noProof/>
            <w:webHidden/>
          </w:rPr>
          <w:fldChar w:fldCharType="end"/>
        </w:r>
      </w:hyperlink>
    </w:p>
    <w:p w14:paraId="21347892" w14:textId="23865139"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92" w:history="1">
        <w:r w:rsidR="004C2BE5" w:rsidRPr="005E51DB">
          <w:rPr>
            <w:rStyle w:val="Lienhypertexte"/>
            <w:noProof/>
          </w:rPr>
          <w:t>4.7</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Conformité de l’exécution (art. 34)</w:t>
        </w:r>
        <w:r w:rsidR="004C2BE5">
          <w:rPr>
            <w:noProof/>
            <w:webHidden/>
          </w:rPr>
          <w:tab/>
        </w:r>
        <w:r w:rsidR="004C2BE5">
          <w:rPr>
            <w:noProof/>
            <w:webHidden/>
          </w:rPr>
          <w:fldChar w:fldCharType="begin"/>
        </w:r>
        <w:r w:rsidR="004C2BE5">
          <w:rPr>
            <w:noProof/>
            <w:webHidden/>
          </w:rPr>
          <w:instrText xml:space="preserve"> PAGEREF _Toc151933592 \h </w:instrText>
        </w:r>
        <w:r w:rsidR="004C2BE5">
          <w:rPr>
            <w:noProof/>
            <w:webHidden/>
          </w:rPr>
        </w:r>
        <w:r w:rsidR="004C2BE5">
          <w:rPr>
            <w:noProof/>
            <w:webHidden/>
          </w:rPr>
          <w:fldChar w:fldCharType="separate"/>
        </w:r>
        <w:r w:rsidR="00EE46CD">
          <w:rPr>
            <w:noProof/>
            <w:webHidden/>
          </w:rPr>
          <w:t>24</w:t>
        </w:r>
        <w:r w:rsidR="004C2BE5">
          <w:rPr>
            <w:noProof/>
            <w:webHidden/>
          </w:rPr>
          <w:fldChar w:fldCharType="end"/>
        </w:r>
      </w:hyperlink>
    </w:p>
    <w:p w14:paraId="75023700" w14:textId="18082751"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93" w:history="1">
        <w:r w:rsidR="004C2BE5" w:rsidRPr="005E51DB">
          <w:rPr>
            <w:rStyle w:val="Lienhypertexte"/>
            <w:noProof/>
          </w:rPr>
          <w:t>4.8</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Modifications du marché (art. 37 à 38/19)</w:t>
        </w:r>
        <w:r w:rsidR="004C2BE5">
          <w:rPr>
            <w:noProof/>
            <w:webHidden/>
          </w:rPr>
          <w:tab/>
        </w:r>
        <w:r w:rsidR="004C2BE5">
          <w:rPr>
            <w:noProof/>
            <w:webHidden/>
          </w:rPr>
          <w:fldChar w:fldCharType="begin"/>
        </w:r>
        <w:r w:rsidR="004C2BE5">
          <w:rPr>
            <w:noProof/>
            <w:webHidden/>
          </w:rPr>
          <w:instrText xml:space="preserve"> PAGEREF _Toc151933593 \h </w:instrText>
        </w:r>
        <w:r w:rsidR="004C2BE5">
          <w:rPr>
            <w:noProof/>
            <w:webHidden/>
          </w:rPr>
        </w:r>
        <w:r w:rsidR="004C2BE5">
          <w:rPr>
            <w:noProof/>
            <w:webHidden/>
          </w:rPr>
          <w:fldChar w:fldCharType="separate"/>
        </w:r>
        <w:r w:rsidR="00EE46CD">
          <w:rPr>
            <w:noProof/>
            <w:webHidden/>
          </w:rPr>
          <w:t>25</w:t>
        </w:r>
        <w:r w:rsidR="004C2BE5">
          <w:rPr>
            <w:noProof/>
            <w:webHidden/>
          </w:rPr>
          <w:fldChar w:fldCharType="end"/>
        </w:r>
      </w:hyperlink>
    </w:p>
    <w:p w14:paraId="71050384" w14:textId="1F41CB8F"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94" w:history="1">
        <w:r w:rsidR="004C2BE5" w:rsidRPr="005E51DB">
          <w:rPr>
            <w:rStyle w:val="Lienhypertexte"/>
            <w:noProof/>
          </w:rPr>
          <w:t>4.8.1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Remplacement de l’adjudicataire (art. 38/3)</w:t>
        </w:r>
        <w:r w:rsidR="004C2BE5">
          <w:rPr>
            <w:noProof/>
            <w:webHidden/>
          </w:rPr>
          <w:tab/>
        </w:r>
        <w:r w:rsidR="004C2BE5">
          <w:rPr>
            <w:noProof/>
            <w:webHidden/>
          </w:rPr>
          <w:fldChar w:fldCharType="begin"/>
        </w:r>
        <w:r w:rsidR="004C2BE5">
          <w:rPr>
            <w:noProof/>
            <w:webHidden/>
          </w:rPr>
          <w:instrText xml:space="preserve"> PAGEREF _Toc151933594 \h </w:instrText>
        </w:r>
        <w:r w:rsidR="004C2BE5">
          <w:rPr>
            <w:noProof/>
            <w:webHidden/>
          </w:rPr>
        </w:r>
        <w:r w:rsidR="004C2BE5">
          <w:rPr>
            <w:noProof/>
            <w:webHidden/>
          </w:rPr>
          <w:fldChar w:fldCharType="separate"/>
        </w:r>
        <w:r w:rsidR="00EE46CD">
          <w:rPr>
            <w:noProof/>
            <w:webHidden/>
          </w:rPr>
          <w:t>25</w:t>
        </w:r>
        <w:r w:rsidR="004C2BE5">
          <w:rPr>
            <w:noProof/>
            <w:webHidden/>
          </w:rPr>
          <w:fldChar w:fldCharType="end"/>
        </w:r>
      </w:hyperlink>
    </w:p>
    <w:p w14:paraId="6864DD5B" w14:textId="1AAE3EBD"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95" w:history="1">
        <w:r w:rsidR="004C2BE5" w:rsidRPr="005E51DB">
          <w:rPr>
            <w:rStyle w:val="Lienhypertexte"/>
            <w:noProof/>
          </w:rPr>
          <w:t>4.8.2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Révision des prix (art. 38/7)</w:t>
        </w:r>
        <w:r w:rsidR="004C2BE5">
          <w:rPr>
            <w:noProof/>
            <w:webHidden/>
          </w:rPr>
          <w:tab/>
        </w:r>
        <w:r w:rsidR="004C2BE5">
          <w:rPr>
            <w:noProof/>
            <w:webHidden/>
          </w:rPr>
          <w:fldChar w:fldCharType="begin"/>
        </w:r>
        <w:r w:rsidR="004C2BE5">
          <w:rPr>
            <w:noProof/>
            <w:webHidden/>
          </w:rPr>
          <w:instrText xml:space="preserve"> PAGEREF _Toc151933595 \h </w:instrText>
        </w:r>
        <w:r w:rsidR="004C2BE5">
          <w:rPr>
            <w:noProof/>
            <w:webHidden/>
          </w:rPr>
        </w:r>
        <w:r w:rsidR="004C2BE5">
          <w:rPr>
            <w:noProof/>
            <w:webHidden/>
          </w:rPr>
          <w:fldChar w:fldCharType="separate"/>
        </w:r>
        <w:r w:rsidR="00EE46CD">
          <w:rPr>
            <w:noProof/>
            <w:webHidden/>
          </w:rPr>
          <w:t>25</w:t>
        </w:r>
        <w:r w:rsidR="004C2BE5">
          <w:rPr>
            <w:noProof/>
            <w:webHidden/>
          </w:rPr>
          <w:fldChar w:fldCharType="end"/>
        </w:r>
      </w:hyperlink>
    </w:p>
    <w:p w14:paraId="008CD663" w14:textId="67DC731C"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96" w:history="1">
        <w:r w:rsidR="004C2BE5" w:rsidRPr="005E51DB">
          <w:rPr>
            <w:rStyle w:val="Lienhypertexte"/>
            <w:noProof/>
          </w:rPr>
          <w:t>4.8.3</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Indemnités suite aux suspensions ordonnées par l’adjudicateur durant l’exécution (art. 38/12)</w:t>
        </w:r>
        <w:r w:rsidR="004C2BE5">
          <w:rPr>
            <w:noProof/>
            <w:webHidden/>
          </w:rPr>
          <w:tab/>
        </w:r>
        <w:r w:rsidR="004C2BE5">
          <w:rPr>
            <w:noProof/>
            <w:webHidden/>
          </w:rPr>
          <w:fldChar w:fldCharType="begin"/>
        </w:r>
        <w:r w:rsidR="004C2BE5">
          <w:rPr>
            <w:noProof/>
            <w:webHidden/>
          </w:rPr>
          <w:instrText xml:space="preserve"> PAGEREF _Toc151933596 \h </w:instrText>
        </w:r>
        <w:r w:rsidR="004C2BE5">
          <w:rPr>
            <w:noProof/>
            <w:webHidden/>
          </w:rPr>
        </w:r>
        <w:r w:rsidR="004C2BE5">
          <w:rPr>
            <w:noProof/>
            <w:webHidden/>
          </w:rPr>
          <w:fldChar w:fldCharType="separate"/>
        </w:r>
        <w:r w:rsidR="00EE46CD">
          <w:rPr>
            <w:noProof/>
            <w:webHidden/>
          </w:rPr>
          <w:t>25</w:t>
        </w:r>
        <w:r w:rsidR="004C2BE5">
          <w:rPr>
            <w:noProof/>
            <w:webHidden/>
          </w:rPr>
          <w:fldChar w:fldCharType="end"/>
        </w:r>
      </w:hyperlink>
    </w:p>
    <w:p w14:paraId="36093DC7" w14:textId="155105BE"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597" w:history="1">
        <w:r w:rsidR="004C2BE5" w:rsidRPr="005E51DB">
          <w:rPr>
            <w:rStyle w:val="Lienhypertexte"/>
            <w:noProof/>
          </w:rPr>
          <w:t>4.8.4</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Circonstances imprévisibles</w:t>
        </w:r>
        <w:r w:rsidR="004C2BE5">
          <w:rPr>
            <w:noProof/>
            <w:webHidden/>
          </w:rPr>
          <w:tab/>
        </w:r>
        <w:r w:rsidR="004C2BE5">
          <w:rPr>
            <w:noProof/>
            <w:webHidden/>
          </w:rPr>
          <w:fldChar w:fldCharType="begin"/>
        </w:r>
        <w:r w:rsidR="004C2BE5">
          <w:rPr>
            <w:noProof/>
            <w:webHidden/>
          </w:rPr>
          <w:instrText xml:space="preserve"> PAGEREF _Toc151933597 \h </w:instrText>
        </w:r>
        <w:r w:rsidR="004C2BE5">
          <w:rPr>
            <w:noProof/>
            <w:webHidden/>
          </w:rPr>
        </w:r>
        <w:r w:rsidR="004C2BE5">
          <w:rPr>
            <w:noProof/>
            <w:webHidden/>
          </w:rPr>
          <w:fldChar w:fldCharType="separate"/>
        </w:r>
        <w:r w:rsidR="00EE46CD">
          <w:rPr>
            <w:noProof/>
            <w:webHidden/>
          </w:rPr>
          <w:t>25</w:t>
        </w:r>
        <w:r w:rsidR="004C2BE5">
          <w:rPr>
            <w:noProof/>
            <w:webHidden/>
          </w:rPr>
          <w:fldChar w:fldCharType="end"/>
        </w:r>
      </w:hyperlink>
    </w:p>
    <w:p w14:paraId="1B93BC69" w14:textId="6040CE45"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98" w:history="1">
        <w:r w:rsidR="004C2BE5" w:rsidRPr="005E51DB">
          <w:rPr>
            <w:rStyle w:val="Lienhypertexte"/>
            <w:noProof/>
          </w:rPr>
          <w:t>4.9</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Réception technique préalable (art. 41-42)</w:t>
        </w:r>
        <w:r w:rsidR="004C2BE5">
          <w:rPr>
            <w:noProof/>
            <w:webHidden/>
          </w:rPr>
          <w:tab/>
        </w:r>
        <w:r w:rsidR="004C2BE5">
          <w:rPr>
            <w:noProof/>
            <w:webHidden/>
          </w:rPr>
          <w:fldChar w:fldCharType="begin"/>
        </w:r>
        <w:r w:rsidR="004C2BE5">
          <w:rPr>
            <w:noProof/>
            <w:webHidden/>
          </w:rPr>
          <w:instrText xml:space="preserve"> PAGEREF _Toc151933598 \h </w:instrText>
        </w:r>
        <w:r w:rsidR="004C2BE5">
          <w:rPr>
            <w:noProof/>
            <w:webHidden/>
          </w:rPr>
        </w:r>
        <w:r w:rsidR="004C2BE5">
          <w:rPr>
            <w:noProof/>
            <w:webHidden/>
          </w:rPr>
          <w:fldChar w:fldCharType="separate"/>
        </w:r>
        <w:r w:rsidR="00EE46CD">
          <w:rPr>
            <w:noProof/>
            <w:webHidden/>
          </w:rPr>
          <w:t>26</w:t>
        </w:r>
        <w:r w:rsidR="004C2BE5">
          <w:rPr>
            <w:noProof/>
            <w:webHidden/>
          </w:rPr>
          <w:fldChar w:fldCharType="end"/>
        </w:r>
      </w:hyperlink>
    </w:p>
    <w:p w14:paraId="0DAFC12B" w14:textId="04685948"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599" w:history="1">
        <w:r w:rsidR="004C2BE5" w:rsidRPr="005E51DB">
          <w:rPr>
            <w:rStyle w:val="Lienhypertexte"/>
            <w:noProof/>
          </w:rPr>
          <w:t>4.10</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Modalités d’exécution (art. 115 es)</w:t>
        </w:r>
        <w:r w:rsidR="004C2BE5">
          <w:rPr>
            <w:noProof/>
            <w:webHidden/>
          </w:rPr>
          <w:tab/>
        </w:r>
        <w:r w:rsidR="004C2BE5">
          <w:rPr>
            <w:noProof/>
            <w:webHidden/>
          </w:rPr>
          <w:fldChar w:fldCharType="begin"/>
        </w:r>
        <w:r w:rsidR="004C2BE5">
          <w:rPr>
            <w:noProof/>
            <w:webHidden/>
          </w:rPr>
          <w:instrText xml:space="preserve"> PAGEREF _Toc151933599 \h </w:instrText>
        </w:r>
        <w:r w:rsidR="004C2BE5">
          <w:rPr>
            <w:noProof/>
            <w:webHidden/>
          </w:rPr>
        </w:r>
        <w:r w:rsidR="004C2BE5">
          <w:rPr>
            <w:noProof/>
            <w:webHidden/>
          </w:rPr>
          <w:fldChar w:fldCharType="separate"/>
        </w:r>
        <w:r w:rsidR="00EE46CD">
          <w:rPr>
            <w:noProof/>
            <w:webHidden/>
          </w:rPr>
          <w:t>26</w:t>
        </w:r>
        <w:r w:rsidR="004C2BE5">
          <w:rPr>
            <w:noProof/>
            <w:webHidden/>
          </w:rPr>
          <w:fldChar w:fldCharType="end"/>
        </w:r>
      </w:hyperlink>
    </w:p>
    <w:p w14:paraId="2A924ADD" w14:textId="5338010B"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00" w:history="1">
        <w:r w:rsidR="004C2BE5" w:rsidRPr="005E51DB">
          <w:rPr>
            <w:rStyle w:val="Lienhypertexte"/>
            <w:noProof/>
          </w:rPr>
          <w:t>4.10.1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Commandes partielles (art. 115)</w:t>
        </w:r>
        <w:r w:rsidR="004C2BE5">
          <w:rPr>
            <w:noProof/>
            <w:webHidden/>
          </w:rPr>
          <w:tab/>
        </w:r>
        <w:r w:rsidR="004C2BE5">
          <w:rPr>
            <w:noProof/>
            <w:webHidden/>
          </w:rPr>
          <w:fldChar w:fldCharType="begin"/>
        </w:r>
        <w:r w:rsidR="004C2BE5">
          <w:rPr>
            <w:noProof/>
            <w:webHidden/>
          </w:rPr>
          <w:instrText xml:space="preserve"> PAGEREF _Toc151933600 \h </w:instrText>
        </w:r>
        <w:r w:rsidR="004C2BE5">
          <w:rPr>
            <w:noProof/>
            <w:webHidden/>
          </w:rPr>
        </w:r>
        <w:r w:rsidR="004C2BE5">
          <w:rPr>
            <w:noProof/>
            <w:webHidden/>
          </w:rPr>
          <w:fldChar w:fldCharType="separate"/>
        </w:r>
        <w:r w:rsidR="00EE46CD">
          <w:rPr>
            <w:noProof/>
            <w:webHidden/>
          </w:rPr>
          <w:t>26</w:t>
        </w:r>
        <w:r w:rsidR="004C2BE5">
          <w:rPr>
            <w:noProof/>
            <w:webHidden/>
          </w:rPr>
          <w:fldChar w:fldCharType="end"/>
        </w:r>
      </w:hyperlink>
    </w:p>
    <w:p w14:paraId="494EDB9F" w14:textId="06F4F8EA"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01" w:history="1">
        <w:r w:rsidR="004C2BE5" w:rsidRPr="005E51DB">
          <w:rPr>
            <w:rStyle w:val="Lienhypertexte"/>
            <w:noProof/>
          </w:rPr>
          <w:t>4.10.2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Délais et clauses (art. 116)</w:t>
        </w:r>
        <w:r w:rsidR="004C2BE5">
          <w:rPr>
            <w:noProof/>
            <w:webHidden/>
          </w:rPr>
          <w:tab/>
        </w:r>
        <w:r w:rsidR="004C2BE5">
          <w:rPr>
            <w:noProof/>
            <w:webHidden/>
          </w:rPr>
          <w:fldChar w:fldCharType="begin"/>
        </w:r>
        <w:r w:rsidR="004C2BE5">
          <w:rPr>
            <w:noProof/>
            <w:webHidden/>
          </w:rPr>
          <w:instrText xml:space="preserve"> PAGEREF _Toc151933601 \h </w:instrText>
        </w:r>
        <w:r w:rsidR="004C2BE5">
          <w:rPr>
            <w:noProof/>
            <w:webHidden/>
          </w:rPr>
        </w:r>
        <w:r w:rsidR="004C2BE5">
          <w:rPr>
            <w:noProof/>
            <w:webHidden/>
          </w:rPr>
          <w:fldChar w:fldCharType="separate"/>
        </w:r>
        <w:r w:rsidR="00EE46CD">
          <w:rPr>
            <w:noProof/>
            <w:webHidden/>
          </w:rPr>
          <w:t>26</w:t>
        </w:r>
        <w:r w:rsidR="004C2BE5">
          <w:rPr>
            <w:noProof/>
            <w:webHidden/>
          </w:rPr>
          <w:fldChar w:fldCharType="end"/>
        </w:r>
      </w:hyperlink>
    </w:p>
    <w:p w14:paraId="714C4CB5" w14:textId="6DB53F0F"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02" w:history="1">
        <w:r w:rsidR="004C2BE5" w:rsidRPr="005E51DB">
          <w:rPr>
            <w:rStyle w:val="Lienhypertexte"/>
            <w:noProof/>
          </w:rPr>
          <w:t>4.10.3</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Quantités à fournir (art. 117)</w:t>
        </w:r>
        <w:r w:rsidR="004C2BE5">
          <w:rPr>
            <w:noProof/>
            <w:webHidden/>
          </w:rPr>
          <w:tab/>
        </w:r>
        <w:r w:rsidR="004C2BE5">
          <w:rPr>
            <w:noProof/>
            <w:webHidden/>
          </w:rPr>
          <w:fldChar w:fldCharType="begin"/>
        </w:r>
        <w:r w:rsidR="004C2BE5">
          <w:rPr>
            <w:noProof/>
            <w:webHidden/>
          </w:rPr>
          <w:instrText xml:space="preserve"> PAGEREF _Toc151933602 \h </w:instrText>
        </w:r>
        <w:r w:rsidR="004C2BE5">
          <w:rPr>
            <w:noProof/>
            <w:webHidden/>
          </w:rPr>
        </w:r>
        <w:r w:rsidR="004C2BE5">
          <w:rPr>
            <w:noProof/>
            <w:webHidden/>
          </w:rPr>
          <w:fldChar w:fldCharType="separate"/>
        </w:r>
        <w:r w:rsidR="00EE46CD">
          <w:rPr>
            <w:noProof/>
            <w:webHidden/>
          </w:rPr>
          <w:t>27</w:t>
        </w:r>
        <w:r w:rsidR="004C2BE5">
          <w:rPr>
            <w:noProof/>
            <w:webHidden/>
          </w:rPr>
          <w:fldChar w:fldCharType="end"/>
        </w:r>
      </w:hyperlink>
    </w:p>
    <w:p w14:paraId="1727B5D1" w14:textId="24ECC8A9"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03" w:history="1">
        <w:r w:rsidR="004C2BE5" w:rsidRPr="005E51DB">
          <w:rPr>
            <w:rStyle w:val="Lienhypertexte"/>
            <w:noProof/>
          </w:rPr>
          <w:t>4.10.4</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Lieu où les fournitures doivent être livrées et formalités (art. 149)</w:t>
        </w:r>
        <w:r w:rsidR="004C2BE5">
          <w:rPr>
            <w:noProof/>
            <w:webHidden/>
          </w:rPr>
          <w:tab/>
        </w:r>
        <w:r w:rsidR="004C2BE5">
          <w:rPr>
            <w:noProof/>
            <w:webHidden/>
          </w:rPr>
          <w:fldChar w:fldCharType="begin"/>
        </w:r>
        <w:r w:rsidR="004C2BE5">
          <w:rPr>
            <w:noProof/>
            <w:webHidden/>
          </w:rPr>
          <w:instrText xml:space="preserve"> PAGEREF _Toc151933603 \h </w:instrText>
        </w:r>
        <w:r w:rsidR="004C2BE5">
          <w:rPr>
            <w:noProof/>
            <w:webHidden/>
          </w:rPr>
        </w:r>
        <w:r w:rsidR="004C2BE5">
          <w:rPr>
            <w:noProof/>
            <w:webHidden/>
          </w:rPr>
          <w:fldChar w:fldCharType="separate"/>
        </w:r>
        <w:r w:rsidR="00EE46CD">
          <w:rPr>
            <w:noProof/>
            <w:webHidden/>
          </w:rPr>
          <w:t>27</w:t>
        </w:r>
        <w:r w:rsidR="004C2BE5">
          <w:rPr>
            <w:noProof/>
            <w:webHidden/>
          </w:rPr>
          <w:fldChar w:fldCharType="end"/>
        </w:r>
      </w:hyperlink>
    </w:p>
    <w:p w14:paraId="6976C25A" w14:textId="262AE7E1"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04" w:history="1">
        <w:r w:rsidR="004C2BE5" w:rsidRPr="005E51DB">
          <w:rPr>
            <w:rStyle w:val="Lienhypertexte"/>
            <w:noProof/>
          </w:rPr>
          <w:t>4.10.5</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Emballages (art.119)</w:t>
        </w:r>
        <w:r w:rsidR="004C2BE5">
          <w:rPr>
            <w:noProof/>
            <w:webHidden/>
          </w:rPr>
          <w:tab/>
        </w:r>
        <w:r w:rsidR="004C2BE5">
          <w:rPr>
            <w:noProof/>
            <w:webHidden/>
          </w:rPr>
          <w:fldChar w:fldCharType="begin"/>
        </w:r>
        <w:r w:rsidR="004C2BE5">
          <w:rPr>
            <w:noProof/>
            <w:webHidden/>
          </w:rPr>
          <w:instrText xml:space="preserve"> PAGEREF _Toc151933604 \h </w:instrText>
        </w:r>
        <w:r w:rsidR="004C2BE5">
          <w:rPr>
            <w:noProof/>
            <w:webHidden/>
          </w:rPr>
        </w:r>
        <w:r w:rsidR="004C2BE5">
          <w:rPr>
            <w:noProof/>
            <w:webHidden/>
          </w:rPr>
          <w:fldChar w:fldCharType="separate"/>
        </w:r>
        <w:r w:rsidR="00EE46CD">
          <w:rPr>
            <w:noProof/>
            <w:webHidden/>
          </w:rPr>
          <w:t>27</w:t>
        </w:r>
        <w:r w:rsidR="004C2BE5">
          <w:rPr>
            <w:noProof/>
            <w:webHidden/>
          </w:rPr>
          <w:fldChar w:fldCharType="end"/>
        </w:r>
      </w:hyperlink>
    </w:p>
    <w:p w14:paraId="0C0AF614" w14:textId="5E899112"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05" w:history="1">
        <w:r w:rsidR="004C2BE5" w:rsidRPr="005E51DB">
          <w:rPr>
            <w:rStyle w:val="Lienhypertexte"/>
            <w:noProof/>
          </w:rPr>
          <w:t>4.10.6</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Vérification de la livraison (art. 120)</w:t>
        </w:r>
        <w:r w:rsidR="004C2BE5">
          <w:rPr>
            <w:noProof/>
            <w:webHidden/>
          </w:rPr>
          <w:tab/>
        </w:r>
        <w:r w:rsidR="004C2BE5">
          <w:rPr>
            <w:noProof/>
            <w:webHidden/>
          </w:rPr>
          <w:fldChar w:fldCharType="begin"/>
        </w:r>
        <w:r w:rsidR="004C2BE5">
          <w:rPr>
            <w:noProof/>
            <w:webHidden/>
          </w:rPr>
          <w:instrText xml:space="preserve"> PAGEREF _Toc151933605 \h </w:instrText>
        </w:r>
        <w:r w:rsidR="004C2BE5">
          <w:rPr>
            <w:noProof/>
            <w:webHidden/>
          </w:rPr>
        </w:r>
        <w:r w:rsidR="004C2BE5">
          <w:rPr>
            <w:noProof/>
            <w:webHidden/>
          </w:rPr>
          <w:fldChar w:fldCharType="separate"/>
        </w:r>
        <w:r w:rsidR="00EE46CD">
          <w:rPr>
            <w:noProof/>
            <w:webHidden/>
          </w:rPr>
          <w:t>27</w:t>
        </w:r>
        <w:r w:rsidR="004C2BE5">
          <w:rPr>
            <w:noProof/>
            <w:webHidden/>
          </w:rPr>
          <w:fldChar w:fldCharType="end"/>
        </w:r>
      </w:hyperlink>
    </w:p>
    <w:p w14:paraId="1B8F08A7" w14:textId="39061F7D"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06" w:history="1">
        <w:r w:rsidR="004C2BE5" w:rsidRPr="005E51DB">
          <w:rPr>
            <w:rStyle w:val="Lienhypertexte"/>
            <w:noProof/>
          </w:rPr>
          <w:t>4.10.7</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Responsabilité du fournisseurs (art. 122)</w:t>
        </w:r>
        <w:r w:rsidR="004C2BE5">
          <w:rPr>
            <w:noProof/>
            <w:webHidden/>
          </w:rPr>
          <w:tab/>
        </w:r>
        <w:r w:rsidR="004C2BE5">
          <w:rPr>
            <w:noProof/>
            <w:webHidden/>
          </w:rPr>
          <w:fldChar w:fldCharType="begin"/>
        </w:r>
        <w:r w:rsidR="004C2BE5">
          <w:rPr>
            <w:noProof/>
            <w:webHidden/>
          </w:rPr>
          <w:instrText xml:space="preserve"> PAGEREF _Toc151933606 \h </w:instrText>
        </w:r>
        <w:r w:rsidR="004C2BE5">
          <w:rPr>
            <w:noProof/>
            <w:webHidden/>
          </w:rPr>
        </w:r>
        <w:r w:rsidR="004C2BE5">
          <w:rPr>
            <w:noProof/>
            <w:webHidden/>
          </w:rPr>
          <w:fldChar w:fldCharType="separate"/>
        </w:r>
        <w:r w:rsidR="00EE46CD">
          <w:rPr>
            <w:noProof/>
            <w:webHidden/>
          </w:rPr>
          <w:t>28</w:t>
        </w:r>
        <w:r w:rsidR="004C2BE5">
          <w:rPr>
            <w:noProof/>
            <w:webHidden/>
          </w:rPr>
          <w:fldChar w:fldCharType="end"/>
        </w:r>
      </w:hyperlink>
    </w:p>
    <w:p w14:paraId="594BA8A9" w14:textId="0D9BEC40"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07" w:history="1">
        <w:r w:rsidR="004C2BE5" w:rsidRPr="005E51DB">
          <w:rPr>
            <w:rStyle w:val="Lienhypertexte"/>
            <w:noProof/>
          </w:rPr>
          <w:t>4.11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Tolérance zéro exploitation et abus sexuels</w:t>
        </w:r>
        <w:r w:rsidR="004C2BE5">
          <w:rPr>
            <w:noProof/>
            <w:webHidden/>
          </w:rPr>
          <w:tab/>
        </w:r>
        <w:r w:rsidR="004C2BE5">
          <w:rPr>
            <w:noProof/>
            <w:webHidden/>
          </w:rPr>
          <w:fldChar w:fldCharType="begin"/>
        </w:r>
        <w:r w:rsidR="004C2BE5">
          <w:rPr>
            <w:noProof/>
            <w:webHidden/>
          </w:rPr>
          <w:instrText xml:space="preserve"> PAGEREF _Toc151933607 \h </w:instrText>
        </w:r>
        <w:r w:rsidR="004C2BE5">
          <w:rPr>
            <w:noProof/>
            <w:webHidden/>
          </w:rPr>
        </w:r>
        <w:r w:rsidR="004C2BE5">
          <w:rPr>
            <w:noProof/>
            <w:webHidden/>
          </w:rPr>
          <w:fldChar w:fldCharType="separate"/>
        </w:r>
        <w:r w:rsidR="00EE46CD">
          <w:rPr>
            <w:noProof/>
            <w:webHidden/>
          </w:rPr>
          <w:t>28</w:t>
        </w:r>
        <w:r w:rsidR="004C2BE5">
          <w:rPr>
            <w:noProof/>
            <w:webHidden/>
          </w:rPr>
          <w:fldChar w:fldCharType="end"/>
        </w:r>
      </w:hyperlink>
    </w:p>
    <w:p w14:paraId="46924BDD" w14:textId="21C080ED"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08" w:history="1">
        <w:r w:rsidR="004C2BE5" w:rsidRPr="005E51DB">
          <w:rPr>
            <w:rStyle w:val="Lienhypertexte"/>
            <w:noProof/>
          </w:rPr>
          <w:t>4.12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Moyens d’action du Pouvoir Adjudicateur (art. 44-51 et 123-126)</w:t>
        </w:r>
        <w:r w:rsidR="004C2BE5">
          <w:rPr>
            <w:noProof/>
            <w:webHidden/>
          </w:rPr>
          <w:tab/>
        </w:r>
        <w:r w:rsidR="004C2BE5">
          <w:rPr>
            <w:noProof/>
            <w:webHidden/>
          </w:rPr>
          <w:fldChar w:fldCharType="begin"/>
        </w:r>
        <w:r w:rsidR="004C2BE5">
          <w:rPr>
            <w:noProof/>
            <w:webHidden/>
          </w:rPr>
          <w:instrText xml:space="preserve"> PAGEREF _Toc151933608 \h </w:instrText>
        </w:r>
        <w:r w:rsidR="004C2BE5">
          <w:rPr>
            <w:noProof/>
            <w:webHidden/>
          </w:rPr>
        </w:r>
        <w:r w:rsidR="004C2BE5">
          <w:rPr>
            <w:noProof/>
            <w:webHidden/>
          </w:rPr>
          <w:fldChar w:fldCharType="separate"/>
        </w:r>
        <w:r w:rsidR="00EE46CD">
          <w:rPr>
            <w:noProof/>
            <w:webHidden/>
          </w:rPr>
          <w:t>28</w:t>
        </w:r>
        <w:r w:rsidR="004C2BE5">
          <w:rPr>
            <w:noProof/>
            <w:webHidden/>
          </w:rPr>
          <w:fldChar w:fldCharType="end"/>
        </w:r>
      </w:hyperlink>
    </w:p>
    <w:p w14:paraId="75752969" w14:textId="44AB9A99"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09" w:history="1">
        <w:r w:rsidR="004C2BE5" w:rsidRPr="005E51DB">
          <w:rPr>
            <w:rStyle w:val="Lienhypertexte"/>
            <w:noProof/>
          </w:rPr>
          <w:t>4.12.1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Défaut d’exécution (art. 44)</w:t>
        </w:r>
        <w:r w:rsidR="004C2BE5">
          <w:rPr>
            <w:noProof/>
            <w:webHidden/>
          </w:rPr>
          <w:tab/>
        </w:r>
        <w:r w:rsidR="004C2BE5">
          <w:rPr>
            <w:noProof/>
            <w:webHidden/>
          </w:rPr>
          <w:fldChar w:fldCharType="begin"/>
        </w:r>
        <w:r w:rsidR="004C2BE5">
          <w:rPr>
            <w:noProof/>
            <w:webHidden/>
          </w:rPr>
          <w:instrText xml:space="preserve"> PAGEREF _Toc151933609 \h </w:instrText>
        </w:r>
        <w:r w:rsidR="004C2BE5">
          <w:rPr>
            <w:noProof/>
            <w:webHidden/>
          </w:rPr>
        </w:r>
        <w:r w:rsidR="004C2BE5">
          <w:rPr>
            <w:noProof/>
            <w:webHidden/>
          </w:rPr>
          <w:fldChar w:fldCharType="separate"/>
        </w:r>
        <w:r w:rsidR="00EE46CD">
          <w:rPr>
            <w:noProof/>
            <w:webHidden/>
          </w:rPr>
          <w:t>29</w:t>
        </w:r>
        <w:r w:rsidR="004C2BE5">
          <w:rPr>
            <w:noProof/>
            <w:webHidden/>
          </w:rPr>
          <w:fldChar w:fldCharType="end"/>
        </w:r>
      </w:hyperlink>
    </w:p>
    <w:p w14:paraId="2AC28FF7" w14:textId="47174149"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10" w:history="1">
        <w:r w:rsidR="004C2BE5" w:rsidRPr="005E51DB">
          <w:rPr>
            <w:rStyle w:val="Lienhypertexte"/>
            <w:noProof/>
          </w:rPr>
          <w:t>4.12.2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Amendes pour retard (art. 46 et 123)</w:t>
        </w:r>
        <w:r w:rsidR="004C2BE5">
          <w:rPr>
            <w:noProof/>
            <w:webHidden/>
          </w:rPr>
          <w:tab/>
        </w:r>
        <w:r w:rsidR="004C2BE5">
          <w:rPr>
            <w:noProof/>
            <w:webHidden/>
          </w:rPr>
          <w:fldChar w:fldCharType="begin"/>
        </w:r>
        <w:r w:rsidR="004C2BE5">
          <w:rPr>
            <w:noProof/>
            <w:webHidden/>
          </w:rPr>
          <w:instrText xml:space="preserve"> PAGEREF _Toc151933610 \h </w:instrText>
        </w:r>
        <w:r w:rsidR="004C2BE5">
          <w:rPr>
            <w:noProof/>
            <w:webHidden/>
          </w:rPr>
        </w:r>
        <w:r w:rsidR="004C2BE5">
          <w:rPr>
            <w:noProof/>
            <w:webHidden/>
          </w:rPr>
          <w:fldChar w:fldCharType="separate"/>
        </w:r>
        <w:r w:rsidR="00EE46CD">
          <w:rPr>
            <w:noProof/>
            <w:webHidden/>
          </w:rPr>
          <w:t>29</w:t>
        </w:r>
        <w:r w:rsidR="004C2BE5">
          <w:rPr>
            <w:noProof/>
            <w:webHidden/>
          </w:rPr>
          <w:fldChar w:fldCharType="end"/>
        </w:r>
      </w:hyperlink>
    </w:p>
    <w:p w14:paraId="0519C316" w14:textId="7883A8DD"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11" w:history="1">
        <w:r w:rsidR="004C2BE5" w:rsidRPr="005E51DB">
          <w:rPr>
            <w:rStyle w:val="Lienhypertexte"/>
            <w:noProof/>
          </w:rPr>
          <w:t>4.12.3</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Mesures d’office (art. 47 et 124)</w:t>
        </w:r>
        <w:r w:rsidR="004C2BE5">
          <w:rPr>
            <w:noProof/>
            <w:webHidden/>
          </w:rPr>
          <w:tab/>
        </w:r>
        <w:r w:rsidR="004C2BE5">
          <w:rPr>
            <w:noProof/>
            <w:webHidden/>
          </w:rPr>
          <w:fldChar w:fldCharType="begin"/>
        </w:r>
        <w:r w:rsidR="004C2BE5">
          <w:rPr>
            <w:noProof/>
            <w:webHidden/>
          </w:rPr>
          <w:instrText xml:space="preserve"> PAGEREF _Toc151933611 \h </w:instrText>
        </w:r>
        <w:r w:rsidR="004C2BE5">
          <w:rPr>
            <w:noProof/>
            <w:webHidden/>
          </w:rPr>
        </w:r>
        <w:r w:rsidR="004C2BE5">
          <w:rPr>
            <w:noProof/>
            <w:webHidden/>
          </w:rPr>
          <w:fldChar w:fldCharType="separate"/>
        </w:r>
        <w:r w:rsidR="00EE46CD">
          <w:rPr>
            <w:noProof/>
            <w:webHidden/>
          </w:rPr>
          <w:t>29</w:t>
        </w:r>
        <w:r w:rsidR="004C2BE5">
          <w:rPr>
            <w:noProof/>
            <w:webHidden/>
          </w:rPr>
          <w:fldChar w:fldCharType="end"/>
        </w:r>
      </w:hyperlink>
    </w:p>
    <w:p w14:paraId="485DD9FD" w14:textId="7C11EE4B"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12" w:history="1">
        <w:r w:rsidR="004C2BE5" w:rsidRPr="005E51DB">
          <w:rPr>
            <w:rStyle w:val="Lienhypertexte"/>
            <w:noProof/>
          </w:rPr>
          <w:t>4.13</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Fin du marché</w:t>
        </w:r>
        <w:r w:rsidR="004C2BE5">
          <w:rPr>
            <w:noProof/>
            <w:webHidden/>
          </w:rPr>
          <w:tab/>
        </w:r>
        <w:r w:rsidR="004C2BE5">
          <w:rPr>
            <w:noProof/>
            <w:webHidden/>
          </w:rPr>
          <w:fldChar w:fldCharType="begin"/>
        </w:r>
        <w:r w:rsidR="004C2BE5">
          <w:rPr>
            <w:noProof/>
            <w:webHidden/>
          </w:rPr>
          <w:instrText xml:space="preserve"> PAGEREF _Toc151933612 \h </w:instrText>
        </w:r>
        <w:r w:rsidR="004C2BE5">
          <w:rPr>
            <w:noProof/>
            <w:webHidden/>
          </w:rPr>
        </w:r>
        <w:r w:rsidR="004C2BE5">
          <w:rPr>
            <w:noProof/>
            <w:webHidden/>
          </w:rPr>
          <w:fldChar w:fldCharType="separate"/>
        </w:r>
        <w:r w:rsidR="00EE46CD">
          <w:rPr>
            <w:noProof/>
            <w:webHidden/>
          </w:rPr>
          <w:t>30</w:t>
        </w:r>
        <w:r w:rsidR="004C2BE5">
          <w:rPr>
            <w:noProof/>
            <w:webHidden/>
          </w:rPr>
          <w:fldChar w:fldCharType="end"/>
        </w:r>
      </w:hyperlink>
    </w:p>
    <w:p w14:paraId="5380A530" w14:textId="452B8FDE"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13" w:history="1">
        <w:r w:rsidR="004C2BE5" w:rsidRPr="005E51DB">
          <w:rPr>
            <w:rStyle w:val="Lienhypertexte"/>
            <w:noProof/>
          </w:rPr>
          <w:t>4.13.1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Réception des produits fournis (art. 64-65 et 128)</w:t>
        </w:r>
        <w:r w:rsidR="004C2BE5">
          <w:rPr>
            <w:noProof/>
            <w:webHidden/>
          </w:rPr>
          <w:tab/>
        </w:r>
        <w:r w:rsidR="004C2BE5">
          <w:rPr>
            <w:noProof/>
            <w:webHidden/>
          </w:rPr>
          <w:fldChar w:fldCharType="begin"/>
        </w:r>
        <w:r w:rsidR="004C2BE5">
          <w:rPr>
            <w:noProof/>
            <w:webHidden/>
          </w:rPr>
          <w:instrText xml:space="preserve"> PAGEREF _Toc151933613 \h </w:instrText>
        </w:r>
        <w:r w:rsidR="004C2BE5">
          <w:rPr>
            <w:noProof/>
            <w:webHidden/>
          </w:rPr>
        </w:r>
        <w:r w:rsidR="004C2BE5">
          <w:rPr>
            <w:noProof/>
            <w:webHidden/>
          </w:rPr>
          <w:fldChar w:fldCharType="separate"/>
        </w:r>
        <w:r w:rsidR="00EE46CD">
          <w:rPr>
            <w:noProof/>
            <w:webHidden/>
          </w:rPr>
          <w:t>30</w:t>
        </w:r>
        <w:r w:rsidR="004C2BE5">
          <w:rPr>
            <w:noProof/>
            <w:webHidden/>
          </w:rPr>
          <w:fldChar w:fldCharType="end"/>
        </w:r>
      </w:hyperlink>
    </w:p>
    <w:p w14:paraId="094DF9F5" w14:textId="7DD84608"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14" w:history="1">
        <w:r w:rsidR="004C2BE5" w:rsidRPr="005E51DB">
          <w:rPr>
            <w:rStyle w:val="Lienhypertexte"/>
            <w:noProof/>
          </w:rPr>
          <w:t>4.13.2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Transfert de propriété (art. 132)</w:t>
        </w:r>
        <w:r w:rsidR="004C2BE5">
          <w:rPr>
            <w:noProof/>
            <w:webHidden/>
          </w:rPr>
          <w:tab/>
        </w:r>
        <w:r w:rsidR="004C2BE5">
          <w:rPr>
            <w:noProof/>
            <w:webHidden/>
          </w:rPr>
          <w:fldChar w:fldCharType="begin"/>
        </w:r>
        <w:r w:rsidR="004C2BE5">
          <w:rPr>
            <w:noProof/>
            <w:webHidden/>
          </w:rPr>
          <w:instrText xml:space="preserve"> PAGEREF _Toc151933614 \h </w:instrText>
        </w:r>
        <w:r w:rsidR="004C2BE5">
          <w:rPr>
            <w:noProof/>
            <w:webHidden/>
          </w:rPr>
        </w:r>
        <w:r w:rsidR="004C2BE5">
          <w:rPr>
            <w:noProof/>
            <w:webHidden/>
          </w:rPr>
          <w:fldChar w:fldCharType="separate"/>
        </w:r>
        <w:r w:rsidR="00EE46CD">
          <w:rPr>
            <w:noProof/>
            <w:webHidden/>
          </w:rPr>
          <w:t>30</w:t>
        </w:r>
        <w:r w:rsidR="004C2BE5">
          <w:rPr>
            <w:noProof/>
            <w:webHidden/>
          </w:rPr>
          <w:fldChar w:fldCharType="end"/>
        </w:r>
      </w:hyperlink>
    </w:p>
    <w:p w14:paraId="0F7AE57A" w14:textId="21C65419"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15" w:history="1">
        <w:r w:rsidR="004C2BE5" w:rsidRPr="005E51DB">
          <w:rPr>
            <w:rStyle w:val="Lienhypertexte"/>
            <w:noProof/>
          </w:rPr>
          <w:t>4.13.3</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Délai de garantie (art. 134)</w:t>
        </w:r>
        <w:r w:rsidR="004C2BE5">
          <w:rPr>
            <w:noProof/>
            <w:webHidden/>
          </w:rPr>
          <w:tab/>
        </w:r>
        <w:r w:rsidR="004C2BE5">
          <w:rPr>
            <w:noProof/>
            <w:webHidden/>
          </w:rPr>
          <w:fldChar w:fldCharType="begin"/>
        </w:r>
        <w:r w:rsidR="004C2BE5">
          <w:rPr>
            <w:noProof/>
            <w:webHidden/>
          </w:rPr>
          <w:instrText xml:space="preserve"> PAGEREF _Toc151933615 \h </w:instrText>
        </w:r>
        <w:r w:rsidR="004C2BE5">
          <w:rPr>
            <w:noProof/>
            <w:webHidden/>
          </w:rPr>
          <w:fldChar w:fldCharType="separate"/>
        </w:r>
        <w:r w:rsidR="00EE46CD">
          <w:rPr>
            <w:b/>
            <w:bCs/>
            <w:noProof/>
            <w:webHidden/>
            <w:lang w:val="fr-FR"/>
          </w:rPr>
          <w:t>Erreur ! Signet non défini.</w:t>
        </w:r>
        <w:r w:rsidR="004C2BE5">
          <w:rPr>
            <w:noProof/>
            <w:webHidden/>
          </w:rPr>
          <w:fldChar w:fldCharType="end"/>
        </w:r>
      </w:hyperlink>
    </w:p>
    <w:p w14:paraId="78C23902" w14:textId="017832F3"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16" w:history="1">
        <w:r w:rsidR="004C2BE5" w:rsidRPr="005E51DB">
          <w:rPr>
            <w:rStyle w:val="Lienhypertexte"/>
            <w:noProof/>
          </w:rPr>
          <w:t>4.13.4</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Réception définitive (art. 135)</w:t>
        </w:r>
        <w:r w:rsidR="004C2BE5">
          <w:rPr>
            <w:noProof/>
            <w:webHidden/>
          </w:rPr>
          <w:tab/>
        </w:r>
        <w:r w:rsidR="004C2BE5">
          <w:rPr>
            <w:noProof/>
            <w:webHidden/>
          </w:rPr>
          <w:fldChar w:fldCharType="begin"/>
        </w:r>
        <w:r w:rsidR="004C2BE5">
          <w:rPr>
            <w:noProof/>
            <w:webHidden/>
          </w:rPr>
          <w:instrText xml:space="preserve"> PAGEREF _Toc151933616 \h </w:instrText>
        </w:r>
        <w:r w:rsidR="004C2BE5">
          <w:rPr>
            <w:noProof/>
            <w:webHidden/>
          </w:rPr>
        </w:r>
        <w:r w:rsidR="004C2BE5">
          <w:rPr>
            <w:noProof/>
            <w:webHidden/>
          </w:rPr>
          <w:fldChar w:fldCharType="separate"/>
        </w:r>
        <w:r w:rsidR="00EE46CD">
          <w:rPr>
            <w:noProof/>
            <w:webHidden/>
          </w:rPr>
          <w:t>30</w:t>
        </w:r>
        <w:r w:rsidR="004C2BE5">
          <w:rPr>
            <w:noProof/>
            <w:webHidden/>
          </w:rPr>
          <w:fldChar w:fldCharType="end"/>
        </w:r>
      </w:hyperlink>
    </w:p>
    <w:p w14:paraId="4E11EAB3" w14:textId="75F2274E"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17" w:history="1">
        <w:r w:rsidR="004C2BE5" w:rsidRPr="005E51DB">
          <w:rPr>
            <w:rStyle w:val="Lienhypertexte"/>
            <w:noProof/>
          </w:rPr>
          <w:t>4.13.5</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Facturation et paiement des fournitures (art. 66 à 72 -127)</w:t>
        </w:r>
        <w:r w:rsidR="004C2BE5">
          <w:rPr>
            <w:noProof/>
            <w:webHidden/>
          </w:rPr>
          <w:tab/>
        </w:r>
        <w:r w:rsidR="004C2BE5">
          <w:rPr>
            <w:noProof/>
            <w:webHidden/>
          </w:rPr>
          <w:fldChar w:fldCharType="begin"/>
        </w:r>
        <w:r w:rsidR="004C2BE5">
          <w:rPr>
            <w:noProof/>
            <w:webHidden/>
          </w:rPr>
          <w:instrText xml:space="preserve"> PAGEREF _Toc151933617 \h </w:instrText>
        </w:r>
        <w:r w:rsidR="004C2BE5">
          <w:rPr>
            <w:noProof/>
            <w:webHidden/>
          </w:rPr>
        </w:r>
        <w:r w:rsidR="004C2BE5">
          <w:rPr>
            <w:noProof/>
            <w:webHidden/>
          </w:rPr>
          <w:fldChar w:fldCharType="separate"/>
        </w:r>
        <w:r w:rsidR="00EE46CD">
          <w:rPr>
            <w:noProof/>
            <w:webHidden/>
          </w:rPr>
          <w:t>30</w:t>
        </w:r>
        <w:r w:rsidR="004C2BE5">
          <w:rPr>
            <w:noProof/>
            <w:webHidden/>
          </w:rPr>
          <w:fldChar w:fldCharType="end"/>
        </w:r>
      </w:hyperlink>
    </w:p>
    <w:p w14:paraId="2065C14D" w14:textId="161426AE"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18" w:history="1">
        <w:r w:rsidR="004C2BE5" w:rsidRPr="005E51DB">
          <w:rPr>
            <w:rStyle w:val="Lienhypertexte"/>
            <w:noProof/>
          </w:rPr>
          <w:t>4.14</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Litiges (art. 73)</w:t>
        </w:r>
        <w:r w:rsidR="004C2BE5">
          <w:rPr>
            <w:noProof/>
            <w:webHidden/>
          </w:rPr>
          <w:tab/>
        </w:r>
        <w:r w:rsidR="004C2BE5">
          <w:rPr>
            <w:noProof/>
            <w:webHidden/>
          </w:rPr>
          <w:fldChar w:fldCharType="begin"/>
        </w:r>
        <w:r w:rsidR="004C2BE5">
          <w:rPr>
            <w:noProof/>
            <w:webHidden/>
          </w:rPr>
          <w:instrText xml:space="preserve"> PAGEREF _Toc151933618 \h </w:instrText>
        </w:r>
        <w:r w:rsidR="004C2BE5">
          <w:rPr>
            <w:noProof/>
            <w:webHidden/>
          </w:rPr>
        </w:r>
        <w:r w:rsidR="004C2BE5">
          <w:rPr>
            <w:noProof/>
            <w:webHidden/>
          </w:rPr>
          <w:fldChar w:fldCharType="separate"/>
        </w:r>
        <w:r w:rsidR="00EE46CD">
          <w:rPr>
            <w:noProof/>
            <w:webHidden/>
          </w:rPr>
          <w:t>31</w:t>
        </w:r>
        <w:r w:rsidR="004C2BE5">
          <w:rPr>
            <w:noProof/>
            <w:webHidden/>
          </w:rPr>
          <w:fldChar w:fldCharType="end"/>
        </w:r>
      </w:hyperlink>
    </w:p>
    <w:p w14:paraId="7AB56C81" w14:textId="492219E0"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19" w:history="1">
        <w:r w:rsidR="004C2BE5" w:rsidRPr="005E51DB">
          <w:rPr>
            <w:rStyle w:val="Lienhypertexte"/>
            <w:noProof/>
          </w:rPr>
          <w:t>4.15</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Obligations du fournisseur (art. 137 et 138)</w:t>
        </w:r>
        <w:r w:rsidR="004C2BE5">
          <w:rPr>
            <w:noProof/>
            <w:webHidden/>
          </w:rPr>
          <w:tab/>
        </w:r>
        <w:r w:rsidR="004C2BE5">
          <w:rPr>
            <w:noProof/>
            <w:webHidden/>
          </w:rPr>
          <w:fldChar w:fldCharType="begin"/>
        </w:r>
        <w:r w:rsidR="004C2BE5">
          <w:rPr>
            <w:noProof/>
            <w:webHidden/>
          </w:rPr>
          <w:instrText xml:space="preserve"> PAGEREF _Toc151933619 \h </w:instrText>
        </w:r>
        <w:r w:rsidR="004C2BE5">
          <w:rPr>
            <w:noProof/>
            <w:webHidden/>
          </w:rPr>
        </w:r>
        <w:r w:rsidR="004C2BE5">
          <w:rPr>
            <w:noProof/>
            <w:webHidden/>
          </w:rPr>
          <w:fldChar w:fldCharType="separate"/>
        </w:r>
        <w:r w:rsidR="00EE46CD">
          <w:rPr>
            <w:noProof/>
            <w:webHidden/>
          </w:rPr>
          <w:t>32</w:t>
        </w:r>
        <w:r w:rsidR="004C2BE5">
          <w:rPr>
            <w:noProof/>
            <w:webHidden/>
          </w:rPr>
          <w:fldChar w:fldCharType="end"/>
        </w:r>
      </w:hyperlink>
    </w:p>
    <w:p w14:paraId="1D108049" w14:textId="211F4C59"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20" w:history="1">
        <w:r w:rsidR="004C2BE5" w:rsidRPr="005E51DB">
          <w:rPr>
            <w:rStyle w:val="Lienhypertexte"/>
            <w:noProof/>
          </w:rPr>
          <w:t>4.16</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Réceptions définitives (art. 142 OU 143)</w:t>
        </w:r>
        <w:r w:rsidR="004C2BE5">
          <w:rPr>
            <w:noProof/>
            <w:webHidden/>
          </w:rPr>
          <w:tab/>
        </w:r>
        <w:r w:rsidR="004C2BE5">
          <w:rPr>
            <w:noProof/>
            <w:webHidden/>
          </w:rPr>
          <w:fldChar w:fldCharType="begin"/>
        </w:r>
        <w:r w:rsidR="004C2BE5">
          <w:rPr>
            <w:noProof/>
            <w:webHidden/>
          </w:rPr>
          <w:instrText xml:space="preserve"> PAGEREF _Toc151933620 \h </w:instrText>
        </w:r>
        <w:r w:rsidR="004C2BE5">
          <w:rPr>
            <w:noProof/>
            <w:webHidden/>
          </w:rPr>
        </w:r>
        <w:r w:rsidR="004C2BE5">
          <w:rPr>
            <w:noProof/>
            <w:webHidden/>
          </w:rPr>
          <w:fldChar w:fldCharType="separate"/>
        </w:r>
        <w:r w:rsidR="00EE46CD">
          <w:rPr>
            <w:noProof/>
            <w:webHidden/>
          </w:rPr>
          <w:t>32</w:t>
        </w:r>
        <w:r w:rsidR="004C2BE5">
          <w:rPr>
            <w:noProof/>
            <w:webHidden/>
          </w:rPr>
          <w:fldChar w:fldCharType="end"/>
        </w:r>
      </w:hyperlink>
    </w:p>
    <w:p w14:paraId="1D1627E5" w14:textId="25743C08"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21" w:history="1">
        <w:r w:rsidR="004C2BE5" w:rsidRPr="005E51DB">
          <w:rPr>
            <w:rStyle w:val="Lienhypertexte"/>
            <w:noProof/>
          </w:rPr>
          <w:t>4.17</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Libération de cautionnement (art. 144)</w:t>
        </w:r>
        <w:r w:rsidR="004C2BE5">
          <w:rPr>
            <w:noProof/>
            <w:webHidden/>
          </w:rPr>
          <w:tab/>
        </w:r>
        <w:r w:rsidR="004C2BE5">
          <w:rPr>
            <w:noProof/>
            <w:webHidden/>
          </w:rPr>
          <w:fldChar w:fldCharType="begin"/>
        </w:r>
        <w:r w:rsidR="004C2BE5">
          <w:rPr>
            <w:noProof/>
            <w:webHidden/>
          </w:rPr>
          <w:instrText xml:space="preserve"> PAGEREF _Toc151933621 \h </w:instrText>
        </w:r>
        <w:r w:rsidR="004C2BE5">
          <w:rPr>
            <w:noProof/>
            <w:webHidden/>
          </w:rPr>
        </w:r>
        <w:r w:rsidR="004C2BE5">
          <w:rPr>
            <w:noProof/>
            <w:webHidden/>
          </w:rPr>
          <w:fldChar w:fldCharType="separate"/>
        </w:r>
        <w:r w:rsidR="00EE46CD">
          <w:rPr>
            <w:noProof/>
            <w:webHidden/>
          </w:rPr>
          <w:t>32</w:t>
        </w:r>
        <w:r w:rsidR="004C2BE5">
          <w:rPr>
            <w:noProof/>
            <w:webHidden/>
          </w:rPr>
          <w:fldChar w:fldCharType="end"/>
        </w:r>
      </w:hyperlink>
    </w:p>
    <w:p w14:paraId="76053895" w14:textId="7F256561" w:rsidR="004C2BE5"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1933622" w:history="1">
        <w:r w:rsidR="004C2BE5" w:rsidRPr="005E51DB">
          <w:rPr>
            <w:rStyle w:val="Lienhypertexte"/>
            <w:noProof/>
          </w:rPr>
          <w:t>5</w:t>
        </w:r>
        <w:r w:rsidR="004C2BE5">
          <w:rPr>
            <w:rFonts w:asciiTheme="minorHAnsi" w:eastAsiaTheme="minorEastAsia" w:hAnsiTheme="minorHAnsi" w:cstheme="minorBidi"/>
            <w:b w:val="0"/>
            <w:noProof/>
            <w:color w:val="auto"/>
            <w:kern w:val="2"/>
            <w:sz w:val="22"/>
            <w:lang w:val="fr-FR" w:eastAsia="fr-FR"/>
            <w14:ligatures w14:val="standardContextual"/>
          </w:rPr>
          <w:tab/>
        </w:r>
        <w:r w:rsidR="004C2BE5" w:rsidRPr="005E51DB">
          <w:rPr>
            <w:rStyle w:val="Lienhypertexte"/>
            <w:noProof/>
          </w:rPr>
          <w:t>Termes de référence</w:t>
        </w:r>
        <w:r w:rsidR="004C2BE5">
          <w:rPr>
            <w:noProof/>
            <w:webHidden/>
          </w:rPr>
          <w:tab/>
        </w:r>
        <w:r w:rsidR="004C2BE5">
          <w:rPr>
            <w:noProof/>
            <w:webHidden/>
          </w:rPr>
          <w:fldChar w:fldCharType="begin"/>
        </w:r>
        <w:r w:rsidR="004C2BE5">
          <w:rPr>
            <w:noProof/>
            <w:webHidden/>
          </w:rPr>
          <w:instrText xml:space="preserve"> PAGEREF _Toc151933622 \h </w:instrText>
        </w:r>
        <w:r w:rsidR="004C2BE5">
          <w:rPr>
            <w:noProof/>
            <w:webHidden/>
          </w:rPr>
        </w:r>
        <w:r w:rsidR="004C2BE5">
          <w:rPr>
            <w:noProof/>
            <w:webHidden/>
          </w:rPr>
          <w:fldChar w:fldCharType="separate"/>
        </w:r>
        <w:r w:rsidR="00EE46CD">
          <w:rPr>
            <w:noProof/>
            <w:webHidden/>
          </w:rPr>
          <w:t>32</w:t>
        </w:r>
        <w:r w:rsidR="004C2BE5">
          <w:rPr>
            <w:noProof/>
            <w:webHidden/>
          </w:rPr>
          <w:fldChar w:fldCharType="end"/>
        </w:r>
      </w:hyperlink>
    </w:p>
    <w:p w14:paraId="41589567" w14:textId="5298F2DF"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23" w:history="1">
        <w:r w:rsidR="004C2BE5" w:rsidRPr="005E51DB">
          <w:rPr>
            <w:rStyle w:val="Lienhypertexte"/>
            <w:noProof/>
          </w:rPr>
          <w:t>5.1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Conditions générales</w:t>
        </w:r>
        <w:r w:rsidR="004C2BE5">
          <w:rPr>
            <w:noProof/>
            <w:webHidden/>
          </w:rPr>
          <w:tab/>
        </w:r>
        <w:r w:rsidR="004C2BE5">
          <w:rPr>
            <w:noProof/>
            <w:webHidden/>
          </w:rPr>
          <w:fldChar w:fldCharType="begin"/>
        </w:r>
        <w:r w:rsidR="004C2BE5">
          <w:rPr>
            <w:noProof/>
            <w:webHidden/>
          </w:rPr>
          <w:instrText xml:space="preserve"> PAGEREF _Toc151933623 \h </w:instrText>
        </w:r>
        <w:r w:rsidR="004C2BE5">
          <w:rPr>
            <w:noProof/>
            <w:webHidden/>
          </w:rPr>
        </w:r>
        <w:r w:rsidR="004C2BE5">
          <w:rPr>
            <w:noProof/>
            <w:webHidden/>
          </w:rPr>
          <w:fldChar w:fldCharType="separate"/>
        </w:r>
        <w:r w:rsidR="00EE46CD">
          <w:rPr>
            <w:noProof/>
            <w:webHidden/>
          </w:rPr>
          <w:t>32</w:t>
        </w:r>
        <w:r w:rsidR="004C2BE5">
          <w:rPr>
            <w:noProof/>
            <w:webHidden/>
          </w:rPr>
          <w:fldChar w:fldCharType="end"/>
        </w:r>
      </w:hyperlink>
    </w:p>
    <w:p w14:paraId="7E687232" w14:textId="2ABD5F6A"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24" w:history="1">
        <w:r w:rsidR="004C2BE5" w:rsidRPr="005E51DB">
          <w:rPr>
            <w:rStyle w:val="Lienhypertexte"/>
            <w:noProof/>
          </w:rPr>
          <w:t>5.2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Caractéristiques techniques</w:t>
        </w:r>
        <w:r w:rsidR="004C2BE5">
          <w:rPr>
            <w:noProof/>
            <w:webHidden/>
          </w:rPr>
          <w:tab/>
        </w:r>
        <w:r w:rsidR="004C2BE5">
          <w:rPr>
            <w:noProof/>
            <w:webHidden/>
          </w:rPr>
          <w:fldChar w:fldCharType="begin"/>
        </w:r>
        <w:r w:rsidR="004C2BE5">
          <w:rPr>
            <w:noProof/>
            <w:webHidden/>
          </w:rPr>
          <w:instrText xml:space="preserve"> PAGEREF _Toc151933624 \h </w:instrText>
        </w:r>
        <w:r w:rsidR="004C2BE5">
          <w:rPr>
            <w:noProof/>
            <w:webHidden/>
          </w:rPr>
        </w:r>
        <w:r w:rsidR="004C2BE5">
          <w:rPr>
            <w:noProof/>
            <w:webHidden/>
          </w:rPr>
          <w:fldChar w:fldCharType="separate"/>
        </w:r>
        <w:r w:rsidR="00EE46CD">
          <w:rPr>
            <w:noProof/>
            <w:webHidden/>
          </w:rPr>
          <w:t>33</w:t>
        </w:r>
        <w:r w:rsidR="004C2BE5">
          <w:rPr>
            <w:noProof/>
            <w:webHidden/>
          </w:rPr>
          <w:fldChar w:fldCharType="end"/>
        </w:r>
      </w:hyperlink>
    </w:p>
    <w:p w14:paraId="07F1E9F2" w14:textId="73DE1230" w:rsidR="004C2BE5"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1933625" w:history="1">
        <w:r w:rsidR="004C2BE5" w:rsidRPr="005E51DB">
          <w:rPr>
            <w:rStyle w:val="Lienhypertexte"/>
            <w:noProof/>
          </w:rPr>
          <w:t>6</w:t>
        </w:r>
        <w:r w:rsidR="004C2BE5">
          <w:rPr>
            <w:rFonts w:asciiTheme="minorHAnsi" w:eastAsiaTheme="minorEastAsia" w:hAnsiTheme="minorHAnsi" w:cstheme="minorBidi"/>
            <w:b w:val="0"/>
            <w:noProof/>
            <w:color w:val="auto"/>
            <w:kern w:val="2"/>
            <w:sz w:val="22"/>
            <w:lang w:val="fr-FR" w:eastAsia="fr-FR"/>
            <w14:ligatures w14:val="standardContextual"/>
          </w:rPr>
          <w:tab/>
        </w:r>
        <w:r w:rsidR="004C2BE5" w:rsidRPr="005E51DB">
          <w:rPr>
            <w:rStyle w:val="Lienhypertexte"/>
            <w:noProof/>
          </w:rPr>
          <w:t>Formulaires</w:t>
        </w:r>
        <w:r w:rsidR="004C2BE5">
          <w:rPr>
            <w:noProof/>
            <w:webHidden/>
          </w:rPr>
          <w:tab/>
        </w:r>
        <w:r w:rsidR="004C2BE5">
          <w:rPr>
            <w:noProof/>
            <w:webHidden/>
          </w:rPr>
          <w:fldChar w:fldCharType="begin"/>
        </w:r>
        <w:r w:rsidR="004C2BE5">
          <w:rPr>
            <w:noProof/>
            <w:webHidden/>
          </w:rPr>
          <w:instrText xml:space="preserve"> PAGEREF _Toc151933625 \h </w:instrText>
        </w:r>
        <w:r w:rsidR="004C2BE5">
          <w:rPr>
            <w:noProof/>
            <w:webHidden/>
          </w:rPr>
        </w:r>
        <w:r w:rsidR="004C2BE5">
          <w:rPr>
            <w:noProof/>
            <w:webHidden/>
          </w:rPr>
          <w:fldChar w:fldCharType="separate"/>
        </w:r>
        <w:r w:rsidR="00EE46CD">
          <w:rPr>
            <w:noProof/>
            <w:webHidden/>
          </w:rPr>
          <w:t>44</w:t>
        </w:r>
        <w:r w:rsidR="004C2BE5">
          <w:rPr>
            <w:noProof/>
            <w:webHidden/>
          </w:rPr>
          <w:fldChar w:fldCharType="end"/>
        </w:r>
      </w:hyperlink>
    </w:p>
    <w:p w14:paraId="66A88D1A" w14:textId="48BE130D"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26" w:history="1">
        <w:r w:rsidR="004C2BE5" w:rsidRPr="005E51DB">
          <w:rPr>
            <w:rStyle w:val="Lienhypertexte"/>
            <w:noProof/>
          </w:rPr>
          <w:t>6.1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Fiche d’identification</w:t>
        </w:r>
        <w:r w:rsidR="004C2BE5">
          <w:rPr>
            <w:noProof/>
            <w:webHidden/>
          </w:rPr>
          <w:tab/>
        </w:r>
        <w:r w:rsidR="004C2BE5">
          <w:rPr>
            <w:noProof/>
            <w:webHidden/>
          </w:rPr>
          <w:fldChar w:fldCharType="begin"/>
        </w:r>
        <w:r w:rsidR="004C2BE5">
          <w:rPr>
            <w:noProof/>
            <w:webHidden/>
          </w:rPr>
          <w:instrText xml:space="preserve"> PAGEREF _Toc151933626 \h </w:instrText>
        </w:r>
        <w:r w:rsidR="004C2BE5">
          <w:rPr>
            <w:noProof/>
            <w:webHidden/>
          </w:rPr>
        </w:r>
        <w:r w:rsidR="004C2BE5">
          <w:rPr>
            <w:noProof/>
            <w:webHidden/>
          </w:rPr>
          <w:fldChar w:fldCharType="separate"/>
        </w:r>
        <w:r w:rsidR="00EE46CD">
          <w:rPr>
            <w:noProof/>
            <w:webHidden/>
          </w:rPr>
          <w:t>44</w:t>
        </w:r>
        <w:r w:rsidR="004C2BE5">
          <w:rPr>
            <w:noProof/>
            <w:webHidden/>
          </w:rPr>
          <w:fldChar w:fldCharType="end"/>
        </w:r>
      </w:hyperlink>
    </w:p>
    <w:p w14:paraId="6B3A1461" w14:textId="3EF79988"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27" w:history="1">
        <w:r w:rsidR="004C2BE5" w:rsidRPr="005E51DB">
          <w:rPr>
            <w:rStyle w:val="Lienhypertexte"/>
            <w:noProof/>
          </w:rPr>
          <w:t>6.1.1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Personne physique</w:t>
        </w:r>
        <w:r w:rsidR="004C2BE5">
          <w:rPr>
            <w:noProof/>
            <w:webHidden/>
          </w:rPr>
          <w:tab/>
        </w:r>
        <w:r w:rsidR="004C2BE5">
          <w:rPr>
            <w:noProof/>
            <w:webHidden/>
          </w:rPr>
          <w:fldChar w:fldCharType="begin"/>
        </w:r>
        <w:r w:rsidR="004C2BE5">
          <w:rPr>
            <w:noProof/>
            <w:webHidden/>
          </w:rPr>
          <w:instrText xml:space="preserve"> PAGEREF _Toc151933627 \h </w:instrText>
        </w:r>
        <w:r w:rsidR="004C2BE5">
          <w:rPr>
            <w:noProof/>
            <w:webHidden/>
          </w:rPr>
        </w:r>
        <w:r w:rsidR="004C2BE5">
          <w:rPr>
            <w:noProof/>
            <w:webHidden/>
          </w:rPr>
          <w:fldChar w:fldCharType="separate"/>
        </w:r>
        <w:r w:rsidR="00EE46CD">
          <w:rPr>
            <w:noProof/>
            <w:webHidden/>
          </w:rPr>
          <w:t>44</w:t>
        </w:r>
        <w:r w:rsidR="004C2BE5">
          <w:rPr>
            <w:noProof/>
            <w:webHidden/>
          </w:rPr>
          <w:fldChar w:fldCharType="end"/>
        </w:r>
      </w:hyperlink>
    </w:p>
    <w:p w14:paraId="2E2CC9B2" w14:textId="44DFD9BF"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28" w:history="1">
        <w:r w:rsidR="004C2BE5" w:rsidRPr="005E51DB">
          <w:rPr>
            <w:rStyle w:val="Lienhypertexte"/>
            <w:noProof/>
            <w:lang w:val="fr-FR"/>
          </w:rPr>
          <w:t>6.1.2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lang w:val="fr-FR"/>
          </w:rPr>
          <w:t>Entité de droit privé/public ayant une forme juridique</w:t>
        </w:r>
        <w:r w:rsidR="004C2BE5">
          <w:rPr>
            <w:noProof/>
            <w:webHidden/>
          </w:rPr>
          <w:tab/>
        </w:r>
        <w:r w:rsidR="004C2BE5">
          <w:rPr>
            <w:noProof/>
            <w:webHidden/>
          </w:rPr>
          <w:fldChar w:fldCharType="begin"/>
        </w:r>
        <w:r w:rsidR="004C2BE5">
          <w:rPr>
            <w:noProof/>
            <w:webHidden/>
          </w:rPr>
          <w:instrText xml:space="preserve"> PAGEREF _Toc151933628 \h </w:instrText>
        </w:r>
        <w:r w:rsidR="004C2BE5">
          <w:rPr>
            <w:noProof/>
            <w:webHidden/>
          </w:rPr>
        </w:r>
        <w:r w:rsidR="004C2BE5">
          <w:rPr>
            <w:noProof/>
            <w:webHidden/>
          </w:rPr>
          <w:fldChar w:fldCharType="separate"/>
        </w:r>
        <w:r w:rsidR="00EE46CD">
          <w:rPr>
            <w:noProof/>
            <w:webHidden/>
          </w:rPr>
          <w:t>45</w:t>
        </w:r>
        <w:r w:rsidR="004C2BE5">
          <w:rPr>
            <w:noProof/>
            <w:webHidden/>
          </w:rPr>
          <w:fldChar w:fldCharType="end"/>
        </w:r>
      </w:hyperlink>
    </w:p>
    <w:p w14:paraId="07428045" w14:textId="5C699764"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29" w:history="1">
        <w:r w:rsidR="004C2BE5" w:rsidRPr="005E51DB">
          <w:rPr>
            <w:rStyle w:val="Lienhypertexte"/>
            <w:noProof/>
          </w:rPr>
          <w:t>6.1.3</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Entité de droit public</w:t>
        </w:r>
        <w:r w:rsidR="004C2BE5">
          <w:rPr>
            <w:noProof/>
            <w:webHidden/>
          </w:rPr>
          <w:tab/>
        </w:r>
        <w:r w:rsidR="004C2BE5">
          <w:rPr>
            <w:noProof/>
            <w:webHidden/>
          </w:rPr>
          <w:fldChar w:fldCharType="begin"/>
        </w:r>
        <w:r w:rsidR="004C2BE5">
          <w:rPr>
            <w:noProof/>
            <w:webHidden/>
          </w:rPr>
          <w:instrText xml:space="preserve"> PAGEREF _Toc151933629 \h </w:instrText>
        </w:r>
        <w:r w:rsidR="004C2BE5">
          <w:rPr>
            <w:noProof/>
            <w:webHidden/>
          </w:rPr>
        </w:r>
        <w:r w:rsidR="004C2BE5">
          <w:rPr>
            <w:noProof/>
            <w:webHidden/>
          </w:rPr>
          <w:fldChar w:fldCharType="separate"/>
        </w:r>
        <w:r w:rsidR="00EE46CD">
          <w:rPr>
            <w:noProof/>
            <w:webHidden/>
          </w:rPr>
          <w:t>46</w:t>
        </w:r>
        <w:r w:rsidR="004C2BE5">
          <w:rPr>
            <w:noProof/>
            <w:webHidden/>
          </w:rPr>
          <w:fldChar w:fldCharType="end"/>
        </w:r>
      </w:hyperlink>
    </w:p>
    <w:p w14:paraId="1D3F78F0" w14:textId="44E8D2AD"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30" w:history="1">
        <w:r w:rsidR="004C2BE5" w:rsidRPr="005E51DB">
          <w:rPr>
            <w:rStyle w:val="Lienhypertexte"/>
            <w:noProof/>
          </w:rPr>
          <w:t>6.1.4</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Sous-traitants</w:t>
        </w:r>
        <w:r w:rsidR="004C2BE5">
          <w:rPr>
            <w:noProof/>
            <w:webHidden/>
          </w:rPr>
          <w:tab/>
        </w:r>
        <w:r w:rsidR="004C2BE5">
          <w:rPr>
            <w:noProof/>
            <w:webHidden/>
          </w:rPr>
          <w:fldChar w:fldCharType="begin"/>
        </w:r>
        <w:r w:rsidR="004C2BE5">
          <w:rPr>
            <w:noProof/>
            <w:webHidden/>
          </w:rPr>
          <w:instrText xml:space="preserve"> PAGEREF _Toc151933630 \h </w:instrText>
        </w:r>
        <w:r w:rsidR="004C2BE5">
          <w:rPr>
            <w:noProof/>
            <w:webHidden/>
          </w:rPr>
        </w:r>
        <w:r w:rsidR="004C2BE5">
          <w:rPr>
            <w:noProof/>
            <w:webHidden/>
          </w:rPr>
          <w:fldChar w:fldCharType="separate"/>
        </w:r>
        <w:r w:rsidR="00EE46CD">
          <w:rPr>
            <w:noProof/>
            <w:webHidden/>
          </w:rPr>
          <w:t>46</w:t>
        </w:r>
        <w:r w:rsidR="004C2BE5">
          <w:rPr>
            <w:noProof/>
            <w:webHidden/>
          </w:rPr>
          <w:fldChar w:fldCharType="end"/>
        </w:r>
      </w:hyperlink>
    </w:p>
    <w:p w14:paraId="270F4690" w14:textId="67B407DF"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31" w:history="1">
        <w:r w:rsidR="004C2BE5" w:rsidRPr="005E51DB">
          <w:rPr>
            <w:rStyle w:val="Lienhypertexte"/>
            <w:noProof/>
          </w:rPr>
          <w:t>6.2</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Formulaire d’offre - Prix</w:t>
        </w:r>
        <w:r w:rsidR="004C2BE5">
          <w:rPr>
            <w:noProof/>
            <w:webHidden/>
          </w:rPr>
          <w:tab/>
        </w:r>
        <w:r w:rsidR="004C2BE5">
          <w:rPr>
            <w:noProof/>
            <w:webHidden/>
          </w:rPr>
          <w:fldChar w:fldCharType="begin"/>
        </w:r>
        <w:r w:rsidR="004C2BE5">
          <w:rPr>
            <w:noProof/>
            <w:webHidden/>
          </w:rPr>
          <w:instrText xml:space="preserve"> PAGEREF _Toc151933631 \h </w:instrText>
        </w:r>
        <w:r w:rsidR="004C2BE5">
          <w:rPr>
            <w:noProof/>
            <w:webHidden/>
          </w:rPr>
        </w:r>
        <w:r w:rsidR="004C2BE5">
          <w:rPr>
            <w:noProof/>
            <w:webHidden/>
          </w:rPr>
          <w:fldChar w:fldCharType="separate"/>
        </w:r>
        <w:r w:rsidR="00EE46CD">
          <w:rPr>
            <w:noProof/>
            <w:webHidden/>
          </w:rPr>
          <w:t>47</w:t>
        </w:r>
        <w:r w:rsidR="004C2BE5">
          <w:rPr>
            <w:noProof/>
            <w:webHidden/>
          </w:rPr>
          <w:fldChar w:fldCharType="end"/>
        </w:r>
      </w:hyperlink>
    </w:p>
    <w:p w14:paraId="1012BEB5" w14:textId="6B1C6763"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32" w:history="1">
        <w:r w:rsidR="004C2BE5" w:rsidRPr="005E51DB">
          <w:rPr>
            <w:rStyle w:val="Lienhypertexte"/>
            <w:noProof/>
          </w:rPr>
          <w:t>6.3</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Bordereaux des prix</w:t>
        </w:r>
        <w:r w:rsidR="004C2BE5">
          <w:rPr>
            <w:noProof/>
            <w:webHidden/>
          </w:rPr>
          <w:tab/>
        </w:r>
        <w:r w:rsidR="004C2BE5">
          <w:rPr>
            <w:noProof/>
            <w:webHidden/>
          </w:rPr>
          <w:fldChar w:fldCharType="begin"/>
        </w:r>
        <w:r w:rsidR="004C2BE5">
          <w:rPr>
            <w:noProof/>
            <w:webHidden/>
          </w:rPr>
          <w:instrText xml:space="preserve"> PAGEREF _Toc151933632 \h </w:instrText>
        </w:r>
        <w:r w:rsidR="004C2BE5">
          <w:rPr>
            <w:noProof/>
            <w:webHidden/>
          </w:rPr>
        </w:r>
        <w:r w:rsidR="004C2BE5">
          <w:rPr>
            <w:noProof/>
            <w:webHidden/>
          </w:rPr>
          <w:fldChar w:fldCharType="separate"/>
        </w:r>
        <w:r w:rsidR="00EE46CD">
          <w:rPr>
            <w:noProof/>
            <w:webHidden/>
          </w:rPr>
          <w:t>48</w:t>
        </w:r>
        <w:r w:rsidR="004C2BE5">
          <w:rPr>
            <w:noProof/>
            <w:webHidden/>
          </w:rPr>
          <w:fldChar w:fldCharType="end"/>
        </w:r>
      </w:hyperlink>
    </w:p>
    <w:p w14:paraId="3A2AE8AA" w14:textId="7CA5B5DC"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33" w:history="1">
        <w:r w:rsidR="004C2BE5" w:rsidRPr="005E51DB">
          <w:rPr>
            <w:rStyle w:val="Lienhypertexte"/>
            <w:noProof/>
          </w:rPr>
          <w:t>6.4</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Déclaration sur l’honneur – motifs d’exclusion</w:t>
        </w:r>
        <w:r w:rsidR="004C2BE5">
          <w:rPr>
            <w:noProof/>
            <w:webHidden/>
          </w:rPr>
          <w:tab/>
        </w:r>
        <w:r w:rsidR="004C2BE5">
          <w:rPr>
            <w:noProof/>
            <w:webHidden/>
          </w:rPr>
          <w:fldChar w:fldCharType="begin"/>
        </w:r>
        <w:r w:rsidR="004C2BE5">
          <w:rPr>
            <w:noProof/>
            <w:webHidden/>
          </w:rPr>
          <w:instrText xml:space="preserve"> PAGEREF _Toc151933633 \h </w:instrText>
        </w:r>
        <w:r w:rsidR="004C2BE5">
          <w:rPr>
            <w:noProof/>
            <w:webHidden/>
          </w:rPr>
        </w:r>
        <w:r w:rsidR="004C2BE5">
          <w:rPr>
            <w:noProof/>
            <w:webHidden/>
          </w:rPr>
          <w:fldChar w:fldCharType="separate"/>
        </w:r>
        <w:r w:rsidR="00EE46CD">
          <w:rPr>
            <w:noProof/>
            <w:webHidden/>
          </w:rPr>
          <w:t>53</w:t>
        </w:r>
        <w:r w:rsidR="004C2BE5">
          <w:rPr>
            <w:noProof/>
            <w:webHidden/>
          </w:rPr>
          <w:fldChar w:fldCharType="end"/>
        </w:r>
      </w:hyperlink>
    </w:p>
    <w:p w14:paraId="1B2CA378" w14:textId="0C95FADB"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34" w:history="1">
        <w:r w:rsidR="004C2BE5" w:rsidRPr="005E51DB">
          <w:rPr>
            <w:rStyle w:val="Lienhypertexte"/>
            <w:noProof/>
          </w:rPr>
          <w:t>6.5</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Déclaration intégrité soumissionnaires</w:t>
        </w:r>
        <w:r w:rsidR="004C2BE5">
          <w:rPr>
            <w:noProof/>
            <w:webHidden/>
          </w:rPr>
          <w:tab/>
        </w:r>
        <w:r w:rsidR="004C2BE5">
          <w:rPr>
            <w:noProof/>
            <w:webHidden/>
          </w:rPr>
          <w:fldChar w:fldCharType="begin"/>
        </w:r>
        <w:r w:rsidR="004C2BE5">
          <w:rPr>
            <w:noProof/>
            <w:webHidden/>
          </w:rPr>
          <w:instrText xml:space="preserve"> PAGEREF _Toc151933634 \h </w:instrText>
        </w:r>
        <w:r w:rsidR="004C2BE5">
          <w:rPr>
            <w:noProof/>
            <w:webHidden/>
          </w:rPr>
        </w:r>
        <w:r w:rsidR="004C2BE5">
          <w:rPr>
            <w:noProof/>
            <w:webHidden/>
          </w:rPr>
          <w:fldChar w:fldCharType="separate"/>
        </w:r>
        <w:r w:rsidR="00EE46CD">
          <w:rPr>
            <w:noProof/>
            <w:webHidden/>
          </w:rPr>
          <w:t>55</w:t>
        </w:r>
        <w:r w:rsidR="004C2BE5">
          <w:rPr>
            <w:noProof/>
            <w:webHidden/>
          </w:rPr>
          <w:fldChar w:fldCharType="end"/>
        </w:r>
      </w:hyperlink>
    </w:p>
    <w:p w14:paraId="1A87E0AD" w14:textId="5F972FB2"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35" w:history="1">
        <w:r w:rsidR="004C2BE5" w:rsidRPr="005E51DB">
          <w:rPr>
            <w:rStyle w:val="Lienhypertexte"/>
            <w:noProof/>
          </w:rPr>
          <w:t>6.6</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Documents à remettre – liste exhaustive</w:t>
        </w:r>
        <w:r w:rsidR="004C2BE5">
          <w:rPr>
            <w:noProof/>
            <w:webHidden/>
          </w:rPr>
          <w:tab/>
        </w:r>
        <w:r w:rsidR="004C2BE5">
          <w:rPr>
            <w:noProof/>
            <w:webHidden/>
          </w:rPr>
          <w:fldChar w:fldCharType="begin"/>
        </w:r>
        <w:r w:rsidR="004C2BE5">
          <w:rPr>
            <w:noProof/>
            <w:webHidden/>
          </w:rPr>
          <w:instrText xml:space="preserve"> PAGEREF _Toc151933635 \h </w:instrText>
        </w:r>
        <w:r w:rsidR="004C2BE5">
          <w:rPr>
            <w:noProof/>
            <w:webHidden/>
          </w:rPr>
        </w:r>
        <w:r w:rsidR="004C2BE5">
          <w:rPr>
            <w:noProof/>
            <w:webHidden/>
          </w:rPr>
          <w:fldChar w:fldCharType="separate"/>
        </w:r>
        <w:r w:rsidR="00EE46CD">
          <w:rPr>
            <w:noProof/>
            <w:webHidden/>
          </w:rPr>
          <w:t>56</w:t>
        </w:r>
        <w:r w:rsidR="004C2BE5">
          <w:rPr>
            <w:noProof/>
            <w:webHidden/>
          </w:rPr>
          <w:fldChar w:fldCharType="end"/>
        </w:r>
      </w:hyperlink>
    </w:p>
    <w:p w14:paraId="69C31B85" w14:textId="15BD9965" w:rsidR="004C2BE5"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36" w:history="1">
        <w:r w:rsidR="004C2BE5" w:rsidRPr="005E51DB">
          <w:rPr>
            <w:rStyle w:val="Lienhypertexte"/>
            <w:noProof/>
          </w:rPr>
          <w:t>6.7</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rPr>
          <w:t>Annexes</w:t>
        </w:r>
        <w:r w:rsidR="004C2BE5">
          <w:rPr>
            <w:noProof/>
            <w:webHidden/>
          </w:rPr>
          <w:tab/>
        </w:r>
        <w:r w:rsidR="004C2BE5">
          <w:rPr>
            <w:noProof/>
            <w:webHidden/>
          </w:rPr>
          <w:fldChar w:fldCharType="begin"/>
        </w:r>
        <w:r w:rsidR="004C2BE5">
          <w:rPr>
            <w:noProof/>
            <w:webHidden/>
          </w:rPr>
          <w:instrText xml:space="preserve"> PAGEREF _Toc151933636 \h </w:instrText>
        </w:r>
        <w:r w:rsidR="004C2BE5">
          <w:rPr>
            <w:noProof/>
            <w:webHidden/>
          </w:rPr>
        </w:r>
        <w:r w:rsidR="004C2BE5">
          <w:rPr>
            <w:noProof/>
            <w:webHidden/>
          </w:rPr>
          <w:fldChar w:fldCharType="separate"/>
        </w:r>
        <w:r w:rsidR="00EE46CD">
          <w:rPr>
            <w:noProof/>
            <w:webHidden/>
          </w:rPr>
          <w:t>57</w:t>
        </w:r>
        <w:r w:rsidR="004C2BE5">
          <w:rPr>
            <w:noProof/>
            <w:webHidden/>
          </w:rPr>
          <w:fldChar w:fldCharType="end"/>
        </w:r>
      </w:hyperlink>
    </w:p>
    <w:p w14:paraId="7D03B2E0" w14:textId="4C63B8A6" w:rsidR="004C2BE5"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1933637" w:history="1">
        <w:r w:rsidR="004C2BE5" w:rsidRPr="005E51DB">
          <w:rPr>
            <w:rStyle w:val="Lienhypertexte"/>
            <w:noProof/>
            <w:lang w:val="fr-FR"/>
          </w:rPr>
          <w:t>6.7.1</w:t>
        </w:r>
        <w:r w:rsidR="004C2BE5">
          <w:rPr>
            <w:rFonts w:asciiTheme="minorHAnsi" w:eastAsiaTheme="minorEastAsia" w:hAnsiTheme="minorHAnsi" w:cstheme="minorBidi"/>
            <w:noProof/>
            <w:color w:val="auto"/>
            <w:kern w:val="2"/>
            <w:sz w:val="22"/>
            <w:lang w:val="fr-FR" w:eastAsia="fr-FR"/>
            <w14:ligatures w14:val="standardContextual"/>
          </w:rPr>
          <w:tab/>
        </w:r>
        <w:r w:rsidR="004C2BE5" w:rsidRPr="005E51DB">
          <w:rPr>
            <w:rStyle w:val="Lienhypertexte"/>
            <w:noProof/>
            <w:lang w:val="fr-FR"/>
          </w:rPr>
          <w:t>Clause GDPR (en cas de prestataire de service qui va traiter des données personnelles)</w:t>
        </w:r>
        <w:r w:rsidR="004C2BE5">
          <w:rPr>
            <w:noProof/>
            <w:webHidden/>
          </w:rPr>
          <w:tab/>
        </w:r>
        <w:r w:rsidR="004C2BE5">
          <w:rPr>
            <w:noProof/>
            <w:webHidden/>
          </w:rPr>
          <w:fldChar w:fldCharType="begin"/>
        </w:r>
        <w:r w:rsidR="004C2BE5">
          <w:rPr>
            <w:noProof/>
            <w:webHidden/>
          </w:rPr>
          <w:instrText xml:space="preserve"> PAGEREF _Toc151933637 \h </w:instrText>
        </w:r>
        <w:r w:rsidR="004C2BE5">
          <w:rPr>
            <w:noProof/>
            <w:webHidden/>
          </w:rPr>
        </w:r>
        <w:r w:rsidR="004C2BE5">
          <w:rPr>
            <w:noProof/>
            <w:webHidden/>
          </w:rPr>
          <w:fldChar w:fldCharType="separate"/>
        </w:r>
        <w:r w:rsidR="00EE46CD">
          <w:rPr>
            <w:noProof/>
            <w:webHidden/>
          </w:rPr>
          <w:t>57</w:t>
        </w:r>
        <w:r w:rsidR="004C2BE5">
          <w:rPr>
            <w:noProof/>
            <w:webHidden/>
          </w:rPr>
          <w:fldChar w:fldCharType="end"/>
        </w:r>
      </w:hyperlink>
    </w:p>
    <w:p w14:paraId="11F23B5B" w14:textId="74D0CCBA"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38" w:history="1">
        <w:r w:rsidR="004C2BE5" w:rsidRPr="005E51DB">
          <w:rPr>
            <w:rStyle w:val="Lienhypertexte"/>
            <w:rFonts w:eastAsia="Times New Roman"/>
            <w:b/>
            <w:bCs/>
            <w:noProof/>
            <w:spacing w:val="20"/>
            <w:lang w:val="fr-FR"/>
          </w:rPr>
          <w:t>Préambule</w:t>
        </w:r>
        <w:r w:rsidR="004C2BE5">
          <w:rPr>
            <w:noProof/>
            <w:webHidden/>
          </w:rPr>
          <w:tab/>
        </w:r>
        <w:r w:rsidR="004C2BE5">
          <w:rPr>
            <w:noProof/>
            <w:webHidden/>
          </w:rPr>
          <w:fldChar w:fldCharType="begin"/>
        </w:r>
        <w:r w:rsidR="004C2BE5">
          <w:rPr>
            <w:noProof/>
            <w:webHidden/>
          </w:rPr>
          <w:instrText xml:space="preserve"> PAGEREF _Toc151933638 \h </w:instrText>
        </w:r>
        <w:r w:rsidR="004C2BE5">
          <w:rPr>
            <w:noProof/>
            <w:webHidden/>
          </w:rPr>
        </w:r>
        <w:r w:rsidR="004C2BE5">
          <w:rPr>
            <w:noProof/>
            <w:webHidden/>
          </w:rPr>
          <w:fldChar w:fldCharType="separate"/>
        </w:r>
        <w:r w:rsidR="00EE46CD">
          <w:rPr>
            <w:noProof/>
            <w:webHidden/>
          </w:rPr>
          <w:t>58</w:t>
        </w:r>
        <w:r w:rsidR="004C2BE5">
          <w:rPr>
            <w:noProof/>
            <w:webHidden/>
          </w:rPr>
          <w:fldChar w:fldCharType="end"/>
        </w:r>
      </w:hyperlink>
    </w:p>
    <w:p w14:paraId="14DBCED4" w14:textId="1D16E7C4"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39" w:history="1">
        <w:r w:rsidR="004C2BE5" w:rsidRPr="005E51DB">
          <w:rPr>
            <w:rStyle w:val="Lienhypertexte"/>
            <w:rFonts w:eastAsia="Times New Roman"/>
            <w:b/>
            <w:bCs/>
            <w:noProof/>
            <w:spacing w:val="20"/>
            <w:lang w:val="fr-FR"/>
          </w:rPr>
          <w:t>Article 1 : Définitions</w:t>
        </w:r>
        <w:r w:rsidR="004C2BE5">
          <w:rPr>
            <w:noProof/>
            <w:webHidden/>
          </w:rPr>
          <w:tab/>
        </w:r>
        <w:r w:rsidR="004C2BE5">
          <w:rPr>
            <w:noProof/>
            <w:webHidden/>
          </w:rPr>
          <w:fldChar w:fldCharType="begin"/>
        </w:r>
        <w:r w:rsidR="004C2BE5">
          <w:rPr>
            <w:noProof/>
            <w:webHidden/>
          </w:rPr>
          <w:instrText xml:space="preserve"> PAGEREF _Toc151933639 \h </w:instrText>
        </w:r>
        <w:r w:rsidR="004C2BE5">
          <w:rPr>
            <w:noProof/>
            <w:webHidden/>
          </w:rPr>
        </w:r>
        <w:r w:rsidR="004C2BE5">
          <w:rPr>
            <w:noProof/>
            <w:webHidden/>
          </w:rPr>
          <w:fldChar w:fldCharType="separate"/>
        </w:r>
        <w:r w:rsidR="00EE46CD">
          <w:rPr>
            <w:noProof/>
            <w:webHidden/>
          </w:rPr>
          <w:t>58</w:t>
        </w:r>
        <w:r w:rsidR="004C2BE5">
          <w:rPr>
            <w:noProof/>
            <w:webHidden/>
          </w:rPr>
          <w:fldChar w:fldCharType="end"/>
        </w:r>
      </w:hyperlink>
    </w:p>
    <w:p w14:paraId="4F9A5A68" w14:textId="51232810"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40" w:history="1">
        <w:r w:rsidR="004C2BE5" w:rsidRPr="005E51DB">
          <w:rPr>
            <w:rStyle w:val="Lienhypertexte"/>
            <w:rFonts w:eastAsia="Times New Roman"/>
            <w:b/>
            <w:bCs/>
            <w:noProof/>
            <w:spacing w:val="20"/>
            <w:lang w:val="fr-FR"/>
          </w:rPr>
          <w:t>Article 2 : Objet de la Convention</w:t>
        </w:r>
        <w:r w:rsidR="004C2BE5">
          <w:rPr>
            <w:noProof/>
            <w:webHidden/>
          </w:rPr>
          <w:tab/>
        </w:r>
        <w:r w:rsidR="004C2BE5">
          <w:rPr>
            <w:noProof/>
            <w:webHidden/>
          </w:rPr>
          <w:fldChar w:fldCharType="begin"/>
        </w:r>
        <w:r w:rsidR="004C2BE5">
          <w:rPr>
            <w:noProof/>
            <w:webHidden/>
          </w:rPr>
          <w:instrText xml:space="preserve"> PAGEREF _Toc151933640 \h </w:instrText>
        </w:r>
        <w:r w:rsidR="004C2BE5">
          <w:rPr>
            <w:noProof/>
            <w:webHidden/>
          </w:rPr>
        </w:r>
        <w:r w:rsidR="004C2BE5">
          <w:rPr>
            <w:noProof/>
            <w:webHidden/>
          </w:rPr>
          <w:fldChar w:fldCharType="separate"/>
        </w:r>
        <w:r w:rsidR="00EE46CD">
          <w:rPr>
            <w:noProof/>
            <w:webHidden/>
          </w:rPr>
          <w:t>58</w:t>
        </w:r>
        <w:r w:rsidR="004C2BE5">
          <w:rPr>
            <w:noProof/>
            <w:webHidden/>
          </w:rPr>
          <w:fldChar w:fldCharType="end"/>
        </w:r>
      </w:hyperlink>
    </w:p>
    <w:p w14:paraId="6F8B14E1" w14:textId="350F3920"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41" w:history="1">
        <w:r w:rsidR="004C2BE5" w:rsidRPr="005E51DB">
          <w:rPr>
            <w:rStyle w:val="Lienhypertexte"/>
            <w:rFonts w:eastAsia="Times New Roman"/>
            <w:b/>
            <w:bCs/>
            <w:noProof/>
            <w:spacing w:val="20"/>
            <w:lang w:val="fr-FR"/>
          </w:rPr>
          <w:t>Article 3 : Instructions du pouvoir adjudicateur</w:t>
        </w:r>
        <w:r w:rsidR="004C2BE5">
          <w:rPr>
            <w:noProof/>
            <w:webHidden/>
          </w:rPr>
          <w:tab/>
        </w:r>
        <w:r w:rsidR="004C2BE5">
          <w:rPr>
            <w:noProof/>
            <w:webHidden/>
          </w:rPr>
          <w:fldChar w:fldCharType="begin"/>
        </w:r>
        <w:r w:rsidR="004C2BE5">
          <w:rPr>
            <w:noProof/>
            <w:webHidden/>
          </w:rPr>
          <w:instrText xml:space="preserve"> PAGEREF _Toc151933641 \h </w:instrText>
        </w:r>
        <w:r w:rsidR="004C2BE5">
          <w:rPr>
            <w:noProof/>
            <w:webHidden/>
          </w:rPr>
        </w:r>
        <w:r w:rsidR="004C2BE5">
          <w:rPr>
            <w:noProof/>
            <w:webHidden/>
          </w:rPr>
          <w:fldChar w:fldCharType="separate"/>
        </w:r>
        <w:r w:rsidR="00EE46CD">
          <w:rPr>
            <w:noProof/>
            <w:webHidden/>
          </w:rPr>
          <w:t>59</w:t>
        </w:r>
        <w:r w:rsidR="004C2BE5">
          <w:rPr>
            <w:noProof/>
            <w:webHidden/>
          </w:rPr>
          <w:fldChar w:fldCharType="end"/>
        </w:r>
      </w:hyperlink>
    </w:p>
    <w:p w14:paraId="45ACF86B" w14:textId="793159E1"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42" w:history="1">
        <w:r w:rsidR="004C2BE5" w:rsidRPr="005E51DB">
          <w:rPr>
            <w:rStyle w:val="Lienhypertexte"/>
            <w:rFonts w:eastAsia="Times New Roman"/>
            <w:b/>
            <w:bCs/>
            <w:noProof/>
            <w:spacing w:val="20"/>
            <w:lang w:val="fr-FR"/>
          </w:rPr>
          <w:t>Article 4 : Assistance au pouvoir adjudicateur</w:t>
        </w:r>
        <w:r w:rsidR="004C2BE5">
          <w:rPr>
            <w:noProof/>
            <w:webHidden/>
          </w:rPr>
          <w:tab/>
        </w:r>
        <w:r w:rsidR="004C2BE5">
          <w:rPr>
            <w:noProof/>
            <w:webHidden/>
          </w:rPr>
          <w:fldChar w:fldCharType="begin"/>
        </w:r>
        <w:r w:rsidR="004C2BE5">
          <w:rPr>
            <w:noProof/>
            <w:webHidden/>
          </w:rPr>
          <w:instrText xml:space="preserve"> PAGEREF _Toc151933642 \h </w:instrText>
        </w:r>
        <w:r w:rsidR="004C2BE5">
          <w:rPr>
            <w:noProof/>
            <w:webHidden/>
          </w:rPr>
        </w:r>
        <w:r w:rsidR="004C2BE5">
          <w:rPr>
            <w:noProof/>
            <w:webHidden/>
          </w:rPr>
          <w:fldChar w:fldCharType="separate"/>
        </w:r>
        <w:r w:rsidR="00EE46CD">
          <w:rPr>
            <w:noProof/>
            <w:webHidden/>
          </w:rPr>
          <w:t>59</w:t>
        </w:r>
        <w:r w:rsidR="004C2BE5">
          <w:rPr>
            <w:noProof/>
            <w:webHidden/>
          </w:rPr>
          <w:fldChar w:fldCharType="end"/>
        </w:r>
      </w:hyperlink>
    </w:p>
    <w:p w14:paraId="17C3044E" w14:textId="6438145E"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43" w:history="1">
        <w:r w:rsidR="004C2BE5" w:rsidRPr="005E51DB">
          <w:rPr>
            <w:rStyle w:val="Lienhypertexte"/>
            <w:rFonts w:eastAsia="Times New Roman"/>
            <w:b/>
            <w:bCs/>
            <w:noProof/>
            <w:spacing w:val="20"/>
            <w:lang w:val="fr-FR"/>
          </w:rPr>
          <w:t>Article 5 : Obligations de l’adjudicataire</w:t>
        </w:r>
        <w:r w:rsidR="004C2BE5">
          <w:rPr>
            <w:noProof/>
            <w:webHidden/>
          </w:rPr>
          <w:tab/>
        </w:r>
        <w:r w:rsidR="004C2BE5">
          <w:rPr>
            <w:noProof/>
            <w:webHidden/>
          </w:rPr>
          <w:fldChar w:fldCharType="begin"/>
        </w:r>
        <w:r w:rsidR="004C2BE5">
          <w:rPr>
            <w:noProof/>
            <w:webHidden/>
          </w:rPr>
          <w:instrText xml:space="preserve"> PAGEREF _Toc151933643 \h </w:instrText>
        </w:r>
        <w:r w:rsidR="004C2BE5">
          <w:rPr>
            <w:noProof/>
            <w:webHidden/>
          </w:rPr>
        </w:r>
        <w:r w:rsidR="004C2BE5">
          <w:rPr>
            <w:noProof/>
            <w:webHidden/>
          </w:rPr>
          <w:fldChar w:fldCharType="separate"/>
        </w:r>
        <w:r w:rsidR="00EE46CD">
          <w:rPr>
            <w:noProof/>
            <w:webHidden/>
          </w:rPr>
          <w:t>60</w:t>
        </w:r>
        <w:r w:rsidR="004C2BE5">
          <w:rPr>
            <w:noProof/>
            <w:webHidden/>
          </w:rPr>
          <w:fldChar w:fldCharType="end"/>
        </w:r>
      </w:hyperlink>
    </w:p>
    <w:p w14:paraId="2F88D93D" w14:textId="789727AE"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44" w:history="1">
        <w:r w:rsidR="004C2BE5" w:rsidRPr="005E51DB">
          <w:rPr>
            <w:rStyle w:val="Lienhypertexte"/>
            <w:rFonts w:eastAsia="Times New Roman"/>
            <w:b/>
            <w:bCs/>
            <w:noProof/>
            <w:spacing w:val="20"/>
            <w:lang w:val="fr-FR"/>
          </w:rPr>
          <w:t>Article 6 : Obligations du pouvoir adjudicateur</w:t>
        </w:r>
        <w:r w:rsidR="004C2BE5">
          <w:rPr>
            <w:noProof/>
            <w:webHidden/>
          </w:rPr>
          <w:tab/>
        </w:r>
        <w:r w:rsidR="004C2BE5">
          <w:rPr>
            <w:noProof/>
            <w:webHidden/>
          </w:rPr>
          <w:fldChar w:fldCharType="begin"/>
        </w:r>
        <w:r w:rsidR="004C2BE5">
          <w:rPr>
            <w:noProof/>
            <w:webHidden/>
          </w:rPr>
          <w:instrText xml:space="preserve"> PAGEREF _Toc151933644 \h </w:instrText>
        </w:r>
        <w:r w:rsidR="004C2BE5">
          <w:rPr>
            <w:noProof/>
            <w:webHidden/>
          </w:rPr>
        </w:r>
        <w:r w:rsidR="004C2BE5">
          <w:rPr>
            <w:noProof/>
            <w:webHidden/>
          </w:rPr>
          <w:fldChar w:fldCharType="separate"/>
        </w:r>
        <w:r w:rsidR="00EE46CD">
          <w:rPr>
            <w:noProof/>
            <w:webHidden/>
          </w:rPr>
          <w:t>61</w:t>
        </w:r>
        <w:r w:rsidR="004C2BE5">
          <w:rPr>
            <w:noProof/>
            <w:webHidden/>
          </w:rPr>
          <w:fldChar w:fldCharType="end"/>
        </w:r>
      </w:hyperlink>
    </w:p>
    <w:p w14:paraId="3002B5C7" w14:textId="228E11CB"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45" w:history="1">
        <w:r w:rsidR="004C2BE5" w:rsidRPr="005E51DB">
          <w:rPr>
            <w:rStyle w:val="Lienhypertexte"/>
            <w:rFonts w:eastAsia="Times New Roman"/>
            <w:b/>
            <w:bCs/>
            <w:noProof/>
            <w:spacing w:val="20"/>
            <w:lang w:val="fr-FR"/>
          </w:rPr>
          <w:t>Article 7 : Utilisation de Sous-traitants subséquents</w:t>
        </w:r>
        <w:r w:rsidR="004C2BE5">
          <w:rPr>
            <w:noProof/>
            <w:webHidden/>
          </w:rPr>
          <w:tab/>
        </w:r>
        <w:r w:rsidR="004C2BE5">
          <w:rPr>
            <w:noProof/>
            <w:webHidden/>
          </w:rPr>
          <w:fldChar w:fldCharType="begin"/>
        </w:r>
        <w:r w:rsidR="004C2BE5">
          <w:rPr>
            <w:noProof/>
            <w:webHidden/>
          </w:rPr>
          <w:instrText xml:space="preserve"> PAGEREF _Toc151933645 \h </w:instrText>
        </w:r>
        <w:r w:rsidR="004C2BE5">
          <w:rPr>
            <w:noProof/>
            <w:webHidden/>
          </w:rPr>
        </w:r>
        <w:r w:rsidR="004C2BE5">
          <w:rPr>
            <w:noProof/>
            <w:webHidden/>
          </w:rPr>
          <w:fldChar w:fldCharType="separate"/>
        </w:r>
        <w:r w:rsidR="00EE46CD">
          <w:rPr>
            <w:noProof/>
            <w:webHidden/>
          </w:rPr>
          <w:t>61</w:t>
        </w:r>
        <w:r w:rsidR="004C2BE5">
          <w:rPr>
            <w:noProof/>
            <w:webHidden/>
          </w:rPr>
          <w:fldChar w:fldCharType="end"/>
        </w:r>
      </w:hyperlink>
    </w:p>
    <w:p w14:paraId="73046B1B" w14:textId="1796A8A9"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46" w:history="1">
        <w:r w:rsidR="004C2BE5" w:rsidRPr="005E51DB">
          <w:rPr>
            <w:rStyle w:val="Lienhypertexte"/>
            <w:rFonts w:eastAsia="Times New Roman"/>
            <w:b/>
            <w:bCs/>
            <w:noProof/>
            <w:spacing w:val="20"/>
            <w:lang w:val="fr-FR"/>
          </w:rPr>
          <w:t>Article 8 : Droits des personnes concernées</w:t>
        </w:r>
        <w:r w:rsidR="004C2BE5">
          <w:rPr>
            <w:noProof/>
            <w:webHidden/>
          </w:rPr>
          <w:tab/>
        </w:r>
        <w:r w:rsidR="004C2BE5">
          <w:rPr>
            <w:noProof/>
            <w:webHidden/>
          </w:rPr>
          <w:fldChar w:fldCharType="begin"/>
        </w:r>
        <w:r w:rsidR="004C2BE5">
          <w:rPr>
            <w:noProof/>
            <w:webHidden/>
          </w:rPr>
          <w:instrText xml:space="preserve"> PAGEREF _Toc151933646 \h </w:instrText>
        </w:r>
        <w:r w:rsidR="004C2BE5">
          <w:rPr>
            <w:noProof/>
            <w:webHidden/>
          </w:rPr>
        </w:r>
        <w:r w:rsidR="004C2BE5">
          <w:rPr>
            <w:noProof/>
            <w:webHidden/>
          </w:rPr>
          <w:fldChar w:fldCharType="separate"/>
        </w:r>
        <w:r w:rsidR="00EE46CD">
          <w:rPr>
            <w:noProof/>
            <w:webHidden/>
          </w:rPr>
          <w:t>62</w:t>
        </w:r>
        <w:r w:rsidR="004C2BE5">
          <w:rPr>
            <w:noProof/>
            <w:webHidden/>
          </w:rPr>
          <w:fldChar w:fldCharType="end"/>
        </w:r>
      </w:hyperlink>
    </w:p>
    <w:p w14:paraId="0B8DE685" w14:textId="3636DB89"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47" w:history="1">
        <w:r w:rsidR="004C2BE5" w:rsidRPr="005E51DB">
          <w:rPr>
            <w:rStyle w:val="Lienhypertexte"/>
            <w:rFonts w:eastAsia="Times New Roman"/>
            <w:b/>
            <w:bCs/>
            <w:noProof/>
            <w:spacing w:val="20"/>
            <w:lang w:val="fr-FR"/>
          </w:rPr>
          <w:t>Article 9 : Mesures de sécurité</w:t>
        </w:r>
        <w:r w:rsidR="004C2BE5">
          <w:rPr>
            <w:noProof/>
            <w:webHidden/>
          </w:rPr>
          <w:tab/>
        </w:r>
        <w:r w:rsidR="004C2BE5">
          <w:rPr>
            <w:noProof/>
            <w:webHidden/>
          </w:rPr>
          <w:fldChar w:fldCharType="begin"/>
        </w:r>
        <w:r w:rsidR="004C2BE5">
          <w:rPr>
            <w:noProof/>
            <w:webHidden/>
          </w:rPr>
          <w:instrText xml:space="preserve"> PAGEREF _Toc151933647 \h </w:instrText>
        </w:r>
        <w:r w:rsidR="004C2BE5">
          <w:rPr>
            <w:noProof/>
            <w:webHidden/>
          </w:rPr>
        </w:r>
        <w:r w:rsidR="004C2BE5">
          <w:rPr>
            <w:noProof/>
            <w:webHidden/>
          </w:rPr>
          <w:fldChar w:fldCharType="separate"/>
        </w:r>
        <w:r w:rsidR="00EE46CD">
          <w:rPr>
            <w:noProof/>
            <w:webHidden/>
          </w:rPr>
          <w:t>63</w:t>
        </w:r>
        <w:r w:rsidR="004C2BE5">
          <w:rPr>
            <w:noProof/>
            <w:webHidden/>
          </w:rPr>
          <w:fldChar w:fldCharType="end"/>
        </w:r>
      </w:hyperlink>
    </w:p>
    <w:p w14:paraId="5DD12B98" w14:textId="5F09D240"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48" w:history="1">
        <w:r w:rsidR="004C2BE5" w:rsidRPr="005E51DB">
          <w:rPr>
            <w:rStyle w:val="Lienhypertexte"/>
            <w:rFonts w:eastAsia="Times New Roman"/>
            <w:b/>
            <w:bCs/>
            <w:noProof/>
            <w:spacing w:val="20"/>
            <w:lang w:val="fr-FR"/>
          </w:rPr>
          <w:t>Article 10 : Audit</w:t>
        </w:r>
        <w:r w:rsidR="004C2BE5">
          <w:rPr>
            <w:noProof/>
            <w:webHidden/>
          </w:rPr>
          <w:tab/>
        </w:r>
        <w:r w:rsidR="004C2BE5">
          <w:rPr>
            <w:noProof/>
            <w:webHidden/>
          </w:rPr>
          <w:fldChar w:fldCharType="begin"/>
        </w:r>
        <w:r w:rsidR="004C2BE5">
          <w:rPr>
            <w:noProof/>
            <w:webHidden/>
          </w:rPr>
          <w:instrText xml:space="preserve"> PAGEREF _Toc151933648 \h </w:instrText>
        </w:r>
        <w:r w:rsidR="004C2BE5">
          <w:rPr>
            <w:noProof/>
            <w:webHidden/>
          </w:rPr>
        </w:r>
        <w:r w:rsidR="004C2BE5">
          <w:rPr>
            <w:noProof/>
            <w:webHidden/>
          </w:rPr>
          <w:fldChar w:fldCharType="separate"/>
        </w:r>
        <w:r w:rsidR="00EE46CD">
          <w:rPr>
            <w:noProof/>
            <w:webHidden/>
          </w:rPr>
          <w:t>63</w:t>
        </w:r>
        <w:r w:rsidR="004C2BE5">
          <w:rPr>
            <w:noProof/>
            <w:webHidden/>
          </w:rPr>
          <w:fldChar w:fldCharType="end"/>
        </w:r>
      </w:hyperlink>
    </w:p>
    <w:p w14:paraId="3C8257A9" w14:textId="54E82594"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49" w:history="1">
        <w:r w:rsidR="004C2BE5" w:rsidRPr="005E51DB">
          <w:rPr>
            <w:rStyle w:val="Lienhypertexte"/>
            <w:rFonts w:eastAsia="Times New Roman"/>
            <w:b/>
            <w:bCs/>
            <w:noProof/>
            <w:spacing w:val="20"/>
            <w:lang w:val="fr-FR"/>
          </w:rPr>
          <w:t>Article 11 : Transfert à des tiers</w:t>
        </w:r>
        <w:r w:rsidR="004C2BE5">
          <w:rPr>
            <w:noProof/>
            <w:webHidden/>
          </w:rPr>
          <w:tab/>
        </w:r>
        <w:r w:rsidR="004C2BE5">
          <w:rPr>
            <w:noProof/>
            <w:webHidden/>
          </w:rPr>
          <w:fldChar w:fldCharType="begin"/>
        </w:r>
        <w:r w:rsidR="004C2BE5">
          <w:rPr>
            <w:noProof/>
            <w:webHidden/>
          </w:rPr>
          <w:instrText xml:space="preserve"> PAGEREF _Toc151933649 \h </w:instrText>
        </w:r>
        <w:r w:rsidR="004C2BE5">
          <w:rPr>
            <w:noProof/>
            <w:webHidden/>
          </w:rPr>
        </w:r>
        <w:r w:rsidR="004C2BE5">
          <w:rPr>
            <w:noProof/>
            <w:webHidden/>
          </w:rPr>
          <w:fldChar w:fldCharType="separate"/>
        </w:r>
        <w:r w:rsidR="00EE46CD">
          <w:rPr>
            <w:noProof/>
            <w:webHidden/>
          </w:rPr>
          <w:t>64</w:t>
        </w:r>
        <w:r w:rsidR="004C2BE5">
          <w:rPr>
            <w:noProof/>
            <w:webHidden/>
          </w:rPr>
          <w:fldChar w:fldCharType="end"/>
        </w:r>
      </w:hyperlink>
    </w:p>
    <w:p w14:paraId="6F69C861" w14:textId="516F7023"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50" w:history="1">
        <w:r w:rsidR="004C2BE5" w:rsidRPr="005E51DB">
          <w:rPr>
            <w:rStyle w:val="Lienhypertexte"/>
            <w:rFonts w:eastAsia="Times New Roman"/>
            <w:b/>
            <w:bCs/>
            <w:noProof/>
            <w:spacing w:val="20"/>
            <w:lang w:val="fr-FR"/>
          </w:rPr>
          <w:t>Article 12 : Transfert en dehors de l'EEE</w:t>
        </w:r>
        <w:r w:rsidR="004C2BE5">
          <w:rPr>
            <w:noProof/>
            <w:webHidden/>
          </w:rPr>
          <w:tab/>
        </w:r>
        <w:r w:rsidR="004C2BE5">
          <w:rPr>
            <w:noProof/>
            <w:webHidden/>
          </w:rPr>
          <w:fldChar w:fldCharType="begin"/>
        </w:r>
        <w:r w:rsidR="004C2BE5">
          <w:rPr>
            <w:noProof/>
            <w:webHidden/>
          </w:rPr>
          <w:instrText xml:space="preserve"> PAGEREF _Toc151933650 \h </w:instrText>
        </w:r>
        <w:r w:rsidR="004C2BE5">
          <w:rPr>
            <w:noProof/>
            <w:webHidden/>
          </w:rPr>
        </w:r>
        <w:r w:rsidR="004C2BE5">
          <w:rPr>
            <w:noProof/>
            <w:webHidden/>
          </w:rPr>
          <w:fldChar w:fldCharType="separate"/>
        </w:r>
        <w:r w:rsidR="00EE46CD">
          <w:rPr>
            <w:noProof/>
            <w:webHidden/>
          </w:rPr>
          <w:t>64</w:t>
        </w:r>
        <w:r w:rsidR="004C2BE5">
          <w:rPr>
            <w:noProof/>
            <w:webHidden/>
          </w:rPr>
          <w:fldChar w:fldCharType="end"/>
        </w:r>
      </w:hyperlink>
    </w:p>
    <w:p w14:paraId="48393736" w14:textId="66F23B91"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51" w:history="1">
        <w:r w:rsidR="004C2BE5" w:rsidRPr="005E51DB">
          <w:rPr>
            <w:rStyle w:val="Lienhypertexte"/>
            <w:rFonts w:eastAsia="Times New Roman"/>
            <w:b/>
            <w:bCs/>
            <w:noProof/>
            <w:spacing w:val="20"/>
            <w:lang w:val="fr-FR"/>
          </w:rPr>
          <w:t>Article 13 : Comportement à l'égard des autorités gouvernementales et judiciaires nationales</w:t>
        </w:r>
        <w:r w:rsidR="004C2BE5">
          <w:rPr>
            <w:noProof/>
            <w:webHidden/>
          </w:rPr>
          <w:tab/>
        </w:r>
        <w:r w:rsidR="004C2BE5">
          <w:rPr>
            <w:noProof/>
            <w:webHidden/>
          </w:rPr>
          <w:fldChar w:fldCharType="begin"/>
        </w:r>
        <w:r w:rsidR="004C2BE5">
          <w:rPr>
            <w:noProof/>
            <w:webHidden/>
          </w:rPr>
          <w:instrText xml:space="preserve"> PAGEREF _Toc151933651 \h </w:instrText>
        </w:r>
        <w:r w:rsidR="004C2BE5">
          <w:rPr>
            <w:noProof/>
            <w:webHidden/>
          </w:rPr>
        </w:r>
        <w:r w:rsidR="004C2BE5">
          <w:rPr>
            <w:noProof/>
            <w:webHidden/>
          </w:rPr>
          <w:fldChar w:fldCharType="separate"/>
        </w:r>
        <w:r w:rsidR="00EE46CD">
          <w:rPr>
            <w:noProof/>
            <w:webHidden/>
          </w:rPr>
          <w:t>64</w:t>
        </w:r>
        <w:r w:rsidR="004C2BE5">
          <w:rPr>
            <w:noProof/>
            <w:webHidden/>
          </w:rPr>
          <w:fldChar w:fldCharType="end"/>
        </w:r>
      </w:hyperlink>
    </w:p>
    <w:p w14:paraId="5607E3C3" w14:textId="48E8DF4C"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52" w:history="1">
        <w:r w:rsidR="004C2BE5" w:rsidRPr="005E51DB">
          <w:rPr>
            <w:rStyle w:val="Lienhypertexte"/>
            <w:rFonts w:eastAsia="Times New Roman"/>
            <w:b/>
            <w:bCs/>
            <w:noProof/>
            <w:spacing w:val="20"/>
            <w:lang w:val="fr-FR"/>
          </w:rPr>
          <w:t>Article 14 : Droits de propriété intellectuelle</w:t>
        </w:r>
        <w:r w:rsidR="004C2BE5">
          <w:rPr>
            <w:noProof/>
            <w:webHidden/>
          </w:rPr>
          <w:tab/>
        </w:r>
        <w:r w:rsidR="004C2BE5">
          <w:rPr>
            <w:noProof/>
            <w:webHidden/>
          </w:rPr>
          <w:fldChar w:fldCharType="begin"/>
        </w:r>
        <w:r w:rsidR="004C2BE5">
          <w:rPr>
            <w:noProof/>
            <w:webHidden/>
          </w:rPr>
          <w:instrText xml:space="preserve"> PAGEREF _Toc151933652 \h </w:instrText>
        </w:r>
        <w:r w:rsidR="004C2BE5">
          <w:rPr>
            <w:noProof/>
            <w:webHidden/>
          </w:rPr>
        </w:r>
        <w:r w:rsidR="004C2BE5">
          <w:rPr>
            <w:noProof/>
            <w:webHidden/>
          </w:rPr>
          <w:fldChar w:fldCharType="separate"/>
        </w:r>
        <w:r w:rsidR="00EE46CD">
          <w:rPr>
            <w:noProof/>
            <w:webHidden/>
          </w:rPr>
          <w:t>65</w:t>
        </w:r>
        <w:r w:rsidR="004C2BE5">
          <w:rPr>
            <w:noProof/>
            <w:webHidden/>
          </w:rPr>
          <w:fldChar w:fldCharType="end"/>
        </w:r>
      </w:hyperlink>
    </w:p>
    <w:p w14:paraId="07B9A52E" w14:textId="161E685A"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53" w:history="1">
        <w:r w:rsidR="004C2BE5" w:rsidRPr="005E51DB">
          <w:rPr>
            <w:rStyle w:val="Lienhypertexte"/>
            <w:rFonts w:eastAsia="Times New Roman"/>
            <w:b/>
            <w:bCs/>
            <w:noProof/>
            <w:spacing w:val="20"/>
            <w:lang w:val="fr-FR"/>
          </w:rPr>
          <w:t>Article 15 : Confidentialité</w:t>
        </w:r>
        <w:r w:rsidR="004C2BE5">
          <w:rPr>
            <w:noProof/>
            <w:webHidden/>
          </w:rPr>
          <w:tab/>
        </w:r>
        <w:r w:rsidR="004C2BE5">
          <w:rPr>
            <w:noProof/>
            <w:webHidden/>
          </w:rPr>
          <w:fldChar w:fldCharType="begin"/>
        </w:r>
        <w:r w:rsidR="004C2BE5">
          <w:rPr>
            <w:noProof/>
            <w:webHidden/>
          </w:rPr>
          <w:instrText xml:space="preserve"> PAGEREF _Toc151933653 \h </w:instrText>
        </w:r>
        <w:r w:rsidR="004C2BE5">
          <w:rPr>
            <w:noProof/>
            <w:webHidden/>
          </w:rPr>
        </w:r>
        <w:r w:rsidR="004C2BE5">
          <w:rPr>
            <w:noProof/>
            <w:webHidden/>
          </w:rPr>
          <w:fldChar w:fldCharType="separate"/>
        </w:r>
        <w:r w:rsidR="00EE46CD">
          <w:rPr>
            <w:noProof/>
            <w:webHidden/>
          </w:rPr>
          <w:t>65</w:t>
        </w:r>
        <w:r w:rsidR="004C2BE5">
          <w:rPr>
            <w:noProof/>
            <w:webHidden/>
          </w:rPr>
          <w:fldChar w:fldCharType="end"/>
        </w:r>
      </w:hyperlink>
    </w:p>
    <w:p w14:paraId="78029A6B" w14:textId="41472BAC"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54" w:history="1">
        <w:r w:rsidR="004C2BE5" w:rsidRPr="005E51DB">
          <w:rPr>
            <w:rStyle w:val="Lienhypertexte"/>
            <w:rFonts w:eastAsia="Times New Roman"/>
            <w:b/>
            <w:bCs/>
            <w:noProof/>
            <w:spacing w:val="20"/>
            <w:lang w:val="fr-FR"/>
          </w:rPr>
          <w:t>Article 16 : Responsabilité</w:t>
        </w:r>
        <w:r w:rsidR="004C2BE5">
          <w:rPr>
            <w:noProof/>
            <w:webHidden/>
          </w:rPr>
          <w:tab/>
        </w:r>
        <w:r w:rsidR="004C2BE5">
          <w:rPr>
            <w:noProof/>
            <w:webHidden/>
          </w:rPr>
          <w:fldChar w:fldCharType="begin"/>
        </w:r>
        <w:r w:rsidR="004C2BE5">
          <w:rPr>
            <w:noProof/>
            <w:webHidden/>
          </w:rPr>
          <w:instrText xml:space="preserve"> PAGEREF _Toc151933654 \h </w:instrText>
        </w:r>
        <w:r w:rsidR="004C2BE5">
          <w:rPr>
            <w:noProof/>
            <w:webHidden/>
          </w:rPr>
        </w:r>
        <w:r w:rsidR="004C2BE5">
          <w:rPr>
            <w:noProof/>
            <w:webHidden/>
          </w:rPr>
          <w:fldChar w:fldCharType="separate"/>
        </w:r>
        <w:r w:rsidR="00EE46CD">
          <w:rPr>
            <w:noProof/>
            <w:webHidden/>
          </w:rPr>
          <w:t>65</w:t>
        </w:r>
        <w:r w:rsidR="004C2BE5">
          <w:rPr>
            <w:noProof/>
            <w:webHidden/>
          </w:rPr>
          <w:fldChar w:fldCharType="end"/>
        </w:r>
      </w:hyperlink>
    </w:p>
    <w:p w14:paraId="16EAEA5E" w14:textId="12EEB6EF"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55" w:history="1">
        <w:r w:rsidR="004C2BE5" w:rsidRPr="005E51DB">
          <w:rPr>
            <w:rStyle w:val="Lienhypertexte"/>
            <w:rFonts w:eastAsia="Times New Roman"/>
            <w:b/>
            <w:bCs/>
            <w:noProof/>
            <w:spacing w:val="20"/>
            <w:lang w:val="fr-FR"/>
          </w:rPr>
          <w:t>Article 17 : Fin du contrat</w:t>
        </w:r>
        <w:r w:rsidR="004C2BE5">
          <w:rPr>
            <w:noProof/>
            <w:webHidden/>
          </w:rPr>
          <w:tab/>
        </w:r>
        <w:r w:rsidR="004C2BE5">
          <w:rPr>
            <w:noProof/>
            <w:webHidden/>
          </w:rPr>
          <w:fldChar w:fldCharType="begin"/>
        </w:r>
        <w:r w:rsidR="004C2BE5">
          <w:rPr>
            <w:noProof/>
            <w:webHidden/>
          </w:rPr>
          <w:instrText xml:space="preserve"> PAGEREF _Toc151933655 \h </w:instrText>
        </w:r>
        <w:r w:rsidR="004C2BE5">
          <w:rPr>
            <w:noProof/>
            <w:webHidden/>
          </w:rPr>
        </w:r>
        <w:r w:rsidR="004C2BE5">
          <w:rPr>
            <w:noProof/>
            <w:webHidden/>
          </w:rPr>
          <w:fldChar w:fldCharType="separate"/>
        </w:r>
        <w:r w:rsidR="00EE46CD">
          <w:rPr>
            <w:noProof/>
            <w:webHidden/>
          </w:rPr>
          <w:t>65</w:t>
        </w:r>
        <w:r w:rsidR="004C2BE5">
          <w:rPr>
            <w:noProof/>
            <w:webHidden/>
          </w:rPr>
          <w:fldChar w:fldCharType="end"/>
        </w:r>
      </w:hyperlink>
    </w:p>
    <w:p w14:paraId="4D2DD66A" w14:textId="134373D6" w:rsidR="004C2BE5" w:rsidRDefault="00000000">
      <w:pPr>
        <w:pStyle w:val="TM2"/>
        <w:tabs>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1933656" w:history="1">
        <w:r w:rsidR="004C2BE5" w:rsidRPr="005E51DB">
          <w:rPr>
            <w:rStyle w:val="Lienhypertexte"/>
            <w:rFonts w:eastAsia="Times New Roman"/>
            <w:b/>
            <w:bCs/>
            <w:noProof/>
            <w:spacing w:val="20"/>
            <w:lang w:val="fr-FR"/>
          </w:rPr>
          <w:t>Article 18 : Médiation et compétence</w:t>
        </w:r>
        <w:r w:rsidR="004C2BE5">
          <w:rPr>
            <w:noProof/>
            <w:webHidden/>
          </w:rPr>
          <w:tab/>
        </w:r>
        <w:r w:rsidR="004C2BE5">
          <w:rPr>
            <w:noProof/>
            <w:webHidden/>
          </w:rPr>
          <w:fldChar w:fldCharType="begin"/>
        </w:r>
        <w:r w:rsidR="004C2BE5">
          <w:rPr>
            <w:noProof/>
            <w:webHidden/>
          </w:rPr>
          <w:instrText xml:space="preserve"> PAGEREF _Toc151933656 \h </w:instrText>
        </w:r>
        <w:r w:rsidR="004C2BE5">
          <w:rPr>
            <w:noProof/>
            <w:webHidden/>
          </w:rPr>
        </w:r>
        <w:r w:rsidR="004C2BE5">
          <w:rPr>
            <w:noProof/>
            <w:webHidden/>
          </w:rPr>
          <w:fldChar w:fldCharType="separate"/>
        </w:r>
        <w:r w:rsidR="00EE46CD">
          <w:rPr>
            <w:noProof/>
            <w:webHidden/>
          </w:rPr>
          <w:t>65</w:t>
        </w:r>
        <w:r w:rsidR="004C2BE5">
          <w:rPr>
            <w:noProof/>
            <w:webHidden/>
          </w:rPr>
          <w:fldChar w:fldCharType="end"/>
        </w:r>
      </w:hyperlink>
    </w:p>
    <w:p w14:paraId="7287782C" w14:textId="5B3BF1F1" w:rsidR="004C2BE5"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1933657" w:history="1">
        <w:r w:rsidR="004C2BE5" w:rsidRPr="005E51DB">
          <w:rPr>
            <w:rStyle w:val="Lienhypertexte"/>
            <w:rFonts w:eastAsia="Times New Roman" w:cstheme="minorHAnsi"/>
            <w:bCs/>
            <w:noProof/>
            <w:spacing w:val="20"/>
            <w:lang w:val="fr-FR"/>
          </w:rPr>
          <w:t>Annexe 1 : Description des activités de traitement des données à caractère personnel opérées par l’adjudicataire</w:t>
        </w:r>
        <w:r w:rsidR="004C2BE5">
          <w:rPr>
            <w:noProof/>
            <w:webHidden/>
          </w:rPr>
          <w:tab/>
        </w:r>
        <w:r w:rsidR="004C2BE5">
          <w:rPr>
            <w:noProof/>
            <w:webHidden/>
          </w:rPr>
          <w:fldChar w:fldCharType="begin"/>
        </w:r>
        <w:r w:rsidR="004C2BE5">
          <w:rPr>
            <w:noProof/>
            <w:webHidden/>
          </w:rPr>
          <w:instrText xml:space="preserve"> PAGEREF _Toc151933657 \h </w:instrText>
        </w:r>
        <w:r w:rsidR="004C2BE5">
          <w:rPr>
            <w:noProof/>
            <w:webHidden/>
          </w:rPr>
        </w:r>
        <w:r w:rsidR="004C2BE5">
          <w:rPr>
            <w:noProof/>
            <w:webHidden/>
          </w:rPr>
          <w:fldChar w:fldCharType="separate"/>
        </w:r>
        <w:r w:rsidR="00EE46CD">
          <w:rPr>
            <w:noProof/>
            <w:webHidden/>
          </w:rPr>
          <w:t>67</w:t>
        </w:r>
        <w:r w:rsidR="004C2BE5">
          <w:rPr>
            <w:noProof/>
            <w:webHidden/>
          </w:rPr>
          <w:fldChar w:fldCharType="end"/>
        </w:r>
      </w:hyperlink>
    </w:p>
    <w:p w14:paraId="521A1DC1" w14:textId="748C6AFA" w:rsidR="004C2BE5"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1933658" w:history="1">
        <w:r w:rsidR="004C2BE5" w:rsidRPr="005E51DB">
          <w:rPr>
            <w:rStyle w:val="Lienhypertexte"/>
            <w:rFonts w:eastAsia="Times New Roman" w:cstheme="minorHAnsi"/>
            <w:bCs/>
            <w:noProof/>
            <w:spacing w:val="20"/>
            <w:lang w:val="fr-FR"/>
          </w:rPr>
          <w:t>Annexe 2 : Sécurité du traitement</w:t>
        </w:r>
        <w:r w:rsidR="004C2BE5">
          <w:rPr>
            <w:noProof/>
            <w:webHidden/>
          </w:rPr>
          <w:tab/>
        </w:r>
        <w:r w:rsidR="004C2BE5">
          <w:rPr>
            <w:noProof/>
            <w:webHidden/>
          </w:rPr>
          <w:fldChar w:fldCharType="begin"/>
        </w:r>
        <w:r w:rsidR="004C2BE5">
          <w:rPr>
            <w:noProof/>
            <w:webHidden/>
          </w:rPr>
          <w:instrText xml:space="preserve"> PAGEREF _Toc151933658 \h </w:instrText>
        </w:r>
        <w:r w:rsidR="004C2BE5">
          <w:rPr>
            <w:noProof/>
            <w:webHidden/>
          </w:rPr>
        </w:r>
        <w:r w:rsidR="004C2BE5">
          <w:rPr>
            <w:noProof/>
            <w:webHidden/>
          </w:rPr>
          <w:fldChar w:fldCharType="separate"/>
        </w:r>
        <w:r w:rsidR="00EE46CD">
          <w:rPr>
            <w:noProof/>
            <w:webHidden/>
          </w:rPr>
          <w:t>69</w:t>
        </w:r>
        <w:r w:rsidR="004C2BE5">
          <w:rPr>
            <w:noProof/>
            <w:webHidden/>
          </w:rPr>
          <w:fldChar w:fldCharType="end"/>
        </w:r>
      </w:hyperlink>
    </w:p>
    <w:p w14:paraId="28529180" w14:textId="31EBEBCC" w:rsidR="000E015D" w:rsidRDefault="00C45EFE" w:rsidP="00B20724">
      <w:r w:rsidRPr="005D080C">
        <w:fldChar w:fldCharType="end"/>
      </w:r>
    </w:p>
    <w:p w14:paraId="42C1AD0D" w14:textId="77777777" w:rsidR="000E015D" w:rsidRDefault="000E015D">
      <w:pPr>
        <w:spacing w:after="0" w:line="240" w:lineRule="auto"/>
      </w:pPr>
      <w:r>
        <w:br w:type="page"/>
      </w:r>
    </w:p>
    <w:p w14:paraId="4639C94A" w14:textId="77777777" w:rsidR="00251977" w:rsidRPr="00B20724" w:rsidRDefault="00251977" w:rsidP="00B20724"/>
    <w:p w14:paraId="02A49965" w14:textId="0ADB9B66" w:rsidR="002B7D5A" w:rsidRPr="004145B4" w:rsidRDefault="006C4396" w:rsidP="00413425">
      <w:pPr>
        <w:pStyle w:val="Titre1"/>
      </w:pPr>
      <w:bookmarkStart w:id="0" w:name="_Toc151933543"/>
      <w:r>
        <w:t>Généralités</w:t>
      </w:r>
      <w:bookmarkEnd w:id="0"/>
      <w:r w:rsidR="00557219" w:rsidRPr="004145B4">
        <w:t xml:space="preserve"> </w:t>
      </w:r>
    </w:p>
    <w:p w14:paraId="5558DFF7" w14:textId="223F1388" w:rsidR="002B7D5A" w:rsidRPr="007749A0" w:rsidRDefault="006C4396" w:rsidP="00413425">
      <w:pPr>
        <w:pStyle w:val="Titre2"/>
      </w:pPr>
      <w:bookmarkStart w:id="1" w:name="_Toc151933544"/>
      <w:r>
        <w:t>Dérogations aux règles générales d’exécution</w:t>
      </w:r>
      <w:bookmarkEnd w:id="1"/>
    </w:p>
    <w:p w14:paraId="5617B48F" w14:textId="6664BA09" w:rsid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2520E5AC" w:rsidR="005C33F3" w:rsidRPr="00983BD7" w:rsidRDefault="00983BD7" w:rsidP="00983BD7">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Dans le présent CSC, il est dérogé à l’article 26 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51933545"/>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426E9D36" w14:textId="77777777" w:rsidR="00983BD7" w:rsidRPr="00983BD7" w:rsidRDefault="00C91137" w:rsidP="00983BD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 xml:space="preserve">valablement représentée par </w:t>
      </w:r>
      <w:r w:rsidR="00983BD7" w:rsidRPr="00983BD7">
        <w:rPr>
          <w:rFonts w:ascii="Georgia" w:eastAsia="Calibri" w:hAnsi="Georgia" w:cs="Times New Roman"/>
          <w:color w:val="585756"/>
          <w:kern w:val="0"/>
          <w:sz w:val="21"/>
          <w:szCs w:val="22"/>
          <w:lang w:val="fr-BE"/>
        </w:rPr>
        <w:t xml:space="preserve">Laura JACOBS, </w:t>
      </w:r>
      <w:proofErr w:type="spellStart"/>
      <w:r w:rsidR="00983BD7" w:rsidRPr="00983BD7">
        <w:rPr>
          <w:rFonts w:ascii="Georgia" w:eastAsia="Calibri" w:hAnsi="Georgia" w:cs="Times New Roman"/>
          <w:color w:val="585756"/>
          <w:kern w:val="0"/>
          <w:sz w:val="21"/>
          <w:szCs w:val="22"/>
          <w:lang w:val="fr-BE"/>
        </w:rPr>
        <w:t>Contract</w:t>
      </w:r>
      <w:proofErr w:type="spellEnd"/>
      <w:r w:rsidR="00983BD7" w:rsidRPr="00983BD7">
        <w:rPr>
          <w:rFonts w:ascii="Georgia" w:eastAsia="Calibri" w:hAnsi="Georgia" w:cs="Times New Roman"/>
          <w:color w:val="585756"/>
          <w:kern w:val="0"/>
          <w:sz w:val="21"/>
          <w:szCs w:val="22"/>
          <w:lang w:val="fr-BE"/>
        </w:rPr>
        <w:t xml:space="preserve"> Support</w:t>
      </w:r>
    </w:p>
    <w:p w14:paraId="7C67AA1C" w14:textId="289209D1" w:rsidR="00983BD7" w:rsidRPr="00C91137" w:rsidRDefault="00983BD7" w:rsidP="00983BD7">
      <w:pPr>
        <w:pStyle w:val="Corpsdetexte"/>
        <w:rPr>
          <w:rFonts w:ascii="Georgia" w:eastAsia="Calibri" w:hAnsi="Georgia" w:cs="Times New Roman"/>
          <w:color w:val="585756"/>
          <w:kern w:val="0"/>
          <w:sz w:val="21"/>
          <w:szCs w:val="22"/>
          <w:lang w:val="fr-BE"/>
        </w:rPr>
      </w:pPr>
      <w:r w:rsidRPr="00983BD7">
        <w:rPr>
          <w:rFonts w:ascii="Georgia" w:eastAsia="Calibri" w:hAnsi="Georgia" w:cs="Times New Roman"/>
          <w:color w:val="585756"/>
          <w:kern w:val="0"/>
          <w:sz w:val="21"/>
          <w:szCs w:val="22"/>
          <w:lang w:val="fr-BE"/>
        </w:rPr>
        <w:t>Manager d’</w:t>
      </w:r>
      <w:proofErr w:type="spellStart"/>
      <w:r w:rsidRPr="00983BD7">
        <w:rPr>
          <w:rFonts w:ascii="Georgia" w:eastAsia="Calibri" w:hAnsi="Georgia" w:cs="Times New Roman"/>
          <w:color w:val="585756"/>
          <w:kern w:val="0"/>
          <w:sz w:val="21"/>
          <w:szCs w:val="22"/>
          <w:lang w:val="fr-BE"/>
        </w:rPr>
        <w:t>Enabel</w:t>
      </w:r>
      <w:proofErr w:type="spellEnd"/>
      <w:r w:rsidRPr="00983BD7">
        <w:rPr>
          <w:rFonts w:ascii="Georgia" w:eastAsia="Calibri" w:hAnsi="Georgia" w:cs="Times New Roman"/>
          <w:color w:val="585756"/>
          <w:kern w:val="0"/>
          <w:sz w:val="21"/>
          <w:szCs w:val="22"/>
          <w:lang w:val="fr-BE"/>
        </w:rPr>
        <w:t xml:space="preserve"> en RDC et RCA.</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51933546"/>
      <w:r>
        <w:t>Cadre institutionnel d</w:t>
      </w:r>
      <w:bookmarkEnd w:id="6"/>
      <w:bookmarkEnd w:id="7"/>
      <w:r w:rsidR="00425E03">
        <w:t>’</w:t>
      </w:r>
      <w:proofErr w:type="spellStart"/>
      <w:r w:rsidR="00425E03">
        <w:t>Enabel</w:t>
      </w:r>
      <w:bookmarkEnd w:id="8"/>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0048E51D" w:rsidR="00C91137" w:rsidRPr="00C91137" w:rsidRDefault="00C91137" w:rsidP="00424DDB">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424DDB">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424DDB">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4F174018" w14:textId="4862B798"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F16955" w:rsidRPr="00C91137">
        <w:rPr>
          <w:rFonts w:ascii="Georgia" w:eastAsia="Calibri" w:hAnsi="Georgia" w:cs="Times New Roman"/>
          <w:color w:val="585756"/>
          <w:kern w:val="0"/>
          <w:sz w:val="21"/>
          <w:szCs w:val="22"/>
          <w:lang w:val="fr-BE"/>
        </w:rPr>
        <w:t>d</w:t>
      </w:r>
      <w:r w:rsidR="00F16955">
        <w:rPr>
          <w:rFonts w:ascii="Georgia" w:eastAsia="Calibri" w:hAnsi="Georgia" w:cs="Times New Roman"/>
          <w:color w:val="585756"/>
          <w:kern w:val="0"/>
          <w:sz w:val="21"/>
          <w:szCs w:val="22"/>
          <w:lang w:val="fr-BE"/>
        </w:rPr>
        <w:t>’</w:t>
      </w:r>
      <w:proofErr w:type="spellStart"/>
      <w:r w:rsidR="00F16955">
        <w:rPr>
          <w:rFonts w:ascii="Georgia" w:eastAsia="Calibri" w:hAnsi="Georgia" w:cs="Times New Roman"/>
          <w:color w:val="585756"/>
          <w:kern w:val="0"/>
          <w:sz w:val="21"/>
          <w:szCs w:val="22"/>
          <w:lang w:val="fr-BE"/>
        </w:rPr>
        <w:t>Enabel</w:t>
      </w:r>
      <w:proofErr w:type="spellEnd"/>
      <w:r w:rsidR="00F16955"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BA2D52">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BA2D52">
      <w:pPr>
        <w:pStyle w:val="BTCbulletsCTB"/>
        <w:jc w:val="both"/>
        <w:rPr>
          <w:rFonts w:ascii="Georgia" w:eastAsia="Calibri" w:hAnsi="Georgia"/>
          <w:bCs w:val="0"/>
          <w:color w:val="585756"/>
          <w:sz w:val="21"/>
          <w:szCs w:val="22"/>
          <w:lang w:val="fr-BE" w:eastAsia="en-US"/>
        </w:rPr>
      </w:pPr>
    </w:p>
    <w:p w14:paraId="45A6865B" w14:textId="0B0208D3" w:rsidR="003F2F43" w:rsidRDefault="0017446A" w:rsidP="00BA2D52">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pour le compte de l’Etat belge.</w:t>
      </w:r>
    </w:p>
    <w:p w14:paraId="2CBABFEF" w14:textId="77777777" w:rsidR="00BA2D52" w:rsidRPr="00BA2D52" w:rsidRDefault="00BA2D52" w:rsidP="00BA2D52">
      <w:pPr>
        <w:pStyle w:val="BTCbulletsCTB"/>
        <w:jc w:val="both"/>
        <w:rPr>
          <w:rFonts w:ascii="Georgia" w:eastAsia="Calibri" w:hAnsi="Georgia"/>
          <w:bCs w:val="0"/>
          <w:color w:val="585756"/>
          <w:sz w:val="21"/>
          <w:szCs w:val="22"/>
          <w:lang w:val="fr-BE" w:eastAsia="en-US"/>
        </w:rPr>
      </w:pPr>
    </w:p>
    <w:p w14:paraId="6D17D07F" w14:textId="364C2EB3" w:rsidR="003F2F43" w:rsidRPr="00211A79" w:rsidRDefault="00E7337A"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E7337A">
        <w:rPr>
          <w:rFonts w:ascii="Georgia" w:eastAsia="Calibri" w:hAnsi="Georgia"/>
          <w:bCs w:val="0"/>
          <w:color w:val="585756"/>
          <w:sz w:val="21"/>
          <w:szCs w:val="22"/>
          <w:lang w:val="fr-BE" w:eastAsia="en-US"/>
        </w:rPr>
        <w:t>le</w:t>
      </w:r>
      <w:proofErr w:type="gramEnd"/>
      <w:r w:rsidRPr="00E7337A">
        <w:rPr>
          <w:rFonts w:ascii="Georgia" w:eastAsia="Calibri" w:hAnsi="Georgia"/>
          <w:bCs w:val="0"/>
          <w:color w:val="585756"/>
          <w:sz w:val="21"/>
          <w:szCs w:val="22"/>
          <w:lang w:val="fr-BE" w:eastAsia="en-US"/>
        </w:rPr>
        <w:t xml:space="preserve"> Code éthique de </w:t>
      </w:r>
      <w:proofErr w:type="spellStart"/>
      <w:r w:rsidRPr="00E7337A">
        <w:rPr>
          <w:rFonts w:ascii="Georgia" w:eastAsia="Calibri" w:hAnsi="Georgia"/>
          <w:bCs w:val="0"/>
          <w:color w:val="585756"/>
          <w:sz w:val="21"/>
          <w:szCs w:val="22"/>
          <w:lang w:val="fr-BE" w:eastAsia="en-US"/>
        </w:rPr>
        <w:t>Enabel</w:t>
      </w:r>
      <w:proofErr w:type="spellEnd"/>
      <w:r w:rsidRPr="00E7337A">
        <w:rPr>
          <w:rFonts w:ascii="Georgia" w:eastAsia="Calibri" w:hAnsi="Georgia"/>
          <w:bCs w:val="0"/>
          <w:color w:val="585756"/>
          <w:sz w:val="21"/>
          <w:szCs w:val="22"/>
          <w:lang w:val="fr-BE" w:eastAsia="en-US"/>
        </w:rPr>
        <w:t xml:space="preserve"> de janvier 2019, ainsi que la Politique de </w:t>
      </w:r>
      <w:proofErr w:type="spellStart"/>
      <w:r w:rsidRPr="00E7337A">
        <w:rPr>
          <w:rFonts w:ascii="Georgia" w:eastAsia="Calibri" w:hAnsi="Georgia"/>
          <w:bCs w:val="0"/>
          <w:color w:val="585756"/>
          <w:sz w:val="21"/>
          <w:szCs w:val="22"/>
          <w:lang w:val="fr-BE" w:eastAsia="en-US"/>
        </w:rPr>
        <w:t>Enabel</w:t>
      </w:r>
      <w:proofErr w:type="spellEnd"/>
      <w:r w:rsidRPr="00E7337A">
        <w:rPr>
          <w:rFonts w:ascii="Georgia" w:eastAsia="Calibri" w:hAnsi="Georgia"/>
          <w:bCs w:val="0"/>
          <w:color w:val="585756"/>
          <w:sz w:val="21"/>
          <w:szCs w:val="22"/>
          <w:lang w:val="fr-BE" w:eastAsia="en-US"/>
        </w:rPr>
        <w:t xml:space="preserve"> concernant l’exploitation et les abus sexuels – juin 2019  et la Politique de </w:t>
      </w:r>
      <w:proofErr w:type="spellStart"/>
      <w:r w:rsidRPr="00E7337A">
        <w:rPr>
          <w:rFonts w:ascii="Georgia" w:eastAsia="Calibri" w:hAnsi="Georgia"/>
          <w:bCs w:val="0"/>
          <w:color w:val="585756"/>
          <w:sz w:val="21"/>
          <w:szCs w:val="22"/>
          <w:lang w:val="fr-BE" w:eastAsia="en-US"/>
        </w:rPr>
        <w:t>Enabel</w:t>
      </w:r>
      <w:proofErr w:type="spellEnd"/>
      <w:r w:rsidRPr="00E7337A">
        <w:rPr>
          <w:rFonts w:ascii="Georgia" w:eastAsia="Calibri" w:hAnsi="Georgia"/>
          <w:bCs w:val="0"/>
          <w:color w:val="585756"/>
          <w:sz w:val="21"/>
          <w:szCs w:val="22"/>
          <w:lang w:val="fr-BE" w:eastAsia="en-US"/>
        </w:rPr>
        <w:t xml:space="preserve"> concernant la maîtrise des risques de fraude et de corruption – juin 2019;</w:t>
      </w:r>
      <w:r>
        <w:rPr>
          <w:rFonts w:ascii="Georgia" w:eastAsia="Calibri" w:hAnsi="Georgia"/>
          <w:bCs w:val="0"/>
          <w:color w:val="585756"/>
          <w:sz w:val="21"/>
          <w:szCs w:val="22"/>
          <w:lang w:val="fr-BE" w:eastAsia="en-US"/>
        </w:rPr>
        <w:t xml:space="preserve">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51933547"/>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1F6930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58555A"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2110FA4E" w14:textId="77777777" w:rsidR="00A260B9" w:rsidRPr="00A260B9" w:rsidRDefault="00A260B9" w:rsidP="00A260B9">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260B9">
        <w:rPr>
          <w:rFonts w:ascii="Georgia" w:eastAsia="Calibri" w:hAnsi="Georgia"/>
          <w:bCs w:val="0"/>
          <w:color w:val="585756"/>
          <w:sz w:val="21"/>
          <w:szCs w:val="22"/>
          <w:lang w:val="fr-BE" w:eastAsia="en-US"/>
        </w:rPr>
        <w:t xml:space="preserve">La Politique de </w:t>
      </w:r>
      <w:proofErr w:type="spellStart"/>
      <w:r w:rsidRPr="00A260B9">
        <w:rPr>
          <w:rFonts w:ascii="Georgia" w:eastAsia="Calibri" w:hAnsi="Georgia"/>
          <w:bCs w:val="0"/>
          <w:color w:val="585756"/>
          <w:sz w:val="21"/>
          <w:szCs w:val="22"/>
          <w:lang w:val="fr-BE" w:eastAsia="en-US"/>
        </w:rPr>
        <w:t>Enabel</w:t>
      </w:r>
      <w:proofErr w:type="spellEnd"/>
      <w:r w:rsidRPr="00A260B9">
        <w:rPr>
          <w:rFonts w:ascii="Georgia" w:eastAsia="Calibri" w:hAnsi="Georgia"/>
          <w:bCs w:val="0"/>
          <w:color w:val="585756"/>
          <w:sz w:val="21"/>
          <w:szCs w:val="22"/>
          <w:lang w:val="fr-BE" w:eastAsia="en-US"/>
        </w:rPr>
        <w:t xml:space="preserve"> concernant l’exploitation et les abus sexuels – juin 2019 ;</w:t>
      </w:r>
    </w:p>
    <w:p w14:paraId="235F41CD" w14:textId="34DE481D" w:rsidR="00A260B9" w:rsidRDefault="00A260B9" w:rsidP="00A260B9">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260B9">
        <w:rPr>
          <w:rFonts w:ascii="Georgia" w:eastAsia="Calibri" w:hAnsi="Georgia"/>
          <w:bCs w:val="0"/>
          <w:color w:val="585756"/>
          <w:sz w:val="21"/>
          <w:szCs w:val="22"/>
          <w:lang w:val="fr-BE" w:eastAsia="en-US"/>
        </w:rPr>
        <w:t xml:space="preserve">La Politique de </w:t>
      </w:r>
      <w:proofErr w:type="spellStart"/>
      <w:r w:rsidRPr="00A260B9">
        <w:rPr>
          <w:rFonts w:ascii="Georgia" w:eastAsia="Calibri" w:hAnsi="Georgia"/>
          <w:bCs w:val="0"/>
          <w:color w:val="585756"/>
          <w:sz w:val="21"/>
          <w:szCs w:val="22"/>
          <w:lang w:val="fr-BE" w:eastAsia="en-US"/>
        </w:rPr>
        <w:t>Enabel</w:t>
      </w:r>
      <w:proofErr w:type="spellEnd"/>
      <w:r w:rsidRPr="00A260B9">
        <w:rPr>
          <w:rFonts w:ascii="Georgia" w:eastAsia="Calibri" w:hAnsi="Georgia"/>
          <w:bCs w:val="0"/>
          <w:color w:val="585756"/>
          <w:sz w:val="21"/>
          <w:szCs w:val="22"/>
          <w:lang w:val="fr-BE" w:eastAsia="en-US"/>
        </w:rPr>
        <w:t xml:space="preserve"> concernant la maîtrise des risques de fraude et de corruption – juin 2019 ;</w:t>
      </w:r>
    </w:p>
    <w:p w14:paraId="59837860" w14:textId="77777777" w:rsidR="00AE0C6B" w:rsidRDefault="00A260B9" w:rsidP="00AE0C6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A260B9">
        <w:rPr>
          <w:rFonts w:ascii="Georgia" w:eastAsia="Calibri" w:hAnsi="Georgia"/>
          <w:bCs w:val="0"/>
          <w:color w:val="585756"/>
          <w:sz w:val="21"/>
          <w:szCs w:val="22"/>
          <w:lang w:val="fr-BE" w:eastAsia="en-US"/>
        </w:rPr>
        <w:t>la</w:t>
      </w:r>
      <w:proofErr w:type="gramEnd"/>
      <w:r w:rsidRPr="00A260B9">
        <w:rPr>
          <w:rFonts w:ascii="Georgia" w:eastAsia="Calibri" w:hAnsi="Georgia"/>
          <w:bCs w:val="0"/>
          <w:color w:val="585756"/>
          <w:sz w:val="21"/>
          <w:szCs w:val="22"/>
          <w:lang w:val="fr-BE" w:eastAsia="en-US"/>
        </w:rPr>
        <w:t xml:space="preserve"> législation locale applicable relative à</w:t>
      </w:r>
      <w:r w:rsidR="00AE0C6B">
        <w:rPr>
          <w:rFonts w:ascii="Georgia" w:eastAsia="Calibri" w:hAnsi="Georgia"/>
          <w:bCs w:val="0"/>
          <w:color w:val="585756"/>
          <w:sz w:val="21"/>
          <w:szCs w:val="22"/>
          <w:lang w:val="fr-BE" w:eastAsia="en-US"/>
        </w:rPr>
        <w:t xml:space="preserve"> </w:t>
      </w:r>
      <w:proofErr w:type="spellStart"/>
      <w:r w:rsidRPr="00A260B9">
        <w:rPr>
          <w:rFonts w:ascii="Georgia" w:eastAsia="Calibri" w:hAnsi="Georgia"/>
          <w:bCs w:val="0"/>
          <w:color w:val="585756"/>
          <w:sz w:val="21"/>
          <w:szCs w:val="22"/>
          <w:lang w:val="fr-BE" w:eastAsia="en-US"/>
        </w:rPr>
        <w:t>l’harcèlement</w:t>
      </w:r>
      <w:proofErr w:type="spellEnd"/>
      <w:r w:rsidRPr="00A260B9">
        <w:rPr>
          <w:rFonts w:ascii="Georgia" w:eastAsia="Calibri" w:hAnsi="Georgia"/>
          <w:bCs w:val="0"/>
          <w:color w:val="585756"/>
          <w:sz w:val="21"/>
          <w:szCs w:val="22"/>
          <w:lang w:val="fr-BE" w:eastAsia="en-US"/>
        </w:rPr>
        <w:t xml:space="preserve"> sexuel au travail’ ou similaire</w:t>
      </w:r>
    </w:p>
    <w:p w14:paraId="791D34FD" w14:textId="77777777" w:rsidR="00AE0C6B" w:rsidRDefault="00D14EA3" w:rsidP="00AE0C6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E0C6B">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F30D2AD" w14:textId="7BF4CB03" w:rsidR="00D14EA3" w:rsidRPr="00AE0C6B" w:rsidRDefault="00D14EA3" w:rsidP="00AE0C6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E0C6B">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316A9E89" w:rsidR="002A1F15" w:rsidRPr="00AE0C6B" w:rsidRDefault="00A260B9" w:rsidP="00AE0C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A260B9">
        <w:rPr>
          <w:rFonts w:ascii="Georgia" w:eastAsia="Calibri" w:hAnsi="Georgia"/>
          <w:bCs w:val="0"/>
          <w:color w:val="585756"/>
          <w:sz w:val="21"/>
          <w:szCs w:val="22"/>
          <w:lang w:val="fr-BE" w:eastAsia="en-US"/>
        </w:rPr>
        <w:t xml:space="preserve">Toute la réglementation belge sur les marchés publics peut être consultée sur </w:t>
      </w:r>
      <w:hyperlink r:id="rId17" w:history="1">
        <w:r w:rsidR="00AE0C6B" w:rsidRPr="000A4B6E">
          <w:rPr>
            <w:rStyle w:val="Lienhypertexte"/>
            <w:rFonts w:ascii="Georgia" w:eastAsia="Calibri" w:hAnsi="Georgia"/>
            <w:bCs w:val="0"/>
            <w:sz w:val="21"/>
            <w:szCs w:val="22"/>
            <w:lang w:val="fr-BE" w:eastAsia="en-US"/>
          </w:rPr>
          <w:t>www.publicprocurement.be</w:t>
        </w:r>
      </w:hyperlink>
      <w:r w:rsidRPr="00A260B9">
        <w:rPr>
          <w:rFonts w:ascii="Georgia" w:eastAsia="Calibri" w:hAnsi="Georgia"/>
          <w:bCs w:val="0"/>
          <w:color w:val="585756"/>
          <w:sz w:val="21"/>
          <w:szCs w:val="22"/>
          <w:lang w:val="fr-BE" w:eastAsia="en-US"/>
        </w:rPr>
        <w:t xml:space="preserve">, le code éthique et les politiques de </w:t>
      </w:r>
      <w:proofErr w:type="spellStart"/>
      <w:r w:rsidRPr="00A260B9">
        <w:rPr>
          <w:rFonts w:ascii="Georgia" w:eastAsia="Calibri" w:hAnsi="Georgia"/>
          <w:bCs w:val="0"/>
          <w:color w:val="585756"/>
          <w:sz w:val="21"/>
          <w:szCs w:val="22"/>
          <w:lang w:val="fr-BE" w:eastAsia="en-US"/>
        </w:rPr>
        <w:t>Enabel</w:t>
      </w:r>
      <w:proofErr w:type="spellEnd"/>
      <w:r w:rsidRPr="00A260B9">
        <w:rPr>
          <w:rFonts w:ascii="Georgia" w:eastAsia="Calibri" w:hAnsi="Georgia"/>
          <w:bCs w:val="0"/>
          <w:color w:val="585756"/>
          <w:sz w:val="21"/>
          <w:szCs w:val="22"/>
          <w:lang w:val="fr-BE" w:eastAsia="en-US"/>
        </w:rPr>
        <w:t xml:space="preserve"> mentionnées ci-dessus sur le site web de </w:t>
      </w:r>
      <w:proofErr w:type="spellStart"/>
      <w:r w:rsidRPr="00A260B9">
        <w:rPr>
          <w:rFonts w:ascii="Georgia" w:eastAsia="Calibri" w:hAnsi="Georgia"/>
          <w:bCs w:val="0"/>
          <w:color w:val="585756"/>
          <w:sz w:val="21"/>
          <w:szCs w:val="22"/>
          <w:lang w:val="fr-BE" w:eastAsia="en-US"/>
        </w:rPr>
        <w:t>Enabel</w:t>
      </w:r>
      <w:proofErr w:type="spellEnd"/>
      <w:r w:rsidRPr="00A260B9">
        <w:rPr>
          <w:rFonts w:ascii="Georgia" w:eastAsia="Calibri" w:hAnsi="Georgia"/>
          <w:bCs w:val="0"/>
          <w:color w:val="585756"/>
          <w:sz w:val="21"/>
          <w:szCs w:val="22"/>
          <w:lang w:val="fr-BE" w:eastAsia="en-US"/>
        </w:rPr>
        <w:t xml:space="preserve">, ou </w:t>
      </w:r>
      <w:hyperlink r:id="rId18" w:history="1">
        <w:r w:rsidR="00AE0C6B" w:rsidRPr="000A4B6E">
          <w:rPr>
            <w:rStyle w:val="Lienhypertexte"/>
            <w:rFonts w:ascii="Georgia" w:eastAsia="Calibri" w:hAnsi="Georgia"/>
            <w:bCs w:val="0"/>
            <w:sz w:val="21"/>
            <w:szCs w:val="22"/>
            <w:lang w:val="fr-BE" w:eastAsia="en-US"/>
          </w:rPr>
          <w:t>https://www.enabel.be/fr/content/lethique-enabel</w:t>
        </w:r>
      </w:hyperlink>
      <w:r w:rsidR="00AE0C6B">
        <w:rPr>
          <w:rFonts w:ascii="Georgia" w:eastAsia="Calibri" w:hAnsi="Georgia"/>
          <w:bCs w:val="0"/>
          <w:color w:val="585756"/>
          <w:sz w:val="21"/>
          <w:szCs w:val="22"/>
          <w:lang w:val="fr-BE" w:eastAsia="en-US"/>
        </w:rPr>
        <w:t xml:space="preserve"> </w:t>
      </w:r>
      <w:r w:rsidRPr="00A260B9">
        <w:rPr>
          <w:rFonts w:ascii="Georgia" w:eastAsia="Calibri" w:hAnsi="Georgia"/>
          <w:bCs w:val="0"/>
          <w:color w:val="585756"/>
          <w:sz w:val="21"/>
          <w:szCs w:val="22"/>
          <w:lang w:val="fr-BE" w:eastAsia="en-US"/>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51933548"/>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0F9EF51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L’adjudicataire / le </w:t>
      </w:r>
      <w:r w:rsidR="0071615D">
        <w:rPr>
          <w:rFonts w:ascii="Georgia" w:eastAsia="Calibri" w:hAnsi="Georgia"/>
          <w:bCs w:val="0"/>
          <w:color w:val="585756"/>
          <w:sz w:val="21"/>
          <w:szCs w:val="22"/>
          <w:u w:val="single"/>
          <w:lang w:val="fr-BE" w:eastAsia="en-US"/>
        </w:rPr>
        <w:t>fournisseur</w:t>
      </w:r>
      <w:r w:rsidRPr="00211A79">
        <w:rPr>
          <w:rFonts w:ascii="Georgia" w:eastAsia="Calibri" w:hAnsi="Georgia"/>
          <w:bCs w:val="0"/>
          <w:color w:val="585756"/>
          <w:sz w:val="21"/>
          <w:szCs w:val="22"/>
          <w:lang w:val="fr-BE" w:eastAsia="en-US"/>
        </w:rPr>
        <w:t> : le soumissionnaire à qui le marché est attribué ;</w:t>
      </w:r>
    </w:p>
    <w:p w14:paraId="57904797" w14:textId="674B9378" w:rsidR="0051310D" w:rsidRPr="0051310D" w:rsidRDefault="00633898" w:rsidP="0051310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représentée par le</w:t>
      </w:r>
      <w:r w:rsidR="0051310D" w:rsidRPr="0051310D">
        <w:t xml:space="preserve"> </w:t>
      </w:r>
      <w:proofErr w:type="spellStart"/>
      <w:r w:rsidR="0051310D" w:rsidRPr="0051310D">
        <w:rPr>
          <w:rFonts w:ascii="Georgia" w:eastAsia="Calibri" w:hAnsi="Georgia"/>
          <w:bCs w:val="0"/>
          <w:color w:val="585756"/>
          <w:sz w:val="21"/>
          <w:szCs w:val="22"/>
          <w:lang w:val="fr-BE" w:eastAsia="en-US"/>
        </w:rPr>
        <w:t>Contract</w:t>
      </w:r>
      <w:proofErr w:type="spellEnd"/>
      <w:r w:rsidR="0051310D" w:rsidRPr="0051310D">
        <w:rPr>
          <w:rFonts w:ascii="Georgia" w:eastAsia="Calibri" w:hAnsi="Georgia"/>
          <w:bCs w:val="0"/>
          <w:color w:val="585756"/>
          <w:sz w:val="21"/>
          <w:szCs w:val="22"/>
          <w:lang w:val="fr-BE" w:eastAsia="en-US"/>
        </w:rPr>
        <w:t xml:space="preserve"> Support</w:t>
      </w:r>
    </w:p>
    <w:p w14:paraId="3992819B" w14:textId="0CA9C086" w:rsidR="0051310D" w:rsidRPr="0051310D" w:rsidRDefault="0051310D" w:rsidP="0051310D">
      <w:pPr>
        <w:pStyle w:val="BTCbulletsCTB"/>
        <w:tabs>
          <w:tab w:val="left" w:pos="360"/>
        </w:tabs>
        <w:spacing w:after="120" w:line="288" w:lineRule="auto"/>
        <w:ind w:left="360"/>
        <w:jc w:val="both"/>
        <w:rPr>
          <w:rFonts w:ascii="Georgia" w:eastAsia="Calibri" w:hAnsi="Georgia"/>
          <w:bCs w:val="0"/>
          <w:color w:val="585756"/>
          <w:sz w:val="21"/>
          <w:szCs w:val="22"/>
          <w:shd w:val="clear" w:color="auto" w:fill="D0CECE"/>
          <w:lang w:val="fr-BE" w:eastAsia="en-US"/>
        </w:rPr>
      </w:pPr>
      <w:r w:rsidRPr="0051310D">
        <w:rPr>
          <w:rFonts w:ascii="Georgia" w:eastAsia="Calibri" w:hAnsi="Georgia"/>
          <w:bCs w:val="0"/>
          <w:color w:val="585756"/>
          <w:sz w:val="21"/>
          <w:szCs w:val="22"/>
          <w:lang w:val="fr-BE" w:eastAsia="en-US"/>
        </w:rPr>
        <w:t>Manager en RDC et RCA.</w:t>
      </w:r>
      <w:r w:rsidR="00633898" w:rsidRPr="00211A79">
        <w:rPr>
          <w:rFonts w:ascii="Georgia" w:eastAsia="Calibri" w:hAnsi="Georgia"/>
          <w:bCs w:val="0"/>
          <w:color w:val="585756"/>
          <w:sz w:val="21"/>
          <w:szCs w:val="22"/>
          <w:lang w:val="fr-BE" w:eastAsia="en-US"/>
        </w:rPr>
        <w:t xml:space="preserve">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280E71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184494">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762E4E0B"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r w:rsidR="00184494">
        <w:rPr>
          <w:rFonts w:ascii="Georgia" w:eastAsia="Calibri" w:hAnsi="Georgia"/>
          <w:bCs w:val="0"/>
          <w:color w:val="585756"/>
          <w:sz w:val="21"/>
          <w:szCs w:val="22"/>
          <w:lang w:val="fr-BE" w:eastAsia="en-US"/>
        </w:rPr>
        <w:t xml:space="preserve"> </w:t>
      </w:r>
      <w:r w:rsidRPr="00043528">
        <w:rPr>
          <w:rFonts w:ascii="Georgia" w:eastAsia="Calibri" w:hAnsi="Georgia"/>
          <w:bCs w:val="0"/>
          <w:color w:val="585756"/>
          <w:sz w:val="21"/>
          <w:szCs w:val="22"/>
          <w:lang w:val="fr-BE" w:eastAsia="en-US"/>
        </w:rPr>
        <w:t>;</w:t>
      </w:r>
    </w:p>
    <w:p w14:paraId="121F0B74" w14:textId="6975036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184494">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490FF5DC"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Les règles générales d’exécution RGE</w:t>
      </w:r>
      <w:r w:rsidR="00184494">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0457CD4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00184494">
        <w:rPr>
          <w:rFonts w:ascii="Georgia" w:eastAsia="Calibri" w:hAnsi="Georgia"/>
          <w:bCs w:val="0"/>
          <w:color w:val="585756"/>
          <w:sz w:val="21"/>
          <w:szCs w:val="22"/>
          <w:u w:val="single"/>
          <w:lang w:val="fr-BE" w:eastAsia="en-US"/>
        </w:rPr>
        <w:t xml:space="preserve"> </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04D70695"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1B65D895"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D328141"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05956C24"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5062462B"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B44541F" w14:textId="652AB616" w:rsidR="00633898" w:rsidRPr="00211A79"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777777"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51933549"/>
      <w:r>
        <w:t>Confidentialité</w:t>
      </w:r>
      <w:bookmarkEnd w:id="21"/>
      <w:bookmarkEnd w:id="22"/>
      <w:bookmarkEnd w:id="23"/>
      <w:bookmarkEnd w:id="24"/>
    </w:p>
    <w:p w14:paraId="08243767" w14:textId="5C8145DC" w:rsidR="00D14EA3" w:rsidRPr="00D14EA3" w:rsidRDefault="00D14EA3" w:rsidP="00462C3B">
      <w:pPr>
        <w:pStyle w:val="Titre3"/>
        <w:rPr>
          <w:lang w:val="fr-FR"/>
        </w:rPr>
      </w:pPr>
      <w:bookmarkStart w:id="25" w:name="_Toc151933550"/>
      <w:r w:rsidRPr="00D14EA3">
        <w:rPr>
          <w:lang w:val="fr-FR"/>
        </w:rPr>
        <w:t>Traitement des données à caractère personnel</w:t>
      </w:r>
      <w:bookmarkEnd w:id="25"/>
    </w:p>
    <w:p w14:paraId="706E2310" w14:textId="75693831" w:rsidR="00D14EA3" w:rsidRDefault="00D14EA3" w:rsidP="00184494">
      <w:pPr>
        <w:jc w:val="both"/>
        <w:rPr>
          <w:lang w:val="fr-FR"/>
        </w:rPr>
      </w:pPr>
      <w:r w:rsidRPr="00462C3B">
        <w:rPr>
          <w:lang w:val="fr-FR"/>
        </w:rPr>
        <w:t>L’adjudicateur s’engage à traiter les données à caractères personnel qui lui seront communiquées dans le cadre de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1CBCCF6" w14:textId="77777777" w:rsidR="00184494" w:rsidRPr="00462C3B" w:rsidRDefault="00184494" w:rsidP="00D14EA3">
      <w:pPr>
        <w:rPr>
          <w:lang w:val="fr-FR"/>
        </w:rPr>
      </w:pPr>
    </w:p>
    <w:p w14:paraId="4C4402F0" w14:textId="30B85AF9" w:rsidR="00D14EA3" w:rsidRPr="00873CB1" w:rsidRDefault="00D14EA3" w:rsidP="00462C3B">
      <w:pPr>
        <w:pStyle w:val="Titre3"/>
      </w:pPr>
      <w:bookmarkStart w:id="26" w:name="_Toc151933551"/>
      <w:proofErr w:type="spellStart"/>
      <w:r w:rsidRPr="00873CB1">
        <w:t>Confidentialité</w:t>
      </w:r>
      <w:bookmarkEnd w:id="26"/>
      <w:proofErr w:type="spellEnd"/>
    </w:p>
    <w:p w14:paraId="6831A134" w14:textId="77777777" w:rsidR="00D14EA3" w:rsidRPr="00462C3B" w:rsidRDefault="00D14EA3" w:rsidP="00B85F19">
      <w:pPr>
        <w:jc w:val="both"/>
        <w:rPr>
          <w:lang w:val="fr-FR"/>
        </w:rPr>
      </w:pPr>
      <w:r w:rsidRPr="00462C3B">
        <w:rPr>
          <w:lang w:val="fr-FR"/>
        </w:rPr>
        <w:t xml:space="preserve">Le soumissionnaire ou l'adjudicataire et </w:t>
      </w:r>
      <w:proofErr w:type="spellStart"/>
      <w:r w:rsidRPr="00462C3B">
        <w:rPr>
          <w:lang w:val="fr-FR"/>
        </w:rPr>
        <w:t>Enabel</w:t>
      </w:r>
      <w:proofErr w:type="spellEnd"/>
      <w:r w:rsidRPr="00462C3B">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30236EF" w14:textId="77777777" w:rsidR="00D14EA3" w:rsidRPr="00462C3B" w:rsidRDefault="00D14EA3" w:rsidP="00B85F19">
      <w:pPr>
        <w:jc w:val="both"/>
        <w:rPr>
          <w:lang w:val="fr-FR"/>
        </w:rPr>
      </w:pPr>
      <w:r w:rsidRPr="00462C3B">
        <w:rPr>
          <w:lang w:val="fr-FR"/>
        </w:rPr>
        <w:t xml:space="preserve">DÉCLARATION DE CONFIDENTIALITÉ D’ENABEL : </w:t>
      </w:r>
      <w:proofErr w:type="spellStart"/>
      <w:r w:rsidRPr="00462C3B">
        <w:rPr>
          <w:lang w:val="fr-FR"/>
        </w:rPr>
        <w:t>Enabel</w:t>
      </w:r>
      <w:proofErr w:type="spellEnd"/>
      <w:r w:rsidRPr="00462C3B">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7FF91CBA" w14:textId="35557244" w:rsidR="00C47A65" w:rsidRPr="00462C3B" w:rsidRDefault="00D14EA3" w:rsidP="00B85F19">
      <w:pPr>
        <w:jc w:val="both"/>
        <w:rPr>
          <w:lang w:val="fr-FR"/>
        </w:rPr>
      </w:pPr>
      <w:r w:rsidRPr="00462C3B">
        <w:rPr>
          <w:lang w:val="fr-FR"/>
        </w:rPr>
        <w:t xml:space="preserve">Voir aussi : </w:t>
      </w:r>
      <w:hyperlink r:id="rId19" w:history="1">
        <w:r w:rsidR="00B85F19" w:rsidRPr="000A4B6E">
          <w:rPr>
            <w:rStyle w:val="Lienhypertexte"/>
            <w:lang w:val="fr-FR"/>
          </w:rPr>
          <w:t>https://www.enabel.be/fr/content/declaration-de-confidentialite-denabel</w:t>
        </w:r>
      </w:hyperlink>
      <w:r w:rsidR="00B85F19">
        <w:rPr>
          <w:lang w:val="fr-FR"/>
        </w:rPr>
        <w:t xml:space="preserve"> </w:t>
      </w:r>
    </w:p>
    <w:p w14:paraId="1955FE1E" w14:textId="77777777" w:rsidR="005901E3" w:rsidRPr="006F6F78" w:rsidRDefault="005901E3" w:rsidP="00D14EA3">
      <w:pPr>
        <w:rPr>
          <w:strike/>
          <w:lang w:val="fr-FR"/>
        </w:rPr>
      </w:pP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151933552"/>
      <w:r>
        <w:t>Obligations déontologiques</w:t>
      </w:r>
      <w:bookmarkEnd w:id="27"/>
    </w:p>
    <w:p w14:paraId="50F8434C" w14:textId="607F2B03" w:rsidR="00633898" w:rsidRPr="00211A79" w:rsidRDefault="003E48FD"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proofErr w:type="spellStart"/>
      <w:r w:rsidR="0021448A">
        <w:rPr>
          <w:rFonts w:ascii="Georgia" w:eastAsia="Calibri" w:hAnsi="Georgia" w:cs="Times New Roman"/>
          <w:color w:val="585756"/>
          <w:kern w:val="0"/>
          <w:sz w:val="21"/>
          <w:szCs w:val="22"/>
          <w:lang w:val="fr-BE"/>
        </w:rPr>
        <w:t>Enabel</w:t>
      </w:r>
      <w:proofErr w:type="spellEnd"/>
      <w:r w:rsidR="00633898" w:rsidRPr="00211A79">
        <w:rPr>
          <w:rFonts w:ascii="Georgia" w:eastAsia="Calibri" w:hAnsi="Georgia" w:cs="Times New Roman"/>
          <w:color w:val="585756"/>
          <w:kern w:val="0"/>
          <w:sz w:val="21"/>
          <w:szCs w:val="22"/>
          <w:lang w:val="fr-BE"/>
        </w:rPr>
        <w:t>.</w:t>
      </w:r>
    </w:p>
    <w:p w14:paraId="5F3A998B" w14:textId="2720187F" w:rsidR="00633898" w:rsidRDefault="003E48FD"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5589149" w14:textId="3D385038" w:rsidR="002871B1" w:rsidRDefault="007A2D0F" w:rsidP="00633898">
      <w:pPr>
        <w:pStyle w:val="Corpsdetexte"/>
        <w:rPr>
          <w:rFonts w:ascii="Georgia" w:eastAsia="Calibri" w:hAnsi="Georgia" w:cs="Times New Roman"/>
          <w:color w:val="585756"/>
          <w:kern w:val="0"/>
          <w:sz w:val="21"/>
          <w:szCs w:val="22"/>
          <w:lang w:val="fr-BE"/>
        </w:rPr>
      </w:pPr>
      <w:r w:rsidRPr="007A2D0F">
        <w:rPr>
          <w:rFonts w:ascii="Georgia" w:eastAsia="Calibri" w:hAnsi="Georgia" w:cs="Times New Roman"/>
          <w:color w:val="585756"/>
          <w:kern w:val="0"/>
          <w:sz w:val="21"/>
          <w:szCs w:val="22"/>
          <w:lang w:val="fr-BE"/>
        </w:rPr>
        <w:t>1.7.3.</w:t>
      </w:r>
      <w:r w:rsidR="00892477">
        <w:rPr>
          <w:rFonts w:ascii="Georgia" w:eastAsia="Calibri" w:hAnsi="Georgia" w:cs="Times New Roman"/>
          <w:color w:val="585756"/>
          <w:kern w:val="0"/>
          <w:sz w:val="21"/>
          <w:szCs w:val="22"/>
          <w:lang w:val="fr-BE"/>
        </w:rPr>
        <w:t xml:space="preserve"> </w:t>
      </w:r>
      <w:r w:rsidRPr="007A2D0F">
        <w:rPr>
          <w:rFonts w:ascii="Georgia" w:eastAsia="Calibri" w:hAnsi="Georgia" w:cs="Times New Roman"/>
          <w:color w:val="585756"/>
          <w:kern w:val="0"/>
          <w:sz w:val="21"/>
          <w:szCs w:val="22"/>
          <w:lang w:val="fr-BE"/>
        </w:rPr>
        <w:t xml:space="preserve">Conformément à la Politique concernant l’exploitation et les abus sexuels de </w:t>
      </w:r>
      <w:proofErr w:type="spellStart"/>
      <w:r w:rsidRPr="007A2D0F">
        <w:rPr>
          <w:rFonts w:ascii="Georgia" w:eastAsia="Calibri" w:hAnsi="Georgia" w:cs="Times New Roman"/>
          <w:color w:val="585756"/>
          <w:kern w:val="0"/>
          <w:sz w:val="21"/>
          <w:szCs w:val="22"/>
          <w:lang w:val="fr-BE"/>
        </w:rPr>
        <w:t>Enabel</w:t>
      </w:r>
      <w:proofErr w:type="spellEnd"/>
      <w:r w:rsidRPr="007A2D0F">
        <w:rPr>
          <w:rFonts w:ascii="Georgia" w:eastAsia="Calibri" w:hAnsi="Georgia" w:cs="Times New Roman"/>
          <w:color w:val="585756"/>
          <w:kern w:val="0"/>
          <w:sz w:val="21"/>
          <w:szCs w:val="22"/>
          <w:lang w:val="fr-BE"/>
        </w:rPr>
        <w:t>, l’adjudicataire et son personne</w:t>
      </w:r>
      <w:r w:rsidR="00E00B65">
        <w:rPr>
          <w:rFonts w:ascii="Georgia" w:eastAsia="Calibri" w:hAnsi="Georgia" w:cs="Times New Roman"/>
          <w:color w:val="585756"/>
          <w:kern w:val="0"/>
          <w:sz w:val="21"/>
          <w:szCs w:val="22"/>
          <w:lang w:val="fr-BE"/>
        </w:rPr>
        <w:t>l</w:t>
      </w:r>
      <w:r w:rsidRPr="007A2D0F">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5BB5B980" w:rsidR="00633898" w:rsidRPr="00211A79" w:rsidRDefault="007A2D0F"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5BC13C50" w:rsidR="00633898" w:rsidRPr="00211A79" w:rsidRDefault="007A2D0F"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3414C9AB" w:rsidR="00633898" w:rsidRDefault="007A2D0F"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1.7.6.</w:t>
      </w:r>
      <w:r w:rsidR="00892477">
        <w:rPr>
          <w:rFonts w:ascii="Georgia" w:eastAsia="Calibri" w:hAnsi="Georgia" w:cs="Times New Roman"/>
          <w:color w:val="585756"/>
          <w:kern w:val="0"/>
          <w:sz w:val="21"/>
          <w:szCs w:val="22"/>
          <w:lang w:val="fr-BE"/>
        </w:rPr>
        <w:t xml:space="preserve">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316ED92E" w:rsidR="004B0850" w:rsidRPr="00211A79" w:rsidRDefault="00597A77" w:rsidP="00633898">
      <w:pPr>
        <w:pStyle w:val="Corpsdetexte"/>
        <w:rPr>
          <w:rFonts w:ascii="Georgia" w:eastAsia="Calibri" w:hAnsi="Georgia" w:cs="Times New Roman"/>
          <w:color w:val="585756"/>
          <w:kern w:val="0"/>
          <w:sz w:val="21"/>
          <w:szCs w:val="22"/>
          <w:lang w:val="fr-BE"/>
        </w:rPr>
      </w:pPr>
      <w:r w:rsidRPr="00597A77">
        <w:rPr>
          <w:rFonts w:ascii="Georgia" w:eastAsia="Calibri" w:hAnsi="Georgia" w:cs="Times New Roman"/>
          <w:color w:val="585756"/>
          <w:kern w:val="0"/>
          <w:sz w:val="21"/>
          <w:szCs w:val="22"/>
          <w:lang w:val="fr-BE"/>
        </w:rPr>
        <w:t xml:space="preserve">1.7.7. Conformément à la Politique de </w:t>
      </w:r>
      <w:proofErr w:type="spellStart"/>
      <w:r w:rsidRPr="00597A77">
        <w:rPr>
          <w:rFonts w:ascii="Georgia" w:eastAsia="Calibri" w:hAnsi="Georgia" w:cs="Times New Roman"/>
          <w:color w:val="585756"/>
          <w:kern w:val="0"/>
          <w:sz w:val="21"/>
          <w:szCs w:val="22"/>
          <w:lang w:val="fr-BE"/>
        </w:rPr>
        <w:t>Enabel</w:t>
      </w:r>
      <w:proofErr w:type="spellEnd"/>
      <w:r w:rsidRPr="00597A77">
        <w:rPr>
          <w:rFonts w:ascii="Georgia" w:eastAsia="Calibri" w:hAnsi="Georgia" w:cs="Times New Roman"/>
          <w:color w:val="585756"/>
          <w:kern w:val="0"/>
          <w:sz w:val="21"/>
          <w:szCs w:val="22"/>
          <w:lang w:val="fr-BE"/>
        </w:rPr>
        <w:t xml:space="preserve"> concernant l’exploitation et les abus sexuels et la Politique de </w:t>
      </w:r>
      <w:proofErr w:type="spellStart"/>
      <w:r w:rsidRPr="00597A77">
        <w:rPr>
          <w:rFonts w:ascii="Georgia" w:eastAsia="Calibri" w:hAnsi="Georgia" w:cs="Times New Roman"/>
          <w:color w:val="585756"/>
          <w:kern w:val="0"/>
          <w:sz w:val="21"/>
          <w:szCs w:val="22"/>
          <w:lang w:val="fr-BE"/>
        </w:rPr>
        <w:t>Enabel</w:t>
      </w:r>
      <w:proofErr w:type="spellEnd"/>
      <w:r w:rsidRPr="00597A77">
        <w:rPr>
          <w:rFonts w:ascii="Georgia" w:eastAsia="Calibri" w:hAnsi="Georgia" w:cs="Times New Roman"/>
          <w:color w:val="585756"/>
          <w:kern w:val="0"/>
          <w:sz w:val="21"/>
          <w:szCs w:val="22"/>
          <w:lang w:val="fr-BE"/>
        </w:rPr>
        <w:t xml:space="preserve"> concernant la maîtrise des risques de fraude et de corruption, les plaintes liées à des questions d’intégrité (fraude, corruption, exploitation ou abus sexuel </w:t>
      </w:r>
      <w:r w:rsidR="00892477" w:rsidRPr="00597A77">
        <w:rPr>
          <w:rFonts w:ascii="Georgia" w:eastAsia="Calibri" w:hAnsi="Georgia" w:cs="Times New Roman"/>
          <w:color w:val="585756"/>
          <w:kern w:val="0"/>
          <w:sz w:val="21"/>
          <w:szCs w:val="22"/>
          <w:lang w:val="fr-BE"/>
        </w:rPr>
        <w:t>…)</w:t>
      </w:r>
      <w:r w:rsidRPr="00597A77">
        <w:rPr>
          <w:rFonts w:ascii="Georgia" w:eastAsia="Calibri" w:hAnsi="Georgia" w:cs="Times New Roman"/>
          <w:color w:val="585756"/>
          <w:kern w:val="0"/>
          <w:sz w:val="21"/>
          <w:szCs w:val="22"/>
          <w:lang w:val="fr-BE"/>
        </w:rPr>
        <w:t xml:space="preserve"> doivent être adressées au bureau d’intégrité via l’adresse </w:t>
      </w:r>
      <w:hyperlink r:id="rId20" w:history="1">
        <w:r w:rsidR="00892477" w:rsidRPr="000A4B6E">
          <w:rPr>
            <w:rStyle w:val="Lienhypertexte"/>
            <w:rFonts w:ascii="Georgia" w:eastAsia="Calibri" w:hAnsi="Georgia" w:cs="Times New Roman"/>
            <w:kern w:val="0"/>
            <w:sz w:val="21"/>
            <w:szCs w:val="22"/>
            <w:lang w:val="fr-BE"/>
          </w:rPr>
          <w:t>https://www.enabelintegrity.be</w:t>
        </w:r>
      </w:hyperlink>
      <w:r w:rsidRPr="00597A77">
        <w:rPr>
          <w:rFonts w:ascii="Georgia" w:eastAsia="Calibri" w:hAnsi="Georgia" w:cs="Times New Roman"/>
          <w:color w:val="585756"/>
          <w:kern w:val="0"/>
          <w:sz w:val="21"/>
          <w:szCs w:val="22"/>
          <w:lang w:val="fr-BE"/>
        </w:rPr>
        <w:t>.</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51933553"/>
      <w:r w:rsidRPr="00633898">
        <w:t>Droit applicable et tribunaux compétents</w:t>
      </w:r>
      <w:bookmarkEnd w:id="28"/>
      <w:bookmarkEnd w:id="29"/>
      <w:bookmarkEnd w:id="30"/>
      <w:bookmarkEnd w:id="31"/>
    </w:p>
    <w:p w14:paraId="25333E34" w14:textId="77777777" w:rsidR="00633898" w:rsidRPr="00211A79" w:rsidRDefault="00633898" w:rsidP="009517C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9517C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9517C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9517C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2" w:name="_Toc151933554"/>
      <w:r>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51933555"/>
      <w:r>
        <w:t>Nature du marché</w:t>
      </w:r>
      <w:bookmarkEnd w:id="33"/>
    </w:p>
    <w:p w14:paraId="780B6A60" w14:textId="1AEBB78B" w:rsidR="00043528" w:rsidRDefault="00043528" w:rsidP="00FB4DBA">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 (achat).</w:t>
      </w:r>
    </w:p>
    <w:p w14:paraId="0128A8C0" w14:textId="4D540C4A" w:rsidR="002D1EFB" w:rsidRPr="00043528" w:rsidRDefault="009517C5" w:rsidP="0004352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vise la conclusion d’un contrat-cadre avec l’unique fournisseur</w:t>
      </w:r>
      <w:r w:rsidR="00DC1B62">
        <w:rPr>
          <w:rFonts w:ascii="Georgia" w:eastAsia="Calibri" w:hAnsi="Georgia" w:cs="Times New Roman"/>
          <w:color w:val="585756"/>
          <w:kern w:val="0"/>
          <w:sz w:val="21"/>
          <w:szCs w:val="22"/>
          <w:lang w:val="fr-BE"/>
        </w:rPr>
        <w:t xml:space="preserve"> par lot</w:t>
      </w:r>
      <w:r>
        <w:rPr>
          <w:rFonts w:ascii="Georgia" w:eastAsia="Calibri" w:hAnsi="Georgia" w:cs="Times New Roman"/>
          <w:color w:val="585756"/>
          <w:kern w:val="0"/>
          <w:sz w:val="21"/>
          <w:szCs w:val="22"/>
          <w:lang w:val="fr-BE"/>
        </w:rPr>
        <w:t>. Les modalités et fonctionnement de ce contrat-cadre sont décrits dans le présent CSC.</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51933556"/>
      <w:r>
        <w:t>Objet</w:t>
      </w:r>
      <w:bookmarkEnd w:id="34"/>
      <w:bookmarkEnd w:id="35"/>
      <w:r>
        <w:t xml:space="preserve"> du marché</w:t>
      </w:r>
      <w:bookmarkEnd w:id="36"/>
      <w:bookmarkEnd w:id="37"/>
    </w:p>
    <w:p w14:paraId="5C0B67C0" w14:textId="5760A561" w:rsidR="00FB4DBA" w:rsidRPr="001F2BBC" w:rsidRDefault="00FB4DBA" w:rsidP="00DC1B62">
      <w:pPr>
        <w:pStyle w:val="Titrecouverture"/>
        <w:rPr>
          <w:rFonts w:ascii="Georgia" w:hAnsi="Georgia"/>
          <w:sz w:val="21"/>
        </w:rPr>
      </w:pPr>
      <w:r w:rsidRPr="00211A79">
        <w:rPr>
          <w:rFonts w:ascii="Georgia" w:hAnsi="Georgia"/>
          <w:sz w:val="21"/>
        </w:rPr>
        <w:t xml:space="preserve">Ce marché de </w:t>
      </w:r>
      <w:r w:rsidR="0071615D">
        <w:rPr>
          <w:rFonts w:ascii="Georgia" w:hAnsi="Georgia"/>
          <w:sz w:val="21"/>
        </w:rPr>
        <w:t>fournitures</w:t>
      </w:r>
      <w:r w:rsidRPr="00211A79">
        <w:rPr>
          <w:rFonts w:ascii="Georgia" w:hAnsi="Georgia"/>
          <w:sz w:val="21"/>
        </w:rPr>
        <w:t xml:space="preserve"> consiste </w:t>
      </w:r>
      <w:r w:rsidR="001F2BBC" w:rsidRPr="001F2BBC">
        <w:rPr>
          <w:rFonts w:ascii="Georgia" w:hAnsi="Georgia"/>
          <w:sz w:val="21"/>
        </w:rPr>
        <w:t xml:space="preserve">à la </w:t>
      </w:r>
      <w:r w:rsidR="00DC1B62" w:rsidRPr="00DC1B62">
        <w:rPr>
          <w:rFonts w:ascii="Georgia" w:hAnsi="Georgia"/>
          <w:sz w:val="21"/>
        </w:rPr>
        <w:t xml:space="preserve">fourniture et la livraison des kits scolaires aux élèves des écoles et apprenants des crs partenaires et des consommables bureaux au profit de la coordination du </w:t>
      </w:r>
      <w:proofErr w:type="spellStart"/>
      <w:r w:rsidR="00DC1B62" w:rsidRPr="00DC1B62">
        <w:rPr>
          <w:rFonts w:ascii="Georgia" w:hAnsi="Georgia"/>
          <w:sz w:val="21"/>
        </w:rPr>
        <w:t>Kasai-Oriental</w:t>
      </w:r>
      <w:proofErr w:type="spellEnd"/>
      <w:r w:rsidR="00DC1B62" w:rsidRPr="00DC1B62">
        <w:rPr>
          <w:rFonts w:ascii="Georgia" w:hAnsi="Georgia"/>
          <w:sz w:val="21"/>
        </w:rPr>
        <w:t xml:space="preserve">, </w:t>
      </w:r>
      <w:proofErr w:type="spellStart"/>
      <w:r w:rsidR="00DC1B62" w:rsidRPr="00DC1B62">
        <w:rPr>
          <w:rFonts w:ascii="Georgia" w:hAnsi="Georgia"/>
          <w:sz w:val="21"/>
        </w:rPr>
        <w:t>Lomami</w:t>
      </w:r>
      <w:proofErr w:type="spellEnd"/>
      <w:r w:rsidR="00DC1B62" w:rsidRPr="00DC1B62">
        <w:rPr>
          <w:rFonts w:ascii="Georgia" w:hAnsi="Georgia"/>
          <w:sz w:val="21"/>
        </w:rPr>
        <w:t xml:space="preserve"> et Sankuru</w:t>
      </w:r>
      <w:r w:rsidRPr="00211A79">
        <w:rPr>
          <w:rFonts w:ascii="Georgia" w:hAnsi="Georgia"/>
          <w:sz w:val="21"/>
        </w:rPr>
        <w:t>, conformément aux conditions du présent CSC.</w:t>
      </w:r>
    </w:p>
    <w:p w14:paraId="3C980BA3" w14:textId="35D3823E" w:rsidR="00FB4DBA" w:rsidRDefault="00FB4DBA" w:rsidP="00FB4DBA">
      <w:pPr>
        <w:pStyle w:val="Titre2"/>
        <w:keepLines w:val="0"/>
        <w:widowControl w:val="0"/>
        <w:tabs>
          <w:tab w:val="num" w:pos="576"/>
        </w:tabs>
        <w:suppressAutoHyphens/>
        <w:spacing w:after="240"/>
        <w:ind w:left="578" w:hanging="578"/>
      </w:pPr>
      <w:bookmarkStart w:id="38" w:name="_Toc151933557"/>
      <w:r>
        <w:t>Lots</w:t>
      </w:r>
      <w:bookmarkEnd w:id="38"/>
    </w:p>
    <w:p w14:paraId="6883D5DB" w14:textId="2029C7CA" w:rsidR="00FB4DBA" w:rsidRPr="001F2BBC" w:rsidRDefault="001F2BBC" w:rsidP="00FB4DBA">
      <w:pPr>
        <w:pStyle w:val="Corpsdetexte"/>
        <w:rPr>
          <w:rFonts w:ascii="Georgia" w:eastAsia="Calibri" w:hAnsi="Georgia" w:cs="Times New Roman"/>
          <w:color w:val="404040"/>
          <w:kern w:val="0"/>
          <w:sz w:val="21"/>
          <w:szCs w:val="21"/>
          <w:lang w:val="fr-BE"/>
        </w:rPr>
      </w:pPr>
      <w:r w:rsidRPr="001F2BBC">
        <w:rPr>
          <w:rFonts w:ascii="Georgia" w:eastAsia="Calibri" w:hAnsi="Georgia" w:cs="Times New Roman"/>
          <w:color w:val="404040"/>
          <w:kern w:val="0"/>
          <w:sz w:val="21"/>
          <w:szCs w:val="21"/>
          <w:lang w:val="fr-BE"/>
        </w:rPr>
        <w:t xml:space="preserve">Le marché est divisé </w:t>
      </w:r>
      <w:r w:rsidR="00DC1B62">
        <w:rPr>
          <w:rFonts w:ascii="Georgia" w:eastAsia="Calibri" w:hAnsi="Georgia" w:cs="Times New Roman"/>
          <w:color w:val="404040"/>
          <w:kern w:val="0"/>
          <w:sz w:val="21"/>
          <w:szCs w:val="21"/>
          <w:lang w:val="fr-BE"/>
        </w:rPr>
        <w:t>2</w:t>
      </w:r>
      <w:r w:rsidRPr="001F2BBC">
        <w:rPr>
          <w:rFonts w:ascii="Georgia" w:eastAsia="Calibri" w:hAnsi="Georgia" w:cs="Times New Roman"/>
          <w:color w:val="404040"/>
          <w:kern w:val="0"/>
          <w:sz w:val="21"/>
          <w:szCs w:val="21"/>
          <w:lang w:val="fr-BE"/>
        </w:rPr>
        <w:t xml:space="preserve"> lot</w:t>
      </w:r>
      <w:r w:rsidR="00DC1B62">
        <w:rPr>
          <w:rFonts w:ascii="Georgia" w:eastAsia="Calibri" w:hAnsi="Georgia" w:cs="Times New Roman"/>
          <w:color w:val="404040"/>
          <w:kern w:val="0"/>
          <w:sz w:val="21"/>
          <w:szCs w:val="21"/>
          <w:lang w:val="fr-BE"/>
        </w:rPr>
        <w:t>s</w:t>
      </w:r>
      <w:r w:rsidRPr="001F2BBC">
        <w:rPr>
          <w:rFonts w:ascii="Georgia" w:eastAsia="Calibri" w:hAnsi="Georgia" w:cs="Times New Roman"/>
          <w:color w:val="404040"/>
          <w:kern w:val="0"/>
          <w:sz w:val="21"/>
          <w:szCs w:val="21"/>
          <w:lang w:val="fr-BE"/>
        </w:rPr>
        <w:t xml:space="preserve"> et </w:t>
      </w:r>
      <w:r w:rsidR="00DC1B62">
        <w:rPr>
          <w:rFonts w:ascii="Georgia" w:eastAsia="Calibri" w:hAnsi="Georgia" w:cs="Times New Roman"/>
          <w:color w:val="404040"/>
          <w:kern w:val="0"/>
          <w:sz w:val="21"/>
          <w:szCs w:val="21"/>
          <w:lang w:val="fr-BE"/>
        </w:rPr>
        <w:t xml:space="preserve">chaque lot </w:t>
      </w:r>
      <w:r w:rsidRPr="001F2BBC">
        <w:rPr>
          <w:rFonts w:ascii="Georgia" w:eastAsia="Calibri" w:hAnsi="Georgia" w:cs="Times New Roman"/>
          <w:color w:val="404040"/>
          <w:kern w:val="0"/>
          <w:sz w:val="21"/>
          <w:szCs w:val="21"/>
          <w:lang w:val="fr-BE"/>
        </w:rPr>
        <w:t>constitue un tout indivisible.</w:t>
      </w:r>
    </w:p>
    <w:p w14:paraId="24B0129E" w14:textId="14E79DC5" w:rsidR="00FB4DBA" w:rsidRDefault="00FB4DBA" w:rsidP="00FB4DBA">
      <w:pPr>
        <w:pStyle w:val="Titre2"/>
        <w:keepLines w:val="0"/>
        <w:widowControl w:val="0"/>
        <w:tabs>
          <w:tab w:val="num" w:pos="576"/>
        </w:tabs>
        <w:suppressAutoHyphens/>
        <w:spacing w:after="240"/>
        <w:ind w:left="578" w:hanging="578"/>
      </w:pPr>
      <w:bookmarkStart w:id="39" w:name="_Toc151933558"/>
      <w:r>
        <w:t>Postes</w:t>
      </w:r>
      <w:bookmarkEnd w:id="39"/>
    </w:p>
    <w:p w14:paraId="4B8CDB6C" w14:textId="5A70791B" w:rsidR="001F2BBC" w:rsidRDefault="001F2BBC" w:rsidP="00BA51B8">
      <w:pPr>
        <w:pStyle w:val="Corpsdetexte"/>
        <w:spacing w:after="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1F2BBC">
        <w:rPr>
          <w:rFonts w:ascii="Georgia" w:eastAsia="Calibri" w:hAnsi="Georgia" w:cs="Times New Roman"/>
          <w:color w:val="585756"/>
          <w:kern w:val="0"/>
          <w:sz w:val="21"/>
          <w:szCs w:val="22"/>
          <w:lang w:val="fr-BE"/>
        </w:rPr>
        <w:t>e marché est composé des postes repris dans le bordereau des prix.</w:t>
      </w:r>
    </w:p>
    <w:p w14:paraId="5EF14B99" w14:textId="252F7F01" w:rsidR="00FB4DBA" w:rsidRPr="001F2BBC" w:rsidRDefault="00FB4DBA" w:rsidP="00BA51B8">
      <w:pPr>
        <w:pStyle w:val="Corpsdetexte"/>
        <w:spacing w:after="0"/>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151933559"/>
      <w:r>
        <w:t>Durée du marché</w:t>
      </w:r>
      <w:bookmarkEnd w:id="40"/>
      <w:r>
        <w:rPr>
          <w:rStyle w:val="Appelnotedebasdep"/>
        </w:rPr>
        <w:footnoteReference w:id="9"/>
      </w:r>
      <w:bookmarkEnd w:id="41"/>
    </w:p>
    <w:p w14:paraId="1260F247" w14:textId="46239309" w:rsidR="00FB4DBA" w:rsidRPr="009C70AC"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débute à la notification de l’attribution </w:t>
      </w:r>
      <w:r w:rsidR="009C70AC">
        <w:rPr>
          <w:rFonts w:ascii="Georgia" w:eastAsia="Calibri" w:hAnsi="Georgia" w:cs="Times New Roman"/>
          <w:color w:val="585756"/>
          <w:kern w:val="0"/>
          <w:sz w:val="21"/>
          <w:szCs w:val="22"/>
          <w:lang w:val="fr-BE"/>
        </w:rPr>
        <w:t xml:space="preserve">et a une </w:t>
      </w:r>
      <w:r w:rsidR="009C70AC" w:rsidRPr="00F73D19">
        <w:rPr>
          <w:rFonts w:ascii="Georgia" w:eastAsia="Calibri" w:hAnsi="Georgia" w:cs="Times New Roman"/>
          <w:b/>
          <w:bCs/>
          <w:color w:val="585756"/>
          <w:kern w:val="0"/>
          <w:sz w:val="21"/>
          <w:szCs w:val="22"/>
          <w:lang w:val="fr-BE"/>
        </w:rPr>
        <w:t>durée de 4 ans</w:t>
      </w:r>
      <w:r w:rsidR="009C70AC">
        <w:rPr>
          <w:rFonts w:ascii="Georgia" w:eastAsia="Calibri" w:hAnsi="Georgia" w:cs="Times New Roman"/>
          <w:color w:val="585756"/>
          <w:kern w:val="0"/>
          <w:sz w:val="21"/>
          <w:szCs w:val="22"/>
          <w:lang w:val="fr-BE"/>
        </w:rPr>
        <w: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42" w:name="_Toc257039826"/>
      <w:bookmarkStart w:id="43" w:name="_Toc366161158"/>
      <w:bookmarkStart w:id="44" w:name="_Toc151933560"/>
      <w:r w:rsidRPr="004846FD">
        <w:t xml:space="preserve">Variantes </w:t>
      </w:r>
      <w:r w:rsidRPr="000A1A2D">
        <w:t>♣</w:t>
      </w:r>
      <w:bookmarkEnd w:id="42"/>
      <w:bookmarkEnd w:id="43"/>
      <w:bookmarkEnd w:id="44"/>
      <w:r w:rsidRPr="000A1A2D">
        <w:t xml:space="preserve"> </w:t>
      </w:r>
    </w:p>
    <w:p w14:paraId="0C47CA65" w14:textId="1D51299F" w:rsidR="00C003B9" w:rsidRPr="009C70AC" w:rsidRDefault="00C003B9" w:rsidP="00FB4DBA">
      <w:pPr>
        <w:pStyle w:val="Corpsdetexte"/>
        <w:rPr>
          <w:rFonts w:ascii="Georgia" w:eastAsia="Calibri" w:hAnsi="Georgia" w:cs="Times New Roman"/>
          <w:color w:val="585756"/>
          <w:kern w:val="0"/>
          <w:sz w:val="21"/>
          <w:szCs w:val="22"/>
          <w:lang w:val="fr-BE"/>
        </w:rPr>
      </w:pPr>
      <w:bookmarkStart w:id="45" w:name="_Ref264270773"/>
      <w:r w:rsidRPr="00C003B9">
        <w:rPr>
          <w:rFonts w:ascii="Georgia" w:eastAsia="Calibri" w:hAnsi="Georgia" w:cs="Times New Roman"/>
          <w:color w:val="585756"/>
          <w:kern w:val="0"/>
          <w:sz w:val="21"/>
          <w:szCs w:val="22"/>
          <w:lang w:val="fr-BE"/>
        </w:rPr>
        <w:t>Des variantes sont permises. Les soumissionnaires sont libres de présenter des variantes</w:t>
      </w:r>
      <w:r w:rsidR="00672667">
        <w:rPr>
          <w:rFonts w:ascii="Georgia" w:eastAsia="Calibri" w:hAnsi="Georgia" w:cs="Times New Roman"/>
          <w:color w:val="585756"/>
          <w:kern w:val="0"/>
          <w:sz w:val="21"/>
          <w:szCs w:val="22"/>
          <w:lang w:val="fr-BE"/>
        </w:rPr>
        <w:t xml:space="preserve"> </w:t>
      </w:r>
      <w:r w:rsidRPr="00C003B9">
        <w:rPr>
          <w:rFonts w:ascii="Georgia" w:eastAsia="Calibri" w:hAnsi="Georgia" w:cs="Times New Roman"/>
          <w:color w:val="585756"/>
          <w:kern w:val="0"/>
          <w:sz w:val="21"/>
          <w:szCs w:val="22"/>
          <w:lang w:val="fr-BE"/>
        </w:rPr>
        <w:t>présentant un avantage en termes de durabilité (</w:t>
      </w:r>
      <w:r w:rsidR="00672667">
        <w:rPr>
          <w:rFonts w:ascii="Georgia" w:eastAsia="Calibri" w:hAnsi="Georgia" w:cs="Times New Roman"/>
          <w:color w:val="585756"/>
          <w:kern w:val="0"/>
          <w:sz w:val="21"/>
          <w:szCs w:val="22"/>
          <w:lang w:val="fr-BE"/>
        </w:rPr>
        <w:t>papier recyclé, matériels plus durables</w:t>
      </w:r>
      <w:r w:rsidR="00D4283C">
        <w:rPr>
          <w:rFonts w:ascii="Georgia" w:eastAsia="Calibri" w:hAnsi="Georgia" w:cs="Times New Roman"/>
          <w:color w:val="585756"/>
          <w:kern w:val="0"/>
          <w:sz w:val="21"/>
          <w:szCs w:val="22"/>
          <w:lang w:val="fr-BE"/>
        </w:rPr>
        <w:t xml:space="preserve"> ou de</w:t>
      </w:r>
      <w:r w:rsidRPr="00C003B9">
        <w:rPr>
          <w:rFonts w:ascii="Georgia" w:eastAsia="Calibri" w:hAnsi="Georgia" w:cs="Times New Roman"/>
          <w:color w:val="585756"/>
          <w:kern w:val="0"/>
          <w:sz w:val="21"/>
          <w:szCs w:val="22"/>
          <w:lang w:val="fr-BE"/>
        </w:rPr>
        <w:t xml:space="preserve"> qualité supérieure, </w:t>
      </w:r>
      <w:proofErr w:type="spellStart"/>
      <w:r w:rsidRPr="00C003B9">
        <w:rPr>
          <w:rFonts w:ascii="Georgia" w:eastAsia="Calibri" w:hAnsi="Georgia" w:cs="Times New Roman"/>
          <w:color w:val="585756"/>
          <w:kern w:val="0"/>
          <w:sz w:val="21"/>
          <w:szCs w:val="22"/>
          <w:lang w:val="fr-BE"/>
        </w:rPr>
        <w:t>etc</w:t>
      </w:r>
      <w:proofErr w:type="spellEnd"/>
      <w:r w:rsidRPr="00C003B9">
        <w:rPr>
          <w:rFonts w:ascii="Georgia" w:eastAsia="Calibri" w:hAnsi="Georgia" w:cs="Times New Roman"/>
          <w:color w:val="585756"/>
          <w:kern w:val="0"/>
          <w:sz w:val="21"/>
          <w:szCs w:val="22"/>
          <w:lang w:val="fr-BE"/>
        </w:rPr>
        <w:t>).</w:t>
      </w:r>
      <w:r w:rsidR="00672667">
        <w:rPr>
          <w:rFonts w:ascii="Georgia" w:eastAsia="Calibri" w:hAnsi="Georgia" w:cs="Times New Roman"/>
          <w:color w:val="585756"/>
          <w:kern w:val="0"/>
          <w:sz w:val="21"/>
          <w:szCs w:val="22"/>
          <w:lang w:val="fr-BE"/>
        </w:rPr>
        <w:t xml:space="preserve"> </w:t>
      </w:r>
      <w:r w:rsidRPr="00C003B9">
        <w:rPr>
          <w:rFonts w:ascii="Georgia" w:eastAsia="Calibri" w:hAnsi="Georgia" w:cs="Times New Roman"/>
          <w:color w:val="585756"/>
          <w:kern w:val="0"/>
          <w:sz w:val="21"/>
          <w:szCs w:val="22"/>
          <w:lang w:val="fr-BE"/>
        </w:rPr>
        <w:t>Les variantes seront retenues pour autant qu’elles présentent un avantage économique</w:t>
      </w:r>
      <w:r w:rsidR="00672667">
        <w:rPr>
          <w:rFonts w:ascii="Georgia" w:eastAsia="Calibri" w:hAnsi="Georgia" w:cs="Times New Roman"/>
          <w:color w:val="585756"/>
          <w:kern w:val="0"/>
          <w:sz w:val="21"/>
          <w:szCs w:val="22"/>
          <w:lang w:val="fr-BE"/>
        </w:rPr>
        <w:t xml:space="preserve"> </w:t>
      </w:r>
      <w:r w:rsidRPr="00C003B9">
        <w:rPr>
          <w:rFonts w:ascii="Georgia" w:eastAsia="Calibri" w:hAnsi="Georgia" w:cs="Times New Roman"/>
          <w:color w:val="585756"/>
          <w:kern w:val="0"/>
          <w:sz w:val="21"/>
          <w:szCs w:val="22"/>
          <w:lang w:val="fr-BE"/>
        </w:rPr>
        <w:t>(durée de vie plus longue). Elles seront ensuite comparées sur base du critère identique</w:t>
      </w:r>
      <w:r w:rsidR="00672667">
        <w:rPr>
          <w:rFonts w:ascii="Georgia" w:eastAsia="Calibri" w:hAnsi="Georgia" w:cs="Times New Roman"/>
          <w:color w:val="585756"/>
          <w:kern w:val="0"/>
          <w:sz w:val="21"/>
          <w:szCs w:val="22"/>
          <w:lang w:val="fr-BE"/>
        </w:rPr>
        <w:t xml:space="preserve"> </w:t>
      </w:r>
      <w:r w:rsidRPr="00C003B9">
        <w:rPr>
          <w:rFonts w:ascii="Georgia" w:eastAsia="Calibri" w:hAnsi="Georgia" w:cs="Times New Roman"/>
          <w:color w:val="585756"/>
          <w:kern w:val="0"/>
          <w:sz w:val="21"/>
          <w:szCs w:val="22"/>
          <w:lang w:val="fr-BE"/>
        </w:rPr>
        <w:t>pour les offres de bases (le prix).</w:t>
      </w:r>
    </w:p>
    <w:p w14:paraId="08433675" w14:textId="5745C5B8" w:rsidR="00FB4DBA" w:rsidRDefault="00FB4DBA" w:rsidP="00FB4DBA">
      <w:pPr>
        <w:pStyle w:val="Titre2"/>
        <w:keepLines w:val="0"/>
        <w:widowControl w:val="0"/>
        <w:tabs>
          <w:tab w:val="num" w:pos="576"/>
        </w:tabs>
        <w:suppressAutoHyphens/>
        <w:spacing w:after="240"/>
        <w:ind w:left="578" w:hanging="578"/>
      </w:pPr>
      <w:bookmarkStart w:id="46" w:name="_Toc364253071"/>
      <w:bookmarkStart w:id="47" w:name="_Toc151933561"/>
      <w:r>
        <w:t>Option</w:t>
      </w:r>
      <w:bookmarkEnd w:id="45"/>
      <w:bookmarkEnd w:id="46"/>
      <w:bookmarkEnd w:id="47"/>
    </w:p>
    <w:p w14:paraId="0349C577" w14:textId="187A62AE" w:rsidR="009C70AC" w:rsidRDefault="009C70AC"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Pour ce marché, l</w:t>
      </w:r>
      <w:r w:rsidRPr="009C70AC">
        <w:rPr>
          <w:rFonts w:ascii="Georgia" w:eastAsia="Calibri" w:hAnsi="Georgia" w:cs="Times New Roman"/>
          <w:color w:val="585756"/>
          <w:kern w:val="0"/>
          <w:sz w:val="21"/>
          <w:szCs w:val="22"/>
          <w:lang w:val="fr-BE"/>
        </w:rPr>
        <w:t>es options ne sont pas admises.</w:t>
      </w:r>
    </w:p>
    <w:p w14:paraId="71C9901C" w14:textId="7259A178" w:rsidR="00FB4DBA" w:rsidRDefault="00FB4DBA" w:rsidP="00FB4DBA">
      <w:pPr>
        <w:pStyle w:val="Titre2"/>
        <w:keepLines w:val="0"/>
        <w:widowControl w:val="0"/>
        <w:tabs>
          <w:tab w:val="num" w:pos="576"/>
        </w:tabs>
        <w:suppressAutoHyphens/>
        <w:spacing w:after="240"/>
        <w:ind w:left="578" w:hanging="578"/>
      </w:pPr>
      <w:bookmarkStart w:id="48" w:name="_Toc364253072"/>
      <w:bookmarkStart w:id="49" w:name="_Toc151933562"/>
      <w:r>
        <w:t>Quantité</w:t>
      </w:r>
      <w:bookmarkEnd w:id="48"/>
      <w:r w:rsidR="00E57CBF">
        <w:t>s</w:t>
      </w:r>
      <w:bookmarkEnd w:id="49"/>
    </w:p>
    <w:p w14:paraId="3723D5BC" w14:textId="2651D14E" w:rsidR="009C70AC" w:rsidRPr="009C70AC" w:rsidRDefault="009C70AC" w:rsidP="009C70AC">
      <w:pPr>
        <w:pStyle w:val="Corpsdetexte"/>
        <w:rPr>
          <w:rFonts w:ascii="Georgia" w:eastAsia="Calibri" w:hAnsi="Georgia" w:cs="Times New Roman"/>
          <w:color w:val="585756"/>
          <w:kern w:val="0"/>
          <w:sz w:val="21"/>
          <w:szCs w:val="22"/>
          <w:lang w:val="fr-BE"/>
        </w:rPr>
      </w:pPr>
      <w:r w:rsidRPr="009C70AC">
        <w:rPr>
          <w:rFonts w:ascii="Georgia" w:eastAsia="Calibri" w:hAnsi="Georgia" w:cs="Times New Roman"/>
          <w:color w:val="585756"/>
          <w:kern w:val="0"/>
          <w:sz w:val="21"/>
          <w:szCs w:val="22"/>
          <w:lang w:val="fr-BE"/>
        </w:rPr>
        <w:t>La détermination des quantités se fera au moyen de bons de commande. Les quantités estimées sont fournies à titre indicatif afin de pouvoir estimer les volumes attendus pour l’attribution du marché. Le pouvoir adjudicateur ne prend donc aucun engagement quant aux quantités qui seront réellement commandées dans le cadre de ce marché.</w:t>
      </w:r>
    </w:p>
    <w:p w14:paraId="3B31F086" w14:textId="02577E4B" w:rsidR="009C70AC" w:rsidRPr="009C70AC" w:rsidRDefault="009C70AC" w:rsidP="009C70AC">
      <w:pPr>
        <w:pStyle w:val="Corpsdetexte"/>
        <w:rPr>
          <w:rFonts w:ascii="Georgia" w:eastAsia="Calibri" w:hAnsi="Georgia" w:cs="Times New Roman"/>
          <w:color w:val="585756"/>
          <w:kern w:val="0"/>
          <w:sz w:val="21"/>
          <w:szCs w:val="22"/>
          <w:lang w:val="fr-BE"/>
        </w:rPr>
      </w:pPr>
      <w:r w:rsidRPr="009C70AC">
        <w:rPr>
          <w:rFonts w:ascii="Georgia" w:eastAsia="Calibri" w:hAnsi="Georgia" w:cs="Times New Roman"/>
          <w:color w:val="585756"/>
          <w:kern w:val="0"/>
          <w:sz w:val="21"/>
          <w:szCs w:val="22"/>
          <w:lang w:val="fr-BE"/>
        </w:rPr>
        <w:t>Le fournisseur doit être en mesure d’effectuer les fournitures pour toutes les quantités faisant l’objet d’un bon de commande.</w:t>
      </w:r>
    </w:p>
    <w:p w14:paraId="5C48107E" w14:textId="28B36B43" w:rsidR="00FB4DBA" w:rsidRDefault="009C70AC" w:rsidP="00BA51B8">
      <w:pPr>
        <w:pStyle w:val="Corpsdetexte"/>
        <w:spacing w:after="0"/>
        <w:rPr>
          <w:rFonts w:ascii="Georgia" w:eastAsia="Calibri" w:hAnsi="Georgia" w:cs="Times New Roman"/>
          <w:color w:val="585756"/>
          <w:kern w:val="0"/>
          <w:sz w:val="21"/>
          <w:szCs w:val="22"/>
          <w:lang w:val="fr-BE"/>
        </w:rPr>
      </w:pPr>
      <w:r w:rsidRPr="009C70AC">
        <w:rPr>
          <w:rFonts w:ascii="Georgia" w:eastAsia="Calibri" w:hAnsi="Georgia" w:cs="Times New Roman"/>
          <w:color w:val="585756"/>
          <w:kern w:val="0"/>
          <w:sz w:val="21"/>
          <w:szCs w:val="22"/>
          <w:lang w:val="fr-BE"/>
        </w:rPr>
        <w:t>La valeur minimale estimée du marché s’élève à 30.000</w:t>
      </w:r>
      <w:r w:rsidR="00F468D4">
        <w:rPr>
          <w:rFonts w:ascii="Georgia" w:eastAsia="Calibri" w:hAnsi="Georgia" w:cs="Times New Roman"/>
          <w:color w:val="585756"/>
          <w:kern w:val="0"/>
          <w:sz w:val="21"/>
          <w:szCs w:val="22"/>
          <w:lang w:val="fr-BE"/>
        </w:rPr>
        <w:t xml:space="preserve"> € </w:t>
      </w:r>
      <w:r w:rsidRPr="009C70AC">
        <w:rPr>
          <w:rFonts w:ascii="Georgia" w:eastAsia="Calibri" w:hAnsi="Georgia" w:cs="Times New Roman"/>
          <w:color w:val="585756"/>
          <w:kern w:val="0"/>
          <w:sz w:val="21"/>
          <w:szCs w:val="22"/>
          <w:lang w:val="fr-BE"/>
        </w:rPr>
        <w:t>tandis que la valeur maximale du marché s’élève à 215.000</w:t>
      </w:r>
      <w:r w:rsidR="00F468D4">
        <w:rPr>
          <w:rFonts w:ascii="Georgia" w:eastAsia="Calibri" w:hAnsi="Georgia" w:cs="Times New Roman"/>
          <w:color w:val="585756"/>
          <w:kern w:val="0"/>
          <w:sz w:val="21"/>
          <w:szCs w:val="22"/>
          <w:lang w:val="fr-BE"/>
        </w:rPr>
        <w:t xml:space="preserve"> €</w:t>
      </w:r>
      <w:r w:rsidRPr="009C70AC">
        <w:rPr>
          <w:rFonts w:ascii="Georgia" w:eastAsia="Calibri" w:hAnsi="Georgia" w:cs="Times New Roman"/>
          <w:color w:val="585756"/>
          <w:kern w:val="0"/>
          <w:sz w:val="21"/>
          <w:szCs w:val="22"/>
          <w:lang w:val="fr-BE"/>
        </w:rPr>
        <w:t>. L’adjudicateur ne s’engage cependant aucunement à ces valeurs, qui sont fournies uniquement à titre informatif.</w:t>
      </w:r>
    </w:p>
    <w:p w14:paraId="6A8F5588" w14:textId="77777777" w:rsidR="00146043" w:rsidRPr="005E6720" w:rsidRDefault="00146043" w:rsidP="00BA51B8">
      <w:pPr>
        <w:pStyle w:val="Corpsdetexte"/>
        <w:spacing w:after="0" w:line="240" w:lineRule="auto"/>
        <w:rPr>
          <w:rFonts w:ascii="Georgia" w:eastAsia="Calibri" w:hAnsi="Georgia" w:cs="Times New Roman"/>
          <w:color w:val="585756"/>
          <w:kern w:val="0"/>
          <w:sz w:val="21"/>
          <w:szCs w:val="22"/>
          <w:lang w:val="fr-BE"/>
        </w:rPr>
      </w:pPr>
    </w:p>
    <w:p w14:paraId="478E31A3" w14:textId="02C226F7" w:rsidR="00D07797" w:rsidRPr="00146043" w:rsidRDefault="00E57CBF" w:rsidP="00146043">
      <w:pPr>
        <w:pStyle w:val="Titre1"/>
      </w:pPr>
      <w:bookmarkStart w:id="50" w:name="_Toc151933563"/>
      <w:r>
        <w:t>Procédure</w:t>
      </w:r>
      <w:bookmarkEnd w:id="50"/>
    </w:p>
    <w:p w14:paraId="7B133F27" w14:textId="4D5A202A" w:rsidR="009804F1" w:rsidRDefault="009804F1" w:rsidP="009804F1">
      <w:pPr>
        <w:pStyle w:val="Titre2"/>
      </w:pPr>
      <w:bookmarkStart w:id="51" w:name="_Toc364253074"/>
      <w:bookmarkStart w:id="52" w:name="_Toc151933564"/>
      <w:bookmarkStart w:id="53" w:name="_Ref224472424"/>
      <w:bookmarkStart w:id="54" w:name="_Ref224472425"/>
      <w:bookmarkStart w:id="55" w:name="_Toc257380481"/>
      <w:bookmarkStart w:id="56" w:name="_Toc260134198"/>
      <w:r>
        <w:t>Mode de passation</w:t>
      </w:r>
      <w:bookmarkEnd w:id="51"/>
      <w:bookmarkEnd w:id="52"/>
    </w:p>
    <w:p w14:paraId="5AB67B7E" w14:textId="77777777" w:rsidR="00E57CBF" w:rsidRPr="00E57CBF" w:rsidRDefault="00E57CBF" w:rsidP="00E57CBF">
      <w:pPr>
        <w:pStyle w:val="Corpsdetexte"/>
        <w:rPr>
          <w:rFonts w:ascii="Georgia" w:eastAsia="Calibri" w:hAnsi="Georgia" w:cs="Times New Roman"/>
          <w:color w:val="585756"/>
          <w:kern w:val="0"/>
          <w:sz w:val="21"/>
          <w:szCs w:val="22"/>
          <w:lang w:val="fr-BE"/>
        </w:rPr>
      </w:pPr>
      <w:bookmarkStart w:id="57" w:name="_Toc364253075"/>
      <w:r w:rsidRPr="00E57CBF">
        <w:rPr>
          <w:rFonts w:ascii="Georgia" w:eastAsia="Calibri" w:hAnsi="Georgia" w:cs="Times New Roman"/>
          <w:color w:val="585756"/>
          <w:kern w:val="0"/>
          <w:sz w:val="21"/>
          <w:szCs w:val="22"/>
          <w:lang w:val="fr-BE"/>
        </w:rPr>
        <w:t>Le présent marché est attribué, en application de l’article 41 de la loi du 17 juin 2016, via une procédure négociée directe avec publicité préalable.</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8" w:name="_Toc151933565"/>
      <w:r w:rsidRPr="0025515F">
        <w:t>Public</w:t>
      </w:r>
      <w:r>
        <w:t>ation</w:t>
      </w:r>
      <w:bookmarkEnd w:id="58"/>
      <w:r w:rsidRPr="0025515F">
        <w:t xml:space="preserve"> </w:t>
      </w:r>
      <w:bookmarkEnd w:id="57"/>
    </w:p>
    <w:p w14:paraId="4C8C13C4" w14:textId="43F68979" w:rsidR="009804F1" w:rsidRPr="002067EE"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59" w:name="_Toc151933567"/>
      <w:r w:rsidRPr="002067EE">
        <w:t>Public</w:t>
      </w:r>
      <w:r>
        <w:t>ation</w:t>
      </w:r>
      <w:r w:rsidR="00644D17">
        <w:t>s</w:t>
      </w:r>
      <w:r w:rsidRPr="002067EE">
        <w:t xml:space="preserve"> </w:t>
      </w:r>
      <w:proofErr w:type="spellStart"/>
      <w:r w:rsidR="00644D17">
        <w:t>complémentaires</w:t>
      </w:r>
      <w:bookmarkEnd w:id="59"/>
      <w:proofErr w:type="spellEnd"/>
    </w:p>
    <w:p w14:paraId="6328D4AA" w14:textId="6B648ED0" w:rsidR="00CE5EAD" w:rsidRPr="00644D17" w:rsidRDefault="00644D17" w:rsidP="00CE5EAD">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r w:rsidR="004C2BE5" w:rsidRPr="00644D17">
        <w:rPr>
          <w:rFonts w:ascii="Georgia" w:eastAsia="Calibri" w:hAnsi="Georgia" w:cs="Times New Roman"/>
          <w:color w:val="585756"/>
          <w:kern w:val="0"/>
          <w:sz w:val="21"/>
          <w:szCs w:val="22"/>
          <w:lang w:val="fr-BE"/>
        </w:rPr>
        <w:t>publiée</w:t>
      </w:r>
      <w:r w:rsidRPr="00644D17">
        <w:rPr>
          <w:rFonts w:ascii="Georgia" w:eastAsia="Calibri" w:hAnsi="Georgia" w:cs="Times New Roman"/>
          <w:color w:val="585756"/>
          <w:kern w:val="0"/>
          <w:sz w:val="21"/>
          <w:szCs w:val="22"/>
          <w:lang w:val="fr-BE"/>
        </w:rPr>
        <w:t xml:space="preserve"> sur le site Web de </w:t>
      </w:r>
      <w:proofErr w:type="spellStart"/>
      <w:r w:rsidR="00C8239B">
        <w:rPr>
          <w:rFonts w:ascii="Georgia" w:eastAsia="Calibri" w:hAnsi="Georgia" w:cs="Times New Roman"/>
          <w:color w:val="585756"/>
          <w:kern w:val="0"/>
          <w:sz w:val="21"/>
          <w:szCs w:val="22"/>
          <w:lang w:val="fr-BE"/>
        </w:rPr>
        <w:t>Enabel</w:t>
      </w:r>
      <w:proofErr w:type="spellEnd"/>
      <w:r w:rsidRPr="00644D17">
        <w:rPr>
          <w:rFonts w:ascii="Georgia" w:eastAsia="Calibri" w:hAnsi="Georgia" w:cs="Times New Roman"/>
          <w:color w:val="585756"/>
          <w:kern w:val="0"/>
          <w:sz w:val="21"/>
          <w:szCs w:val="22"/>
          <w:lang w:val="fr-BE"/>
        </w:rPr>
        <w:t xml:space="preserve"> (</w:t>
      </w:r>
      <w:hyperlink r:id="rId21" w:history="1">
        <w:r w:rsidR="00CE5EAD" w:rsidRPr="005034DC">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CE5EAD">
        <w:rPr>
          <w:rFonts w:ascii="Georgia" w:eastAsia="Calibri" w:hAnsi="Georgia" w:cs="Times New Roman"/>
          <w:color w:val="585756"/>
          <w:kern w:val="0"/>
          <w:sz w:val="21"/>
          <w:szCs w:val="22"/>
          <w:lang w:val="fr-BE"/>
        </w:rPr>
        <w:t xml:space="preserve"> </w:t>
      </w:r>
      <w:r w:rsidR="005E6720">
        <w:rPr>
          <w:rFonts w:ascii="Georgia" w:eastAsia="Calibri" w:hAnsi="Georgia" w:cs="Times New Roman"/>
          <w:color w:val="585756"/>
          <w:kern w:val="0"/>
          <w:sz w:val="21"/>
          <w:szCs w:val="22"/>
          <w:lang w:val="fr-BE"/>
        </w:rPr>
        <w:t>Cette publication constitue une invitation à soumettre une offre.</w:t>
      </w:r>
      <w:r w:rsidR="004C2BE5" w:rsidRPr="004C2BE5">
        <w:rPr>
          <w:rFonts w:ascii="Georgia" w:eastAsia="Calibri" w:hAnsi="Georgia" w:cs="Times New Roman"/>
          <w:color w:val="585756"/>
          <w:kern w:val="0"/>
          <w:sz w:val="21"/>
          <w:szCs w:val="22"/>
          <w:lang w:val="fr-BE"/>
        </w:rPr>
        <w:t xml:space="preserve"> </w:t>
      </w:r>
      <w:r w:rsidR="004C2BE5" w:rsidRPr="00644D17">
        <w:rPr>
          <w:rFonts w:ascii="Georgia" w:eastAsia="Calibri" w:hAnsi="Georgia" w:cs="Times New Roman"/>
          <w:color w:val="585756"/>
          <w:kern w:val="0"/>
          <w:sz w:val="21"/>
          <w:szCs w:val="22"/>
          <w:lang w:val="fr-BE"/>
        </w:rPr>
        <w:t>Le présent CSC est publiée sur le site</w:t>
      </w:r>
      <w:r w:rsidR="004C2BE5">
        <w:rPr>
          <w:rFonts w:ascii="Georgia" w:eastAsia="Calibri" w:hAnsi="Georgia" w:cs="Times New Roman"/>
          <w:color w:val="585756"/>
          <w:kern w:val="0"/>
          <w:sz w:val="21"/>
          <w:szCs w:val="22"/>
          <w:lang w:val="fr-BE"/>
        </w:rPr>
        <w:t xml:space="preserve"> de média </w:t>
      </w:r>
      <w:proofErr w:type="spellStart"/>
      <w:r w:rsidR="004C2BE5">
        <w:rPr>
          <w:rFonts w:ascii="Georgia" w:eastAsia="Calibri" w:hAnsi="Georgia" w:cs="Times New Roman"/>
          <w:color w:val="585756"/>
          <w:kern w:val="0"/>
          <w:sz w:val="21"/>
          <w:szCs w:val="22"/>
          <w:lang w:val="fr-BE"/>
        </w:rPr>
        <w:t>congo</w:t>
      </w:r>
      <w:proofErr w:type="spellEnd"/>
      <w:r w:rsidR="004C2BE5">
        <w:rPr>
          <w:rFonts w:ascii="Georgia" w:eastAsia="Calibri" w:hAnsi="Georgia" w:cs="Times New Roman"/>
          <w:color w:val="585756"/>
          <w:kern w:val="0"/>
          <w:sz w:val="21"/>
          <w:szCs w:val="22"/>
          <w:lang w:val="fr-BE"/>
        </w:rPr>
        <w:t xml:space="preserve"> et envoyé aux soumissionnaires potentiels identifiés. </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0" w:name="_Toc364253076"/>
      <w:bookmarkStart w:id="61" w:name="_Toc151933568"/>
      <w:r>
        <w:t>Information</w:t>
      </w:r>
      <w:bookmarkEnd w:id="53"/>
      <w:bookmarkEnd w:id="54"/>
      <w:bookmarkEnd w:id="55"/>
      <w:bookmarkEnd w:id="56"/>
      <w:bookmarkEnd w:id="60"/>
      <w:bookmarkEnd w:id="61"/>
    </w:p>
    <w:p w14:paraId="5DB7484D" w14:textId="77777777" w:rsidR="00207B0E" w:rsidRPr="00207B0E" w:rsidRDefault="009804F1" w:rsidP="00207B0E">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207B0E" w:rsidRPr="00207B0E">
        <w:rPr>
          <w:rFonts w:ascii="Georgia" w:eastAsia="Calibri" w:hAnsi="Georgia"/>
          <w:color w:val="585756"/>
          <w:sz w:val="21"/>
          <w:szCs w:val="22"/>
        </w:rPr>
        <w:t>la Cellule Marchés publics d’</w:t>
      </w:r>
      <w:proofErr w:type="spellStart"/>
      <w:r w:rsidR="00207B0E" w:rsidRPr="00207B0E">
        <w:rPr>
          <w:rFonts w:ascii="Georgia" w:eastAsia="Calibri" w:hAnsi="Georgia"/>
          <w:color w:val="585756"/>
          <w:sz w:val="21"/>
          <w:szCs w:val="22"/>
        </w:rPr>
        <w:t>Enabel</w:t>
      </w:r>
      <w:proofErr w:type="spellEnd"/>
      <w:r w:rsidR="00207B0E" w:rsidRPr="00207B0E">
        <w:rPr>
          <w:rFonts w:ascii="Georgia" w:eastAsia="Calibri" w:hAnsi="Georgia"/>
          <w:color w:val="585756"/>
          <w:sz w:val="21"/>
          <w:szCs w:val="22"/>
        </w:rPr>
        <w:t xml:space="preserve"> en RDC</w:t>
      </w:r>
    </w:p>
    <w:p w14:paraId="188AB31E" w14:textId="6519D5C2" w:rsidR="009804F1" w:rsidRPr="00211A79" w:rsidRDefault="00207B0E" w:rsidP="00207B0E">
      <w:pPr>
        <w:pStyle w:val="BTCtextCTB"/>
        <w:rPr>
          <w:rFonts w:ascii="Georgia" w:eastAsia="Calibri" w:hAnsi="Georgia"/>
          <w:color w:val="585756"/>
          <w:sz w:val="21"/>
          <w:szCs w:val="22"/>
        </w:rPr>
      </w:pPr>
      <w:r w:rsidRPr="00207B0E">
        <w:rPr>
          <w:rFonts w:ascii="Georgia" w:eastAsia="Calibri" w:hAnsi="Georgia"/>
          <w:color w:val="585756"/>
          <w:sz w:val="21"/>
          <w:szCs w:val="22"/>
        </w:rPr>
        <w:t>(</w:t>
      </w:r>
      <w:hyperlink r:id="rId22" w:history="1">
        <w:r w:rsidRPr="000A4B6E">
          <w:rPr>
            <w:rStyle w:val="Lienhypertexte"/>
            <w:rFonts w:ascii="Georgia" w:eastAsia="Calibri" w:hAnsi="Georgia"/>
            <w:sz w:val="21"/>
            <w:szCs w:val="22"/>
          </w:rPr>
          <w:t>procurement.cod@enabel.be</w:t>
        </w:r>
      </w:hyperlink>
      <w:r w:rsidRPr="00207B0E">
        <w:rPr>
          <w:rFonts w:ascii="Georgia" w:eastAsia="Calibri" w:hAnsi="Georgia"/>
          <w:color w:val="585756"/>
          <w:sz w:val="21"/>
          <w:szCs w:val="22"/>
        </w:rPr>
        <w:t>)</w:t>
      </w:r>
      <w:r w:rsidR="009804F1"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317ADD74" w:rsidR="009804F1" w:rsidRDefault="009804F1" w:rsidP="00207B0E">
      <w:pPr>
        <w:pStyle w:val="BTCtextCTB"/>
        <w:rPr>
          <w:rStyle w:val="Lienhypertexte"/>
          <w:rFonts w:ascii="Georgia" w:eastAsia="Calibri" w:hAnsi="Georgia"/>
          <w:color w:val="000000" w:themeColor="text1"/>
          <w:sz w:val="21"/>
          <w:szCs w:val="22"/>
          <w:u w:val="none"/>
        </w:rPr>
      </w:pPr>
      <w:r w:rsidRPr="00207B0E">
        <w:rPr>
          <w:rFonts w:ascii="Georgia" w:eastAsia="Calibri" w:hAnsi="Georgia"/>
          <w:b/>
          <w:bCs/>
          <w:color w:val="585756"/>
          <w:sz w:val="21"/>
          <w:szCs w:val="22"/>
        </w:rPr>
        <w:t>Jusqu’</w:t>
      </w:r>
      <w:r w:rsidR="00207B0E" w:rsidRPr="00207B0E">
        <w:rPr>
          <w:rFonts w:ascii="Georgia" w:eastAsia="Calibri" w:hAnsi="Georgia"/>
          <w:b/>
          <w:bCs/>
          <w:color w:val="585756"/>
          <w:sz w:val="21"/>
          <w:szCs w:val="22"/>
        </w:rPr>
        <w:t>à</w:t>
      </w:r>
      <w:r w:rsidRPr="00207B0E">
        <w:rPr>
          <w:rFonts w:ascii="Georgia" w:eastAsia="Calibri" w:hAnsi="Georgia"/>
          <w:b/>
          <w:bCs/>
          <w:color w:val="585756"/>
          <w:sz w:val="21"/>
          <w:szCs w:val="22"/>
        </w:rPr>
        <w:t xml:space="preserve"> </w:t>
      </w:r>
      <w:r w:rsidR="00EA0EFA">
        <w:rPr>
          <w:rFonts w:ascii="Georgia" w:eastAsia="Calibri" w:hAnsi="Georgia"/>
          <w:b/>
          <w:bCs/>
          <w:color w:val="585756"/>
          <w:sz w:val="21"/>
          <w:szCs w:val="22"/>
        </w:rPr>
        <w:t>10</w:t>
      </w:r>
      <w:r w:rsidR="00207B0E" w:rsidRPr="00207B0E">
        <w:rPr>
          <w:rFonts w:ascii="Georgia" w:eastAsia="Calibri" w:hAnsi="Georgia"/>
          <w:b/>
          <w:bCs/>
          <w:color w:val="585756"/>
          <w:sz w:val="21"/>
          <w:szCs w:val="22"/>
        </w:rPr>
        <w:t xml:space="preserve"> jours </w:t>
      </w:r>
      <w:r w:rsidRPr="00207B0E">
        <w:rPr>
          <w:rFonts w:ascii="Georgia" w:eastAsia="Calibri" w:hAnsi="Georgia"/>
          <w:b/>
          <w:bCs/>
          <w:color w:val="585756"/>
          <w:sz w:val="21"/>
          <w:szCs w:val="22"/>
        </w:rPr>
        <w:t>inclus</w:t>
      </w:r>
      <w:r w:rsidRPr="00211A79">
        <w:rPr>
          <w:rFonts w:ascii="Georgia" w:eastAsia="Calibri" w:hAnsi="Georgia"/>
          <w:color w:val="585756"/>
          <w:sz w:val="21"/>
          <w:szCs w:val="22"/>
        </w:rPr>
        <w:t xml:space="preserve">, les candidats-soumissionnaires peuvent poser des questions concernant le CSC et le marché. </w:t>
      </w:r>
      <w:r w:rsidR="00207B0E" w:rsidRPr="00207B0E">
        <w:rPr>
          <w:rFonts w:ascii="Georgia" w:eastAsia="Calibri" w:hAnsi="Georgia"/>
          <w:color w:val="585756"/>
          <w:sz w:val="21"/>
          <w:szCs w:val="22"/>
        </w:rPr>
        <w:t xml:space="preserve">Les questions seront posées par écrit à l’adresse suivante : </w:t>
      </w:r>
      <w:hyperlink r:id="rId23" w:history="1">
        <w:r w:rsidR="00207B0E" w:rsidRPr="000A4B6E">
          <w:rPr>
            <w:rStyle w:val="Lienhypertexte"/>
            <w:rFonts w:ascii="Georgia" w:eastAsia="Calibri" w:hAnsi="Georgia"/>
            <w:sz w:val="21"/>
            <w:szCs w:val="22"/>
          </w:rPr>
          <w:t>procurement.cod@enabel.be</w:t>
        </w:r>
      </w:hyperlink>
      <w:r w:rsidR="00207B0E">
        <w:rPr>
          <w:rFonts w:ascii="Georgia" w:eastAsia="Calibri" w:hAnsi="Georgia"/>
          <w:color w:val="585756"/>
          <w:sz w:val="21"/>
          <w:szCs w:val="22"/>
        </w:rPr>
        <w:t xml:space="preserve"> </w:t>
      </w:r>
      <w:r w:rsidRPr="00211A79">
        <w:rPr>
          <w:rFonts w:ascii="Georgia" w:eastAsia="Calibri" w:hAnsi="Georgia"/>
          <w:color w:val="585756"/>
          <w:sz w:val="21"/>
          <w:szCs w:val="22"/>
        </w:rPr>
        <w:t xml:space="preserve">et il y sera répondu au fur et à mesure de leur réception. </w:t>
      </w:r>
    </w:p>
    <w:p w14:paraId="1AB054FB" w14:textId="74A520AB" w:rsidR="00207B0E" w:rsidRPr="00207B0E" w:rsidRDefault="00207B0E" w:rsidP="00207B0E">
      <w:pPr>
        <w:pStyle w:val="BTCtextCTB"/>
        <w:rPr>
          <w:rFonts w:ascii="Georgia" w:eastAsia="Calibri" w:hAnsi="Georgia"/>
          <w:color w:val="585756"/>
          <w:sz w:val="21"/>
          <w:szCs w:val="22"/>
        </w:rPr>
      </w:pPr>
      <w:r w:rsidRPr="00423FF8">
        <w:rPr>
          <w:rFonts w:ascii="Georgia" w:eastAsia="Calibri" w:hAnsi="Georgia"/>
          <w:color w:val="585756"/>
          <w:sz w:val="21"/>
          <w:szCs w:val="22"/>
        </w:rPr>
        <w:t xml:space="preserve">L’aperçu de ces questions-réponses sera envoyée à l’ensemble des participants contactés et publiés sur le site </w:t>
      </w:r>
      <w:proofErr w:type="spellStart"/>
      <w:r w:rsidRPr="00423FF8">
        <w:rPr>
          <w:rFonts w:ascii="Georgia" w:eastAsia="Calibri" w:hAnsi="Georgia"/>
          <w:color w:val="585756"/>
          <w:sz w:val="21"/>
          <w:szCs w:val="22"/>
        </w:rPr>
        <w:t>Enabel</w:t>
      </w:r>
      <w:proofErr w:type="spellEnd"/>
      <w:r>
        <w:rPr>
          <w:rFonts w:ascii="Georgia" w:eastAsia="Calibri" w:hAnsi="Georgia"/>
          <w:color w:val="585756"/>
          <w:sz w:val="21"/>
          <w:szCs w:val="22"/>
        </w:rPr>
        <w:t xml:space="preserve"> ci-dessus</w:t>
      </w:r>
      <w:r w:rsidR="00EA0EFA">
        <w:rPr>
          <w:rFonts w:ascii="Georgia" w:eastAsia="Calibri" w:hAnsi="Georgia"/>
          <w:color w:val="585756"/>
          <w:sz w:val="21"/>
          <w:szCs w:val="22"/>
        </w:rPr>
        <w:t xml:space="preserve"> 6 jours avant la date limite de remise des offres</w:t>
      </w:r>
      <w:r>
        <w:rPr>
          <w:rFonts w:ascii="Georgia" w:eastAsia="Calibri" w:hAnsi="Georgia"/>
          <w:color w:val="585756"/>
          <w:sz w:val="21"/>
          <w:szCs w:val="22"/>
        </w:rPr>
        <w:t>.</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43CAB049"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A82B31D" w14:textId="762571AF" w:rsidR="009804F1" w:rsidRPr="00900075" w:rsidRDefault="00000000" w:rsidP="00C72B94">
      <w:pPr>
        <w:pStyle w:val="BTCtextCTB"/>
        <w:numPr>
          <w:ilvl w:val="0"/>
          <w:numId w:val="6"/>
        </w:numPr>
        <w:rPr>
          <w:rFonts w:ascii="Georgia" w:eastAsia="Calibri" w:hAnsi="Georgia"/>
          <w:color w:val="585756"/>
          <w:sz w:val="21"/>
          <w:szCs w:val="22"/>
          <w:lang w:val="en-US"/>
        </w:rPr>
      </w:pPr>
      <w:hyperlink r:id="rId24" w:history="1">
        <w:r w:rsidR="00C71958" w:rsidRPr="000A4B6E">
          <w:rPr>
            <w:rStyle w:val="Lienhypertexte"/>
            <w:rFonts w:ascii="Georgia" w:eastAsia="Calibri" w:hAnsi="Georgia"/>
            <w:sz w:val="21"/>
            <w:szCs w:val="22"/>
            <w:lang w:val="en-US"/>
          </w:rPr>
          <w:t>www.enabel.be</w:t>
        </w:r>
      </w:hyperlink>
      <w:r w:rsidR="00C71958">
        <w:rPr>
          <w:rFonts w:ascii="Georgia" w:eastAsia="Calibri" w:hAnsi="Georgia"/>
          <w:color w:val="585756"/>
          <w:sz w:val="21"/>
          <w:szCs w:val="22"/>
          <w:lang w:val="en-US"/>
        </w:rPr>
        <w:t xml:space="preserve"> </w:t>
      </w:r>
      <w:r w:rsidR="00C71958" w:rsidRPr="00C71958">
        <w:rPr>
          <w:rFonts w:ascii="Georgia" w:eastAsia="Calibri" w:hAnsi="Georgia"/>
          <w:color w:val="585756"/>
          <w:sz w:val="21"/>
          <w:szCs w:val="22"/>
          <w:lang w:val="en-US"/>
        </w:rPr>
        <w:t>(</w:t>
      </w:r>
      <w:proofErr w:type="spellStart"/>
      <w:r w:rsidR="00C71958" w:rsidRPr="00C71958">
        <w:rPr>
          <w:rFonts w:ascii="Georgia" w:eastAsia="Calibri" w:hAnsi="Georgia"/>
          <w:color w:val="585756"/>
          <w:sz w:val="21"/>
          <w:szCs w:val="22"/>
          <w:lang w:val="en-US"/>
        </w:rPr>
        <w:t>suivre</w:t>
      </w:r>
      <w:proofErr w:type="spellEnd"/>
      <w:r w:rsidR="00C71958" w:rsidRPr="00C71958">
        <w:rPr>
          <w:rFonts w:ascii="Georgia" w:eastAsia="Calibri" w:hAnsi="Georgia"/>
          <w:color w:val="585756"/>
          <w:sz w:val="21"/>
          <w:szCs w:val="22"/>
          <w:lang w:val="en-US"/>
        </w:rPr>
        <w:t xml:space="preserve">: « </w:t>
      </w:r>
      <w:proofErr w:type="spellStart"/>
      <w:r w:rsidR="00C71958" w:rsidRPr="00C71958">
        <w:rPr>
          <w:rFonts w:ascii="Georgia" w:eastAsia="Calibri" w:hAnsi="Georgia"/>
          <w:color w:val="585756"/>
          <w:sz w:val="21"/>
          <w:szCs w:val="22"/>
          <w:lang w:val="en-US"/>
        </w:rPr>
        <w:t>travaillez</w:t>
      </w:r>
      <w:proofErr w:type="spellEnd"/>
      <w:r w:rsidR="00C71958" w:rsidRPr="00C71958">
        <w:rPr>
          <w:rFonts w:ascii="Georgia" w:eastAsia="Calibri" w:hAnsi="Georgia"/>
          <w:color w:val="585756"/>
          <w:sz w:val="21"/>
          <w:szCs w:val="22"/>
          <w:lang w:val="en-US"/>
        </w:rPr>
        <w:t xml:space="preserve"> avec nous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w:t>
      </w:r>
      <w:proofErr w:type="spellStart"/>
      <w:r w:rsidR="0021448A">
        <w:rPr>
          <w:rFonts w:ascii="Georgia" w:eastAsia="Calibri" w:hAnsi="Georgia"/>
          <w:color w:val="585756"/>
          <w:sz w:val="21"/>
          <w:szCs w:val="22"/>
        </w:rPr>
        <w:t>Enabel</w:t>
      </w:r>
      <w:proofErr w:type="spellEnd"/>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2" w:name="_Toc260134199"/>
      <w:bookmarkStart w:id="63" w:name="_Toc364253077"/>
      <w:bookmarkStart w:id="64" w:name="_Toc151933569"/>
      <w:r>
        <w:t>Offre</w:t>
      </w:r>
      <w:bookmarkEnd w:id="62"/>
      <w:bookmarkEnd w:id="63"/>
      <w:bookmarkEnd w:id="64"/>
    </w:p>
    <w:p w14:paraId="0A22DEA1" w14:textId="77777777" w:rsidR="009804F1" w:rsidRPr="00E57CBF"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65" w:name="_Toc151933570"/>
      <w:bookmarkStart w:id="66" w:name="_Toc257380483"/>
      <w:bookmarkStart w:id="67" w:name="_Toc260134200"/>
      <w:r w:rsidRPr="00E57CBF">
        <w:rPr>
          <w:lang w:val="fr-BE"/>
        </w:rPr>
        <w:t>Données à mentionner dans l’offre</w:t>
      </w:r>
      <w:bookmarkEnd w:id="65"/>
    </w:p>
    <w:p w14:paraId="63DC5420" w14:textId="77777777" w:rsidR="00E57CBF" w:rsidRPr="00E57CBF" w:rsidRDefault="00E57CBF" w:rsidP="00E57CBF">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50E17F8B" w14:textId="6467A05A" w:rsidR="00E57CBF" w:rsidRPr="00E57CBF" w:rsidRDefault="00E57CBF" w:rsidP="00E57CBF">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t>L’offre et les annexes jointes au formulaire d’offre sont rédigées en français</w:t>
      </w:r>
      <w:r w:rsidR="00191B22">
        <w:rPr>
          <w:rFonts w:ascii="Georgia" w:eastAsia="Calibri" w:hAnsi="Georgia" w:cs="Times New Roman"/>
          <w:color w:val="585756"/>
          <w:kern w:val="0"/>
          <w:sz w:val="21"/>
          <w:szCs w:val="22"/>
          <w:lang w:val="fr-BE"/>
        </w:rPr>
        <w:t>.</w:t>
      </w:r>
    </w:p>
    <w:p w14:paraId="75E6D6CD" w14:textId="77777777" w:rsidR="00E57CBF" w:rsidRPr="00E57CBF" w:rsidRDefault="00E57CBF" w:rsidP="00E57CBF">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33CB7879" w:rsidR="009804F1" w:rsidRDefault="00E57CBF" w:rsidP="00E57CBF">
      <w:pPr>
        <w:pStyle w:val="Corpsdetexte"/>
      </w:pPr>
      <w:r w:rsidRPr="00E57CBF">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68" w:name="_Toc151933571"/>
      <w:r w:rsidRPr="00952034">
        <w:rPr>
          <w:lang w:val="fr-BE"/>
        </w:rPr>
        <w:t>Durée de validité de l’offre</w:t>
      </w:r>
      <w:bookmarkEnd w:id="68"/>
    </w:p>
    <w:p w14:paraId="64C42FF0" w14:textId="28F279CB" w:rsidR="009804F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9" w:name="_Toc257380485"/>
      <w:bookmarkStart w:id="70" w:name="_Toc260134204"/>
      <w:bookmarkStart w:id="71" w:name="_Toc151933572"/>
      <w:bookmarkEnd w:id="66"/>
      <w:bookmarkEnd w:id="67"/>
      <w:proofErr w:type="spellStart"/>
      <w:r>
        <w:t>Détermination</w:t>
      </w:r>
      <w:proofErr w:type="spellEnd"/>
      <w:r>
        <w:t xml:space="preserve"> des prix</w:t>
      </w:r>
      <w:bookmarkEnd w:id="69"/>
      <w:bookmarkEnd w:id="70"/>
      <w:bookmarkEnd w:id="71"/>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5348C6C6"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644D17">
      <w:pPr>
        <w:pStyle w:val="Titre3"/>
        <w:keepNext/>
        <w:widowControl w:val="0"/>
        <w:numPr>
          <w:ilvl w:val="2"/>
          <w:numId w:val="5"/>
        </w:numPr>
        <w:tabs>
          <w:tab w:val="num" w:pos="720"/>
        </w:tabs>
        <w:suppressAutoHyphens/>
        <w:autoSpaceDE/>
        <w:autoSpaceDN/>
        <w:adjustRightInd/>
        <w:spacing w:before="180" w:after="180"/>
        <w:contextualSpacing w:val="0"/>
      </w:pPr>
      <w:bookmarkStart w:id="72" w:name="_Toc151933573"/>
      <w:proofErr w:type="spellStart"/>
      <w:r>
        <w:t>Eléments</w:t>
      </w:r>
      <w:proofErr w:type="spellEnd"/>
      <w:r>
        <w:t xml:space="preserve"> </w:t>
      </w:r>
      <w:proofErr w:type="spellStart"/>
      <w:r>
        <w:t>inclus</w:t>
      </w:r>
      <w:proofErr w:type="spellEnd"/>
      <w:r>
        <w:t xml:space="preserve"> dans le prix</w:t>
      </w:r>
      <w:bookmarkEnd w:id="72"/>
    </w:p>
    <w:p w14:paraId="59D2E223" w14:textId="16522BDC"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6969503D"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w:t>
      </w:r>
      <w:r w:rsidR="00191B22">
        <w:rPr>
          <w:rFonts w:ascii="Georgia" w:eastAsia="Calibri" w:hAnsi="Georgia"/>
          <w:color w:val="585756"/>
          <w:sz w:val="21"/>
          <w:szCs w:val="22"/>
        </w:rPr>
        <w:t xml:space="preserve"> </w:t>
      </w:r>
      <w:r w:rsidRPr="00644D17">
        <w:rPr>
          <w:rFonts w:ascii="Georgia" w:eastAsia="Calibri" w:hAnsi="Georgia"/>
          <w:color w:val="585756"/>
          <w:sz w:val="21"/>
          <w:szCs w:val="22"/>
        </w:rPr>
        <w:t>travailleurs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3951E586" w14:textId="1E6D72E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8° Les frais de réception. </w:t>
      </w:r>
    </w:p>
    <w:p w14:paraId="6890FC1C" w14:textId="37C6D38B" w:rsidR="009804F1"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Tous les prix sont </w:t>
      </w:r>
      <w:r w:rsidRPr="00E96F09">
        <w:rPr>
          <w:rFonts w:ascii="Georgia" w:eastAsia="Calibri" w:hAnsi="Georgia"/>
          <w:color w:val="585756"/>
          <w:sz w:val="21"/>
          <w:szCs w:val="22"/>
        </w:rPr>
        <w:t>D</w:t>
      </w:r>
      <w:r w:rsidR="00D27423">
        <w:rPr>
          <w:rFonts w:ascii="Georgia" w:eastAsia="Calibri" w:hAnsi="Georgia"/>
          <w:color w:val="585756"/>
          <w:sz w:val="21"/>
          <w:szCs w:val="22"/>
        </w:rPr>
        <w:t>D</w:t>
      </w:r>
      <w:r w:rsidRPr="00E96F09">
        <w:rPr>
          <w:rFonts w:ascii="Georgia" w:eastAsia="Calibri" w:hAnsi="Georgia"/>
          <w:color w:val="585756"/>
          <w:sz w:val="21"/>
          <w:szCs w:val="22"/>
        </w:rPr>
        <w:t>P</w:t>
      </w:r>
      <w:r w:rsidR="00E96F09">
        <w:rPr>
          <w:rStyle w:val="Appelnotedebasdep"/>
          <w:rFonts w:ascii="Georgia" w:eastAsia="Calibri" w:hAnsi="Georgia"/>
          <w:color w:val="585756"/>
          <w:sz w:val="21"/>
          <w:szCs w:val="22"/>
        </w:rPr>
        <w:footnoteReference w:id="10"/>
      </w:r>
      <w:r w:rsidR="00BC493A">
        <w:rPr>
          <w:rFonts w:ascii="Georgia" w:eastAsia="Calibri" w:hAnsi="Georgia"/>
          <w:color w:val="585756"/>
          <w:sz w:val="21"/>
          <w:szCs w:val="22"/>
        </w:rPr>
        <w:t xml:space="preserve">, </w:t>
      </w:r>
      <w:r w:rsidRPr="00E96F09">
        <w:rPr>
          <w:rFonts w:ascii="Georgia" w:eastAsia="Calibri" w:hAnsi="Georgia"/>
          <w:color w:val="585756"/>
          <w:sz w:val="21"/>
          <w:szCs w:val="22"/>
        </w:rPr>
        <w:t>(INCOTERMS 2010)</w:t>
      </w:r>
    </w:p>
    <w:p w14:paraId="1D249C95" w14:textId="77777777" w:rsidR="009804F1" w:rsidRPr="00AA6400"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3" w:name="_Toc257380488"/>
      <w:bookmarkStart w:id="74" w:name="_Toc260134207"/>
      <w:bookmarkStart w:id="75" w:name="_Toc151933574"/>
      <w:r w:rsidRPr="00AA6400">
        <w:t xml:space="preserve">Introduction des </w:t>
      </w:r>
      <w:proofErr w:type="spellStart"/>
      <w:r w:rsidRPr="00AA6400">
        <w:t>offres</w:t>
      </w:r>
      <w:bookmarkEnd w:id="73"/>
      <w:bookmarkEnd w:id="74"/>
      <w:bookmarkEnd w:id="75"/>
      <w:proofErr w:type="spellEnd"/>
    </w:p>
    <w:p w14:paraId="11E1704C" w14:textId="7132F868" w:rsidR="002E6840" w:rsidRPr="002E6840" w:rsidRDefault="002E6840" w:rsidP="001215BB">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Sans préjudice des variantes éventuelles, le soumissionnaire ne peut remettre qu’une seule offre </w:t>
      </w:r>
      <w:r w:rsidR="00060710">
        <w:rPr>
          <w:rFonts w:ascii="Georgia" w:eastAsia="Calibri" w:hAnsi="Georgia"/>
          <w:color w:val="585756"/>
          <w:sz w:val="21"/>
          <w:szCs w:val="22"/>
        </w:rPr>
        <w:t>pour ce marché</w:t>
      </w:r>
      <w:r w:rsidRPr="002E6840">
        <w:rPr>
          <w:rFonts w:ascii="Georgia" w:eastAsia="Calibri" w:hAnsi="Georgia"/>
          <w:color w:val="585756"/>
          <w:sz w:val="21"/>
          <w:szCs w:val="22"/>
        </w:rPr>
        <w:t>.</w:t>
      </w:r>
    </w:p>
    <w:p w14:paraId="6ECB35AC" w14:textId="2497AF32" w:rsidR="00F81C10" w:rsidRPr="00F81C10" w:rsidRDefault="002E6840" w:rsidP="001215BB">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r w:rsidR="00F81C10">
        <w:rPr>
          <w:rFonts w:ascii="Georgia" w:eastAsia="Calibri" w:hAnsi="Georgia"/>
          <w:color w:val="585756"/>
          <w:sz w:val="21"/>
          <w:szCs w:val="22"/>
        </w:rPr>
        <w:t xml:space="preserve"> </w:t>
      </w:r>
      <w:r w:rsidR="00F81C10" w:rsidRPr="00F81C10">
        <w:rPr>
          <w:rFonts w:ascii="Georgia" w:eastAsia="Calibri" w:hAnsi="Georgia"/>
          <w:color w:val="585756"/>
          <w:sz w:val="21"/>
          <w:szCs w:val="22"/>
        </w:rPr>
        <w:t>par mail, au plus tard le</w:t>
      </w:r>
    </w:p>
    <w:p w14:paraId="772B40E6" w14:textId="34BFB7AE" w:rsidR="00F81C10" w:rsidRDefault="00593350" w:rsidP="00E87D6B">
      <w:pPr>
        <w:pStyle w:val="Titrecouverture"/>
        <w:rPr>
          <w:rFonts w:ascii="Georgia" w:hAnsi="Georgia"/>
          <w:sz w:val="21"/>
          <w:szCs w:val="21"/>
        </w:rPr>
      </w:pPr>
      <w:r>
        <w:rPr>
          <w:rFonts w:ascii="Georgia" w:hAnsi="Georgia"/>
          <w:b/>
          <w:bCs/>
          <w:sz w:val="21"/>
          <w:szCs w:val="21"/>
        </w:rPr>
        <w:t>03</w:t>
      </w:r>
      <w:r w:rsidR="00F81C10" w:rsidRPr="5DD78C81">
        <w:rPr>
          <w:rFonts w:ascii="Georgia" w:hAnsi="Georgia"/>
          <w:b/>
          <w:bCs/>
          <w:sz w:val="21"/>
          <w:szCs w:val="21"/>
        </w:rPr>
        <w:t>/</w:t>
      </w:r>
      <w:r>
        <w:rPr>
          <w:rFonts w:ascii="Georgia" w:hAnsi="Georgia"/>
          <w:b/>
          <w:bCs/>
          <w:sz w:val="21"/>
          <w:szCs w:val="21"/>
        </w:rPr>
        <w:t>0</w:t>
      </w:r>
      <w:r w:rsidR="00D27423">
        <w:rPr>
          <w:rFonts w:ascii="Georgia" w:hAnsi="Georgia"/>
          <w:b/>
          <w:bCs/>
          <w:sz w:val="21"/>
          <w:szCs w:val="21"/>
        </w:rPr>
        <w:t>1</w:t>
      </w:r>
      <w:r w:rsidR="00F81C10" w:rsidRPr="5DD78C81">
        <w:rPr>
          <w:rFonts w:ascii="Georgia" w:hAnsi="Georgia"/>
          <w:b/>
          <w:bCs/>
          <w:sz w:val="21"/>
          <w:szCs w:val="21"/>
        </w:rPr>
        <w:t>/202</w:t>
      </w:r>
      <w:r>
        <w:rPr>
          <w:rFonts w:ascii="Georgia" w:hAnsi="Georgia"/>
          <w:b/>
          <w:bCs/>
          <w:sz w:val="21"/>
          <w:szCs w:val="21"/>
        </w:rPr>
        <w:t>4</w:t>
      </w:r>
      <w:r w:rsidR="00F81C10" w:rsidRPr="5DD78C81">
        <w:rPr>
          <w:rFonts w:ascii="Georgia" w:hAnsi="Georgia"/>
          <w:b/>
          <w:bCs/>
          <w:sz w:val="21"/>
          <w:szCs w:val="21"/>
        </w:rPr>
        <w:t xml:space="preserve"> à 15 heures de Kinshasa</w:t>
      </w:r>
      <w:r w:rsidR="00F81C10" w:rsidRPr="5DD78C81">
        <w:rPr>
          <w:rFonts w:ascii="Georgia" w:hAnsi="Georgia"/>
          <w:sz w:val="21"/>
          <w:szCs w:val="21"/>
        </w:rPr>
        <w:t xml:space="preserve"> en RD-Congo à l’adresse mail : </w:t>
      </w:r>
      <w:hyperlink r:id="rId25">
        <w:r w:rsidR="00F81C10" w:rsidRPr="5DD78C81">
          <w:rPr>
            <w:rStyle w:val="Lienhypertexte"/>
            <w:rFonts w:ascii="Georgia" w:hAnsi="Georgia"/>
            <w:b/>
            <w:bCs/>
            <w:sz w:val="21"/>
            <w:szCs w:val="21"/>
          </w:rPr>
          <w:t>procurement.cod@enabel.be</w:t>
        </w:r>
      </w:hyperlink>
      <w:r w:rsidR="00F81C10" w:rsidRPr="5DD78C81">
        <w:rPr>
          <w:rFonts w:ascii="Georgia" w:hAnsi="Georgia"/>
          <w:sz w:val="21"/>
          <w:szCs w:val="21"/>
        </w:rPr>
        <w:t xml:space="preserve"> avec pour objet de mail « offre cahier des charges </w:t>
      </w:r>
      <w:proofErr w:type="spellStart"/>
      <w:r w:rsidR="00F81C10" w:rsidRPr="5DD78C81">
        <w:rPr>
          <w:rFonts w:ascii="Georgia" w:hAnsi="Georgia"/>
          <w:sz w:val="21"/>
          <w:szCs w:val="21"/>
        </w:rPr>
        <w:t>Enabel</w:t>
      </w:r>
      <w:proofErr w:type="spellEnd"/>
      <w:r w:rsidR="00F81C10" w:rsidRPr="5DD78C81">
        <w:rPr>
          <w:rFonts w:ascii="Georgia" w:hAnsi="Georgia"/>
          <w:sz w:val="21"/>
          <w:szCs w:val="21"/>
        </w:rPr>
        <w:t>_</w:t>
      </w:r>
      <w:r w:rsidR="00D27423" w:rsidRPr="00D27423">
        <w:rPr>
          <w:b/>
          <w:bCs/>
          <w:color w:val="C00000"/>
          <w:sz w:val="24"/>
          <w:szCs w:val="24"/>
        </w:rPr>
        <w:t xml:space="preserve"> </w:t>
      </w:r>
      <w:r w:rsidR="00D27423" w:rsidRPr="00D27423">
        <w:rPr>
          <w:rFonts w:ascii="Georgia" w:hAnsi="Georgia"/>
          <w:b/>
          <w:bCs/>
          <w:sz w:val="21"/>
          <w:szCs w:val="21"/>
        </w:rPr>
        <w:t>COD22013-100</w:t>
      </w:r>
      <w:r w:rsidR="00A90D5D">
        <w:rPr>
          <w:rFonts w:ascii="Georgia" w:hAnsi="Georgia"/>
          <w:b/>
          <w:bCs/>
          <w:sz w:val="21"/>
          <w:szCs w:val="21"/>
        </w:rPr>
        <w:t>24</w:t>
      </w:r>
      <w:r w:rsidR="00D27423" w:rsidRPr="00D27423">
        <w:rPr>
          <w:rFonts w:ascii="Georgia" w:hAnsi="Georgia"/>
          <w:b/>
          <w:bCs/>
          <w:sz w:val="21"/>
          <w:szCs w:val="21"/>
        </w:rPr>
        <w:t xml:space="preserve">-Relance marché de fournitures relatif à la fourniture et la livraison des kits scolaires aux élèves des écoles et apprenants des crs partenaires et des consommables bureaux au profit de la coordination du </w:t>
      </w:r>
      <w:proofErr w:type="spellStart"/>
      <w:r w:rsidR="00D27423" w:rsidRPr="00D27423">
        <w:rPr>
          <w:rFonts w:ascii="Georgia" w:hAnsi="Georgia"/>
          <w:b/>
          <w:bCs/>
          <w:sz w:val="21"/>
          <w:szCs w:val="21"/>
        </w:rPr>
        <w:t>Kasai-Oriental</w:t>
      </w:r>
      <w:proofErr w:type="spellEnd"/>
      <w:r w:rsidR="00D27423" w:rsidRPr="00D27423">
        <w:rPr>
          <w:rFonts w:ascii="Georgia" w:hAnsi="Georgia"/>
          <w:b/>
          <w:bCs/>
          <w:sz w:val="21"/>
          <w:szCs w:val="21"/>
        </w:rPr>
        <w:t xml:space="preserve">, </w:t>
      </w:r>
      <w:proofErr w:type="spellStart"/>
      <w:r w:rsidR="00D27423" w:rsidRPr="00D27423">
        <w:rPr>
          <w:rFonts w:ascii="Georgia" w:hAnsi="Georgia"/>
          <w:b/>
          <w:bCs/>
          <w:sz w:val="21"/>
          <w:szCs w:val="21"/>
        </w:rPr>
        <w:t>Lomami</w:t>
      </w:r>
      <w:proofErr w:type="spellEnd"/>
      <w:r w:rsidR="00D27423" w:rsidRPr="00D27423">
        <w:rPr>
          <w:rFonts w:ascii="Georgia" w:hAnsi="Georgia"/>
          <w:b/>
          <w:bCs/>
          <w:sz w:val="21"/>
          <w:szCs w:val="21"/>
        </w:rPr>
        <w:t xml:space="preserve"> et Sankuru</w:t>
      </w:r>
      <w:r w:rsidR="00F81C10" w:rsidRPr="5DD78C81">
        <w:rPr>
          <w:rFonts w:ascii="Georgia" w:hAnsi="Georgia"/>
          <w:sz w:val="21"/>
          <w:szCs w:val="21"/>
        </w:rPr>
        <w:t>.</w:t>
      </w:r>
    </w:p>
    <w:p w14:paraId="3B5E3932" w14:textId="5523677D" w:rsidR="00FD0EDC" w:rsidRPr="008C4A21" w:rsidRDefault="002E6840" w:rsidP="001215BB">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6" w:name="_Toc151933575"/>
      <w:r w:rsidRPr="006A46F9">
        <w:rPr>
          <w:lang w:val="fr-BE"/>
        </w:rPr>
        <w:t>Modification ou retrait d’une offre déjà introduite</w:t>
      </w:r>
      <w:bookmarkEnd w:id="76"/>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55B1ADEF" w:rsidR="009804F1" w:rsidRPr="00AE746D" w:rsidRDefault="009804F1" w:rsidP="00AE746D">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002E6840">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7" w:name="_Toc151933576"/>
      <w:r w:rsidRPr="002E6840">
        <w:rPr>
          <w:lang w:val="fr-BE"/>
        </w:rPr>
        <w:t>Ouverture des offres</w:t>
      </w:r>
      <w:bookmarkEnd w:id="77"/>
    </w:p>
    <w:p w14:paraId="770A3685" w14:textId="77777777" w:rsidR="002E6840" w:rsidRPr="00743C63" w:rsidRDefault="002E6840" w:rsidP="002E6840">
      <w:pPr>
        <w:pStyle w:val="Corpsdetexte"/>
        <w:rPr>
          <w:rFonts w:cs="Arial"/>
          <w:i/>
          <w:sz w:val="18"/>
          <w:szCs w:val="18"/>
          <w:highlight w:val="lightGray"/>
        </w:rPr>
      </w:pPr>
      <w:r w:rsidRPr="00743C63">
        <w:rPr>
          <w:rFonts w:cs="Arial"/>
          <w:i/>
          <w:sz w:val="18"/>
          <w:szCs w:val="18"/>
          <w:highlight w:val="lightGray"/>
        </w:rPr>
        <w:t>Article 83-84 de l’AR du 14 avril 2017 </w:t>
      </w:r>
    </w:p>
    <w:p w14:paraId="5DDA81CD" w14:textId="5C43B34A" w:rsidR="002E6840" w:rsidRPr="002E6840" w:rsidRDefault="002E6840" w:rsidP="002E6840">
      <w:pPr>
        <w:pStyle w:val="BTCtextCTB"/>
        <w:rPr>
          <w:rFonts w:ascii="Georgia" w:eastAsia="Calibri" w:hAnsi="Georgia"/>
          <w:color w:val="585756"/>
          <w:sz w:val="21"/>
          <w:szCs w:val="21"/>
        </w:rPr>
      </w:pPr>
      <w:r w:rsidRPr="5DD78C81">
        <w:rPr>
          <w:rFonts w:ascii="Georgia" w:eastAsia="Calibri" w:hAnsi="Georgia"/>
          <w:color w:val="585756"/>
          <w:sz w:val="21"/>
          <w:szCs w:val="21"/>
        </w:rPr>
        <w:t xml:space="preserve">Les offres doivent être en possession du pouvoir adjudicateur avant le </w:t>
      </w:r>
      <w:r w:rsidR="00593350">
        <w:rPr>
          <w:rFonts w:ascii="Georgia" w:hAnsi="Georgia"/>
          <w:b/>
          <w:bCs/>
          <w:sz w:val="21"/>
          <w:szCs w:val="21"/>
        </w:rPr>
        <w:t>03</w:t>
      </w:r>
      <w:r w:rsidR="00593350" w:rsidRPr="5DD78C81">
        <w:rPr>
          <w:rFonts w:ascii="Georgia" w:hAnsi="Georgia"/>
          <w:b/>
          <w:bCs/>
          <w:sz w:val="21"/>
          <w:szCs w:val="21"/>
        </w:rPr>
        <w:t>/</w:t>
      </w:r>
      <w:r w:rsidR="00593350">
        <w:rPr>
          <w:rFonts w:ascii="Georgia" w:hAnsi="Georgia"/>
          <w:b/>
          <w:bCs/>
          <w:sz w:val="21"/>
          <w:szCs w:val="21"/>
        </w:rPr>
        <w:t>01</w:t>
      </w:r>
      <w:r w:rsidR="00593350" w:rsidRPr="5DD78C81">
        <w:rPr>
          <w:rFonts w:ascii="Georgia" w:hAnsi="Georgia"/>
          <w:b/>
          <w:bCs/>
          <w:sz w:val="21"/>
          <w:szCs w:val="21"/>
        </w:rPr>
        <w:t>/202</w:t>
      </w:r>
      <w:r w:rsidR="00593350">
        <w:rPr>
          <w:rFonts w:ascii="Georgia" w:hAnsi="Georgia"/>
          <w:b/>
          <w:bCs/>
          <w:sz w:val="21"/>
          <w:szCs w:val="21"/>
        </w:rPr>
        <w:t>4</w:t>
      </w:r>
      <w:r w:rsidR="00593350" w:rsidRPr="5DD78C81">
        <w:rPr>
          <w:rFonts w:ascii="Georgia" w:hAnsi="Georgia"/>
          <w:b/>
          <w:bCs/>
          <w:sz w:val="21"/>
          <w:szCs w:val="21"/>
        </w:rPr>
        <w:t xml:space="preserve"> à 15 heures de Kinshasa</w:t>
      </w:r>
      <w:r w:rsidR="00593350">
        <w:rPr>
          <w:rFonts w:ascii="Georgia" w:hAnsi="Georgia"/>
          <w:sz w:val="21"/>
          <w:szCs w:val="21"/>
        </w:rPr>
        <w:t>.</w:t>
      </w:r>
      <w:r w:rsidRPr="5DD78C81">
        <w:rPr>
          <w:rFonts w:ascii="Georgia" w:eastAsia="Calibri" w:hAnsi="Georgia"/>
          <w:color w:val="585756"/>
          <w:sz w:val="21"/>
          <w:szCs w:val="21"/>
        </w:rPr>
        <w:t xml:space="preserve"> L’ouverture des offres </w:t>
      </w:r>
      <w:r w:rsidR="00FA7406" w:rsidRPr="5DD78C81">
        <w:rPr>
          <w:rFonts w:ascii="Georgia" w:eastAsia="Calibri" w:hAnsi="Georgia"/>
          <w:color w:val="585756"/>
          <w:sz w:val="21"/>
          <w:szCs w:val="21"/>
        </w:rPr>
        <w:t>se fera à huis clos</w:t>
      </w:r>
      <w:r w:rsidRPr="5DD78C81">
        <w:rPr>
          <w:rFonts w:ascii="Georgia" w:eastAsia="Calibri" w:hAnsi="Georgia"/>
          <w:color w:val="585756"/>
          <w:sz w:val="21"/>
          <w:szCs w:val="21"/>
        </w:rPr>
        <w:t>.</w:t>
      </w:r>
    </w:p>
    <w:p w14:paraId="00C94D58" w14:textId="77777777" w:rsidR="002E6840" w:rsidRPr="00FA7406" w:rsidRDefault="002E6840" w:rsidP="00FA7406">
      <w:pPr>
        <w:pStyle w:val="BTCtextCTB"/>
        <w:rPr>
          <w:rFonts w:ascii="Georgia" w:eastAsia="Calibri" w:hAnsi="Georgia"/>
          <w:color w:val="585756"/>
          <w:sz w:val="21"/>
          <w:szCs w:val="22"/>
        </w:rPr>
      </w:pPr>
    </w:p>
    <w:p w14:paraId="76EF576F" w14:textId="2E1FA1CC" w:rsidR="009804F1" w:rsidRPr="00957392" w:rsidRDefault="009804F1" w:rsidP="009804F1">
      <w:pPr>
        <w:pStyle w:val="Titre2"/>
      </w:pPr>
      <w:bookmarkStart w:id="78" w:name="_Toc151933577"/>
      <w:bookmarkStart w:id="79" w:name="_Ref233177124"/>
      <w:bookmarkStart w:id="80" w:name="_Ref233177126"/>
      <w:bookmarkStart w:id="81" w:name="_Toc257380489"/>
      <w:bookmarkStart w:id="82" w:name="_Toc260134208"/>
      <w:bookmarkStart w:id="83" w:name="_Toc364253078"/>
      <w:r>
        <w:t>Sélection des soumissionnaires</w:t>
      </w:r>
      <w:bookmarkEnd w:id="78"/>
    </w:p>
    <w:p w14:paraId="56FA4445" w14:textId="77777777" w:rsidR="009804F1" w:rsidRDefault="009804F1" w:rsidP="00E21234">
      <w:pPr>
        <w:pStyle w:val="Titre3"/>
      </w:pPr>
      <w:bookmarkStart w:id="84" w:name="_Toc151933578"/>
      <w:r>
        <w:t xml:space="preserve">Motifs </w:t>
      </w:r>
      <w:proofErr w:type="spellStart"/>
      <w:r>
        <w:t>d’exclusion</w:t>
      </w:r>
      <w:bookmarkEnd w:id="84"/>
      <w:proofErr w:type="spellEnd"/>
    </w:p>
    <w:p w14:paraId="5A19EA26" w14:textId="0E8EE5BB" w:rsidR="009804F1" w:rsidRPr="00743C63" w:rsidRDefault="009804F1" w:rsidP="009804F1">
      <w:pPr>
        <w:pStyle w:val="Corpsdetexte"/>
        <w:rPr>
          <w:rFonts w:cs="Arial"/>
          <w:i/>
          <w:sz w:val="18"/>
          <w:szCs w:val="18"/>
          <w:highlight w:val="lightGray"/>
        </w:rPr>
      </w:pPr>
      <w:r w:rsidRPr="00743C63">
        <w:rPr>
          <w:rFonts w:cs="Arial"/>
          <w:i/>
          <w:sz w:val="18"/>
          <w:szCs w:val="18"/>
          <w:highlight w:val="lightGray"/>
        </w:rPr>
        <w:t>Articles 52 et 69 de la Loi ; Article 51 de l’AR du 18.04.2017</w:t>
      </w:r>
    </w:p>
    <w:p w14:paraId="799853FB" w14:textId="0EC5FAB8"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Les motifs d’exclusion obligatoires et facultatifs sont renseignés en annexe du prés</w:t>
      </w:r>
      <w:r>
        <w:rPr>
          <w:rFonts w:ascii="Georgia" w:eastAsia="Calibri" w:hAnsi="Georgia"/>
          <w:color w:val="585756"/>
          <w:sz w:val="21"/>
          <w:szCs w:val="22"/>
        </w:rPr>
        <w:t>ent cahier spécial des charges.</w:t>
      </w:r>
    </w:p>
    <w:p w14:paraId="5B2B5605" w14:textId="3A3EE930"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 xml:space="preserve">Par le dépôt de son offre, le soumissionnaire atteste qu’il ne se trouve pas dans un des cas d’exclusion figurant aux articles 67 à 70 de la loi du 17 juin 2016 et aux articles 61 à </w:t>
      </w:r>
      <w:r>
        <w:rPr>
          <w:rFonts w:ascii="Georgia" w:eastAsia="Calibri" w:hAnsi="Georgia"/>
          <w:color w:val="585756"/>
          <w:sz w:val="21"/>
          <w:szCs w:val="22"/>
        </w:rPr>
        <w:t xml:space="preserve">64 de l’A.R. du 18 avril 2017. </w:t>
      </w:r>
    </w:p>
    <w:p w14:paraId="33DD9C59" w14:textId="6F9F2322"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 xml:space="preserve">Le pouvoir adjudicateur vérifiera l’exactitude de cette déclaration sur l’honneur dans le chef du soumissionnaire dont l’offre </w:t>
      </w:r>
      <w:r>
        <w:rPr>
          <w:rFonts w:ascii="Georgia" w:eastAsia="Calibri" w:hAnsi="Georgia"/>
          <w:color w:val="585756"/>
          <w:sz w:val="21"/>
          <w:szCs w:val="22"/>
        </w:rPr>
        <w:t xml:space="preserve">est la mieux classée. </w:t>
      </w:r>
    </w:p>
    <w:p w14:paraId="0D9ACFEA" w14:textId="5E5EC8B6"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A cette fin, il demandera au soumissionnaire concerné par les moyens les plus rapides, et dans le délai qu’il détermine, de fournir les renseignements ou documents permettant de véri</w:t>
      </w:r>
      <w:r>
        <w:rPr>
          <w:rFonts w:ascii="Georgia" w:eastAsia="Calibri" w:hAnsi="Georgia"/>
          <w:color w:val="585756"/>
          <w:sz w:val="21"/>
          <w:szCs w:val="22"/>
        </w:rPr>
        <w:t xml:space="preserve">fier sa situation personnelle. </w:t>
      </w:r>
    </w:p>
    <w:p w14:paraId="4C7E115E" w14:textId="588A0FCD" w:rsidR="00957392"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Le pouvoir adjudicateur demandera lui-même les renseignements ou documents qu’il peut obtenir gratuitement par des moyens électroniques auprès des services qui en sont gestionnaires.</w:t>
      </w:r>
    </w:p>
    <w:p w14:paraId="7B0AF964" w14:textId="77777777" w:rsidR="00957392" w:rsidRDefault="00957392" w:rsidP="00957392">
      <w:pPr>
        <w:pStyle w:val="BTCtextCTB"/>
        <w:rPr>
          <w:rFonts w:ascii="Georgia" w:eastAsia="Calibri" w:hAnsi="Georgia"/>
          <w:color w:val="585756"/>
          <w:sz w:val="21"/>
          <w:szCs w:val="22"/>
        </w:rPr>
      </w:pPr>
      <w:r w:rsidRPr="00957392">
        <w:rPr>
          <w:rFonts w:ascii="Georgia" w:eastAsia="Calibri" w:hAnsi="Georgia"/>
          <w:color w:val="585756"/>
          <w:sz w:val="21"/>
          <w:szCs w:val="22"/>
        </w:rPr>
        <w:t>A l’exception des motifs d’exclusion relatifs aux dettes fiscales et sociales, le</w:t>
      </w:r>
      <w:r>
        <w:rPr>
          <w:rFonts w:ascii="Georgia" w:eastAsia="Calibri" w:hAnsi="Georgia"/>
          <w:color w:val="585756"/>
          <w:sz w:val="21"/>
          <w:szCs w:val="22"/>
        </w:rPr>
        <w:t xml:space="preserve"> </w:t>
      </w:r>
      <w:r w:rsidRPr="00957392">
        <w:rPr>
          <w:rFonts w:ascii="Georgia" w:eastAsia="Calibri" w:hAnsi="Georgia"/>
          <w:color w:val="585756"/>
          <w:sz w:val="21"/>
          <w:szCs w:val="22"/>
        </w:rPr>
        <w:t>soumissionnaire qui se trouve dans l’une des situations d’exclusion obligatoires ou</w:t>
      </w:r>
      <w:r>
        <w:rPr>
          <w:rFonts w:ascii="Georgia" w:eastAsia="Calibri" w:hAnsi="Georgia"/>
          <w:color w:val="585756"/>
          <w:sz w:val="21"/>
          <w:szCs w:val="22"/>
        </w:rPr>
        <w:t xml:space="preserve"> </w:t>
      </w:r>
      <w:r w:rsidRPr="00957392">
        <w:rPr>
          <w:rFonts w:ascii="Georgia" w:eastAsia="Calibri" w:hAnsi="Georgia"/>
          <w:color w:val="585756"/>
          <w:sz w:val="21"/>
          <w:szCs w:val="22"/>
        </w:rPr>
        <w:t>facultatives peut prouver d’initiative qu’il a versé ou entrepris de verser une indemnité en</w:t>
      </w:r>
      <w:r>
        <w:rPr>
          <w:rFonts w:ascii="Georgia" w:eastAsia="Calibri" w:hAnsi="Georgia"/>
          <w:color w:val="585756"/>
          <w:sz w:val="21"/>
          <w:szCs w:val="22"/>
        </w:rPr>
        <w:t xml:space="preserve"> </w:t>
      </w:r>
      <w:r w:rsidRPr="00957392">
        <w:rPr>
          <w:rFonts w:ascii="Georgia" w:eastAsia="Calibri" w:hAnsi="Georgia"/>
          <w:color w:val="585756"/>
          <w:sz w:val="21"/>
          <w:szCs w:val="22"/>
        </w:rPr>
        <w:t>réparation de tout préjudice causé par l’infraction pénale ou la faute, clarifié totalement les</w:t>
      </w:r>
      <w:r>
        <w:rPr>
          <w:rFonts w:ascii="Georgia" w:eastAsia="Calibri" w:hAnsi="Georgia"/>
          <w:color w:val="585756"/>
          <w:sz w:val="21"/>
          <w:szCs w:val="22"/>
        </w:rPr>
        <w:t xml:space="preserve"> </w:t>
      </w:r>
      <w:r w:rsidRPr="00957392">
        <w:rPr>
          <w:rFonts w:ascii="Georgia" w:eastAsia="Calibri" w:hAnsi="Georgia"/>
          <w:color w:val="585756"/>
          <w:sz w:val="21"/>
          <w:szCs w:val="22"/>
        </w:rPr>
        <w:t>faits et circonstances en collaborant activement avec les autorités chargées de l’enquête et</w:t>
      </w:r>
      <w:r>
        <w:rPr>
          <w:rFonts w:ascii="Georgia" w:eastAsia="Calibri" w:hAnsi="Georgia"/>
          <w:color w:val="585756"/>
          <w:sz w:val="21"/>
          <w:szCs w:val="22"/>
        </w:rPr>
        <w:t xml:space="preserve"> </w:t>
      </w:r>
      <w:r w:rsidRPr="00957392">
        <w:rPr>
          <w:rFonts w:ascii="Georgia" w:eastAsia="Calibri" w:hAnsi="Georgia"/>
          <w:color w:val="585756"/>
          <w:sz w:val="21"/>
          <w:szCs w:val="22"/>
        </w:rPr>
        <w:t>pris des mesures concrètes de nature technique et organisationnelle et en matière de</w:t>
      </w:r>
      <w:r>
        <w:rPr>
          <w:rFonts w:ascii="Georgia" w:eastAsia="Calibri" w:hAnsi="Georgia"/>
          <w:color w:val="585756"/>
          <w:sz w:val="21"/>
          <w:szCs w:val="22"/>
        </w:rPr>
        <w:t xml:space="preserve"> </w:t>
      </w:r>
      <w:r w:rsidRPr="00957392">
        <w:rPr>
          <w:rFonts w:ascii="Georgia" w:eastAsia="Calibri" w:hAnsi="Georgia"/>
          <w:color w:val="585756"/>
          <w:sz w:val="21"/>
          <w:szCs w:val="22"/>
        </w:rPr>
        <w:t>personnel propres à prévenir une nouvelle infraction pénale ou une nouvelle faute.</w:t>
      </w:r>
    </w:p>
    <w:p w14:paraId="32CFF156" w14:textId="142A53F8" w:rsidR="00957392" w:rsidRDefault="00957392" w:rsidP="00FA7406">
      <w:pPr>
        <w:pStyle w:val="BTCtextCTB"/>
        <w:rPr>
          <w:rFonts w:ascii="Georgia" w:eastAsia="Calibri" w:hAnsi="Georgia"/>
          <w:color w:val="585756"/>
          <w:sz w:val="21"/>
          <w:szCs w:val="22"/>
        </w:rPr>
      </w:pPr>
      <w:r w:rsidRPr="00957392">
        <w:rPr>
          <w:rFonts w:ascii="Georgia" w:eastAsia="Calibri" w:hAnsi="Georgia"/>
          <w:color w:val="585756"/>
          <w:sz w:val="21"/>
          <w:szCs w:val="22"/>
        </w:rPr>
        <w:t>L’adjudicateur est tenu de vérifier la déclaration sur l’honneur sur base des documents</w:t>
      </w:r>
      <w:r>
        <w:rPr>
          <w:rFonts w:ascii="Georgia" w:eastAsia="Calibri" w:hAnsi="Georgia"/>
          <w:color w:val="585756"/>
          <w:sz w:val="21"/>
          <w:szCs w:val="22"/>
        </w:rPr>
        <w:t xml:space="preserve"> </w:t>
      </w:r>
      <w:r w:rsidRPr="00957392">
        <w:rPr>
          <w:rFonts w:ascii="Georgia" w:eastAsia="Calibri" w:hAnsi="Georgia"/>
          <w:color w:val="585756"/>
          <w:sz w:val="21"/>
          <w:szCs w:val="22"/>
        </w:rPr>
        <w:t>suivants :</w:t>
      </w:r>
    </w:p>
    <w:p w14:paraId="18578DD7" w14:textId="77777777" w:rsidR="00957392" w:rsidRDefault="00957392" w:rsidP="00957392">
      <w:pPr>
        <w:pStyle w:val="BTCtextCTB"/>
        <w:numPr>
          <w:ilvl w:val="0"/>
          <w:numId w:val="55"/>
        </w:numPr>
        <w:ind w:left="709" w:hanging="349"/>
        <w:rPr>
          <w:rFonts w:ascii="Georgia" w:eastAsia="Calibri" w:hAnsi="Georgia"/>
          <w:color w:val="585756"/>
          <w:sz w:val="21"/>
          <w:szCs w:val="22"/>
        </w:rPr>
      </w:pPr>
      <w:r w:rsidRPr="00957392">
        <w:rPr>
          <w:rFonts w:ascii="Georgia" w:eastAsia="Calibri" w:hAnsi="Georgia"/>
          <w:b/>
          <w:bCs/>
          <w:color w:val="585756"/>
          <w:sz w:val="21"/>
          <w:szCs w:val="22"/>
        </w:rPr>
        <w:t>Un extrait du casier judiciaire</w:t>
      </w:r>
      <w:r w:rsidRPr="00957392">
        <w:rPr>
          <w:rFonts w:ascii="Georgia" w:eastAsia="Calibri" w:hAnsi="Georgia"/>
          <w:color w:val="585756"/>
          <w:sz w:val="21"/>
          <w:szCs w:val="22"/>
        </w:rPr>
        <w:t xml:space="preserve"> au nom du soumissionnaire (personne morale)</w:t>
      </w:r>
      <w:r>
        <w:rPr>
          <w:rFonts w:ascii="Georgia" w:eastAsia="Calibri" w:hAnsi="Georgia"/>
          <w:color w:val="585756"/>
          <w:sz w:val="21"/>
          <w:szCs w:val="22"/>
        </w:rPr>
        <w:t xml:space="preserve"> </w:t>
      </w:r>
      <w:r w:rsidRPr="00957392">
        <w:rPr>
          <w:rFonts w:ascii="Georgia" w:eastAsia="Calibri" w:hAnsi="Georgia"/>
          <w:color w:val="585756"/>
          <w:sz w:val="21"/>
          <w:szCs w:val="22"/>
        </w:rPr>
        <w:t>ou de son représentant (personne physique) dans le cas où il n’existe pas de casier</w:t>
      </w:r>
      <w:r>
        <w:rPr>
          <w:rFonts w:ascii="Georgia" w:eastAsia="Calibri" w:hAnsi="Georgia"/>
          <w:color w:val="585756"/>
          <w:sz w:val="21"/>
          <w:szCs w:val="22"/>
        </w:rPr>
        <w:t xml:space="preserve"> </w:t>
      </w:r>
      <w:r w:rsidRPr="00957392">
        <w:rPr>
          <w:rFonts w:ascii="Georgia" w:eastAsia="Calibri" w:hAnsi="Georgia"/>
          <w:color w:val="585756"/>
          <w:sz w:val="21"/>
          <w:szCs w:val="22"/>
        </w:rPr>
        <w:t>judiciaire pour les personnes morales ;</w:t>
      </w:r>
    </w:p>
    <w:p w14:paraId="30C8F3F0" w14:textId="77777777" w:rsidR="00957392" w:rsidRDefault="00957392" w:rsidP="00957392">
      <w:pPr>
        <w:pStyle w:val="BTCtextCTB"/>
        <w:numPr>
          <w:ilvl w:val="0"/>
          <w:numId w:val="55"/>
        </w:numPr>
        <w:ind w:left="709" w:hanging="349"/>
        <w:rPr>
          <w:rFonts w:ascii="Georgia" w:eastAsia="Calibri" w:hAnsi="Georgia"/>
          <w:b/>
          <w:bCs/>
          <w:color w:val="585756"/>
          <w:sz w:val="21"/>
          <w:szCs w:val="22"/>
        </w:rPr>
      </w:pPr>
      <w:r w:rsidRPr="00957392">
        <w:rPr>
          <w:rFonts w:ascii="Georgia" w:eastAsia="Calibri" w:hAnsi="Georgia"/>
          <w:color w:val="585756"/>
          <w:sz w:val="21"/>
          <w:szCs w:val="22"/>
        </w:rPr>
        <w:t xml:space="preserve">Le document justifiant que le soumissionnaire est en règle en matière de </w:t>
      </w:r>
      <w:r w:rsidRPr="00957392">
        <w:rPr>
          <w:rFonts w:ascii="Georgia" w:eastAsia="Calibri" w:hAnsi="Georgia"/>
          <w:b/>
          <w:bCs/>
          <w:color w:val="585756"/>
          <w:sz w:val="21"/>
          <w:szCs w:val="22"/>
        </w:rPr>
        <w:t>paiement</w:t>
      </w:r>
      <w:r>
        <w:rPr>
          <w:rFonts w:ascii="Georgia" w:eastAsia="Calibri" w:hAnsi="Georgia"/>
          <w:b/>
          <w:bCs/>
          <w:color w:val="585756"/>
          <w:sz w:val="21"/>
          <w:szCs w:val="22"/>
        </w:rPr>
        <w:t xml:space="preserve"> </w:t>
      </w:r>
      <w:r w:rsidRPr="00957392">
        <w:rPr>
          <w:rFonts w:ascii="Georgia" w:eastAsia="Calibri" w:hAnsi="Georgia"/>
          <w:b/>
          <w:bCs/>
          <w:color w:val="585756"/>
          <w:sz w:val="21"/>
          <w:szCs w:val="22"/>
        </w:rPr>
        <w:t>des cotisations sociales</w:t>
      </w:r>
      <w:r w:rsidRPr="00957392">
        <w:rPr>
          <w:rFonts w:ascii="Georgia" w:eastAsia="Calibri" w:hAnsi="Georgia"/>
          <w:color w:val="585756"/>
          <w:sz w:val="21"/>
          <w:szCs w:val="22"/>
        </w:rPr>
        <w:t>, sauf lorsque l’adjudicateur a la possibilité d’obtenir</w:t>
      </w:r>
      <w:r>
        <w:rPr>
          <w:rFonts w:ascii="Georgia" w:eastAsia="Calibri" w:hAnsi="Georgia"/>
          <w:b/>
          <w:bCs/>
          <w:color w:val="585756"/>
          <w:sz w:val="21"/>
          <w:szCs w:val="22"/>
        </w:rPr>
        <w:t xml:space="preserve"> </w:t>
      </w:r>
      <w:r w:rsidRPr="00957392">
        <w:rPr>
          <w:rFonts w:ascii="Georgia" w:eastAsia="Calibri" w:hAnsi="Georgia"/>
          <w:color w:val="585756"/>
          <w:sz w:val="21"/>
          <w:szCs w:val="22"/>
        </w:rPr>
        <w:t>directement les certificats ou les informations pertinentes en accédant à une base de</w:t>
      </w:r>
      <w:r>
        <w:rPr>
          <w:rFonts w:ascii="Georgia" w:eastAsia="Calibri" w:hAnsi="Georgia"/>
          <w:b/>
          <w:bCs/>
          <w:color w:val="585756"/>
          <w:sz w:val="21"/>
          <w:szCs w:val="22"/>
        </w:rPr>
        <w:t xml:space="preserve"> </w:t>
      </w:r>
      <w:r w:rsidRPr="00957392">
        <w:rPr>
          <w:rFonts w:ascii="Georgia" w:eastAsia="Calibri" w:hAnsi="Georgia"/>
          <w:color w:val="585756"/>
          <w:sz w:val="21"/>
          <w:szCs w:val="22"/>
        </w:rPr>
        <w:t>données nationale gratuite dans un État membre de l’Union européenne ;</w:t>
      </w:r>
    </w:p>
    <w:p w14:paraId="465BBE11" w14:textId="77777777" w:rsidR="00957392" w:rsidRDefault="00957392" w:rsidP="00957392">
      <w:pPr>
        <w:pStyle w:val="BTCtextCTB"/>
        <w:numPr>
          <w:ilvl w:val="0"/>
          <w:numId w:val="55"/>
        </w:numPr>
        <w:ind w:left="709" w:hanging="349"/>
        <w:rPr>
          <w:rFonts w:ascii="Georgia" w:eastAsia="Calibri" w:hAnsi="Georgia"/>
          <w:b/>
          <w:bCs/>
          <w:color w:val="585756"/>
          <w:sz w:val="21"/>
          <w:szCs w:val="22"/>
        </w:rPr>
      </w:pPr>
      <w:r w:rsidRPr="00957392">
        <w:rPr>
          <w:rFonts w:ascii="Georgia" w:eastAsia="Calibri" w:hAnsi="Georgia"/>
          <w:color w:val="585756"/>
          <w:sz w:val="21"/>
          <w:szCs w:val="22"/>
        </w:rPr>
        <w:t xml:space="preserve">Le document justifiant que le soumissionnaire est en règle en matière de </w:t>
      </w:r>
      <w:r w:rsidRPr="00957392">
        <w:rPr>
          <w:rFonts w:ascii="Georgia" w:eastAsia="Calibri" w:hAnsi="Georgia"/>
          <w:b/>
          <w:bCs/>
          <w:color w:val="585756"/>
          <w:sz w:val="21"/>
          <w:szCs w:val="22"/>
        </w:rPr>
        <w:t>paiement</w:t>
      </w:r>
      <w:r>
        <w:rPr>
          <w:rFonts w:ascii="Georgia" w:eastAsia="Calibri" w:hAnsi="Georgia"/>
          <w:b/>
          <w:bCs/>
          <w:color w:val="585756"/>
          <w:sz w:val="21"/>
          <w:szCs w:val="22"/>
        </w:rPr>
        <w:t xml:space="preserve"> </w:t>
      </w:r>
      <w:r w:rsidRPr="00957392">
        <w:rPr>
          <w:rFonts w:ascii="Georgia" w:eastAsia="Calibri" w:hAnsi="Georgia"/>
          <w:b/>
          <w:bCs/>
          <w:color w:val="585756"/>
          <w:sz w:val="21"/>
          <w:szCs w:val="22"/>
        </w:rPr>
        <w:t>des impôts et taxes</w:t>
      </w:r>
      <w:r w:rsidRPr="00957392">
        <w:rPr>
          <w:rFonts w:ascii="Georgia" w:eastAsia="Calibri" w:hAnsi="Georgia"/>
          <w:color w:val="585756"/>
          <w:sz w:val="21"/>
          <w:szCs w:val="22"/>
        </w:rPr>
        <w:t>, sauf lorsque le pouvoir adjudicateur a la possibilité d’obtenir</w:t>
      </w:r>
      <w:r>
        <w:rPr>
          <w:rFonts w:ascii="Georgia" w:eastAsia="Calibri" w:hAnsi="Georgia"/>
          <w:b/>
          <w:bCs/>
          <w:color w:val="585756"/>
          <w:sz w:val="21"/>
          <w:szCs w:val="22"/>
        </w:rPr>
        <w:t xml:space="preserve"> </w:t>
      </w:r>
      <w:r w:rsidRPr="00957392">
        <w:rPr>
          <w:rFonts w:ascii="Georgia" w:eastAsia="Calibri" w:hAnsi="Georgia"/>
          <w:color w:val="585756"/>
          <w:sz w:val="21"/>
          <w:szCs w:val="22"/>
        </w:rPr>
        <w:t>directement les certificats ou les informations pertinentes en accédant à une base de</w:t>
      </w:r>
      <w:r>
        <w:rPr>
          <w:rFonts w:ascii="Georgia" w:eastAsia="Calibri" w:hAnsi="Georgia"/>
          <w:b/>
          <w:bCs/>
          <w:color w:val="585756"/>
          <w:sz w:val="21"/>
          <w:szCs w:val="22"/>
        </w:rPr>
        <w:t xml:space="preserve"> </w:t>
      </w:r>
      <w:r w:rsidRPr="00957392">
        <w:rPr>
          <w:rFonts w:ascii="Georgia" w:eastAsia="Calibri" w:hAnsi="Georgia"/>
          <w:color w:val="585756"/>
          <w:sz w:val="21"/>
          <w:szCs w:val="22"/>
        </w:rPr>
        <w:t>données nationale gratuite dans un État membre de l’Union européenne.</w:t>
      </w:r>
    </w:p>
    <w:p w14:paraId="373294BC" w14:textId="6C385FCC" w:rsidR="00840071" w:rsidRPr="00840071" w:rsidRDefault="00840071" w:rsidP="00840071">
      <w:pPr>
        <w:pStyle w:val="BTCtextCTB"/>
        <w:numPr>
          <w:ilvl w:val="0"/>
          <w:numId w:val="55"/>
        </w:numPr>
        <w:ind w:left="709" w:hanging="349"/>
        <w:rPr>
          <w:rFonts w:ascii="Georgia" w:eastAsia="Calibri" w:hAnsi="Georgia"/>
          <w:b/>
          <w:bCs/>
          <w:color w:val="585756"/>
          <w:sz w:val="21"/>
          <w:szCs w:val="22"/>
        </w:rPr>
      </w:pPr>
      <w:r w:rsidRPr="00957392">
        <w:rPr>
          <w:rFonts w:ascii="Georgia" w:eastAsia="Calibri" w:hAnsi="Georgia"/>
          <w:color w:val="585756"/>
          <w:sz w:val="21"/>
          <w:szCs w:val="22"/>
        </w:rPr>
        <w:t>Le</w:t>
      </w:r>
      <w:r w:rsidR="00957392" w:rsidRPr="00957392">
        <w:rPr>
          <w:rFonts w:ascii="Georgia" w:eastAsia="Calibri" w:hAnsi="Georgia"/>
          <w:color w:val="585756"/>
          <w:sz w:val="21"/>
          <w:szCs w:val="22"/>
        </w:rPr>
        <w:t xml:space="preserve"> document justifiant que le soumissionnaire n’est pas en état de faillite, de</w:t>
      </w:r>
      <w:r>
        <w:rPr>
          <w:rFonts w:ascii="Georgia" w:eastAsia="Calibri" w:hAnsi="Georgia"/>
          <w:b/>
          <w:bCs/>
          <w:color w:val="585756"/>
          <w:sz w:val="21"/>
          <w:szCs w:val="22"/>
        </w:rPr>
        <w:t xml:space="preserve"> </w:t>
      </w:r>
      <w:r w:rsidR="00957392" w:rsidRPr="00840071">
        <w:rPr>
          <w:rFonts w:ascii="Georgia" w:eastAsia="Calibri" w:hAnsi="Georgia"/>
          <w:color w:val="585756"/>
          <w:sz w:val="21"/>
          <w:szCs w:val="22"/>
        </w:rPr>
        <w:t>liquidation, de cessation d’activité, de réorganisation judiciaire, sauf lorsque le</w:t>
      </w:r>
      <w:r>
        <w:rPr>
          <w:rFonts w:ascii="Georgia" w:eastAsia="Calibri" w:hAnsi="Georgia"/>
          <w:b/>
          <w:bCs/>
          <w:color w:val="585756"/>
          <w:sz w:val="21"/>
          <w:szCs w:val="22"/>
        </w:rPr>
        <w:t xml:space="preserve"> </w:t>
      </w:r>
      <w:r w:rsidR="00957392" w:rsidRPr="00840071">
        <w:rPr>
          <w:rFonts w:ascii="Georgia" w:eastAsia="Calibri" w:hAnsi="Georgia"/>
          <w:color w:val="585756"/>
          <w:sz w:val="21"/>
          <w:szCs w:val="22"/>
        </w:rPr>
        <w:t>pouvoir adjudicateur a la possibilité d’obtenir directement les certificats ou les</w:t>
      </w:r>
      <w:r>
        <w:rPr>
          <w:rFonts w:ascii="Georgia" w:eastAsia="Calibri" w:hAnsi="Georgia"/>
          <w:b/>
          <w:bCs/>
          <w:color w:val="585756"/>
          <w:sz w:val="21"/>
          <w:szCs w:val="22"/>
        </w:rPr>
        <w:t xml:space="preserve"> </w:t>
      </w:r>
      <w:r w:rsidR="00957392" w:rsidRPr="00840071">
        <w:rPr>
          <w:rFonts w:ascii="Georgia" w:eastAsia="Calibri" w:hAnsi="Georgia"/>
          <w:color w:val="585756"/>
          <w:sz w:val="21"/>
          <w:szCs w:val="22"/>
        </w:rPr>
        <w:t>informations pertinentes en accédant à une base de données nationale gratuite dans</w:t>
      </w:r>
      <w:r>
        <w:rPr>
          <w:rFonts w:ascii="Georgia" w:eastAsia="Calibri" w:hAnsi="Georgia"/>
          <w:b/>
          <w:bCs/>
          <w:color w:val="585756"/>
          <w:sz w:val="21"/>
          <w:szCs w:val="22"/>
        </w:rPr>
        <w:t xml:space="preserve"> </w:t>
      </w:r>
      <w:r w:rsidR="00957392" w:rsidRPr="00840071">
        <w:rPr>
          <w:rFonts w:ascii="Georgia" w:eastAsia="Calibri" w:hAnsi="Georgia"/>
          <w:color w:val="585756"/>
          <w:sz w:val="21"/>
          <w:szCs w:val="22"/>
        </w:rPr>
        <w:t>un État membre de l’Union européenne ;</w:t>
      </w:r>
    </w:p>
    <w:p w14:paraId="65441ABE" w14:textId="77777777" w:rsidR="00840071" w:rsidRDefault="00840071" w:rsidP="00840071">
      <w:pPr>
        <w:pStyle w:val="BTCtextCTB"/>
        <w:rPr>
          <w:rFonts w:ascii="Georgia" w:eastAsia="Calibri" w:hAnsi="Georgia"/>
          <w:color w:val="585756"/>
          <w:sz w:val="21"/>
          <w:szCs w:val="22"/>
        </w:rPr>
      </w:pPr>
      <w:r w:rsidRPr="00840071">
        <w:rPr>
          <w:rFonts w:ascii="Georgia" w:eastAsia="Calibri" w:hAnsi="Georgia"/>
          <w:color w:val="585756"/>
          <w:sz w:val="21"/>
          <w:szCs w:val="22"/>
        </w:rPr>
        <w:t>Le soumissionnaire peut joindre ces documents directement à son offre.</w:t>
      </w:r>
      <w:r>
        <w:rPr>
          <w:rFonts w:ascii="Georgia" w:eastAsia="Calibri" w:hAnsi="Georgia"/>
          <w:color w:val="585756"/>
          <w:sz w:val="21"/>
          <w:szCs w:val="22"/>
        </w:rPr>
        <w:t xml:space="preserve"> </w:t>
      </w:r>
    </w:p>
    <w:p w14:paraId="17F7E575" w14:textId="49BFFC6F" w:rsidR="00840071" w:rsidRPr="00840071" w:rsidRDefault="00840071" w:rsidP="00840071">
      <w:pPr>
        <w:pStyle w:val="BTCtextCTB"/>
        <w:rPr>
          <w:rFonts w:ascii="Georgia" w:eastAsia="Calibri" w:hAnsi="Georgia"/>
          <w:color w:val="585756"/>
          <w:sz w:val="21"/>
          <w:szCs w:val="22"/>
        </w:rPr>
      </w:pPr>
      <w:r w:rsidRPr="00840071">
        <w:rPr>
          <w:rFonts w:ascii="Georgia" w:eastAsia="Calibri" w:hAnsi="Georgia"/>
          <w:color w:val="585756"/>
          <w:sz w:val="21"/>
          <w:szCs w:val="22"/>
        </w:rPr>
        <w:t>Si les documents ne sont pas joints, le soumissionnaire doit être en mesure de fournir les</w:t>
      </w:r>
      <w:r>
        <w:rPr>
          <w:rFonts w:ascii="Georgia" w:eastAsia="Calibri" w:hAnsi="Georgia"/>
          <w:color w:val="585756"/>
          <w:sz w:val="21"/>
          <w:szCs w:val="22"/>
        </w:rPr>
        <w:t xml:space="preserve"> </w:t>
      </w:r>
      <w:r w:rsidRPr="00840071">
        <w:rPr>
          <w:rFonts w:ascii="Georgia" w:eastAsia="Calibri" w:hAnsi="Georgia"/>
          <w:color w:val="585756"/>
          <w:sz w:val="21"/>
          <w:szCs w:val="22"/>
        </w:rPr>
        <w:t>documents listés ci-dessus dans les 5 jours ouvrables suivant la demande de l’adjudicateur.</w:t>
      </w:r>
    </w:p>
    <w:p w14:paraId="7C58B3F0" w14:textId="2A4CB19D" w:rsidR="00957392" w:rsidRPr="008C4A21" w:rsidRDefault="00840071" w:rsidP="00FA7406">
      <w:pPr>
        <w:pStyle w:val="BTCtextCTB"/>
        <w:rPr>
          <w:rFonts w:ascii="Georgia" w:eastAsia="Calibri" w:hAnsi="Georgia"/>
          <w:color w:val="585756"/>
          <w:sz w:val="21"/>
          <w:szCs w:val="22"/>
        </w:rPr>
      </w:pPr>
      <w:r w:rsidRPr="00840071">
        <w:rPr>
          <w:rFonts w:ascii="Georgia" w:eastAsia="Calibri" w:hAnsi="Georgia"/>
          <w:color w:val="585756"/>
          <w:sz w:val="21"/>
          <w:szCs w:val="22"/>
        </w:rPr>
        <w:t>Si le soumissionnaire ne transmet pas le ou les documents demandés dans le délai fixé,</w:t>
      </w:r>
      <w:r>
        <w:rPr>
          <w:rFonts w:ascii="Georgia" w:eastAsia="Calibri" w:hAnsi="Georgia"/>
          <w:color w:val="585756"/>
          <w:sz w:val="21"/>
          <w:szCs w:val="22"/>
        </w:rPr>
        <w:t xml:space="preserve"> </w:t>
      </w:r>
      <w:r w:rsidRPr="00840071">
        <w:rPr>
          <w:rFonts w:ascii="Georgia" w:eastAsia="Calibri" w:hAnsi="Georgia"/>
          <w:color w:val="585756"/>
          <w:sz w:val="21"/>
          <w:szCs w:val="22"/>
        </w:rPr>
        <w:t>l’adjudicateur se réserve le droit d’exclure le soumissionnaire.</w:t>
      </w:r>
    </w:p>
    <w:p w14:paraId="5DFCD50E" w14:textId="77777777" w:rsidR="009804F1" w:rsidRDefault="009804F1" w:rsidP="009804F1">
      <w:pPr>
        <w:pStyle w:val="BTCtextCTB"/>
        <w:rPr>
          <w:rFonts w:ascii="Georgia" w:eastAsia="Calibri" w:hAnsi="Georgia"/>
          <w:color w:val="585756"/>
          <w:sz w:val="21"/>
          <w:szCs w:val="22"/>
        </w:rPr>
      </w:pPr>
    </w:p>
    <w:p w14:paraId="507521C4" w14:textId="2E529C25" w:rsidR="00840071" w:rsidRPr="00840071" w:rsidRDefault="00840071" w:rsidP="009804F1">
      <w:pPr>
        <w:pStyle w:val="BTCtextCTB"/>
        <w:rPr>
          <w:rFonts w:ascii="Georgia" w:eastAsia="Calibri" w:hAnsi="Georgia"/>
          <w:i/>
          <w:iCs/>
          <w:color w:val="585756"/>
          <w:sz w:val="21"/>
          <w:szCs w:val="22"/>
        </w:rPr>
      </w:pPr>
      <w:r w:rsidRPr="00840071">
        <w:rPr>
          <w:rFonts w:ascii="Georgia" w:eastAsia="Calibri" w:hAnsi="Georgia"/>
          <w:i/>
          <w:iCs/>
          <w:color w:val="585756"/>
          <w:sz w:val="21"/>
          <w:szCs w:val="22"/>
          <w:u w:val="single"/>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r w:rsidRPr="00840071">
        <w:rPr>
          <w:rFonts w:ascii="Georgia" w:eastAsia="Calibri" w:hAnsi="Georgia"/>
          <w:i/>
          <w:iCs/>
          <w:color w:val="585756"/>
          <w:sz w:val="21"/>
          <w:szCs w:val="22"/>
        </w:rPr>
        <w:t>.</w:t>
      </w:r>
    </w:p>
    <w:p w14:paraId="3EE50959" w14:textId="323D02D2" w:rsidR="00840071" w:rsidRPr="00840071" w:rsidRDefault="00840071" w:rsidP="00840071">
      <w:pPr>
        <w:pStyle w:val="BTCtextCTB"/>
        <w:rPr>
          <w:rFonts w:ascii="Georgia" w:eastAsia="Calibri" w:hAnsi="Georgia"/>
          <w:b/>
          <w:bCs/>
          <w:color w:val="585756"/>
          <w:kern w:val="18"/>
          <w:sz w:val="20"/>
          <w:szCs w:val="22"/>
        </w:rPr>
      </w:pPr>
      <w:r w:rsidRPr="00840071">
        <w:rPr>
          <w:rFonts w:ascii="Georgia" w:eastAsia="Calibri" w:hAnsi="Georgia"/>
          <w:b/>
          <w:bCs/>
          <w:color w:val="585756"/>
          <w:kern w:val="18"/>
          <w:sz w:val="20"/>
          <w:szCs w:val="22"/>
        </w:rPr>
        <w:t>Conflits d’intérêts-Tourniquet (Art. 51 A.R. 18/04/2017).</w:t>
      </w:r>
    </w:p>
    <w:p w14:paraId="371CF8D6" w14:textId="2F8CA157" w:rsidR="00840071" w:rsidRPr="00840071" w:rsidRDefault="00840071" w:rsidP="00840071">
      <w:pPr>
        <w:pStyle w:val="BTCtextCTB"/>
        <w:rPr>
          <w:rFonts w:ascii="Georgia" w:eastAsia="Calibri" w:hAnsi="Georgia"/>
          <w:color w:val="585756"/>
          <w:kern w:val="18"/>
          <w:sz w:val="20"/>
          <w:szCs w:val="22"/>
        </w:rPr>
      </w:pPr>
      <w:r w:rsidRPr="00840071">
        <w:rPr>
          <w:rFonts w:ascii="Georgia" w:eastAsia="Calibri" w:hAnsi="Georgia"/>
          <w:color w:val="585756"/>
          <w:kern w:val="18"/>
          <w:sz w:val="20"/>
          <w:szCs w:val="22"/>
        </w:rPr>
        <w:t>Sans préjudice des articles 6 et 69, alinéa 1er, 5°, de la loi, est considéré comme un conflit</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d’intérêts, toute situation dans laquelle une personne physique qui a travaillé pour un</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pouvoir adjudicateur comme collaborateur interne, dans un lien hiérarchique ou non,</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comme fonctionnaire concerné, officier public ou toute autre personne liée à un pouvoir</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adjudicateur de quelque manière que ce soit, intervient ultérieurement dans le cadre d’un</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marché public passé par ce pouvoir adjudicateur et qu’un lien existe entre les précédentes</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activités que la personne susmentionnée a prestées pour le pouvoir adjudicateur et ses</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activités dans le cadre du marché.</w:t>
      </w:r>
    </w:p>
    <w:p w14:paraId="5BCD9A84" w14:textId="6A9686DB" w:rsidR="00840071" w:rsidRPr="00840071" w:rsidRDefault="00840071" w:rsidP="00840071">
      <w:pPr>
        <w:pStyle w:val="BTCtextCTB"/>
        <w:rPr>
          <w:rFonts w:ascii="Georgia" w:eastAsia="Calibri" w:hAnsi="Georgia"/>
          <w:color w:val="585756"/>
          <w:kern w:val="18"/>
          <w:sz w:val="20"/>
          <w:szCs w:val="22"/>
        </w:rPr>
      </w:pPr>
      <w:r w:rsidRPr="00840071">
        <w:rPr>
          <w:rFonts w:ascii="Georgia" w:eastAsia="Calibri" w:hAnsi="Georgia"/>
          <w:color w:val="585756"/>
          <w:kern w:val="18"/>
          <w:sz w:val="20"/>
          <w:szCs w:val="22"/>
        </w:rPr>
        <w:t>L’application de la disposition visée supra est toutefois limitée à une période de deux ans</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qui suit la démission de ladite personne ou toute autre façon de mettre fin aux activités</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précédentes.</w:t>
      </w:r>
    </w:p>
    <w:p w14:paraId="42646876" w14:textId="04B50043" w:rsidR="002E6840" w:rsidRPr="0011485F" w:rsidRDefault="002E6840" w:rsidP="00E21234">
      <w:pPr>
        <w:pStyle w:val="Titre3"/>
      </w:pPr>
      <w:bookmarkStart w:id="85" w:name="_Toc151933579"/>
      <w:bookmarkStart w:id="86" w:name="_Hlk143502027"/>
      <w:proofErr w:type="spellStart"/>
      <w:r w:rsidRPr="0011485F">
        <w:t>Critères</w:t>
      </w:r>
      <w:proofErr w:type="spellEnd"/>
      <w:r w:rsidRPr="0011485F">
        <w:t xml:space="preserve"> de </w:t>
      </w:r>
      <w:proofErr w:type="spellStart"/>
      <w:r w:rsidRPr="0011485F">
        <w:t>sélection</w:t>
      </w:r>
      <w:bookmarkEnd w:id="85"/>
      <w:proofErr w:type="spellEnd"/>
      <w:r w:rsidRPr="0011485F">
        <w:t xml:space="preserve"> </w:t>
      </w:r>
    </w:p>
    <w:p w14:paraId="2108520F" w14:textId="77777777" w:rsidR="002E6840" w:rsidRPr="00320CB0" w:rsidRDefault="002E6840" w:rsidP="002E6840">
      <w:pPr>
        <w:pStyle w:val="Corpsdetexte"/>
        <w:rPr>
          <w:rFonts w:cs="Arial"/>
          <w:i/>
          <w:sz w:val="18"/>
          <w:szCs w:val="18"/>
        </w:rPr>
      </w:pPr>
      <w:r w:rsidRPr="00743C63">
        <w:rPr>
          <w:rFonts w:cs="Arial"/>
          <w:i/>
          <w:sz w:val="18"/>
          <w:szCs w:val="18"/>
          <w:highlight w:val="lightGray"/>
        </w:rPr>
        <w:t>Article 71 de la Loi et art. 65-74 de l’AR du 18 avril 2017</w:t>
      </w:r>
    </w:p>
    <w:p w14:paraId="5740BF19" w14:textId="77777777" w:rsidR="002E6840" w:rsidRPr="00320CB0" w:rsidRDefault="002E6840" w:rsidP="002E6840">
      <w:pPr>
        <w:autoSpaceDE w:val="0"/>
        <w:autoSpaceDN w:val="0"/>
        <w:adjustRightInd w:val="0"/>
        <w:jc w:val="both"/>
        <w:rPr>
          <w:kern w:val="18"/>
          <w:sz w:val="20"/>
        </w:rPr>
      </w:pPr>
      <w:r w:rsidRPr="00320CB0">
        <w:rPr>
          <w:kern w:val="18"/>
          <w:sz w:val="20"/>
        </w:rPr>
        <w:t xml:space="preserve">Le soumissionnaire est, en outre, tenu de démontrer à l’aide des documents demandés </w:t>
      </w:r>
      <w:r>
        <w:rPr>
          <w:kern w:val="18"/>
          <w:sz w:val="20"/>
        </w:rPr>
        <w:t>ci-dessous</w:t>
      </w:r>
      <w:r w:rsidRPr="00320CB0">
        <w:rPr>
          <w:kern w:val="18"/>
          <w:sz w:val="20"/>
        </w:rPr>
        <w:t xml:space="preserve"> qu’il est suffisamment capable, tant du point de vue économique et financier que du point de vue technique, de mener à bien le présent marché public.</w:t>
      </w:r>
    </w:p>
    <w:p w14:paraId="57F37546" w14:textId="4EB94767" w:rsidR="00F90404" w:rsidRDefault="000C6D76" w:rsidP="000C6D76">
      <w:pPr>
        <w:pStyle w:val="Paragraphedeliste"/>
        <w:numPr>
          <w:ilvl w:val="0"/>
          <w:numId w:val="56"/>
        </w:numPr>
        <w:autoSpaceDE w:val="0"/>
        <w:autoSpaceDN w:val="0"/>
        <w:adjustRightInd w:val="0"/>
        <w:ind w:left="426" w:hanging="284"/>
        <w:jc w:val="both"/>
        <w:rPr>
          <w:kern w:val="18"/>
          <w:sz w:val="20"/>
        </w:rPr>
      </w:pPr>
      <w:r w:rsidRPr="00F90404">
        <w:rPr>
          <w:kern w:val="18"/>
          <w:sz w:val="20"/>
        </w:rPr>
        <w:t>Le soumissionnaire doit avoir réalisé au cours des trois derniers exercices un chiffre</w:t>
      </w:r>
      <w:r w:rsidR="00F90404">
        <w:rPr>
          <w:kern w:val="18"/>
          <w:sz w:val="20"/>
        </w:rPr>
        <w:t xml:space="preserve"> </w:t>
      </w:r>
      <w:r w:rsidRPr="00F90404">
        <w:rPr>
          <w:kern w:val="18"/>
          <w:sz w:val="20"/>
        </w:rPr>
        <w:t xml:space="preserve">d’affaires égal ou supérieur à </w:t>
      </w:r>
      <w:r w:rsidR="002D4EBF">
        <w:rPr>
          <w:kern w:val="18"/>
          <w:sz w:val="20"/>
        </w:rPr>
        <w:t>5</w:t>
      </w:r>
      <w:r w:rsidRPr="00F90404">
        <w:rPr>
          <w:kern w:val="18"/>
          <w:sz w:val="20"/>
        </w:rPr>
        <w:t>0.000 EUROS</w:t>
      </w:r>
      <w:r w:rsidR="002D4EBF">
        <w:rPr>
          <w:kern w:val="18"/>
          <w:sz w:val="20"/>
        </w:rPr>
        <w:t xml:space="preserve"> pour le lot 1</w:t>
      </w:r>
      <w:r w:rsidRPr="00F90404">
        <w:rPr>
          <w:kern w:val="18"/>
          <w:sz w:val="20"/>
        </w:rPr>
        <w:t>. Il joindra à son offre une déclaration</w:t>
      </w:r>
      <w:r w:rsidR="00F90404">
        <w:rPr>
          <w:kern w:val="18"/>
          <w:sz w:val="20"/>
        </w:rPr>
        <w:t xml:space="preserve"> </w:t>
      </w:r>
      <w:r w:rsidRPr="00F90404">
        <w:rPr>
          <w:kern w:val="18"/>
          <w:sz w:val="20"/>
        </w:rPr>
        <w:t>relative à ce chiffre d’affaires réalisé pendant les trois derniers exercices.</w:t>
      </w:r>
    </w:p>
    <w:p w14:paraId="02C6C0EE" w14:textId="77777777" w:rsidR="00F90404" w:rsidRPr="00F90404" w:rsidRDefault="00F90404" w:rsidP="00F90404">
      <w:pPr>
        <w:pStyle w:val="Paragraphedeliste"/>
        <w:autoSpaceDE w:val="0"/>
        <w:autoSpaceDN w:val="0"/>
        <w:adjustRightInd w:val="0"/>
        <w:ind w:left="426"/>
        <w:jc w:val="both"/>
        <w:rPr>
          <w:kern w:val="18"/>
          <w:sz w:val="10"/>
          <w:szCs w:val="10"/>
        </w:rPr>
      </w:pPr>
    </w:p>
    <w:p w14:paraId="430780DE" w14:textId="7B50C700" w:rsidR="000C6D76" w:rsidRPr="00F90404" w:rsidRDefault="000C6D76" w:rsidP="002E6840">
      <w:pPr>
        <w:pStyle w:val="Paragraphedeliste"/>
        <w:numPr>
          <w:ilvl w:val="0"/>
          <w:numId w:val="56"/>
        </w:numPr>
        <w:autoSpaceDE w:val="0"/>
        <w:autoSpaceDN w:val="0"/>
        <w:adjustRightInd w:val="0"/>
        <w:ind w:left="426" w:hanging="284"/>
        <w:jc w:val="both"/>
        <w:rPr>
          <w:kern w:val="18"/>
          <w:sz w:val="20"/>
        </w:rPr>
      </w:pPr>
      <w:r w:rsidRPr="00F90404">
        <w:rPr>
          <w:kern w:val="18"/>
          <w:sz w:val="20"/>
        </w:rPr>
        <w:t xml:space="preserve">Le soumissionnaire doit produire une </w:t>
      </w:r>
      <w:r w:rsidRPr="00F90404">
        <w:rPr>
          <w:b/>
          <w:bCs/>
          <w:i/>
          <w:iCs/>
          <w:kern w:val="18"/>
          <w:sz w:val="20"/>
        </w:rPr>
        <w:t>liste des fournitures similaires exécutées au</w:t>
      </w:r>
      <w:r w:rsidR="00F90404" w:rsidRPr="00F90404">
        <w:rPr>
          <w:b/>
          <w:bCs/>
          <w:i/>
          <w:iCs/>
          <w:kern w:val="18"/>
          <w:sz w:val="20"/>
        </w:rPr>
        <w:t xml:space="preserve"> </w:t>
      </w:r>
      <w:r w:rsidRPr="00F90404">
        <w:rPr>
          <w:b/>
          <w:bCs/>
          <w:i/>
          <w:iCs/>
          <w:kern w:val="18"/>
          <w:sz w:val="20"/>
        </w:rPr>
        <w:t>cours des trois dernières années</w:t>
      </w:r>
      <w:r w:rsidRPr="00F90404">
        <w:rPr>
          <w:kern w:val="18"/>
          <w:sz w:val="20"/>
        </w:rPr>
        <w:t>. Cette liste doit comporter des fournitures de nature,</w:t>
      </w:r>
      <w:r w:rsidR="00F90404">
        <w:rPr>
          <w:kern w:val="18"/>
          <w:sz w:val="20"/>
        </w:rPr>
        <w:t xml:space="preserve"> </w:t>
      </w:r>
      <w:r w:rsidRPr="00F90404">
        <w:rPr>
          <w:kern w:val="18"/>
          <w:sz w:val="20"/>
        </w:rPr>
        <w:t>de complexité comparable (notamment concernant le lieu de livraison) aux fournitures</w:t>
      </w:r>
      <w:r w:rsidR="00F90404">
        <w:rPr>
          <w:kern w:val="18"/>
          <w:sz w:val="20"/>
        </w:rPr>
        <w:t xml:space="preserve"> </w:t>
      </w:r>
      <w:r w:rsidRPr="00F90404">
        <w:rPr>
          <w:kern w:val="18"/>
          <w:sz w:val="20"/>
        </w:rPr>
        <w:t>pour lesquels le soumissionnaire remet</w:t>
      </w:r>
      <w:r w:rsidR="00F90404">
        <w:rPr>
          <w:kern w:val="18"/>
          <w:sz w:val="20"/>
        </w:rPr>
        <w:t xml:space="preserve"> son</w:t>
      </w:r>
      <w:r w:rsidRPr="00F90404">
        <w:rPr>
          <w:kern w:val="18"/>
          <w:sz w:val="20"/>
        </w:rPr>
        <w:t xml:space="preserve"> offre avec au moins </w:t>
      </w:r>
      <w:r w:rsidR="00B97E70">
        <w:rPr>
          <w:b/>
          <w:bCs/>
          <w:kern w:val="18"/>
          <w:sz w:val="20"/>
        </w:rPr>
        <w:t>une</w:t>
      </w:r>
      <w:r w:rsidR="00F90404" w:rsidRPr="00F90404">
        <w:rPr>
          <w:b/>
          <w:bCs/>
          <w:kern w:val="18"/>
          <w:sz w:val="20"/>
        </w:rPr>
        <w:t xml:space="preserve"> </w:t>
      </w:r>
      <w:r w:rsidRPr="00F90404">
        <w:rPr>
          <w:b/>
          <w:bCs/>
          <w:kern w:val="18"/>
          <w:sz w:val="20"/>
        </w:rPr>
        <w:t>référence similaire</w:t>
      </w:r>
      <w:r w:rsidR="002D4EBF">
        <w:rPr>
          <w:b/>
          <w:bCs/>
          <w:kern w:val="18"/>
          <w:sz w:val="20"/>
        </w:rPr>
        <w:t xml:space="preserve"> pour le lot 1</w:t>
      </w:r>
      <w:r w:rsidRPr="00F90404">
        <w:rPr>
          <w:kern w:val="18"/>
          <w:sz w:val="20"/>
        </w:rPr>
        <w:t xml:space="preserve">. </w:t>
      </w:r>
      <w:r w:rsidR="00A90D5D" w:rsidRPr="00F90404">
        <w:rPr>
          <w:kern w:val="18"/>
          <w:sz w:val="20"/>
        </w:rPr>
        <w:t>C</w:t>
      </w:r>
      <w:r w:rsidR="00A90D5D">
        <w:rPr>
          <w:kern w:val="18"/>
          <w:sz w:val="20"/>
        </w:rPr>
        <w:t xml:space="preserve">ette </w:t>
      </w:r>
      <w:r w:rsidR="00A90D5D" w:rsidRPr="00F90404">
        <w:rPr>
          <w:kern w:val="18"/>
          <w:sz w:val="20"/>
        </w:rPr>
        <w:t>référence similaire</w:t>
      </w:r>
      <w:r w:rsidRPr="00F90404">
        <w:rPr>
          <w:kern w:val="18"/>
          <w:sz w:val="20"/>
        </w:rPr>
        <w:t xml:space="preserve"> doit être</w:t>
      </w:r>
      <w:r w:rsidR="00F90404">
        <w:rPr>
          <w:kern w:val="18"/>
          <w:sz w:val="20"/>
        </w:rPr>
        <w:t xml:space="preserve"> </w:t>
      </w:r>
      <w:r w:rsidRPr="00F90404">
        <w:rPr>
          <w:kern w:val="18"/>
          <w:sz w:val="20"/>
        </w:rPr>
        <w:t>attestées par des PV de réception ou attestation de bonne fin signée de l’autorité</w:t>
      </w:r>
      <w:r w:rsidR="00F90404">
        <w:rPr>
          <w:kern w:val="18"/>
          <w:sz w:val="20"/>
        </w:rPr>
        <w:t xml:space="preserve"> </w:t>
      </w:r>
      <w:r w:rsidRPr="00F90404">
        <w:rPr>
          <w:kern w:val="18"/>
          <w:sz w:val="20"/>
        </w:rPr>
        <w:t>contractantes/clientes et dans les 3 dernières années.</w:t>
      </w:r>
    </w:p>
    <w:p w14:paraId="78B47CB3" w14:textId="000167B1" w:rsidR="002E6840" w:rsidRPr="00E21234" w:rsidRDefault="002E6840" w:rsidP="00E21234">
      <w:pPr>
        <w:pStyle w:val="Titre3"/>
        <w:rPr>
          <w:lang w:val="fr-BE"/>
        </w:rPr>
      </w:pPr>
      <w:r w:rsidRPr="00E21234">
        <w:rPr>
          <w:lang w:val="fr-BE"/>
        </w:rPr>
        <w:t xml:space="preserve"> </w:t>
      </w:r>
      <w:bookmarkStart w:id="87" w:name="_Toc151933580"/>
      <w:r w:rsidR="00FA7406">
        <w:rPr>
          <w:lang w:val="fr-BE"/>
        </w:rPr>
        <w:t>Aperçu de la procédure</w:t>
      </w:r>
      <w:bookmarkEnd w:id="87"/>
    </w:p>
    <w:p w14:paraId="0EDE201E" w14:textId="27BD7627" w:rsidR="00FA7406" w:rsidRPr="00FA7406" w:rsidRDefault="00FA7406" w:rsidP="00FA7406">
      <w:pPr>
        <w:autoSpaceDE w:val="0"/>
        <w:autoSpaceDN w:val="0"/>
        <w:adjustRightInd w:val="0"/>
        <w:jc w:val="both"/>
        <w:rPr>
          <w:kern w:val="18"/>
          <w:szCs w:val="21"/>
        </w:rPr>
      </w:pPr>
      <w:r w:rsidRPr="00FA7406">
        <w:rPr>
          <w:kern w:val="18"/>
          <w:szCs w:val="21"/>
        </w:rPr>
        <w:t xml:space="preserve">Dans une première phase, les offres introduites par les soumissionnaires sélectionnés seront examinées sur le plan de la régularité. Les offres irrégulières seront rejetées. </w:t>
      </w:r>
    </w:p>
    <w:p w14:paraId="7A82E135" w14:textId="77777777" w:rsidR="00FA7406" w:rsidRPr="00FA7406" w:rsidRDefault="00FA7406" w:rsidP="00FA7406">
      <w:pPr>
        <w:autoSpaceDE w:val="0"/>
        <w:autoSpaceDN w:val="0"/>
        <w:adjustRightInd w:val="0"/>
        <w:jc w:val="both"/>
        <w:rPr>
          <w:kern w:val="18"/>
          <w:szCs w:val="21"/>
        </w:rPr>
      </w:pPr>
      <w:r w:rsidRPr="00FA7406">
        <w:rPr>
          <w:kern w:val="18"/>
          <w:szCs w:val="21"/>
        </w:rPr>
        <w:t>Le pouvoir adjudicateur se réserve le droit de faire régulariser les irrégularités dans l’offre des soumissionnaires durant les négociations.</w:t>
      </w:r>
    </w:p>
    <w:p w14:paraId="0A06A4F2" w14:textId="27510E0C" w:rsidR="00FA7406" w:rsidRPr="00FA7406" w:rsidRDefault="00FA7406" w:rsidP="00FA7406">
      <w:pPr>
        <w:autoSpaceDE w:val="0"/>
        <w:autoSpaceDN w:val="0"/>
        <w:adjustRightInd w:val="0"/>
        <w:jc w:val="both"/>
        <w:rPr>
          <w:kern w:val="18"/>
          <w:szCs w:val="21"/>
        </w:rPr>
      </w:pPr>
      <w:r w:rsidRPr="00FA7406">
        <w:rPr>
          <w:kern w:val="18"/>
          <w:szCs w:val="21"/>
        </w:rPr>
        <w:t xml:space="preserve">Dans une seconde phase, les offres régulières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C51CE6">
        <w:rPr>
          <w:kern w:val="18"/>
          <w:szCs w:val="21"/>
        </w:rPr>
        <w:t>cinq</w:t>
      </w:r>
      <w:r w:rsidR="00AF1D68">
        <w:rPr>
          <w:kern w:val="18"/>
          <w:szCs w:val="21"/>
        </w:rPr>
        <w:t xml:space="preserve"> (</w:t>
      </w:r>
      <w:r w:rsidR="00C51CE6">
        <w:rPr>
          <w:kern w:val="18"/>
          <w:szCs w:val="21"/>
        </w:rPr>
        <w:t>5</w:t>
      </w:r>
      <w:r w:rsidR="00AF1D68">
        <w:rPr>
          <w:kern w:val="18"/>
          <w:szCs w:val="21"/>
        </w:rPr>
        <w:t>)</w:t>
      </w:r>
      <w:r w:rsidRPr="00FA7406">
        <w:rPr>
          <w:kern w:val="18"/>
          <w:szCs w:val="21"/>
        </w:rPr>
        <w:t xml:space="preserve"> soumissionnaires pourront être repris dans la shortlist. </w:t>
      </w:r>
    </w:p>
    <w:p w14:paraId="3BF2809A" w14:textId="77777777" w:rsidR="00FA7406" w:rsidRPr="00FA7406" w:rsidRDefault="00FA7406" w:rsidP="00FA7406">
      <w:pPr>
        <w:autoSpaceDE w:val="0"/>
        <w:autoSpaceDN w:val="0"/>
        <w:adjustRightInd w:val="0"/>
        <w:jc w:val="both"/>
        <w:rPr>
          <w:kern w:val="18"/>
          <w:szCs w:val="21"/>
        </w:rPr>
      </w:pPr>
      <w:r w:rsidRPr="00FA7406">
        <w:rPr>
          <w:kern w:val="18"/>
          <w:szCs w:val="21"/>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E8E79BD" w14:textId="7FFDA0E2" w:rsidR="002E6840" w:rsidRPr="00AF1D68" w:rsidRDefault="00FA7406" w:rsidP="00AF1D68">
      <w:pPr>
        <w:autoSpaceDE w:val="0"/>
        <w:autoSpaceDN w:val="0"/>
        <w:adjustRightInd w:val="0"/>
        <w:jc w:val="both"/>
        <w:rPr>
          <w:kern w:val="18"/>
          <w:szCs w:val="21"/>
        </w:rPr>
      </w:pPr>
      <w:r w:rsidRPr="00FA7406">
        <w:rPr>
          <w:kern w:val="18"/>
          <w:szCs w:val="21"/>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40976C96" w14:textId="0D27CA28" w:rsidR="002E6840" w:rsidRPr="002E6840" w:rsidRDefault="002E6840" w:rsidP="00E21234">
      <w:pPr>
        <w:pStyle w:val="Titre3"/>
      </w:pPr>
      <w:bookmarkStart w:id="88" w:name="_Toc151933581"/>
      <w:proofErr w:type="spellStart"/>
      <w:r w:rsidRPr="002E6840">
        <w:t>Critères</w:t>
      </w:r>
      <w:proofErr w:type="spellEnd"/>
      <w:r w:rsidRPr="002E6840">
        <w:t xml:space="preserve"> </w:t>
      </w:r>
      <w:proofErr w:type="spellStart"/>
      <w:r w:rsidR="00AF1D68" w:rsidRPr="002E6840">
        <w:t>l’attribution</w:t>
      </w:r>
      <w:proofErr w:type="spellEnd"/>
      <w:r w:rsidRPr="002E6840">
        <w:t xml:space="preserve"> </w:t>
      </w:r>
      <w:r w:rsidRPr="002E6840">
        <w:rPr>
          <w:rFonts w:ascii="Arial" w:hAnsi="Arial" w:cs="Arial"/>
        </w:rPr>
        <w:t>♣</w:t>
      </w:r>
      <w:bookmarkEnd w:id="88"/>
    </w:p>
    <w:p w14:paraId="0C2D8B17" w14:textId="77777777" w:rsidR="002E6840" w:rsidRPr="00743C63" w:rsidRDefault="002E6840" w:rsidP="002E6840">
      <w:pPr>
        <w:pStyle w:val="Corpsdetexte"/>
        <w:rPr>
          <w:rFonts w:ascii="Georgia" w:hAnsi="Georgia" w:cs="Arial"/>
          <w:i/>
          <w:sz w:val="21"/>
          <w:szCs w:val="21"/>
          <w:highlight w:val="lightGray"/>
        </w:rPr>
      </w:pPr>
      <w:r w:rsidRPr="00743C63">
        <w:rPr>
          <w:rFonts w:ascii="Georgia" w:hAnsi="Georgia" w:cs="Arial"/>
          <w:i/>
          <w:sz w:val="21"/>
          <w:szCs w:val="21"/>
          <w:highlight w:val="lightGray"/>
        </w:rPr>
        <w:t>Article 81-82 de la loi du 17 juin 2016</w:t>
      </w:r>
    </w:p>
    <w:p w14:paraId="4A3DA79A" w14:textId="154F09A1" w:rsidR="002E6840" w:rsidRPr="00F4104D" w:rsidRDefault="002E6840" w:rsidP="002E6840">
      <w:pPr>
        <w:pStyle w:val="Corpsdetexte"/>
        <w:rPr>
          <w:rFonts w:ascii="Georgia" w:hAnsi="Georgia"/>
          <w:color w:val="404040"/>
          <w:sz w:val="21"/>
          <w:szCs w:val="21"/>
        </w:rPr>
      </w:pPr>
      <w:r w:rsidRPr="00F4104D">
        <w:rPr>
          <w:rFonts w:ascii="Georgia" w:hAnsi="Georgia"/>
          <w:color w:val="404040"/>
          <w:sz w:val="21"/>
          <w:szCs w:val="21"/>
        </w:rPr>
        <w:t xml:space="preserve">Le pouvoir adjudicateur choisira </w:t>
      </w:r>
      <w:r w:rsidR="00FA7406">
        <w:rPr>
          <w:rFonts w:ascii="Georgia" w:hAnsi="Georgia"/>
          <w:color w:val="404040"/>
          <w:sz w:val="21"/>
          <w:szCs w:val="21"/>
        </w:rPr>
        <w:t>la BAFO</w:t>
      </w:r>
      <w:r w:rsidRPr="00F4104D">
        <w:rPr>
          <w:rFonts w:ascii="Georgia" w:hAnsi="Georgia"/>
          <w:color w:val="404040"/>
          <w:sz w:val="21"/>
          <w:szCs w:val="21"/>
        </w:rPr>
        <w:t xml:space="preserve"> régulière qu’il juge économiquement la plus avantageuse en tenant compte </w:t>
      </w:r>
      <w:r w:rsidR="00D6098B">
        <w:rPr>
          <w:rFonts w:ascii="Georgia" w:hAnsi="Georgia"/>
          <w:color w:val="404040"/>
          <w:sz w:val="21"/>
          <w:szCs w:val="21"/>
        </w:rPr>
        <w:t>du PRIX.</w:t>
      </w:r>
    </w:p>
    <w:p w14:paraId="3A53AC44" w14:textId="77777777" w:rsidR="002E6840" w:rsidRDefault="002E6840" w:rsidP="002E6840">
      <w:pPr>
        <w:pStyle w:val="Corpsdetexte"/>
        <w:rPr>
          <w:rFonts w:ascii="Georgia" w:hAnsi="Georgia"/>
          <w:i/>
          <w:sz w:val="21"/>
          <w:szCs w:val="21"/>
        </w:rPr>
      </w:pPr>
      <w:r w:rsidRPr="00743C63">
        <w:rPr>
          <w:rFonts w:ascii="Georgia" w:hAnsi="Georgia"/>
          <w:i/>
          <w:sz w:val="21"/>
          <w:szCs w:val="21"/>
          <w:highlight w:val="lightGray"/>
        </w:rPr>
        <w:t>Les critères et sous-critères d’attribution doivent être pondérés.</w:t>
      </w:r>
    </w:p>
    <w:p w14:paraId="065FEEF5" w14:textId="683FE44C" w:rsidR="00AF1D68" w:rsidRDefault="00AF1D68" w:rsidP="00AF1D68">
      <w:pPr>
        <w:pStyle w:val="Corpsdetexte"/>
        <w:numPr>
          <w:ilvl w:val="0"/>
          <w:numId w:val="57"/>
        </w:numPr>
        <w:rPr>
          <w:rFonts w:ascii="Georgia" w:hAnsi="Georgia"/>
          <w:b/>
          <w:bCs/>
          <w:iCs/>
          <w:sz w:val="21"/>
          <w:szCs w:val="21"/>
        </w:rPr>
      </w:pPr>
      <w:bookmarkStart w:id="89" w:name="_Hlk143447868"/>
      <w:r w:rsidRPr="00AF1D68">
        <w:rPr>
          <w:rFonts w:ascii="Georgia" w:hAnsi="Georgia"/>
          <w:b/>
          <w:bCs/>
          <w:iCs/>
          <w:sz w:val="21"/>
          <w:szCs w:val="21"/>
        </w:rPr>
        <w:t xml:space="preserve">Critère : Prix </w:t>
      </w:r>
      <w:r w:rsidR="00D6098B">
        <w:rPr>
          <w:rFonts w:ascii="Georgia" w:hAnsi="Georgia"/>
          <w:b/>
          <w:bCs/>
          <w:iCs/>
          <w:sz w:val="21"/>
          <w:szCs w:val="21"/>
        </w:rPr>
        <w:t>10</w:t>
      </w:r>
      <w:r w:rsidRPr="00AF1D68">
        <w:rPr>
          <w:rFonts w:ascii="Georgia" w:hAnsi="Georgia"/>
          <w:b/>
          <w:bCs/>
          <w:iCs/>
          <w:sz w:val="21"/>
          <w:szCs w:val="21"/>
        </w:rPr>
        <w:t>0%</w:t>
      </w:r>
    </w:p>
    <w:bookmarkEnd w:id="89"/>
    <w:p w14:paraId="30A94905" w14:textId="11E250F7" w:rsidR="00C6454F" w:rsidRDefault="00AF1D68" w:rsidP="00AF1D68">
      <w:pPr>
        <w:pStyle w:val="Corpsdetexte"/>
        <w:rPr>
          <w:rFonts w:ascii="Georgia" w:hAnsi="Georgia"/>
          <w:iCs/>
          <w:sz w:val="21"/>
          <w:szCs w:val="21"/>
        </w:rPr>
      </w:pPr>
      <w:r w:rsidRPr="00AF1D68">
        <w:rPr>
          <w:rFonts w:ascii="Georgia" w:hAnsi="Georgia"/>
          <w:iCs/>
          <w:sz w:val="21"/>
          <w:szCs w:val="21"/>
        </w:rPr>
        <w:t xml:space="preserve">Les </w:t>
      </w:r>
      <w:r>
        <w:rPr>
          <w:rFonts w:ascii="Georgia" w:hAnsi="Georgia"/>
          <w:iCs/>
          <w:sz w:val="21"/>
          <w:szCs w:val="21"/>
        </w:rPr>
        <w:t>points seront alloués selon la formule suivante :</w:t>
      </w:r>
    </w:p>
    <w:p w14:paraId="1B2E7E1C" w14:textId="37165DE4" w:rsidR="00C6454F" w:rsidRDefault="00B13CFF" w:rsidP="00AF1D68">
      <w:pPr>
        <w:pStyle w:val="Corpsdetexte"/>
        <w:rPr>
          <w:rFonts w:ascii="Georgia" w:hAnsi="Georgia"/>
          <w:b/>
          <w:bCs/>
          <w:iCs/>
          <w:sz w:val="21"/>
          <w:szCs w:val="21"/>
        </w:rPr>
      </w:pPr>
      <m:oMath>
        <m:r>
          <m:rPr>
            <m:sty m:val="b"/>
          </m:rPr>
          <w:rPr>
            <w:rFonts w:ascii="Cambria Math" w:hAnsi="Cambria Math" w:cs="Cambria Math"/>
            <w:sz w:val="24"/>
          </w:rPr>
          <m:t>Points offre A=</m:t>
        </m:r>
        <m:f>
          <m:fPr>
            <m:ctrlPr>
              <w:rPr>
                <w:rFonts w:ascii="Cambria Math" w:hAnsi="Cambria Math" w:cs="Cambria Math"/>
                <w:b/>
                <w:bCs/>
                <w:sz w:val="24"/>
              </w:rPr>
            </m:ctrlPr>
          </m:fPr>
          <m:num>
            <m:r>
              <m:rPr>
                <m:sty m:val="b"/>
              </m:rPr>
              <w:rPr>
                <w:rFonts w:ascii="Cambria Math" w:hAnsi="Cambria Math" w:cs="Cambria Math"/>
                <w:sz w:val="24"/>
              </w:rPr>
              <m:t>Prix total de l’offre régulière la plus basse</m:t>
            </m:r>
          </m:num>
          <m:den>
            <m:r>
              <m:rPr>
                <m:sty m:val="b"/>
              </m:rPr>
              <w:rPr>
                <w:rFonts w:ascii="Cambria Math" w:hAnsi="Cambria Math" w:cs="Cambria Math"/>
                <w:sz w:val="24"/>
              </w:rPr>
              <m:t>Prix total de l’offre A</m:t>
            </m:r>
          </m:den>
        </m:f>
      </m:oMath>
      <w:r w:rsidRPr="00B13CFF">
        <w:rPr>
          <w:rFonts w:ascii="Georgia" w:hAnsi="Georgia"/>
          <w:b/>
          <w:bCs/>
          <w:iCs/>
          <w:sz w:val="21"/>
          <w:szCs w:val="21"/>
        </w:rPr>
        <w:t xml:space="preserve"> X </w:t>
      </w:r>
      <w:r w:rsidR="00D6098B">
        <w:rPr>
          <w:rFonts w:ascii="Georgia" w:hAnsi="Georgia"/>
          <w:b/>
          <w:bCs/>
          <w:iCs/>
          <w:sz w:val="21"/>
          <w:szCs w:val="21"/>
        </w:rPr>
        <w:t>10</w:t>
      </w:r>
      <w:r w:rsidRPr="00B13CFF">
        <w:rPr>
          <w:rFonts w:ascii="Georgia" w:hAnsi="Georgia"/>
          <w:b/>
          <w:bCs/>
          <w:iCs/>
          <w:sz w:val="21"/>
          <w:szCs w:val="21"/>
        </w:rPr>
        <w:t>0 points</w:t>
      </w:r>
    </w:p>
    <w:p w14:paraId="2586A8E0" w14:textId="77777777" w:rsidR="002E6840" w:rsidRDefault="002E6840" w:rsidP="002E6840">
      <w:pPr>
        <w:pStyle w:val="Corpsdetexte"/>
      </w:pPr>
    </w:p>
    <w:p w14:paraId="3A097025" w14:textId="77777777" w:rsidR="002E6840" w:rsidRPr="005F4C56" w:rsidRDefault="002E6840" w:rsidP="00E21234">
      <w:pPr>
        <w:pStyle w:val="Titre4"/>
      </w:pPr>
      <w:bookmarkStart w:id="90" w:name="_Toc151933582"/>
      <w:bookmarkEnd w:id="86"/>
      <w:r w:rsidRPr="005F4C56">
        <w:t>Cotation finale</w:t>
      </w:r>
      <w:bookmarkEnd w:id="90"/>
    </w:p>
    <w:p w14:paraId="3770D461" w14:textId="3994FF70" w:rsidR="002E6840" w:rsidRPr="00DE0320"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91" w:name="_Toc151933583"/>
      <w:r>
        <w:t>Attribution du marché</w:t>
      </w:r>
      <w:bookmarkEnd w:id="91"/>
    </w:p>
    <w:p w14:paraId="0398C9E9" w14:textId="3AAD7A66" w:rsidR="002E6840" w:rsidRPr="00743C63" w:rsidRDefault="002E6840" w:rsidP="002E6840">
      <w:pPr>
        <w:pStyle w:val="Corpsdetexte"/>
        <w:rPr>
          <w:rFonts w:cs="Arial"/>
          <w:i/>
          <w:sz w:val="18"/>
          <w:szCs w:val="18"/>
          <w:highlight w:val="lightGray"/>
        </w:rPr>
      </w:pPr>
      <w:r w:rsidRPr="00743C63">
        <w:rPr>
          <w:rFonts w:cs="Arial"/>
          <w:i/>
          <w:sz w:val="18"/>
          <w:szCs w:val="18"/>
          <w:highlight w:val="lightGray"/>
        </w:rPr>
        <w:t>Article 36 et 81-82 de la Loi du 17.06.2016  </w:t>
      </w:r>
    </w:p>
    <w:p w14:paraId="1786938A" w14:textId="332557FE"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w:t>
      </w:r>
      <w:r w:rsidR="00DE0320">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marché sera</w:t>
      </w:r>
      <w:r w:rsidR="00DE0320">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attribué au</w:t>
      </w:r>
      <w:r w:rsidR="00DE0320">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soumissionnaire</w:t>
      </w:r>
      <w:r w:rsidR="00DE0320">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qui a remis l’offre régulière économiquement la plus avantageuse</w:t>
      </w:r>
      <w:r w:rsidR="00DE0320">
        <w:rPr>
          <w:rFonts w:ascii="Georgia" w:eastAsia="DejaVu Sans" w:hAnsi="Georgia" w:cs="Tahoma"/>
          <w:color w:val="404040"/>
          <w:kern w:val="18"/>
          <w:sz w:val="21"/>
          <w:szCs w:val="21"/>
          <w:lang w:val="fr-FR"/>
        </w:rPr>
        <w: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0CD7130D" w:rsidR="009804F1" w:rsidRPr="00B064DD" w:rsidRDefault="002E6840" w:rsidP="00B064DD">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w:t>
      </w:r>
      <w:r w:rsidR="00B064DD">
        <w:rPr>
          <w:rFonts w:ascii="Georgia" w:eastAsia="DejaVu Sans" w:hAnsi="Georgia" w:cs="Tahoma"/>
          <w:color w:val="404040"/>
          <w:kern w:val="18"/>
          <w:sz w:val="21"/>
          <w:szCs w:val="21"/>
          <w:lang w:val="fr-FR"/>
        </w:rPr>
        <w:t>e</w:t>
      </w:r>
      <w:r w:rsidRPr="00F4104D">
        <w:rPr>
          <w:rFonts w:ascii="Georgia" w:eastAsia="DejaVu Sans" w:hAnsi="Georgia" w:cs="Tahoma"/>
          <w:color w:val="404040"/>
          <w:kern w:val="18"/>
          <w:sz w:val="21"/>
          <w:szCs w:val="21"/>
          <w:lang w:val="fr-FR"/>
        </w:rPr>
        <w:t xml:space="preserve"> autre procédure de passation en application de l’art. 58 §1, 3ième paragraphe.</w:t>
      </w:r>
    </w:p>
    <w:p w14:paraId="7874CE7B" w14:textId="77777777" w:rsidR="009804F1" w:rsidRDefault="009804F1" w:rsidP="00FA7406">
      <w:pPr>
        <w:pStyle w:val="Titre2"/>
      </w:pPr>
      <w:bookmarkStart w:id="92" w:name="_Toc257039854"/>
      <w:bookmarkStart w:id="93" w:name="_Toc366161168"/>
      <w:bookmarkStart w:id="94" w:name="_Toc151933584"/>
      <w:r>
        <w:t>Conclusion du contrat</w:t>
      </w:r>
      <w:bookmarkEnd w:id="92"/>
      <w:bookmarkEnd w:id="93"/>
      <w:bookmarkEnd w:id="94"/>
    </w:p>
    <w:p w14:paraId="342233F4" w14:textId="77777777" w:rsidR="009804F1" w:rsidRPr="00CA054E" w:rsidRDefault="009804F1" w:rsidP="009804F1">
      <w:pPr>
        <w:pStyle w:val="Corpsdetexte"/>
        <w:rPr>
          <w:i/>
          <w:sz w:val="18"/>
        </w:rPr>
      </w:pPr>
      <w:r w:rsidRPr="00743C63">
        <w:rPr>
          <w:i/>
          <w:sz w:val="18"/>
          <w:highlight w:val="lightGray"/>
        </w:rPr>
        <w:t xml:space="preserve">Article </w:t>
      </w:r>
      <w:r w:rsidRPr="00743C63">
        <w:rPr>
          <w:rFonts w:cs="Arial"/>
          <w:i/>
          <w:sz w:val="18"/>
          <w:highlight w:val="lightGray"/>
        </w:rPr>
        <w:t>88 de l’AR Passation</w:t>
      </w:r>
      <w:r w:rsidRPr="00CA054E">
        <w:rPr>
          <w:i/>
          <w:sz w:val="18"/>
        </w:rPr>
        <w:t> </w:t>
      </w:r>
    </w:p>
    <w:p w14:paraId="1F2FE771" w14:textId="3202991D"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B78854F" w:rsidR="009804F1" w:rsidRPr="00F4104D" w:rsidRDefault="00FA7406"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w:t>
      </w:r>
      <w:r w:rsidR="00B064DD">
        <w:rPr>
          <w:rFonts w:ascii="Georgia" w:hAnsi="Georgia"/>
          <w:color w:val="404040"/>
          <w:sz w:val="21"/>
          <w:szCs w:val="21"/>
          <w:lang w:val="fr-FR"/>
        </w:rPr>
        <w:t>’offre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7F5DC217"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8F5D7B1" w14:textId="344E1AFF" w:rsidR="009804F1" w:rsidRPr="00462C3B" w:rsidRDefault="00D14EA3" w:rsidP="009804F1">
      <w:pPr>
        <w:pStyle w:val="Corpsdetexte"/>
        <w:rPr>
          <w:rFonts w:ascii="Georgia" w:hAnsi="Georgia"/>
        </w:rPr>
      </w:pPr>
      <w:r w:rsidRPr="00B064DD">
        <w:rPr>
          <w:rFonts w:ascii="Georgia" w:eastAsia="Times New Roman" w:hAnsi="Georgia" w:cs="Times New Roman"/>
          <w:bCs/>
          <w:color w:val="404040"/>
          <w:kern w:val="0"/>
          <w:sz w:val="21"/>
          <w:szCs w:val="21"/>
          <w:lang w:eastAsia="nl-NL"/>
        </w:rPr>
        <w:t xml:space="preserve">Dans un objectif de transparence, </w:t>
      </w:r>
      <w:proofErr w:type="spellStart"/>
      <w:r w:rsidRPr="00B064DD">
        <w:rPr>
          <w:rFonts w:ascii="Georgia" w:eastAsia="Times New Roman" w:hAnsi="Georgia" w:cs="Times New Roman"/>
          <w:bCs/>
          <w:color w:val="404040"/>
          <w:kern w:val="0"/>
          <w:sz w:val="21"/>
          <w:szCs w:val="21"/>
          <w:lang w:eastAsia="nl-NL"/>
        </w:rPr>
        <w:t>Enabel</w:t>
      </w:r>
      <w:proofErr w:type="spellEnd"/>
      <w:r w:rsidRPr="00B064DD">
        <w:rPr>
          <w:rFonts w:ascii="Georgia" w:eastAsia="Times New Roman" w:hAnsi="Georgia" w:cs="Times New Roman"/>
          <w:bCs/>
          <w:color w:val="404040"/>
          <w:kern w:val="0"/>
          <w:sz w:val="21"/>
          <w:szCs w:val="21"/>
          <w:lang w:eastAsia="nl-NL"/>
        </w:rPr>
        <w:t xml:space="preserve">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r w:rsidR="005F2003" w:rsidRPr="00462C3B">
        <w:rPr>
          <w:rFonts w:ascii="Georgia" w:hAnsi="Georgia"/>
        </w:rPr>
        <w:br w:type="page"/>
      </w:r>
    </w:p>
    <w:p w14:paraId="77DAACD3" w14:textId="7A1AB8DB" w:rsidR="005F2003" w:rsidRPr="009147C4" w:rsidRDefault="005F2003" w:rsidP="009147C4">
      <w:pPr>
        <w:pStyle w:val="Titre1"/>
      </w:pPr>
      <w:bookmarkStart w:id="95" w:name="_Toc151933585"/>
      <w:bookmarkEnd w:id="79"/>
      <w:bookmarkEnd w:id="80"/>
      <w:bookmarkEnd w:id="81"/>
      <w:bookmarkEnd w:id="82"/>
      <w:bookmarkEnd w:id="83"/>
      <w:r>
        <w:t xml:space="preserve">Dispositions contractuelles </w:t>
      </w:r>
      <w:proofErr w:type="spellStart"/>
      <w:r>
        <w:t>particulères</w:t>
      </w:r>
      <w:bookmarkEnd w:id="95"/>
      <w:proofErr w:type="spellEnd"/>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04E82452"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est dérogé à l’article</w:t>
      </w:r>
      <w:r w:rsidR="009147C4">
        <w:rPr>
          <w:rFonts w:ascii="Georgia" w:eastAsia="DejaVu Sans" w:hAnsi="Georgia" w:cs="Tahoma"/>
          <w:color w:val="404040"/>
          <w:kern w:val="18"/>
          <w:sz w:val="21"/>
          <w:szCs w:val="21"/>
          <w:lang w:val="fr-FR"/>
        </w:rPr>
        <w:t xml:space="preserve"> à l’article 26 des Règles Générales d’Exécution-RGE (AR du 14.01.2013).</w:t>
      </w:r>
    </w:p>
    <w:p w14:paraId="20A48E8F" w14:textId="77777777" w:rsidR="005F2003" w:rsidRDefault="005F2003" w:rsidP="005F2003">
      <w:pPr>
        <w:pStyle w:val="Titre2"/>
        <w:keepLines w:val="0"/>
        <w:widowControl w:val="0"/>
        <w:tabs>
          <w:tab w:val="num" w:pos="576"/>
        </w:tabs>
        <w:suppressAutoHyphens/>
        <w:spacing w:after="240"/>
      </w:pPr>
      <w:bookmarkStart w:id="96" w:name="_Ref223946633"/>
      <w:bookmarkStart w:id="97" w:name="_Ref223946647"/>
      <w:bookmarkStart w:id="98" w:name="_Toc257380496"/>
      <w:bookmarkStart w:id="99" w:name="_Toc260134215"/>
      <w:bookmarkStart w:id="100" w:name="_Toc364253083"/>
      <w:bookmarkStart w:id="101" w:name="_Toc151933586"/>
      <w:r>
        <w:t>Fonctionnaire dirigeant</w:t>
      </w:r>
      <w:bookmarkEnd w:id="96"/>
      <w:bookmarkEnd w:id="97"/>
      <w:bookmarkEnd w:id="98"/>
      <w:bookmarkEnd w:id="99"/>
      <w:r>
        <w:t xml:space="preserve"> (art. 11)</w:t>
      </w:r>
      <w:bookmarkEnd w:id="100"/>
      <w:bookmarkEnd w:id="101"/>
    </w:p>
    <w:p w14:paraId="427CE4C5" w14:textId="6CC80F53" w:rsidR="009147C4" w:rsidRDefault="005F2003" w:rsidP="00CC4BC2">
      <w:pPr>
        <w:pStyle w:val="Corpsdetexte"/>
        <w:spacing w:after="0"/>
      </w:pPr>
      <w:r w:rsidRPr="00F4104D">
        <w:rPr>
          <w:rFonts w:ascii="Georgia" w:hAnsi="Georgia"/>
          <w:color w:val="404040"/>
          <w:sz w:val="21"/>
          <w:szCs w:val="21"/>
        </w:rPr>
        <w:t>Le fonctionnaire dirigeant est</w:t>
      </w:r>
      <w:r>
        <w:t xml:space="preserve"> </w:t>
      </w:r>
      <w:r w:rsidR="009147C4" w:rsidRPr="009147C4">
        <w:rPr>
          <w:rFonts w:ascii="Georgia" w:hAnsi="Georgia"/>
          <w:color w:val="404040"/>
          <w:sz w:val="21"/>
          <w:szCs w:val="21"/>
        </w:rPr>
        <w:t>M</w:t>
      </w:r>
      <w:r w:rsidR="00CC4BC2">
        <w:rPr>
          <w:rFonts w:ascii="Georgia" w:hAnsi="Georgia"/>
          <w:color w:val="404040"/>
          <w:sz w:val="21"/>
          <w:szCs w:val="21"/>
        </w:rPr>
        <w:t>r Renovat NSHIMIRIMANA</w:t>
      </w:r>
      <w:r w:rsidR="009147C4" w:rsidRPr="009147C4">
        <w:rPr>
          <w:rFonts w:ascii="Georgia" w:hAnsi="Georgia"/>
          <w:color w:val="404040"/>
          <w:sz w:val="21"/>
          <w:szCs w:val="21"/>
        </w:rPr>
        <w:t>, Expert en Contractualisation et</w:t>
      </w:r>
      <w:r w:rsidR="00CC4BC2">
        <w:rPr>
          <w:rFonts w:ascii="Georgia" w:hAnsi="Georgia"/>
          <w:color w:val="404040"/>
          <w:sz w:val="21"/>
          <w:szCs w:val="21"/>
        </w:rPr>
        <w:t xml:space="preserve"> </w:t>
      </w:r>
      <w:r w:rsidR="009147C4" w:rsidRPr="009147C4">
        <w:rPr>
          <w:rFonts w:ascii="Georgia" w:hAnsi="Georgia"/>
          <w:color w:val="404040"/>
          <w:sz w:val="21"/>
          <w:szCs w:val="21"/>
        </w:rPr>
        <w:t xml:space="preserve">Administration, </w:t>
      </w:r>
      <w:hyperlink r:id="rId26" w:history="1">
        <w:r w:rsidR="00CC4BC2" w:rsidRPr="00273161">
          <w:rPr>
            <w:rStyle w:val="Lienhypertexte"/>
          </w:rPr>
          <w:t>renovat.nshimirimana@enabel.be</w:t>
        </w:r>
      </w:hyperlink>
      <w:r w:rsidR="00CC4BC2">
        <w:rPr>
          <w:rStyle w:val="Lienhypertexte"/>
        </w:rPr>
        <w:t xml:space="preserve"> </w:t>
      </w:r>
      <w:r w:rsidR="00EE46CD">
        <w:t xml:space="preserve"> assisté par </w:t>
      </w:r>
      <w:r w:rsidR="00EE46CD">
        <w:t>Mme Carine MBIYA MBOMBO</w:t>
      </w:r>
      <w:r w:rsidR="00EE46CD">
        <w:rPr>
          <w:rFonts w:ascii="Georgia" w:hAnsi="Georgia"/>
          <w:color w:val="404040"/>
          <w:sz w:val="21"/>
          <w:szCs w:val="21"/>
        </w:rPr>
        <w:t xml:space="preserve">, courriel : </w:t>
      </w:r>
      <w:hyperlink r:id="rId27" w:history="1">
        <w:r w:rsidR="00EE46CD" w:rsidRPr="00EE46CD">
          <w:rPr>
            <w:rStyle w:val="Lienhypertexte"/>
          </w:rPr>
          <w:t>carine.mbiya@enabel.be</w:t>
        </w:r>
      </w:hyperlink>
      <w:r w:rsidR="00EE46CD">
        <w:rPr>
          <w:rFonts w:ascii="Georgia" w:hAnsi="Georgia"/>
          <w:color w:val="404040"/>
          <w:sz w:val="21"/>
          <w:szCs w:val="21"/>
        </w:rPr>
        <w:t xml:space="preserve"> </w:t>
      </w:r>
    </w:p>
    <w:p w14:paraId="19108FA6" w14:textId="595B5B88" w:rsidR="005F2003" w:rsidRPr="00F4104D" w:rsidRDefault="005F2003" w:rsidP="009147C4">
      <w:pPr>
        <w:pStyle w:val="Corpsdetexte"/>
        <w:spacing w:after="0" w:line="240" w:lineRule="auto"/>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18B69F04" w14:textId="77777777" w:rsidR="009147C4" w:rsidRPr="009147C4" w:rsidRDefault="009147C4" w:rsidP="009147C4">
      <w:pPr>
        <w:pStyle w:val="Corpsdetexte"/>
        <w:spacing w:after="0"/>
        <w:rPr>
          <w:rFonts w:ascii="Georgia" w:hAnsi="Georgia"/>
          <w:color w:val="404040"/>
          <w:sz w:val="10"/>
          <w:szCs w:val="10"/>
        </w:rPr>
      </w:pPr>
    </w:p>
    <w:p w14:paraId="2B639AB7" w14:textId="03FCEA56"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 responsable du suivi de l’exécution du marché.</w:t>
      </w:r>
    </w:p>
    <w:p w14:paraId="273315EE" w14:textId="289F1E9C"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fonctionnaire dirigeant a pleine compétence pour ce qui concerne le suivi de l’exécution du marché, y compris la délivrance d’ordres de service, l’établissement de procès-verbaux et d’états des lieux, l’approbation des </w:t>
      </w:r>
      <w:r w:rsidR="0071615D">
        <w:rPr>
          <w:rFonts w:ascii="Georgia" w:eastAsia="DejaVu Sans" w:hAnsi="Georgia" w:cs="Tahoma"/>
          <w:color w:val="404040"/>
          <w:kern w:val="18"/>
          <w:sz w:val="21"/>
          <w:szCs w:val="21"/>
          <w:lang w:val="fr-FR"/>
        </w:rPr>
        <w:t>fournitures</w:t>
      </w:r>
      <w:r w:rsidRPr="00F4104D">
        <w:rPr>
          <w:rFonts w:ascii="Georgia" w:eastAsia="DejaVu Sans" w:hAnsi="Georgia" w:cs="Tahoma"/>
          <w:color w:val="404040"/>
          <w:kern w:val="18"/>
          <w:sz w:val="21"/>
          <w:szCs w:val="21"/>
          <w:lang w:val="fr-FR"/>
        </w:rPr>
        <w:t>,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3E844074" w14:textId="6327BC40" w:rsidR="00B50D3E"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2" w:name="_Toc361408323"/>
      <w:bookmarkStart w:id="103" w:name="_Toc151933587"/>
      <w:bookmarkStart w:id="104" w:name="_Toc361408324"/>
      <w:r w:rsidRPr="00441577">
        <w:t>Sous-traitants (art. 12 à 15)</w:t>
      </w:r>
      <w:bookmarkEnd w:id="102"/>
      <w:bookmarkEnd w:id="103"/>
    </w:p>
    <w:p w14:paraId="3DB1E104"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4333E1D4" w:rsidR="005F2003" w:rsidRDefault="005F2003" w:rsidP="005F2003">
      <w:pPr>
        <w:pStyle w:val="Corpsdetexte"/>
        <w:rPr>
          <w:rFonts w:ascii="Georgia" w:hAnsi="Georgia"/>
          <w:color w:val="404040"/>
          <w:sz w:val="21"/>
          <w:szCs w:val="21"/>
        </w:rPr>
      </w:pPr>
      <w:r w:rsidRPr="00F4104D">
        <w:rPr>
          <w:rFonts w:ascii="Georgia" w:hAnsi="Georgia"/>
          <w:color w:val="404040"/>
          <w:sz w:val="21"/>
          <w:szCs w:val="21"/>
        </w:rPr>
        <w:t>L’adjudicataire reste, dans tous les cas, seul responsable vis-à-vis du pouvoir adjudicateur.</w:t>
      </w:r>
    </w:p>
    <w:p w14:paraId="24C2D68F" w14:textId="656AC009" w:rsidR="00D14EA3" w:rsidRPr="00D14EA3" w:rsidRDefault="00D14EA3" w:rsidP="009147C4">
      <w:pPr>
        <w:pStyle w:val="Corpsdetexte"/>
        <w:spacing w:line="240" w:lineRule="auto"/>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DA1BB2A" w14:textId="61ADE2F2" w:rsidR="003B5E5F" w:rsidRPr="00F4104D" w:rsidRDefault="00D14EA3" w:rsidP="00D14EA3">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0244E476" w14:textId="77777777" w:rsidR="005F2003" w:rsidRDefault="005F2003" w:rsidP="000534B9">
      <w:pPr>
        <w:pStyle w:val="Titre2"/>
        <w:keepLines w:val="0"/>
        <w:widowControl w:val="0"/>
        <w:tabs>
          <w:tab w:val="num" w:pos="576"/>
        </w:tabs>
        <w:suppressAutoHyphens/>
        <w:spacing w:after="240"/>
      </w:pPr>
      <w:bookmarkStart w:id="105" w:name="_Toc151933588"/>
      <w:r w:rsidRPr="00441577">
        <w:t>Confidentialité (art. 18)</w:t>
      </w:r>
      <w:bookmarkEnd w:id="104"/>
      <w:bookmarkEnd w:id="105"/>
    </w:p>
    <w:p w14:paraId="190D3EC3" w14:textId="69AB20E3"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w:t>
      </w:r>
      <w:r w:rsidR="009147C4">
        <w:rPr>
          <w:rFonts w:ascii="Georgia" w:hAnsi="Georgia"/>
          <w:color w:val="404040"/>
          <w:sz w:val="21"/>
          <w:szCs w:val="21"/>
        </w:rPr>
        <w:t>es</w:t>
      </w:r>
      <w:r w:rsidRPr="00D14EA3">
        <w:rPr>
          <w:rFonts w:ascii="Georgia" w:hAnsi="Georgia"/>
          <w:color w:val="404040"/>
          <w:sz w:val="21"/>
          <w:szCs w:val="21"/>
        </w:rPr>
        <w:t>, dans le cadre du présent marché sont strictement confidentiels.</w:t>
      </w:r>
    </w:p>
    <w:p w14:paraId="2C2D8101"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68BAC5BF" w14:textId="493A6B21"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Toutes</w:t>
      </w:r>
      <w:r w:rsidR="00041B2A">
        <w:rPr>
          <w:rFonts w:ascii="Georgia" w:hAnsi="Georgia"/>
          <w:color w:val="404040"/>
          <w:sz w:val="21"/>
          <w:szCs w:val="21"/>
        </w:rPr>
        <w:t xml:space="preserve"> </w:t>
      </w:r>
      <w:r w:rsidRPr="00D14EA3">
        <w:rPr>
          <w:rFonts w:ascii="Georgia" w:hAnsi="Georgia"/>
          <w:color w:val="404040"/>
          <w:sz w:val="21"/>
          <w:szCs w:val="21"/>
        </w:rPr>
        <w:t>les parties intervenant</w:t>
      </w:r>
      <w:r w:rsidR="00041B2A">
        <w:rPr>
          <w:rFonts w:ascii="Georgia" w:hAnsi="Georgia"/>
          <w:color w:val="404040"/>
          <w:sz w:val="21"/>
          <w:szCs w:val="21"/>
        </w:rPr>
        <w:t>es</w:t>
      </w:r>
      <w:r w:rsidRPr="00D14EA3">
        <w:rPr>
          <w:rFonts w:ascii="Georgia" w:hAnsi="Georgia"/>
          <w:color w:val="404040"/>
          <w:sz w:val="21"/>
          <w:szCs w:val="21"/>
        </w:rPr>
        <w:t xml:space="preserve"> directement ou indirectement sont donc tenues au devoir de discrétion.</w:t>
      </w:r>
    </w:p>
    <w:p w14:paraId="3F9026ED" w14:textId="612CB75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8321E27"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55BB7FA8"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51D206F"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971F1FB"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435CF1BE"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13DD64A9" w14:textId="5FB2CB68" w:rsidR="009C6704"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5AF28636" w14:textId="77777777" w:rsidR="00D14EA3" w:rsidRPr="00462C3B" w:rsidRDefault="00D14EA3" w:rsidP="00D14EA3">
      <w:pPr>
        <w:pStyle w:val="Titre2"/>
        <w:rPr>
          <w:lang w:val="fr-FR"/>
        </w:rPr>
      </w:pPr>
      <w:bookmarkStart w:id="106" w:name="_Toc151933589"/>
      <w:bookmarkStart w:id="107" w:name="_Toc361408325"/>
      <w:r w:rsidRPr="00462C3B">
        <w:rPr>
          <w:lang w:val="fr-FR"/>
        </w:rPr>
        <w:t>Protection des données personnelles</w:t>
      </w:r>
      <w:bookmarkEnd w:id="106"/>
    </w:p>
    <w:p w14:paraId="2513B88F" w14:textId="77777777" w:rsidR="00D14EA3" w:rsidRPr="00462C3B" w:rsidRDefault="00D14EA3" w:rsidP="00D14EA3">
      <w:pPr>
        <w:rPr>
          <w:lang w:val="fr-FR"/>
        </w:rPr>
      </w:pPr>
      <w:r w:rsidRPr="00462C3B">
        <w:rPr>
          <w:lang w:val="fr-FR"/>
        </w:rPr>
        <w:t>4.4.1</w:t>
      </w:r>
      <w:r w:rsidRPr="00462C3B">
        <w:rPr>
          <w:lang w:val="fr-FR"/>
        </w:rPr>
        <w:tab/>
        <w:t>Traitement des données personnelles par le pouvoir adjudicateur</w:t>
      </w:r>
    </w:p>
    <w:p w14:paraId="009C11DB" w14:textId="77777777" w:rsidR="00D14EA3" w:rsidRPr="00462C3B" w:rsidRDefault="00D14EA3" w:rsidP="00041B2A">
      <w:pPr>
        <w:jc w:val="both"/>
        <w:rPr>
          <w:lang w:val="fr-FR"/>
        </w:rPr>
      </w:pPr>
      <w:r w:rsidRPr="00462C3B">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7E65B21B" w14:textId="77777777" w:rsidR="00D14EA3" w:rsidRPr="00462C3B" w:rsidRDefault="00D14EA3" w:rsidP="00D14EA3">
      <w:pPr>
        <w:rPr>
          <w:lang w:val="fr-FR"/>
        </w:rPr>
      </w:pPr>
      <w:r w:rsidRPr="00462C3B">
        <w:rPr>
          <w:lang w:val="fr-FR"/>
        </w:rPr>
        <w:t>4.4.2</w:t>
      </w:r>
      <w:r w:rsidRPr="00462C3B">
        <w:rPr>
          <w:lang w:val="fr-FR"/>
        </w:rPr>
        <w:tab/>
        <w:t xml:space="preserve">Traitement des données personnelles par l’adjudicataire </w:t>
      </w:r>
    </w:p>
    <w:p w14:paraId="1E6EB4D1" w14:textId="6EA950BE" w:rsidR="00D14EA3" w:rsidRPr="00462C3B" w:rsidRDefault="00D14EA3" w:rsidP="00D14EA3">
      <w:pPr>
        <w:rPr>
          <w:caps/>
          <w:lang w:val="fr-FR"/>
        </w:rPr>
      </w:pPr>
      <w:r w:rsidRPr="00462C3B">
        <w:rPr>
          <w:caps/>
          <w:lang w:val="fr-FR"/>
        </w:rPr>
        <w:t>OPTION 1 : Traitement des données à caractère personnel par un sous-traitant =</w:t>
      </w:r>
    </w:p>
    <w:p w14:paraId="181B7073" w14:textId="77777777" w:rsidR="00D14EA3" w:rsidRPr="00462C3B" w:rsidRDefault="00D14EA3" w:rsidP="00041B2A">
      <w:pPr>
        <w:jc w:val="both"/>
        <w:rPr>
          <w:lang w:val="fr-FR"/>
        </w:rPr>
      </w:pPr>
      <w:r w:rsidRPr="00462C3B">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FB599EE" w14:textId="77777777" w:rsidR="00D14EA3" w:rsidRPr="00462C3B" w:rsidRDefault="00D14EA3" w:rsidP="00041B2A">
      <w:pPr>
        <w:jc w:val="both"/>
        <w:rPr>
          <w:lang w:val="fr-FR"/>
        </w:rPr>
      </w:pPr>
      <w:r w:rsidRPr="00462C3B">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4DF3B78" w14:textId="77777777" w:rsidR="00D14EA3" w:rsidRPr="00462C3B" w:rsidRDefault="00D14EA3" w:rsidP="00041B2A">
      <w:pPr>
        <w:jc w:val="both"/>
        <w:rPr>
          <w:lang w:val="fr-FR"/>
        </w:rPr>
      </w:pPr>
      <w:r w:rsidRPr="00462C3B">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22F935C0" w14:textId="77777777" w:rsidR="00D14EA3" w:rsidRPr="00462C3B" w:rsidRDefault="00D14EA3" w:rsidP="00041B2A">
      <w:pPr>
        <w:jc w:val="both"/>
        <w:rPr>
          <w:lang w:val="fr-FR"/>
        </w:rPr>
      </w:pPr>
      <w:r w:rsidRPr="00462C3B">
        <w:rPr>
          <w:lang w:val="fr-FR"/>
        </w:rPr>
        <w:t>Les données à caractère personnel qui seront traités sont confidentielles. L’adjudicataire limitera dès lors l’accès aux données au personnel strictement nécessaires à l'exécution, à la gestion et au suivi du marché.</w:t>
      </w:r>
    </w:p>
    <w:p w14:paraId="4D8FC158" w14:textId="77777777" w:rsidR="00D14EA3" w:rsidRPr="00462C3B" w:rsidRDefault="00D14EA3" w:rsidP="00041B2A">
      <w:pPr>
        <w:jc w:val="both"/>
        <w:rPr>
          <w:lang w:val="fr-FR"/>
        </w:rPr>
      </w:pPr>
      <w:r w:rsidRPr="00462C3B">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EF92875" w14:textId="2F92FC11" w:rsidR="00D14EA3" w:rsidRPr="00462C3B" w:rsidRDefault="00D14EA3" w:rsidP="00041B2A">
      <w:pPr>
        <w:jc w:val="both"/>
        <w:rPr>
          <w:lang w:val="fr-FR"/>
        </w:rPr>
      </w:pPr>
      <w:r w:rsidRPr="00462C3B">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041B2A" w:rsidRPr="00462C3B">
        <w:rPr>
          <w:lang w:val="fr-FR"/>
        </w:rPr>
        <w:t>sous-traitant</w:t>
      </w:r>
      <w:r w:rsidRPr="00462C3B">
        <w:rPr>
          <w:lang w:val="fr-FR"/>
        </w:rPr>
        <w:t xml:space="preserve"> (Article 28 §3 du RGPD). </w:t>
      </w:r>
    </w:p>
    <w:p w14:paraId="5791E206" w14:textId="56748611" w:rsidR="00D14EA3" w:rsidRPr="00462C3B" w:rsidRDefault="00D14EA3" w:rsidP="00041B2A">
      <w:pPr>
        <w:jc w:val="both"/>
        <w:rPr>
          <w:lang w:val="fr-FR"/>
        </w:rPr>
      </w:pPr>
      <w:r w:rsidRPr="00462C3B">
        <w:rPr>
          <w:lang w:val="fr-FR"/>
        </w:rPr>
        <w:t>A cette fin, le soumissionnaire doit à la fois compléter, signer et renvoyer au pouvoir adjudicateur l'accord de sous-traitance repris en annexe [X]. La complétion et signature de cette annexe est donc une condition de régularité de l’offre</w:t>
      </w:r>
      <w:r w:rsidR="00041B2A">
        <w:rPr>
          <w:lang w:val="fr-FR"/>
        </w:rPr>
        <w:t>.</w:t>
      </w:r>
    </w:p>
    <w:p w14:paraId="1298F200" w14:textId="5A79734A" w:rsidR="00D14EA3" w:rsidRPr="00462C3B" w:rsidRDefault="00D14EA3" w:rsidP="00D14EA3">
      <w:pPr>
        <w:rPr>
          <w:lang w:val="fr-FR"/>
        </w:rPr>
      </w:pPr>
      <w:r w:rsidRPr="00462C3B">
        <w:rPr>
          <w:lang w:val="fr-FR"/>
        </w:rPr>
        <w:t>OPTION 2 : TRAITEMENT DES DONNÉES À CARACTÈRE PERSONNEL PAR UN RESPONSABLE DE TRAITEMENT (DESTINATAIRE)</w:t>
      </w:r>
    </w:p>
    <w:p w14:paraId="10889A1B" w14:textId="77777777" w:rsidR="00D14EA3" w:rsidRPr="00462C3B" w:rsidRDefault="00D14EA3" w:rsidP="00041B2A">
      <w:pPr>
        <w:jc w:val="both"/>
        <w:rPr>
          <w:lang w:val="fr-FR"/>
        </w:rPr>
      </w:pPr>
      <w:r w:rsidRPr="00462C3B">
        <w:rPr>
          <w:lang w:val="fr-FR"/>
        </w:rPr>
        <w:t xml:space="preserve">Si durant l'exécution du marché, l’adjudicataire traite des données à caractère personnel du pouvoir adjudicateur ou en exécution d’une obligation légale, les dispositions suivantes sont d’application. </w:t>
      </w:r>
    </w:p>
    <w:p w14:paraId="638CC8CF" w14:textId="77777777" w:rsidR="00D14EA3" w:rsidRPr="00462C3B" w:rsidRDefault="00D14EA3" w:rsidP="00041B2A">
      <w:pPr>
        <w:jc w:val="both"/>
        <w:rPr>
          <w:lang w:val="fr-FR"/>
        </w:rPr>
      </w:pPr>
      <w:r w:rsidRPr="00462C3B">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B00A696" w14:textId="77777777" w:rsidR="00D14EA3" w:rsidRPr="00462C3B" w:rsidRDefault="00D14EA3" w:rsidP="00041B2A">
      <w:pPr>
        <w:jc w:val="both"/>
        <w:rPr>
          <w:lang w:val="fr-FR"/>
        </w:rPr>
      </w:pPr>
      <w:r w:rsidRPr="00462C3B">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30385DC" w14:textId="77777777" w:rsidR="00D14EA3" w:rsidRDefault="00D14EA3" w:rsidP="00041B2A">
      <w:pPr>
        <w:jc w:val="both"/>
        <w:rPr>
          <w:lang w:val="fr-FR"/>
        </w:rPr>
      </w:pPr>
      <w:r w:rsidRPr="00462C3B">
        <w:rPr>
          <w:lang w:val="fr-FR"/>
        </w:rPr>
        <w:t>Compte tenu du marché il est à considérer que le pouvoir adjudicateur et l’adjudicataire seront chacun et ce, individuellement, responsables du traitement.</w:t>
      </w:r>
    </w:p>
    <w:p w14:paraId="3700EC51" w14:textId="075337B6" w:rsidR="005F2003" w:rsidRDefault="005F2003" w:rsidP="000534B9">
      <w:pPr>
        <w:pStyle w:val="Titre2"/>
        <w:keepLines w:val="0"/>
        <w:widowControl w:val="0"/>
        <w:tabs>
          <w:tab w:val="num" w:pos="576"/>
        </w:tabs>
        <w:suppressAutoHyphens/>
        <w:spacing w:after="240"/>
      </w:pPr>
      <w:bookmarkStart w:id="108" w:name="_Toc151933590"/>
      <w:r w:rsidRPr="00441577">
        <w:t>Droits intellectuels (art. 19 à 23)</w:t>
      </w:r>
      <w:bookmarkEnd w:id="107"/>
      <w:bookmarkEnd w:id="108"/>
    </w:p>
    <w:p w14:paraId="067644D6" w14:textId="08CE8380" w:rsidR="005F2003" w:rsidRPr="00262305"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09" w:name="_Ref233108956"/>
      <w:bookmarkStart w:id="110" w:name="_Ref233108960"/>
      <w:bookmarkStart w:id="111" w:name="_Toc257380497"/>
      <w:bookmarkStart w:id="112" w:name="_Toc260134216"/>
      <w:bookmarkStart w:id="113" w:name="_Toc364253084"/>
      <w:bookmarkStart w:id="114" w:name="_Toc151933591"/>
      <w:r>
        <w:t>Cautionnement</w:t>
      </w:r>
      <w:bookmarkEnd w:id="109"/>
      <w:bookmarkEnd w:id="110"/>
      <w:bookmarkEnd w:id="111"/>
      <w:bookmarkEnd w:id="112"/>
      <w:r>
        <w:t xml:space="preserve"> (art.25 à 33)</w:t>
      </w:r>
      <w:bookmarkEnd w:id="113"/>
      <w:bookmarkEnd w:id="114"/>
    </w:p>
    <w:p w14:paraId="7E3C791A" w14:textId="781BAD23"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Le cautionnement est fixé </w:t>
      </w:r>
      <w:r w:rsidR="00FD12A3" w:rsidRPr="00F4104D">
        <w:rPr>
          <w:rFonts w:eastAsia="DejaVu Sans" w:cs="Tahoma"/>
          <w:color w:val="404040"/>
          <w:kern w:val="18"/>
          <w:szCs w:val="21"/>
          <w:lang w:val="fr-FR"/>
        </w:rPr>
        <w:t>à 5</w:t>
      </w:r>
      <w:r w:rsidRPr="00F4104D">
        <w:rPr>
          <w:rFonts w:eastAsia="DejaVu Sans" w:cs="Tahoma"/>
          <w:color w:val="404040"/>
          <w:kern w:val="18"/>
          <w:szCs w:val="21"/>
          <w:lang w:val="fr-FR"/>
        </w:rPr>
        <w:t xml:space="preserve">% du montant total, hors TVA, du marché. </w:t>
      </w:r>
      <w:r w:rsidRPr="00FD12A3">
        <w:rPr>
          <w:rFonts w:eastAsia="DejaVu Sans" w:cs="Tahoma"/>
          <w:b/>
          <w:bCs/>
          <w:color w:val="404040"/>
          <w:kern w:val="18"/>
          <w:szCs w:val="21"/>
          <w:lang w:val="fr-FR"/>
        </w:rPr>
        <w:t>Le montant ainsi obtenu est arrondi à la dizaine d’euro supérieure</w:t>
      </w:r>
      <w:r w:rsidRPr="00F4104D">
        <w:rPr>
          <w:rFonts w:eastAsia="DejaVu Sans" w:cs="Tahoma"/>
          <w:color w:val="404040"/>
          <w:kern w:val="18"/>
          <w:szCs w:val="21"/>
          <w:lang w:val="fr-FR"/>
        </w:rPr>
        <w:t>.</w:t>
      </w:r>
    </w:p>
    <w:p w14:paraId="7C2DE303"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7FE44AF5"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Par dérogation à l’article 26, le cautionnement peut être établi via un établissement dont le siège social se situe dans un des pays de destination des </w:t>
      </w:r>
      <w:r w:rsidR="0071615D">
        <w:rPr>
          <w:rFonts w:eastAsia="DejaVu Sans" w:cs="Tahoma"/>
          <w:color w:val="404040"/>
          <w:kern w:val="18"/>
          <w:szCs w:val="21"/>
          <w:lang w:val="fr-FR"/>
        </w:rPr>
        <w:t>fournitures</w:t>
      </w:r>
      <w:r w:rsidRPr="00F4104D">
        <w:rPr>
          <w:rFonts w:eastAsia="DejaVu Sans" w:cs="Tahoma"/>
          <w:color w:val="404040"/>
          <w:kern w:val="18"/>
          <w:szCs w:val="21"/>
          <w:lang w:val="fr-FR"/>
        </w:rPr>
        <w:t>. Le pouvoir adjudicateur se réserve le droit d’accepter ou non la constitution du cautionnement via cet établissement. L’adjudicataire mentionnera le nom et l’adresse de cet établissement dans l’offre.</w:t>
      </w:r>
    </w:p>
    <w:p w14:paraId="4FEA98D6" w14:textId="7F197F9C"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10416F46"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w:t>
      </w:r>
      <w:r w:rsidR="007F2727">
        <w:rPr>
          <w:rFonts w:eastAsia="DejaVu Sans" w:cs="Tahoma"/>
          <w:color w:val="404040"/>
          <w:kern w:val="18"/>
          <w:szCs w:val="21"/>
          <w:lang w:val="fr-FR"/>
        </w:rPr>
        <w:t xml:space="preserve"> </w:t>
      </w:r>
      <w:r w:rsidRPr="00F4104D">
        <w:rPr>
          <w:rFonts w:eastAsia="DejaVu Sans" w:cs="Tahoma"/>
          <w:color w:val="404040"/>
          <w:kern w:val="18"/>
          <w:szCs w:val="21"/>
          <w:lang w:val="fr-FR"/>
        </w:rPr>
        <w:t>:</w:t>
      </w:r>
    </w:p>
    <w:p w14:paraId="7D5B2593" w14:textId="77777777" w:rsidR="002823BA" w:rsidRDefault="005F2003" w:rsidP="0017001A">
      <w:pPr>
        <w:ind w:left="284" w:hanging="284"/>
        <w:jc w:val="both"/>
        <w:rPr>
          <w:color w:val="404040"/>
          <w:szCs w:val="21"/>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 </w:t>
      </w:r>
      <w:r w:rsidR="002823BA" w:rsidRPr="00DE68C6">
        <w:rPr>
          <w:color w:val="404040"/>
          <w:szCs w:val="21"/>
        </w:rPr>
        <w:t xml:space="preserve">Complétez le plus précisément possible le formulaire suivant : </w:t>
      </w:r>
      <w:hyperlink r:id="rId28" w:history="1">
        <w:r w:rsidR="002823BA" w:rsidRPr="00A10247">
          <w:rPr>
            <w:rStyle w:val="Lienhypertexte"/>
            <w:szCs w:val="21"/>
          </w:rPr>
          <w:t>https://finances.belgium.be/sites/default/files/01_marche_public.pdf</w:t>
        </w:r>
      </w:hyperlink>
      <w:proofErr w:type="gramStart"/>
      <w:r w:rsidR="002823BA">
        <w:rPr>
          <w:color w:val="404040"/>
          <w:szCs w:val="21"/>
        </w:rPr>
        <w:t xml:space="preserve"> </w:t>
      </w:r>
      <w:r w:rsidR="002823BA" w:rsidRPr="00DE68C6">
        <w:rPr>
          <w:color w:val="404040"/>
          <w:szCs w:val="21"/>
        </w:rPr>
        <w:t xml:space="preserve">  (</w:t>
      </w:r>
      <w:proofErr w:type="gramEnd"/>
      <w:r w:rsidR="002823BA" w:rsidRPr="00DE68C6">
        <w:rPr>
          <w:color w:val="404040"/>
          <w:szCs w:val="21"/>
        </w:rPr>
        <w:t xml:space="preserve">PDF, 1.34 Mo), et renvoyez-le à l’adresse e-mail </w:t>
      </w:r>
      <w:hyperlink r:id="rId29" w:history="1">
        <w:r w:rsidR="002823BA" w:rsidRPr="00A10247">
          <w:rPr>
            <w:rStyle w:val="Lienhypertexte"/>
            <w:szCs w:val="21"/>
          </w:rPr>
          <w:t>info.cdcdck@minfin.fed.be</w:t>
        </w:r>
      </w:hyperlink>
      <w:r w:rsidR="002823BA">
        <w:rPr>
          <w:color w:val="404040"/>
          <w:szCs w:val="21"/>
        </w:rPr>
        <w:t xml:space="preserve"> </w:t>
      </w:r>
      <w:r w:rsidR="002823BA" w:rsidRPr="00DE68C6">
        <w:rPr>
          <w:color w:val="404040"/>
          <w:szCs w:val="21"/>
        </w:rPr>
        <w:t xml:space="preserve"> </w:t>
      </w:r>
    </w:p>
    <w:p w14:paraId="5385D960" w14:textId="2CBD6B6B"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39567D9D"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uction au pouvoir adjudicateur</w:t>
      </w:r>
      <w:r w:rsidR="007F2727">
        <w:rPr>
          <w:rFonts w:cs="Arial"/>
          <w:kern w:val="18"/>
          <w:sz w:val="20"/>
        </w:rPr>
        <w:t xml:space="preserve"> </w:t>
      </w:r>
      <w:r w:rsidR="0017001A">
        <w:rPr>
          <w:rFonts w:cs="Arial"/>
          <w:kern w:val="18"/>
          <w:sz w:val="20"/>
        </w:rPr>
        <w:t>:</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36E66760"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ire de procéder à la réception</w:t>
      </w:r>
      <w:r w:rsidR="004051EA">
        <w:rPr>
          <w:rFonts w:cs="Arial"/>
          <w:b/>
          <w:kern w:val="18"/>
          <w:sz w:val="20"/>
        </w:rPr>
        <w:t xml:space="preserve"> </w:t>
      </w:r>
      <w:r w:rsidR="0017001A">
        <w:rPr>
          <w:rFonts w:cs="Arial"/>
          <w:b/>
          <w:kern w:val="18"/>
          <w:sz w:val="20"/>
        </w:rPr>
        <w:t>:</w:t>
      </w:r>
    </w:p>
    <w:p w14:paraId="4941B1E8" w14:textId="4018A9AA"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en cas de réception provisoire</w:t>
      </w:r>
      <w:r w:rsidR="004051EA">
        <w:rPr>
          <w:rFonts w:cs="Arial"/>
          <w:kern w:val="18"/>
          <w:sz w:val="20"/>
        </w:rPr>
        <w:t xml:space="preserve"> </w:t>
      </w:r>
      <w:r w:rsidRPr="00514647">
        <w:rPr>
          <w:rFonts w:cs="Arial"/>
          <w:kern w:val="18"/>
          <w:sz w:val="20"/>
        </w:rPr>
        <w:t>: tient lieu de demande de libération de la première</w:t>
      </w:r>
      <w:r w:rsidR="0017001A">
        <w:rPr>
          <w:rFonts w:cs="Arial"/>
          <w:kern w:val="18"/>
          <w:sz w:val="20"/>
        </w:rPr>
        <w:t xml:space="preserve"> moitié du cautionnement</w:t>
      </w:r>
    </w:p>
    <w:p w14:paraId="7AD2DAEF" w14:textId="44B217B7" w:rsidR="000534B9" w:rsidRPr="000534B9" w:rsidRDefault="005F2003" w:rsidP="004051EA">
      <w:pPr>
        <w:ind w:left="284" w:hanging="284"/>
        <w:jc w:val="both"/>
        <w:rPr>
          <w:rFonts w:cs="Arial"/>
          <w:kern w:val="18"/>
          <w:sz w:val="20"/>
        </w:rPr>
      </w:pPr>
      <w:r w:rsidRPr="00514647">
        <w:rPr>
          <w:rFonts w:cs="Arial"/>
          <w:kern w:val="18"/>
          <w:sz w:val="20"/>
        </w:rPr>
        <w:t>2°</w:t>
      </w:r>
      <w:r w:rsidRPr="00514647">
        <w:rPr>
          <w:rFonts w:cs="Arial"/>
          <w:kern w:val="18"/>
          <w:sz w:val="20"/>
        </w:rPr>
        <w:tab/>
        <w:t>en cas de réception définitive</w:t>
      </w:r>
      <w:r w:rsidR="004051EA">
        <w:rPr>
          <w:rFonts w:cs="Arial"/>
          <w:kern w:val="18"/>
          <w:sz w:val="20"/>
        </w:rPr>
        <w:t xml:space="preserve"> </w:t>
      </w:r>
      <w:r w:rsidRPr="00514647">
        <w:rPr>
          <w:rFonts w:cs="Arial"/>
          <w:kern w:val="18"/>
          <w:sz w:val="20"/>
        </w:rPr>
        <w:t>: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15" w:name="_Toc361393825"/>
      <w:bookmarkStart w:id="116" w:name="_Toc361408327"/>
      <w:bookmarkStart w:id="117" w:name="_Toc151933592"/>
      <w:r>
        <w:t>Conformité de l’exécution (art. 34)</w:t>
      </w:r>
      <w:bookmarkEnd w:id="115"/>
      <w:bookmarkEnd w:id="116"/>
      <w:bookmarkEnd w:id="117"/>
      <w:r>
        <w:t xml:space="preserve"> </w:t>
      </w:r>
    </w:p>
    <w:p w14:paraId="1B900D2E" w14:textId="7F449F71" w:rsidR="005F2003" w:rsidRPr="004051EA" w:rsidRDefault="005F2003" w:rsidP="004051EA">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8" w:name="_Toc151933593"/>
      <w:r w:rsidRPr="005F2003">
        <w:t>Modifications du marché (art. 37 à 38/19)</w:t>
      </w:r>
      <w:bookmarkEnd w:id="118"/>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9" w:name="_Toc151933594"/>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19"/>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3119190A" w:rsidR="005F2003" w:rsidRPr="00D13443"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20" w:name="_Toc151933595"/>
      <w:proofErr w:type="spellStart"/>
      <w:r w:rsidRPr="000534B9">
        <w:t>Révision</w:t>
      </w:r>
      <w:proofErr w:type="spellEnd"/>
      <w:r w:rsidRPr="000534B9">
        <w:t xml:space="preserve"> des prix (art. 38/7)</w:t>
      </w:r>
      <w:bookmarkEnd w:id="120"/>
    </w:p>
    <w:p w14:paraId="570BE057" w14:textId="61E83498" w:rsidR="005F2003" w:rsidRPr="00D13443" w:rsidRDefault="005F2003" w:rsidP="00D1344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1" w:name="_Toc151933596"/>
      <w:r w:rsidRPr="006A46F9">
        <w:rPr>
          <w:lang w:val="fr-BE"/>
        </w:rPr>
        <w:t>Indemnités suite aux suspensions ordonnées par l’adjudicateur durant l’exécution (art. 38/12)</w:t>
      </w:r>
      <w:bookmarkEnd w:id="121"/>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22" w:name="_Toc151933597"/>
      <w:proofErr w:type="spellStart"/>
      <w:r w:rsidRPr="000534B9">
        <w:t>Circonstances</w:t>
      </w:r>
      <w:proofErr w:type="spellEnd"/>
      <w:r w:rsidRPr="000534B9">
        <w:t xml:space="preserve"> </w:t>
      </w:r>
      <w:proofErr w:type="spellStart"/>
      <w:r w:rsidRPr="000534B9">
        <w:t>imprévisibles</w:t>
      </w:r>
      <w:bookmarkEnd w:id="122"/>
      <w:proofErr w:type="spellEnd"/>
    </w:p>
    <w:p w14:paraId="0A9476B9" w14:textId="77777777" w:rsidR="005F2003" w:rsidRPr="004A6528" w:rsidRDefault="005F2003" w:rsidP="009C56CC">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77C7AA2" w14:textId="361B61CA" w:rsidR="009C56CC" w:rsidRPr="009C56CC" w:rsidRDefault="005F2003" w:rsidP="009C56CC">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Pr>
          <w:kern w:val="18"/>
          <w:sz w:val="20"/>
        </w:rPr>
        <w:t>Enabel</w:t>
      </w:r>
      <w:proofErr w:type="spellEnd"/>
      <w:r w:rsidRPr="004A6528">
        <w:rPr>
          <w:kern w:val="18"/>
          <w:sz w:val="20"/>
        </w:rPr>
        <w:t xml:space="preserve"> mettra en œuvre les moyens raisonnables pour convenir d'un montant maximum d'indemnisation.</w:t>
      </w:r>
    </w:p>
    <w:p w14:paraId="6B777AAD" w14:textId="335C7B13" w:rsidR="005F2003" w:rsidRDefault="005F2003" w:rsidP="000534B9">
      <w:pPr>
        <w:pStyle w:val="Titre2"/>
        <w:keepLines w:val="0"/>
        <w:widowControl w:val="0"/>
        <w:tabs>
          <w:tab w:val="num" w:pos="576"/>
        </w:tabs>
        <w:suppressAutoHyphens/>
        <w:spacing w:after="240"/>
      </w:pPr>
      <w:bookmarkStart w:id="123" w:name="_Toc361393826"/>
      <w:bookmarkStart w:id="124" w:name="_Toc361408328"/>
      <w:bookmarkStart w:id="125" w:name="_Toc151933598"/>
      <w:r>
        <w:t>Réception techniq</w:t>
      </w:r>
      <w:r w:rsidRPr="00596246">
        <w:t xml:space="preserve">ue préalable (art. </w:t>
      </w:r>
      <w:r w:rsidR="00A31CAA">
        <w:t>41-</w:t>
      </w:r>
      <w:r w:rsidRPr="00596246">
        <w:t>42)</w:t>
      </w:r>
      <w:bookmarkEnd w:id="123"/>
      <w:bookmarkEnd w:id="124"/>
      <w:bookmarkEnd w:id="125"/>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6" w:name="_Toc361393827"/>
      <w:bookmarkStart w:id="127" w:name="_Toc361408329"/>
      <w:bookmarkStart w:id="128" w:name="_Toc151933599"/>
      <w:r>
        <w:t>Modalités d’exécution (art. 1</w:t>
      </w:r>
      <w:r w:rsidR="00A31CAA">
        <w:t>15</w:t>
      </w:r>
      <w:r>
        <w:t xml:space="preserve"> es)</w:t>
      </w:r>
      <w:bookmarkEnd w:id="126"/>
      <w:bookmarkEnd w:id="127"/>
      <w:bookmarkEnd w:id="128"/>
    </w:p>
    <w:p w14:paraId="764F3F67" w14:textId="5E3D0462" w:rsidR="00A31CAA" w:rsidRDefault="00A31CAA"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9" w:name="_Toc151933600"/>
      <w:r w:rsidRPr="00A31CAA">
        <w:rPr>
          <w:lang w:val="fr-BE"/>
        </w:rPr>
        <w:t xml:space="preserve">Commandes partielles (art. </w:t>
      </w:r>
      <w:r>
        <w:rPr>
          <w:lang w:val="fr-BE"/>
        </w:rPr>
        <w:t>115)</w:t>
      </w:r>
      <w:bookmarkEnd w:id="129"/>
    </w:p>
    <w:p w14:paraId="39DC7A7E" w14:textId="77777777" w:rsidR="00A31CAA" w:rsidRDefault="00A31CAA" w:rsidP="00A31CAA">
      <w:r>
        <w:t>Si, pour tout ou partie des quantités à fournir, les documents du marché prévoient une ou plusieurs commandes partielles, l’exécution du marché est subordonnée à la notification de chacune de ces commandes.</w:t>
      </w:r>
    </w:p>
    <w:p w14:paraId="0AC16FB4" w14:textId="5A46D025"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0" w:name="_Toc151933601"/>
      <w:r w:rsidRPr="00A31CAA">
        <w:rPr>
          <w:lang w:val="fr-BE"/>
        </w:rPr>
        <w:t>Délais et clauses (art. 1</w:t>
      </w:r>
      <w:r w:rsidR="00A31CAA">
        <w:rPr>
          <w:lang w:val="fr-BE"/>
        </w:rPr>
        <w:t>16</w:t>
      </w:r>
      <w:r w:rsidRPr="00A31CAA">
        <w:rPr>
          <w:lang w:val="fr-BE"/>
        </w:rPr>
        <w:t>)</w:t>
      </w:r>
      <w:bookmarkEnd w:id="130"/>
    </w:p>
    <w:p w14:paraId="6077DA1C" w14:textId="0CFBE74C"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de </w:t>
      </w:r>
      <w:r w:rsidR="00593350">
        <w:rPr>
          <w:rFonts w:ascii="Georgia" w:eastAsia="Calibri" w:hAnsi="Georgia" w:cs="Times New Roman"/>
          <w:b/>
          <w:bCs/>
          <w:color w:val="585756"/>
          <w:kern w:val="0"/>
          <w:sz w:val="21"/>
          <w:szCs w:val="22"/>
          <w:lang w:val="fr-BE"/>
        </w:rPr>
        <w:t>trente</w:t>
      </w:r>
      <w:r w:rsidR="009C56CC" w:rsidRPr="00F73D19">
        <w:rPr>
          <w:rFonts w:ascii="Georgia" w:eastAsia="Calibri" w:hAnsi="Georgia" w:cs="Times New Roman"/>
          <w:b/>
          <w:bCs/>
          <w:color w:val="585756"/>
          <w:kern w:val="0"/>
          <w:sz w:val="21"/>
          <w:szCs w:val="22"/>
          <w:lang w:val="fr-BE"/>
        </w:rPr>
        <w:t xml:space="preserve"> (</w:t>
      </w:r>
      <w:r w:rsidR="00593350">
        <w:rPr>
          <w:rFonts w:ascii="Georgia" w:eastAsia="Calibri" w:hAnsi="Georgia" w:cs="Times New Roman"/>
          <w:b/>
          <w:bCs/>
          <w:color w:val="585756"/>
          <w:kern w:val="0"/>
          <w:sz w:val="21"/>
          <w:szCs w:val="22"/>
          <w:lang w:val="fr-BE"/>
        </w:rPr>
        <w:t>3</w:t>
      </w:r>
      <w:r w:rsidR="00CC4BC2">
        <w:rPr>
          <w:rFonts w:ascii="Georgia" w:eastAsia="Calibri" w:hAnsi="Georgia" w:cs="Times New Roman"/>
          <w:b/>
          <w:bCs/>
          <w:color w:val="585756"/>
          <w:kern w:val="0"/>
          <w:sz w:val="21"/>
          <w:szCs w:val="22"/>
          <w:lang w:val="fr-BE"/>
        </w:rPr>
        <w:t>0</w:t>
      </w:r>
      <w:r w:rsidR="009C56CC" w:rsidRPr="00F73D19">
        <w:rPr>
          <w:rFonts w:ascii="Georgia" w:eastAsia="Calibri" w:hAnsi="Georgia" w:cs="Times New Roman"/>
          <w:b/>
          <w:bCs/>
          <w:color w:val="585756"/>
          <w:kern w:val="0"/>
          <w:sz w:val="21"/>
          <w:szCs w:val="22"/>
          <w:lang w:val="fr-BE"/>
        </w:rPr>
        <w:t>)</w:t>
      </w:r>
      <w:r w:rsidRPr="00C07E87">
        <w:rPr>
          <w:rFonts w:ascii="Georgia" w:eastAsia="Calibri" w:hAnsi="Georgia" w:cs="Times New Roman"/>
          <w:color w:val="585756"/>
          <w:kern w:val="0"/>
          <w:sz w:val="21"/>
          <w:szCs w:val="22"/>
          <w:lang w:val="fr-BE"/>
        </w:rPr>
        <w:t xml:space="preserve"> jours </w:t>
      </w:r>
      <w:r w:rsidR="009C56CC">
        <w:rPr>
          <w:rFonts w:ascii="Georgia" w:eastAsia="Calibri" w:hAnsi="Georgia" w:cs="Times New Roman"/>
          <w:color w:val="585756"/>
          <w:kern w:val="0"/>
          <w:sz w:val="21"/>
          <w:szCs w:val="22"/>
          <w:lang w:val="fr-BE"/>
        </w:rPr>
        <w:t xml:space="preserve">de </w:t>
      </w:r>
      <w:r w:rsidRPr="00C07E87">
        <w:rPr>
          <w:rFonts w:ascii="Georgia" w:eastAsia="Calibri" w:hAnsi="Georgia" w:cs="Times New Roman"/>
          <w:color w:val="585756"/>
          <w:kern w:val="0"/>
          <w:sz w:val="21"/>
          <w:szCs w:val="22"/>
          <w:lang w:val="fr-BE"/>
        </w:rPr>
        <w:t>calendrier à compter du jour qui suit celui où le fournisseur a reçu la notification de la conclusion du marché. Les jours de fermeture de l’entreprise du fournisseur pour les vacances annuelles ne sont pas inclus dans le calcul.</w:t>
      </w:r>
    </w:p>
    <w:p w14:paraId="70F74F9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5AB64C5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68E71118"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AFD492D"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61ED41C0" w14:textId="14A19468" w:rsid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10ECC7CC" w14:textId="2CF487A0" w:rsidR="008B69F9" w:rsidRDefault="008B69F9" w:rsidP="008B69F9">
      <w:pPr>
        <w:pStyle w:val="Corpsdetexte"/>
        <w:rPr>
          <w:rFonts w:ascii="Georgia" w:eastAsia="Calibri" w:hAnsi="Georgia" w:cs="Times New Roman"/>
          <w:color w:val="585756"/>
          <w:kern w:val="0"/>
          <w:sz w:val="21"/>
          <w:szCs w:val="22"/>
          <w:lang w:val="fr-BE"/>
        </w:rPr>
      </w:pPr>
      <w:r w:rsidRPr="008B69F9">
        <w:rPr>
          <w:rFonts w:ascii="Georgia" w:eastAsia="Calibri" w:hAnsi="Georgia" w:cs="Times New Roman"/>
          <w:color w:val="585756"/>
          <w:kern w:val="0"/>
          <w:sz w:val="21"/>
          <w:szCs w:val="22"/>
          <w:lang w:val="fr-BE"/>
        </w:rPr>
        <w:t>Si exceptionnellement, l’adjudicataire n’est pas en mesure de satisfaire une commande, il</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 xml:space="preserve">doit en faire état par e-mail dans les </w:t>
      </w:r>
      <w:r>
        <w:rPr>
          <w:rFonts w:ascii="Georgia" w:eastAsia="Calibri" w:hAnsi="Georgia" w:cs="Times New Roman"/>
          <w:color w:val="585756"/>
          <w:kern w:val="0"/>
          <w:sz w:val="21"/>
          <w:szCs w:val="22"/>
          <w:lang w:val="fr-BE"/>
        </w:rPr>
        <w:t>Deux (</w:t>
      </w:r>
      <w:r w:rsidRPr="008B69F9">
        <w:rPr>
          <w:rFonts w:ascii="Georgia" w:eastAsia="Calibri" w:hAnsi="Georgia" w:cs="Times New Roman"/>
          <w:color w:val="585756"/>
          <w:kern w:val="0"/>
          <w:sz w:val="21"/>
          <w:szCs w:val="22"/>
          <w:lang w:val="fr-BE"/>
        </w:rPr>
        <w:t>2 jours</w:t>
      </w:r>
      <w:r>
        <w:rPr>
          <w:rFonts w:ascii="Georgia" w:eastAsia="Calibri" w:hAnsi="Georgia" w:cs="Times New Roman"/>
          <w:color w:val="585756"/>
          <w:kern w:val="0"/>
          <w:sz w:val="21"/>
          <w:szCs w:val="22"/>
          <w:lang w:val="fr-BE"/>
        </w:rPr>
        <w:t>)</w:t>
      </w:r>
      <w:r w:rsidRPr="008B69F9">
        <w:rPr>
          <w:rFonts w:ascii="Georgia" w:eastAsia="Calibri" w:hAnsi="Georgia" w:cs="Times New Roman"/>
          <w:color w:val="585756"/>
          <w:kern w:val="0"/>
          <w:sz w:val="21"/>
          <w:szCs w:val="22"/>
          <w:lang w:val="fr-BE"/>
        </w:rPr>
        <w:t xml:space="preserve"> ouvrables à compter de la réception de cette</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commande ou de la constatation de cette impossibilité. Cette communication doit être</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adressée à la personne de contact mentionnée sur le bon de commande. L’avis doit décrire</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les raisons de l’impossibilité de livraison et proposer une ou plusieurs solutions alternatives</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(date de livraison, livraison partielle…).</w:t>
      </w:r>
    </w:p>
    <w:p w14:paraId="799EA8A2" w14:textId="7F33CA14" w:rsidR="008B69F9" w:rsidRDefault="008B69F9" w:rsidP="008B69F9">
      <w:pPr>
        <w:pStyle w:val="Corpsdetexte"/>
        <w:rPr>
          <w:rFonts w:ascii="Georgia" w:eastAsia="Calibri" w:hAnsi="Georgia" w:cs="Times New Roman"/>
          <w:color w:val="585756"/>
          <w:kern w:val="0"/>
          <w:sz w:val="21"/>
          <w:szCs w:val="22"/>
          <w:lang w:val="fr-BE"/>
        </w:rPr>
      </w:pPr>
      <w:r w:rsidRPr="008B69F9">
        <w:rPr>
          <w:rFonts w:ascii="Georgia" w:eastAsia="Calibri" w:hAnsi="Georgia" w:cs="Times New Roman"/>
          <w:color w:val="585756"/>
          <w:kern w:val="0"/>
          <w:sz w:val="21"/>
          <w:szCs w:val="22"/>
          <w:lang w:val="fr-BE"/>
        </w:rPr>
        <w:t>Le pouvoir adjudicateur se réserve le droit, soit de retenir l’une des solutions alternatives</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proposées, soit de résilier la commande.</w:t>
      </w:r>
    </w:p>
    <w:p w14:paraId="795A14BF" w14:textId="1DBE4C65" w:rsidR="008B69F9" w:rsidRDefault="008B69F9" w:rsidP="008B69F9">
      <w:pPr>
        <w:pStyle w:val="Corpsdetexte"/>
        <w:rPr>
          <w:rFonts w:ascii="Georgia" w:eastAsia="Calibri" w:hAnsi="Georgia" w:cs="Times New Roman"/>
          <w:color w:val="585756"/>
          <w:kern w:val="0"/>
          <w:sz w:val="21"/>
          <w:szCs w:val="22"/>
          <w:lang w:val="fr-BE"/>
        </w:rPr>
      </w:pPr>
      <w:r w:rsidRPr="008B69F9">
        <w:rPr>
          <w:rFonts w:ascii="Georgia" w:eastAsia="Calibri" w:hAnsi="Georgia" w:cs="Times New Roman"/>
          <w:color w:val="585756"/>
          <w:kern w:val="0"/>
          <w:sz w:val="21"/>
          <w:szCs w:val="22"/>
          <w:lang w:val="fr-BE"/>
        </w:rPr>
        <w:t>Le fait que le pouvoir adjudicateur accepte une date de livraison alternative pour tout ou</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partie d’une commande ne dégage en rien l’adjudicataire de sa responsabilité quant au</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respect des délais contractuels, sauf en cas de force majeure à démontrer par</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l’adjudicataire. La date de référence pour le calcul d’éventuelles pénalités reste la date</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initiale de la commande.</w:t>
      </w:r>
    </w:p>
    <w:p w14:paraId="7DD28665" w14:textId="7FB16351" w:rsidR="00C07E87" w:rsidRP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1" w:name="_Toc151933602"/>
      <w:r w:rsidRPr="00C07E87">
        <w:rPr>
          <w:lang w:val="fr-BE"/>
        </w:rPr>
        <w:t>Quantités à fournir (art. 117)</w:t>
      </w:r>
      <w:bookmarkEnd w:id="131"/>
    </w:p>
    <w:p w14:paraId="47A24454" w14:textId="51C3AB6A" w:rsidR="00C07E87" w:rsidRPr="00C07E87" w:rsidRDefault="00C07E87" w:rsidP="00235A86">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7F5FF691" w14:textId="329CE38E"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792FEE"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2" w:name="_Toc151933603"/>
      <w:r w:rsidRPr="006A46F9">
        <w:rPr>
          <w:lang w:val="fr-BE"/>
        </w:rPr>
        <w:t xml:space="preserve">Lieu où les </w:t>
      </w:r>
      <w:r w:rsidR="0071615D">
        <w:rPr>
          <w:lang w:val="fr-BE"/>
        </w:rPr>
        <w:t>fournitures</w:t>
      </w:r>
      <w:r w:rsidRPr="006A46F9">
        <w:rPr>
          <w:lang w:val="fr-BE"/>
        </w:rPr>
        <w:t xml:space="preserve"> doivent être </w:t>
      </w:r>
      <w:r w:rsidR="0071615D">
        <w:rPr>
          <w:lang w:val="fr-BE"/>
        </w:rPr>
        <w:t>livrées</w:t>
      </w:r>
      <w:r w:rsidRPr="006A46F9">
        <w:rPr>
          <w:lang w:val="fr-BE"/>
        </w:rPr>
        <w:t xml:space="preserve"> et formalités (art. 149)</w:t>
      </w:r>
      <w:bookmarkEnd w:id="132"/>
    </w:p>
    <w:p w14:paraId="37993139" w14:textId="47D28BC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Pr="00C55D53">
        <w:rPr>
          <w:rFonts w:ascii="Georgia" w:eastAsia="Calibri" w:hAnsi="Georgia" w:cs="Times New Roman"/>
          <w:color w:val="585756"/>
          <w:szCs w:val="22"/>
          <w:lang w:val="fr-BE"/>
        </w:rPr>
        <w:t xml:space="preserve"> à l’adresse suivante</w:t>
      </w:r>
      <w:r w:rsidR="00235A8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9B95617" w14:textId="77777777" w:rsidR="00235A86" w:rsidRPr="00FF7936" w:rsidRDefault="00235A86" w:rsidP="00CC4BC2">
      <w:pPr>
        <w:pStyle w:val="Corpsdetexte"/>
        <w:spacing w:after="0"/>
        <w:rPr>
          <w:rFonts w:ascii="Georgia" w:eastAsia="Calibri" w:hAnsi="Georgia" w:cs="Times New Roman"/>
          <w:b/>
          <w:bCs/>
          <w:color w:val="585756"/>
          <w:szCs w:val="22"/>
          <w:lang w:val="fr-BE"/>
        </w:rPr>
      </w:pPr>
      <w:proofErr w:type="spellStart"/>
      <w:r w:rsidRPr="00FF7936">
        <w:rPr>
          <w:rFonts w:ascii="Georgia" w:eastAsia="Calibri" w:hAnsi="Georgia" w:cs="Times New Roman"/>
          <w:b/>
          <w:bCs/>
          <w:color w:val="585756"/>
          <w:szCs w:val="22"/>
          <w:lang w:val="fr-BE"/>
        </w:rPr>
        <w:t>Enabel</w:t>
      </w:r>
      <w:proofErr w:type="spellEnd"/>
      <w:r w:rsidRPr="00FF7936">
        <w:rPr>
          <w:rFonts w:ascii="Georgia" w:eastAsia="Calibri" w:hAnsi="Georgia" w:cs="Times New Roman"/>
          <w:b/>
          <w:bCs/>
          <w:color w:val="585756"/>
          <w:szCs w:val="22"/>
          <w:lang w:val="fr-BE"/>
        </w:rPr>
        <w:t xml:space="preserve"> – Agence Belge de Développement</w:t>
      </w:r>
    </w:p>
    <w:p w14:paraId="5F5E8363" w14:textId="77777777" w:rsidR="00CC4BC2" w:rsidRDefault="00CC4BC2" w:rsidP="00CC4BC2">
      <w:pPr>
        <w:spacing w:before="120" w:after="120"/>
        <w:contextualSpacing/>
        <w:rPr>
          <w:b/>
          <w:bCs/>
          <w:kern w:val="18"/>
          <w:sz w:val="20"/>
        </w:rPr>
      </w:pPr>
      <w:r w:rsidRPr="00CC4BC2">
        <w:rPr>
          <w:b/>
          <w:bCs/>
          <w:kern w:val="18"/>
          <w:sz w:val="20"/>
        </w:rPr>
        <w:t xml:space="preserve">2, Avenue Dominique Kanku, </w:t>
      </w:r>
    </w:p>
    <w:p w14:paraId="07059C21" w14:textId="19A80F45" w:rsidR="00CC4BC2" w:rsidRPr="00CC4BC2" w:rsidRDefault="00CC4BC2" w:rsidP="00CC4BC2">
      <w:pPr>
        <w:spacing w:before="120" w:after="120"/>
        <w:contextualSpacing/>
        <w:rPr>
          <w:b/>
          <w:bCs/>
          <w:kern w:val="18"/>
          <w:sz w:val="20"/>
        </w:rPr>
      </w:pPr>
      <w:r w:rsidRPr="00CC4BC2">
        <w:rPr>
          <w:b/>
          <w:bCs/>
          <w:kern w:val="18"/>
          <w:sz w:val="20"/>
        </w:rPr>
        <w:t xml:space="preserve">Quartier </w:t>
      </w:r>
      <w:proofErr w:type="spellStart"/>
      <w:r w:rsidRPr="00CC4BC2">
        <w:rPr>
          <w:b/>
          <w:bCs/>
          <w:kern w:val="18"/>
          <w:sz w:val="20"/>
        </w:rPr>
        <w:t>Mintembela</w:t>
      </w:r>
      <w:proofErr w:type="spellEnd"/>
      <w:r w:rsidRPr="00CC4BC2">
        <w:rPr>
          <w:b/>
          <w:bCs/>
          <w:kern w:val="18"/>
          <w:sz w:val="20"/>
        </w:rPr>
        <w:t>, C/</w:t>
      </w:r>
      <w:proofErr w:type="spellStart"/>
      <w:r w:rsidRPr="00CC4BC2">
        <w:rPr>
          <w:b/>
          <w:bCs/>
          <w:kern w:val="18"/>
          <w:sz w:val="20"/>
        </w:rPr>
        <w:t>Kanshi</w:t>
      </w:r>
      <w:proofErr w:type="spellEnd"/>
    </w:p>
    <w:p w14:paraId="7D43550F" w14:textId="77777777" w:rsidR="00CC4BC2" w:rsidRPr="00CC4BC2" w:rsidRDefault="00CC4BC2" w:rsidP="00CC4BC2">
      <w:pPr>
        <w:spacing w:before="120" w:after="120"/>
        <w:contextualSpacing/>
        <w:rPr>
          <w:b/>
          <w:bCs/>
          <w:kern w:val="18"/>
          <w:sz w:val="20"/>
        </w:rPr>
      </w:pPr>
      <w:r w:rsidRPr="00CC4BC2">
        <w:rPr>
          <w:b/>
          <w:bCs/>
          <w:kern w:val="18"/>
          <w:sz w:val="20"/>
        </w:rPr>
        <w:t>MBUJI MAYI – R.D CONGO</w:t>
      </w:r>
    </w:p>
    <w:p w14:paraId="60F0F89C" w14:textId="77777777" w:rsidR="005F2003" w:rsidRDefault="005F2003" w:rsidP="005F2003">
      <w:pPr>
        <w:pStyle w:val="Corpsdetexte"/>
        <w:rPr>
          <w:rFonts w:ascii="Georgia" w:eastAsia="Calibri" w:hAnsi="Georgia" w:cs="Times New Roman"/>
          <w:color w:val="585756"/>
          <w:szCs w:val="22"/>
          <w:lang w:val="fr-BE"/>
        </w:rPr>
      </w:pPr>
    </w:p>
    <w:p w14:paraId="60574681" w14:textId="7D130A60" w:rsid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3" w:name="_Toc151933604"/>
      <w:r w:rsidRPr="00C07E87">
        <w:rPr>
          <w:lang w:val="fr-BE"/>
        </w:rPr>
        <w:t xml:space="preserve">Emballages </w:t>
      </w:r>
      <w:r>
        <w:rPr>
          <w:lang w:val="fr-BE"/>
        </w:rPr>
        <w:t>(</w:t>
      </w:r>
      <w:r w:rsidRPr="00C07E87">
        <w:rPr>
          <w:lang w:val="fr-BE"/>
        </w:rPr>
        <w:t>art.119)</w:t>
      </w:r>
      <w:bookmarkEnd w:id="133"/>
    </w:p>
    <w:p w14:paraId="29599390" w14:textId="2A0FFFC6"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4" w:name="_Toc151933605"/>
      <w:r w:rsidRPr="00C07E87">
        <w:rPr>
          <w:lang w:val="fr-BE"/>
        </w:rPr>
        <w:t>Vérification</w:t>
      </w:r>
      <w:r w:rsidR="00C07E87">
        <w:rPr>
          <w:lang w:val="fr-BE"/>
        </w:rPr>
        <w:t xml:space="preserve"> de la livraison (art. 12</w:t>
      </w:r>
      <w:r w:rsidRPr="00C07E87">
        <w:rPr>
          <w:lang w:val="fr-BE"/>
        </w:rPr>
        <w:t>0)</w:t>
      </w:r>
      <w:bookmarkEnd w:id="134"/>
    </w:p>
    <w:p w14:paraId="11EF1244" w14:textId="5CF6C439"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746A88AC" w:rsidR="00C07E87" w:rsidRPr="00C07E87" w:rsidRDefault="00C07E87" w:rsidP="0077186F">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dans les locaux du pouvoir adjudicateur ou, le cas échéant, sur site 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5046C75D"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5" w:name="_Toc361393828"/>
      <w:bookmarkStart w:id="136" w:name="_Toc361408330"/>
      <w:bookmarkStart w:id="137" w:name="_Toc151933606"/>
      <w:r w:rsidRPr="00C07E87">
        <w:rPr>
          <w:lang w:val="fr-BE"/>
        </w:rPr>
        <w:t xml:space="preserve">Responsabilité du </w:t>
      </w:r>
      <w:r w:rsidR="006337C8">
        <w:rPr>
          <w:lang w:val="fr-BE"/>
        </w:rPr>
        <w:t>fournisseurs (art. 122</w:t>
      </w:r>
      <w:r w:rsidRPr="00C07E87">
        <w:rPr>
          <w:lang w:val="fr-BE"/>
        </w:rPr>
        <w:t>)</w:t>
      </w:r>
      <w:bookmarkEnd w:id="135"/>
      <w:bookmarkEnd w:id="136"/>
      <w:bookmarkEnd w:id="137"/>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330A6418" w14:textId="3C1DD7D1" w:rsidR="003333A6"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60756E35" w14:textId="77777777" w:rsidR="00F736C2" w:rsidRDefault="00F736C2" w:rsidP="00F736C2">
      <w:pPr>
        <w:pStyle w:val="Titre2"/>
      </w:pPr>
      <w:bookmarkStart w:id="138" w:name="_Toc151933607"/>
      <w:r>
        <w:t>Tolérance zéro exploitation et abus sexuels</w:t>
      </w:r>
      <w:bookmarkEnd w:id="138"/>
    </w:p>
    <w:p w14:paraId="251CB179" w14:textId="5FED4A5C" w:rsidR="006337C8" w:rsidRPr="006337C8" w:rsidRDefault="00F736C2" w:rsidP="002527F6">
      <w:pPr>
        <w:jc w:val="both"/>
      </w:pPr>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9" w:name="_Toc361393829"/>
      <w:bookmarkStart w:id="140" w:name="_Toc361408331"/>
      <w:bookmarkStart w:id="141" w:name="_Toc151933608"/>
      <w:r w:rsidRPr="005F2003">
        <w:t xml:space="preserve">Moyens d’action du Pouvoir Adjudicateur (art. 44-51 et </w:t>
      </w:r>
      <w:r w:rsidR="006337C8">
        <w:t>123-126</w:t>
      </w:r>
      <w:r w:rsidRPr="005F2003">
        <w:t>)</w:t>
      </w:r>
      <w:bookmarkEnd w:id="139"/>
      <w:bookmarkEnd w:id="140"/>
      <w:bookmarkEnd w:id="141"/>
    </w:p>
    <w:p w14:paraId="1262029B" w14:textId="0BBB45C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défaut </w:t>
      </w:r>
      <w:r w:rsidR="0071615D">
        <w:rPr>
          <w:rFonts w:ascii="Georgia" w:eastAsia="Calibri" w:hAnsi="Georgia" w:cs="Times New Roman"/>
          <w:color w:val="585756"/>
          <w:szCs w:val="22"/>
          <w:lang w:val="fr-BE"/>
        </w:rPr>
        <w:t>de l’adjudicataire</w:t>
      </w:r>
      <w:r w:rsidRPr="00C55D53">
        <w:rPr>
          <w:rFonts w:ascii="Georgia" w:eastAsia="Calibri" w:hAnsi="Georgia" w:cs="Times New Roman"/>
          <w:color w:val="585756"/>
          <w:szCs w:val="22"/>
          <w:lang w:val="fr-BE"/>
        </w:rPr>
        <w:t xml:space="preserve"> ne s’apprécie pas uniquement par rapport aux </w:t>
      </w:r>
      <w:r w:rsidR="0071615D">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mêmes, mais également par rapport à l’ensemble de ses obligations.</w:t>
      </w:r>
    </w:p>
    <w:p w14:paraId="13720B9A" w14:textId="384C55D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Afin d’éviter toute impression de risque de partialité ou de connivence dans le suivi et le contrôle de l’exécution du marché, il est strictement interdit </w:t>
      </w:r>
      <w:r w:rsidR="0071615D">
        <w:rPr>
          <w:rFonts w:ascii="Georgia" w:eastAsia="Calibri" w:hAnsi="Georgia" w:cs="Times New Roman"/>
          <w:color w:val="585756"/>
          <w:szCs w:val="22"/>
          <w:lang w:val="fr-BE"/>
        </w:rPr>
        <w:t>à l’adjudicataire</w:t>
      </w:r>
      <w:r w:rsidRPr="00C55D53">
        <w:rPr>
          <w:rFonts w:ascii="Georgia" w:eastAsia="Calibri" w:hAnsi="Georgia" w:cs="Times New Roman"/>
          <w:color w:val="585756"/>
          <w:szCs w:val="22"/>
          <w:lang w:val="fr-BE"/>
        </w:rPr>
        <w:t xml:space="preserv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66E9A14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cas d’infraction, le pouvoir adjudicateur pourra infliger </w:t>
      </w:r>
      <w:r w:rsidR="003A0A8B">
        <w:rPr>
          <w:rFonts w:ascii="Georgia" w:eastAsia="Calibri" w:hAnsi="Georgia" w:cs="Times New Roman"/>
          <w:color w:val="585756"/>
          <w:szCs w:val="22"/>
          <w:lang w:val="fr-BE"/>
        </w:rPr>
        <w:t>l’adjudicataire</w:t>
      </w:r>
      <w:r w:rsidRPr="00C55D53">
        <w:rPr>
          <w:rFonts w:ascii="Georgia" w:eastAsia="Calibri" w:hAnsi="Georgia" w:cs="Times New Roman"/>
          <w:color w:val="585756"/>
          <w:szCs w:val="22"/>
          <w:lang w:val="fr-BE"/>
        </w:rPr>
        <w:t xml:space="preserve">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2" w:name="_Toc151933609"/>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42"/>
    </w:p>
    <w:p w14:paraId="5E8E78B3" w14:textId="2D4A98A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2527F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21CFAB8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r w:rsidR="002527F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36F3C72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2527F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412C526D"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3" w:name="_Toc151933610"/>
      <w:r w:rsidRPr="006A46F9">
        <w:rPr>
          <w:lang w:val="fr-BE"/>
        </w:rPr>
        <w:t>Amendes pour retard (art. 46 et 1</w:t>
      </w:r>
      <w:r w:rsidR="006337C8">
        <w:rPr>
          <w:lang w:val="fr-BE"/>
        </w:rPr>
        <w:t>23</w:t>
      </w:r>
      <w:r w:rsidRPr="006A46F9">
        <w:rPr>
          <w:lang w:val="fr-BE"/>
        </w:rPr>
        <w:t>)</w:t>
      </w:r>
      <w:bookmarkEnd w:id="143"/>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2651B89E"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4" w:name="_Toc151933611"/>
      <w:proofErr w:type="spellStart"/>
      <w:r w:rsidRPr="00E2704E">
        <w:t>Mesures</w:t>
      </w:r>
      <w:proofErr w:type="spellEnd"/>
      <w:r w:rsidRPr="00E2704E">
        <w:t xml:space="preserve"> </w:t>
      </w:r>
      <w:proofErr w:type="spellStart"/>
      <w:r w:rsidRPr="00E2704E">
        <w:t>d’office</w:t>
      </w:r>
      <w:proofErr w:type="spellEnd"/>
      <w:r w:rsidRPr="00E2704E">
        <w:t xml:space="preserve"> (art. 47</w:t>
      </w:r>
      <w:r>
        <w:t xml:space="preserve"> et </w:t>
      </w:r>
      <w:r w:rsidR="006337C8">
        <w:t>124</w:t>
      </w:r>
      <w:r w:rsidRPr="00E2704E">
        <w:t>)</w:t>
      </w:r>
      <w:bookmarkEnd w:id="144"/>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282448E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r w:rsidR="00C8760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5A6B391" w14:textId="130DDF6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C8760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743760D" w14:textId="163F195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C8760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Default="005F2003" w:rsidP="005F2003">
      <w:pPr>
        <w:pStyle w:val="Corpsdetexte"/>
      </w:pPr>
    </w:p>
    <w:p w14:paraId="1273BCF8" w14:textId="77777777" w:rsidR="005F2003" w:rsidRDefault="005F2003" w:rsidP="000534B9">
      <w:pPr>
        <w:pStyle w:val="Titre2"/>
        <w:keepLines w:val="0"/>
        <w:widowControl w:val="0"/>
        <w:tabs>
          <w:tab w:val="num" w:pos="576"/>
        </w:tabs>
        <w:suppressAutoHyphens/>
        <w:spacing w:after="240"/>
      </w:pPr>
      <w:bookmarkStart w:id="145" w:name="_Toc361393830"/>
      <w:bookmarkStart w:id="146" w:name="_Toc361408332"/>
      <w:bookmarkStart w:id="147" w:name="_Toc151933612"/>
      <w:r>
        <w:t>Fin du marché</w:t>
      </w:r>
      <w:bookmarkEnd w:id="145"/>
      <w:bookmarkEnd w:id="146"/>
      <w:bookmarkEnd w:id="147"/>
      <w:r w:rsidRPr="00E2704E">
        <w:t xml:space="preserve"> </w:t>
      </w:r>
    </w:p>
    <w:p w14:paraId="7D2530FC" w14:textId="2D10473F"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8" w:name="_Toc151933613"/>
      <w:r w:rsidRPr="006A46F9">
        <w:rPr>
          <w:lang w:val="fr-BE"/>
        </w:rPr>
        <w:t xml:space="preserve">Réception des </w:t>
      </w:r>
      <w:r w:rsidR="006337C8">
        <w:rPr>
          <w:lang w:val="fr-BE"/>
        </w:rPr>
        <w:t>produits fournis (art. 64-65 et 128</w:t>
      </w:r>
      <w:r w:rsidRPr="006A46F9">
        <w:rPr>
          <w:lang w:val="fr-BE"/>
        </w:rPr>
        <w:t>)</w:t>
      </w:r>
      <w:bookmarkEnd w:id="148"/>
    </w:p>
    <w:p w14:paraId="3A25B91B" w14:textId="0F3CE68B"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7C546EA2" w14:textId="61908553"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28097DF8"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r w:rsidR="00C87600"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575EBA12"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9" w:name="_Toc151933614"/>
      <w:r w:rsidRPr="006337C8">
        <w:rPr>
          <w:lang w:val="fr-BE"/>
        </w:rPr>
        <w:t>Transfert de propriété (art. 132)</w:t>
      </w:r>
      <w:bookmarkEnd w:id="149"/>
    </w:p>
    <w:p w14:paraId="6C8EE72F" w14:textId="4A311E25"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D180309" w14:textId="6549EBEE"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0" w:name="_Toc151933616"/>
      <w:r w:rsidRPr="006337C8">
        <w:rPr>
          <w:lang w:val="fr-BE"/>
        </w:rPr>
        <w:t>Réception définitive (art. 135)</w:t>
      </w:r>
      <w:bookmarkEnd w:id="150"/>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07BCB8B" w14:textId="37EBD736" w:rsidR="005F2003" w:rsidRPr="006337C8" w:rsidRDefault="006337C8" w:rsidP="005F200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05EB8BA2"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1" w:name="_Toc361393831"/>
      <w:bookmarkStart w:id="152" w:name="_Toc361408333"/>
      <w:bookmarkStart w:id="153" w:name="_Toc151933617"/>
      <w:r w:rsidRPr="006A46F9">
        <w:rPr>
          <w:lang w:val="fr-BE"/>
        </w:rPr>
        <w:t xml:space="preserve">Facturation et paiement des </w:t>
      </w:r>
      <w:r w:rsidR="003A0A8B">
        <w:rPr>
          <w:lang w:val="fr-BE"/>
        </w:rPr>
        <w:t>fournitures</w:t>
      </w:r>
      <w:r w:rsidRPr="006A46F9">
        <w:rPr>
          <w:lang w:val="fr-BE"/>
        </w:rPr>
        <w:t xml:space="preserve"> (art. 66 à 72 -1</w:t>
      </w:r>
      <w:r w:rsidR="007C2AF2">
        <w:rPr>
          <w:lang w:val="fr-BE"/>
        </w:rPr>
        <w:t>27</w:t>
      </w:r>
      <w:r w:rsidRPr="006A46F9">
        <w:rPr>
          <w:lang w:val="fr-BE"/>
        </w:rPr>
        <w:t>)</w:t>
      </w:r>
      <w:bookmarkEnd w:id="151"/>
      <w:bookmarkEnd w:id="152"/>
      <w:bookmarkEnd w:id="153"/>
    </w:p>
    <w:p w14:paraId="59247725" w14:textId="027E2255"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L’adjudicataire envoie les factures (en un seul exemplaire) et le procès-verbal de réception du marché (exemplaire original) à l’adresse suivante</w:t>
      </w:r>
      <w:r w:rsidR="00AD63F0">
        <w:rPr>
          <w:rFonts w:ascii="Georgia" w:eastAsia="Calibri" w:hAnsi="Georgia"/>
          <w:color w:val="585756"/>
          <w:kern w:val="18"/>
          <w:sz w:val="20"/>
          <w:szCs w:val="22"/>
        </w:rPr>
        <w:t xml:space="preserve"> </w:t>
      </w:r>
      <w:r w:rsidR="00593350">
        <w:rPr>
          <w:rFonts w:ascii="Georgia" w:eastAsia="Calibri" w:hAnsi="Georgia"/>
          <w:color w:val="585756"/>
          <w:kern w:val="18"/>
          <w:sz w:val="20"/>
          <w:szCs w:val="22"/>
        </w:rPr>
        <w:t xml:space="preserve">qui sera mentionné sur le bon de </w:t>
      </w:r>
      <w:proofErr w:type="gramStart"/>
      <w:r w:rsidR="00593350">
        <w:rPr>
          <w:rFonts w:ascii="Georgia" w:eastAsia="Calibri" w:hAnsi="Georgia"/>
          <w:color w:val="585756"/>
          <w:kern w:val="18"/>
          <w:sz w:val="20"/>
          <w:szCs w:val="22"/>
        </w:rPr>
        <w:t>commande</w:t>
      </w:r>
      <w:r w:rsidRPr="007C2AF2">
        <w:rPr>
          <w:rFonts w:ascii="Georgia" w:eastAsia="Calibri" w:hAnsi="Georgia"/>
          <w:color w:val="585756"/>
          <w:kern w:val="18"/>
          <w:sz w:val="20"/>
          <w:szCs w:val="22"/>
        </w:rPr>
        <w:t>:</w:t>
      </w:r>
      <w:proofErr w:type="gramEnd"/>
    </w:p>
    <w:p w14:paraId="75BDDFEE" w14:textId="2E3DE087" w:rsidR="007C2AF2" w:rsidRPr="007C2AF2" w:rsidRDefault="00AD63F0"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Seules les livraisons exécutées</w:t>
      </w:r>
      <w:r w:rsidR="007C2AF2" w:rsidRPr="007C2AF2">
        <w:rPr>
          <w:rFonts w:ascii="Georgia" w:eastAsia="Calibri" w:hAnsi="Georgia"/>
          <w:color w:val="585756"/>
          <w:kern w:val="18"/>
          <w:sz w:val="20"/>
          <w:szCs w:val="22"/>
        </w:rPr>
        <w:t xml:space="preserve"> de manière correcte pourront être facturés.</w:t>
      </w:r>
    </w:p>
    <w:p w14:paraId="1044B635" w14:textId="06648E94"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Le pouvoir adjudicateur dispose d'un délai de vérification de trente jours à compter de la date de la fin </w:t>
      </w:r>
      <w:r w:rsidR="00593350">
        <w:rPr>
          <w:rFonts w:ascii="Georgia" w:eastAsia="Calibri" w:hAnsi="Georgia"/>
          <w:color w:val="585756"/>
          <w:kern w:val="18"/>
          <w:sz w:val="20"/>
          <w:szCs w:val="22"/>
        </w:rPr>
        <w:t xml:space="preserve">de vérification </w:t>
      </w:r>
      <w:r w:rsidRPr="007C2AF2">
        <w:rPr>
          <w:rFonts w:ascii="Georgia" w:eastAsia="Calibri" w:hAnsi="Georgia"/>
          <w:color w:val="585756"/>
          <w:kern w:val="18"/>
          <w:sz w:val="20"/>
          <w:szCs w:val="22"/>
        </w:rPr>
        <w:t>des fournitures, constatée conformément aux modalités fixées dans les documents du marché, pour procéder aux formalités de réception technique et de réception provisoire et en notifier le résultat au fournisseur.</w:t>
      </w:r>
    </w:p>
    <w:p w14:paraId="509190ED" w14:textId="49C7E0EE"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r w:rsidR="00866EB4">
        <w:rPr>
          <w:rFonts w:ascii="Georgia" w:eastAsia="Calibri" w:hAnsi="Georgia"/>
          <w:color w:val="585756"/>
          <w:kern w:val="18"/>
          <w:sz w:val="20"/>
          <w:szCs w:val="22"/>
        </w:rPr>
        <w:t>.</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4E62A6DA"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proofErr w:type="spellStart"/>
      <w:r w:rsidR="00C8239B">
        <w:rPr>
          <w:rFonts w:ascii="Georgia" w:eastAsia="Calibri" w:hAnsi="Georgia"/>
          <w:color w:val="585756"/>
          <w:kern w:val="18"/>
          <w:sz w:val="20"/>
          <w:szCs w:val="22"/>
        </w:rPr>
        <w:t>Enabel</w:t>
      </w:r>
      <w:proofErr w:type="spellEnd"/>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0789263A" w:rsidR="007C2AF2" w:rsidRPr="007C2AF2" w:rsidRDefault="007C2AF2" w:rsidP="005F2003">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Aucune avance ne peut être demandée par l’adjudicataire et le paiement sera effectué après réception provisoire de chaque livraison</w:t>
      </w:r>
      <w:r w:rsidR="00C8239B">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faisant l’objet d’une même commande.</w:t>
      </w:r>
    </w:p>
    <w:p w14:paraId="53DE9D59" w14:textId="77777777" w:rsidR="005F2003" w:rsidRDefault="005F2003" w:rsidP="000534B9">
      <w:pPr>
        <w:pStyle w:val="Titre2"/>
        <w:keepLines w:val="0"/>
        <w:widowControl w:val="0"/>
        <w:tabs>
          <w:tab w:val="num" w:pos="576"/>
        </w:tabs>
        <w:suppressAutoHyphens/>
        <w:spacing w:after="240"/>
      </w:pPr>
      <w:bookmarkStart w:id="154" w:name="_Toc361393832"/>
      <w:bookmarkStart w:id="155" w:name="_Toc361408334"/>
      <w:bookmarkStart w:id="156" w:name="_Toc151933618"/>
      <w:r>
        <w:t xml:space="preserve">Litiges </w:t>
      </w:r>
      <w:r w:rsidRPr="001A7281">
        <w:t>(art. 73)</w:t>
      </w:r>
      <w:bookmarkEnd w:id="154"/>
      <w:bookmarkEnd w:id="155"/>
      <w:bookmarkEnd w:id="156"/>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866EB4">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 xml:space="preserve">Agence belge de développement - </w:t>
      </w:r>
      <w:proofErr w:type="spellStart"/>
      <w:r>
        <w:rPr>
          <w:rFonts w:ascii="Georgia" w:eastAsia="Calibri" w:hAnsi="Georgia"/>
          <w:color w:val="585756"/>
          <w:kern w:val="18"/>
          <w:sz w:val="20"/>
          <w:szCs w:val="22"/>
        </w:rPr>
        <w:t>Enabel</w:t>
      </w:r>
      <w:proofErr w:type="spellEnd"/>
    </w:p>
    <w:p w14:paraId="0F155B9B" w14:textId="77777777" w:rsidR="005F2003" w:rsidRPr="00C32464" w:rsidRDefault="005F2003" w:rsidP="00866EB4">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866EB4">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22EF4861" w:rsidR="005F2003" w:rsidRPr="00C32464" w:rsidRDefault="00866EB4" w:rsidP="00866EB4">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R</w:t>
      </w:r>
      <w:r w:rsidR="005F2003" w:rsidRPr="00C32464">
        <w:rPr>
          <w:rFonts w:ascii="Georgia" w:eastAsia="Calibri" w:hAnsi="Georgia"/>
          <w:color w:val="585756"/>
          <w:kern w:val="18"/>
          <w:sz w:val="20"/>
          <w:szCs w:val="22"/>
        </w:rPr>
        <w:t>ue Haute 147</w:t>
      </w:r>
    </w:p>
    <w:p w14:paraId="76FF682D" w14:textId="77777777" w:rsidR="005F2003" w:rsidRPr="00C32464" w:rsidRDefault="005F2003" w:rsidP="00866EB4">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447EDB80" w14:textId="6C7CB55C" w:rsidR="007C2AF2" w:rsidRDefault="00CC4BC2" w:rsidP="000C02C2">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Belgique</w:t>
      </w:r>
    </w:p>
    <w:p w14:paraId="75902085" w14:textId="07466AA2" w:rsidR="00CC4BC2" w:rsidRDefault="00CC4BC2">
      <w:pPr>
        <w:spacing w:after="0" w:line="240" w:lineRule="auto"/>
        <w:rPr>
          <w:kern w:val="18"/>
          <w:sz w:val="20"/>
        </w:rPr>
      </w:pPr>
      <w:r>
        <w:rPr>
          <w:kern w:val="18"/>
          <w:sz w:val="20"/>
        </w:rPr>
        <w:br w:type="page"/>
      </w:r>
    </w:p>
    <w:p w14:paraId="33758505" w14:textId="77777777" w:rsidR="00CC4BC2" w:rsidRDefault="00CC4BC2" w:rsidP="000C02C2">
      <w:pPr>
        <w:pStyle w:val="BTCtextCTB"/>
        <w:jc w:val="center"/>
        <w:rPr>
          <w:rFonts w:ascii="Georgia" w:eastAsia="Calibri" w:hAnsi="Georgia"/>
          <w:color w:val="585756"/>
          <w:kern w:val="18"/>
          <w:sz w:val="20"/>
          <w:szCs w:val="22"/>
        </w:rPr>
      </w:pPr>
    </w:p>
    <w:p w14:paraId="54F2D74B" w14:textId="42F91F09" w:rsidR="007C2AF2" w:rsidRPr="007C2AF2" w:rsidRDefault="007C2AF2" w:rsidP="000C02C2">
      <w:pPr>
        <w:pStyle w:val="Titre2"/>
        <w:keepLines w:val="0"/>
        <w:widowControl w:val="0"/>
        <w:tabs>
          <w:tab w:val="num" w:pos="576"/>
        </w:tabs>
        <w:suppressAutoHyphens/>
        <w:spacing w:after="0"/>
      </w:pPr>
      <w:bookmarkStart w:id="157" w:name="_Toc151933619"/>
      <w:r w:rsidRPr="007C2AF2">
        <w:t>Obligations du fournisseur (art. 137 et 138)</w:t>
      </w:r>
      <w:bookmarkEnd w:id="157"/>
    </w:p>
    <w:p w14:paraId="033A2E4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fournisseur est tenu :</w:t>
      </w:r>
    </w:p>
    <w:p w14:paraId="29E305BA" w14:textId="26FD07BF"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1° de mettre les fournitures à la disposition du pouvoir adjudicateur dans les délais prévus par les documents du marché</w:t>
      </w:r>
      <w:r w:rsidR="008962FA">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w:t>
      </w:r>
    </w:p>
    <w:p w14:paraId="3339D333" w14:textId="781CC560"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la destruction totale ou partielle des fournitures survient pendant la durée du marché sans que la responsabilité du pouvoir adjudicateur soit engagée, le fournisseur les remplace ou les remet en état à ses frais dans le délai imposé.</w:t>
      </w:r>
    </w:p>
    <w:p w14:paraId="4C681315" w14:textId="2419CBED" w:rsidR="007C2AF2" w:rsidRPr="007C2AF2" w:rsidRDefault="007C2AF2" w:rsidP="000C02C2">
      <w:pPr>
        <w:pStyle w:val="Titre2"/>
        <w:keepLines w:val="0"/>
        <w:widowControl w:val="0"/>
        <w:tabs>
          <w:tab w:val="num" w:pos="576"/>
        </w:tabs>
        <w:suppressAutoHyphens/>
        <w:spacing w:after="0"/>
      </w:pPr>
      <w:bookmarkStart w:id="158" w:name="_Toc151933620"/>
      <w:r w:rsidRPr="007C2AF2">
        <w:t xml:space="preserve">Réceptions définitives (art. 142 </w:t>
      </w:r>
      <w:r w:rsidRPr="000C02C2">
        <w:t>OU</w:t>
      </w:r>
      <w:r w:rsidRPr="007C2AF2">
        <w:t xml:space="preserve"> 143)</w:t>
      </w:r>
      <w:bookmarkEnd w:id="158"/>
    </w:p>
    <w:p w14:paraId="02348DE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la fourniture a fait l’objet d’une garantie conformément à l’article 140, la réception définitive est implicite lorsque la fourniture n’a pas donné lieu à réclamation pendant le délai de garantie. Lorsque la fourniture a donné lieu à réclamation pendant le délai de garantie, un procès-verbal de réception ou de refus de réception définitive est établi dans les quinze jours précédant l’expiration dudit délai.</w:t>
      </w:r>
    </w:p>
    <w:p w14:paraId="13B4E2C5" w14:textId="29B3DEDD" w:rsidR="007C2AF2" w:rsidRPr="005B093C" w:rsidRDefault="007C2AF2" w:rsidP="000C02C2">
      <w:pPr>
        <w:pStyle w:val="Titre2"/>
        <w:keepLines w:val="0"/>
        <w:widowControl w:val="0"/>
        <w:tabs>
          <w:tab w:val="num" w:pos="576"/>
        </w:tabs>
        <w:suppressAutoHyphens/>
        <w:spacing w:after="0"/>
      </w:pPr>
      <w:bookmarkStart w:id="159" w:name="_Toc151933621"/>
      <w:r w:rsidRPr="005B093C">
        <w:t>Libération de cautionnement (art. 144)</w:t>
      </w:r>
      <w:bookmarkEnd w:id="159"/>
    </w:p>
    <w:p w14:paraId="7825AEC7" w14:textId="619D28E1" w:rsidR="005F2003" w:rsidRDefault="007C2AF2" w:rsidP="008E3C1E">
      <w:pPr>
        <w:pStyle w:val="BTCtextCTB"/>
        <w:spacing w:before="0"/>
        <w:rPr>
          <w:rFonts w:ascii="Georgia" w:eastAsia="Calibri" w:hAnsi="Georgia"/>
          <w:color w:val="585756"/>
          <w:kern w:val="18"/>
          <w:sz w:val="20"/>
          <w:szCs w:val="22"/>
        </w:rPr>
      </w:pPr>
      <w:r w:rsidRPr="007C2AF2">
        <w:rPr>
          <w:rFonts w:ascii="Georgia" w:eastAsia="Calibri" w:hAnsi="Georgia"/>
          <w:color w:val="585756"/>
          <w:kern w:val="18"/>
          <w:sz w:val="20"/>
          <w:szCs w:val="22"/>
        </w:rPr>
        <w:t>Le cautionnement est libérable en une fois</w:t>
      </w:r>
      <w:r w:rsidR="000C02C2">
        <w:rPr>
          <w:rFonts w:ascii="Georgia" w:eastAsia="Calibri" w:hAnsi="Georgia"/>
          <w:color w:val="585756"/>
          <w:kern w:val="18"/>
          <w:sz w:val="20"/>
          <w:szCs w:val="22"/>
        </w:rPr>
        <w:t xml:space="preserve"> : </w:t>
      </w:r>
      <w:r w:rsidRPr="007C2AF2">
        <w:rPr>
          <w:rFonts w:ascii="Georgia" w:eastAsia="Calibri" w:hAnsi="Georgia"/>
          <w:color w:val="585756"/>
          <w:kern w:val="18"/>
          <w:sz w:val="20"/>
          <w:szCs w:val="22"/>
        </w:rPr>
        <w:t>après la réception définitive du marché</w:t>
      </w:r>
      <w:r w:rsidR="000C02C2">
        <w:rPr>
          <w:rFonts w:ascii="Georgia" w:eastAsia="Calibri" w:hAnsi="Georgia"/>
          <w:color w:val="585756"/>
          <w:kern w:val="18"/>
          <w:sz w:val="20"/>
          <w:szCs w:val="22"/>
        </w:rPr>
        <w:t>.</w:t>
      </w:r>
    </w:p>
    <w:p w14:paraId="205A508D" w14:textId="77777777" w:rsidR="00E37155" w:rsidRDefault="00E37155" w:rsidP="008E3C1E">
      <w:pPr>
        <w:pStyle w:val="BTCtextCTB"/>
        <w:spacing w:before="0"/>
        <w:rPr>
          <w:rFonts w:ascii="Georgia" w:eastAsia="Calibri" w:hAnsi="Georgia"/>
          <w:color w:val="585756"/>
          <w:kern w:val="18"/>
          <w:sz w:val="20"/>
          <w:szCs w:val="22"/>
        </w:rPr>
      </w:pPr>
    </w:p>
    <w:p w14:paraId="12FF9752" w14:textId="77777777" w:rsidR="00E37155" w:rsidRPr="008E3C1E" w:rsidRDefault="00E37155" w:rsidP="008E3C1E">
      <w:pPr>
        <w:pStyle w:val="BTCtextCTB"/>
        <w:spacing w:before="0"/>
        <w:rPr>
          <w:rFonts w:ascii="Georgia" w:eastAsia="Calibri" w:hAnsi="Georgia"/>
          <w:color w:val="585756"/>
          <w:kern w:val="18"/>
          <w:sz w:val="20"/>
          <w:szCs w:val="22"/>
        </w:rPr>
      </w:pPr>
    </w:p>
    <w:p w14:paraId="189B9BE4" w14:textId="52104FB6" w:rsidR="005B093C" w:rsidRPr="00CE6B83" w:rsidRDefault="005F2003" w:rsidP="005B093C">
      <w:pPr>
        <w:pStyle w:val="Titre1"/>
      </w:pPr>
      <w:bookmarkStart w:id="160" w:name="_Toc151933622"/>
      <w:r>
        <w:t>Termes de référence</w:t>
      </w:r>
      <w:bookmarkEnd w:id="160"/>
    </w:p>
    <w:p w14:paraId="16AE495E" w14:textId="5D9BE115" w:rsidR="005B093C" w:rsidRPr="005B093C" w:rsidRDefault="005B093C" w:rsidP="005B093C">
      <w:pPr>
        <w:pStyle w:val="Titre2"/>
        <w:keepLines w:val="0"/>
        <w:widowControl w:val="0"/>
        <w:tabs>
          <w:tab w:val="num" w:pos="576"/>
        </w:tabs>
        <w:suppressAutoHyphens/>
        <w:spacing w:after="240"/>
      </w:pPr>
      <w:bookmarkStart w:id="161" w:name="_Toc151933623"/>
      <w:r w:rsidRPr="005B093C">
        <w:t>Conditions générales</w:t>
      </w:r>
      <w:bookmarkEnd w:id="161"/>
    </w:p>
    <w:p w14:paraId="4DB5DBBF" w14:textId="1BA9A992" w:rsidR="00F26DB0" w:rsidRDefault="005B093C" w:rsidP="008E3C1E">
      <w:pPr>
        <w:tabs>
          <w:tab w:val="left" w:pos="0"/>
          <w:tab w:val="left" w:pos="1815"/>
        </w:tabs>
        <w:jc w:val="both"/>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1E1333E8" w14:textId="77777777" w:rsidR="00F26DB0" w:rsidRPr="0097339C" w:rsidRDefault="00F26DB0" w:rsidP="00F26DB0">
      <w:pPr>
        <w:pStyle w:val="NormalWeb"/>
        <w:jc w:val="both"/>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 xml:space="preserve">L’intervention </w:t>
      </w:r>
      <w:proofErr w:type="spellStart"/>
      <w:r w:rsidRPr="0097339C">
        <w:rPr>
          <w:rFonts w:ascii="Georgia" w:hAnsi="Georgia" w:cs="Arial"/>
          <w:color w:val="585756"/>
          <w:kern w:val="18"/>
          <w:sz w:val="20"/>
          <w:lang w:val="fr-BE" w:eastAsia="en-US"/>
        </w:rPr>
        <w:t>Edubase</w:t>
      </w:r>
      <w:proofErr w:type="spellEnd"/>
      <w:r w:rsidRPr="0097339C">
        <w:rPr>
          <w:rFonts w:ascii="Georgia" w:hAnsi="Georgia" w:cs="Arial"/>
          <w:color w:val="585756"/>
          <w:kern w:val="18"/>
          <w:sz w:val="20"/>
          <w:lang w:val="fr-BE" w:eastAsia="en-US"/>
        </w:rPr>
        <w:t xml:space="preserve"> du nouveau portefeuille </w:t>
      </w:r>
      <w:proofErr w:type="spellStart"/>
      <w:r w:rsidRPr="0097339C">
        <w:rPr>
          <w:rFonts w:ascii="Georgia" w:hAnsi="Georgia" w:cs="Arial"/>
          <w:color w:val="585756"/>
          <w:kern w:val="18"/>
          <w:sz w:val="20"/>
          <w:lang w:val="fr-BE" w:eastAsia="en-US"/>
        </w:rPr>
        <w:t>Enabel</w:t>
      </w:r>
      <w:proofErr w:type="spellEnd"/>
      <w:r w:rsidRPr="0097339C">
        <w:rPr>
          <w:rFonts w:ascii="Georgia" w:hAnsi="Georgia" w:cs="Arial"/>
          <w:color w:val="585756"/>
          <w:kern w:val="18"/>
          <w:sz w:val="20"/>
          <w:lang w:val="fr-BE" w:eastAsia="en-US"/>
        </w:rPr>
        <w:t xml:space="preserve"> 2023-2027 vise l’amélioration de l’accès, la rétention et l’achèvement d’une éducation de base de qualité de huit ans pour tous dans la province du Kasaï Oriental plus précisément dans la ville de Mbujimayi et ses environs. Cet objectif s’aligne sur le pilier 1 du Plan National Stratégique de Développement (PNSD) : Valorisation du capital humain, développement social et culturel. Plus spécifiquement, l’intervention contribue aux trois objectifs liés à l'enseignement primaire et secondaire, à savoir : 1) Etendre l’accès, 2) Promouvoir l’équité et 3) Améliorer la qualité de l’éducation de base ainsi que la gouvernance en milieu scolaire. </w:t>
      </w:r>
    </w:p>
    <w:p w14:paraId="61BB00EE" w14:textId="77777777" w:rsidR="00F26DB0" w:rsidRPr="0097339C" w:rsidRDefault="00F26DB0" w:rsidP="00F26DB0">
      <w:pPr>
        <w:pStyle w:val="NormalWeb"/>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 </w:t>
      </w:r>
    </w:p>
    <w:p w14:paraId="5E1F8665" w14:textId="77777777" w:rsidR="00F26DB0" w:rsidRPr="0097339C" w:rsidRDefault="00F26DB0" w:rsidP="00F26DB0">
      <w:pPr>
        <w:pStyle w:val="NormalWeb"/>
        <w:jc w:val="both"/>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L’activité d’octroi aux apprenants des kits scolaires s’inscrit dans le cadre d’accompagner le gouvernement congolais à rendre plus concret la gratuité de l’enseignement du primaire. Pour cet accompagnement, l’intervention prévoit, en dehors d’autres aspects pertinents, l’achat des fournitures scolaires afin de contribuer   à améliorer, la rétention scolaire et la transition des élèves filles et enfants pour l’année scolaire 2023-2024. </w:t>
      </w:r>
    </w:p>
    <w:p w14:paraId="7A73CC05" w14:textId="77777777" w:rsidR="00F26DB0" w:rsidRPr="0097339C" w:rsidRDefault="00F26DB0" w:rsidP="00F26DB0">
      <w:pPr>
        <w:pStyle w:val="NormalWeb"/>
        <w:jc w:val="both"/>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 </w:t>
      </w:r>
    </w:p>
    <w:p w14:paraId="4766DB45" w14:textId="77777777" w:rsidR="00F26DB0" w:rsidRPr="0097339C" w:rsidRDefault="00F26DB0" w:rsidP="00F26DB0">
      <w:pPr>
        <w:pStyle w:val="NormalWeb"/>
        <w:jc w:val="both"/>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En effet, il a été constaté que malgré la gratuité de l’enseignement, les frais liés à la scolarité restent, pour certains parents, une charge au-delà de leurs capacités financières. L’analyse de cet état de choses fait voir que les coûts liés à la scolarisation ne sont pas le seul frein à la rétention des filles et des enfants les plus vulnérables1. Le manque d’objets classiques est aussi l’un des freins liés à la scolarisation   des élèves. </w:t>
      </w:r>
    </w:p>
    <w:p w14:paraId="4FF6BEDB" w14:textId="77777777" w:rsidR="00F26DB0" w:rsidRPr="0097339C" w:rsidRDefault="00F26DB0" w:rsidP="00F26DB0">
      <w:pPr>
        <w:pStyle w:val="NormalWeb"/>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  </w:t>
      </w:r>
    </w:p>
    <w:p w14:paraId="4804BAC3" w14:textId="77777777" w:rsidR="00F26DB0" w:rsidRPr="0097339C" w:rsidRDefault="00F26DB0" w:rsidP="00F26DB0">
      <w:pPr>
        <w:pStyle w:val="NormalWeb"/>
        <w:jc w:val="both"/>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En termes plus précis, certains enfants en âge scolaire n’accèdent pas facilement à l’école et d’autres par contre abandonnent plus vite faute d’objets classiques et d’uniformes. Ce constat d’abandon s’enregistre toujours dans les classes élémentaires de l’école primaire.  </w:t>
      </w:r>
    </w:p>
    <w:p w14:paraId="787DB78F" w14:textId="77777777" w:rsidR="00F26DB0" w:rsidRPr="0097339C" w:rsidRDefault="00F26DB0" w:rsidP="00F26DB0">
      <w:pPr>
        <w:pStyle w:val="NormalWeb"/>
        <w:jc w:val="both"/>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En plus, si l’on observe les statistiques scolaires, l’on constate que si dans les premières années de l’école primaire l’on observe un pourcentage à peu près équivalent de filles et de garçons, au fur et à mesure que l’on avance dans la scolarité, l’on observe une déperdition des filles particulièrement dans la transition primaire-secondaire.  Cette déperdition scolaire à un impact négatif sur les filles.  A titre d’exemples</w:t>
      </w:r>
      <w:r w:rsidRPr="0097339C">
        <w:rPr>
          <w:rFonts w:ascii="Times New Roman" w:hAnsi="Times New Roman"/>
          <w:color w:val="585756"/>
          <w:kern w:val="18"/>
          <w:sz w:val="20"/>
          <w:lang w:val="fr-BE" w:eastAsia="en-US"/>
        </w:rPr>
        <w:t> </w:t>
      </w:r>
      <w:r w:rsidRPr="0097339C">
        <w:rPr>
          <w:rFonts w:ascii="Georgia" w:hAnsi="Georgia" w:cs="Arial"/>
          <w:color w:val="585756"/>
          <w:kern w:val="18"/>
          <w:sz w:val="20"/>
          <w:lang w:val="fr-BE" w:eastAsia="en-US"/>
        </w:rPr>
        <w:t>:</w:t>
      </w:r>
    </w:p>
    <w:p w14:paraId="09F7D84C" w14:textId="77777777" w:rsidR="00F26DB0" w:rsidRPr="0097339C" w:rsidRDefault="00F26DB0" w:rsidP="00F26DB0">
      <w:pPr>
        <w:pStyle w:val="NormalWeb"/>
        <w:jc w:val="both"/>
        <w:textAlignment w:val="baseline"/>
        <w:rPr>
          <w:rFonts w:ascii="Georgia" w:hAnsi="Georgia" w:cs="Arial"/>
          <w:color w:val="585756"/>
          <w:kern w:val="18"/>
          <w:sz w:val="20"/>
          <w:lang w:val="fr-BE" w:eastAsia="en-US"/>
        </w:rPr>
      </w:pPr>
    </w:p>
    <w:p w14:paraId="04318C18" w14:textId="77777777" w:rsidR="00F26DB0" w:rsidRPr="0097339C" w:rsidRDefault="00F26DB0" w:rsidP="00F26DB0">
      <w:pPr>
        <w:pStyle w:val="NormalWeb"/>
        <w:jc w:val="both"/>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Les filles sont très exposées aux formes d’abus et de violences sexuelles avec comme conséquence les grossesses précoces et indésirées</w:t>
      </w:r>
      <w:r w:rsidRPr="0097339C">
        <w:rPr>
          <w:rFonts w:ascii="Times New Roman" w:hAnsi="Times New Roman"/>
          <w:color w:val="585756"/>
          <w:kern w:val="18"/>
          <w:sz w:val="20"/>
          <w:lang w:val="fr-BE" w:eastAsia="en-US"/>
        </w:rPr>
        <w:t> </w:t>
      </w:r>
      <w:r w:rsidRPr="0097339C">
        <w:rPr>
          <w:rFonts w:ascii="Georgia" w:hAnsi="Georgia" w:cs="Arial"/>
          <w:color w:val="585756"/>
          <w:kern w:val="18"/>
          <w:sz w:val="20"/>
          <w:lang w:val="fr-BE" w:eastAsia="en-US"/>
        </w:rPr>
        <w:t>; </w:t>
      </w:r>
    </w:p>
    <w:p w14:paraId="7BD815D5" w14:textId="77777777" w:rsidR="00F26DB0" w:rsidRPr="0097339C" w:rsidRDefault="00F26DB0" w:rsidP="00F26DB0">
      <w:pPr>
        <w:pStyle w:val="NormalWeb"/>
        <w:jc w:val="both"/>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Elles endurent les charges domestiques y compris la prise en charge de leurs cadets ; </w:t>
      </w:r>
    </w:p>
    <w:p w14:paraId="2BCA9786" w14:textId="77777777" w:rsidR="00F26DB0" w:rsidRPr="0097339C" w:rsidRDefault="00F26DB0" w:rsidP="00F26DB0">
      <w:pPr>
        <w:pStyle w:val="NormalWeb"/>
        <w:jc w:val="both"/>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Certaines d’entre elles se livrent à des ventes ambulantes pour améliorer le revenu familial, ce qui les expose à des formes d’abus sexuels. </w:t>
      </w:r>
    </w:p>
    <w:p w14:paraId="1623AEFF" w14:textId="77777777" w:rsidR="00F26DB0" w:rsidRPr="0097339C" w:rsidRDefault="00F26DB0" w:rsidP="00F26DB0">
      <w:pPr>
        <w:pStyle w:val="NormalWeb"/>
        <w:jc w:val="both"/>
        <w:textAlignment w:val="baseline"/>
        <w:rPr>
          <w:rFonts w:ascii="Georgia" w:hAnsi="Georgia" w:cs="Arial"/>
          <w:color w:val="585756"/>
          <w:kern w:val="18"/>
          <w:sz w:val="20"/>
          <w:lang w:val="fr-BE" w:eastAsia="en-US"/>
        </w:rPr>
      </w:pPr>
    </w:p>
    <w:p w14:paraId="71FD32C4" w14:textId="77777777" w:rsidR="00F26DB0" w:rsidRPr="0097339C" w:rsidRDefault="00F26DB0" w:rsidP="00F26DB0">
      <w:pPr>
        <w:pStyle w:val="NormalWeb"/>
        <w:jc w:val="both"/>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C’est dans ce cadre que la distribution les kits scolaires sera destinée aux élèves du degré élémentaire (1er année), aux filles du degré terminale (5ème et 6ème année) ainsi qu’aux garçons de même degré (afin d’éviter la discrimination et la frustration) et à tous les élèves (filles et garçons) de tous les niveaux des CRS.  </w:t>
      </w:r>
    </w:p>
    <w:p w14:paraId="19918A02" w14:textId="77777777" w:rsidR="00F26DB0" w:rsidRPr="0097339C" w:rsidRDefault="00F26DB0" w:rsidP="00F26DB0">
      <w:pPr>
        <w:pStyle w:val="NormalWeb"/>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 </w:t>
      </w:r>
    </w:p>
    <w:p w14:paraId="7F682B7D" w14:textId="77777777" w:rsidR="00F26DB0" w:rsidRPr="0097339C" w:rsidRDefault="00F26DB0" w:rsidP="00F26DB0">
      <w:pPr>
        <w:pStyle w:val="NormalWeb"/>
        <w:textAlignment w:val="baseline"/>
        <w:rPr>
          <w:rFonts w:ascii="Georgia" w:hAnsi="Georgia" w:cs="Arial"/>
          <w:color w:val="585756"/>
          <w:kern w:val="18"/>
          <w:sz w:val="20"/>
          <w:lang w:val="fr-BE" w:eastAsia="en-US"/>
        </w:rPr>
      </w:pPr>
      <w:r w:rsidRPr="0097339C">
        <w:rPr>
          <w:rFonts w:ascii="Georgia" w:hAnsi="Georgia" w:cs="Arial"/>
          <w:color w:val="585756"/>
          <w:kern w:val="18"/>
          <w:sz w:val="20"/>
          <w:lang w:val="fr-BE" w:eastAsia="en-US"/>
        </w:rPr>
        <w:t>Pour cela, chaque élève aura bénéficié d’un kit scolaire constitué de :  1 Sac à dos, 1 uniforme, 4 stylos bleus et rouges, 2 crayons, 1 latte, 1 gomme, 1 taille crayon,1 boite crayon de couleur,1 ardoise, 1 touche pour ardoise et X cahiers selon le degré et le niveau. </w:t>
      </w:r>
    </w:p>
    <w:p w14:paraId="5A596686" w14:textId="400ACBCE" w:rsidR="00F26DB0" w:rsidRPr="00172F7F" w:rsidRDefault="0097339C" w:rsidP="00F26DB0">
      <w:pPr>
        <w:pStyle w:val="BTCtextCTB"/>
        <w:rPr>
          <w:rFonts w:ascii="Georgia" w:eastAsia="Calibri" w:hAnsi="Georgia" w:cs="Arial"/>
          <w:color w:val="585756"/>
          <w:kern w:val="18"/>
          <w:sz w:val="20"/>
          <w:szCs w:val="22"/>
        </w:rPr>
      </w:pPr>
      <w:r w:rsidRPr="00172F7F">
        <w:rPr>
          <w:rFonts w:ascii="Georgia" w:eastAsia="Calibri" w:hAnsi="Georgia" w:cs="Arial"/>
          <w:color w:val="585756"/>
          <w:kern w:val="18"/>
          <w:sz w:val="20"/>
          <w:szCs w:val="22"/>
        </w:rPr>
        <w:t xml:space="preserve">La coordination de </w:t>
      </w:r>
      <w:proofErr w:type="spellStart"/>
      <w:r w:rsidRPr="00172F7F">
        <w:rPr>
          <w:rFonts w:ascii="Georgia" w:eastAsia="Calibri" w:hAnsi="Georgia" w:cs="Arial"/>
          <w:color w:val="585756"/>
          <w:kern w:val="18"/>
          <w:sz w:val="20"/>
          <w:szCs w:val="22"/>
        </w:rPr>
        <w:t>Enabel</w:t>
      </w:r>
      <w:proofErr w:type="spellEnd"/>
      <w:r w:rsidRPr="00172F7F">
        <w:rPr>
          <w:rFonts w:ascii="Georgia" w:eastAsia="Calibri" w:hAnsi="Georgia" w:cs="Arial"/>
          <w:color w:val="585756"/>
          <w:kern w:val="18"/>
          <w:sz w:val="20"/>
          <w:szCs w:val="22"/>
        </w:rPr>
        <w:t xml:space="preserve"> pour le Kasaï oriental, </w:t>
      </w:r>
      <w:proofErr w:type="spellStart"/>
      <w:r w:rsidRPr="00172F7F">
        <w:rPr>
          <w:rFonts w:ascii="Georgia" w:eastAsia="Calibri" w:hAnsi="Georgia" w:cs="Arial"/>
          <w:color w:val="585756"/>
          <w:kern w:val="18"/>
          <w:sz w:val="20"/>
          <w:szCs w:val="22"/>
        </w:rPr>
        <w:t>Lomami</w:t>
      </w:r>
      <w:proofErr w:type="spellEnd"/>
      <w:r w:rsidRPr="00172F7F">
        <w:rPr>
          <w:rFonts w:ascii="Georgia" w:eastAsia="Calibri" w:hAnsi="Georgia" w:cs="Arial"/>
          <w:color w:val="585756"/>
          <w:kern w:val="18"/>
          <w:sz w:val="20"/>
          <w:szCs w:val="22"/>
        </w:rPr>
        <w:t xml:space="preserve"> et Sankuru, prévoit donc de signer un accord cadre avec un </w:t>
      </w:r>
      <w:r w:rsidR="00172F7F">
        <w:rPr>
          <w:rFonts w:ascii="Georgia" w:eastAsia="Calibri" w:hAnsi="Georgia" w:cs="Arial"/>
          <w:color w:val="585756"/>
          <w:kern w:val="18"/>
          <w:sz w:val="20"/>
          <w:szCs w:val="22"/>
        </w:rPr>
        <w:t xml:space="preserve">ou plusieurs </w:t>
      </w:r>
      <w:r w:rsidR="00172F7F" w:rsidRPr="00172F7F">
        <w:rPr>
          <w:rFonts w:ascii="Georgia" w:eastAsia="Calibri" w:hAnsi="Georgia" w:cs="Arial"/>
          <w:color w:val="585756"/>
          <w:kern w:val="18"/>
          <w:sz w:val="20"/>
          <w:szCs w:val="22"/>
        </w:rPr>
        <w:t>opérateurs économiques</w:t>
      </w:r>
      <w:r w:rsidRPr="00172F7F">
        <w:rPr>
          <w:rFonts w:ascii="Georgia" w:eastAsia="Calibri" w:hAnsi="Georgia" w:cs="Arial"/>
          <w:color w:val="585756"/>
          <w:kern w:val="18"/>
          <w:sz w:val="20"/>
          <w:szCs w:val="22"/>
        </w:rPr>
        <w:t xml:space="preserve"> capable de fournir </w:t>
      </w:r>
      <w:r w:rsidR="00172F7F" w:rsidRPr="00172F7F">
        <w:rPr>
          <w:rFonts w:ascii="Georgia" w:eastAsia="Calibri" w:hAnsi="Georgia" w:cs="Arial"/>
          <w:color w:val="585756"/>
          <w:kern w:val="18"/>
          <w:sz w:val="20"/>
          <w:szCs w:val="22"/>
        </w:rPr>
        <w:t xml:space="preserve">des kits scolaires </w:t>
      </w:r>
      <w:r w:rsidR="00172F7F">
        <w:rPr>
          <w:rFonts w:ascii="Georgia" w:eastAsia="Calibri" w:hAnsi="Georgia" w:cs="Arial"/>
          <w:color w:val="585756"/>
          <w:kern w:val="18"/>
          <w:sz w:val="20"/>
          <w:szCs w:val="22"/>
        </w:rPr>
        <w:t>et d</w:t>
      </w:r>
      <w:r w:rsidRPr="00172F7F">
        <w:rPr>
          <w:rFonts w:ascii="Georgia" w:eastAsia="Calibri" w:hAnsi="Georgia" w:cs="Arial"/>
          <w:color w:val="585756"/>
          <w:kern w:val="18"/>
          <w:sz w:val="20"/>
          <w:szCs w:val="22"/>
        </w:rPr>
        <w:t>es fournitures des bureaux dans les délais repris dans son offre et accepté par le pouvoir adjudicateur</w:t>
      </w:r>
    </w:p>
    <w:p w14:paraId="32BF164C" w14:textId="1DFC70F9" w:rsidR="00F26DB0" w:rsidRPr="00172F7F" w:rsidRDefault="00F26DB0" w:rsidP="00F26DB0">
      <w:pPr>
        <w:pStyle w:val="BTCtextCTB"/>
        <w:rPr>
          <w:rFonts w:ascii="Georgia" w:eastAsia="Calibri" w:hAnsi="Georgia" w:cs="Arial"/>
          <w:color w:val="585756"/>
          <w:kern w:val="18"/>
          <w:sz w:val="20"/>
          <w:szCs w:val="22"/>
        </w:rPr>
      </w:pPr>
      <w:r w:rsidRPr="00172F7F">
        <w:rPr>
          <w:rFonts w:ascii="Georgia" w:eastAsia="Calibri" w:hAnsi="Georgia" w:cs="Arial"/>
          <w:color w:val="585756"/>
          <w:kern w:val="18"/>
          <w:sz w:val="20"/>
          <w:szCs w:val="22"/>
        </w:rPr>
        <w:t>L’objectif de c</w:t>
      </w:r>
      <w:r w:rsidR="00172F7F">
        <w:rPr>
          <w:rFonts w:ascii="Georgia" w:eastAsia="Calibri" w:hAnsi="Georgia" w:cs="Arial"/>
          <w:color w:val="585756"/>
          <w:kern w:val="18"/>
          <w:sz w:val="20"/>
          <w:szCs w:val="22"/>
        </w:rPr>
        <w:t>et Accord</w:t>
      </w:r>
      <w:r w:rsidRPr="00172F7F">
        <w:rPr>
          <w:rFonts w:ascii="Georgia" w:eastAsia="Calibri" w:hAnsi="Georgia" w:cs="Arial"/>
          <w:color w:val="585756"/>
          <w:kern w:val="18"/>
          <w:sz w:val="20"/>
          <w:szCs w:val="22"/>
        </w:rPr>
        <w:t xml:space="preserve"> cadre est de construire une relation contractuelle stable et durable avec des partenaires fiables en vue d’acquérir rapidement des kits scolaires de bonne qualité pour soutenir la scolarité des </w:t>
      </w:r>
      <w:r w:rsidR="00172F7F" w:rsidRPr="00172F7F">
        <w:rPr>
          <w:rFonts w:ascii="Georgia" w:eastAsia="Calibri" w:hAnsi="Georgia" w:cs="Arial"/>
          <w:color w:val="585756"/>
          <w:kern w:val="18"/>
          <w:sz w:val="20"/>
          <w:szCs w:val="22"/>
        </w:rPr>
        <w:t>élèves</w:t>
      </w:r>
      <w:r w:rsidR="00172F7F">
        <w:rPr>
          <w:rFonts w:ascii="Georgia" w:eastAsia="Calibri" w:hAnsi="Georgia" w:cs="Arial"/>
          <w:color w:val="585756"/>
          <w:kern w:val="18"/>
          <w:sz w:val="20"/>
          <w:szCs w:val="22"/>
        </w:rPr>
        <w:t xml:space="preserve"> et d</w:t>
      </w:r>
      <w:r w:rsidR="00172F7F" w:rsidRPr="00172F7F">
        <w:rPr>
          <w:rFonts w:ascii="Georgia" w:eastAsia="Calibri" w:hAnsi="Georgia" w:cs="Arial"/>
          <w:color w:val="585756"/>
          <w:kern w:val="18"/>
          <w:sz w:val="20"/>
          <w:szCs w:val="22"/>
        </w:rPr>
        <w:t>es fournitures des bureaux</w:t>
      </w:r>
      <w:r w:rsidR="00172F7F">
        <w:rPr>
          <w:rFonts w:ascii="Georgia" w:eastAsia="Calibri" w:hAnsi="Georgia" w:cs="Arial"/>
          <w:color w:val="585756"/>
          <w:kern w:val="18"/>
          <w:sz w:val="20"/>
          <w:szCs w:val="22"/>
        </w:rPr>
        <w:t xml:space="preserve"> pour le fonctionnement du bureau et des activités</w:t>
      </w:r>
      <w:r w:rsidRPr="00172F7F">
        <w:rPr>
          <w:rFonts w:ascii="Georgia" w:eastAsia="Calibri" w:hAnsi="Georgia" w:cs="Arial"/>
          <w:color w:val="585756"/>
          <w:kern w:val="18"/>
          <w:sz w:val="20"/>
          <w:szCs w:val="22"/>
        </w:rPr>
        <w:t xml:space="preserve">.  </w:t>
      </w:r>
    </w:p>
    <w:p w14:paraId="2D7FE223" w14:textId="77777777" w:rsidR="00F26DB0" w:rsidRPr="00F26DB0" w:rsidRDefault="00F26DB0" w:rsidP="008E3C1E">
      <w:pPr>
        <w:tabs>
          <w:tab w:val="left" w:pos="0"/>
          <w:tab w:val="left" w:pos="1815"/>
        </w:tabs>
        <w:jc w:val="both"/>
        <w:rPr>
          <w:rFonts w:cs="Arial"/>
          <w:kern w:val="18"/>
          <w:sz w:val="20"/>
          <w:lang w:val="fr-FR"/>
        </w:rPr>
      </w:pPr>
    </w:p>
    <w:p w14:paraId="087AAAAF" w14:textId="79CF1DF6" w:rsidR="005B093C" w:rsidRDefault="005B093C" w:rsidP="005B093C">
      <w:pPr>
        <w:pStyle w:val="Titre2"/>
        <w:keepLines w:val="0"/>
        <w:widowControl w:val="0"/>
        <w:tabs>
          <w:tab w:val="num" w:pos="576"/>
        </w:tabs>
        <w:suppressAutoHyphens/>
        <w:spacing w:after="240"/>
      </w:pPr>
      <w:bookmarkStart w:id="162" w:name="_Toc151933624"/>
      <w:r w:rsidRPr="005B093C">
        <w:t>Caractéristiques techniques</w:t>
      </w:r>
      <w:bookmarkEnd w:id="162"/>
      <w:r w:rsidRPr="005B093C">
        <w:t xml:space="preserve"> </w:t>
      </w:r>
    </w:p>
    <w:p w14:paraId="47AD9220" w14:textId="5306891E" w:rsidR="000C02C2" w:rsidRDefault="000C02C2" w:rsidP="008E3C1E">
      <w:pPr>
        <w:shd w:val="clear" w:color="auto" w:fill="FFFFFF" w:themeFill="background1"/>
        <w:spacing w:after="0" w:line="240" w:lineRule="auto"/>
        <w:jc w:val="both"/>
      </w:pPr>
      <w:r>
        <w:t xml:space="preserve">Les caractéristiques données doivent être respectées </w:t>
      </w:r>
      <w:r w:rsidR="00056572">
        <w:t xml:space="preserve">conformément à la description et spécifications requises des articles </w:t>
      </w:r>
      <w:r>
        <w:t xml:space="preserve">étant entendu que les </w:t>
      </w:r>
      <w:r w:rsidR="00056572">
        <w:t>similitudes</w:t>
      </w:r>
      <w:r>
        <w:t xml:space="preserve"> seront acceptées.</w:t>
      </w:r>
    </w:p>
    <w:p w14:paraId="66528572" w14:textId="77777777" w:rsidR="00CE6B83" w:rsidRDefault="00CE6B83" w:rsidP="000C02C2"/>
    <w:p w14:paraId="4603B89E" w14:textId="77777777" w:rsidR="00CE6B83" w:rsidRDefault="00CE6B83" w:rsidP="000C02C2"/>
    <w:p w14:paraId="27815B5B" w14:textId="77777777" w:rsidR="00CE6B83" w:rsidRDefault="00CE6B83" w:rsidP="000C02C2">
      <w:pPr>
        <w:sectPr w:rsidR="00CE6B83" w:rsidSect="00184F9E">
          <w:headerReference w:type="first" r:id="rId30"/>
          <w:footerReference w:type="first" r:id="rId31"/>
          <w:pgSz w:w="11906" w:h="16838"/>
          <w:pgMar w:top="1418" w:right="1531" w:bottom="1418" w:left="1871" w:header="709" w:footer="709" w:gutter="0"/>
          <w:pgNumType w:start="2"/>
          <w:cols w:space="708"/>
          <w:titlePg/>
          <w:docGrid w:linePitch="360"/>
        </w:sectPr>
      </w:pPr>
    </w:p>
    <w:p w14:paraId="0A77823A" w14:textId="081EBB78" w:rsidR="00CE6B83" w:rsidRDefault="00F26DB0" w:rsidP="000C02C2">
      <w:r>
        <w:t xml:space="preserve">Lot 1 : </w:t>
      </w:r>
      <w:r w:rsidR="00172F7F" w:rsidRPr="00172F7F">
        <w:rPr>
          <w:rFonts w:cs="Arial"/>
          <w:kern w:val="18"/>
          <w:sz w:val="20"/>
        </w:rPr>
        <w:t>kits scolaires</w:t>
      </w:r>
    </w:p>
    <w:p w14:paraId="29A86357" w14:textId="77777777" w:rsidR="00F26DB0" w:rsidRDefault="00F26DB0" w:rsidP="000C02C2"/>
    <w:tbl>
      <w:tblPr>
        <w:tblW w:w="14938" w:type="dxa"/>
        <w:tblLayout w:type="fixed"/>
        <w:tblCellMar>
          <w:left w:w="0" w:type="dxa"/>
          <w:right w:w="0" w:type="dxa"/>
        </w:tblCellMar>
        <w:tblLook w:val="04A0" w:firstRow="1" w:lastRow="0" w:firstColumn="1" w:lastColumn="0" w:noHBand="0" w:noVBand="1"/>
      </w:tblPr>
      <w:tblGrid>
        <w:gridCol w:w="2547"/>
        <w:gridCol w:w="1417"/>
        <w:gridCol w:w="693"/>
        <w:gridCol w:w="5261"/>
        <w:gridCol w:w="2469"/>
        <w:gridCol w:w="2551"/>
      </w:tblGrid>
      <w:tr w:rsidR="00172F7F" w14:paraId="152FB960" w14:textId="1777B65F" w:rsidTr="00F44EBD">
        <w:trPr>
          <w:trHeight w:val="264"/>
        </w:trPr>
        <w:tc>
          <w:tcPr>
            <w:tcW w:w="2547" w:type="dxa"/>
            <w:tcBorders>
              <w:top w:val="single" w:sz="4" w:space="0" w:color="auto"/>
              <w:left w:val="single" w:sz="4" w:space="0" w:color="auto"/>
              <w:bottom w:val="single" w:sz="4" w:space="0" w:color="auto"/>
              <w:right w:val="single" w:sz="4" w:space="0" w:color="auto"/>
            </w:tcBorders>
            <w:shd w:val="clear" w:color="auto" w:fill="FBE4D5"/>
            <w:vAlign w:val="center"/>
          </w:tcPr>
          <w:p w14:paraId="5FE25E0E" w14:textId="77777777" w:rsidR="00172F7F" w:rsidRDefault="00172F7F" w:rsidP="00172F7F">
            <w:pPr>
              <w:pStyle w:val="NormalWeb"/>
              <w:textAlignment w:val="baseline"/>
              <w:rPr>
                <w:rFonts w:ascii="Georgia" w:hAnsi="Georgia" w:cs="Georgia"/>
              </w:rPr>
            </w:pPr>
            <w:r>
              <w:rPr>
                <w:rFonts w:ascii="Georgia" w:hAnsi="Georgia" w:cs="Georgia"/>
                <w:b/>
                <w:bCs/>
                <w:color w:val="000000"/>
                <w:lang w:val="fr"/>
              </w:rPr>
              <w:t>Désignation</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BE4D5"/>
            <w:vAlign w:val="center"/>
          </w:tcPr>
          <w:p w14:paraId="0A3F2238" w14:textId="77777777" w:rsidR="00172F7F" w:rsidRDefault="00172F7F" w:rsidP="00172F7F">
            <w:pPr>
              <w:pStyle w:val="NormalWeb"/>
              <w:textAlignment w:val="baseline"/>
              <w:rPr>
                <w:rFonts w:ascii="Georgia" w:hAnsi="Georgia" w:cs="Georgia"/>
              </w:rPr>
            </w:pPr>
            <w:r>
              <w:rPr>
                <w:rFonts w:ascii="Georgia" w:hAnsi="Georgia" w:cs="Georgia"/>
                <w:b/>
                <w:bCs/>
                <w:color w:val="000000"/>
                <w:lang w:val="fr"/>
              </w:rPr>
              <w:t>Unité</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FBE4D5"/>
            <w:vAlign w:val="center"/>
          </w:tcPr>
          <w:p w14:paraId="33107DBC" w14:textId="77777777" w:rsidR="00172F7F" w:rsidRDefault="00172F7F" w:rsidP="00172F7F">
            <w:pPr>
              <w:pStyle w:val="NormalWeb"/>
              <w:textAlignment w:val="baseline"/>
              <w:rPr>
                <w:rFonts w:ascii="Georgia" w:hAnsi="Georgia" w:cs="Georgia"/>
              </w:rPr>
            </w:pPr>
            <w:r>
              <w:rPr>
                <w:rFonts w:ascii="Georgia" w:hAnsi="Georgia" w:cs="Georgia"/>
                <w:b/>
                <w:bCs/>
                <w:color w:val="000000"/>
                <w:lang w:val="fr"/>
              </w:rPr>
              <w:t>Qté</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FBE4D5"/>
          </w:tcPr>
          <w:p w14:paraId="1AB46267" w14:textId="77777777" w:rsidR="00172F7F" w:rsidRDefault="00172F7F" w:rsidP="00172F7F">
            <w:pPr>
              <w:pStyle w:val="NormalWeb"/>
              <w:textAlignment w:val="baseline"/>
              <w:rPr>
                <w:rFonts w:ascii="Georgia" w:hAnsi="Georgia" w:cs="Georgia"/>
              </w:rPr>
            </w:pPr>
            <w:r>
              <w:rPr>
                <w:rFonts w:ascii="Georgia" w:hAnsi="Georgia" w:cs="Georgia"/>
                <w:b/>
                <w:bCs/>
                <w:color w:val="000000"/>
                <w:lang w:val="fr"/>
              </w:rPr>
              <w:t>Spécification Technique</w:t>
            </w:r>
            <w:r>
              <w:rPr>
                <w:rFonts w:ascii="Georgia" w:hAnsi="Georgia" w:cs="Georgia"/>
                <w:color w:val="000000"/>
              </w:rPr>
              <w:t> </w:t>
            </w:r>
          </w:p>
        </w:tc>
        <w:tc>
          <w:tcPr>
            <w:tcW w:w="2469" w:type="dxa"/>
            <w:tcBorders>
              <w:top w:val="single" w:sz="4" w:space="0" w:color="auto"/>
              <w:left w:val="single" w:sz="4" w:space="0" w:color="auto"/>
              <w:bottom w:val="single" w:sz="4" w:space="0" w:color="auto"/>
              <w:right w:val="single" w:sz="4" w:space="0" w:color="auto"/>
            </w:tcBorders>
            <w:shd w:val="clear" w:color="auto" w:fill="FBE4D5"/>
          </w:tcPr>
          <w:p w14:paraId="49A00E89" w14:textId="72257B29" w:rsidR="00172F7F" w:rsidRDefault="00172F7F" w:rsidP="00172F7F">
            <w:pPr>
              <w:pStyle w:val="NormalWeb"/>
              <w:textAlignment w:val="baseline"/>
              <w:rPr>
                <w:rFonts w:ascii="Georgia" w:hAnsi="Georgia" w:cs="Georgia"/>
                <w:b/>
                <w:bCs/>
                <w:color w:val="000000"/>
                <w:lang w:val="fr"/>
              </w:rPr>
            </w:pPr>
            <w:r w:rsidRPr="00172F7F">
              <w:rPr>
                <w:rFonts w:ascii="Georgia" w:hAnsi="Georgia" w:cs="Georgia"/>
                <w:b/>
                <w:bCs/>
                <w:color w:val="000000"/>
                <w:lang w:val="fr"/>
              </w:rPr>
              <w:t>Spécifications techniques proposées</w:t>
            </w:r>
          </w:p>
        </w:tc>
        <w:tc>
          <w:tcPr>
            <w:tcW w:w="2551" w:type="dxa"/>
            <w:tcBorders>
              <w:top w:val="single" w:sz="4" w:space="0" w:color="auto"/>
              <w:left w:val="single" w:sz="4" w:space="0" w:color="auto"/>
              <w:bottom w:val="single" w:sz="4" w:space="0" w:color="auto"/>
              <w:right w:val="single" w:sz="4" w:space="0" w:color="auto"/>
            </w:tcBorders>
            <w:shd w:val="clear" w:color="auto" w:fill="FBE4D5"/>
          </w:tcPr>
          <w:p w14:paraId="669C2510" w14:textId="22F2C1E4" w:rsidR="00172F7F" w:rsidRDefault="00172F7F" w:rsidP="00172F7F">
            <w:pPr>
              <w:pStyle w:val="NormalWeb"/>
              <w:textAlignment w:val="baseline"/>
              <w:rPr>
                <w:rFonts w:ascii="Georgia" w:hAnsi="Georgia" w:cs="Georgia"/>
                <w:b/>
                <w:bCs/>
                <w:color w:val="000000"/>
                <w:lang w:val="fr"/>
              </w:rPr>
            </w:pPr>
            <w:r w:rsidRPr="00172F7F">
              <w:rPr>
                <w:rFonts w:ascii="Georgia" w:hAnsi="Georgia" w:cs="Georgia"/>
                <w:b/>
                <w:bCs/>
                <w:color w:val="000000"/>
                <w:lang w:val="fr"/>
              </w:rPr>
              <w:t>Notes, remarques, réf. de la documentation</w:t>
            </w:r>
          </w:p>
        </w:tc>
      </w:tr>
      <w:tr w:rsidR="00172F7F" w14:paraId="0CB0A3D9" w14:textId="0F46CCC1" w:rsidTr="00F44EBD">
        <w:trPr>
          <w:trHeight w:val="1681"/>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2E754F1"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1 Sac à dos</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B27CD0"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Pièce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5D6B1A8B"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2098</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70E61E4F"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
              </w:rPr>
              <w:t>Sacs à dos scolaires en tissu (de préférence de couleur sombre</w:t>
            </w:r>
            <w:r>
              <w:rPr>
                <w:rFonts w:ascii="Times New Roman" w:hAnsi="Times New Roman"/>
                <w:i/>
                <w:iCs/>
                <w:color w:val="000000"/>
                <w:lang w:val="fr"/>
              </w:rPr>
              <w:t> </w:t>
            </w:r>
            <w:r>
              <w:rPr>
                <w:rFonts w:ascii="Georgia" w:hAnsi="Georgia" w:cs="Georgia"/>
                <w:i/>
                <w:iCs/>
                <w:color w:val="000000"/>
                <w:lang w:val="fr"/>
              </w:rPr>
              <w:t>telle que bleue de nuit, rouge Bordeau, noire, chocolat, violée…)  Pour des enfants de 6 à 16 ans avec au moins 3 Compartiments.</w:t>
            </w:r>
            <w:r>
              <w:rPr>
                <w:rFonts w:ascii="Georgia" w:hAnsi="Georgia" w:cs="Georgia"/>
                <w:color w:val="000000"/>
              </w:rPr>
              <w:t> </w:t>
            </w:r>
          </w:p>
          <w:p w14:paraId="4725B868" w14:textId="77777777" w:rsidR="00172F7F" w:rsidRDefault="00172F7F" w:rsidP="00172F7F">
            <w:pPr>
              <w:spacing w:after="0"/>
              <w:textAlignment w:val="baseline"/>
              <w:rPr>
                <w:rFonts w:cs="Georgia"/>
                <w:sz w:val="22"/>
              </w:rPr>
            </w:pPr>
          </w:p>
          <w:p w14:paraId="0D20436D"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Catégorie 13 à 16 ans</w:t>
            </w:r>
            <w:r>
              <w:rPr>
                <w:rFonts w:ascii="Times New Roman" w:hAnsi="Times New Roman"/>
                <w:i/>
                <w:iCs/>
                <w:color w:val="000000"/>
                <w:lang w:val="fr-BE"/>
              </w:rPr>
              <w:t> </w:t>
            </w:r>
            <w:r>
              <w:rPr>
                <w:rFonts w:ascii="Georgia" w:hAnsi="Georgia" w:cs="Georgia"/>
                <w:i/>
                <w:iCs/>
                <w:color w:val="000000"/>
                <w:lang w:val="fr-BE"/>
              </w:rPr>
              <w:t xml:space="preserve">: </w:t>
            </w:r>
            <w:r>
              <w:rPr>
                <w:rFonts w:ascii="Georgia" w:hAnsi="Georgia" w:cs="Georgia"/>
                <w:b/>
                <w:bCs/>
                <w:i/>
                <w:iCs/>
                <w:color w:val="000000"/>
                <w:lang w:val="fr-BE"/>
              </w:rPr>
              <w:t>1112</w:t>
            </w:r>
            <w:r>
              <w:rPr>
                <w:rFonts w:ascii="Georgia" w:hAnsi="Georgia" w:cs="Georgia"/>
                <w:i/>
                <w:iCs/>
                <w:color w:val="000000"/>
                <w:lang w:val="fr-BE"/>
              </w:rPr>
              <w:t xml:space="preserve"> sacs ;</w:t>
            </w:r>
            <w:r>
              <w:rPr>
                <w:rFonts w:ascii="Georgia" w:hAnsi="Georgia" w:cs="Georgia"/>
                <w:color w:val="000000"/>
              </w:rPr>
              <w:t> </w:t>
            </w:r>
          </w:p>
          <w:p w14:paraId="29C777AD"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Catégorie 11 à 13 ans</w:t>
            </w:r>
            <w:r>
              <w:rPr>
                <w:rFonts w:ascii="Times New Roman" w:hAnsi="Times New Roman"/>
                <w:i/>
                <w:iCs/>
                <w:color w:val="000000"/>
                <w:lang w:val="fr-BE"/>
              </w:rPr>
              <w:t> </w:t>
            </w:r>
            <w:r>
              <w:rPr>
                <w:rFonts w:ascii="Georgia" w:hAnsi="Georgia" w:cs="Georgia"/>
                <w:i/>
                <w:iCs/>
                <w:color w:val="000000"/>
                <w:lang w:val="fr-BE"/>
              </w:rPr>
              <w:t xml:space="preserve">: </w:t>
            </w:r>
            <w:r>
              <w:rPr>
                <w:rFonts w:ascii="Georgia" w:hAnsi="Georgia" w:cs="Georgia"/>
                <w:b/>
                <w:bCs/>
                <w:i/>
                <w:iCs/>
                <w:color w:val="000000"/>
                <w:lang w:val="fr-BE"/>
              </w:rPr>
              <w:t xml:space="preserve">106 </w:t>
            </w:r>
            <w:r>
              <w:rPr>
                <w:rFonts w:ascii="Georgia" w:hAnsi="Georgia" w:cs="Georgia"/>
                <w:i/>
                <w:iCs/>
                <w:color w:val="000000"/>
                <w:lang w:val="fr-BE"/>
              </w:rPr>
              <w:t>sacs</w:t>
            </w:r>
            <w:r>
              <w:rPr>
                <w:rFonts w:ascii="Times New Roman" w:hAnsi="Times New Roman"/>
                <w:i/>
                <w:iCs/>
                <w:color w:val="000000"/>
                <w:lang w:val="fr-BE"/>
              </w:rPr>
              <w:t> </w:t>
            </w:r>
            <w:r>
              <w:rPr>
                <w:rFonts w:ascii="Georgia" w:hAnsi="Georgia" w:cs="Georgia"/>
                <w:i/>
                <w:iCs/>
                <w:color w:val="000000"/>
                <w:lang w:val="fr-BE"/>
              </w:rPr>
              <w:t>;</w:t>
            </w:r>
            <w:r>
              <w:rPr>
                <w:rFonts w:ascii="Georgia" w:hAnsi="Georgia" w:cs="Georgia"/>
                <w:color w:val="000000"/>
              </w:rPr>
              <w:t> </w:t>
            </w:r>
          </w:p>
          <w:p w14:paraId="131E4E5B" w14:textId="6C893EF1" w:rsidR="00172F7F" w:rsidRDefault="00172F7F" w:rsidP="00172F7F">
            <w:pPr>
              <w:pStyle w:val="NormalWeb"/>
              <w:jc w:val="both"/>
              <w:textAlignment w:val="baseline"/>
              <w:rPr>
                <w:rFonts w:cs="Georgia"/>
              </w:rPr>
            </w:pPr>
            <w:r>
              <w:rPr>
                <w:rFonts w:ascii="Georgia" w:hAnsi="Georgia" w:cs="Georgia"/>
                <w:i/>
                <w:iCs/>
                <w:color w:val="000000"/>
                <w:lang w:val="fr-FR"/>
              </w:rPr>
              <w:t xml:space="preserve">- </w:t>
            </w:r>
            <w:r>
              <w:rPr>
                <w:rFonts w:ascii="Georgia" w:hAnsi="Georgia" w:cs="Georgia"/>
                <w:i/>
                <w:iCs/>
                <w:color w:val="000000"/>
                <w:lang w:val="fr-BE"/>
              </w:rPr>
              <w:t>Catégorie 6 à 9 ans</w:t>
            </w:r>
            <w:r>
              <w:rPr>
                <w:rFonts w:ascii="Times New Roman" w:hAnsi="Times New Roman"/>
                <w:i/>
                <w:iCs/>
                <w:color w:val="000000"/>
                <w:lang w:val="fr-BE"/>
              </w:rPr>
              <w:t> </w:t>
            </w:r>
            <w:r>
              <w:rPr>
                <w:rFonts w:ascii="Georgia" w:hAnsi="Georgia" w:cs="Georgia"/>
                <w:i/>
                <w:iCs/>
                <w:color w:val="000000"/>
                <w:lang w:val="fr-BE"/>
              </w:rPr>
              <w:t xml:space="preserve">: </w:t>
            </w:r>
            <w:r>
              <w:rPr>
                <w:rFonts w:ascii="Georgia" w:hAnsi="Georgia" w:cs="Georgia"/>
                <w:b/>
                <w:bCs/>
                <w:i/>
                <w:iCs/>
                <w:color w:val="000000"/>
                <w:lang w:val="fr-BE"/>
              </w:rPr>
              <w:t>880</w:t>
            </w:r>
            <w:r>
              <w:rPr>
                <w:rFonts w:ascii="Georgia" w:hAnsi="Georgia" w:cs="Georgia"/>
                <w:i/>
                <w:iCs/>
                <w:color w:val="000000"/>
                <w:lang w:val="fr-BE"/>
              </w:rPr>
              <w:t xml:space="preserve"> sacs.</w:t>
            </w:r>
            <w:r>
              <w:rPr>
                <w:rFonts w:ascii="Georgia" w:hAnsi="Georgia" w:cs="Georgia"/>
                <w:color w:val="000000"/>
              </w:rPr>
              <w:t> </w:t>
            </w:r>
          </w:p>
        </w:tc>
        <w:tc>
          <w:tcPr>
            <w:tcW w:w="2469" w:type="dxa"/>
            <w:tcBorders>
              <w:top w:val="single" w:sz="4" w:space="0" w:color="auto"/>
              <w:left w:val="single" w:sz="4" w:space="0" w:color="auto"/>
              <w:bottom w:val="single" w:sz="4" w:space="0" w:color="auto"/>
              <w:right w:val="single" w:sz="4" w:space="0" w:color="auto"/>
            </w:tcBorders>
            <w:vAlign w:val="center"/>
          </w:tcPr>
          <w:p w14:paraId="56EA7EFD" w14:textId="4DEE44A9" w:rsidR="00172F7F" w:rsidRDefault="00172F7F" w:rsidP="00172F7F">
            <w:pPr>
              <w:pStyle w:val="NormalWeb"/>
              <w:jc w:val="both"/>
              <w:textAlignment w:val="baseline"/>
              <w:rPr>
                <w:rFonts w:ascii="Georgia" w:hAnsi="Georgia" w:cs="Georgia"/>
                <w:i/>
                <w:iCs/>
                <w:color w:val="000000"/>
                <w:lang w:val="fr"/>
              </w:rPr>
            </w:pPr>
          </w:p>
        </w:tc>
        <w:tc>
          <w:tcPr>
            <w:tcW w:w="2551" w:type="dxa"/>
            <w:tcBorders>
              <w:top w:val="single" w:sz="4" w:space="0" w:color="auto"/>
              <w:left w:val="single" w:sz="4" w:space="0" w:color="auto"/>
              <w:bottom w:val="single" w:sz="4" w:space="0" w:color="auto"/>
              <w:right w:val="single" w:sz="4" w:space="0" w:color="auto"/>
            </w:tcBorders>
            <w:vAlign w:val="center"/>
          </w:tcPr>
          <w:p w14:paraId="2A29B7D8" w14:textId="14DF19D2" w:rsidR="00172F7F" w:rsidRDefault="00172F7F" w:rsidP="00172F7F">
            <w:pPr>
              <w:pStyle w:val="NormalWeb"/>
              <w:jc w:val="both"/>
              <w:textAlignment w:val="baseline"/>
              <w:rPr>
                <w:rFonts w:ascii="Georgia" w:hAnsi="Georgia" w:cs="Georgia"/>
                <w:i/>
                <w:iCs/>
                <w:color w:val="000000"/>
                <w:lang w:val="fr"/>
              </w:rPr>
            </w:pPr>
          </w:p>
        </w:tc>
      </w:tr>
      <w:tr w:rsidR="00172F7F" w14:paraId="09AE6495" w14:textId="1D7EA7FF" w:rsidTr="00F44EBD">
        <w:trPr>
          <w:trHeight w:val="672"/>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F8A6471"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Ardoise d’écolier</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3C2E20"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3EC24AD5"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74</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3EBD929D" w14:textId="77777777" w:rsidR="00172F7F" w:rsidRDefault="00172F7F" w:rsidP="00172F7F">
            <w:pPr>
              <w:pStyle w:val="NormalWeb"/>
              <w:jc w:val="both"/>
              <w:textAlignment w:val="baseline"/>
              <w:rPr>
                <w:rFonts w:ascii="Georgia" w:hAnsi="Georgia" w:cs="Georgia"/>
              </w:rPr>
            </w:pPr>
            <w:r>
              <w:rPr>
                <w:rFonts w:ascii="Georgia" w:hAnsi="Georgia" w:cs="Georgia"/>
                <w:i/>
                <w:iCs/>
                <w:lang w:val="fr"/>
              </w:rPr>
              <w:t>L'ardoise d’écolier. Quadrillée d'un côté, vierge de l'autre, avec ou sans cadre en bois tout autour. Tailles la standard 18 x 26 cm. facilement effaçable, supporte le crayon spécial ardoise ou la craie ordinaire. </w:t>
            </w:r>
            <w:r>
              <w:rPr>
                <w:rFonts w:ascii="Georgia" w:hAnsi="Georgia" w:cs="Georgia"/>
              </w:rPr>
              <w:t> </w:t>
            </w:r>
          </w:p>
        </w:tc>
        <w:tc>
          <w:tcPr>
            <w:tcW w:w="2469" w:type="dxa"/>
            <w:tcBorders>
              <w:top w:val="single" w:sz="4" w:space="0" w:color="auto"/>
              <w:left w:val="single" w:sz="4" w:space="0" w:color="auto"/>
              <w:bottom w:val="single" w:sz="4" w:space="0" w:color="auto"/>
              <w:right w:val="single" w:sz="4" w:space="0" w:color="auto"/>
            </w:tcBorders>
          </w:tcPr>
          <w:p w14:paraId="650E3827" w14:textId="77777777" w:rsidR="00172F7F" w:rsidRDefault="00172F7F" w:rsidP="00172F7F">
            <w:pPr>
              <w:pStyle w:val="NormalWeb"/>
              <w:jc w:val="both"/>
              <w:textAlignment w:val="baseline"/>
              <w:rPr>
                <w:rFonts w:ascii="Georgia" w:hAnsi="Georgia" w:cs="Georgia"/>
                <w:i/>
                <w:iCs/>
                <w:lang w:val="fr"/>
              </w:rPr>
            </w:pPr>
          </w:p>
        </w:tc>
        <w:tc>
          <w:tcPr>
            <w:tcW w:w="2551" w:type="dxa"/>
            <w:tcBorders>
              <w:top w:val="single" w:sz="4" w:space="0" w:color="auto"/>
              <w:left w:val="single" w:sz="4" w:space="0" w:color="auto"/>
              <w:bottom w:val="single" w:sz="4" w:space="0" w:color="auto"/>
              <w:right w:val="single" w:sz="4" w:space="0" w:color="auto"/>
            </w:tcBorders>
          </w:tcPr>
          <w:p w14:paraId="1EFFA2E7" w14:textId="77777777" w:rsidR="00172F7F" w:rsidRDefault="00172F7F" w:rsidP="00172F7F">
            <w:pPr>
              <w:pStyle w:val="NormalWeb"/>
              <w:jc w:val="both"/>
              <w:textAlignment w:val="baseline"/>
              <w:rPr>
                <w:rFonts w:ascii="Georgia" w:hAnsi="Georgia" w:cs="Georgia"/>
                <w:i/>
                <w:iCs/>
                <w:lang w:val="fr"/>
              </w:rPr>
            </w:pPr>
          </w:p>
        </w:tc>
      </w:tr>
      <w:tr w:rsidR="00172F7F" w14:paraId="3075EA89" w14:textId="50193369" w:rsidTr="00F44EBD">
        <w:trPr>
          <w:trHeight w:val="22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2556FEA"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 xml:space="preserve">Boite </w:t>
            </w:r>
            <w:proofErr w:type="spellStart"/>
            <w:r>
              <w:rPr>
                <w:rFonts w:ascii="Georgia" w:hAnsi="Georgia" w:cs="Georgia"/>
                <w:color w:val="000000"/>
                <w:lang w:val="fr"/>
              </w:rPr>
              <w:t>Mathématicale</w:t>
            </w:r>
            <w:proofErr w:type="spellEnd"/>
            <w:r>
              <w:rPr>
                <w:rFonts w:ascii="Georgia" w:hAnsi="Georgia" w:cs="Georgia"/>
                <w:color w:val="000000"/>
                <w:lang w:val="fr"/>
              </w:rPr>
              <w:t> </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B317EF"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Pièce </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bottom"/>
          </w:tcPr>
          <w:p w14:paraId="4BAA00F2"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0</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53F31B94" w14:textId="77777777" w:rsidR="00172F7F" w:rsidRDefault="00172F7F" w:rsidP="00172F7F">
            <w:pPr>
              <w:pStyle w:val="NormalWeb"/>
              <w:textAlignment w:val="baseline"/>
              <w:rPr>
                <w:rFonts w:ascii="Georgia" w:hAnsi="Georgia" w:cs="Georgia"/>
              </w:rPr>
            </w:pPr>
            <w:r>
              <w:rPr>
                <w:rFonts w:ascii="Georgia" w:hAnsi="Georgia" w:cs="Georgia"/>
                <w:i/>
                <w:iCs/>
                <w:lang w:val="fr"/>
              </w:rPr>
              <w:t>Comportant Crayon, compas, 2 équerres, point sèche, rapporteur, taille crayon, gomme, trace lettres, gabarit des formes.</w:t>
            </w:r>
            <w:r>
              <w:rPr>
                <w:rFonts w:ascii="Georgia" w:hAnsi="Georgia" w:cs="Georgia"/>
              </w:rPr>
              <w:t> </w:t>
            </w:r>
          </w:p>
        </w:tc>
        <w:tc>
          <w:tcPr>
            <w:tcW w:w="2469" w:type="dxa"/>
            <w:tcBorders>
              <w:top w:val="single" w:sz="4" w:space="0" w:color="auto"/>
              <w:left w:val="single" w:sz="4" w:space="0" w:color="auto"/>
              <w:bottom w:val="single" w:sz="4" w:space="0" w:color="auto"/>
              <w:right w:val="single" w:sz="4" w:space="0" w:color="auto"/>
            </w:tcBorders>
          </w:tcPr>
          <w:p w14:paraId="595522E9" w14:textId="77777777" w:rsidR="00172F7F" w:rsidRDefault="00172F7F" w:rsidP="00172F7F">
            <w:pPr>
              <w:pStyle w:val="NormalWeb"/>
              <w:textAlignment w:val="baseline"/>
              <w:rPr>
                <w:rFonts w:ascii="Georgia" w:hAnsi="Georgia" w:cs="Georgia"/>
                <w:i/>
                <w:iCs/>
                <w:lang w:val="fr"/>
              </w:rPr>
            </w:pPr>
          </w:p>
        </w:tc>
        <w:tc>
          <w:tcPr>
            <w:tcW w:w="2551" w:type="dxa"/>
            <w:tcBorders>
              <w:top w:val="single" w:sz="4" w:space="0" w:color="auto"/>
              <w:left w:val="single" w:sz="4" w:space="0" w:color="auto"/>
              <w:bottom w:val="single" w:sz="4" w:space="0" w:color="auto"/>
              <w:right w:val="single" w:sz="4" w:space="0" w:color="auto"/>
            </w:tcBorders>
          </w:tcPr>
          <w:p w14:paraId="71D62586" w14:textId="77777777" w:rsidR="00172F7F" w:rsidRDefault="00172F7F" w:rsidP="00172F7F">
            <w:pPr>
              <w:pStyle w:val="NormalWeb"/>
              <w:textAlignment w:val="baseline"/>
              <w:rPr>
                <w:rFonts w:ascii="Georgia" w:hAnsi="Georgia" w:cs="Georgia"/>
                <w:i/>
                <w:iCs/>
                <w:lang w:val="fr"/>
              </w:rPr>
            </w:pPr>
          </w:p>
        </w:tc>
      </w:tr>
      <w:tr w:rsidR="00172F7F" w14:paraId="36A8FBB1" w14:textId="3F6A727A" w:rsidTr="00F44EBD">
        <w:trPr>
          <w:trHeight w:val="22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6B36795"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Cahier calligraphie</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99827E"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6B2FDA90"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93</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25E0A865" w14:textId="77777777" w:rsidR="00172F7F" w:rsidRDefault="00172F7F" w:rsidP="00172F7F">
            <w:pPr>
              <w:pStyle w:val="NormalWeb"/>
              <w:jc w:val="both"/>
              <w:textAlignment w:val="baseline"/>
              <w:rPr>
                <w:rFonts w:ascii="Georgia" w:hAnsi="Georgia" w:cs="Georgia"/>
              </w:rPr>
            </w:pPr>
            <w:r>
              <w:rPr>
                <w:rFonts w:ascii="Georgia" w:hAnsi="Georgia" w:cs="Georgia"/>
                <w:i/>
                <w:iCs/>
                <w:lang w:val="fr"/>
              </w:rPr>
              <w:t>Petit cahier 24 pages (17 x 22 cm) avec couverture minimum de 150 g, type de papier orignal ou recyclé entre 70 à 80 g/</w:t>
            </w:r>
            <w:r>
              <w:rPr>
                <w:rFonts w:ascii="Georgia" w:hAnsi="Georgia" w:cs="Georgia"/>
                <w:b/>
                <w:bCs/>
                <w:i/>
                <w:iCs/>
                <w:lang w:val="fr"/>
              </w:rPr>
              <w:t xml:space="preserve"> m²</w:t>
            </w:r>
            <w:r>
              <w:rPr>
                <w:rFonts w:ascii="Georgia" w:hAnsi="Georgia" w:cs="Georgia"/>
                <w:i/>
                <w:iCs/>
                <w:lang w:val="fr"/>
              </w:rPr>
              <w:t>.</w:t>
            </w:r>
            <w:r>
              <w:rPr>
                <w:rFonts w:ascii="Georgia" w:hAnsi="Georgia" w:cs="Georgia"/>
              </w:rPr>
              <w:t> </w:t>
            </w:r>
          </w:p>
        </w:tc>
        <w:tc>
          <w:tcPr>
            <w:tcW w:w="2469" w:type="dxa"/>
            <w:tcBorders>
              <w:top w:val="single" w:sz="4" w:space="0" w:color="auto"/>
              <w:left w:val="single" w:sz="4" w:space="0" w:color="auto"/>
              <w:bottom w:val="single" w:sz="4" w:space="0" w:color="auto"/>
              <w:right w:val="single" w:sz="4" w:space="0" w:color="auto"/>
            </w:tcBorders>
          </w:tcPr>
          <w:p w14:paraId="71632B9C" w14:textId="77777777" w:rsidR="00172F7F" w:rsidRDefault="00172F7F" w:rsidP="00172F7F">
            <w:pPr>
              <w:pStyle w:val="NormalWeb"/>
              <w:jc w:val="both"/>
              <w:textAlignment w:val="baseline"/>
              <w:rPr>
                <w:rFonts w:ascii="Georgia" w:hAnsi="Georgia" w:cs="Georgia"/>
                <w:i/>
                <w:iCs/>
                <w:lang w:val="fr"/>
              </w:rPr>
            </w:pPr>
          </w:p>
        </w:tc>
        <w:tc>
          <w:tcPr>
            <w:tcW w:w="2551" w:type="dxa"/>
            <w:tcBorders>
              <w:top w:val="single" w:sz="4" w:space="0" w:color="auto"/>
              <w:left w:val="single" w:sz="4" w:space="0" w:color="auto"/>
              <w:bottom w:val="single" w:sz="4" w:space="0" w:color="auto"/>
              <w:right w:val="single" w:sz="4" w:space="0" w:color="auto"/>
            </w:tcBorders>
          </w:tcPr>
          <w:p w14:paraId="71B68244" w14:textId="77777777" w:rsidR="00172F7F" w:rsidRDefault="00172F7F" w:rsidP="00172F7F">
            <w:pPr>
              <w:pStyle w:val="NormalWeb"/>
              <w:jc w:val="both"/>
              <w:textAlignment w:val="baseline"/>
              <w:rPr>
                <w:rFonts w:ascii="Georgia" w:hAnsi="Georgia" w:cs="Georgia"/>
                <w:i/>
                <w:iCs/>
                <w:lang w:val="fr"/>
              </w:rPr>
            </w:pPr>
          </w:p>
        </w:tc>
      </w:tr>
      <w:tr w:rsidR="00172F7F" w14:paraId="54762FF3" w14:textId="01B063A4" w:rsidTr="00F44EBD">
        <w:trPr>
          <w:trHeight w:val="22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BCC7658"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Cahier calligraphie </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4B48F"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bottom"/>
          </w:tcPr>
          <w:p w14:paraId="09EF9A55"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83</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48007430" w14:textId="77777777" w:rsidR="00172F7F" w:rsidRDefault="00172F7F" w:rsidP="00172F7F">
            <w:pPr>
              <w:pStyle w:val="NormalWeb"/>
              <w:jc w:val="both"/>
              <w:textAlignment w:val="baseline"/>
              <w:rPr>
                <w:rFonts w:ascii="Georgia" w:hAnsi="Georgia" w:cs="Georgia"/>
              </w:rPr>
            </w:pPr>
            <w:r>
              <w:rPr>
                <w:rFonts w:ascii="Georgia" w:hAnsi="Georgia" w:cs="Georgia"/>
                <w:i/>
                <w:iCs/>
                <w:lang w:val="fr"/>
              </w:rPr>
              <w:t>Cahier 48 pages (17 x 22 cm) avec couverture minimum de 150 g, type de papier orignal ou recyclé entre 70 à 80 g /</w:t>
            </w:r>
            <w:r>
              <w:rPr>
                <w:rFonts w:ascii="Georgia" w:hAnsi="Georgia" w:cs="Georgia"/>
                <w:b/>
                <w:bCs/>
                <w:i/>
                <w:iCs/>
                <w:lang w:val="fr"/>
              </w:rPr>
              <w:t xml:space="preserve"> m²</w:t>
            </w:r>
            <w:r>
              <w:rPr>
                <w:rFonts w:ascii="Georgia" w:hAnsi="Georgia" w:cs="Georgia"/>
                <w:i/>
                <w:iCs/>
                <w:lang w:val="fr"/>
              </w:rPr>
              <w:t>.</w:t>
            </w:r>
            <w:r>
              <w:rPr>
                <w:rFonts w:ascii="Georgia" w:hAnsi="Georgia" w:cs="Georgia"/>
              </w:rPr>
              <w:t> </w:t>
            </w:r>
          </w:p>
        </w:tc>
        <w:tc>
          <w:tcPr>
            <w:tcW w:w="2469" w:type="dxa"/>
            <w:tcBorders>
              <w:top w:val="single" w:sz="4" w:space="0" w:color="auto"/>
              <w:left w:val="single" w:sz="4" w:space="0" w:color="auto"/>
              <w:bottom w:val="single" w:sz="4" w:space="0" w:color="auto"/>
              <w:right w:val="single" w:sz="4" w:space="0" w:color="auto"/>
            </w:tcBorders>
          </w:tcPr>
          <w:p w14:paraId="2D4FE802" w14:textId="77777777" w:rsidR="00172F7F" w:rsidRDefault="00172F7F" w:rsidP="00172F7F">
            <w:pPr>
              <w:pStyle w:val="NormalWeb"/>
              <w:jc w:val="both"/>
              <w:textAlignment w:val="baseline"/>
              <w:rPr>
                <w:rFonts w:ascii="Georgia" w:hAnsi="Georgia" w:cs="Georgia"/>
                <w:i/>
                <w:iCs/>
                <w:lang w:val="fr"/>
              </w:rPr>
            </w:pPr>
          </w:p>
        </w:tc>
        <w:tc>
          <w:tcPr>
            <w:tcW w:w="2551" w:type="dxa"/>
            <w:tcBorders>
              <w:top w:val="single" w:sz="4" w:space="0" w:color="auto"/>
              <w:left w:val="single" w:sz="4" w:space="0" w:color="auto"/>
              <w:bottom w:val="single" w:sz="4" w:space="0" w:color="auto"/>
              <w:right w:val="single" w:sz="4" w:space="0" w:color="auto"/>
            </w:tcBorders>
          </w:tcPr>
          <w:p w14:paraId="66EB44A5" w14:textId="77777777" w:rsidR="00172F7F" w:rsidRDefault="00172F7F" w:rsidP="00172F7F">
            <w:pPr>
              <w:pStyle w:val="NormalWeb"/>
              <w:jc w:val="both"/>
              <w:textAlignment w:val="baseline"/>
              <w:rPr>
                <w:rFonts w:ascii="Georgia" w:hAnsi="Georgia" w:cs="Georgia"/>
                <w:i/>
                <w:iCs/>
                <w:lang w:val="fr"/>
              </w:rPr>
            </w:pPr>
          </w:p>
        </w:tc>
      </w:tr>
      <w:tr w:rsidR="00172F7F" w14:paraId="0E5B17C4" w14:textId="6AB56561" w:rsidTr="00F44EBD">
        <w:trPr>
          <w:trHeight w:val="22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51A674D"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Cahier Dessin</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9CFA2"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3A9F71D0"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93</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11DE0B10" w14:textId="77777777" w:rsidR="00172F7F" w:rsidRDefault="00172F7F" w:rsidP="00172F7F">
            <w:pPr>
              <w:pStyle w:val="NormalWeb"/>
              <w:jc w:val="both"/>
              <w:textAlignment w:val="baseline"/>
              <w:rPr>
                <w:rFonts w:ascii="Georgia" w:hAnsi="Georgia" w:cs="Georgia"/>
              </w:rPr>
            </w:pPr>
            <w:r>
              <w:rPr>
                <w:rFonts w:ascii="Georgia" w:hAnsi="Georgia" w:cs="Georgia"/>
                <w:i/>
                <w:iCs/>
                <w:lang w:val="fr"/>
              </w:rPr>
              <w:t>Petit cahier 24 pages (17 x 22 cm) avec couverture minimum de 150 g, type de papier orignal ou recyclé entre 70 à 80 g /</w:t>
            </w:r>
            <w:r>
              <w:rPr>
                <w:rFonts w:ascii="Georgia" w:hAnsi="Georgia" w:cs="Georgia"/>
                <w:b/>
                <w:bCs/>
                <w:i/>
                <w:iCs/>
                <w:lang w:val="fr"/>
              </w:rPr>
              <w:t xml:space="preserve"> m².</w:t>
            </w:r>
            <w:r>
              <w:rPr>
                <w:rFonts w:ascii="Georgia" w:hAnsi="Georgia" w:cs="Georgia"/>
              </w:rPr>
              <w:t> </w:t>
            </w:r>
          </w:p>
        </w:tc>
        <w:tc>
          <w:tcPr>
            <w:tcW w:w="2469" w:type="dxa"/>
            <w:tcBorders>
              <w:top w:val="single" w:sz="4" w:space="0" w:color="auto"/>
              <w:left w:val="single" w:sz="4" w:space="0" w:color="auto"/>
              <w:bottom w:val="single" w:sz="4" w:space="0" w:color="auto"/>
              <w:right w:val="single" w:sz="4" w:space="0" w:color="auto"/>
            </w:tcBorders>
          </w:tcPr>
          <w:p w14:paraId="08A18FBF" w14:textId="77777777" w:rsidR="00172F7F" w:rsidRDefault="00172F7F" w:rsidP="00172F7F">
            <w:pPr>
              <w:pStyle w:val="NormalWeb"/>
              <w:jc w:val="both"/>
              <w:textAlignment w:val="baseline"/>
              <w:rPr>
                <w:rFonts w:ascii="Georgia" w:hAnsi="Georgia" w:cs="Georgia"/>
                <w:i/>
                <w:iCs/>
                <w:lang w:val="fr"/>
              </w:rPr>
            </w:pPr>
          </w:p>
        </w:tc>
        <w:tc>
          <w:tcPr>
            <w:tcW w:w="2551" w:type="dxa"/>
            <w:tcBorders>
              <w:top w:val="single" w:sz="4" w:space="0" w:color="auto"/>
              <w:left w:val="single" w:sz="4" w:space="0" w:color="auto"/>
              <w:bottom w:val="single" w:sz="4" w:space="0" w:color="auto"/>
              <w:right w:val="single" w:sz="4" w:space="0" w:color="auto"/>
            </w:tcBorders>
          </w:tcPr>
          <w:p w14:paraId="4BFF193F" w14:textId="77777777" w:rsidR="00172F7F" w:rsidRDefault="00172F7F" w:rsidP="00172F7F">
            <w:pPr>
              <w:pStyle w:val="NormalWeb"/>
              <w:jc w:val="both"/>
              <w:textAlignment w:val="baseline"/>
              <w:rPr>
                <w:rFonts w:ascii="Georgia" w:hAnsi="Georgia" w:cs="Georgia"/>
                <w:i/>
                <w:iCs/>
                <w:lang w:val="fr"/>
              </w:rPr>
            </w:pPr>
          </w:p>
        </w:tc>
      </w:tr>
      <w:tr w:rsidR="00172F7F" w14:paraId="5F07F52A" w14:textId="14786C04" w:rsidTr="00F44EBD">
        <w:trPr>
          <w:trHeight w:val="22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7AB8175"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Cahier Dessin</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925BBD"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bottom"/>
          </w:tcPr>
          <w:p w14:paraId="2ED653A1"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83</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6F530587" w14:textId="77777777" w:rsidR="00172F7F" w:rsidRDefault="00172F7F" w:rsidP="00172F7F">
            <w:pPr>
              <w:pStyle w:val="NormalWeb"/>
              <w:jc w:val="both"/>
              <w:textAlignment w:val="baseline"/>
              <w:rPr>
                <w:rFonts w:ascii="Georgia" w:hAnsi="Georgia" w:cs="Georgia"/>
              </w:rPr>
            </w:pPr>
            <w:r>
              <w:rPr>
                <w:rFonts w:ascii="Georgia" w:hAnsi="Georgia" w:cs="Georgia"/>
                <w:i/>
                <w:iCs/>
                <w:lang w:val="fr"/>
              </w:rPr>
              <w:t>Cahier quadrillé de 48 pages (17 x 22 cm) avec couverture minimum de 150 g, type de papier orignal ou recyclé entre 70 à 80 g /</w:t>
            </w:r>
            <w:r>
              <w:rPr>
                <w:rFonts w:ascii="Georgia" w:hAnsi="Georgia" w:cs="Georgia"/>
                <w:b/>
                <w:bCs/>
                <w:i/>
                <w:iCs/>
                <w:lang w:val="fr"/>
              </w:rPr>
              <w:t xml:space="preserve"> m².</w:t>
            </w:r>
            <w:r>
              <w:rPr>
                <w:rFonts w:ascii="Georgia" w:hAnsi="Georgia" w:cs="Georgia"/>
              </w:rPr>
              <w:t> </w:t>
            </w:r>
          </w:p>
        </w:tc>
        <w:tc>
          <w:tcPr>
            <w:tcW w:w="2469" w:type="dxa"/>
            <w:tcBorders>
              <w:top w:val="single" w:sz="4" w:space="0" w:color="auto"/>
              <w:left w:val="single" w:sz="4" w:space="0" w:color="auto"/>
              <w:bottom w:val="single" w:sz="4" w:space="0" w:color="auto"/>
              <w:right w:val="single" w:sz="4" w:space="0" w:color="auto"/>
            </w:tcBorders>
          </w:tcPr>
          <w:p w14:paraId="58089521" w14:textId="77777777" w:rsidR="00172F7F" w:rsidRDefault="00172F7F" w:rsidP="00172F7F">
            <w:pPr>
              <w:pStyle w:val="NormalWeb"/>
              <w:jc w:val="both"/>
              <w:textAlignment w:val="baseline"/>
              <w:rPr>
                <w:rFonts w:ascii="Georgia" w:hAnsi="Georgia" w:cs="Georgia"/>
                <w:i/>
                <w:iCs/>
                <w:lang w:val="fr"/>
              </w:rPr>
            </w:pPr>
          </w:p>
        </w:tc>
        <w:tc>
          <w:tcPr>
            <w:tcW w:w="2551" w:type="dxa"/>
            <w:tcBorders>
              <w:top w:val="single" w:sz="4" w:space="0" w:color="auto"/>
              <w:left w:val="single" w:sz="4" w:space="0" w:color="auto"/>
              <w:bottom w:val="single" w:sz="4" w:space="0" w:color="auto"/>
              <w:right w:val="single" w:sz="4" w:space="0" w:color="auto"/>
            </w:tcBorders>
          </w:tcPr>
          <w:p w14:paraId="6AD49F08" w14:textId="77777777" w:rsidR="00172F7F" w:rsidRDefault="00172F7F" w:rsidP="00172F7F">
            <w:pPr>
              <w:pStyle w:val="NormalWeb"/>
              <w:jc w:val="both"/>
              <w:textAlignment w:val="baseline"/>
              <w:rPr>
                <w:rFonts w:ascii="Georgia" w:hAnsi="Georgia" w:cs="Georgia"/>
                <w:i/>
                <w:iCs/>
                <w:lang w:val="fr"/>
              </w:rPr>
            </w:pPr>
          </w:p>
        </w:tc>
      </w:tr>
      <w:tr w:rsidR="00172F7F" w14:paraId="7E37E783" w14:textId="79E5DDFA" w:rsidTr="00F44EBD">
        <w:trPr>
          <w:trHeight w:val="22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F554677"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Cahiers 12 feuilles</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7D26E3"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7D499C44"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186</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0BFCD9B0" w14:textId="77777777" w:rsidR="00172F7F" w:rsidRDefault="00172F7F" w:rsidP="00172F7F">
            <w:pPr>
              <w:pStyle w:val="NormalWeb"/>
              <w:jc w:val="both"/>
              <w:textAlignment w:val="baseline"/>
              <w:rPr>
                <w:rFonts w:ascii="Georgia" w:hAnsi="Georgia" w:cs="Georgia"/>
              </w:rPr>
            </w:pPr>
            <w:r>
              <w:rPr>
                <w:rFonts w:ascii="Georgia" w:hAnsi="Georgia" w:cs="Georgia"/>
                <w:i/>
                <w:iCs/>
                <w:lang w:val="fr"/>
              </w:rPr>
              <w:t>Petit cahier quadrillé de 24 pages (17 x 22 cm) avec couverture minimum de 150 g, type de papier orignal ou recyclé entre 70 à 80 g /</w:t>
            </w:r>
            <w:r>
              <w:rPr>
                <w:rFonts w:ascii="Georgia" w:hAnsi="Georgia" w:cs="Georgia"/>
                <w:b/>
                <w:bCs/>
                <w:i/>
                <w:iCs/>
                <w:lang w:val="fr"/>
              </w:rPr>
              <w:t xml:space="preserve"> m².</w:t>
            </w:r>
            <w:r>
              <w:rPr>
                <w:rFonts w:ascii="Georgia" w:hAnsi="Georgia" w:cs="Georgia"/>
              </w:rPr>
              <w:t> </w:t>
            </w:r>
          </w:p>
        </w:tc>
        <w:tc>
          <w:tcPr>
            <w:tcW w:w="2469" w:type="dxa"/>
            <w:tcBorders>
              <w:top w:val="single" w:sz="4" w:space="0" w:color="auto"/>
              <w:left w:val="single" w:sz="4" w:space="0" w:color="auto"/>
              <w:bottom w:val="single" w:sz="4" w:space="0" w:color="auto"/>
              <w:right w:val="single" w:sz="4" w:space="0" w:color="auto"/>
            </w:tcBorders>
          </w:tcPr>
          <w:p w14:paraId="38CD6149" w14:textId="77777777" w:rsidR="00172F7F" w:rsidRDefault="00172F7F" w:rsidP="00172F7F">
            <w:pPr>
              <w:pStyle w:val="NormalWeb"/>
              <w:jc w:val="both"/>
              <w:textAlignment w:val="baseline"/>
              <w:rPr>
                <w:rFonts w:ascii="Georgia" w:hAnsi="Georgia" w:cs="Georgia"/>
                <w:i/>
                <w:iCs/>
                <w:lang w:val="fr"/>
              </w:rPr>
            </w:pPr>
          </w:p>
        </w:tc>
        <w:tc>
          <w:tcPr>
            <w:tcW w:w="2551" w:type="dxa"/>
            <w:tcBorders>
              <w:top w:val="single" w:sz="4" w:space="0" w:color="auto"/>
              <w:left w:val="single" w:sz="4" w:space="0" w:color="auto"/>
              <w:bottom w:val="single" w:sz="4" w:space="0" w:color="auto"/>
              <w:right w:val="single" w:sz="4" w:space="0" w:color="auto"/>
            </w:tcBorders>
          </w:tcPr>
          <w:p w14:paraId="0281CB91" w14:textId="77777777" w:rsidR="00172F7F" w:rsidRDefault="00172F7F" w:rsidP="00172F7F">
            <w:pPr>
              <w:pStyle w:val="NormalWeb"/>
              <w:jc w:val="both"/>
              <w:textAlignment w:val="baseline"/>
              <w:rPr>
                <w:rFonts w:ascii="Georgia" w:hAnsi="Georgia" w:cs="Georgia"/>
                <w:i/>
                <w:iCs/>
                <w:lang w:val="fr"/>
              </w:rPr>
            </w:pPr>
          </w:p>
        </w:tc>
      </w:tr>
      <w:tr w:rsidR="00172F7F" w14:paraId="49A574AA" w14:textId="486B2403" w:rsidTr="00F44EBD">
        <w:trPr>
          <w:trHeight w:val="45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1B97DBB"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 Cahiers 24 feuilles</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195391"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bottom"/>
          </w:tcPr>
          <w:p w14:paraId="5AA792FA"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356</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69BE6E97" w14:textId="77777777" w:rsidR="00172F7F" w:rsidRDefault="00172F7F" w:rsidP="00172F7F">
            <w:pPr>
              <w:pStyle w:val="NormalWeb"/>
              <w:jc w:val="both"/>
              <w:textAlignment w:val="baseline"/>
              <w:rPr>
                <w:rFonts w:ascii="Georgia" w:hAnsi="Georgia" w:cs="Georgia"/>
              </w:rPr>
            </w:pPr>
            <w:r>
              <w:rPr>
                <w:rFonts w:ascii="Georgia" w:hAnsi="Georgia" w:cs="Georgia"/>
                <w:i/>
                <w:iCs/>
                <w:lang w:val="fr"/>
              </w:rPr>
              <w:t>Cahier quadrillé de 48 pages (17 x 22 cm) avec couverture minimum 150 g, type de papier orignal ou recyclé entre 70 à 80 g/</w:t>
            </w:r>
            <w:r>
              <w:rPr>
                <w:rFonts w:ascii="Georgia" w:hAnsi="Georgia" w:cs="Georgia"/>
                <w:b/>
                <w:bCs/>
                <w:i/>
                <w:iCs/>
                <w:lang w:val="fr"/>
              </w:rPr>
              <w:t xml:space="preserve"> m².</w:t>
            </w:r>
            <w:r>
              <w:rPr>
                <w:rFonts w:ascii="Georgia" w:hAnsi="Georgia" w:cs="Georgia"/>
              </w:rPr>
              <w:t> </w:t>
            </w:r>
          </w:p>
        </w:tc>
        <w:tc>
          <w:tcPr>
            <w:tcW w:w="2469" w:type="dxa"/>
            <w:tcBorders>
              <w:top w:val="single" w:sz="4" w:space="0" w:color="auto"/>
              <w:left w:val="single" w:sz="4" w:space="0" w:color="auto"/>
              <w:bottom w:val="single" w:sz="4" w:space="0" w:color="auto"/>
              <w:right w:val="single" w:sz="4" w:space="0" w:color="auto"/>
            </w:tcBorders>
          </w:tcPr>
          <w:p w14:paraId="13542933" w14:textId="77777777" w:rsidR="00172F7F" w:rsidRDefault="00172F7F" w:rsidP="00172F7F">
            <w:pPr>
              <w:pStyle w:val="NormalWeb"/>
              <w:jc w:val="both"/>
              <w:textAlignment w:val="baseline"/>
              <w:rPr>
                <w:rFonts w:ascii="Georgia" w:hAnsi="Georgia" w:cs="Georgia"/>
                <w:i/>
                <w:iCs/>
                <w:lang w:val="fr"/>
              </w:rPr>
            </w:pPr>
          </w:p>
        </w:tc>
        <w:tc>
          <w:tcPr>
            <w:tcW w:w="2551" w:type="dxa"/>
            <w:tcBorders>
              <w:top w:val="single" w:sz="4" w:space="0" w:color="auto"/>
              <w:left w:val="single" w:sz="4" w:space="0" w:color="auto"/>
              <w:bottom w:val="single" w:sz="4" w:space="0" w:color="auto"/>
              <w:right w:val="single" w:sz="4" w:space="0" w:color="auto"/>
            </w:tcBorders>
          </w:tcPr>
          <w:p w14:paraId="5151529F" w14:textId="77777777" w:rsidR="00172F7F" w:rsidRDefault="00172F7F" w:rsidP="00172F7F">
            <w:pPr>
              <w:pStyle w:val="NormalWeb"/>
              <w:jc w:val="both"/>
              <w:textAlignment w:val="baseline"/>
              <w:rPr>
                <w:rFonts w:ascii="Georgia" w:hAnsi="Georgia" w:cs="Georgia"/>
                <w:i/>
                <w:iCs/>
                <w:lang w:val="fr"/>
              </w:rPr>
            </w:pPr>
          </w:p>
        </w:tc>
      </w:tr>
      <w:tr w:rsidR="00172F7F" w14:paraId="2EFCAFC5" w14:textId="37DB6BD6" w:rsidTr="00F44EBD">
        <w:trPr>
          <w:trHeight w:val="3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B79877B"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 Cahiers 48 feuilles</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4F5ED7"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6FF619F8"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841</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4F4F4451" w14:textId="77777777" w:rsidR="00172F7F" w:rsidRDefault="00172F7F" w:rsidP="00172F7F">
            <w:pPr>
              <w:pStyle w:val="NormalWeb"/>
              <w:jc w:val="both"/>
              <w:textAlignment w:val="baseline"/>
              <w:rPr>
                <w:rFonts w:ascii="Georgia" w:hAnsi="Georgia" w:cs="Georgia"/>
              </w:rPr>
            </w:pPr>
            <w:r>
              <w:rPr>
                <w:rFonts w:ascii="Georgia" w:hAnsi="Georgia" w:cs="Georgia"/>
                <w:i/>
                <w:iCs/>
                <w:lang w:val="fr"/>
              </w:rPr>
              <w:t> Cahier quadrillé de 96 pages (17 x 22 cm) avec couverture minimum de 150 g, type de papier orignal ou recyclé entre 70 à 80 g /</w:t>
            </w:r>
            <w:r>
              <w:rPr>
                <w:rFonts w:ascii="Georgia" w:hAnsi="Georgia" w:cs="Georgia"/>
                <w:b/>
                <w:bCs/>
                <w:i/>
                <w:iCs/>
                <w:lang w:val="fr"/>
              </w:rPr>
              <w:t xml:space="preserve"> m²</w:t>
            </w:r>
            <w:r>
              <w:rPr>
                <w:rFonts w:ascii="Georgia" w:hAnsi="Georgia" w:cs="Georgia"/>
                <w:i/>
                <w:iCs/>
                <w:lang w:val="fr"/>
              </w:rPr>
              <w:t>.</w:t>
            </w:r>
            <w:r>
              <w:rPr>
                <w:rFonts w:ascii="Georgia" w:hAnsi="Georgia" w:cs="Georgia"/>
              </w:rPr>
              <w:t> </w:t>
            </w:r>
          </w:p>
        </w:tc>
        <w:tc>
          <w:tcPr>
            <w:tcW w:w="2469" w:type="dxa"/>
            <w:tcBorders>
              <w:top w:val="single" w:sz="4" w:space="0" w:color="auto"/>
              <w:left w:val="single" w:sz="4" w:space="0" w:color="auto"/>
              <w:bottom w:val="single" w:sz="4" w:space="0" w:color="auto"/>
              <w:right w:val="single" w:sz="4" w:space="0" w:color="auto"/>
            </w:tcBorders>
          </w:tcPr>
          <w:p w14:paraId="601BBB87" w14:textId="77777777" w:rsidR="00172F7F" w:rsidRDefault="00172F7F" w:rsidP="00172F7F">
            <w:pPr>
              <w:pStyle w:val="NormalWeb"/>
              <w:jc w:val="both"/>
              <w:textAlignment w:val="baseline"/>
              <w:rPr>
                <w:rFonts w:ascii="Georgia" w:hAnsi="Georgia" w:cs="Georgia"/>
                <w:i/>
                <w:iCs/>
                <w:lang w:val="fr"/>
              </w:rPr>
            </w:pPr>
          </w:p>
        </w:tc>
        <w:tc>
          <w:tcPr>
            <w:tcW w:w="2551" w:type="dxa"/>
            <w:tcBorders>
              <w:top w:val="single" w:sz="4" w:space="0" w:color="auto"/>
              <w:left w:val="single" w:sz="4" w:space="0" w:color="auto"/>
              <w:bottom w:val="single" w:sz="4" w:space="0" w:color="auto"/>
              <w:right w:val="single" w:sz="4" w:space="0" w:color="auto"/>
            </w:tcBorders>
          </w:tcPr>
          <w:p w14:paraId="77C4D4EB" w14:textId="77777777" w:rsidR="00172F7F" w:rsidRDefault="00172F7F" w:rsidP="00172F7F">
            <w:pPr>
              <w:pStyle w:val="NormalWeb"/>
              <w:jc w:val="both"/>
              <w:textAlignment w:val="baseline"/>
              <w:rPr>
                <w:rFonts w:ascii="Georgia" w:hAnsi="Georgia" w:cs="Georgia"/>
                <w:i/>
                <w:iCs/>
                <w:lang w:val="fr"/>
              </w:rPr>
            </w:pPr>
          </w:p>
        </w:tc>
      </w:tr>
      <w:tr w:rsidR="00172F7F" w14:paraId="07B4C6D5" w14:textId="552935F4" w:rsidTr="00F44EBD">
        <w:trPr>
          <w:trHeight w:val="22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EEFD1F6"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Cahiers 96 feuilles</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56A974"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34AF8DE0"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278</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4DE28FD5" w14:textId="77777777" w:rsidR="00172F7F" w:rsidRDefault="00172F7F" w:rsidP="00172F7F">
            <w:pPr>
              <w:pStyle w:val="NormalWeb"/>
              <w:jc w:val="both"/>
              <w:textAlignment w:val="baseline"/>
              <w:rPr>
                <w:rFonts w:ascii="Georgia" w:hAnsi="Georgia" w:cs="Georgia"/>
              </w:rPr>
            </w:pPr>
            <w:r>
              <w:rPr>
                <w:rFonts w:ascii="Georgia" w:hAnsi="Georgia" w:cs="Georgia"/>
                <w:i/>
                <w:iCs/>
                <w:lang w:val="fr"/>
              </w:rPr>
              <w:t>Cahier quadrillé de 200 pages (17 x 22 cm) avec couverture minimum de150 g, type de papier orignal ou recyclé entre 70 à 80 g /</w:t>
            </w:r>
            <w:r>
              <w:rPr>
                <w:rFonts w:ascii="Georgia" w:hAnsi="Georgia" w:cs="Georgia"/>
                <w:b/>
                <w:bCs/>
                <w:i/>
                <w:iCs/>
                <w:lang w:val="fr"/>
              </w:rPr>
              <w:t xml:space="preserve"> m²</w:t>
            </w:r>
            <w:r>
              <w:rPr>
                <w:rFonts w:ascii="Georgia" w:hAnsi="Georgia" w:cs="Georgia"/>
                <w:i/>
                <w:iCs/>
                <w:lang w:val="fr"/>
              </w:rPr>
              <w:t>.</w:t>
            </w:r>
            <w:r>
              <w:rPr>
                <w:rFonts w:ascii="Georgia" w:hAnsi="Georgia" w:cs="Georgia"/>
              </w:rPr>
              <w:t> </w:t>
            </w:r>
          </w:p>
        </w:tc>
        <w:tc>
          <w:tcPr>
            <w:tcW w:w="2469" w:type="dxa"/>
            <w:tcBorders>
              <w:top w:val="single" w:sz="4" w:space="0" w:color="auto"/>
              <w:left w:val="single" w:sz="4" w:space="0" w:color="auto"/>
              <w:bottom w:val="single" w:sz="4" w:space="0" w:color="auto"/>
              <w:right w:val="single" w:sz="4" w:space="0" w:color="auto"/>
            </w:tcBorders>
          </w:tcPr>
          <w:p w14:paraId="57CE0F6C" w14:textId="77777777" w:rsidR="00172F7F" w:rsidRDefault="00172F7F" w:rsidP="00172F7F">
            <w:pPr>
              <w:pStyle w:val="NormalWeb"/>
              <w:jc w:val="both"/>
              <w:textAlignment w:val="baseline"/>
              <w:rPr>
                <w:rFonts w:ascii="Georgia" w:hAnsi="Georgia" w:cs="Georgia"/>
                <w:i/>
                <w:iCs/>
                <w:lang w:val="fr"/>
              </w:rPr>
            </w:pPr>
          </w:p>
        </w:tc>
        <w:tc>
          <w:tcPr>
            <w:tcW w:w="2551" w:type="dxa"/>
            <w:tcBorders>
              <w:top w:val="single" w:sz="4" w:space="0" w:color="auto"/>
              <w:left w:val="single" w:sz="4" w:space="0" w:color="auto"/>
              <w:bottom w:val="single" w:sz="4" w:space="0" w:color="auto"/>
              <w:right w:val="single" w:sz="4" w:space="0" w:color="auto"/>
            </w:tcBorders>
          </w:tcPr>
          <w:p w14:paraId="2907B1C6" w14:textId="77777777" w:rsidR="00172F7F" w:rsidRDefault="00172F7F" w:rsidP="00172F7F">
            <w:pPr>
              <w:pStyle w:val="NormalWeb"/>
              <w:jc w:val="both"/>
              <w:textAlignment w:val="baseline"/>
              <w:rPr>
                <w:rFonts w:ascii="Georgia" w:hAnsi="Georgia" w:cs="Georgia"/>
                <w:i/>
                <w:iCs/>
                <w:lang w:val="fr"/>
              </w:rPr>
            </w:pPr>
          </w:p>
        </w:tc>
      </w:tr>
      <w:tr w:rsidR="00172F7F" w14:paraId="4AE8979B" w14:textId="273BD47E" w:rsidTr="00F44EBD">
        <w:trPr>
          <w:trHeight w:val="21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D3C94CC"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Calicot imprimé pour la visibilité </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253185"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Pièce </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25E9AC3C"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1</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10814960"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
              </w:rPr>
              <w:t>Calicot de 3m/1m avec message «</w:t>
            </w:r>
            <w:r>
              <w:rPr>
                <w:rFonts w:ascii="Times New Roman" w:hAnsi="Times New Roman"/>
                <w:i/>
                <w:iCs/>
                <w:color w:val="000000"/>
                <w:lang w:val="fr"/>
              </w:rPr>
              <w:t> </w:t>
            </w:r>
            <w:proofErr w:type="spellStart"/>
            <w:r>
              <w:rPr>
                <w:rFonts w:ascii="Georgia" w:hAnsi="Georgia" w:cs="Georgia"/>
                <w:b/>
                <w:bCs/>
                <w:i/>
                <w:iCs/>
                <w:color w:val="000000"/>
                <w:lang w:val="fr"/>
              </w:rPr>
              <w:t>Enabel</w:t>
            </w:r>
            <w:proofErr w:type="spellEnd"/>
            <w:r>
              <w:rPr>
                <w:rFonts w:ascii="Georgia" w:hAnsi="Georgia" w:cs="Georgia"/>
                <w:b/>
                <w:bCs/>
                <w:i/>
                <w:iCs/>
                <w:color w:val="000000"/>
                <w:lang w:val="fr"/>
              </w:rPr>
              <w:t xml:space="preserve"> soutient la politique de la gratuité de l’enseignement à travers la distribution des kits scolaires aux élèves</w:t>
            </w:r>
            <w:r>
              <w:rPr>
                <w:rFonts w:ascii="Times New Roman" w:hAnsi="Times New Roman"/>
                <w:i/>
                <w:iCs/>
                <w:color w:val="000000"/>
                <w:lang w:val="fr"/>
              </w:rPr>
              <w:t> </w:t>
            </w:r>
            <w:r>
              <w:rPr>
                <w:rFonts w:ascii="Georgia" w:hAnsi="Georgia" w:cs="Georgia"/>
                <w:i/>
                <w:iCs/>
                <w:color w:val="000000"/>
                <w:lang w:val="fr"/>
              </w:rPr>
              <w:t>». </w:t>
            </w:r>
            <w:r>
              <w:rPr>
                <w:rFonts w:ascii="Georgia" w:hAnsi="Georgia" w:cs="Georgia"/>
                <w:color w:val="000000"/>
              </w:rPr>
              <w:t> </w:t>
            </w:r>
          </w:p>
        </w:tc>
        <w:tc>
          <w:tcPr>
            <w:tcW w:w="2469" w:type="dxa"/>
            <w:tcBorders>
              <w:top w:val="single" w:sz="4" w:space="0" w:color="auto"/>
              <w:left w:val="single" w:sz="4" w:space="0" w:color="auto"/>
              <w:bottom w:val="single" w:sz="4" w:space="0" w:color="auto"/>
              <w:right w:val="single" w:sz="4" w:space="0" w:color="auto"/>
            </w:tcBorders>
          </w:tcPr>
          <w:p w14:paraId="06DFF5CD" w14:textId="77777777" w:rsidR="00172F7F" w:rsidRDefault="00172F7F" w:rsidP="00172F7F">
            <w:pPr>
              <w:pStyle w:val="NormalWeb"/>
              <w:jc w:val="both"/>
              <w:textAlignment w:val="baseline"/>
              <w:rPr>
                <w:rFonts w:ascii="Georgia" w:hAnsi="Georgia" w:cs="Georgia"/>
                <w:i/>
                <w:iCs/>
                <w:color w:val="000000"/>
                <w:lang w:val="fr"/>
              </w:rPr>
            </w:pPr>
          </w:p>
        </w:tc>
        <w:tc>
          <w:tcPr>
            <w:tcW w:w="2551" w:type="dxa"/>
            <w:tcBorders>
              <w:top w:val="single" w:sz="4" w:space="0" w:color="auto"/>
              <w:left w:val="single" w:sz="4" w:space="0" w:color="auto"/>
              <w:bottom w:val="single" w:sz="4" w:space="0" w:color="auto"/>
              <w:right w:val="single" w:sz="4" w:space="0" w:color="auto"/>
            </w:tcBorders>
          </w:tcPr>
          <w:p w14:paraId="3D53BE44" w14:textId="77777777" w:rsidR="00172F7F" w:rsidRDefault="00172F7F" w:rsidP="00172F7F">
            <w:pPr>
              <w:pStyle w:val="NormalWeb"/>
              <w:jc w:val="both"/>
              <w:textAlignment w:val="baseline"/>
              <w:rPr>
                <w:rFonts w:ascii="Georgia" w:hAnsi="Georgia" w:cs="Georgia"/>
                <w:i/>
                <w:iCs/>
                <w:color w:val="000000"/>
                <w:lang w:val="fr"/>
              </w:rPr>
            </w:pPr>
          </w:p>
        </w:tc>
      </w:tr>
      <w:tr w:rsidR="00172F7F" w14:paraId="55FCD981" w14:textId="50B6FE09" w:rsidTr="00F44EBD">
        <w:trPr>
          <w:trHeight w:val="22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80CE3D5"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Crayons noirs</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D4A02"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245CEA39" w14:textId="77777777" w:rsidR="00172F7F" w:rsidRDefault="00172F7F" w:rsidP="00172F7F">
            <w:pPr>
              <w:pStyle w:val="NormalWeb"/>
              <w:textAlignment w:val="baseline"/>
              <w:rPr>
                <w:rFonts w:ascii="Georgia" w:hAnsi="Georgia" w:cs="Georgia"/>
              </w:rPr>
            </w:pPr>
            <w:r>
              <w:rPr>
                <w:rFonts w:ascii="Georgia" w:hAnsi="Georgia" w:cs="Georgia"/>
                <w:color w:val="000000"/>
                <w:lang w:val="fr"/>
              </w:rPr>
              <w:t>351</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1B9248BA" w14:textId="77777777" w:rsidR="00172F7F" w:rsidRDefault="00172F7F" w:rsidP="00172F7F">
            <w:pPr>
              <w:pStyle w:val="NormalWeb"/>
              <w:textAlignment w:val="baseline"/>
              <w:rPr>
                <w:rFonts w:ascii="Georgia" w:hAnsi="Georgia" w:cs="Georgia"/>
              </w:rPr>
            </w:pPr>
            <w:r>
              <w:rPr>
                <w:rFonts w:ascii="Georgia" w:hAnsi="Georgia" w:cs="Georgia"/>
                <w:i/>
                <w:iCs/>
                <w:color w:val="000000"/>
                <w:lang w:val="fr"/>
              </w:rPr>
              <w:t>HB</w:t>
            </w:r>
            <w:r>
              <w:rPr>
                <w:rFonts w:ascii="Georgia" w:hAnsi="Georgia" w:cs="Georgia"/>
                <w:color w:val="000000"/>
              </w:rPr>
              <w:t> </w:t>
            </w:r>
          </w:p>
        </w:tc>
        <w:tc>
          <w:tcPr>
            <w:tcW w:w="2469" w:type="dxa"/>
            <w:tcBorders>
              <w:top w:val="single" w:sz="4" w:space="0" w:color="auto"/>
              <w:left w:val="single" w:sz="4" w:space="0" w:color="auto"/>
              <w:bottom w:val="single" w:sz="4" w:space="0" w:color="auto"/>
              <w:right w:val="single" w:sz="4" w:space="0" w:color="auto"/>
            </w:tcBorders>
          </w:tcPr>
          <w:p w14:paraId="768B612F" w14:textId="77777777" w:rsidR="00172F7F" w:rsidRDefault="00172F7F" w:rsidP="00172F7F">
            <w:pPr>
              <w:pStyle w:val="NormalWeb"/>
              <w:textAlignment w:val="baseline"/>
              <w:rPr>
                <w:rFonts w:ascii="Georgia" w:hAnsi="Georgia" w:cs="Georgia"/>
                <w:i/>
                <w:iCs/>
                <w:color w:val="000000"/>
                <w:lang w:val="fr"/>
              </w:rPr>
            </w:pPr>
          </w:p>
        </w:tc>
        <w:tc>
          <w:tcPr>
            <w:tcW w:w="2551" w:type="dxa"/>
            <w:tcBorders>
              <w:top w:val="single" w:sz="4" w:space="0" w:color="auto"/>
              <w:left w:val="single" w:sz="4" w:space="0" w:color="auto"/>
              <w:bottom w:val="single" w:sz="4" w:space="0" w:color="auto"/>
              <w:right w:val="single" w:sz="4" w:space="0" w:color="auto"/>
            </w:tcBorders>
          </w:tcPr>
          <w:p w14:paraId="173C761D" w14:textId="77777777" w:rsidR="00172F7F" w:rsidRDefault="00172F7F" w:rsidP="00172F7F">
            <w:pPr>
              <w:pStyle w:val="NormalWeb"/>
              <w:textAlignment w:val="baseline"/>
              <w:rPr>
                <w:rFonts w:ascii="Georgia" w:hAnsi="Georgia" w:cs="Georgia"/>
                <w:i/>
                <w:iCs/>
                <w:color w:val="000000"/>
                <w:lang w:val="fr"/>
              </w:rPr>
            </w:pPr>
          </w:p>
        </w:tc>
      </w:tr>
      <w:tr w:rsidR="00172F7F" w14:paraId="4E24CF67" w14:textId="058BFE05" w:rsidTr="00F44EBD">
        <w:trPr>
          <w:trHeight w:val="6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0310875"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Culotte bleue +chemise blanche</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1E69E3"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Pièce </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2DD10D32"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1097</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47F407F0"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
              </w:rPr>
              <w:t>Culotte simple, longueur moyenne (tissu</w:t>
            </w:r>
            <w:r>
              <w:rPr>
                <w:rFonts w:ascii="Times New Roman" w:hAnsi="Times New Roman"/>
                <w:i/>
                <w:iCs/>
                <w:color w:val="000000"/>
                <w:lang w:val="fr"/>
              </w:rPr>
              <w:t> </w:t>
            </w:r>
            <w:r>
              <w:rPr>
                <w:rFonts w:ascii="Georgia" w:hAnsi="Georgia" w:cs="Georgia"/>
                <w:i/>
                <w:iCs/>
                <w:color w:val="000000"/>
                <w:lang w:val="fr"/>
              </w:rPr>
              <w:t>: La gabardine de couleur bleue de nuit) avec deux poches devant, porte-ceinture et fermeture+ Chemise blanche (tissu popeline blanche) avec col chemise et une poche.</w:t>
            </w:r>
            <w:r>
              <w:rPr>
                <w:rFonts w:ascii="Georgia" w:hAnsi="Georgia" w:cs="Georgia"/>
                <w:color w:val="000000"/>
              </w:rPr>
              <w:t> </w:t>
            </w:r>
          </w:p>
          <w:p w14:paraId="77E154AE" w14:textId="77777777" w:rsidR="00172F7F" w:rsidRDefault="00172F7F" w:rsidP="00172F7F">
            <w:pPr>
              <w:spacing w:after="0"/>
              <w:textAlignment w:val="baseline"/>
              <w:rPr>
                <w:rFonts w:cs="Georgia"/>
                <w:sz w:val="22"/>
              </w:rPr>
            </w:pPr>
          </w:p>
          <w:p w14:paraId="1A7A96E4"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Catégorie 13 à 16 ans</w:t>
            </w:r>
            <w:r>
              <w:rPr>
                <w:rFonts w:ascii="Times New Roman" w:hAnsi="Times New Roman"/>
                <w:i/>
                <w:iCs/>
                <w:color w:val="000000"/>
                <w:lang w:val="fr-BE"/>
              </w:rPr>
              <w:t> </w:t>
            </w:r>
            <w:r>
              <w:rPr>
                <w:rFonts w:ascii="Georgia" w:hAnsi="Georgia" w:cs="Georgia"/>
                <w:i/>
                <w:iCs/>
                <w:color w:val="000000"/>
                <w:lang w:val="fr-BE"/>
              </w:rPr>
              <w:t xml:space="preserve">: </w:t>
            </w:r>
            <w:r>
              <w:rPr>
                <w:rFonts w:ascii="Georgia" w:hAnsi="Georgia" w:cs="Georgia"/>
                <w:b/>
                <w:bCs/>
                <w:i/>
                <w:iCs/>
                <w:color w:val="000000"/>
                <w:lang w:val="fr-BE"/>
              </w:rPr>
              <w:t>577</w:t>
            </w:r>
            <w:r>
              <w:rPr>
                <w:rFonts w:ascii="Georgia" w:hAnsi="Georgia" w:cs="Georgia"/>
                <w:i/>
                <w:iCs/>
                <w:color w:val="000000"/>
                <w:lang w:val="fr-BE"/>
              </w:rPr>
              <w:t xml:space="preserve"> uniformes</w:t>
            </w:r>
            <w:r>
              <w:rPr>
                <w:rFonts w:ascii="Times New Roman" w:hAnsi="Times New Roman"/>
                <w:i/>
                <w:iCs/>
                <w:color w:val="000000"/>
                <w:lang w:val="fr-BE"/>
              </w:rPr>
              <w:t> </w:t>
            </w:r>
            <w:r>
              <w:rPr>
                <w:rFonts w:ascii="Georgia" w:hAnsi="Georgia" w:cs="Georgia"/>
                <w:i/>
                <w:iCs/>
                <w:color w:val="000000"/>
                <w:lang w:val="fr-BE"/>
              </w:rPr>
              <w:t>;</w:t>
            </w:r>
            <w:r>
              <w:rPr>
                <w:rFonts w:ascii="Georgia" w:hAnsi="Georgia" w:cs="Georgia"/>
                <w:color w:val="000000"/>
              </w:rPr>
              <w:t> </w:t>
            </w:r>
          </w:p>
          <w:p w14:paraId="6BFB7015"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Catégorie 11 à 13 ans</w:t>
            </w:r>
            <w:r>
              <w:rPr>
                <w:rFonts w:ascii="Times New Roman" w:hAnsi="Times New Roman"/>
                <w:i/>
                <w:iCs/>
                <w:color w:val="000000"/>
                <w:lang w:val="fr-BE"/>
              </w:rPr>
              <w:t> </w:t>
            </w:r>
            <w:r>
              <w:rPr>
                <w:rFonts w:ascii="Georgia" w:hAnsi="Georgia" w:cs="Georgia"/>
                <w:i/>
                <w:iCs/>
                <w:color w:val="000000"/>
                <w:lang w:val="fr-BE"/>
              </w:rPr>
              <w:t>:</w:t>
            </w:r>
            <w:r>
              <w:rPr>
                <w:rFonts w:ascii="Georgia" w:hAnsi="Georgia" w:cs="Georgia"/>
                <w:b/>
                <w:bCs/>
                <w:i/>
                <w:iCs/>
                <w:color w:val="000000"/>
                <w:lang w:val="fr-BE"/>
              </w:rPr>
              <w:t>55</w:t>
            </w:r>
            <w:r>
              <w:rPr>
                <w:rFonts w:ascii="Georgia" w:hAnsi="Georgia" w:cs="Georgia"/>
                <w:i/>
                <w:iCs/>
                <w:color w:val="000000"/>
                <w:lang w:val="fr-BE"/>
              </w:rPr>
              <w:t xml:space="preserve"> uniformes</w:t>
            </w:r>
            <w:r>
              <w:rPr>
                <w:rFonts w:ascii="Times New Roman" w:hAnsi="Times New Roman"/>
                <w:i/>
                <w:iCs/>
                <w:color w:val="000000"/>
                <w:lang w:val="fr-BE"/>
              </w:rPr>
              <w:t> </w:t>
            </w:r>
            <w:r>
              <w:rPr>
                <w:rFonts w:ascii="Georgia" w:hAnsi="Georgia" w:cs="Georgia"/>
                <w:i/>
                <w:iCs/>
                <w:color w:val="000000"/>
                <w:lang w:val="fr-BE"/>
              </w:rPr>
              <w:t>;</w:t>
            </w:r>
            <w:r>
              <w:rPr>
                <w:rFonts w:ascii="Georgia" w:hAnsi="Georgia" w:cs="Georgia"/>
                <w:color w:val="000000"/>
              </w:rPr>
              <w:t> </w:t>
            </w:r>
          </w:p>
          <w:p w14:paraId="2807CBDE"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Catégorie 7 à 9 ans</w:t>
            </w:r>
            <w:r>
              <w:rPr>
                <w:rFonts w:ascii="Times New Roman" w:hAnsi="Times New Roman"/>
                <w:i/>
                <w:iCs/>
                <w:color w:val="000000"/>
                <w:lang w:val="fr-BE"/>
              </w:rPr>
              <w:t> </w:t>
            </w:r>
            <w:r>
              <w:rPr>
                <w:rFonts w:ascii="Georgia" w:hAnsi="Georgia" w:cs="Georgia"/>
                <w:b/>
                <w:bCs/>
                <w:i/>
                <w:iCs/>
                <w:color w:val="000000"/>
                <w:lang w:val="fr-BE"/>
              </w:rPr>
              <w:t>: 465</w:t>
            </w:r>
            <w:r>
              <w:rPr>
                <w:rFonts w:ascii="Georgia" w:hAnsi="Georgia" w:cs="Georgia"/>
                <w:i/>
                <w:iCs/>
                <w:color w:val="000000"/>
                <w:lang w:val="fr-BE"/>
              </w:rPr>
              <w:t xml:space="preserve"> uniformes.</w:t>
            </w:r>
            <w:r>
              <w:rPr>
                <w:rFonts w:ascii="Georgia" w:hAnsi="Georgia" w:cs="Georgia"/>
                <w:color w:val="000000"/>
              </w:rPr>
              <w:t> </w:t>
            </w:r>
          </w:p>
        </w:tc>
        <w:tc>
          <w:tcPr>
            <w:tcW w:w="2469" w:type="dxa"/>
            <w:tcBorders>
              <w:top w:val="single" w:sz="4" w:space="0" w:color="auto"/>
              <w:left w:val="single" w:sz="4" w:space="0" w:color="auto"/>
              <w:bottom w:val="single" w:sz="4" w:space="0" w:color="auto"/>
              <w:right w:val="single" w:sz="4" w:space="0" w:color="auto"/>
            </w:tcBorders>
          </w:tcPr>
          <w:p w14:paraId="4486581C" w14:textId="77777777" w:rsidR="00172F7F" w:rsidRDefault="00172F7F" w:rsidP="00172F7F">
            <w:pPr>
              <w:pStyle w:val="NormalWeb"/>
              <w:jc w:val="both"/>
              <w:textAlignment w:val="baseline"/>
              <w:rPr>
                <w:rFonts w:ascii="Georgia" w:hAnsi="Georgia" w:cs="Georgia"/>
                <w:i/>
                <w:iCs/>
                <w:color w:val="000000"/>
                <w:lang w:val="fr"/>
              </w:rPr>
            </w:pPr>
          </w:p>
        </w:tc>
        <w:tc>
          <w:tcPr>
            <w:tcW w:w="2551" w:type="dxa"/>
            <w:tcBorders>
              <w:top w:val="single" w:sz="4" w:space="0" w:color="auto"/>
              <w:left w:val="single" w:sz="4" w:space="0" w:color="auto"/>
              <w:bottom w:val="single" w:sz="4" w:space="0" w:color="auto"/>
              <w:right w:val="single" w:sz="4" w:space="0" w:color="auto"/>
            </w:tcBorders>
          </w:tcPr>
          <w:p w14:paraId="669CC43B" w14:textId="77777777" w:rsidR="00172F7F" w:rsidRDefault="00172F7F" w:rsidP="00172F7F">
            <w:pPr>
              <w:pStyle w:val="NormalWeb"/>
              <w:jc w:val="both"/>
              <w:textAlignment w:val="baseline"/>
              <w:rPr>
                <w:rFonts w:ascii="Georgia" w:hAnsi="Georgia" w:cs="Georgia"/>
                <w:i/>
                <w:iCs/>
                <w:color w:val="000000"/>
                <w:lang w:val="fr"/>
              </w:rPr>
            </w:pPr>
          </w:p>
        </w:tc>
      </w:tr>
      <w:tr w:rsidR="00172F7F" w14:paraId="53481535" w14:textId="2720F10A" w:rsidTr="00F44EBD">
        <w:trPr>
          <w:trHeight w:val="15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5356E64"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DZ Crayons de couleur</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D8F993"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Pièce </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27EB5100"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0</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098F2340" w14:textId="77777777" w:rsidR="00172F7F" w:rsidRDefault="00172F7F" w:rsidP="00172F7F">
            <w:pPr>
              <w:pStyle w:val="NormalWeb"/>
              <w:jc w:val="both"/>
              <w:textAlignment w:val="baseline"/>
              <w:rPr>
                <w:rFonts w:ascii="Georgia" w:hAnsi="Georgia" w:cs="Georgia"/>
                <w:color w:val="000000"/>
              </w:rPr>
            </w:pPr>
            <w:r>
              <w:rPr>
                <w:rFonts w:ascii="Georgia" w:hAnsi="Georgia" w:cs="Georgia"/>
                <w:i/>
                <w:iCs/>
                <w:color w:val="000000"/>
                <w:lang w:val="fr"/>
              </w:rPr>
              <w:t>Pour Dessin sur papier en boite de 12 des différentes couleurs </w:t>
            </w:r>
            <w:r>
              <w:rPr>
                <w:rFonts w:ascii="Georgia" w:hAnsi="Georgia" w:cs="Georgia"/>
                <w:color w:val="000000"/>
              </w:rPr>
              <w:t> </w:t>
            </w:r>
          </w:p>
        </w:tc>
        <w:tc>
          <w:tcPr>
            <w:tcW w:w="2469" w:type="dxa"/>
            <w:tcBorders>
              <w:top w:val="single" w:sz="4" w:space="0" w:color="auto"/>
              <w:left w:val="single" w:sz="4" w:space="0" w:color="auto"/>
              <w:bottom w:val="single" w:sz="4" w:space="0" w:color="auto"/>
              <w:right w:val="single" w:sz="4" w:space="0" w:color="auto"/>
            </w:tcBorders>
          </w:tcPr>
          <w:p w14:paraId="1A82AF65" w14:textId="77777777" w:rsidR="00172F7F" w:rsidRDefault="00172F7F" w:rsidP="00172F7F">
            <w:pPr>
              <w:pStyle w:val="NormalWeb"/>
              <w:jc w:val="both"/>
              <w:textAlignment w:val="baseline"/>
              <w:rPr>
                <w:rFonts w:ascii="Georgia" w:hAnsi="Georgia" w:cs="Georgia"/>
                <w:i/>
                <w:iCs/>
                <w:color w:val="000000"/>
                <w:lang w:val="fr"/>
              </w:rPr>
            </w:pPr>
          </w:p>
        </w:tc>
        <w:tc>
          <w:tcPr>
            <w:tcW w:w="2551" w:type="dxa"/>
            <w:tcBorders>
              <w:top w:val="single" w:sz="4" w:space="0" w:color="auto"/>
              <w:left w:val="single" w:sz="4" w:space="0" w:color="auto"/>
              <w:bottom w:val="single" w:sz="4" w:space="0" w:color="auto"/>
              <w:right w:val="single" w:sz="4" w:space="0" w:color="auto"/>
            </w:tcBorders>
          </w:tcPr>
          <w:p w14:paraId="35CBCBCC" w14:textId="77777777" w:rsidR="00172F7F" w:rsidRDefault="00172F7F" w:rsidP="00172F7F">
            <w:pPr>
              <w:pStyle w:val="NormalWeb"/>
              <w:jc w:val="both"/>
              <w:textAlignment w:val="baseline"/>
              <w:rPr>
                <w:rFonts w:ascii="Georgia" w:hAnsi="Georgia" w:cs="Georgia"/>
                <w:i/>
                <w:iCs/>
                <w:color w:val="000000"/>
                <w:lang w:val="fr"/>
              </w:rPr>
            </w:pPr>
          </w:p>
        </w:tc>
      </w:tr>
      <w:tr w:rsidR="00172F7F" w14:paraId="4D07481A" w14:textId="66562FAB" w:rsidTr="00F44EBD">
        <w:trPr>
          <w:trHeight w:val="3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F626C9F"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Jupe bleue +Chemise blanche</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DC57C"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Pièce </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35BE08F4"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1001</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566A497D"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
              </w:rPr>
              <w:t xml:space="preserve">Jupe en </w:t>
            </w:r>
            <w:proofErr w:type="spellStart"/>
            <w:r>
              <w:rPr>
                <w:rFonts w:ascii="Georgia" w:hAnsi="Georgia" w:cs="Georgia"/>
                <w:i/>
                <w:iCs/>
                <w:color w:val="000000"/>
                <w:lang w:val="fr"/>
              </w:rPr>
              <w:t>Selestone</w:t>
            </w:r>
            <w:proofErr w:type="spellEnd"/>
            <w:r>
              <w:rPr>
                <w:rFonts w:ascii="Georgia" w:hAnsi="Georgia" w:cs="Georgia"/>
                <w:i/>
                <w:iCs/>
                <w:color w:val="000000"/>
                <w:lang w:val="fr"/>
              </w:rPr>
              <w:t xml:space="preserve"> simple, longueur moyenne (tissu</w:t>
            </w:r>
            <w:r>
              <w:rPr>
                <w:rFonts w:ascii="Times New Roman" w:hAnsi="Times New Roman"/>
                <w:i/>
                <w:iCs/>
                <w:color w:val="000000"/>
                <w:lang w:val="fr"/>
              </w:rPr>
              <w:t> </w:t>
            </w:r>
            <w:r>
              <w:rPr>
                <w:rFonts w:ascii="Georgia" w:hAnsi="Georgia" w:cs="Georgia"/>
                <w:i/>
                <w:iCs/>
                <w:color w:val="000000"/>
                <w:lang w:val="fr"/>
              </w:rPr>
              <w:t>: La gabardine de couleur bleu de nuit) +Chemise blanche (tissu popeline blanche) avec col chemise et une poche.</w:t>
            </w:r>
            <w:r>
              <w:rPr>
                <w:rFonts w:ascii="Georgia" w:hAnsi="Georgia" w:cs="Georgia"/>
                <w:color w:val="000000"/>
              </w:rPr>
              <w:t> </w:t>
            </w:r>
          </w:p>
          <w:p w14:paraId="469219E0" w14:textId="77777777" w:rsidR="00172F7F" w:rsidRDefault="00172F7F" w:rsidP="00172F7F">
            <w:pPr>
              <w:spacing w:after="0"/>
              <w:textAlignment w:val="baseline"/>
              <w:rPr>
                <w:rFonts w:cs="Georgia"/>
                <w:sz w:val="22"/>
              </w:rPr>
            </w:pPr>
          </w:p>
          <w:p w14:paraId="6DF77B91"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Catégorie 13 à 16 ans</w:t>
            </w:r>
            <w:r>
              <w:rPr>
                <w:rFonts w:ascii="Times New Roman" w:hAnsi="Times New Roman"/>
                <w:i/>
                <w:iCs/>
                <w:color w:val="000000"/>
                <w:lang w:val="fr-BE"/>
              </w:rPr>
              <w:t> </w:t>
            </w:r>
            <w:r>
              <w:rPr>
                <w:rFonts w:ascii="Georgia" w:hAnsi="Georgia" w:cs="Georgia"/>
                <w:i/>
                <w:iCs/>
                <w:color w:val="000000"/>
                <w:lang w:val="fr-BE"/>
              </w:rPr>
              <w:t xml:space="preserve">: </w:t>
            </w:r>
            <w:r>
              <w:rPr>
                <w:rFonts w:ascii="Georgia" w:hAnsi="Georgia" w:cs="Georgia"/>
                <w:b/>
                <w:bCs/>
                <w:i/>
                <w:iCs/>
                <w:color w:val="000000"/>
                <w:lang w:val="fr-BE"/>
              </w:rPr>
              <w:t>535</w:t>
            </w:r>
            <w:r>
              <w:rPr>
                <w:rFonts w:ascii="Georgia" w:hAnsi="Georgia" w:cs="Georgia"/>
                <w:i/>
                <w:iCs/>
                <w:color w:val="000000"/>
                <w:lang w:val="fr-BE"/>
              </w:rPr>
              <w:t xml:space="preserve"> uniformes</w:t>
            </w:r>
            <w:r>
              <w:rPr>
                <w:rFonts w:ascii="Times New Roman" w:hAnsi="Times New Roman"/>
                <w:i/>
                <w:iCs/>
                <w:color w:val="000000"/>
                <w:lang w:val="fr-BE"/>
              </w:rPr>
              <w:t> </w:t>
            </w:r>
            <w:r>
              <w:rPr>
                <w:rFonts w:ascii="Georgia" w:hAnsi="Georgia" w:cs="Georgia"/>
                <w:i/>
                <w:iCs/>
                <w:color w:val="000000"/>
                <w:lang w:val="fr-BE"/>
              </w:rPr>
              <w:t>;</w:t>
            </w:r>
            <w:r>
              <w:rPr>
                <w:rFonts w:ascii="Georgia" w:hAnsi="Georgia" w:cs="Georgia"/>
                <w:color w:val="000000"/>
              </w:rPr>
              <w:t> </w:t>
            </w:r>
          </w:p>
          <w:p w14:paraId="4A4C57AC"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Catégorie 11 à 13 ans</w:t>
            </w:r>
            <w:r>
              <w:rPr>
                <w:rFonts w:ascii="Times New Roman" w:hAnsi="Times New Roman"/>
                <w:i/>
                <w:iCs/>
                <w:color w:val="000000"/>
                <w:lang w:val="fr-BE"/>
              </w:rPr>
              <w:t> </w:t>
            </w:r>
            <w:r>
              <w:rPr>
                <w:rFonts w:ascii="Georgia" w:hAnsi="Georgia" w:cs="Georgia"/>
                <w:i/>
                <w:iCs/>
                <w:color w:val="000000"/>
                <w:lang w:val="fr-BE"/>
              </w:rPr>
              <w:t>:</w:t>
            </w:r>
            <w:r>
              <w:rPr>
                <w:rFonts w:ascii="Georgia" w:hAnsi="Georgia" w:cs="Georgia"/>
                <w:b/>
                <w:bCs/>
                <w:i/>
                <w:iCs/>
                <w:color w:val="000000"/>
                <w:lang w:val="fr-BE"/>
              </w:rPr>
              <w:t>51</w:t>
            </w:r>
            <w:r>
              <w:rPr>
                <w:rFonts w:ascii="Georgia" w:hAnsi="Georgia" w:cs="Georgia"/>
                <w:i/>
                <w:iCs/>
                <w:color w:val="000000"/>
                <w:lang w:val="fr-BE"/>
              </w:rPr>
              <w:t xml:space="preserve"> uniformes</w:t>
            </w:r>
            <w:r>
              <w:rPr>
                <w:rFonts w:ascii="Times New Roman" w:hAnsi="Times New Roman"/>
                <w:i/>
                <w:iCs/>
                <w:color w:val="000000"/>
                <w:lang w:val="fr-BE"/>
              </w:rPr>
              <w:t> </w:t>
            </w:r>
            <w:r>
              <w:rPr>
                <w:rFonts w:ascii="Georgia" w:hAnsi="Georgia" w:cs="Georgia"/>
                <w:i/>
                <w:iCs/>
                <w:color w:val="000000"/>
                <w:lang w:val="fr-BE"/>
              </w:rPr>
              <w:t>;</w:t>
            </w:r>
            <w:r>
              <w:rPr>
                <w:rFonts w:ascii="Georgia" w:hAnsi="Georgia" w:cs="Georgia"/>
                <w:color w:val="000000"/>
              </w:rPr>
              <w:t> </w:t>
            </w:r>
          </w:p>
          <w:p w14:paraId="6DCC2DD5"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
              </w:rPr>
              <w:t>Catégorie 7 à 9 ans</w:t>
            </w:r>
            <w:r>
              <w:rPr>
                <w:rFonts w:ascii="Times New Roman" w:hAnsi="Times New Roman"/>
                <w:i/>
                <w:iCs/>
                <w:color w:val="000000"/>
                <w:lang w:val="fr"/>
              </w:rPr>
              <w:t> </w:t>
            </w:r>
            <w:r>
              <w:rPr>
                <w:rFonts w:ascii="Georgia" w:hAnsi="Georgia" w:cs="Georgia"/>
                <w:i/>
                <w:iCs/>
                <w:color w:val="000000"/>
                <w:lang w:val="fr"/>
              </w:rPr>
              <w:t xml:space="preserve">: </w:t>
            </w:r>
            <w:r>
              <w:rPr>
                <w:rFonts w:ascii="Georgia" w:hAnsi="Georgia" w:cs="Georgia"/>
                <w:b/>
                <w:bCs/>
                <w:i/>
                <w:iCs/>
                <w:color w:val="000000"/>
                <w:lang w:val="fr"/>
              </w:rPr>
              <w:t>415</w:t>
            </w:r>
            <w:r>
              <w:rPr>
                <w:rFonts w:ascii="Georgia" w:hAnsi="Georgia" w:cs="Georgia"/>
                <w:i/>
                <w:iCs/>
                <w:color w:val="000000"/>
                <w:lang w:val="fr"/>
              </w:rPr>
              <w:t xml:space="preserve"> uniformes.</w:t>
            </w:r>
            <w:r>
              <w:rPr>
                <w:rFonts w:ascii="Georgia" w:hAnsi="Georgia" w:cs="Georgia"/>
                <w:color w:val="000000"/>
              </w:rPr>
              <w:t> </w:t>
            </w:r>
          </w:p>
        </w:tc>
        <w:tc>
          <w:tcPr>
            <w:tcW w:w="2469" w:type="dxa"/>
            <w:tcBorders>
              <w:top w:val="single" w:sz="4" w:space="0" w:color="auto"/>
              <w:left w:val="single" w:sz="4" w:space="0" w:color="auto"/>
              <w:bottom w:val="single" w:sz="4" w:space="0" w:color="auto"/>
              <w:right w:val="single" w:sz="4" w:space="0" w:color="auto"/>
            </w:tcBorders>
          </w:tcPr>
          <w:p w14:paraId="774BB40B" w14:textId="77777777" w:rsidR="00172F7F" w:rsidRDefault="00172F7F" w:rsidP="00172F7F">
            <w:pPr>
              <w:pStyle w:val="NormalWeb"/>
              <w:jc w:val="both"/>
              <w:textAlignment w:val="baseline"/>
              <w:rPr>
                <w:rFonts w:ascii="Georgia" w:hAnsi="Georgia" w:cs="Georgia"/>
                <w:i/>
                <w:iCs/>
                <w:color w:val="000000"/>
                <w:lang w:val="fr"/>
              </w:rPr>
            </w:pPr>
          </w:p>
        </w:tc>
        <w:tc>
          <w:tcPr>
            <w:tcW w:w="2551" w:type="dxa"/>
            <w:tcBorders>
              <w:top w:val="single" w:sz="4" w:space="0" w:color="auto"/>
              <w:left w:val="single" w:sz="4" w:space="0" w:color="auto"/>
              <w:bottom w:val="single" w:sz="4" w:space="0" w:color="auto"/>
              <w:right w:val="single" w:sz="4" w:space="0" w:color="auto"/>
            </w:tcBorders>
          </w:tcPr>
          <w:p w14:paraId="136F95CE" w14:textId="77777777" w:rsidR="00172F7F" w:rsidRDefault="00172F7F" w:rsidP="00172F7F">
            <w:pPr>
              <w:pStyle w:val="NormalWeb"/>
              <w:jc w:val="both"/>
              <w:textAlignment w:val="baseline"/>
              <w:rPr>
                <w:rFonts w:ascii="Georgia" w:hAnsi="Georgia" w:cs="Georgia"/>
                <w:i/>
                <w:iCs/>
                <w:color w:val="000000"/>
                <w:lang w:val="fr"/>
              </w:rPr>
            </w:pPr>
          </w:p>
        </w:tc>
      </w:tr>
      <w:tr w:rsidR="00172F7F" w14:paraId="4DC1E1D3" w14:textId="3AD2BBC7" w:rsidTr="00F44EBD">
        <w:trPr>
          <w:trHeight w:val="22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B65F3E0"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Latte en plastique</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499778"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7F4487D1"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102</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031B6A19"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
              </w:rPr>
              <w:t>Transparent en plastic gradué de 30 cm. </w:t>
            </w:r>
            <w:r>
              <w:rPr>
                <w:rFonts w:ascii="Georgia" w:hAnsi="Georgia" w:cs="Georgia"/>
                <w:color w:val="000000"/>
              </w:rPr>
              <w:t> </w:t>
            </w:r>
          </w:p>
        </w:tc>
        <w:tc>
          <w:tcPr>
            <w:tcW w:w="2469" w:type="dxa"/>
            <w:tcBorders>
              <w:top w:val="single" w:sz="4" w:space="0" w:color="auto"/>
              <w:left w:val="single" w:sz="4" w:space="0" w:color="auto"/>
              <w:bottom w:val="single" w:sz="4" w:space="0" w:color="auto"/>
              <w:right w:val="single" w:sz="4" w:space="0" w:color="auto"/>
            </w:tcBorders>
          </w:tcPr>
          <w:p w14:paraId="7403736E" w14:textId="77777777" w:rsidR="00172F7F" w:rsidRDefault="00172F7F" w:rsidP="00172F7F">
            <w:pPr>
              <w:pStyle w:val="NormalWeb"/>
              <w:jc w:val="both"/>
              <w:textAlignment w:val="baseline"/>
              <w:rPr>
                <w:rFonts w:ascii="Georgia" w:hAnsi="Georgia" w:cs="Georgia"/>
                <w:i/>
                <w:iCs/>
                <w:color w:val="000000"/>
                <w:lang w:val="fr"/>
              </w:rPr>
            </w:pPr>
          </w:p>
        </w:tc>
        <w:tc>
          <w:tcPr>
            <w:tcW w:w="2551" w:type="dxa"/>
            <w:tcBorders>
              <w:top w:val="single" w:sz="4" w:space="0" w:color="auto"/>
              <w:left w:val="single" w:sz="4" w:space="0" w:color="auto"/>
              <w:bottom w:val="single" w:sz="4" w:space="0" w:color="auto"/>
              <w:right w:val="single" w:sz="4" w:space="0" w:color="auto"/>
            </w:tcBorders>
          </w:tcPr>
          <w:p w14:paraId="417AA71F" w14:textId="77777777" w:rsidR="00172F7F" w:rsidRDefault="00172F7F" w:rsidP="00172F7F">
            <w:pPr>
              <w:pStyle w:val="NormalWeb"/>
              <w:jc w:val="both"/>
              <w:textAlignment w:val="baseline"/>
              <w:rPr>
                <w:rFonts w:ascii="Georgia" w:hAnsi="Georgia" w:cs="Georgia"/>
                <w:i/>
                <w:iCs/>
                <w:color w:val="000000"/>
                <w:lang w:val="fr"/>
              </w:rPr>
            </w:pPr>
          </w:p>
        </w:tc>
      </w:tr>
      <w:tr w:rsidR="00172F7F" w14:paraId="125D3909" w14:textId="196A2455" w:rsidTr="00F44EBD">
        <w:trPr>
          <w:trHeight w:val="34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20143F5"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Sacs de 100 KG pour emballer les kits en lots de 20 kits</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98D27E" w14:textId="77777777" w:rsidR="00172F7F" w:rsidRDefault="00172F7F" w:rsidP="00172F7F">
            <w:pPr>
              <w:pStyle w:val="NormalWeb"/>
              <w:jc w:val="both"/>
              <w:textAlignment w:val="baseline"/>
              <w:rPr>
                <w:rFonts w:ascii="Georgia" w:hAnsi="Georgia" w:cs="Georgia"/>
              </w:rPr>
            </w:pPr>
            <w:r>
              <w:rPr>
                <w:rFonts w:ascii="Times New Roman" w:hAnsi="Times New Roman"/>
                <w:color w:val="000000"/>
                <w:lang w:val="fr"/>
              </w:rPr>
              <w:t> </w:t>
            </w:r>
            <w:r>
              <w:rPr>
                <w:rFonts w:ascii="Georgia" w:hAnsi="Georgia" w:cs="Georgia"/>
                <w:color w:val="000000"/>
                <w:lang w:val="fr"/>
              </w:rPr>
              <w:t>Pièce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72CFDFFF"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105</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2BD12AA1"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
              </w:rPr>
              <w:t>Grand Sac en raphia de 100kg </w:t>
            </w:r>
            <w:r>
              <w:rPr>
                <w:rFonts w:ascii="Georgia" w:hAnsi="Georgia" w:cs="Georgia"/>
                <w:color w:val="000000"/>
              </w:rPr>
              <w:t> </w:t>
            </w:r>
          </w:p>
        </w:tc>
        <w:tc>
          <w:tcPr>
            <w:tcW w:w="2469" w:type="dxa"/>
            <w:tcBorders>
              <w:top w:val="single" w:sz="4" w:space="0" w:color="auto"/>
              <w:left w:val="single" w:sz="4" w:space="0" w:color="auto"/>
              <w:bottom w:val="single" w:sz="4" w:space="0" w:color="auto"/>
              <w:right w:val="single" w:sz="4" w:space="0" w:color="auto"/>
            </w:tcBorders>
          </w:tcPr>
          <w:p w14:paraId="433DE5E8" w14:textId="77777777" w:rsidR="00172F7F" w:rsidRDefault="00172F7F" w:rsidP="00172F7F">
            <w:pPr>
              <w:pStyle w:val="NormalWeb"/>
              <w:jc w:val="both"/>
              <w:textAlignment w:val="baseline"/>
              <w:rPr>
                <w:rFonts w:ascii="Georgia" w:hAnsi="Georgia" w:cs="Georgia"/>
                <w:i/>
                <w:iCs/>
                <w:color w:val="000000"/>
                <w:lang w:val="fr"/>
              </w:rPr>
            </w:pPr>
          </w:p>
        </w:tc>
        <w:tc>
          <w:tcPr>
            <w:tcW w:w="2551" w:type="dxa"/>
            <w:tcBorders>
              <w:top w:val="single" w:sz="4" w:space="0" w:color="auto"/>
              <w:left w:val="single" w:sz="4" w:space="0" w:color="auto"/>
              <w:bottom w:val="single" w:sz="4" w:space="0" w:color="auto"/>
              <w:right w:val="single" w:sz="4" w:space="0" w:color="auto"/>
            </w:tcBorders>
          </w:tcPr>
          <w:p w14:paraId="1800A314" w14:textId="77777777" w:rsidR="00172F7F" w:rsidRDefault="00172F7F" w:rsidP="00172F7F">
            <w:pPr>
              <w:pStyle w:val="NormalWeb"/>
              <w:jc w:val="both"/>
              <w:textAlignment w:val="baseline"/>
              <w:rPr>
                <w:rFonts w:ascii="Georgia" w:hAnsi="Georgia" w:cs="Georgia"/>
                <w:i/>
                <w:iCs/>
                <w:color w:val="000000"/>
                <w:lang w:val="fr"/>
              </w:rPr>
            </w:pPr>
          </w:p>
        </w:tc>
      </w:tr>
      <w:tr w:rsidR="00172F7F" w14:paraId="397EFEE3" w14:textId="6B7CF3B4" w:rsidTr="00F44EBD">
        <w:trPr>
          <w:trHeight w:val="22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D61B9E1"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Stylos à bille bleus</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24BBA3"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Boite de 50 pièces</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213F4052"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85</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1293570B" w14:textId="77777777" w:rsidR="00172F7F" w:rsidRDefault="00172F7F" w:rsidP="00172F7F">
            <w:pPr>
              <w:pStyle w:val="NormalWeb"/>
              <w:jc w:val="both"/>
              <w:textAlignment w:val="baseline"/>
              <w:rPr>
                <w:rFonts w:ascii="Georgia" w:hAnsi="Georgia" w:cs="Georgia"/>
                <w:color w:val="000000"/>
              </w:rPr>
            </w:pPr>
            <w:r>
              <w:rPr>
                <w:rFonts w:ascii="Georgia" w:hAnsi="Georgia" w:cs="Georgia"/>
                <w:i/>
                <w:iCs/>
                <w:color w:val="000000"/>
                <w:lang w:val="fr"/>
              </w:rPr>
              <w:t>Stylo à bille en boite de     50 pièces</w:t>
            </w:r>
            <w:r>
              <w:rPr>
                <w:rFonts w:ascii="Georgia" w:hAnsi="Georgia" w:cs="Georgia"/>
                <w:color w:val="000000"/>
              </w:rPr>
              <w:t> </w:t>
            </w:r>
          </w:p>
        </w:tc>
        <w:tc>
          <w:tcPr>
            <w:tcW w:w="2469" w:type="dxa"/>
            <w:tcBorders>
              <w:top w:val="single" w:sz="4" w:space="0" w:color="auto"/>
              <w:left w:val="single" w:sz="4" w:space="0" w:color="auto"/>
              <w:bottom w:val="single" w:sz="4" w:space="0" w:color="auto"/>
              <w:right w:val="single" w:sz="4" w:space="0" w:color="auto"/>
            </w:tcBorders>
          </w:tcPr>
          <w:p w14:paraId="6505CF3C" w14:textId="77777777" w:rsidR="00172F7F" w:rsidRDefault="00172F7F" w:rsidP="00172F7F">
            <w:pPr>
              <w:pStyle w:val="NormalWeb"/>
              <w:jc w:val="both"/>
              <w:textAlignment w:val="baseline"/>
              <w:rPr>
                <w:rFonts w:ascii="Georgia" w:hAnsi="Georgia" w:cs="Georgia"/>
                <w:i/>
                <w:iCs/>
                <w:color w:val="000000"/>
                <w:lang w:val="fr"/>
              </w:rPr>
            </w:pPr>
          </w:p>
        </w:tc>
        <w:tc>
          <w:tcPr>
            <w:tcW w:w="2551" w:type="dxa"/>
            <w:tcBorders>
              <w:top w:val="single" w:sz="4" w:space="0" w:color="auto"/>
              <w:left w:val="single" w:sz="4" w:space="0" w:color="auto"/>
              <w:bottom w:val="single" w:sz="4" w:space="0" w:color="auto"/>
              <w:right w:val="single" w:sz="4" w:space="0" w:color="auto"/>
            </w:tcBorders>
          </w:tcPr>
          <w:p w14:paraId="339E3E7F" w14:textId="77777777" w:rsidR="00172F7F" w:rsidRDefault="00172F7F" w:rsidP="00172F7F">
            <w:pPr>
              <w:pStyle w:val="NormalWeb"/>
              <w:jc w:val="both"/>
              <w:textAlignment w:val="baseline"/>
              <w:rPr>
                <w:rFonts w:ascii="Georgia" w:hAnsi="Georgia" w:cs="Georgia"/>
                <w:i/>
                <w:iCs/>
                <w:color w:val="000000"/>
                <w:lang w:val="fr"/>
              </w:rPr>
            </w:pPr>
          </w:p>
        </w:tc>
      </w:tr>
      <w:tr w:rsidR="00172F7F" w14:paraId="32FC8D88" w14:textId="58D05C96" w:rsidTr="00F44EBD">
        <w:trPr>
          <w:trHeight w:val="22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80525A7"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Stylos à bille Rouge</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8253AE"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Boite de 50 pièces</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1AD11627"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85</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624B84C6" w14:textId="77777777" w:rsidR="00172F7F" w:rsidRDefault="00172F7F" w:rsidP="00172F7F">
            <w:pPr>
              <w:pStyle w:val="NormalWeb"/>
              <w:jc w:val="both"/>
              <w:textAlignment w:val="baseline"/>
              <w:rPr>
                <w:rFonts w:ascii="Georgia" w:hAnsi="Georgia" w:cs="Georgia"/>
                <w:color w:val="000000"/>
              </w:rPr>
            </w:pPr>
            <w:r>
              <w:rPr>
                <w:rFonts w:ascii="Georgia" w:hAnsi="Georgia" w:cs="Georgia"/>
                <w:i/>
                <w:iCs/>
                <w:color w:val="000000"/>
                <w:lang w:val="fr"/>
              </w:rPr>
              <w:t>Stylo à bille en boite de 50 Pièces </w:t>
            </w:r>
            <w:r>
              <w:rPr>
                <w:rFonts w:ascii="Georgia" w:hAnsi="Georgia" w:cs="Georgia"/>
                <w:color w:val="000000"/>
              </w:rPr>
              <w:t> </w:t>
            </w:r>
          </w:p>
          <w:p w14:paraId="06317906" w14:textId="77777777" w:rsidR="00172F7F" w:rsidRDefault="00172F7F" w:rsidP="00172F7F">
            <w:pPr>
              <w:pStyle w:val="NormalWeb"/>
              <w:jc w:val="both"/>
              <w:textAlignment w:val="baseline"/>
              <w:rPr>
                <w:rFonts w:ascii="Georgia" w:hAnsi="Georgia" w:cs="Georgia"/>
              </w:rPr>
            </w:pPr>
            <w:r>
              <w:rPr>
                <w:rFonts w:ascii="Georgia" w:hAnsi="Georgia" w:cs="Georgia"/>
                <w:color w:val="000000"/>
              </w:rPr>
              <w:t> </w:t>
            </w:r>
          </w:p>
        </w:tc>
        <w:tc>
          <w:tcPr>
            <w:tcW w:w="2469" w:type="dxa"/>
            <w:tcBorders>
              <w:top w:val="single" w:sz="4" w:space="0" w:color="auto"/>
              <w:left w:val="single" w:sz="4" w:space="0" w:color="auto"/>
              <w:bottom w:val="single" w:sz="4" w:space="0" w:color="auto"/>
              <w:right w:val="single" w:sz="4" w:space="0" w:color="auto"/>
            </w:tcBorders>
          </w:tcPr>
          <w:p w14:paraId="3EA2A6E5" w14:textId="77777777" w:rsidR="00172F7F" w:rsidRDefault="00172F7F" w:rsidP="00172F7F">
            <w:pPr>
              <w:pStyle w:val="NormalWeb"/>
              <w:jc w:val="both"/>
              <w:textAlignment w:val="baseline"/>
              <w:rPr>
                <w:rFonts w:ascii="Georgia" w:hAnsi="Georgia" w:cs="Georgia"/>
                <w:i/>
                <w:iCs/>
                <w:color w:val="000000"/>
                <w:lang w:val="fr"/>
              </w:rPr>
            </w:pPr>
          </w:p>
        </w:tc>
        <w:tc>
          <w:tcPr>
            <w:tcW w:w="2551" w:type="dxa"/>
            <w:tcBorders>
              <w:top w:val="single" w:sz="4" w:space="0" w:color="auto"/>
              <w:left w:val="single" w:sz="4" w:space="0" w:color="auto"/>
              <w:bottom w:val="single" w:sz="4" w:space="0" w:color="auto"/>
              <w:right w:val="single" w:sz="4" w:space="0" w:color="auto"/>
            </w:tcBorders>
          </w:tcPr>
          <w:p w14:paraId="4C7CC726" w14:textId="77777777" w:rsidR="00172F7F" w:rsidRDefault="00172F7F" w:rsidP="00172F7F">
            <w:pPr>
              <w:pStyle w:val="NormalWeb"/>
              <w:jc w:val="both"/>
              <w:textAlignment w:val="baseline"/>
              <w:rPr>
                <w:rFonts w:ascii="Georgia" w:hAnsi="Georgia" w:cs="Georgia"/>
                <w:i/>
                <w:iCs/>
                <w:color w:val="000000"/>
                <w:lang w:val="fr"/>
              </w:rPr>
            </w:pPr>
          </w:p>
        </w:tc>
      </w:tr>
      <w:tr w:rsidR="00172F7F" w14:paraId="6A217AF0" w14:textId="69F0E2C8" w:rsidTr="00F44EBD">
        <w:trPr>
          <w:trHeight w:val="22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DCE76A5"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Touches</w:t>
            </w:r>
            <w:r>
              <w:rPr>
                <w:rFonts w:ascii="Georgia" w:hAnsi="Georgia" w:cs="Georgia"/>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A626C"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678E91D6" w14:textId="77777777" w:rsidR="00172F7F" w:rsidRDefault="00172F7F" w:rsidP="00172F7F">
            <w:pPr>
              <w:pStyle w:val="NormalWeb"/>
              <w:jc w:val="both"/>
              <w:textAlignment w:val="baseline"/>
              <w:rPr>
                <w:rFonts w:ascii="Georgia" w:hAnsi="Georgia" w:cs="Georgia"/>
              </w:rPr>
            </w:pPr>
            <w:r>
              <w:rPr>
                <w:rFonts w:ascii="Georgia" w:hAnsi="Georgia" w:cs="Georgia"/>
                <w:color w:val="000000"/>
                <w:lang w:val="fr"/>
              </w:rPr>
              <w:t>147</w:t>
            </w:r>
            <w:r>
              <w:rPr>
                <w:rFonts w:ascii="Georgia" w:hAnsi="Georgia" w:cs="Georgia"/>
                <w:color w:val="000000"/>
              </w:rPr>
              <w:t> </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637DBF51" w14:textId="77777777" w:rsidR="00172F7F" w:rsidRDefault="00172F7F" w:rsidP="00172F7F">
            <w:pPr>
              <w:pStyle w:val="NormalWeb"/>
              <w:jc w:val="both"/>
              <w:textAlignment w:val="baseline"/>
              <w:rPr>
                <w:rFonts w:ascii="Georgia" w:hAnsi="Georgia" w:cs="Georgia"/>
              </w:rPr>
            </w:pPr>
            <w:r>
              <w:rPr>
                <w:rFonts w:ascii="Georgia" w:hAnsi="Georgia" w:cs="Georgia"/>
                <w:i/>
                <w:iCs/>
                <w:color w:val="000000"/>
                <w:lang w:val="fr"/>
              </w:rPr>
              <w:t>Crayon spécial pour ardoise</w:t>
            </w:r>
            <w:r>
              <w:rPr>
                <w:rFonts w:ascii="Georgia" w:hAnsi="Georgia" w:cs="Georgia"/>
                <w:color w:val="000000"/>
              </w:rPr>
              <w:t> </w:t>
            </w:r>
          </w:p>
        </w:tc>
        <w:tc>
          <w:tcPr>
            <w:tcW w:w="2469" w:type="dxa"/>
            <w:tcBorders>
              <w:top w:val="single" w:sz="4" w:space="0" w:color="auto"/>
              <w:left w:val="single" w:sz="4" w:space="0" w:color="auto"/>
              <w:bottom w:val="single" w:sz="4" w:space="0" w:color="auto"/>
              <w:right w:val="single" w:sz="4" w:space="0" w:color="auto"/>
            </w:tcBorders>
          </w:tcPr>
          <w:p w14:paraId="145CC18B" w14:textId="77777777" w:rsidR="00172F7F" w:rsidRDefault="00172F7F" w:rsidP="00172F7F">
            <w:pPr>
              <w:pStyle w:val="NormalWeb"/>
              <w:jc w:val="both"/>
              <w:textAlignment w:val="baseline"/>
              <w:rPr>
                <w:rFonts w:ascii="Georgia" w:hAnsi="Georgia" w:cs="Georgia"/>
                <w:i/>
                <w:iCs/>
                <w:color w:val="000000"/>
                <w:lang w:val="fr"/>
              </w:rPr>
            </w:pPr>
          </w:p>
        </w:tc>
        <w:tc>
          <w:tcPr>
            <w:tcW w:w="2551" w:type="dxa"/>
            <w:tcBorders>
              <w:top w:val="single" w:sz="4" w:space="0" w:color="auto"/>
              <w:left w:val="single" w:sz="4" w:space="0" w:color="auto"/>
              <w:bottom w:val="single" w:sz="4" w:space="0" w:color="auto"/>
              <w:right w:val="single" w:sz="4" w:space="0" w:color="auto"/>
            </w:tcBorders>
          </w:tcPr>
          <w:p w14:paraId="5938F4A9" w14:textId="77777777" w:rsidR="00172F7F" w:rsidRDefault="00172F7F" w:rsidP="00172F7F">
            <w:pPr>
              <w:pStyle w:val="NormalWeb"/>
              <w:jc w:val="both"/>
              <w:textAlignment w:val="baseline"/>
              <w:rPr>
                <w:rFonts w:ascii="Georgia" w:hAnsi="Georgia" w:cs="Georgia"/>
                <w:i/>
                <w:iCs/>
                <w:color w:val="000000"/>
                <w:lang w:val="fr"/>
              </w:rPr>
            </w:pPr>
          </w:p>
        </w:tc>
      </w:tr>
    </w:tbl>
    <w:p w14:paraId="2E86F8F5" w14:textId="77777777" w:rsidR="00F26DB0" w:rsidRDefault="00F26DB0" w:rsidP="000C02C2"/>
    <w:p w14:paraId="547A383B" w14:textId="6FCC243F" w:rsidR="00172F7F" w:rsidRDefault="00172F7F">
      <w:pPr>
        <w:spacing w:after="0" w:line="240" w:lineRule="auto"/>
      </w:pPr>
      <w:r>
        <w:br w:type="page"/>
      </w:r>
    </w:p>
    <w:p w14:paraId="0597658C" w14:textId="77777777" w:rsidR="00172F7F" w:rsidRPr="00172F7F" w:rsidRDefault="00172F7F" w:rsidP="000C02C2">
      <w:pPr>
        <w:rPr>
          <w:rFonts w:cs="Georgia"/>
          <w:color w:val="000000"/>
          <w:sz w:val="22"/>
          <w:lang w:val="fr" w:eastAsia="zh-CN"/>
        </w:rPr>
      </w:pPr>
    </w:p>
    <w:p w14:paraId="1A1F2B74" w14:textId="4AC976DE" w:rsidR="00F26DB0" w:rsidRPr="00172F7F" w:rsidRDefault="00F26DB0" w:rsidP="000C02C2">
      <w:pPr>
        <w:rPr>
          <w:rFonts w:cs="Georgia"/>
          <w:color w:val="000000"/>
          <w:sz w:val="22"/>
          <w:lang w:val="fr" w:eastAsia="zh-CN"/>
        </w:rPr>
      </w:pPr>
      <w:r w:rsidRPr="00172F7F">
        <w:rPr>
          <w:rFonts w:cs="Georgia"/>
          <w:color w:val="000000"/>
          <w:sz w:val="22"/>
          <w:lang w:val="fr" w:eastAsia="zh-CN"/>
        </w:rPr>
        <w:t>Lot 2 :</w:t>
      </w:r>
      <w:r w:rsidR="00172F7F" w:rsidRPr="00172F7F">
        <w:rPr>
          <w:rFonts w:cs="Georgia"/>
          <w:color w:val="000000"/>
          <w:sz w:val="22"/>
          <w:lang w:val="fr" w:eastAsia="zh-CN"/>
        </w:rPr>
        <w:t xml:space="preserve"> fournitures des bureaux</w:t>
      </w:r>
    </w:p>
    <w:p w14:paraId="476934F1" w14:textId="77777777" w:rsidR="00F26DB0" w:rsidRPr="00172F7F" w:rsidRDefault="00F26DB0" w:rsidP="000C02C2">
      <w:pPr>
        <w:rPr>
          <w:rFonts w:cs="Georgia"/>
          <w:color w:val="000000"/>
          <w:sz w:val="22"/>
          <w:lang w:val="fr" w:eastAsia="zh-CN"/>
        </w:rPr>
      </w:pPr>
    </w:p>
    <w:tbl>
      <w:tblPr>
        <w:tblStyle w:val="TableGrid"/>
        <w:tblW w:w="5000" w:type="pct"/>
        <w:tblInd w:w="0" w:type="dxa"/>
        <w:tblCellMar>
          <w:top w:w="64" w:type="dxa"/>
          <w:left w:w="62" w:type="dxa"/>
          <w:right w:w="27" w:type="dxa"/>
        </w:tblCellMar>
        <w:tblLook w:val="04A0" w:firstRow="1" w:lastRow="0" w:firstColumn="1" w:lastColumn="0" w:noHBand="0" w:noVBand="1"/>
      </w:tblPr>
      <w:tblGrid>
        <w:gridCol w:w="914"/>
        <w:gridCol w:w="3133"/>
        <w:gridCol w:w="4563"/>
        <w:gridCol w:w="2088"/>
        <w:gridCol w:w="2088"/>
        <w:gridCol w:w="2088"/>
      </w:tblGrid>
      <w:tr w:rsidR="00494308" w:rsidRPr="00172F7F" w14:paraId="19FB3F57" w14:textId="5D1B09C0" w:rsidTr="00494308">
        <w:trPr>
          <w:trHeight w:val="348"/>
          <w:tblHeader/>
        </w:trPr>
        <w:tc>
          <w:tcPr>
            <w:tcW w:w="307" w:type="pct"/>
            <w:tcBorders>
              <w:top w:val="single" w:sz="4" w:space="0" w:color="000000"/>
              <w:left w:val="single" w:sz="3" w:space="0" w:color="000000"/>
              <w:bottom w:val="single" w:sz="4" w:space="0" w:color="000000"/>
              <w:right w:val="single" w:sz="4" w:space="0" w:color="000000"/>
            </w:tcBorders>
            <w:shd w:val="clear" w:color="auto" w:fill="FBE4D5" w:themeFill="accent2" w:themeFillTint="33"/>
          </w:tcPr>
          <w:p w14:paraId="3C8E729A" w14:textId="77777777" w:rsidR="00494308" w:rsidRPr="00172F7F" w:rsidRDefault="00494308" w:rsidP="00494308">
            <w:pPr>
              <w:spacing w:after="0" w:line="259" w:lineRule="auto"/>
              <w:ind w:left="57" w:right="57"/>
              <w:jc w:val="center"/>
              <w:rPr>
                <w:rFonts w:eastAsia="Calibri" w:cs="Georgia"/>
                <w:color w:val="000000"/>
                <w:kern w:val="0"/>
                <w:sz w:val="22"/>
                <w:lang w:val="fr" w:eastAsia="zh-CN"/>
              </w:rPr>
            </w:pPr>
            <w:r w:rsidRPr="00172F7F">
              <w:rPr>
                <w:rFonts w:eastAsia="Calibri" w:cs="Georgia"/>
                <w:color w:val="000000"/>
                <w:kern w:val="0"/>
                <w:sz w:val="22"/>
                <w:lang w:val="fr" w:eastAsia="zh-CN"/>
              </w:rPr>
              <w:t>#</w:t>
            </w:r>
          </w:p>
        </w:tc>
        <w:tc>
          <w:tcPr>
            <w:tcW w:w="1053"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CF47D3" w14:textId="77777777" w:rsidR="00494308" w:rsidRPr="00172F7F" w:rsidRDefault="00494308" w:rsidP="00494308">
            <w:pPr>
              <w:spacing w:after="0" w:line="259" w:lineRule="auto"/>
              <w:ind w:right="41"/>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Articles </w:t>
            </w:r>
          </w:p>
        </w:tc>
        <w:tc>
          <w:tcPr>
            <w:tcW w:w="1534"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E03473E" w14:textId="77777777" w:rsidR="00494308" w:rsidRPr="00172F7F" w:rsidRDefault="00494308" w:rsidP="00494308">
            <w:pPr>
              <w:spacing w:after="0" w:line="259" w:lineRule="auto"/>
              <w:ind w:right="44"/>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Spécifications </w:t>
            </w:r>
          </w:p>
        </w:tc>
        <w:tc>
          <w:tcPr>
            <w:tcW w:w="702"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D0C3FB" w14:textId="77777777" w:rsidR="00494308" w:rsidRPr="00172F7F" w:rsidRDefault="00494308" w:rsidP="00494308">
            <w:pPr>
              <w:spacing w:after="0" w:line="259" w:lineRule="auto"/>
              <w:ind w:right="44"/>
              <w:jc w:val="center"/>
              <w:rPr>
                <w:rFonts w:eastAsia="Calibri" w:cs="Georgia"/>
                <w:color w:val="000000"/>
                <w:kern w:val="0"/>
                <w:sz w:val="22"/>
                <w:lang w:val="fr" w:eastAsia="zh-CN"/>
              </w:rPr>
            </w:pPr>
            <w:r w:rsidRPr="00172F7F">
              <w:rPr>
                <w:rFonts w:eastAsia="Calibri" w:cs="Georgia"/>
                <w:color w:val="000000"/>
                <w:kern w:val="0"/>
                <w:sz w:val="22"/>
                <w:lang w:val="fr" w:eastAsia="zh-CN"/>
              </w:rPr>
              <w:t>UNITE</w:t>
            </w:r>
          </w:p>
        </w:tc>
        <w:tc>
          <w:tcPr>
            <w:tcW w:w="702"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234017" w14:textId="080EBC00" w:rsidR="00494308" w:rsidRPr="00172F7F" w:rsidRDefault="00494308" w:rsidP="00494308">
            <w:pPr>
              <w:spacing w:after="0" w:line="259" w:lineRule="auto"/>
              <w:ind w:right="44"/>
              <w:jc w:val="center"/>
              <w:rPr>
                <w:rFonts w:cs="Georgia"/>
                <w:color w:val="000000"/>
                <w:sz w:val="22"/>
                <w:lang w:val="fr" w:eastAsia="zh-CN"/>
              </w:rPr>
            </w:pPr>
            <w:r w:rsidRPr="001147B7">
              <w:rPr>
                <w:rFonts w:cs="Calibri"/>
                <w:b/>
                <w:bCs/>
                <w:color w:val="000000"/>
                <w:sz w:val="18"/>
                <w:szCs w:val="18"/>
                <w:lang w:val="fr-FR" w:eastAsia="fr-FR"/>
              </w:rPr>
              <w:t>Spécifications techniques proposées</w:t>
            </w:r>
          </w:p>
        </w:tc>
        <w:tc>
          <w:tcPr>
            <w:tcW w:w="702"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51E51C" w14:textId="384EF9B5" w:rsidR="00494308" w:rsidRPr="00172F7F" w:rsidRDefault="00494308" w:rsidP="00494308">
            <w:pPr>
              <w:spacing w:after="0" w:line="259" w:lineRule="auto"/>
              <w:ind w:right="44"/>
              <w:jc w:val="center"/>
              <w:rPr>
                <w:rFonts w:cs="Georgia"/>
                <w:color w:val="000000"/>
                <w:sz w:val="22"/>
                <w:lang w:val="fr" w:eastAsia="zh-CN"/>
              </w:rPr>
            </w:pPr>
            <w:r w:rsidRPr="001147B7">
              <w:rPr>
                <w:rFonts w:cs="Calibri"/>
                <w:b/>
                <w:bCs/>
                <w:color w:val="000000"/>
                <w:sz w:val="18"/>
                <w:szCs w:val="18"/>
                <w:lang w:val="fr-FR" w:eastAsia="fr-FR"/>
              </w:rPr>
              <w:t>Notes, remarques, réf. de la documentation</w:t>
            </w:r>
          </w:p>
        </w:tc>
      </w:tr>
      <w:tr w:rsidR="00494308" w:rsidRPr="00172F7F" w14:paraId="18185EE6" w14:textId="6DCF659F" w:rsidTr="006B156F">
        <w:trPr>
          <w:trHeight w:val="457"/>
        </w:trPr>
        <w:tc>
          <w:tcPr>
            <w:tcW w:w="307" w:type="pct"/>
            <w:tcBorders>
              <w:top w:val="single" w:sz="4" w:space="0" w:color="000000"/>
              <w:left w:val="single" w:sz="3" w:space="0" w:color="000000"/>
              <w:bottom w:val="single" w:sz="3" w:space="0" w:color="000000"/>
              <w:right w:val="single" w:sz="4" w:space="0" w:color="000000"/>
            </w:tcBorders>
            <w:vAlign w:val="center"/>
          </w:tcPr>
          <w:p w14:paraId="56B9A733" w14:textId="77777777" w:rsidR="00494308" w:rsidRPr="00172F7F" w:rsidRDefault="00494308" w:rsidP="00494308">
            <w:pPr>
              <w:numPr>
                <w:ilvl w:val="0"/>
                <w:numId w:val="62"/>
              </w:numPr>
              <w:tabs>
                <w:tab w:val="center" w:pos="426"/>
              </w:tabs>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2B502B04"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Rames de Papiers </w:t>
            </w:r>
          </w:p>
        </w:tc>
        <w:tc>
          <w:tcPr>
            <w:tcW w:w="1534" w:type="pct"/>
            <w:tcBorders>
              <w:top w:val="single" w:sz="4" w:space="0" w:color="000000"/>
              <w:left w:val="single" w:sz="4" w:space="0" w:color="000000"/>
              <w:bottom w:val="single" w:sz="3" w:space="0" w:color="000000"/>
              <w:right w:val="single" w:sz="4" w:space="0" w:color="000000"/>
            </w:tcBorders>
            <w:vAlign w:val="center"/>
          </w:tcPr>
          <w:p w14:paraId="3D8F09FA"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A4, Blanc papier 80grs </w:t>
            </w:r>
          </w:p>
        </w:tc>
        <w:tc>
          <w:tcPr>
            <w:tcW w:w="702" w:type="pct"/>
            <w:tcBorders>
              <w:top w:val="single" w:sz="4" w:space="0" w:color="000000"/>
              <w:left w:val="single" w:sz="4" w:space="0" w:color="000000"/>
              <w:bottom w:val="single" w:sz="3" w:space="0" w:color="000000"/>
              <w:right w:val="single" w:sz="4" w:space="0" w:color="000000"/>
            </w:tcBorders>
            <w:vAlign w:val="center"/>
          </w:tcPr>
          <w:p w14:paraId="337E8746"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Rames de 500 pièces</w:t>
            </w:r>
          </w:p>
        </w:tc>
        <w:tc>
          <w:tcPr>
            <w:tcW w:w="702" w:type="pct"/>
            <w:tcBorders>
              <w:top w:val="single" w:sz="4" w:space="0" w:color="000000"/>
              <w:left w:val="single" w:sz="4" w:space="0" w:color="000000"/>
              <w:bottom w:val="single" w:sz="3" w:space="0" w:color="000000"/>
              <w:right w:val="single" w:sz="4" w:space="0" w:color="000000"/>
            </w:tcBorders>
            <w:vAlign w:val="center"/>
          </w:tcPr>
          <w:p w14:paraId="30516804" w14:textId="7F7C2FE2"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vAlign w:val="center"/>
          </w:tcPr>
          <w:p w14:paraId="487A67BE" w14:textId="72E9695E"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2A05D819" w14:textId="1AEABBEB" w:rsidTr="00494308">
        <w:trPr>
          <w:trHeight w:val="457"/>
        </w:trPr>
        <w:tc>
          <w:tcPr>
            <w:tcW w:w="307" w:type="pct"/>
            <w:tcBorders>
              <w:top w:val="single" w:sz="4" w:space="0" w:color="000000"/>
              <w:left w:val="single" w:sz="3" w:space="0" w:color="000000"/>
              <w:bottom w:val="single" w:sz="3" w:space="0" w:color="000000"/>
              <w:right w:val="single" w:sz="4" w:space="0" w:color="000000"/>
            </w:tcBorders>
            <w:vAlign w:val="center"/>
          </w:tcPr>
          <w:p w14:paraId="79FD688E" w14:textId="77777777" w:rsidR="00494308" w:rsidRPr="00172F7F" w:rsidRDefault="00494308" w:rsidP="00494308">
            <w:pPr>
              <w:numPr>
                <w:ilvl w:val="0"/>
                <w:numId w:val="62"/>
              </w:numPr>
              <w:tabs>
                <w:tab w:val="center" w:pos="426"/>
              </w:tabs>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09A108F9"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Rames de Papiers</w:t>
            </w:r>
          </w:p>
        </w:tc>
        <w:tc>
          <w:tcPr>
            <w:tcW w:w="1534" w:type="pct"/>
            <w:tcBorders>
              <w:top w:val="single" w:sz="4" w:space="0" w:color="000000"/>
              <w:left w:val="single" w:sz="4" w:space="0" w:color="000000"/>
              <w:bottom w:val="single" w:sz="3" w:space="0" w:color="000000"/>
              <w:right w:val="single" w:sz="4" w:space="0" w:color="000000"/>
            </w:tcBorders>
            <w:vAlign w:val="center"/>
          </w:tcPr>
          <w:p w14:paraId="01E1F5D4"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A3, Blanc papier 80grs</w:t>
            </w:r>
          </w:p>
        </w:tc>
        <w:tc>
          <w:tcPr>
            <w:tcW w:w="702" w:type="pct"/>
            <w:tcBorders>
              <w:top w:val="single" w:sz="4" w:space="0" w:color="000000"/>
              <w:left w:val="single" w:sz="4" w:space="0" w:color="000000"/>
              <w:bottom w:val="single" w:sz="3" w:space="0" w:color="000000"/>
              <w:right w:val="single" w:sz="4" w:space="0" w:color="000000"/>
            </w:tcBorders>
            <w:vAlign w:val="center"/>
          </w:tcPr>
          <w:p w14:paraId="54A0706D"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Rames de 500 pièces</w:t>
            </w:r>
          </w:p>
        </w:tc>
        <w:tc>
          <w:tcPr>
            <w:tcW w:w="702" w:type="pct"/>
            <w:tcBorders>
              <w:top w:val="single" w:sz="4" w:space="0" w:color="000000"/>
              <w:left w:val="single" w:sz="4" w:space="0" w:color="000000"/>
              <w:bottom w:val="single" w:sz="3" w:space="0" w:color="000000"/>
              <w:right w:val="single" w:sz="4" w:space="0" w:color="000000"/>
            </w:tcBorders>
          </w:tcPr>
          <w:p w14:paraId="0B55D0BF"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3A37DC52"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1EBEB925" w14:textId="0C0C073D" w:rsidTr="00494308">
        <w:trPr>
          <w:trHeight w:val="520"/>
        </w:trPr>
        <w:tc>
          <w:tcPr>
            <w:tcW w:w="307" w:type="pct"/>
            <w:tcBorders>
              <w:top w:val="single" w:sz="3" w:space="0" w:color="000000"/>
              <w:left w:val="single" w:sz="3" w:space="0" w:color="000000"/>
              <w:bottom w:val="single" w:sz="4" w:space="0" w:color="000000"/>
              <w:right w:val="single" w:sz="4" w:space="0" w:color="000000"/>
            </w:tcBorders>
            <w:vAlign w:val="center"/>
          </w:tcPr>
          <w:p w14:paraId="3D400109" w14:textId="77777777" w:rsidR="00494308" w:rsidRPr="00172F7F" w:rsidRDefault="00494308" w:rsidP="00494308">
            <w:pPr>
              <w:numPr>
                <w:ilvl w:val="0"/>
                <w:numId w:val="62"/>
              </w:numPr>
              <w:tabs>
                <w:tab w:val="center" w:pos="426"/>
              </w:tabs>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5B749AD2"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Classeur Chrono plastique </w:t>
            </w:r>
          </w:p>
        </w:tc>
        <w:tc>
          <w:tcPr>
            <w:tcW w:w="1534" w:type="pct"/>
            <w:tcBorders>
              <w:top w:val="single" w:sz="3" w:space="0" w:color="000000"/>
              <w:left w:val="single" w:sz="4" w:space="0" w:color="000000"/>
              <w:bottom w:val="single" w:sz="4" w:space="0" w:color="000000"/>
              <w:right w:val="single" w:sz="4" w:space="0" w:color="000000"/>
            </w:tcBorders>
          </w:tcPr>
          <w:p w14:paraId="2364615A"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PVC 32x28,2 anneaux, dos 8 cm avec perforatrice </w:t>
            </w:r>
          </w:p>
        </w:tc>
        <w:tc>
          <w:tcPr>
            <w:tcW w:w="702" w:type="pct"/>
            <w:tcBorders>
              <w:top w:val="single" w:sz="3" w:space="0" w:color="000000"/>
              <w:left w:val="single" w:sz="4" w:space="0" w:color="000000"/>
              <w:bottom w:val="single" w:sz="4" w:space="0" w:color="000000"/>
              <w:right w:val="single" w:sz="4" w:space="0" w:color="000000"/>
            </w:tcBorders>
            <w:vAlign w:val="center"/>
          </w:tcPr>
          <w:p w14:paraId="5CF78539"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3" w:space="0" w:color="000000"/>
              <w:left w:val="single" w:sz="4" w:space="0" w:color="000000"/>
              <w:bottom w:val="single" w:sz="4" w:space="0" w:color="000000"/>
              <w:right w:val="single" w:sz="4" w:space="0" w:color="000000"/>
            </w:tcBorders>
          </w:tcPr>
          <w:p w14:paraId="0D7ADC62"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447E73A5"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6591631F" w14:textId="42275B88" w:rsidTr="00494308">
        <w:trPr>
          <w:trHeight w:val="457"/>
        </w:trPr>
        <w:tc>
          <w:tcPr>
            <w:tcW w:w="307" w:type="pct"/>
            <w:tcBorders>
              <w:top w:val="single" w:sz="4" w:space="0" w:color="000000"/>
              <w:left w:val="single" w:sz="3" w:space="0" w:color="000000"/>
              <w:bottom w:val="single" w:sz="3" w:space="0" w:color="000000"/>
              <w:right w:val="single" w:sz="4" w:space="0" w:color="000000"/>
            </w:tcBorders>
            <w:vAlign w:val="center"/>
          </w:tcPr>
          <w:p w14:paraId="15D18754" w14:textId="77777777" w:rsidR="00494308" w:rsidRPr="00172F7F" w:rsidRDefault="00494308" w:rsidP="00494308">
            <w:pPr>
              <w:numPr>
                <w:ilvl w:val="0"/>
                <w:numId w:val="62"/>
              </w:numPr>
              <w:tabs>
                <w:tab w:val="center" w:pos="426"/>
              </w:tabs>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22414E8D"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Classeur Chrono</w:t>
            </w:r>
            <w:proofErr w:type="gramStart"/>
            <w:r w:rsidRPr="00172F7F">
              <w:rPr>
                <w:rFonts w:eastAsia="Calibri" w:cs="Georgia"/>
                <w:color w:val="000000"/>
                <w:kern w:val="0"/>
                <w:sz w:val="22"/>
                <w:lang w:val="fr" w:eastAsia="zh-CN"/>
              </w:rPr>
              <w:t xml:space="preserve"> «</w:t>
            </w:r>
            <w:proofErr w:type="spellStart"/>
            <w:r w:rsidRPr="00172F7F">
              <w:rPr>
                <w:rFonts w:eastAsia="Calibri" w:cs="Georgia"/>
                <w:color w:val="000000"/>
                <w:kern w:val="0"/>
                <w:sz w:val="22"/>
                <w:lang w:val="fr" w:eastAsia="zh-CN"/>
              </w:rPr>
              <w:t>View</w:t>
            </w:r>
            <w:proofErr w:type="spellEnd"/>
            <w:proofErr w:type="gramEnd"/>
            <w:r w:rsidRPr="00172F7F">
              <w:rPr>
                <w:rFonts w:eastAsia="Calibri" w:cs="Georgia"/>
                <w:color w:val="000000"/>
                <w:kern w:val="0"/>
                <w:sz w:val="22"/>
                <w:lang w:val="fr" w:eastAsia="zh-CN"/>
              </w:rPr>
              <w:t xml:space="preserve"> Binder» </w:t>
            </w:r>
          </w:p>
        </w:tc>
        <w:tc>
          <w:tcPr>
            <w:tcW w:w="1534" w:type="pct"/>
            <w:tcBorders>
              <w:top w:val="single" w:sz="4" w:space="0" w:color="000000"/>
              <w:left w:val="single" w:sz="4" w:space="0" w:color="000000"/>
              <w:bottom w:val="single" w:sz="3" w:space="0" w:color="000000"/>
              <w:right w:val="single" w:sz="4" w:space="0" w:color="000000"/>
            </w:tcBorders>
            <w:vAlign w:val="center"/>
          </w:tcPr>
          <w:p w14:paraId="3E6F3111"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PVC A4 2D, 02 anneaux </w:t>
            </w:r>
          </w:p>
        </w:tc>
        <w:tc>
          <w:tcPr>
            <w:tcW w:w="702" w:type="pct"/>
            <w:tcBorders>
              <w:top w:val="single" w:sz="4" w:space="0" w:color="000000"/>
              <w:left w:val="single" w:sz="4" w:space="0" w:color="000000"/>
              <w:bottom w:val="single" w:sz="3" w:space="0" w:color="000000"/>
              <w:right w:val="single" w:sz="4" w:space="0" w:color="000000"/>
            </w:tcBorders>
            <w:vAlign w:val="center"/>
          </w:tcPr>
          <w:p w14:paraId="4ABA3BB5"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3" w:space="0" w:color="000000"/>
              <w:right w:val="single" w:sz="4" w:space="0" w:color="000000"/>
            </w:tcBorders>
          </w:tcPr>
          <w:p w14:paraId="70EE1713"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7AEF3B08"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37F3356D" w14:textId="46B89ED0" w:rsidTr="00494308">
        <w:trPr>
          <w:trHeight w:val="460"/>
        </w:trPr>
        <w:tc>
          <w:tcPr>
            <w:tcW w:w="307" w:type="pct"/>
            <w:tcBorders>
              <w:top w:val="single" w:sz="3" w:space="0" w:color="000000"/>
              <w:left w:val="single" w:sz="3" w:space="0" w:color="000000"/>
              <w:bottom w:val="single" w:sz="4" w:space="0" w:color="000000"/>
              <w:right w:val="single" w:sz="4" w:space="0" w:color="000000"/>
            </w:tcBorders>
            <w:vAlign w:val="center"/>
          </w:tcPr>
          <w:p w14:paraId="15948A56" w14:textId="77777777" w:rsidR="00494308" w:rsidRPr="00172F7F" w:rsidRDefault="00494308" w:rsidP="00494308">
            <w:pPr>
              <w:numPr>
                <w:ilvl w:val="0"/>
                <w:numId w:val="62"/>
              </w:numPr>
              <w:tabs>
                <w:tab w:val="center" w:pos="426"/>
              </w:tabs>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7E8BB232"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Intercalaires "06 positions" </w:t>
            </w:r>
          </w:p>
        </w:tc>
        <w:tc>
          <w:tcPr>
            <w:tcW w:w="1534" w:type="pct"/>
            <w:tcBorders>
              <w:top w:val="single" w:sz="3" w:space="0" w:color="000000"/>
              <w:left w:val="single" w:sz="4" w:space="0" w:color="000000"/>
              <w:bottom w:val="single" w:sz="4" w:space="0" w:color="000000"/>
              <w:right w:val="single" w:sz="4" w:space="0" w:color="000000"/>
            </w:tcBorders>
            <w:vAlign w:val="center"/>
          </w:tcPr>
          <w:p w14:paraId="504027C4"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Lauréat A4, 210x297mm </w:t>
            </w:r>
          </w:p>
        </w:tc>
        <w:tc>
          <w:tcPr>
            <w:tcW w:w="702" w:type="pct"/>
            <w:tcBorders>
              <w:top w:val="single" w:sz="3" w:space="0" w:color="000000"/>
              <w:left w:val="single" w:sz="4" w:space="0" w:color="000000"/>
              <w:bottom w:val="single" w:sz="4" w:space="0" w:color="000000"/>
              <w:right w:val="single" w:sz="4" w:space="0" w:color="000000"/>
            </w:tcBorders>
            <w:vAlign w:val="center"/>
          </w:tcPr>
          <w:p w14:paraId="484270EE"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3" w:space="0" w:color="000000"/>
              <w:left w:val="single" w:sz="4" w:space="0" w:color="000000"/>
              <w:bottom w:val="single" w:sz="4" w:space="0" w:color="000000"/>
              <w:right w:val="single" w:sz="4" w:space="0" w:color="000000"/>
            </w:tcBorders>
          </w:tcPr>
          <w:p w14:paraId="644D090E"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33B1639C"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1B3FD7E4" w14:textId="37472D8A" w:rsidTr="00494308">
        <w:trPr>
          <w:trHeight w:val="517"/>
        </w:trPr>
        <w:tc>
          <w:tcPr>
            <w:tcW w:w="307" w:type="pct"/>
            <w:tcBorders>
              <w:top w:val="single" w:sz="4" w:space="0" w:color="000000"/>
              <w:left w:val="single" w:sz="3" w:space="0" w:color="000000"/>
              <w:bottom w:val="single" w:sz="3" w:space="0" w:color="000000"/>
              <w:right w:val="single" w:sz="4" w:space="0" w:color="000000"/>
            </w:tcBorders>
            <w:vAlign w:val="center"/>
          </w:tcPr>
          <w:p w14:paraId="08555DB5"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4DF8AAB1"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Pochette plastique perforée </w:t>
            </w:r>
          </w:p>
        </w:tc>
        <w:tc>
          <w:tcPr>
            <w:tcW w:w="1534" w:type="pct"/>
            <w:tcBorders>
              <w:top w:val="single" w:sz="4" w:space="0" w:color="000000"/>
              <w:left w:val="single" w:sz="4" w:space="0" w:color="000000"/>
              <w:bottom w:val="single" w:sz="3" w:space="0" w:color="000000"/>
              <w:right w:val="single" w:sz="4" w:space="0" w:color="000000"/>
            </w:tcBorders>
            <w:vAlign w:val="center"/>
          </w:tcPr>
          <w:p w14:paraId="57B91C25"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PVC, incolores, format A4 </w:t>
            </w:r>
          </w:p>
        </w:tc>
        <w:tc>
          <w:tcPr>
            <w:tcW w:w="702" w:type="pct"/>
            <w:tcBorders>
              <w:top w:val="single" w:sz="4" w:space="0" w:color="000000"/>
              <w:left w:val="single" w:sz="4" w:space="0" w:color="000000"/>
              <w:bottom w:val="single" w:sz="3" w:space="0" w:color="000000"/>
              <w:right w:val="single" w:sz="4" w:space="0" w:color="000000"/>
            </w:tcBorders>
            <w:vAlign w:val="center"/>
          </w:tcPr>
          <w:p w14:paraId="73799B18"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4" w:space="0" w:color="000000"/>
              <w:left w:val="single" w:sz="4" w:space="0" w:color="000000"/>
              <w:bottom w:val="single" w:sz="3" w:space="0" w:color="000000"/>
              <w:right w:val="single" w:sz="4" w:space="0" w:color="000000"/>
            </w:tcBorders>
          </w:tcPr>
          <w:p w14:paraId="00FB7622"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40AAE71E"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1563E3E2" w14:textId="77713785" w:rsidTr="00494308">
        <w:trPr>
          <w:trHeight w:val="517"/>
        </w:trPr>
        <w:tc>
          <w:tcPr>
            <w:tcW w:w="307" w:type="pct"/>
            <w:tcBorders>
              <w:top w:val="single" w:sz="3" w:space="0" w:color="000000"/>
              <w:left w:val="single" w:sz="3" w:space="0" w:color="000000"/>
              <w:bottom w:val="single" w:sz="4" w:space="0" w:color="000000"/>
              <w:right w:val="single" w:sz="4" w:space="0" w:color="000000"/>
            </w:tcBorders>
            <w:vAlign w:val="center"/>
          </w:tcPr>
          <w:p w14:paraId="7B49F627"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5F753C70"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Calculatrice "CASIO" 12 chiffres </w:t>
            </w:r>
          </w:p>
        </w:tc>
        <w:tc>
          <w:tcPr>
            <w:tcW w:w="1534" w:type="pct"/>
            <w:tcBorders>
              <w:top w:val="single" w:sz="3" w:space="0" w:color="000000"/>
              <w:left w:val="single" w:sz="4" w:space="0" w:color="000000"/>
              <w:bottom w:val="single" w:sz="4" w:space="0" w:color="000000"/>
              <w:right w:val="single" w:sz="4" w:space="0" w:color="000000"/>
            </w:tcBorders>
            <w:vAlign w:val="center"/>
          </w:tcPr>
          <w:p w14:paraId="2F9C81B6" w14:textId="77777777" w:rsidR="00494308" w:rsidRPr="00172F7F" w:rsidRDefault="00494308" w:rsidP="00494308">
            <w:pPr>
              <w:spacing w:after="0" w:line="259" w:lineRule="auto"/>
              <w:rPr>
                <w:rFonts w:eastAsia="Calibri" w:cs="Georgia"/>
                <w:color w:val="000000"/>
                <w:kern w:val="0"/>
                <w:sz w:val="22"/>
                <w:lang w:val="fr" w:eastAsia="zh-CN"/>
              </w:rPr>
            </w:pPr>
            <w:r w:rsidRPr="00172F7F">
              <w:rPr>
                <w:rFonts w:eastAsia="Calibri" w:cs="Georgia"/>
                <w:color w:val="000000"/>
                <w:kern w:val="0"/>
                <w:sz w:val="22"/>
                <w:lang w:val="fr" w:eastAsia="zh-CN"/>
              </w:rPr>
              <w:t xml:space="preserve">DM-1200V </w:t>
            </w:r>
          </w:p>
        </w:tc>
        <w:tc>
          <w:tcPr>
            <w:tcW w:w="702" w:type="pct"/>
            <w:tcBorders>
              <w:top w:val="single" w:sz="3" w:space="0" w:color="000000"/>
              <w:left w:val="single" w:sz="4" w:space="0" w:color="000000"/>
              <w:bottom w:val="single" w:sz="4" w:space="0" w:color="000000"/>
              <w:right w:val="single" w:sz="4" w:space="0" w:color="000000"/>
            </w:tcBorders>
            <w:vAlign w:val="center"/>
          </w:tcPr>
          <w:p w14:paraId="2228E19C" w14:textId="77777777" w:rsidR="00494308" w:rsidRPr="00172F7F" w:rsidRDefault="00494308" w:rsidP="00494308">
            <w:pPr>
              <w:spacing w:after="0" w:line="259" w:lineRule="auto"/>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3" w:space="0" w:color="000000"/>
              <w:left w:val="single" w:sz="4" w:space="0" w:color="000000"/>
              <w:bottom w:val="single" w:sz="4" w:space="0" w:color="000000"/>
              <w:right w:val="single" w:sz="4" w:space="0" w:color="000000"/>
            </w:tcBorders>
          </w:tcPr>
          <w:p w14:paraId="09840501" w14:textId="77777777" w:rsidR="00494308" w:rsidRPr="00172F7F" w:rsidRDefault="00494308" w:rsidP="00494308">
            <w:pPr>
              <w:spacing w:after="0" w:line="259" w:lineRule="auto"/>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4D6BF069" w14:textId="77777777" w:rsidR="00494308" w:rsidRPr="00172F7F" w:rsidRDefault="00494308" w:rsidP="00494308">
            <w:pPr>
              <w:spacing w:after="0" w:line="259" w:lineRule="auto"/>
              <w:jc w:val="center"/>
              <w:rPr>
                <w:rFonts w:cs="Georgia"/>
                <w:color w:val="000000"/>
                <w:sz w:val="22"/>
                <w:lang w:val="fr" w:eastAsia="zh-CN"/>
              </w:rPr>
            </w:pPr>
          </w:p>
        </w:tc>
      </w:tr>
      <w:tr w:rsidR="00494308" w:rsidRPr="00172F7F" w14:paraId="7A0DD3CB" w14:textId="40F2D92A" w:rsidTr="00494308">
        <w:trPr>
          <w:trHeight w:val="516"/>
        </w:trPr>
        <w:tc>
          <w:tcPr>
            <w:tcW w:w="307" w:type="pct"/>
            <w:tcBorders>
              <w:top w:val="single" w:sz="4" w:space="0" w:color="000000"/>
              <w:left w:val="single" w:sz="3" w:space="0" w:color="000000"/>
              <w:bottom w:val="single" w:sz="4" w:space="0" w:color="000000"/>
              <w:right w:val="single" w:sz="4" w:space="0" w:color="000000"/>
            </w:tcBorders>
            <w:vAlign w:val="center"/>
          </w:tcPr>
          <w:p w14:paraId="342A1025"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4CBA3A60"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Corbeille à papier plastique  </w:t>
            </w:r>
          </w:p>
        </w:tc>
        <w:tc>
          <w:tcPr>
            <w:tcW w:w="1534" w:type="pct"/>
            <w:tcBorders>
              <w:top w:val="single" w:sz="4" w:space="0" w:color="000000"/>
              <w:left w:val="single" w:sz="4" w:space="0" w:color="000000"/>
              <w:bottom w:val="single" w:sz="4" w:space="0" w:color="000000"/>
              <w:right w:val="single" w:sz="4" w:space="0" w:color="000000"/>
            </w:tcBorders>
            <w:vAlign w:val="center"/>
          </w:tcPr>
          <w:p w14:paraId="1F5E5409" w14:textId="77777777" w:rsidR="00494308" w:rsidRPr="00172F7F" w:rsidRDefault="00494308" w:rsidP="00494308">
            <w:pPr>
              <w:spacing w:after="0" w:line="259" w:lineRule="auto"/>
              <w:rPr>
                <w:rFonts w:eastAsia="Calibri" w:cs="Georgia"/>
                <w:color w:val="000000"/>
                <w:kern w:val="0"/>
                <w:sz w:val="22"/>
                <w:lang w:val="fr" w:eastAsia="zh-CN"/>
              </w:rPr>
            </w:pPr>
            <w:r w:rsidRPr="00172F7F">
              <w:rPr>
                <w:rFonts w:eastAsia="Calibri" w:cs="Georgia"/>
                <w:color w:val="000000"/>
                <w:kern w:val="0"/>
                <w:sz w:val="22"/>
                <w:lang w:val="fr" w:eastAsia="zh-CN"/>
              </w:rPr>
              <w:t xml:space="preserve">PVC </w:t>
            </w:r>
          </w:p>
        </w:tc>
        <w:tc>
          <w:tcPr>
            <w:tcW w:w="702" w:type="pct"/>
            <w:tcBorders>
              <w:top w:val="single" w:sz="4" w:space="0" w:color="000000"/>
              <w:left w:val="single" w:sz="4" w:space="0" w:color="000000"/>
              <w:bottom w:val="single" w:sz="4" w:space="0" w:color="000000"/>
              <w:right w:val="single" w:sz="4" w:space="0" w:color="000000"/>
            </w:tcBorders>
            <w:vAlign w:val="center"/>
          </w:tcPr>
          <w:p w14:paraId="00CAAAF9" w14:textId="77777777" w:rsidR="00494308" w:rsidRPr="00172F7F" w:rsidRDefault="00494308" w:rsidP="00494308">
            <w:pPr>
              <w:spacing w:after="0" w:line="259" w:lineRule="auto"/>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4" w:space="0" w:color="000000"/>
              <w:right w:val="single" w:sz="4" w:space="0" w:color="000000"/>
            </w:tcBorders>
          </w:tcPr>
          <w:p w14:paraId="02866A5C" w14:textId="77777777" w:rsidR="00494308" w:rsidRPr="00172F7F" w:rsidRDefault="00494308" w:rsidP="00494308">
            <w:pPr>
              <w:spacing w:after="0" w:line="259" w:lineRule="auto"/>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3F82051D" w14:textId="77777777" w:rsidR="00494308" w:rsidRPr="00172F7F" w:rsidRDefault="00494308" w:rsidP="00494308">
            <w:pPr>
              <w:spacing w:after="0" w:line="259" w:lineRule="auto"/>
              <w:jc w:val="center"/>
              <w:rPr>
                <w:rFonts w:cs="Georgia"/>
                <w:color w:val="000000"/>
                <w:sz w:val="22"/>
                <w:lang w:val="fr" w:eastAsia="zh-CN"/>
              </w:rPr>
            </w:pPr>
          </w:p>
        </w:tc>
      </w:tr>
      <w:tr w:rsidR="00494308" w:rsidRPr="00172F7F" w14:paraId="704B0A46" w14:textId="7A0AEFBD" w:rsidTr="00494308">
        <w:trPr>
          <w:trHeight w:val="517"/>
        </w:trPr>
        <w:tc>
          <w:tcPr>
            <w:tcW w:w="307" w:type="pct"/>
            <w:tcBorders>
              <w:top w:val="single" w:sz="4" w:space="0" w:color="000000"/>
              <w:left w:val="single" w:sz="3" w:space="0" w:color="000000"/>
              <w:bottom w:val="single" w:sz="3" w:space="0" w:color="000000"/>
              <w:right w:val="single" w:sz="4" w:space="0" w:color="000000"/>
            </w:tcBorders>
            <w:vAlign w:val="center"/>
          </w:tcPr>
          <w:p w14:paraId="7F82FB92"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5EF9F9E9"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Post-it bloc  </w:t>
            </w:r>
          </w:p>
        </w:tc>
        <w:tc>
          <w:tcPr>
            <w:tcW w:w="1534" w:type="pct"/>
            <w:tcBorders>
              <w:top w:val="single" w:sz="4" w:space="0" w:color="000000"/>
              <w:left w:val="single" w:sz="4" w:space="0" w:color="000000"/>
              <w:bottom w:val="single" w:sz="3" w:space="0" w:color="000000"/>
              <w:right w:val="single" w:sz="4" w:space="0" w:color="000000"/>
            </w:tcBorders>
          </w:tcPr>
          <w:p w14:paraId="36F552CF"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Bloc cube encollé 76x76mm multicolore </w:t>
            </w:r>
          </w:p>
        </w:tc>
        <w:tc>
          <w:tcPr>
            <w:tcW w:w="702" w:type="pct"/>
            <w:tcBorders>
              <w:top w:val="single" w:sz="4" w:space="0" w:color="000000"/>
              <w:left w:val="single" w:sz="4" w:space="0" w:color="000000"/>
              <w:bottom w:val="single" w:sz="3" w:space="0" w:color="000000"/>
              <w:right w:val="single" w:sz="4" w:space="0" w:color="000000"/>
            </w:tcBorders>
            <w:vAlign w:val="center"/>
          </w:tcPr>
          <w:p w14:paraId="7C76B001"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4" w:space="0" w:color="000000"/>
              <w:left w:val="single" w:sz="4" w:space="0" w:color="000000"/>
              <w:bottom w:val="single" w:sz="3" w:space="0" w:color="000000"/>
              <w:right w:val="single" w:sz="4" w:space="0" w:color="000000"/>
            </w:tcBorders>
          </w:tcPr>
          <w:p w14:paraId="2EE4FC09"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109C2D6F"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47705FE6" w14:textId="5287B3E5" w:rsidTr="00494308">
        <w:trPr>
          <w:trHeight w:val="518"/>
        </w:trPr>
        <w:tc>
          <w:tcPr>
            <w:tcW w:w="307" w:type="pct"/>
            <w:tcBorders>
              <w:top w:val="single" w:sz="3" w:space="0" w:color="000000"/>
              <w:left w:val="single" w:sz="3" w:space="0" w:color="000000"/>
              <w:bottom w:val="single" w:sz="3" w:space="0" w:color="000000"/>
              <w:right w:val="single" w:sz="4" w:space="0" w:color="000000"/>
            </w:tcBorders>
            <w:vAlign w:val="center"/>
          </w:tcPr>
          <w:p w14:paraId="09D61FA3"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3" w:space="0" w:color="000000"/>
              <w:right w:val="single" w:sz="4" w:space="0" w:color="000000"/>
            </w:tcBorders>
            <w:vAlign w:val="center"/>
          </w:tcPr>
          <w:p w14:paraId="76885B98"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Post-it bloc </w:t>
            </w:r>
          </w:p>
        </w:tc>
        <w:tc>
          <w:tcPr>
            <w:tcW w:w="1534" w:type="pct"/>
            <w:tcBorders>
              <w:top w:val="single" w:sz="3" w:space="0" w:color="000000"/>
              <w:left w:val="single" w:sz="4" w:space="0" w:color="000000"/>
              <w:bottom w:val="single" w:sz="3" w:space="0" w:color="000000"/>
              <w:right w:val="single" w:sz="4" w:space="0" w:color="000000"/>
            </w:tcBorders>
          </w:tcPr>
          <w:p w14:paraId="682EDCF0"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Bloc cube encollé 76x51mm multicolore </w:t>
            </w:r>
          </w:p>
        </w:tc>
        <w:tc>
          <w:tcPr>
            <w:tcW w:w="702" w:type="pct"/>
            <w:tcBorders>
              <w:top w:val="single" w:sz="3" w:space="0" w:color="000000"/>
              <w:left w:val="single" w:sz="4" w:space="0" w:color="000000"/>
              <w:bottom w:val="single" w:sz="3" w:space="0" w:color="000000"/>
              <w:right w:val="single" w:sz="4" w:space="0" w:color="000000"/>
            </w:tcBorders>
            <w:vAlign w:val="center"/>
          </w:tcPr>
          <w:p w14:paraId="68DED3CD"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3" w:space="0" w:color="000000"/>
              <w:left w:val="single" w:sz="4" w:space="0" w:color="000000"/>
              <w:bottom w:val="single" w:sz="3" w:space="0" w:color="000000"/>
              <w:right w:val="single" w:sz="4" w:space="0" w:color="000000"/>
            </w:tcBorders>
          </w:tcPr>
          <w:p w14:paraId="6A295A50"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3" w:space="0" w:color="000000"/>
              <w:left w:val="single" w:sz="4" w:space="0" w:color="000000"/>
              <w:bottom w:val="single" w:sz="3" w:space="0" w:color="000000"/>
              <w:right w:val="single" w:sz="4" w:space="0" w:color="000000"/>
            </w:tcBorders>
          </w:tcPr>
          <w:p w14:paraId="3B0D375A"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54733CC1" w14:textId="05114566" w:rsidTr="00494308">
        <w:trPr>
          <w:trHeight w:val="517"/>
        </w:trPr>
        <w:tc>
          <w:tcPr>
            <w:tcW w:w="307" w:type="pct"/>
            <w:tcBorders>
              <w:top w:val="single" w:sz="3" w:space="0" w:color="000000"/>
              <w:left w:val="single" w:sz="3" w:space="0" w:color="000000"/>
              <w:bottom w:val="single" w:sz="4" w:space="0" w:color="000000"/>
              <w:right w:val="single" w:sz="4" w:space="0" w:color="000000"/>
            </w:tcBorders>
            <w:vAlign w:val="center"/>
          </w:tcPr>
          <w:p w14:paraId="3D1BE122"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7198A260"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Post-it (Marque-page) </w:t>
            </w:r>
          </w:p>
        </w:tc>
        <w:tc>
          <w:tcPr>
            <w:tcW w:w="1534" w:type="pct"/>
            <w:tcBorders>
              <w:top w:val="single" w:sz="3" w:space="0" w:color="000000"/>
              <w:left w:val="single" w:sz="4" w:space="0" w:color="000000"/>
              <w:bottom w:val="single" w:sz="4" w:space="0" w:color="000000"/>
              <w:right w:val="single" w:sz="4" w:space="0" w:color="000000"/>
            </w:tcBorders>
          </w:tcPr>
          <w:p w14:paraId="079A3297"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Bloc rectangulaire encollé 45x12mm multicolore </w:t>
            </w:r>
          </w:p>
        </w:tc>
        <w:tc>
          <w:tcPr>
            <w:tcW w:w="702" w:type="pct"/>
            <w:tcBorders>
              <w:top w:val="single" w:sz="3" w:space="0" w:color="000000"/>
              <w:left w:val="single" w:sz="4" w:space="0" w:color="000000"/>
              <w:bottom w:val="single" w:sz="4" w:space="0" w:color="000000"/>
              <w:right w:val="single" w:sz="4" w:space="0" w:color="000000"/>
            </w:tcBorders>
            <w:vAlign w:val="center"/>
          </w:tcPr>
          <w:p w14:paraId="41938C1E"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3" w:space="0" w:color="000000"/>
              <w:left w:val="single" w:sz="4" w:space="0" w:color="000000"/>
              <w:bottom w:val="single" w:sz="4" w:space="0" w:color="000000"/>
              <w:right w:val="single" w:sz="4" w:space="0" w:color="000000"/>
            </w:tcBorders>
          </w:tcPr>
          <w:p w14:paraId="2F272673"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02A01B65"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3EF28AF8" w14:textId="5347B427" w:rsidTr="00494308">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63EE9A7E"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53A9C092"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Stylo à bille bleu </w:t>
            </w:r>
          </w:p>
        </w:tc>
        <w:tc>
          <w:tcPr>
            <w:tcW w:w="1534" w:type="pct"/>
            <w:tcBorders>
              <w:top w:val="single" w:sz="4" w:space="0" w:color="000000"/>
              <w:left w:val="single" w:sz="4" w:space="0" w:color="000000"/>
              <w:bottom w:val="single" w:sz="4" w:space="0" w:color="000000"/>
              <w:right w:val="single" w:sz="4" w:space="0" w:color="000000"/>
            </w:tcBorders>
            <w:vAlign w:val="center"/>
          </w:tcPr>
          <w:p w14:paraId="324D70FD"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 Paquet de 50 </w:t>
            </w:r>
          </w:p>
        </w:tc>
        <w:tc>
          <w:tcPr>
            <w:tcW w:w="702" w:type="pct"/>
            <w:tcBorders>
              <w:top w:val="single" w:sz="4" w:space="0" w:color="000000"/>
              <w:left w:val="single" w:sz="4" w:space="0" w:color="000000"/>
              <w:bottom w:val="single" w:sz="4" w:space="0" w:color="000000"/>
              <w:right w:val="single" w:sz="4" w:space="0" w:color="000000"/>
            </w:tcBorders>
            <w:vAlign w:val="center"/>
          </w:tcPr>
          <w:p w14:paraId="5FF46C7B"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Paquet/boite</w:t>
            </w:r>
          </w:p>
        </w:tc>
        <w:tc>
          <w:tcPr>
            <w:tcW w:w="702" w:type="pct"/>
            <w:tcBorders>
              <w:top w:val="single" w:sz="4" w:space="0" w:color="000000"/>
              <w:left w:val="single" w:sz="4" w:space="0" w:color="000000"/>
              <w:bottom w:val="single" w:sz="4" w:space="0" w:color="000000"/>
              <w:right w:val="single" w:sz="4" w:space="0" w:color="000000"/>
            </w:tcBorders>
          </w:tcPr>
          <w:p w14:paraId="2E326D2A"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00D71A6F"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16E7F0E8" w14:textId="571DCBC5" w:rsidTr="00494308">
        <w:trPr>
          <w:trHeight w:val="460"/>
        </w:trPr>
        <w:tc>
          <w:tcPr>
            <w:tcW w:w="307" w:type="pct"/>
            <w:tcBorders>
              <w:top w:val="single" w:sz="4" w:space="0" w:color="000000"/>
              <w:left w:val="single" w:sz="3" w:space="0" w:color="000000"/>
              <w:bottom w:val="single" w:sz="3" w:space="0" w:color="000000"/>
              <w:right w:val="single" w:sz="4" w:space="0" w:color="000000"/>
            </w:tcBorders>
            <w:vAlign w:val="center"/>
          </w:tcPr>
          <w:p w14:paraId="79CA0F3A"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57B71AAE"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Stylo à bille noir </w:t>
            </w:r>
          </w:p>
        </w:tc>
        <w:tc>
          <w:tcPr>
            <w:tcW w:w="1534" w:type="pct"/>
            <w:tcBorders>
              <w:top w:val="single" w:sz="4" w:space="0" w:color="000000"/>
              <w:left w:val="single" w:sz="4" w:space="0" w:color="000000"/>
              <w:bottom w:val="single" w:sz="3" w:space="0" w:color="000000"/>
              <w:right w:val="single" w:sz="4" w:space="0" w:color="000000"/>
            </w:tcBorders>
            <w:vAlign w:val="center"/>
          </w:tcPr>
          <w:p w14:paraId="268773BB"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 Paquet de 50 </w:t>
            </w:r>
          </w:p>
        </w:tc>
        <w:tc>
          <w:tcPr>
            <w:tcW w:w="702" w:type="pct"/>
            <w:tcBorders>
              <w:top w:val="single" w:sz="4" w:space="0" w:color="000000"/>
              <w:left w:val="single" w:sz="4" w:space="0" w:color="000000"/>
              <w:bottom w:val="single" w:sz="3" w:space="0" w:color="000000"/>
              <w:right w:val="single" w:sz="4" w:space="0" w:color="000000"/>
            </w:tcBorders>
            <w:vAlign w:val="center"/>
          </w:tcPr>
          <w:p w14:paraId="356FA3B4"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Paquet/boite</w:t>
            </w:r>
          </w:p>
        </w:tc>
        <w:tc>
          <w:tcPr>
            <w:tcW w:w="702" w:type="pct"/>
            <w:tcBorders>
              <w:top w:val="single" w:sz="4" w:space="0" w:color="000000"/>
              <w:left w:val="single" w:sz="4" w:space="0" w:color="000000"/>
              <w:bottom w:val="single" w:sz="3" w:space="0" w:color="000000"/>
              <w:right w:val="single" w:sz="4" w:space="0" w:color="000000"/>
            </w:tcBorders>
          </w:tcPr>
          <w:p w14:paraId="1A23A74F"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2D1F2E4B"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51C66B3F" w14:textId="203FBD81" w:rsidTr="00494308">
        <w:trPr>
          <w:trHeight w:val="460"/>
        </w:trPr>
        <w:tc>
          <w:tcPr>
            <w:tcW w:w="307" w:type="pct"/>
            <w:tcBorders>
              <w:top w:val="single" w:sz="3" w:space="0" w:color="000000"/>
              <w:left w:val="single" w:sz="3" w:space="0" w:color="000000"/>
              <w:bottom w:val="single" w:sz="4" w:space="0" w:color="000000"/>
              <w:right w:val="single" w:sz="4" w:space="0" w:color="000000"/>
            </w:tcBorders>
            <w:vAlign w:val="center"/>
          </w:tcPr>
          <w:p w14:paraId="5B11B6D1"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519F5527"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Stylo à bille rouge </w:t>
            </w:r>
          </w:p>
        </w:tc>
        <w:tc>
          <w:tcPr>
            <w:tcW w:w="1534" w:type="pct"/>
            <w:tcBorders>
              <w:top w:val="single" w:sz="3" w:space="0" w:color="000000"/>
              <w:left w:val="single" w:sz="4" w:space="0" w:color="000000"/>
              <w:bottom w:val="single" w:sz="4" w:space="0" w:color="000000"/>
              <w:right w:val="single" w:sz="4" w:space="0" w:color="000000"/>
            </w:tcBorders>
            <w:vAlign w:val="center"/>
          </w:tcPr>
          <w:p w14:paraId="6892A237"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 Paquet de 50 </w:t>
            </w:r>
          </w:p>
        </w:tc>
        <w:tc>
          <w:tcPr>
            <w:tcW w:w="702" w:type="pct"/>
            <w:tcBorders>
              <w:top w:val="single" w:sz="3" w:space="0" w:color="000000"/>
              <w:left w:val="single" w:sz="4" w:space="0" w:color="000000"/>
              <w:bottom w:val="single" w:sz="4" w:space="0" w:color="000000"/>
              <w:right w:val="single" w:sz="4" w:space="0" w:color="000000"/>
            </w:tcBorders>
            <w:vAlign w:val="center"/>
          </w:tcPr>
          <w:p w14:paraId="5C660B25"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Paquet/boite</w:t>
            </w:r>
          </w:p>
        </w:tc>
        <w:tc>
          <w:tcPr>
            <w:tcW w:w="702" w:type="pct"/>
            <w:tcBorders>
              <w:top w:val="single" w:sz="3" w:space="0" w:color="000000"/>
              <w:left w:val="single" w:sz="4" w:space="0" w:color="000000"/>
              <w:bottom w:val="single" w:sz="4" w:space="0" w:color="000000"/>
              <w:right w:val="single" w:sz="4" w:space="0" w:color="000000"/>
            </w:tcBorders>
          </w:tcPr>
          <w:p w14:paraId="0D016023"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4855B190"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01C1F9F7" w14:textId="1A89C7E4" w:rsidTr="00494308">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440D43CD"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4BEEE93D"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Stylo à bille rétractable </w:t>
            </w:r>
          </w:p>
        </w:tc>
        <w:tc>
          <w:tcPr>
            <w:tcW w:w="1534" w:type="pct"/>
            <w:tcBorders>
              <w:top w:val="single" w:sz="4" w:space="0" w:color="000000"/>
              <w:left w:val="single" w:sz="4" w:space="0" w:color="000000"/>
              <w:bottom w:val="single" w:sz="4" w:space="0" w:color="000000"/>
              <w:right w:val="single" w:sz="4" w:space="0" w:color="000000"/>
            </w:tcBorders>
            <w:vAlign w:val="center"/>
          </w:tcPr>
          <w:p w14:paraId="277693DE"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04 couleurs assorties </w:t>
            </w:r>
          </w:p>
        </w:tc>
        <w:tc>
          <w:tcPr>
            <w:tcW w:w="702" w:type="pct"/>
            <w:tcBorders>
              <w:top w:val="single" w:sz="4" w:space="0" w:color="000000"/>
              <w:left w:val="single" w:sz="4" w:space="0" w:color="000000"/>
              <w:bottom w:val="single" w:sz="4" w:space="0" w:color="000000"/>
              <w:right w:val="single" w:sz="4" w:space="0" w:color="000000"/>
            </w:tcBorders>
            <w:vAlign w:val="center"/>
          </w:tcPr>
          <w:p w14:paraId="0B1362CD"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Paquet/boite</w:t>
            </w:r>
          </w:p>
        </w:tc>
        <w:tc>
          <w:tcPr>
            <w:tcW w:w="702" w:type="pct"/>
            <w:tcBorders>
              <w:top w:val="single" w:sz="4" w:space="0" w:color="000000"/>
              <w:left w:val="single" w:sz="4" w:space="0" w:color="000000"/>
              <w:bottom w:val="single" w:sz="4" w:space="0" w:color="000000"/>
              <w:right w:val="single" w:sz="4" w:space="0" w:color="000000"/>
            </w:tcBorders>
          </w:tcPr>
          <w:p w14:paraId="76ACDA1F"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32C642DB"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29413530" w14:textId="7AFF9AE8" w:rsidTr="00494308">
        <w:trPr>
          <w:trHeight w:val="461"/>
        </w:trPr>
        <w:tc>
          <w:tcPr>
            <w:tcW w:w="307" w:type="pct"/>
            <w:tcBorders>
              <w:top w:val="single" w:sz="4" w:space="0" w:color="000000"/>
              <w:left w:val="single" w:sz="3" w:space="0" w:color="000000"/>
              <w:bottom w:val="single" w:sz="4" w:space="0" w:color="000000"/>
              <w:right w:val="single" w:sz="4" w:space="0" w:color="000000"/>
            </w:tcBorders>
            <w:vAlign w:val="center"/>
          </w:tcPr>
          <w:p w14:paraId="099F21A5"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38DA712A"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Critérium avec recharges </w:t>
            </w:r>
          </w:p>
        </w:tc>
        <w:tc>
          <w:tcPr>
            <w:tcW w:w="1534" w:type="pct"/>
            <w:tcBorders>
              <w:top w:val="single" w:sz="4" w:space="0" w:color="000000"/>
              <w:left w:val="single" w:sz="4" w:space="0" w:color="000000"/>
              <w:bottom w:val="single" w:sz="4" w:space="0" w:color="000000"/>
              <w:right w:val="single" w:sz="4" w:space="0" w:color="000000"/>
            </w:tcBorders>
            <w:vAlign w:val="center"/>
          </w:tcPr>
          <w:p w14:paraId="2F3427E6"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Mine HB ultra résistante </w:t>
            </w:r>
          </w:p>
        </w:tc>
        <w:tc>
          <w:tcPr>
            <w:tcW w:w="702" w:type="pct"/>
            <w:tcBorders>
              <w:top w:val="single" w:sz="4" w:space="0" w:color="000000"/>
              <w:left w:val="single" w:sz="4" w:space="0" w:color="000000"/>
              <w:bottom w:val="single" w:sz="4" w:space="0" w:color="000000"/>
              <w:right w:val="single" w:sz="4" w:space="0" w:color="000000"/>
            </w:tcBorders>
            <w:vAlign w:val="center"/>
          </w:tcPr>
          <w:p w14:paraId="7EEB7054"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4" w:space="0" w:color="000000"/>
              <w:right w:val="single" w:sz="4" w:space="0" w:color="000000"/>
            </w:tcBorders>
          </w:tcPr>
          <w:p w14:paraId="7F4D065F"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3AE69DD5"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20F41C8F" w14:textId="3C41CF6B" w:rsidTr="00494308">
        <w:trPr>
          <w:trHeight w:val="457"/>
        </w:trPr>
        <w:tc>
          <w:tcPr>
            <w:tcW w:w="307" w:type="pct"/>
            <w:tcBorders>
              <w:top w:val="single" w:sz="4" w:space="0" w:color="000000"/>
              <w:left w:val="single" w:sz="3" w:space="0" w:color="000000"/>
              <w:bottom w:val="single" w:sz="3" w:space="0" w:color="000000"/>
              <w:right w:val="single" w:sz="4" w:space="0" w:color="000000"/>
            </w:tcBorders>
            <w:vAlign w:val="center"/>
          </w:tcPr>
          <w:p w14:paraId="45A230DA"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7A3900CB"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Crayon à papier </w:t>
            </w:r>
          </w:p>
        </w:tc>
        <w:tc>
          <w:tcPr>
            <w:tcW w:w="1534" w:type="pct"/>
            <w:tcBorders>
              <w:top w:val="single" w:sz="4" w:space="0" w:color="000000"/>
              <w:left w:val="single" w:sz="4" w:space="0" w:color="000000"/>
              <w:bottom w:val="single" w:sz="3" w:space="0" w:color="000000"/>
              <w:right w:val="single" w:sz="4" w:space="0" w:color="000000"/>
            </w:tcBorders>
            <w:vAlign w:val="center"/>
          </w:tcPr>
          <w:p w14:paraId="77E077A2"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Mine HB ultra résistante </w:t>
            </w:r>
          </w:p>
        </w:tc>
        <w:tc>
          <w:tcPr>
            <w:tcW w:w="702" w:type="pct"/>
            <w:tcBorders>
              <w:top w:val="single" w:sz="4" w:space="0" w:color="000000"/>
              <w:left w:val="single" w:sz="4" w:space="0" w:color="000000"/>
              <w:bottom w:val="single" w:sz="3" w:space="0" w:color="000000"/>
              <w:right w:val="single" w:sz="4" w:space="0" w:color="000000"/>
            </w:tcBorders>
            <w:vAlign w:val="center"/>
          </w:tcPr>
          <w:p w14:paraId="795A86D9"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4" w:space="0" w:color="000000"/>
              <w:left w:val="single" w:sz="4" w:space="0" w:color="000000"/>
              <w:bottom w:val="single" w:sz="3" w:space="0" w:color="000000"/>
              <w:right w:val="single" w:sz="4" w:space="0" w:color="000000"/>
            </w:tcBorders>
          </w:tcPr>
          <w:p w14:paraId="48D72BEC"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43BF09F2"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5CD23FC6" w14:textId="12ED6D19" w:rsidTr="00494308">
        <w:trPr>
          <w:trHeight w:val="517"/>
        </w:trPr>
        <w:tc>
          <w:tcPr>
            <w:tcW w:w="307" w:type="pct"/>
            <w:tcBorders>
              <w:top w:val="single" w:sz="3" w:space="0" w:color="000000"/>
              <w:left w:val="single" w:sz="3" w:space="0" w:color="000000"/>
              <w:bottom w:val="single" w:sz="4" w:space="0" w:color="000000"/>
              <w:right w:val="single" w:sz="4" w:space="0" w:color="000000"/>
            </w:tcBorders>
            <w:vAlign w:val="center"/>
          </w:tcPr>
          <w:p w14:paraId="4FF858D0"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05740C9E"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Taille crayon </w:t>
            </w:r>
          </w:p>
        </w:tc>
        <w:tc>
          <w:tcPr>
            <w:tcW w:w="1534" w:type="pct"/>
            <w:tcBorders>
              <w:top w:val="single" w:sz="3" w:space="0" w:color="000000"/>
              <w:left w:val="single" w:sz="4" w:space="0" w:color="000000"/>
              <w:bottom w:val="single" w:sz="4" w:space="0" w:color="000000"/>
              <w:right w:val="single" w:sz="4" w:space="0" w:color="000000"/>
            </w:tcBorders>
            <w:vAlign w:val="center"/>
          </w:tcPr>
          <w:p w14:paraId="5014AFD6"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Plastique </w:t>
            </w:r>
          </w:p>
        </w:tc>
        <w:tc>
          <w:tcPr>
            <w:tcW w:w="702" w:type="pct"/>
            <w:tcBorders>
              <w:top w:val="single" w:sz="3" w:space="0" w:color="000000"/>
              <w:left w:val="single" w:sz="4" w:space="0" w:color="000000"/>
              <w:bottom w:val="single" w:sz="4" w:space="0" w:color="000000"/>
              <w:right w:val="single" w:sz="4" w:space="0" w:color="000000"/>
            </w:tcBorders>
            <w:vAlign w:val="center"/>
          </w:tcPr>
          <w:p w14:paraId="44AA858D"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3" w:space="0" w:color="000000"/>
              <w:left w:val="single" w:sz="4" w:space="0" w:color="000000"/>
              <w:bottom w:val="single" w:sz="4" w:space="0" w:color="000000"/>
              <w:right w:val="single" w:sz="4" w:space="0" w:color="000000"/>
            </w:tcBorders>
          </w:tcPr>
          <w:p w14:paraId="4324C6B9"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397F05F0"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1D45432A" w14:textId="5913A852" w:rsidTr="00494308">
        <w:trPr>
          <w:trHeight w:val="518"/>
        </w:trPr>
        <w:tc>
          <w:tcPr>
            <w:tcW w:w="307" w:type="pct"/>
            <w:tcBorders>
              <w:top w:val="single" w:sz="4" w:space="0" w:color="000000"/>
              <w:left w:val="single" w:sz="3" w:space="0" w:color="000000"/>
              <w:bottom w:val="single" w:sz="4" w:space="0" w:color="000000"/>
              <w:right w:val="single" w:sz="4" w:space="0" w:color="000000"/>
            </w:tcBorders>
            <w:vAlign w:val="center"/>
          </w:tcPr>
          <w:p w14:paraId="08E568B3"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63EE3F5E"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Sous Chemises  </w:t>
            </w:r>
          </w:p>
        </w:tc>
        <w:tc>
          <w:tcPr>
            <w:tcW w:w="1534" w:type="pct"/>
            <w:tcBorders>
              <w:top w:val="single" w:sz="4" w:space="0" w:color="000000"/>
              <w:left w:val="single" w:sz="4" w:space="0" w:color="000000"/>
              <w:bottom w:val="single" w:sz="4" w:space="0" w:color="000000"/>
              <w:right w:val="single" w:sz="4" w:space="0" w:color="000000"/>
            </w:tcBorders>
          </w:tcPr>
          <w:p w14:paraId="4601D6A9"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Format 220x310mm, 04 couleurs assorties </w:t>
            </w:r>
          </w:p>
        </w:tc>
        <w:tc>
          <w:tcPr>
            <w:tcW w:w="702" w:type="pct"/>
            <w:tcBorders>
              <w:top w:val="single" w:sz="4" w:space="0" w:color="000000"/>
              <w:left w:val="single" w:sz="4" w:space="0" w:color="000000"/>
              <w:bottom w:val="single" w:sz="4" w:space="0" w:color="000000"/>
              <w:right w:val="single" w:sz="4" w:space="0" w:color="000000"/>
            </w:tcBorders>
            <w:vAlign w:val="center"/>
          </w:tcPr>
          <w:p w14:paraId="4F94DF3F"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4" w:space="0" w:color="000000"/>
              <w:left w:val="single" w:sz="4" w:space="0" w:color="000000"/>
              <w:bottom w:val="single" w:sz="4" w:space="0" w:color="000000"/>
              <w:right w:val="single" w:sz="4" w:space="0" w:color="000000"/>
            </w:tcBorders>
          </w:tcPr>
          <w:p w14:paraId="169772F1"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622D2D5A"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09B2A865" w14:textId="7A31AE2F" w:rsidTr="00494308">
        <w:trPr>
          <w:trHeight w:val="516"/>
        </w:trPr>
        <w:tc>
          <w:tcPr>
            <w:tcW w:w="307" w:type="pct"/>
            <w:tcBorders>
              <w:top w:val="single" w:sz="4" w:space="0" w:color="000000"/>
              <w:left w:val="single" w:sz="3" w:space="0" w:color="000000"/>
              <w:bottom w:val="single" w:sz="4" w:space="0" w:color="000000"/>
              <w:right w:val="single" w:sz="4" w:space="0" w:color="000000"/>
            </w:tcBorders>
            <w:vAlign w:val="center"/>
          </w:tcPr>
          <w:p w14:paraId="052E5C7B"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5E9E9354"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Chemises dures </w:t>
            </w:r>
          </w:p>
        </w:tc>
        <w:tc>
          <w:tcPr>
            <w:tcW w:w="1534" w:type="pct"/>
            <w:tcBorders>
              <w:top w:val="single" w:sz="4" w:space="0" w:color="000000"/>
              <w:left w:val="single" w:sz="4" w:space="0" w:color="000000"/>
              <w:bottom w:val="single" w:sz="4" w:space="0" w:color="000000"/>
              <w:right w:val="single" w:sz="4" w:space="0" w:color="000000"/>
            </w:tcBorders>
          </w:tcPr>
          <w:p w14:paraId="0486E3A6"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Format 32x24 cm, 04 couleurs assorties </w:t>
            </w:r>
          </w:p>
        </w:tc>
        <w:tc>
          <w:tcPr>
            <w:tcW w:w="702" w:type="pct"/>
            <w:tcBorders>
              <w:top w:val="single" w:sz="4" w:space="0" w:color="000000"/>
              <w:left w:val="single" w:sz="4" w:space="0" w:color="000000"/>
              <w:bottom w:val="single" w:sz="4" w:space="0" w:color="000000"/>
              <w:right w:val="single" w:sz="4" w:space="0" w:color="000000"/>
            </w:tcBorders>
            <w:vAlign w:val="center"/>
          </w:tcPr>
          <w:p w14:paraId="45D7FA85"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4" w:space="0" w:color="000000"/>
              <w:left w:val="single" w:sz="4" w:space="0" w:color="000000"/>
              <w:bottom w:val="single" w:sz="4" w:space="0" w:color="000000"/>
              <w:right w:val="single" w:sz="4" w:space="0" w:color="000000"/>
            </w:tcBorders>
          </w:tcPr>
          <w:p w14:paraId="57CDAB97"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5EF42EC5"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2C057414" w14:textId="58B31268" w:rsidTr="00494308">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25F2E9A2"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72F9B581"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Chemise cartonnée à rabat  </w:t>
            </w:r>
          </w:p>
        </w:tc>
        <w:tc>
          <w:tcPr>
            <w:tcW w:w="1534" w:type="pct"/>
            <w:tcBorders>
              <w:top w:val="single" w:sz="4" w:space="0" w:color="000000"/>
              <w:left w:val="single" w:sz="4" w:space="0" w:color="000000"/>
              <w:bottom w:val="single" w:sz="4" w:space="0" w:color="000000"/>
              <w:right w:val="single" w:sz="4" w:space="0" w:color="000000"/>
            </w:tcBorders>
            <w:vAlign w:val="center"/>
          </w:tcPr>
          <w:p w14:paraId="70B504E8" w14:textId="77777777" w:rsidR="00494308" w:rsidRPr="00172F7F" w:rsidRDefault="00494308" w:rsidP="00494308">
            <w:pPr>
              <w:spacing w:after="0" w:line="259" w:lineRule="auto"/>
              <w:rPr>
                <w:rFonts w:eastAsia="Calibri" w:cs="Georgia"/>
                <w:color w:val="000000"/>
                <w:kern w:val="0"/>
                <w:sz w:val="22"/>
                <w:lang w:val="fr" w:eastAsia="zh-CN"/>
              </w:rPr>
            </w:pPr>
            <w:r w:rsidRPr="00172F7F">
              <w:rPr>
                <w:rFonts w:eastAsia="Calibri" w:cs="Georgia"/>
                <w:color w:val="000000"/>
                <w:kern w:val="0"/>
                <w:sz w:val="22"/>
                <w:lang w:val="fr" w:eastAsia="zh-CN"/>
              </w:rPr>
              <w:t xml:space="preserve">Format 24x32 cm </w:t>
            </w:r>
          </w:p>
        </w:tc>
        <w:tc>
          <w:tcPr>
            <w:tcW w:w="702" w:type="pct"/>
            <w:tcBorders>
              <w:top w:val="single" w:sz="4" w:space="0" w:color="000000"/>
              <w:left w:val="single" w:sz="4" w:space="0" w:color="000000"/>
              <w:bottom w:val="single" w:sz="4" w:space="0" w:color="000000"/>
              <w:right w:val="single" w:sz="4" w:space="0" w:color="000000"/>
            </w:tcBorders>
            <w:vAlign w:val="center"/>
          </w:tcPr>
          <w:p w14:paraId="6B8A199C" w14:textId="77777777" w:rsidR="00494308" w:rsidRPr="00172F7F" w:rsidRDefault="00494308" w:rsidP="00494308">
            <w:pPr>
              <w:spacing w:after="0" w:line="259" w:lineRule="auto"/>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4" w:space="0" w:color="000000"/>
              <w:right w:val="single" w:sz="4" w:space="0" w:color="000000"/>
            </w:tcBorders>
          </w:tcPr>
          <w:p w14:paraId="18374F75" w14:textId="77777777" w:rsidR="00494308" w:rsidRPr="00172F7F" w:rsidRDefault="00494308" w:rsidP="00494308">
            <w:pPr>
              <w:spacing w:after="0" w:line="259" w:lineRule="auto"/>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68D60DA0" w14:textId="77777777" w:rsidR="00494308" w:rsidRPr="00172F7F" w:rsidRDefault="00494308" w:rsidP="00494308">
            <w:pPr>
              <w:spacing w:after="0" w:line="259" w:lineRule="auto"/>
              <w:jc w:val="center"/>
              <w:rPr>
                <w:rFonts w:cs="Georgia"/>
                <w:color w:val="000000"/>
                <w:sz w:val="22"/>
                <w:lang w:val="fr" w:eastAsia="zh-CN"/>
              </w:rPr>
            </w:pPr>
          </w:p>
        </w:tc>
      </w:tr>
      <w:tr w:rsidR="00494308" w:rsidRPr="00172F7F" w14:paraId="5C4526FE" w14:textId="76D597E7" w:rsidTr="00494308">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6842E739"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69AD6C3E"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Enveloppe A3</w:t>
            </w:r>
          </w:p>
        </w:tc>
        <w:tc>
          <w:tcPr>
            <w:tcW w:w="1534" w:type="pct"/>
            <w:tcBorders>
              <w:top w:val="single" w:sz="4" w:space="0" w:color="000000"/>
              <w:left w:val="single" w:sz="4" w:space="0" w:color="000000"/>
              <w:bottom w:val="single" w:sz="4" w:space="0" w:color="000000"/>
              <w:right w:val="single" w:sz="4" w:space="0" w:color="000000"/>
            </w:tcBorders>
            <w:vAlign w:val="center"/>
          </w:tcPr>
          <w:p w14:paraId="3D1E6E00" w14:textId="77777777" w:rsidR="00494308" w:rsidRPr="00494308" w:rsidRDefault="00494308" w:rsidP="00494308">
            <w:pPr>
              <w:spacing w:after="0" w:line="259" w:lineRule="auto"/>
              <w:rPr>
                <w:rFonts w:eastAsia="Calibri" w:cs="Georgia"/>
                <w:color w:val="000000"/>
                <w:kern w:val="0"/>
                <w:sz w:val="22"/>
                <w:lang w:val="da-DK" w:eastAsia="zh-CN"/>
              </w:rPr>
            </w:pPr>
            <w:r w:rsidRPr="00494308">
              <w:rPr>
                <w:rFonts w:eastAsia="Calibri" w:cs="Georgia"/>
                <w:color w:val="000000"/>
                <w:kern w:val="0"/>
                <w:sz w:val="22"/>
                <w:lang w:val="da-DK" w:eastAsia="zh-CN"/>
              </w:rPr>
              <w:t>Format A3, 324 x 458mm, papier kraft kaki</w:t>
            </w:r>
          </w:p>
        </w:tc>
        <w:tc>
          <w:tcPr>
            <w:tcW w:w="702" w:type="pct"/>
            <w:tcBorders>
              <w:top w:val="single" w:sz="4" w:space="0" w:color="000000"/>
              <w:left w:val="single" w:sz="4" w:space="0" w:color="000000"/>
              <w:bottom w:val="single" w:sz="4" w:space="0" w:color="000000"/>
              <w:right w:val="single" w:sz="4" w:space="0" w:color="000000"/>
            </w:tcBorders>
            <w:vAlign w:val="center"/>
          </w:tcPr>
          <w:p w14:paraId="536EC9EB" w14:textId="77777777" w:rsidR="00494308" w:rsidRPr="00172F7F" w:rsidRDefault="00494308" w:rsidP="00494308">
            <w:pPr>
              <w:spacing w:after="0" w:line="259" w:lineRule="auto"/>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4" w:space="0" w:color="000000"/>
              <w:left w:val="single" w:sz="4" w:space="0" w:color="000000"/>
              <w:bottom w:val="single" w:sz="4" w:space="0" w:color="000000"/>
              <w:right w:val="single" w:sz="4" w:space="0" w:color="000000"/>
            </w:tcBorders>
          </w:tcPr>
          <w:p w14:paraId="4016B229" w14:textId="77777777" w:rsidR="00494308" w:rsidRPr="00172F7F" w:rsidRDefault="00494308" w:rsidP="00494308">
            <w:pPr>
              <w:spacing w:after="0" w:line="259" w:lineRule="auto"/>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7B315E84" w14:textId="77777777" w:rsidR="00494308" w:rsidRPr="00172F7F" w:rsidRDefault="00494308" w:rsidP="00494308">
            <w:pPr>
              <w:spacing w:after="0" w:line="259" w:lineRule="auto"/>
              <w:jc w:val="center"/>
              <w:rPr>
                <w:rFonts w:cs="Georgia"/>
                <w:color w:val="000000"/>
                <w:sz w:val="22"/>
                <w:lang w:val="fr" w:eastAsia="zh-CN"/>
              </w:rPr>
            </w:pPr>
          </w:p>
        </w:tc>
      </w:tr>
      <w:tr w:rsidR="00494308" w:rsidRPr="00172F7F" w14:paraId="2DCFB80A" w14:textId="3003F9D8" w:rsidTr="00494308">
        <w:trPr>
          <w:trHeight w:val="518"/>
        </w:trPr>
        <w:tc>
          <w:tcPr>
            <w:tcW w:w="307" w:type="pct"/>
            <w:tcBorders>
              <w:top w:val="single" w:sz="4" w:space="0" w:color="000000"/>
              <w:left w:val="single" w:sz="3" w:space="0" w:color="000000"/>
              <w:bottom w:val="single" w:sz="4" w:space="0" w:color="000000"/>
              <w:right w:val="single" w:sz="4" w:space="0" w:color="000000"/>
            </w:tcBorders>
            <w:vAlign w:val="center"/>
          </w:tcPr>
          <w:p w14:paraId="63F5CA51"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675F82C7"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Enveloppe A4 </w:t>
            </w:r>
          </w:p>
        </w:tc>
        <w:tc>
          <w:tcPr>
            <w:tcW w:w="1534" w:type="pct"/>
            <w:tcBorders>
              <w:top w:val="single" w:sz="4" w:space="0" w:color="000000"/>
              <w:left w:val="single" w:sz="4" w:space="0" w:color="000000"/>
              <w:bottom w:val="single" w:sz="4" w:space="0" w:color="000000"/>
              <w:right w:val="single" w:sz="4" w:space="0" w:color="000000"/>
            </w:tcBorders>
          </w:tcPr>
          <w:p w14:paraId="56290813"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Format A4, 229x324mm, 85grs, papier kraft kaki </w:t>
            </w:r>
          </w:p>
        </w:tc>
        <w:tc>
          <w:tcPr>
            <w:tcW w:w="702" w:type="pct"/>
            <w:tcBorders>
              <w:top w:val="single" w:sz="4" w:space="0" w:color="000000"/>
              <w:left w:val="single" w:sz="4" w:space="0" w:color="000000"/>
              <w:bottom w:val="single" w:sz="4" w:space="0" w:color="000000"/>
              <w:right w:val="single" w:sz="4" w:space="0" w:color="000000"/>
            </w:tcBorders>
            <w:vAlign w:val="center"/>
          </w:tcPr>
          <w:p w14:paraId="7F279D6F"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4" w:space="0" w:color="000000"/>
              <w:left w:val="single" w:sz="4" w:space="0" w:color="000000"/>
              <w:bottom w:val="single" w:sz="4" w:space="0" w:color="000000"/>
              <w:right w:val="single" w:sz="4" w:space="0" w:color="000000"/>
            </w:tcBorders>
          </w:tcPr>
          <w:p w14:paraId="234CCDFD"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2394B21B"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6D4E3919" w14:textId="1A817919" w:rsidTr="00494308">
        <w:trPr>
          <w:trHeight w:val="517"/>
        </w:trPr>
        <w:tc>
          <w:tcPr>
            <w:tcW w:w="307" w:type="pct"/>
            <w:tcBorders>
              <w:top w:val="single" w:sz="4" w:space="0" w:color="000000"/>
              <w:left w:val="single" w:sz="3" w:space="0" w:color="000000"/>
              <w:bottom w:val="single" w:sz="3" w:space="0" w:color="000000"/>
              <w:right w:val="single" w:sz="4" w:space="0" w:color="000000"/>
            </w:tcBorders>
            <w:vAlign w:val="center"/>
          </w:tcPr>
          <w:p w14:paraId="14D43645"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2C32B85B"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Enveloppe A5 </w:t>
            </w:r>
          </w:p>
        </w:tc>
        <w:tc>
          <w:tcPr>
            <w:tcW w:w="1534" w:type="pct"/>
            <w:tcBorders>
              <w:top w:val="single" w:sz="4" w:space="0" w:color="000000"/>
              <w:left w:val="single" w:sz="4" w:space="0" w:color="000000"/>
              <w:bottom w:val="single" w:sz="3" w:space="0" w:color="000000"/>
              <w:right w:val="single" w:sz="4" w:space="0" w:color="000000"/>
            </w:tcBorders>
          </w:tcPr>
          <w:p w14:paraId="30D732E2" w14:textId="77777777" w:rsidR="00494308" w:rsidRPr="00494308" w:rsidRDefault="00494308" w:rsidP="00494308">
            <w:pPr>
              <w:spacing w:after="0" w:line="259" w:lineRule="auto"/>
              <w:ind w:left="3"/>
              <w:rPr>
                <w:rFonts w:eastAsia="Calibri" w:cs="Georgia"/>
                <w:color w:val="000000"/>
                <w:kern w:val="0"/>
                <w:sz w:val="22"/>
                <w:lang w:val="da-DK" w:eastAsia="zh-CN"/>
              </w:rPr>
            </w:pPr>
            <w:r w:rsidRPr="00494308">
              <w:rPr>
                <w:rFonts w:eastAsia="Calibri" w:cs="Georgia"/>
                <w:color w:val="000000"/>
                <w:kern w:val="0"/>
                <w:sz w:val="22"/>
                <w:lang w:val="da-DK" w:eastAsia="zh-CN"/>
              </w:rPr>
              <w:t xml:space="preserve">Format A5, 162x229mm, papier kraft kaki </w:t>
            </w:r>
          </w:p>
        </w:tc>
        <w:tc>
          <w:tcPr>
            <w:tcW w:w="702" w:type="pct"/>
            <w:tcBorders>
              <w:top w:val="single" w:sz="4" w:space="0" w:color="000000"/>
              <w:left w:val="single" w:sz="4" w:space="0" w:color="000000"/>
              <w:bottom w:val="single" w:sz="3" w:space="0" w:color="000000"/>
              <w:right w:val="single" w:sz="4" w:space="0" w:color="000000"/>
            </w:tcBorders>
            <w:vAlign w:val="center"/>
          </w:tcPr>
          <w:p w14:paraId="4AC7C7F1"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4" w:space="0" w:color="000000"/>
              <w:left w:val="single" w:sz="4" w:space="0" w:color="000000"/>
              <w:bottom w:val="single" w:sz="3" w:space="0" w:color="000000"/>
              <w:right w:val="single" w:sz="4" w:space="0" w:color="000000"/>
            </w:tcBorders>
          </w:tcPr>
          <w:p w14:paraId="612CFAB3"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740F6BE7"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6EDF948E" w14:textId="0EAB6320" w:rsidTr="00494308">
        <w:trPr>
          <w:trHeight w:val="458"/>
        </w:trPr>
        <w:tc>
          <w:tcPr>
            <w:tcW w:w="307" w:type="pct"/>
            <w:tcBorders>
              <w:top w:val="single" w:sz="3" w:space="0" w:color="000000"/>
              <w:left w:val="single" w:sz="3" w:space="0" w:color="000000"/>
              <w:bottom w:val="single" w:sz="3" w:space="0" w:color="000000"/>
              <w:right w:val="single" w:sz="4" w:space="0" w:color="000000"/>
            </w:tcBorders>
            <w:vAlign w:val="center"/>
          </w:tcPr>
          <w:p w14:paraId="6CF15809"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3" w:space="0" w:color="000000"/>
              <w:right w:val="single" w:sz="4" w:space="0" w:color="000000"/>
            </w:tcBorders>
            <w:vAlign w:val="center"/>
          </w:tcPr>
          <w:p w14:paraId="01CB371A"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Petite Enveloppe Blanche </w:t>
            </w:r>
          </w:p>
        </w:tc>
        <w:tc>
          <w:tcPr>
            <w:tcW w:w="1534" w:type="pct"/>
            <w:tcBorders>
              <w:top w:val="single" w:sz="3" w:space="0" w:color="000000"/>
              <w:left w:val="single" w:sz="4" w:space="0" w:color="000000"/>
              <w:bottom w:val="single" w:sz="3" w:space="0" w:color="000000"/>
              <w:right w:val="single" w:sz="4" w:space="0" w:color="000000"/>
            </w:tcBorders>
            <w:vAlign w:val="center"/>
          </w:tcPr>
          <w:p w14:paraId="6C0D8E39" w14:textId="77777777" w:rsidR="00494308" w:rsidRPr="00494308" w:rsidRDefault="00494308" w:rsidP="00494308">
            <w:pPr>
              <w:spacing w:after="0" w:line="259" w:lineRule="auto"/>
              <w:ind w:left="1"/>
              <w:rPr>
                <w:rFonts w:eastAsia="Calibri" w:cs="Georgia"/>
                <w:color w:val="000000"/>
                <w:kern w:val="0"/>
                <w:sz w:val="22"/>
                <w:lang w:val="da-DK" w:eastAsia="zh-CN"/>
              </w:rPr>
            </w:pPr>
            <w:r w:rsidRPr="00494308">
              <w:rPr>
                <w:rFonts w:eastAsia="Calibri" w:cs="Georgia"/>
                <w:color w:val="000000"/>
                <w:kern w:val="0"/>
                <w:sz w:val="22"/>
                <w:lang w:val="da-DK" w:eastAsia="zh-CN"/>
              </w:rPr>
              <w:t xml:space="preserve">Format C6, 11,4x16,2cm, 120g </w:t>
            </w:r>
          </w:p>
        </w:tc>
        <w:tc>
          <w:tcPr>
            <w:tcW w:w="702" w:type="pct"/>
            <w:tcBorders>
              <w:top w:val="single" w:sz="3" w:space="0" w:color="000000"/>
              <w:left w:val="single" w:sz="4" w:space="0" w:color="000000"/>
              <w:bottom w:val="single" w:sz="3" w:space="0" w:color="000000"/>
              <w:right w:val="single" w:sz="4" w:space="0" w:color="000000"/>
            </w:tcBorders>
            <w:vAlign w:val="center"/>
          </w:tcPr>
          <w:p w14:paraId="5F16203C"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3" w:space="0" w:color="000000"/>
              <w:left w:val="single" w:sz="4" w:space="0" w:color="000000"/>
              <w:bottom w:val="single" w:sz="3" w:space="0" w:color="000000"/>
              <w:right w:val="single" w:sz="4" w:space="0" w:color="000000"/>
            </w:tcBorders>
          </w:tcPr>
          <w:p w14:paraId="64DF06DA"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3" w:space="0" w:color="000000"/>
              <w:left w:val="single" w:sz="4" w:space="0" w:color="000000"/>
              <w:bottom w:val="single" w:sz="3" w:space="0" w:color="000000"/>
              <w:right w:val="single" w:sz="4" w:space="0" w:color="000000"/>
            </w:tcBorders>
          </w:tcPr>
          <w:p w14:paraId="60066CCF"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7C144CCA" w14:textId="71892527" w:rsidTr="00494308">
        <w:trPr>
          <w:trHeight w:val="517"/>
        </w:trPr>
        <w:tc>
          <w:tcPr>
            <w:tcW w:w="307" w:type="pct"/>
            <w:tcBorders>
              <w:top w:val="single" w:sz="3" w:space="0" w:color="000000"/>
              <w:left w:val="single" w:sz="3" w:space="0" w:color="000000"/>
              <w:bottom w:val="single" w:sz="4" w:space="0" w:color="000000"/>
              <w:right w:val="single" w:sz="4" w:space="0" w:color="000000"/>
            </w:tcBorders>
            <w:vAlign w:val="center"/>
          </w:tcPr>
          <w:p w14:paraId="125307F8"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16657CA7"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Scotch </w:t>
            </w:r>
          </w:p>
        </w:tc>
        <w:tc>
          <w:tcPr>
            <w:tcW w:w="1534" w:type="pct"/>
            <w:tcBorders>
              <w:top w:val="single" w:sz="3" w:space="0" w:color="000000"/>
              <w:left w:val="single" w:sz="4" w:space="0" w:color="000000"/>
              <w:bottom w:val="single" w:sz="4" w:space="0" w:color="000000"/>
              <w:right w:val="single" w:sz="4" w:space="0" w:color="000000"/>
            </w:tcBorders>
            <w:vAlign w:val="center"/>
          </w:tcPr>
          <w:p w14:paraId="4E6BD80D"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PVC Gris 20m x 19mm x 0,18mm </w:t>
            </w:r>
          </w:p>
        </w:tc>
        <w:tc>
          <w:tcPr>
            <w:tcW w:w="702" w:type="pct"/>
            <w:tcBorders>
              <w:top w:val="single" w:sz="3" w:space="0" w:color="000000"/>
              <w:left w:val="single" w:sz="4" w:space="0" w:color="000000"/>
              <w:bottom w:val="single" w:sz="4" w:space="0" w:color="000000"/>
              <w:right w:val="single" w:sz="4" w:space="0" w:color="000000"/>
            </w:tcBorders>
            <w:vAlign w:val="center"/>
          </w:tcPr>
          <w:p w14:paraId="1A4C4C35"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Rouleau</w:t>
            </w:r>
          </w:p>
        </w:tc>
        <w:tc>
          <w:tcPr>
            <w:tcW w:w="702" w:type="pct"/>
            <w:tcBorders>
              <w:top w:val="single" w:sz="3" w:space="0" w:color="000000"/>
              <w:left w:val="single" w:sz="4" w:space="0" w:color="000000"/>
              <w:bottom w:val="single" w:sz="4" w:space="0" w:color="000000"/>
              <w:right w:val="single" w:sz="4" w:space="0" w:color="000000"/>
            </w:tcBorders>
          </w:tcPr>
          <w:p w14:paraId="11C52799"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35632ED9"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215BB145" w14:textId="3909010A" w:rsidTr="00494308">
        <w:trPr>
          <w:trHeight w:val="518"/>
        </w:trPr>
        <w:tc>
          <w:tcPr>
            <w:tcW w:w="307" w:type="pct"/>
            <w:tcBorders>
              <w:top w:val="single" w:sz="4" w:space="0" w:color="000000"/>
              <w:left w:val="single" w:sz="3" w:space="0" w:color="000000"/>
              <w:bottom w:val="single" w:sz="4" w:space="0" w:color="000000"/>
              <w:right w:val="single" w:sz="4" w:space="0" w:color="000000"/>
            </w:tcBorders>
            <w:vAlign w:val="center"/>
          </w:tcPr>
          <w:p w14:paraId="31D2E2C9"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0253072D"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Scotch à papier </w:t>
            </w:r>
          </w:p>
        </w:tc>
        <w:tc>
          <w:tcPr>
            <w:tcW w:w="1534" w:type="pct"/>
            <w:tcBorders>
              <w:top w:val="single" w:sz="4" w:space="0" w:color="000000"/>
              <w:left w:val="single" w:sz="4" w:space="0" w:color="000000"/>
              <w:bottom w:val="single" w:sz="4" w:space="0" w:color="000000"/>
              <w:right w:val="single" w:sz="4" w:space="0" w:color="000000"/>
            </w:tcBorders>
          </w:tcPr>
          <w:p w14:paraId="4646E7C5" w14:textId="77777777" w:rsidR="00494308" w:rsidRPr="00494308" w:rsidRDefault="00494308" w:rsidP="00494308">
            <w:pPr>
              <w:spacing w:after="0" w:line="259" w:lineRule="auto"/>
              <w:ind w:left="3"/>
              <w:rPr>
                <w:rFonts w:eastAsia="Calibri" w:cs="Georgia"/>
                <w:color w:val="000000"/>
                <w:kern w:val="0"/>
                <w:sz w:val="22"/>
                <w:lang w:val="da-DK" w:eastAsia="zh-CN"/>
              </w:rPr>
            </w:pPr>
            <w:r w:rsidRPr="00494308">
              <w:rPr>
                <w:rFonts w:eastAsia="Calibri" w:cs="Georgia"/>
                <w:color w:val="000000"/>
                <w:kern w:val="0"/>
                <w:sz w:val="22"/>
                <w:lang w:val="da-DK" w:eastAsia="zh-CN"/>
              </w:rPr>
              <w:t xml:space="preserve">Ruban papier kraft 110 µ 50x50mm marron </w:t>
            </w:r>
          </w:p>
        </w:tc>
        <w:tc>
          <w:tcPr>
            <w:tcW w:w="702" w:type="pct"/>
            <w:tcBorders>
              <w:top w:val="single" w:sz="4" w:space="0" w:color="000000"/>
              <w:left w:val="single" w:sz="4" w:space="0" w:color="000000"/>
              <w:bottom w:val="single" w:sz="4" w:space="0" w:color="000000"/>
              <w:right w:val="single" w:sz="4" w:space="0" w:color="000000"/>
            </w:tcBorders>
            <w:vAlign w:val="center"/>
          </w:tcPr>
          <w:p w14:paraId="293640AB"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Rouleau</w:t>
            </w:r>
          </w:p>
        </w:tc>
        <w:tc>
          <w:tcPr>
            <w:tcW w:w="702" w:type="pct"/>
            <w:tcBorders>
              <w:top w:val="single" w:sz="4" w:space="0" w:color="000000"/>
              <w:left w:val="single" w:sz="4" w:space="0" w:color="000000"/>
              <w:bottom w:val="single" w:sz="4" w:space="0" w:color="000000"/>
              <w:right w:val="single" w:sz="4" w:space="0" w:color="000000"/>
            </w:tcBorders>
          </w:tcPr>
          <w:p w14:paraId="5DC1D2FF"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2979BE0B"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28B574AD" w14:textId="3E7C6491" w:rsidTr="00494308">
        <w:trPr>
          <w:trHeight w:val="516"/>
        </w:trPr>
        <w:tc>
          <w:tcPr>
            <w:tcW w:w="307" w:type="pct"/>
            <w:tcBorders>
              <w:top w:val="single" w:sz="4" w:space="0" w:color="000000"/>
              <w:left w:val="single" w:sz="3" w:space="0" w:color="000000"/>
              <w:bottom w:val="single" w:sz="4" w:space="0" w:color="000000"/>
              <w:right w:val="single" w:sz="4" w:space="0" w:color="000000"/>
            </w:tcBorders>
            <w:vAlign w:val="center"/>
          </w:tcPr>
          <w:p w14:paraId="55AC730A"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53C631B4"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Marqueur Permanent  </w:t>
            </w:r>
          </w:p>
        </w:tc>
        <w:tc>
          <w:tcPr>
            <w:tcW w:w="1534" w:type="pct"/>
            <w:tcBorders>
              <w:top w:val="single" w:sz="4" w:space="0" w:color="000000"/>
              <w:left w:val="single" w:sz="4" w:space="0" w:color="000000"/>
              <w:bottom w:val="single" w:sz="4" w:space="0" w:color="000000"/>
              <w:right w:val="single" w:sz="4" w:space="0" w:color="000000"/>
            </w:tcBorders>
          </w:tcPr>
          <w:p w14:paraId="756DB5E2" w14:textId="77777777" w:rsidR="00494308" w:rsidRPr="00172F7F" w:rsidRDefault="00494308" w:rsidP="00494308">
            <w:pPr>
              <w:spacing w:after="0" w:line="259" w:lineRule="auto"/>
              <w:rPr>
                <w:rFonts w:eastAsia="Calibri" w:cs="Georgia"/>
                <w:color w:val="000000"/>
                <w:kern w:val="0"/>
                <w:sz w:val="22"/>
                <w:lang w:val="fr" w:eastAsia="zh-CN"/>
              </w:rPr>
            </w:pPr>
            <w:r w:rsidRPr="00172F7F">
              <w:rPr>
                <w:rFonts w:eastAsia="Calibri" w:cs="Georgia"/>
                <w:color w:val="000000"/>
                <w:kern w:val="0"/>
                <w:sz w:val="22"/>
                <w:lang w:val="fr" w:eastAsia="zh-CN"/>
              </w:rPr>
              <w:t xml:space="preserve">Couleurs Assortis Pochette de 4 </w:t>
            </w:r>
          </w:p>
        </w:tc>
        <w:tc>
          <w:tcPr>
            <w:tcW w:w="702" w:type="pct"/>
            <w:tcBorders>
              <w:top w:val="single" w:sz="4" w:space="0" w:color="000000"/>
              <w:left w:val="single" w:sz="4" w:space="0" w:color="000000"/>
              <w:bottom w:val="single" w:sz="4" w:space="0" w:color="000000"/>
              <w:right w:val="single" w:sz="4" w:space="0" w:color="000000"/>
            </w:tcBorders>
            <w:vAlign w:val="center"/>
          </w:tcPr>
          <w:p w14:paraId="0CE783BC"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4" w:space="0" w:color="000000"/>
              <w:left w:val="single" w:sz="4" w:space="0" w:color="000000"/>
              <w:bottom w:val="single" w:sz="4" w:space="0" w:color="000000"/>
              <w:right w:val="single" w:sz="4" w:space="0" w:color="000000"/>
            </w:tcBorders>
          </w:tcPr>
          <w:p w14:paraId="75ED38D9"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452AEDD6"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65F900ED" w14:textId="1AF2F872" w:rsidTr="00494308">
        <w:tblPrEx>
          <w:tblCellMar>
            <w:top w:w="35" w:type="dxa"/>
            <w:left w:w="61" w:type="dxa"/>
          </w:tblCellMar>
        </w:tblPrEx>
        <w:trPr>
          <w:trHeight w:val="516"/>
        </w:trPr>
        <w:tc>
          <w:tcPr>
            <w:tcW w:w="307" w:type="pct"/>
            <w:tcBorders>
              <w:top w:val="single" w:sz="4" w:space="0" w:color="000000"/>
              <w:left w:val="single" w:sz="3" w:space="0" w:color="000000"/>
              <w:bottom w:val="single" w:sz="4" w:space="0" w:color="000000"/>
              <w:right w:val="single" w:sz="4" w:space="0" w:color="000000"/>
            </w:tcBorders>
            <w:vAlign w:val="center"/>
          </w:tcPr>
          <w:p w14:paraId="5449DF39"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31056766"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Marqueur Non Permanent  </w:t>
            </w:r>
          </w:p>
        </w:tc>
        <w:tc>
          <w:tcPr>
            <w:tcW w:w="1534" w:type="pct"/>
            <w:tcBorders>
              <w:top w:val="single" w:sz="4" w:space="0" w:color="000000"/>
              <w:left w:val="single" w:sz="4" w:space="0" w:color="000000"/>
              <w:bottom w:val="single" w:sz="4" w:space="0" w:color="000000"/>
              <w:right w:val="single" w:sz="4" w:space="0" w:color="000000"/>
            </w:tcBorders>
          </w:tcPr>
          <w:p w14:paraId="375C77CA" w14:textId="77777777" w:rsidR="00494308" w:rsidRPr="00172F7F" w:rsidRDefault="00494308" w:rsidP="00494308">
            <w:pPr>
              <w:spacing w:after="0" w:line="259" w:lineRule="auto"/>
              <w:rPr>
                <w:rFonts w:eastAsia="Calibri" w:cs="Georgia"/>
                <w:color w:val="000000"/>
                <w:kern w:val="0"/>
                <w:sz w:val="22"/>
                <w:lang w:val="fr" w:eastAsia="zh-CN"/>
              </w:rPr>
            </w:pPr>
            <w:r w:rsidRPr="00172F7F">
              <w:rPr>
                <w:rFonts w:eastAsia="Calibri" w:cs="Georgia"/>
                <w:color w:val="000000"/>
                <w:kern w:val="0"/>
                <w:sz w:val="22"/>
                <w:lang w:val="fr" w:eastAsia="zh-CN"/>
              </w:rPr>
              <w:t xml:space="preserve">Couleurs Assortis Pochette de 4 </w:t>
            </w:r>
          </w:p>
        </w:tc>
        <w:tc>
          <w:tcPr>
            <w:tcW w:w="702" w:type="pct"/>
            <w:tcBorders>
              <w:top w:val="single" w:sz="4" w:space="0" w:color="000000"/>
              <w:left w:val="single" w:sz="4" w:space="0" w:color="000000"/>
              <w:bottom w:val="single" w:sz="4" w:space="0" w:color="000000"/>
              <w:right w:val="single" w:sz="4" w:space="0" w:color="000000"/>
            </w:tcBorders>
            <w:vAlign w:val="center"/>
          </w:tcPr>
          <w:p w14:paraId="716C6203" w14:textId="77777777" w:rsidR="00494308" w:rsidRPr="00172F7F" w:rsidRDefault="00494308" w:rsidP="00494308">
            <w:pPr>
              <w:spacing w:after="0" w:line="259" w:lineRule="auto"/>
              <w:ind w:left="4"/>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4" w:space="0" w:color="000000"/>
              <w:left w:val="single" w:sz="4" w:space="0" w:color="000000"/>
              <w:bottom w:val="single" w:sz="4" w:space="0" w:color="000000"/>
              <w:right w:val="single" w:sz="4" w:space="0" w:color="000000"/>
            </w:tcBorders>
          </w:tcPr>
          <w:p w14:paraId="3E786DCF" w14:textId="77777777" w:rsidR="00494308" w:rsidRPr="00172F7F" w:rsidRDefault="00494308" w:rsidP="00494308">
            <w:pPr>
              <w:spacing w:after="0" w:line="259" w:lineRule="auto"/>
              <w:ind w:left="4"/>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7631EEC0" w14:textId="77777777" w:rsidR="00494308" w:rsidRPr="00172F7F" w:rsidRDefault="00494308" w:rsidP="00494308">
            <w:pPr>
              <w:spacing w:after="0" w:line="259" w:lineRule="auto"/>
              <w:ind w:left="4"/>
              <w:jc w:val="center"/>
              <w:rPr>
                <w:rFonts w:cs="Georgia"/>
                <w:color w:val="000000"/>
                <w:sz w:val="22"/>
                <w:lang w:val="fr" w:eastAsia="zh-CN"/>
              </w:rPr>
            </w:pPr>
          </w:p>
        </w:tc>
      </w:tr>
      <w:tr w:rsidR="00494308" w:rsidRPr="00172F7F" w14:paraId="2202E69E" w14:textId="74A12492" w:rsidTr="00494308">
        <w:tblPrEx>
          <w:tblCellMar>
            <w:top w:w="35" w:type="dxa"/>
            <w:left w:w="61" w:type="dxa"/>
          </w:tblCellMar>
        </w:tblPrEx>
        <w:trPr>
          <w:trHeight w:val="517"/>
        </w:trPr>
        <w:tc>
          <w:tcPr>
            <w:tcW w:w="307" w:type="pct"/>
            <w:tcBorders>
              <w:top w:val="single" w:sz="4" w:space="0" w:color="000000"/>
              <w:left w:val="single" w:sz="3" w:space="0" w:color="000000"/>
              <w:bottom w:val="single" w:sz="3" w:space="0" w:color="000000"/>
              <w:right w:val="single" w:sz="4" w:space="0" w:color="000000"/>
            </w:tcBorders>
            <w:vAlign w:val="center"/>
          </w:tcPr>
          <w:p w14:paraId="1CA57D69"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13C8DB8C"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Surligneur "Stabilo Boss"  </w:t>
            </w:r>
          </w:p>
        </w:tc>
        <w:tc>
          <w:tcPr>
            <w:tcW w:w="1534" w:type="pct"/>
            <w:tcBorders>
              <w:top w:val="single" w:sz="4" w:space="0" w:color="000000"/>
              <w:left w:val="single" w:sz="4" w:space="0" w:color="000000"/>
              <w:bottom w:val="single" w:sz="3" w:space="0" w:color="000000"/>
              <w:right w:val="single" w:sz="4" w:space="0" w:color="000000"/>
            </w:tcBorders>
          </w:tcPr>
          <w:p w14:paraId="1B9B3864"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Pack de 4 surligneurs - couleurs assorties </w:t>
            </w:r>
          </w:p>
        </w:tc>
        <w:tc>
          <w:tcPr>
            <w:tcW w:w="702" w:type="pct"/>
            <w:tcBorders>
              <w:top w:val="single" w:sz="4" w:space="0" w:color="000000"/>
              <w:left w:val="single" w:sz="4" w:space="0" w:color="000000"/>
              <w:bottom w:val="single" w:sz="3" w:space="0" w:color="000000"/>
              <w:right w:val="single" w:sz="4" w:space="0" w:color="000000"/>
            </w:tcBorders>
            <w:vAlign w:val="center"/>
          </w:tcPr>
          <w:p w14:paraId="2CCF2673" w14:textId="77777777" w:rsidR="00494308" w:rsidRPr="00172F7F" w:rsidRDefault="00494308" w:rsidP="00494308">
            <w:pPr>
              <w:spacing w:after="0" w:line="259" w:lineRule="auto"/>
              <w:ind w:left="4"/>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4" w:space="0" w:color="000000"/>
              <w:left w:val="single" w:sz="4" w:space="0" w:color="000000"/>
              <w:bottom w:val="single" w:sz="3" w:space="0" w:color="000000"/>
              <w:right w:val="single" w:sz="4" w:space="0" w:color="000000"/>
            </w:tcBorders>
          </w:tcPr>
          <w:p w14:paraId="45330866" w14:textId="77777777" w:rsidR="00494308" w:rsidRPr="00172F7F" w:rsidRDefault="00494308" w:rsidP="00494308">
            <w:pPr>
              <w:spacing w:after="0" w:line="259" w:lineRule="auto"/>
              <w:ind w:left="4"/>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6504F9BC" w14:textId="77777777" w:rsidR="00494308" w:rsidRPr="00172F7F" w:rsidRDefault="00494308" w:rsidP="00494308">
            <w:pPr>
              <w:spacing w:after="0" w:line="259" w:lineRule="auto"/>
              <w:ind w:left="4"/>
              <w:jc w:val="center"/>
              <w:rPr>
                <w:rFonts w:cs="Georgia"/>
                <w:color w:val="000000"/>
                <w:sz w:val="22"/>
                <w:lang w:val="fr" w:eastAsia="zh-CN"/>
              </w:rPr>
            </w:pPr>
          </w:p>
        </w:tc>
      </w:tr>
      <w:tr w:rsidR="00494308" w:rsidRPr="00172F7F" w14:paraId="1C8F2A8A" w14:textId="0AED9584" w:rsidTr="00494308">
        <w:tblPrEx>
          <w:tblCellMar>
            <w:top w:w="35" w:type="dxa"/>
            <w:left w:w="61" w:type="dxa"/>
          </w:tblCellMar>
        </w:tblPrEx>
        <w:trPr>
          <w:trHeight w:val="572"/>
        </w:trPr>
        <w:tc>
          <w:tcPr>
            <w:tcW w:w="307" w:type="pct"/>
            <w:tcBorders>
              <w:top w:val="single" w:sz="3" w:space="0" w:color="000000"/>
              <w:left w:val="single" w:sz="3" w:space="0" w:color="000000"/>
              <w:bottom w:val="single" w:sz="4" w:space="0" w:color="000000"/>
              <w:right w:val="single" w:sz="4" w:space="0" w:color="000000"/>
            </w:tcBorders>
            <w:vAlign w:val="center"/>
          </w:tcPr>
          <w:p w14:paraId="6455F0E5" w14:textId="77777777" w:rsidR="00494308" w:rsidRPr="00172F7F" w:rsidRDefault="00494308" w:rsidP="00494308">
            <w:pPr>
              <w:numPr>
                <w:ilvl w:val="0"/>
                <w:numId w:val="62"/>
              </w:numPr>
              <w:spacing w:after="0" w:line="259" w:lineRule="auto"/>
              <w:ind w:left="57" w:right="57" w:firstLine="0"/>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5007758E"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Agrafeuse à papier 24/6  </w:t>
            </w:r>
          </w:p>
        </w:tc>
        <w:tc>
          <w:tcPr>
            <w:tcW w:w="1534" w:type="pct"/>
            <w:tcBorders>
              <w:top w:val="single" w:sz="3" w:space="0" w:color="000000"/>
              <w:left w:val="single" w:sz="4" w:space="0" w:color="000000"/>
              <w:bottom w:val="single" w:sz="4" w:space="0" w:color="000000"/>
              <w:right w:val="single" w:sz="4" w:space="0" w:color="000000"/>
            </w:tcBorders>
            <w:vAlign w:val="center"/>
          </w:tcPr>
          <w:p w14:paraId="4935A5CC" w14:textId="77777777" w:rsidR="00494308" w:rsidRPr="00172F7F" w:rsidRDefault="00494308" w:rsidP="00494308">
            <w:pPr>
              <w:spacing w:after="0" w:line="259" w:lineRule="auto"/>
              <w:rPr>
                <w:rFonts w:eastAsia="Calibri" w:cs="Georgia"/>
                <w:color w:val="000000"/>
                <w:kern w:val="0"/>
                <w:sz w:val="22"/>
                <w:lang w:val="fr" w:eastAsia="zh-CN"/>
              </w:rPr>
            </w:pPr>
            <w:r w:rsidRPr="00172F7F">
              <w:rPr>
                <w:rFonts w:eastAsia="Calibri" w:cs="Georgia"/>
                <w:color w:val="000000"/>
                <w:kern w:val="0"/>
                <w:sz w:val="22"/>
                <w:lang w:val="fr" w:eastAsia="zh-CN"/>
              </w:rPr>
              <w:t xml:space="preserve">Capacitée : 20 feuilles minimum  </w:t>
            </w:r>
          </w:p>
        </w:tc>
        <w:tc>
          <w:tcPr>
            <w:tcW w:w="702" w:type="pct"/>
            <w:tcBorders>
              <w:top w:val="single" w:sz="3" w:space="0" w:color="000000"/>
              <w:left w:val="single" w:sz="4" w:space="0" w:color="000000"/>
              <w:bottom w:val="single" w:sz="4" w:space="0" w:color="000000"/>
              <w:right w:val="single" w:sz="4" w:space="0" w:color="000000"/>
            </w:tcBorders>
            <w:vAlign w:val="center"/>
          </w:tcPr>
          <w:p w14:paraId="2A265B74" w14:textId="77777777" w:rsidR="00494308" w:rsidRPr="00172F7F" w:rsidRDefault="00494308" w:rsidP="00494308">
            <w:pPr>
              <w:spacing w:after="0" w:line="259" w:lineRule="auto"/>
              <w:ind w:left="4"/>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3" w:space="0" w:color="000000"/>
              <w:left w:val="single" w:sz="4" w:space="0" w:color="000000"/>
              <w:bottom w:val="single" w:sz="4" w:space="0" w:color="000000"/>
              <w:right w:val="single" w:sz="4" w:space="0" w:color="000000"/>
            </w:tcBorders>
          </w:tcPr>
          <w:p w14:paraId="1CC89538" w14:textId="77777777" w:rsidR="00494308" w:rsidRPr="00172F7F" w:rsidRDefault="00494308" w:rsidP="00494308">
            <w:pPr>
              <w:spacing w:after="0" w:line="259" w:lineRule="auto"/>
              <w:ind w:left="4"/>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578D91DD" w14:textId="77777777" w:rsidR="00494308" w:rsidRPr="00172F7F" w:rsidRDefault="00494308" w:rsidP="00494308">
            <w:pPr>
              <w:spacing w:after="0" w:line="259" w:lineRule="auto"/>
              <w:ind w:left="4"/>
              <w:jc w:val="center"/>
              <w:rPr>
                <w:rFonts w:cs="Georgia"/>
                <w:color w:val="000000"/>
                <w:sz w:val="22"/>
                <w:lang w:val="fr" w:eastAsia="zh-CN"/>
              </w:rPr>
            </w:pPr>
          </w:p>
        </w:tc>
      </w:tr>
      <w:tr w:rsidR="00494308" w:rsidRPr="00172F7F" w14:paraId="45B788E3" w14:textId="6D21ABDE" w:rsidTr="00494308">
        <w:tblPrEx>
          <w:tblCellMar>
            <w:top w:w="35" w:type="dxa"/>
            <w:left w:w="61" w:type="dxa"/>
          </w:tblCellMar>
        </w:tblPrEx>
        <w:trPr>
          <w:trHeight w:val="574"/>
        </w:trPr>
        <w:tc>
          <w:tcPr>
            <w:tcW w:w="307" w:type="pct"/>
            <w:tcBorders>
              <w:top w:val="single" w:sz="4" w:space="0" w:color="000000"/>
              <w:left w:val="single" w:sz="3" w:space="0" w:color="000000"/>
              <w:bottom w:val="single" w:sz="4" w:space="0" w:color="000000"/>
              <w:right w:val="single" w:sz="4" w:space="0" w:color="000000"/>
            </w:tcBorders>
            <w:vAlign w:val="center"/>
          </w:tcPr>
          <w:p w14:paraId="3B5FA8DB"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5FDDA04A"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Recharge agrafe 24/6 </w:t>
            </w:r>
          </w:p>
        </w:tc>
        <w:tc>
          <w:tcPr>
            <w:tcW w:w="1534" w:type="pct"/>
            <w:tcBorders>
              <w:top w:val="single" w:sz="4" w:space="0" w:color="000000"/>
              <w:left w:val="single" w:sz="4" w:space="0" w:color="000000"/>
              <w:bottom w:val="single" w:sz="4" w:space="0" w:color="000000"/>
              <w:right w:val="single" w:sz="4" w:space="0" w:color="000000"/>
            </w:tcBorders>
            <w:vAlign w:val="center"/>
          </w:tcPr>
          <w:p w14:paraId="545B22B4" w14:textId="77777777" w:rsidR="00494308" w:rsidRPr="00172F7F" w:rsidRDefault="00494308" w:rsidP="00494308">
            <w:pPr>
              <w:spacing w:after="0" w:line="259" w:lineRule="auto"/>
              <w:rPr>
                <w:rFonts w:eastAsia="Calibri" w:cs="Georgia"/>
                <w:color w:val="000000"/>
                <w:kern w:val="0"/>
                <w:sz w:val="22"/>
                <w:lang w:val="fr" w:eastAsia="zh-CN"/>
              </w:rPr>
            </w:pPr>
            <w:r w:rsidRPr="00172F7F">
              <w:rPr>
                <w:rFonts w:eastAsia="Calibri" w:cs="Georgia"/>
                <w:color w:val="000000"/>
                <w:kern w:val="0"/>
                <w:sz w:val="22"/>
                <w:lang w:val="fr" w:eastAsia="zh-CN"/>
              </w:rPr>
              <w:t xml:space="preserve">Paquet de 10 boites </w:t>
            </w:r>
          </w:p>
        </w:tc>
        <w:tc>
          <w:tcPr>
            <w:tcW w:w="702" w:type="pct"/>
            <w:tcBorders>
              <w:top w:val="single" w:sz="4" w:space="0" w:color="000000"/>
              <w:left w:val="single" w:sz="4" w:space="0" w:color="000000"/>
              <w:bottom w:val="single" w:sz="4" w:space="0" w:color="000000"/>
              <w:right w:val="single" w:sz="4" w:space="0" w:color="000000"/>
            </w:tcBorders>
            <w:vAlign w:val="center"/>
          </w:tcPr>
          <w:p w14:paraId="474F3BD7"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4" w:space="0" w:color="000000"/>
              <w:left w:val="single" w:sz="4" w:space="0" w:color="000000"/>
              <w:bottom w:val="single" w:sz="4" w:space="0" w:color="000000"/>
              <w:right w:val="single" w:sz="4" w:space="0" w:color="000000"/>
            </w:tcBorders>
          </w:tcPr>
          <w:p w14:paraId="6DAF429B"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3FCB42A8"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3BC3C121" w14:textId="73C90D28" w:rsidTr="00494308">
        <w:tblPrEx>
          <w:tblCellMar>
            <w:top w:w="35" w:type="dxa"/>
            <w:left w:w="61" w:type="dxa"/>
          </w:tblCellMar>
        </w:tblPrEx>
        <w:trPr>
          <w:trHeight w:val="518"/>
        </w:trPr>
        <w:tc>
          <w:tcPr>
            <w:tcW w:w="307" w:type="pct"/>
            <w:tcBorders>
              <w:top w:val="single" w:sz="4" w:space="0" w:color="000000"/>
              <w:left w:val="single" w:sz="3" w:space="0" w:color="000000"/>
              <w:bottom w:val="single" w:sz="4" w:space="0" w:color="000000"/>
              <w:right w:val="single" w:sz="4" w:space="0" w:color="000000"/>
            </w:tcBorders>
            <w:vAlign w:val="center"/>
          </w:tcPr>
          <w:p w14:paraId="2D0B47E1"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24D14D4B"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Perforateur de bureau à 02 trous </w:t>
            </w:r>
          </w:p>
        </w:tc>
        <w:tc>
          <w:tcPr>
            <w:tcW w:w="1534" w:type="pct"/>
            <w:tcBorders>
              <w:top w:val="single" w:sz="4" w:space="0" w:color="000000"/>
              <w:left w:val="single" w:sz="4" w:space="0" w:color="000000"/>
              <w:bottom w:val="single" w:sz="4" w:space="0" w:color="000000"/>
              <w:right w:val="single" w:sz="4" w:space="0" w:color="000000"/>
            </w:tcBorders>
          </w:tcPr>
          <w:p w14:paraId="0C8F05D3"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Capacité de perforation : 20 feuilles  </w:t>
            </w:r>
          </w:p>
        </w:tc>
        <w:tc>
          <w:tcPr>
            <w:tcW w:w="702" w:type="pct"/>
            <w:tcBorders>
              <w:top w:val="single" w:sz="4" w:space="0" w:color="000000"/>
              <w:left w:val="single" w:sz="4" w:space="0" w:color="000000"/>
              <w:bottom w:val="single" w:sz="4" w:space="0" w:color="000000"/>
              <w:right w:val="single" w:sz="4" w:space="0" w:color="000000"/>
            </w:tcBorders>
            <w:vAlign w:val="center"/>
          </w:tcPr>
          <w:p w14:paraId="65DF1F61" w14:textId="77777777" w:rsidR="00494308" w:rsidRPr="00172F7F" w:rsidRDefault="00494308" w:rsidP="00494308">
            <w:pPr>
              <w:spacing w:after="0" w:line="259" w:lineRule="auto"/>
              <w:ind w:left="4"/>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4" w:space="0" w:color="000000"/>
              <w:right w:val="single" w:sz="4" w:space="0" w:color="000000"/>
            </w:tcBorders>
          </w:tcPr>
          <w:p w14:paraId="157FD6B1" w14:textId="77777777" w:rsidR="00494308" w:rsidRPr="00172F7F" w:rsidRDefault="00494308" w:rsidP="00494308">
            <w:pPr>
              <w:spacing w:after="0" w:line="259" w:lineRule="auto"/>
              <w:ind w:left="4"/>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030AA77A" w14:textId="77777777" w:rsidR="00494308" w:rsidRPr="00172F7F" w:rsidRDefault="00494308" w:rsidP="00494308">
            <w:pPr>
              <w:spacing w:after="0" w:line="259" w:lineRule="auto"/>
              <w:ind w:left="4"/>
              <w:jc w:val="center"/>
              <w:rPr>
                <w:rFonts w:cs="Georgia"/>
                <w:color w:val="000000"/>
                <w:sz w:val="22"/>
                <w:lang w:val="fr" w:eastAsia="zh-CN"/>
              </w:rPr>
            </w:pPr>
          </w:p>
        </w:tc>
      </w:tr>
      <w:tr w:rsidR="00494308" w:rsidRPr="00172F7F" w14:paraId="6D3FD5BF" w14:textId="4AC7B52F" w:rsidTr="00494308">
        <w:tblPrEx>
          <w:tblCellMar>
            <w:top w:w="35" w:type="dxa"/>
            <w:left w:w="61" w:type="dxa"/>
          </w:tblCellMar>
        </w:tblPrEx>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5FD4D040"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0246091C"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Pinces Ote agrafes </w:t>
            </w:r>
          </w:p>
        </w:tc>
        <w:tc>
          <w:tcPr>
            <w:tcW w:w="1534" w:type="pct"/>
            <w:tcBorders>
              <w:top w:val="single" w:sz="4" w:space="0" w:color="000000"/>
              <w:left w:val="single" w:sz="4" w:space="0" w:color="000000"/>
              <w:bottom w:val="single" w:sz="4" w:space="0" w:color="000000"/>
              <w:right w:val="single" w:sz="4" w:space="0" w:color="000000"/>
            </w:tcBorders>
            <w:vAlign w:val="center"/>
          </w:tcPr>
          <w:p w14:paraId="53D83330"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  </w:t>
            </w:r>
          </w:p>
        </w:tc>
        <w:tc>
          <w:tcPr>
            <w:tcW w:w="702" w:type="pct"/>
            <w:tcBorders>
              <w:top w:val="single" w:sz="4" w:space="0" w:color="000000"/>
              <w:left w:val="single" w:sz="4" w:space="0" w:color="000000"/>
              <w:bottom w:val="single" w:sz="4" w:space="0" w:color="000000"/>
              <w:right w:val="single" w:sz="4" w:space="0" w:color="000000"/>
            </w:tcBorders>
            <w:vAlign w:val="center"/>
          </w:tcPr>
          <w:p w14:paraId="2830A53D"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4" w:space="0" w:color="000000"/>
              <w:right w:val="single" w:sz="4" w:space="0" w:color="000000"/>
            </w:tcBorders>
          </w:tcPr>
          <w:p w14:paraId="37C758C2"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6A7E98F3"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1BBE74BD" w14:textId="15BEA10F" w:rsidTr="00494308">
        <w:tblPrEx>
          <w:tblCellMar>
            <w:top w:w="35" w:type="dxa"/>
            <w:left w:w="61" w:type="dxa"/>
          </w:tblCellMar>
        </w:tblPrEx>
        <w:trPr>
          <w:trHeight w:val="461"/>
        </w:trPr>
        <w:tc>
          <w:tcPr>
            <w:tcW w:w="307" w:type="pct"/>
            <w:tcBorders>
              <w:top w:val="single" w:sz="4" w:space="0" w:color="000000"/>
              <w:left w:val="single" w:sz="3" w:space="0" w:color="000000"/>
              <w:bottom w:val="single" w:sz="4" w:space="0" w:color="000000"/>
              <w:right w:val="single" w:sz="4" w:space="0" w:color="000000"/>
            </w:tcBorders>
            <w:vAlign w:val="center"/>
          </w:tcPr>
          <w:p w14:paraId="44F7F041"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76C8CECB"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Bâton de colle </w:t>
            </w:r>
          </w:p>
        </w:tc>
        <w:tc>
          <w:tcPr>
            <w:tcW w:w="1534" w:type="pct"/>
            <w:tcBorders>
              <w:top w:val="single" w:sz="4" w:space="0" w:color="000000"/>
              <w:left w:val="single" w:sz="4" w:space="0" w:color="000000"/>
              <w:bottom w:val="single" w:sz="4" w:space="0" w:color="000000"/>
              <w:right w:val="single" w:sz="4" w:space="0" w:color="000000"/>
            </w:tcBorders>
            <w:vAlign w:val="center"/>
          </w:tcPr>
          <w:p w14:paraId="10B23224"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  </w:t>
            </w:r>
          </w:p>
        </w:tc>
        <w:tc>
          <w:tcPr>
            <w:tcW w:w="702" w:type="pct"/>
            <w:tcBorders>
              <w:top w:val="single" w:sz="4" w:space="0" w:color="000000"/>
              <w:left w:val="single" w:sz="4" w:space="0" w:color="000000"/>
              <w:bottom w:val="single" w:sz="4" w:space="0" w:color="000000"/>
              <w:right w:val="single" w:sz="4" w:space="0" w:color="000000"/>
            </w:tcBorders>
            <w:vAlign w:val="center"/>
          </w:tcPr>
          <w:p w14:paraId="1F3A543D"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Paquet</w:t>
            </w:r>
          </w:p>
        </w:tc>
        <w:tc>
          <w:tcPr>
            <w:tcW w:w="702" w:type="pct"/>
            <w:tcBorders>
              <w:top w:val="single" w:sz="4" w:space="0" w:color="000000"/>
              <w:left w:val="single" w:sz="4" w:space="0" w:color="000000"/>
              <w:bottom w:val="single" w:sz="4" w:space="0" w:color="000000"/>
              <w:right w:val="single" w:sz="4" w:space="0" w:color="000000"/>
            </w:tcBorders>
          </w:tcPr>
          <w:p w14:paraId="50E09438"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4D357CD0"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417E0C91" w14:textId="18021287" w:rsidTr="00494308">
        <w:tblPrEx>
          <w:tblCellMar>
            <w:top w:w="35" w:type="dxa"/>
            <w:left w:w="61" w:type="dxa"/>
          </w:tblCellMar>
        </w:tblPrEx>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7491428F"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03B3683B"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Stylo correcteur "Blanco" </w:t>
            </w:r>
          </w:p>
        </w:tc>
        <w:tc>
          <w:tcPr>
            <w:tcW w:w="1534" w:type="pct"/>
            <w:tcBorders>
              <w:top w:val="single" w:sz="4" w:space="0" w:color="000000"/>
              <w:left w:val="single" w:sz="4" w:space="0" w:color="000000"/>
              <w:bottom w:val="single" w:sz="4" w:space="0" w:color="000000"/>
              <w:right w:val="single" w:sz="4" w:space="0" w:color="000000"/>
            </w:tcBorders>
            <w:vAlign w:val="center"/>
          </w:tcPr>
          <w:p w14:paraId="14B251B7"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  </w:t>
            </w:r>
          </w:p>
        </w:tc>
        <w:tc>
          <w:tcPr>
            <w:tcW w:w="702" w:type="pct"/>
            <w:tcBorders>
              <w:top w:val="single" w:sz="4" w:space="0" w:color="000000"/>
              <w:left w:val="single" w:sz="4" w:space="0" w:color="000000"/>
              <w:bottom w:val="single" w:sz="4" w:space="0" w:color="000000"/>
              <w:right w:val="single" w:sz="4" w:space="0" w:color="000000"/>
            </w:tcBorders>
            <w:vAlign w:val="center"/>
          </w:tcPr>
          <w:p w14:paraId="17F58863"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4" w:space="0" w:color="000000"/>
              <w:right w:val="single" w:sz="4" w:space="0" w:color="000000"/>
            </w:tcBorders>
          </w:tcPr>
          <w:p w14:paraId="53E507BE"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228D8C27"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28AC12D3" w14:textId="2B46761B" w:rsidTr="00494308">
        <w:tblPrEx>
          <w:tblCellMar>
            <w:top w:w="35" w:type="dxa"/>
            <w:left w:w="61" w:type="dxa"/>
          </w:tblCellMar>
        </w:tblPrEx>
        <w:trPr>
          <w:trHeight w:val="460"/>
        </w:trPr>
        <w:tc>
          <w:tcPr>
            <w:tcW w:w="307" w:type="pct"/>
            <w:tcBorders>
              <w:top w:val="single" w:sz="4" w:space="0" w:color="000000"/>
              <w:left w:val="single" w:sz="3" w:space="0" w:color="000000"/>
              <w:bottom w:val="single" w:sz="3" w:space="0" w:color="000000"/>
              <w:right w:val="single" w:sz="4" w:space="0" w:color="000000"/>
            </w:tcBorders>
            <w:vAlign w:val="center"/>
          </w:tcPr>
          <w:p w14:paraId="1BB4DEE9"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04D84805"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Cahiers à spirale  </w:t>
            </w:r>
          </w:p>
        </w:tc>
        <w:tc>
          <w:tcPr>
            <w:tcW w:w="1534" w:type="pct"/>
            <w:tcBorders>
              <w:top w:val="single" w:sz="4" w:space="0" w:color="000000"/>
              <w:left w:val="single" w:sz="4" w:space="0" w:color="000000"/>
              <w:bottom w:val="single" w:sz="3" w:space="0" w:color="000000"/>
              <w:right w:val="single" w:sz="4" w:space="0" w:color="000000"/>
            </w:tcBorders>
            <w:vAlign w:val="center"/>
          </w:tcPr>
          <w:p w14:paraId="784FA435"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Format A4, grand carreaux </w:t>
            </w:r>
          </w:p>
        </w:tc>
        <w:tc>
          <w:tcPr>
            <w:tcW w:w="702" w:type="pct"/>
            <w:tcBorders>
              <w:top w:val="single" w:sz="4" w:space="0" w:color="000000"/>
              <w:left w:val="single" w:sz="4" w:space="0" w:color="000000"/>
              <w:bottom w:val="single" w:sz="3" w:space="0" w:color="000000"/>
              <w:right w:val="single" w:sz="4" w:space="0" w:color="000000"/>
            </w:tcBorders>
            <w:vAlign w:val="center"/>
          </w:tcPr>
          <w:p w14:paraId="225B6E88"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3" w:space="0" w:color="000000"/>
              <w:right w:val="single" w:sz="4" w:space="0" w:color="000000"/>
            </w:tcBorders>
          </w:tcPr>
          <w:p w14:paraId="4C62560A"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492DBDA7"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0CDCFE27" w14:textId="7AD19352" w:rsidTr="00494308">
        <w:tblPrEx>
          <w:tblCellMar>
            <w:top w:w="35" w:type="dxa"/>
            <w:left w:w="61" w:type="dxa"/>
          </w:tblCellMar>
        </w:tblPrEx>
        <w:trPr>
          <w:trHeight w:val="457"/>
        </w:trPr>
        <w:tc>
          <w:tcPr>
            <w:tcW w:w="307" w:type="pct"/>
            <w:tcBorders>
              <w:top w:val="single" w:sz="3" w:space="0" w:color="000000"/>
              <w:left w:val="single" w:sz="3" w:space="0" w:color="000000"/>
              <w:bottom w:val="single" w:sz="4" w:space="0" w:color="000000"/>
              <w:right w:val="single" w:sz="4" w:space="0" w:color="000000"/>
            </w:tcBorders>
            <w:vAlign w:val="center"/>
          </w:tcPr>
          <w:p w14:paraId="6C5B0410"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7AB7CABA"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Cahiers à spirale  </w:t>
            </w:r>
          </w:p>
        </w:tc>
        <w:tc>
          <w:tcPr>
            <w:tcW w:w="1534" w:type="pct"/>
            <w:tcBorders>
              <w:top w:val="single" w:sz="3" w:space="0" w:color="000000"/>
              <w:left w:val="single" w:sz="4" w:space="0" w:color="000000"/>
              <w:bottom w:val="single" w:sz="4" w:space="0" w:color="000000"/>
              <w:right w:val="single" w:sz="4" w:space="0" w:color="000000"/>
            </w:tcBorders>
            <w:vAlign w:val="center"/>
          </w:tcPr>
          <w:p w14:paraId="77E93794"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Format A5, grand carreaux </w:t>
            </w:r>
          </w:p>
        </w:tc>
        <w:tc>
          <w:tcPr>
            <w:tcW w:w="702" w:type="pct"/>
            <w:tcBorders>
              <w:top w:val="single" w:sz="3" w:space="0" w:color="000000"/>
              <w:left w:val="single" w:sz="4" w:space="0" w:color="000000"/>
              <w:bottom w:val="single" w:sz="4" w:space="0" w:color="000000"/>
              <w:right w:val="single" w:sz="4" w:space="0" w:color="000000"/>
            </w:tcBorders>
            <w:vAlign w:val="center"/>
          </w:tcPr>
          <w:p w14:paraId="49062C44"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3" w:space="0" w:color="000000"/>
              <w:left w:val="single" w:sz="4" w:space="0" w:color="000000"/>
              <w:bottom w:val="single" w:sz="4" w:space="0" w:color="000000"/>
              <w:right w:val="single" w:sz="4" w:space="0" w:color="000000"/>
            </w:tcBorders>
          </w:tcPr>
          <w:p w14:paraId="4D27CFAA"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550DA0F5"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2785D22B" w14:textId="06E4ADB3" w:rsidTr="00494308">
        <w:tblPrEx>
          <w:tblCellMar>
            <w:top w:w="35" w:type="dxa"/>
            <w:left w:w="61" w:type="dxa"/>
          </w:tblCellMar>
        </w:tblPrEx>
        <w:trPr>
          <w:trHeight w:val="461"/>
        </w:trPr>
        <w:tc>
          <w:tcPr>
            <w:tcW w:w="307" w:type="pct"/>
            <w:tcBorders>
              <w:top w:val="single" w:sz="4" w:space="0" w:color="000000"/>
              <w:left w:val="single" w:sz="3" w:space="0" w:color="000000"/>
              <w:bottom w:val="single" w:sz="4" w:space="0" w:color="000000"/>
              <w:right w:val="single" w:sz="4" w:space="0" w:color="000000"/>
            </w:tcBorders>
            <w:vAlign w:val="center"/>
          </w:tcPr>
          <w:p w14:paraId="150EE2A8"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7719FB41"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Ciseaux écoliers </w:t>
            </w:r>
          </w:p>
        </w:tc>
        <w:tc>
          <w:tcPr>
            <w:tcW w:w="1534" w:type="pct"/>
            <w:tcBorders>
              <w:top w:val="single" w:sz="4" w:space="0" w:color="000000"/>
              <w:left w:val="single" w:sz="4" w:space="0" w:color="000000"/>
              <w:bottom w:val="single" w:sz="4" w:space="0" w:color="000000"/>
              <w:right w:val="single" w:sz="4" w:space="0" w:color="000000"/>
            </w:tcBorders>
            <w:vAlign w:val="center"/>
          </w:tcPr>
          <w:p w14:paraId="3AC8DD9B"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Bouts ronds </w:t>
            </w:r>
          </w:p>
        </w:tc>
        <w:tc>
          <w:tcPr>
            <w:tcW w:w="702" w:type="pct"/>
            <w:tcBorders>
              <w:top w:val="single" w:sz="4" w:space="0" w:color="000000"/>
              <w:left w:val="single" w:sz="4" w:space="0" w:color="000000"/>
              <w:bottom w:val="single" w:sz="4" w:space="0" w:color="000000"/>
              <w:right w:val="single" w:sz="4" w:space="0" w:color="000000"/>
            </w:tcBorders>
            <w:vAlign w:val="center"/>
          </w:tcPr>
          <w:p w14:paraId="46EA59DA"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4" w:space="0" w:color="000000"/>
              <w:right w:val="single" w:sz="4" w:space="0" w:color="000000"/>
            </w:tcBorders>
          </w:tcPr>
          <w:p w14:paraId="109BF716"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0DE86593"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0991FA50" w14:textId="278D7F10" w:rsidTr="00494308">
        <w:tblPrEx>
          <w:tblCellMar>
            <w:top w:w="35" w:type="dxa"/>
            <w:left w:w="61" w:type="dxa"/>
          </w:tblCellMar>
        </w:tblPrEx>
        <w:trPr>
          <w:trHeight w:val="516"/>
        </w:trPr>
        <w:tc>
          <w:tcPr>
            <w:tcW w:w="307" w:type="pct"/>
            <w:tcBorders>
              <w:top w:val="single" w:sz="4" w:space="0" w:color="000000"/>
              <w:left w:val="single" w:sz="3" w:space="0" w:color="000000"/>
              <w:bottom w:val="single" w:sz="4" w:space="0" w:color="000000"/>
              <w:right w:val="single" w:sz="4" w:space="0" w:color="000000"/>
            </w:tcBorders>
            <w:vAlign w:val="center"/>
          </w:tcPr>
          <w:p w14:paraId="53DC8A85"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4EBAF46C"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Règle plate en plastique graduée </w:t>
            </w:r>
          </w:p>
        </w:tc>
        <w:tc>
          <w:tcPr>
            <w:tcW w:w="1534" w:type="pct"/>
            <w:tcBorders>
              <w:top w:val="single" w:sz="4" w:space="0" w:color="000000"/>
              <w:left w:val="single" w:sz="4" w:space="0" w:color="000000"/>
              <w:bottom w:val="single" w:sz="4" w:space="0" w:color="000000"/>
              <w:right w:val="single" w:sz="4" w:space="0" w:color="000000"/>
            </w:tcBorders>
            <w:vAlign w:val="center"/>
          </w:tcPr>
          <w:p w14:paraId="753FA07C" w14:textId="77777777" w:rsidR="00494308" w:rsidRPr="00172F7F" w:rsidRDefault="00494308" w:rsidP="00494308">
            <w:pPr>
              <w:spacing w:after="0" w:line="259" w:lineRule="auto"/>
              <w:rPr>
                <w:rFonts w:eastAsia="Calibri" w:cs="Georgia"/>
                <w:color w:val="000000"/>
                <w:kern w:val="0"/>
                <w:sz w:val="22"/>
                <w:lang w:val="fr" w:eastAsia="zh-CN"/>
              </w:rPr>
            </w:pPr>
            <w:r w:rsidRPr="00172F7F">
              <w:rPr>
                <w:rFonts w:eastAsia="Calibri" w:cs="Georgia"/>
                <w:color w:val="000000"/>
                <w:kern w:val="0"/>
                <w:sz w:val="22"/>
                <w:lang w:val="fr" w:eastAsia="zh-CN"/>
              </w:rPr>
              <w:t xml:space="preserve">30 cm </w:t>
            </w:r>
          </w:p>
        </w:tc>
        <w:tc>
          <w:tcPr>
            <w:tcW w:w="702" w:type="pct"/>
            <w:tcBorders>
              <w:top w:val="single" w:sz="4" w:space="0" w:color="000000"/>
              <w:left w:val="single" w:sz="4" w:space="0" w:color="000000"/>
              <w:bottom w:val="single" w:sz="4" w:space="0" w:color="000000"/>
              <w:right w:val="single" w:sz="4" w:space="0" w:color="000000"/>
            </w:tcBorders>
            <w:vAlign w:val="center"/>
          </w:tcPr>
          <w:p w14:paraId="24FC994E" w14:textId="77777777" w:rsidR="00494308" w:rsidRPr="00172F7F" w:rsidRDefault="00494308" w:rsidP="00494308">
            <w:pPr>
              <w:spacing w:after="0" w:line="259" w:lineRule="auto"/>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4" w:space="0" w:color="000000"/>
              <w:right w:val="single" w:sz="4" w:space="0" w:color="000000"/>
            </w:tcBorders>
          </w:tcPr>
          <w:p w14:paraId="4978952E" w14:textId="77777777" w:rsidR="00494308" w:rsidRPr="00172F7F" w:rsidRDefault="00494308" w:rsidP="00494308">
            <w:pPr>
              <w:spacing w:after="0" w:line="259" w:lineRule="auto"/>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7A50474D" w14:textId="77777777" w:rsidR="00494308" w:rsidRPr="00172F7F" w:rsidRDefault="00494308" w:rsidP="00494308">
            <w:pPr>
              <w:spacing w:after="0" w:line="259" w:lineRule="auto"/>
              <w:jc w:val="center"/>
              <w:rPr>
                <w:rFonts w:cs="Georgia"/>
                <w:color w:val="000000"/>
                <w:sz w:val="22"/>
                <w:lang w:val="fr" w:eastAsia="zh-CN"/>
              </w:rPr>
            </w:pPr>
          </w:p>
        </w:tc>
      </w:tr>
      <w:tr w:rsidR="00494308" w:rsidRPr="00172F7F" w14:paraId="3459BEA9" w14:textId="74CC418A" w:rsidTr="00494308">
        <w:tblPrEx>
          <w:tblCellMar>
            <w:top w:w="35" w:type="dxa"/>
            <w:left w:w="61" w:type="dxa"/>
          </w:tblCellMar>
        </w:tblPrEx>
        <w:trPr>
          <w:trHeight w:val="589"/>
        </w:trPr>
        <w:tc>
          <w:tcPr>
            <w:tcW w:w="307" w:type="pct"/>
            <w:tcBorders>
              <w:top w:val="single" w:sz="4" w:space="0" w:color="000000"/>
              <w:left w:val="single" w:sz="3" w:space="0" w:color="000000"/>
              <w:bottom w:val="single" w:sz="3" w:space="0" w:color="000000"/>
              <w:right w:val="single" w:sz="4" w:space="0" w:color="000000"/>
            </w:tcBorders>
            <w:vAlign w:val="center"/>
          </w:tcPr>
          <w:p w14:paraId="403C92A6"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6ED2BDFF"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Rallonge multiprise </w:t>
            </w:r>
          </w:p>
        </w:tc>
        <w:tc>
          <w:tcPr>
            <w:tcW w:w="1534" w:type="pct"/>
            <w:tcBorders>
              <w:top w:val="single" w:sz="4" w:space="0" w:color="000000"/>
              <w:left w:val="single" w:sz="4" w:space="0" w:color="000000"/>
              <w:bottom w:val="single" w:sz="3" w:space="0" w:color="000000"/>
              <w:right w:val="single" w:sz="4" w:space="0" w:color="000000"/>
            </w:tcBorders>
            <w:vAlign w:val="center"/>
          </w:tcPr>
          <w:p w14:paraId="25CFDBB8" w14:textId="77777777" w:rsidR="00494308" w:rsidRPr="00172F7F" w:rsidRDefault="00494308" w:rsidP="00494308">
            <w:pPr>
              <w:spacing w:after="0" w:line="259" w:lineRule="auto"/>
              <w:rPr>
                <w:rFonts w:eastAsia="Calibri" w:cs="Georgia"/>
                <w:color w:val="000000"/>
                <w:kern w:val="0"/>
                <w:sz w:val="22"/>
                <w:lang w:val="fr" w:eastAsia="zh-CN"/>
              </w:rPr>
            </w:pPr>
            <w:r w:rsidRPr="00172F7F">
              <w:rPr>
                <w:rFonts w:eastAsia="Calibri" w:cs="Georgia"/>
                <w:color w:val="000000"/>
                <w:kern w:val="0"/>
                <w:sz w:val="22"/>
                <w:lang w:val="fr" w:eastAsia="zh-CN"/>
              </w:rPr>
              <w:t>05 trous avec 02 ports USB</w:t>
            </w:r>
          </w:p>
          <w:p w14:paraId="322CF3E4" w14:textId="77777777" w:rsidR="00494308" w:rsidRPr="00172F7F" w:rsidRDefault="00494308" w:rsidP="00494308">
            <w:pPr>
              <w:spacing w:after="0" w:line="259" w:lineRule="auto"/>
              <w:rPr>
                <w:rFonts w:eastAsia="Calibri" w:cs="Georgia"/>
                <w:color w:val="000000"/>
                <w:kern w:val="0"/>
                <w:sz w:val="22"/>
                <w:lang w:val="fr" w:eastAsia="zh-CN"/>
              </w:rPr>
            </w:pPr>
            <w:r w:rsidRPr="00172F7F">
              <w:rPr>
                <w:rFonts w:eastAsia="Calibri" w:cs="Georgia"/>
                <w:color w:val="000000"/>
                <w:kern w:val="0"/>
                <w:sz w:val="22"/>
                <w:lang w:val="fr" w:eastAsia="zh-CN"/>
              </w:rPr>
              <w:t>Voltage nominal en entrée 230V</w:t>
            </w:r>
          </w:p>
          <w:p w14:paraId="019547B3" w14:textId="77777777" w:rsidR="00494308" w:rsidRPr="00172F7F" w:rsidRDefault="00494308" w:rsidP="00494308">
            <w:pPr>
              <w:spacing w:after="0" w:line="259" w:lineRule="auto"/>
              <w:rPr>
                <w:rFonts w:eastAsia="Calibri" w:cs="Georgia"/>
                <w:color w:val="000000"/>
                <w:kern w:val="0"/>
                <w:sz w:val="22"/>
                <w:lang w:val="fr" w:eastAsia="zh-CN"/>
              </w:rPr>
            </w:pPr>
            <w:r w:rsidRPr="00172F7F">
              <w:rPr>
                <w:rFonts w:eastAsia="Calibri" w:cs="Georgia"/>
                <w:color w:val="000000"/>
                <w:kern w:val="0"/>
                <w:sz w:val="22"/>
                <w:lang w:val="fr" w:eastAsia="zh-CN"/>
              </w:rPr>
              <w:t>Alimentation d''entrée 2300 Watts</w:t>
            </w:r>
          </w:p>
          <w:p w14:paraId="56EC57A5" w14:textId="77777777" w:rsidR="00494308" w:rsidRPr="00172F7F" w:rsidRDefault="00494308" w:rsidP="00494308">
            <w:pPr>
              <w:shd w:val="clear" w:color="auto" w:fill="FFFFFF"/>
              <w:spacing w:after="0" w:line="240" w:lineRule="auto"/>
              <w:jc w:val="both"/>
              <w:textAlignment w:val="baseline"/>
              <w:rPr>
                <w:rFonts w:eastAsia="Calibri" w:cs="Georgia"/>
                <w:color w:val="000000"/>
                <w:kern w:val="0"/>
                <w:sz w:val="22"/>
                <w:lang w:val="fr" w:eastAsia="zh-CN"/>
              </w:rPr>
            </w:pPr>
            <w:r w:rsidRPr="00172F7F">
              <w:rPr>
                <w:rFonts w:eastAsia="Calibri" w:cs="Georgia"/>
                <w:color w:val="000000"/>
                <w:kern w:val="0"/>
                <w:sz w:val="22"/>
                <w:lang w:val="fr" w:eastAsia="zh-CN"/>
              </w:rPr>
              <w:t>Intensité maximale du courant d’entrée 10A</w:t>
            </w:r>
          </w:p>
        </w:tc>
        <w:tc>
          <w:tcPr>
            <w:tcW w:w="702" w:type="pct"/>
            <w:tcBorders>
              <w:top w:val="single" w:sz="4" w:space="0" w:color="000000"/>
              <w:left w:val="single" w:sz="4" w:space="0" w:color="000000"/>
              <w:bottom w:val="single" w:sz="3" w:space="0" w:color="000000"/>
              <w:right w:val="single" w:sz="4" w:space="0" w:color="000000"/>
            </w:tcBorders>
            <w:vAlign w:val="center"/>
          </w:tcPr>
          <w:p w14:paraId="43EB48EF" w14:textId="77777777" w:rsidR="00494308" w:rsidRPr="00172F7F" w:rsidRDefault="00494308" w:rsidP="00494308">
            <w:pPr>
              <w:spacing w:after="0" w:line="259" w:lineRule="auto"/>
              <w:ind w:left="4"/>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3" w:space="0" w:color="000000"/>
              <w:right w:val="single" w:sz="4" w:space="0" w:color="000000"/>
            </w:tcBorders>
          </w:tcPr>
          <w:p w14:paraId="3DF10FC3" w14:textId="77777777" w:rsidR="00494308" w:rsidRPr="00172F7F" w:rsidRDefault="00494308" w:rsidP="00494308">
            <w:pPr>
              <w:spacing w:after="0" w:line="259" w:lineRule="auto"/>
              <w:ind w:left="4"/>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5AFB52FA" w14:textId="77777777" w:rsidR="00494308" w:rsidRPr="00172F7F" w:rsidRDefault="00494308" w:rsidP="00494308">
            <w:pPr>
              <w:spacing w:after="0" w:line="259" w:lineRule="auto"/>
              <w:ind w:left="4"/>
              <w:jc w:val="center"/>
              <w:rPr>
                <w:rFonts w:cs="Georgia"/>
                <w:color w:val="000000"/>
                <w:sz w:val="22"/>
                <w:lang w:val="fr" w:eastAsia="zh-CN"/>
              </w:rPr>
            </w:pPr>
          </w:p>
        </w:tc>
      </w:tr>
      <w:tr w:rsidR="00494308" w:rsidRPr="00172F7F" w14:paraId="7EA9E025" w14:textId="76AB26CB" w:rsidTr="00494308">
        <w:tblPrEx>
          <w:tblCellMar>
            <w:top w:w="35" w:type="dxa"/>
            <w:left w:w="61" w:type="dxa"/>
          </w:tblCellMar>
        </w:tblPrEx>
        <w:trPr>
          <w:trHeight w:val="458"/>
        </w:trPr>
        <w:tc>
          <w:tcPr>
            <w:tcW w:w="307" w:type="pct"/>
            <w:tcBorders>
              <w:top w:val="single" w:sz="3" w:space="0" w:color="000000"/>
              <w:left w:val="single" w:sz="3" w:space="0" w:color="000000"/>
              <w:bottom w:val="single" w:sz="3" w:space="0" w:color="000000"/>
              <w:right w:val="single" w:sz="4" w:space="0" w:color="000000"/>
            </w:tcBorders>
            <w:vAlign w:val="center"/>
          </w:tcPr>
          <w:p w14:paraId="71F417F5"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3" w:space="0" w:color="000000"/>
              <w:right w:val="single" w:sz="4" w:space="0" w:color="000000"/>
            </w:tcBorders>
            <w:vAlign w:val="center"/>
          </w:tcPr>
          <w:p w14:paraId="3C48058B"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Clé USB 16 Go </w:t>
            </w:r>
          </w:p>
        </w:tc>
        <w:tc>
          <w:tcPr>
            <w:tcW w:w="1534" w:type="pct"/>
            <w:tcBorders>
              <w:top w:val="single" w:sz="3" w:space="0" w:color="000000"/>
              <w:left w:val="single" w:sz="4" w:space="0" w:color="000000"/>
              <w:bottom w:val="single" w:sz="3" w:space="0" w:color="000000"/>
              <w:right w:val="single" w:sz="4" w:space="0" w:color="000000"/>
            </w:tcBorders>
            <w:vAlign w:val="center"/>
          </w:tcPr>
          <w:p w14:paraId="320982EF"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  16 Go</w:t>
            </w:r>
          </w:p>
        </w:tc>
        <w:tc>
          <w:tcPr>
            <w:tcW w:w="702" w:type="pct"/>
            <w:tcBorders>
              <w:top w:val="single" w:sz="3" w:space="0" w:color="000000"/>
              <w:left w:val="single" w:sz="4" w:space="0" w:color="000000"/>
              <w:bottom w:val="single" w:sz="3" w:space="0" w:color="000000"/>
              <w:right w:val="single" w:sz="4" w:space="0" w:color="000000"/>
            </w:tcBorders>
            <w:vAlign w:val="center"/>
          </w:tcPr>
          <w:p w14:paraId="31F0D1B5" w14:textId="77777777" w:rsidR="00494308" w:rsidRPr="00172F7F" w:rsidRDefault="00494308" w:rsidP="00494308">
            <w:pPr>
              <w:spacing w:after="0" w:line="259" w:lineRule="auto"/>
              <w:ind w:left="4"/>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3" w:space="0" w:color="000000"/>
              <w:left w:val="single" w:sz="4" w:space="0" w:color="000000"/>
              <w:bottom w:val="single" w:sz="3" w:space="0" w:color="000000"/>
              <w:right w:val="single" w:sz="4" w:space="0" w:color="000000"/>
            </w:tcBorders>
          </w:tcPr>
          <w:p w14:paraId="006B18CE" w14:textId="77777777" w:rsidR="00494308" w:rsidRPr="00172F7F" w:rsidRDefault="00494308" w:rsidP="00494308">
            <w:pPr>
              <w:spacing w:after="0" w:line="259" w:lineRule="auto"/>
              <w:ind w:left="4"/>
              <w:jc w:val="center"/>
              <w:rPr>
                <w:rFonts w:cs="Georgia"/>
                <w:color w:val="000000"/>
                <w:sz w:val="22"/>
                <w:lang w:val="fr" w:eastAsia="zh-CN"/>
              </w:rPr>
            </w:pPr>
          </w:p>
        </w:tc>
        <w:tc>
          <w:tcPr>
            <w:tcW w:w="702" w:type="pct"/>
            <w:tcBorders>
              <w:top w:val="single" w:sz="3" w:space="0" w:color="000000"/>
              <w:left w:val="single" w:sz="4" w:space="0" w:color="000000"/>
              <w:bottom w:val="single" w:sz="3" w:space="0" w:color="000000"/>
              <w:right w:val="single" w:sz="4" w:space="0" w:color="000000"/>
            </w:tcBorders>
          </w:tcPr>
          <w:p w14:paraId="1EFC421E" w14:textId="77777777" w:rsidR="00494308" w:rsidRPr="00172F7F" w:rsidRDefault="00494308" w:rsidP="00494308">
            <w:pPr>
              <w:spacing w:after="0" w:line="259" w:lineRule="auto"/>
              <w:ind w:left="4"/>
              <w:jc w:val="center"/>
              <w:rPr>
                <w:rFonts w:cs="Georgia"/>
                <w:color w:val="000000"/>
                <w:sz w:val="22"/>
                <w:lang w:val="fr" w:eastAsia="zh-CN"/>
              </w:rPr>
            </w:pPr>
          </w:p>
        </w:tc>
      </w:tr>
      <w:tr w:rsidR="00494308" w:rsidRPr="00172F7F" w14:paraId="66F395C4" w14:textId="4E8142DA" w:rsidTr="00494308">
        <w:tblPrEx>
          <w:tblCellMar>
            <w:top w:w="35" w:type="dxa"/>
            <w:left w:w="61" w:type="dxa"/>
          </w:tblCellMar>
        </w:tblPrEx>
        <w:trPr>
          <w:trHeight w:val="460"/>
        </w:trPr>
        <w:tc>
          <w:tcPr>
            <w:tcW w:w="307" w:type="pct"/>
            <w:tcBorders>
              <w:top w:val="single" w:sz="3" w:space="0" w:color="000000"/>
              <w:left w:val="single" w:sz="3" w:space="0" w:color="000000"/>
              <w:bottom w:val="single" w:sz="4" w:space="0" w:color="000000"/>
              <w:right w:val="single" w:sz="4" w:space="0" w:color="000000"/>
            </w:tcBorders>
            <w:vAlign w:val="center"/>
          </w:tcPr>
          <w:p w14:paraId="5608F203"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30393F9F"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Binder clips (Attaches) </w:t>
            </w:r>
          </w:p>
        </w:tc>
        <w:tc>
          <w:tcPr>
            <w:tcW w:w="1534" w:type="pct"/>
            <w:tcBorders>
              <w:top w:val="single" w:sz="3" w:space="0" w:color="000000"/>
              <w:left w:val="single" w:sz="4" w:space="0" w:color="000000"/>
              <w:bottom w:val="single" w:sz="4" w:space="0" w:color="000000"/>
              <w:right w:val="single" w:sz="4" w:space="0" w:color="000000"/>
            </w:tcBorders>
            <w:vAlign w:val="center"/>
          </w:tcPr>
          <w:p w14:paraId="1F4A8B22"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51mm </w:t>
            </w:r>
          </w:p>
        </w:tc>
        <w:tc>
          <w:tcPr>
            <w:tcW w:w="702" w:type="pct"/>
            <w:tcBorders>
              <w:top w:val="single" w:sz="3" w:space="0" w:color="000000"/>
              <w:left w:val="single" w:sz="4" w:space="0" w:color="000000"/>
              <w:bottom w:val="single" w:sz="4" w:space="0" w:color="000000"/>
              <w:right w:val="single" w:sz="4" w:space="0" w:color="000000"/>
            </w:tcBorders>
            <w:vAlign w:val="center"/>
          </w:tcPr>
          <w:p w14:paraId="09C85F10"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Paquet /boite</w:t>
            </w:r>
          </w:p>
        </w:tc>
        <w:tc>
          <w:tcPr>
            <w:tcW w:w="702" w:type="pct"/>
            <w:tcBorders>
              <w:top w:val="single" w:sz="3" w:space="0" w:color="000000"/>
              <w:left w:val="single" w:sz="4" w:space="0" w:color="000000"/>
              <w:bottom w:val="single" w:sz="4" w:space="0" w:color="000000"/>
              <w:right w:val="single" w:sz="4" w:space="0" w:color="000000"/>
            </w:tcBorders>
          </w:tcPr>
          <w:p w14:paraId="3E5B3141"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4FEE89C0"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7D3540A6" w14:textId="0D275B74" w:rsidTr="00494308">
        <w:tblPrEx>
          <w:tblCellMar>
            <w:top w:w="35" w:type="dxa"/>
            <w:left w:w="61" w:type="dxa"/>
          </w:tblCellMar>
        </w:tblPrEx>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29C57FCF"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18C4E87E"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Binder </w:t>
            </w:r>
            <w:proofErr w:type="gramStart"/>
            <w:r w:rsidRPr="00172F7F">
              <w:rPr>
                <w:rFonts w:eastAsia="Calibri" w:cs="Georgia"/>
                <w:color w:val="000000"/>
                <w:kern w:val="0"/>
                <w:sz w:val="22"/>
                <w:lang w:val="fr" w:eastAsia="zh-CN"/>
              </w:rPr>
              <w:t>clips  (</w:t>
            </w:r>
            <w:proofErr w:type="gramEnd"/>
            <w:r w:rsidRPr="00172F7F">
              <w:rPr>
                <w:rFonts w:eastAsia="Calibri" w:cs="Georgia"/>
                <w:color w:val="000000"/>
                <w:kern w:val="0"/>
                <w:sz w:val="22"/>
                <w:lang w:val="fr" w:eastAsia="zh-CN"/>
              </w:rPr>
              <w:t xml:space="preserve">Attaches) </w:t>
            </w:r>
          </w:p>
        </w:tc>
        <w:tc>
          <w:tcPr>
            <w:tcW w:w="1534" w:type="pct"/>
            <w:tcBorders>
              <w:top w:val="single" w:sz="4" w:space="0" w:color="000000"/>
              <w:left w:val="single" w:sz="4" w:space="0" w:color="000000"/>
              <w:bottom w:val="single" w:sz="4" w:space="0" w:color="000000"/>
              <w:right w:val="single" w:sz="4" w:space="0" w:color="000000"/>
            </w:tcBorders>
            <w:vAlign w:val="center"/>
          </w:tcPr>
          <w:p w14:paraId="5517D767"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41mm </w:t>
            </w:r>
          </w:p>
        </w:tc>
        <w:tc>
          <w:tcPr>
            <w:tcW w:w="702" w:type="pct"/>
            <w:tcBorders>
              <w:top w:val="single" w:sz="4" w:space="0" w:color="000000"/>
              <w:left w:val="single" w:sz="4" w:space="0" w:color="000000"/>
              <w:bottom w:val="single" w:sz="4" w:space="0" w:color="000000"/>
              <w:right w:val="single" w:sz="4" w:space="0" w:color="000000"/>
            </w:tcBorders>
            <w:vAlign w:val="center"/>
          </w:tcPr>
          <w:p w14:paraId="0EAF7C03"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Paquet /boite</w:t>
            </w:r>
          </w:p>
        </w:tc>
        <w:tc>
          <w:tcPr>
            <w:tcW w:w="702" w:type="pct"/>
            <w:tcBorders>
              <w:top w:val="single" w:sz="4" w:space="0" w:color="000000"/>
              <w:left w:val="single" w:sz="4" w:space="0" w:color="000000"/>
              <w:bottom w:val="single" w:sz="4" w:space="0" w:color="000000"/>
              <w:right w:val="single" w:sz="4" w:space="0" w:color="000000"/>
            </w:tcBorders>
          </w:tcPr>
          <w:p w14:paraId="22E42A8A"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39EC164E"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28474DD3" w14:textId="31208BC6" w:rsidTr="00494308">
        <w:tblPrEx>
          <w:tblCellMar>
            <w:top w:w="35" w:type="dxa"/>
            <w:left w:w="61" w:type="dxa"/>
          </w:tblCellMar>
        </w:tblPrEx>
        <w:trPr>
          <w:trHeight w:val="461"/>
        </w:trPr>
        <w:tc>
          <w:tcPr>
            <w:tcW w:w="307" w:type="pct"/>
            <w:tcBorders>
              <w:top w:val="single" w:sz="4" w:space="0" w:color="000000"/>
              <w:left w:val="single" w:sz="3" w:space="0" w:color="000000"/>
              <w:bottom w:val="single" w:sz="4" w:space="0" w:color="000000"/>
              <w:right w:val="single" w:sz="4" w:space="0" w:color="000000"/>
            </w:tcBorders>
            <w:vAlign w:val="center"/>
          </w:tcPr>
          <w:p w14:paraId="7EFE1E08"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75D31150"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Binder </w:t>
            </w:r>
            <w:proofErr w:type="gramStart"/>
            <w:r w:rsidRPr="00172F7F">
              <w:rPr>
                <w:rFonts w:eastAsia="Calibri" w:cs="Georgia"/>
                <w:color w:val="000000"/>
                <w:kern w:val="0"/>
                <w:sz w:val="22"/>
                <w:lang w:val="fr" w:eastAsia="zh-CN"/>
              </w:rPr>
              <w:t>clips  (</w:t>
            </w:r>
            <w:proofErr w:type="gramEnd"/>
            <w:r w:rsidRPr="00172F7F">
              <w:rPr>
                <w:rFonts w:eastAsia="Calibri" w:cs="Georgia"/>
                <w:color w:val="000000"/>
                <w:kern w:val="0"/>
                <w:sz w:val="22"/>
                <w:lang w:val="fr" w:eastAsia="zh-CN"/>
              </w:rPr>
              <w:t xml:space="preserve">Attaches) </w:t>
            </w:r>
          </w:p>
        </w:tc>
        <w:tc>
          <w:tcPr>
            <w:tcW w:w="1534" w:type="pct"/>
            <w:tcBorders>
              <w:top w:val="single" w:sz="4" w:space="0" w:color="000000"/>
              <w:left w:val="single" w:sz="4" w:space="0" w:color="000000"/>
              <w:bottom w:val="single" w:sz="4" w:space="0" w:color="000000"/>
              <w:right w:val="single" w:sz="4" w:space="0" w:color="000000"/>
            </w:tcBorders>
            <w:vAlign w:val="center"/>
          </w:tcPr>
          <w:p w14:paraId="3D4C265E"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32mm </w:t>
            </w:r>
          </w:p>
        </w:tc>
        <w:tc>
          <w:tcPr>
            <w:tcW w:w="702" w:type="pct"/>
            <w:tcBorders>
              <w:top w:val="single" w:sz="4" w:space="0" w:color="000000"/>
              <w:left w:val="single" w:sz="4" w:space="0" w:color="000000"/>
              <w:bottom w:val="single" w:sz="4" w:space="0" w:color="000000"/>
              <w:right w:val="single" w:sz="4" w:space="0" w:color="000000"/>
            </w:tcBorders>
            <w:vAlign w:val="center"/>
          </w:tcPr>
          <w:p w14:paraId="2D68CB2D"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Paquet /boite</w:t>
            </w:r>
          </w:p>
        </w:tc>
        <w:tc>
          <w:tcPr>
            <w:tcW w:w="702" w:type="pct"/>
            <w:tcBorders>
              <w:top w:val="single" w:sz="4" w:space="0" w:color="000000"/>
              <w:left w:val="single" w:sz="4" w:space="0" w:color="000000"/>
              <w:bottom w:val="single" w:sz="4" w:space="0" w:color="000000"/>
              <w:right w:val="single" w:sz="4" w:space="0" w:color="000000"/>
            </w:tcBorders>
          </w:tcPr>
          <w:p w14:paraId="1C46C184"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489EF1D0"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24204124" w14:textId="14AF8BF6" w:rsidTr="00494308">
        <w:tblPrEx>
          <w:tblCellMar>
            <w:top w:w="35" w:type="dxa"/>
            <w:left w:w="61" w:type="dxa"/>
          </w:tblCellMar>
        </w:tblPrEx>
        <w:trPr>
          <w:trHeight w:val="460"/>
        </w:trPr>
        <w:tc>
          <w:tcPr>
            <w:tcW w:w="307" w:type="pct"/>
            <w:tcBorders>
              <w:top w:val="single" w:sz="4" w:space="0" w:color="000000"/>
              <w:left w:val="single" w:sz="3" w:space="0" w:color="000000"/>
              <w:bottom w:val="single" w:sz="3" w:space="0" w:color="000000"/>
              <w:right w:val="single" w:sz="4" w:space="0" w:color="000000"/>
            </w:tcBorders>
            <w:vAlign w:val="center"/>
          </w:tcPr>
          <w:p w14:paraId="52814E46"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45A4BD3A"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Binder </w:t>
            </w:r>
            <w:proofErr w:type="gramStart"/>
            <w:r w:rsidRPr="00172F7F">
              <w:rPr>
                <w:rFonts w:eastAsia="Calibri" w:cs="Georgia"/>
                <w:color w:val="000000"/>
                <w:kern w:val="0"/>
                <w:sz w:val="22"/>
                <w:lang w:val="fr" w:eastAsia="zh-CN"/>
              </w:rPr>
              <w:t>clips  (</w:t>
            </w:r>
            <w:proofErr w:type="gramEnd"/>
            <w:r w:rsidRPr="00172F7F">
              <w:rPr>
                <w:rFonts w:eastAsia="Calibri" w:cs="Georgia"/>
                <w:color w:val="000000"/>
                <w:kern w:val="0"/>
                <w:sz w:val="22"/>
                <w:lang w:val="fr" w:eastAsia="zh-CN"/>
              </w:rPr>
              <w:t xml:space="preserve">Attaches) </w:t>
            </w:r>
          </w:p>
        </w:tc>
        <w:tc>
          <w:tcPr>
            <w:tcW w:w="1534" w:type="pct"/>
            <w:tcBorders>
              <w:top w:val="single" w:sz="4" w:space="0" w:color="000000"/>
              <w:left w:val="single" w:sz="4" w:space="0" w:color="000000"/>
              <w:bottom w:val="single" w:sz="3" w:space="0" w:color="000000"/>
              <w:right w:val="single" w:sz="4" w:space="0" w:color="000000"/>
            </w:tcBorders>
            <w:vAlign w:val="center"/>
          </w:tcPr>
          <w:p w14:paraId="5BFC4631"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25mm </w:t>
            </w:r>
          </w:p>
        </w:tc>
        <w:tc>
          <w:tcPr>
            <w:tcW w:w="702" w:type="pct"/>
            <w:tcBorders>
              <w:top w:val="single" w:sz="4" w:space="0" w:color="000000"/>
              <w:left w:val="single" w:sz="4" w:space="0" w:color="000000"/>
              <w:bottom w:val="single" w:sz="3" w:space="0" w:color="000000"/>
              <w:right w:val="single" w:sz="4" w:space="0" w:color="000000"/>
            </w:tcBorders>
            <w:vAlign w:val="center"/>
          </w:tcPr>
          <w:p w14:paraId="781DA3C2"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Paquet /boite</w:t>
            </w:r>
          </w:p>
        </w:tc>
        <w:tc>
          <w:tcPr>
            <w:tcW w:w="702" w:type="pct"/>
            <w:tcBorders>
              <w:top w:val="single" w:sz="4" w:space="0" w:color="000000"/>
              <w:left w:val="single" w:sz="4" w:space="0" w:color="000000"/>
              <w:bottom w:val="single" w:sz="3" w:space="0" w:color="000000"/>
              <w:right w:val="single" w:sz="4" w:space="0" w:color="000000"/>
            </w:tcBorders>
          </w:tcPr>
          <w:p w14:paraId="36A6CC1A"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2D991637"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10B6FF21" w14:textId="64F5F825" w:rsidTr="00494308">
        <w:tblPrEx>
          <w:tblCellMar>
            <w:top w:w="35" w:type="dxa"/>
            <w:left w:w="61" w:type="dxa"/>
          </w:tblCellMar>
        </w:tblPrEx>
        <w:trPr>
          <w:trHeight w:val="457"/>
        </w:trPr>
        <w:tc>
          <w:tcPr>
            <w:tcW w:w="307" w:type="pct"/>
            <w:tcBorders>
              <w:top w:val="single" w:sz="3" w:space="0" w:color="000000"/>
              <w:left w:val="single" w:sz="3" w:space="0" w:color="000000"/>
              <w:bottom w:val="single" w:sz="4" w:space="0" w:color="000000"/>
              <w:right w:val="single" w:sz="4" w:space="0" w:color="000000"/>
            </w:tcBorders>
            <w:vAlign w:val="center"/>
          </w:tcPr>
          <w:p w14:paraId="046FB8B4"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4D0D94D3"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Binder </w:t>
            </w:r>
            <w:proofErr w:type="gramStart"/>
            <w:r w:rsidRPr="00172F7F">
              <w:rPr>
                <w:rFonts w:eastAsia="Calibri" w:cs="Georgia"/>
                <w:color w:val="000000"/>
                <w:kern w:val="0"/>
                <w:sz w:val="22"/>
                <w:lang w:val="fr" w:eastAsia="zh-CN"/>
              </w:rPr>
              <w:t>clips  (</w:t>
            </w:r>
            <w:proofErr w:type="gramEnd"/>
            <w:r w:rsidRPr="00172F7F">
              <w:rPr>
                <w:rFonts w:eastAsia="Calibri" w:cs="Georgia"/>
                <w:color w:val="000000"/>
                <w:kern w:val="0"/>
                <w:sz w:val="22"/>
                <w:lang w:val="fr" w:eastAsia="zh-CN"/>
              </w:rPr>
              <w:t xml:space="preserve">Attaches) </w:t>
            </w:r>
          </w:p>
        </w:tc>
        <w:tc>
          <w:tcPr>
            <w:tcW w:w="1534" w:type="pct"/>
            <w:tcBorders>
              <w:top w:val="single" w:sz="3" w:space="0" w:color="000000"/>
              <w:left w:val="single" w:sz="4" w:space="0" w:color="000000"/>
              <w:bottom w:val="single" w:sz="4" w:space="0" w:color="000000"/>
              <w:right w:val="single" w:sz="4" w:space="0" w:color="000000"/>
            </w:tcBorders>
            <w:vAlign w:val="center"/>
          </w:tcPr>
          <w:p w14:paraId="1D134EC7"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19mm </w:t>
            </w:r>
          </w:p>
        </w:tc>
        <w:tc>
          <w:tcPr>
            <w:tcW w:w="702" w:type="pct"/>
            <w:tcBorders>
              <w:top w:val="single" w:sz="3" w:space="0" w:color="000000"/>
              <w:left w:val="single" w:sz="4" w:space="0" w:color="000000"/>
              <w:bottom w:val="single" w:sz="4" w:space="0" w:color="000000"/>
              <w:right w:val="single" w:sz="4" w:space="0" w:color="000000"/>
            </w:tcBorders>
            <w:vAlign w:val="center"/>
          </w:tcPr>
          <w:p w14:paraId="08C1DFE5"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Paquet /boite</w:t>
            </w:r>
          </w:p>
        </w:tc>
        <w:tc>
          <w:tcPr>
            <w:tcW w:w="702" w:type="pct"/>
            <w:tcBorders>
              <w:top w:val="single" w:sz="3" w:space="0" w:color="000000"/>
              <w:left w:val="single" w:sz="4" w:space="0" w:color="000000"/>
              <w:bottom w:val="single" w:sz="4" w:space="0" w:color="000000"/>
              <w:right w:val="single" w:sz="4" w:space="0" w:color="000000"/>
            </w:tcBorders>
          </w:tcPr>
          <w:p w14:paraId="2A6A7B9D"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4B3D9E2C"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241FD6FB" w14:textId="15E9EC0F" w:rsidTr="00494308">
        <w:tblPrEx>
          <w:tblCellMar>
            <w:top w:w="35" w:type="dxa"/>
            <w:left w:w="61" w:type="dxa"/>
          </w:tblCellMar>
        </w:tblPrEx>
        <w:trPr>
          <w:trHeight w:val="461"/>
        </w:trPr>
        <w:tc>
          <w:tcPr>
            <w:tcW w:w="307" w:type="pct"/>
            <w:tcBorders>
              <w:top w:val="single" w:sz="4" w:space="0" w:color="000000"/>
              <w:left w:val="single" w:sz="3" w:space="0" w:color="000000"/>
              <w:bottom w:val="single" w:sz="4" w:space="0" w:color="000000"/>
              <w:right w:val="single" w:sz="4" w:space="0" w:color="000000"/>
            </w:tcBorders>
            <w:vAlign w:val="center"/>
          </w:tcPr>
          <w:p w14:paraId="57664B89"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0A6CA99B"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Binder </w:t>
            </w:r>
            <w:proofErr w:type="gramStart"/>
            <w:r w:rsidRPr="00172F7F">
              <w:rPr>
                <w:rFonts w:eastAsia="Calibri" w:cs="Georgia"/>
                <w:color w:val="000000"/>
                <w:kern w:val="0"/>
                <w:sz w:val="22"/>
                <w:lang w:val="fr" w:eastAsia="zh-CN"/>
              </w:rPr>
              <w:t>clips  (</w:t>
            </w:r>
            <w:proofErr w:type="gramEnd"/>
            <w:r w:rsidRPr="00172F7F">
              <w:rPr>
                <w:rFonts w:eastAsia="Calibri" w:cs="Georgia"/>
                <w:color w:val="000000"/>
                <w:kern w:val="0"/>
                <w:sz w:val="22"/>
                <w:lang w:val="fr" w:eastAsia="zh-CN"/>
              </w:rPr>
              <w:t xml:space="preserve">Attaches) </w:t>
            </w:r>
          </w:p>
        </w:tc>
        <w:tc>
          <w:tcPr>
            <w:tcW w:w="1534" w:type="pct"/>
            <w:tcBorders>
              <w:top w:val="single" w:sz="4" w:space="0" w:color="000000"/>
              <w:left w:val="single" w:sz="4" w:space="0" w:color="000000"/>
              <w:bottom w:val="single" w:sz="4" w:space="0" w:color="000000"/>
              <w:right w:val="single" w:sz="4" w:space="0" w:color="000000"/>
            </w:tcBorders>
            <w:vAlign w:val="center"/>
          </w:tcPr>
          <w:p w14:paraId="05B342D4"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15mm </w:t>
            </w:r>
          </w:p>
        </w:tc>
        <w:tc>
          <w:tcPr>
            <w:tcW w:w="702" w:type="pct"/>
            <w:tcBorders>
              <w:top w:val="single" w:sz="4" w:space="0" w:color="000000"/>
              <w:left w:val="single" w:sz="4" w:space="0" w:color="000000"/>
              <w:bottom w:val="single" w:sz="4" w:space="0" w:color="000000"/>
              <w:right w:val="single" w:sz="4" w:space="0" w:color="000000"/>
            </w:tcBorders>
            <w:vAlign w:val="center"/>
          </w:tcPr>
          <w:p w14:paraId="4917763D"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Paquet /boite</w:t>
            </w:r>
          </w:p>
        </w:tc>
        <w:tc>
          <w:tcPr>
            <w:tcW w:w="702" w:type="pct"/>
            <w:tcBorders>
              <w:top w:val="single" w:sz="4" w:space="0" w:color="000000"/>
              <w:left w:val="single" w:sz="4" w:space="0" w:color="000000"/>
              <w:bottom w:val="single" w:sz="4" w:space="0" w:color="000000"/>
              <w:right w:val="single" w:sz="4" w:space="0" w:color="000000"/>
            </w:tcBorders>
          </w:tcPr>
          <w:p w14:paraId="0896C986"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4A11A868"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2636D1ED" w14:textId="22767706" w:rsidTr="00494308">
        <w:tblPrEx>
          <w:tblCellMar>
            <w:top w:w="35" w:type="dxa"/>
            <w:left w:w="61" w:type="dxa"/>
          </w:tblCellMar>
        </w:tblPrEx>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74872655"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7FD69232"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Paper clips (Trombones) </w:t>
            </w:r>
          </w:p>
        </w:tc>
        <w:tc>
          <w:tcPr>
            <w:tcW w:w="1534" w:type="pct"/>
            <w:tcBorders>
              <w:top w:val="single" w:sz="4" w:space="0" w:color="000000"/>
              <w:left w:val="single" w:sz="4" w:space="0" w:color="000000"/>
              <w:bottom w:val="single" w:sz="4" w:space="0" w:color="000000"/>
              <w:right w:val="single" w:sz="4" w:space="0" w:color="000000"/>
            </w:tcBorders>
            <w:vAlign w:val="center"/>
          </w:tcPr>
          <w:p w14:paraId="65B38A2A"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50mm </w:t>
            </w:r>
          </w:p>
        </w:tc>
        <w:tc>
          <w:tcPr>
            <w:tcW w:w="702" w:type="pct"/>
            <w:tcBorders>
              <w:top w:val="single" w:sz="4" w:space="0" w:color="000000"/>
              <w:left w:val="single" w:sz="4" w:space="0" w:color="000000"/>
              <w:bottom w:val="single" w:sz="4" w:space="0" w:color="000000"/>
              <w:right w:val="single" w:sz="4" w:space="0" w:color="000000"/>
            </w:tcBorders>
            <w:vAlign w:val="center"/>
          </w:tcPr>
          <w:p w14:paraId="33C84CCB"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Paquet /boite</w:t>
            </w:r>
          </w:p>
        </w:tc>
        <w:tc>
          <w:tcPr>
            <w:tcW w:w="702" w:type="pct"/>
            <w:tcBorders>
              <w:top w:val="single" w:sz="4" w:space="0" w:color="000000"/>
              <w:left w:val="single" w:sz="4" w:space="0" w:color="000000"/>
              <w:bottom w:val="single" w:sz="4" w:space="0" w:color="000000"/>
              <w:right w:val="single" w:sz="4" w:space="0" w:color="000000"/>
            </w:tcBorders>
          </w:tcPr>
          <w:p w14:paraId="59F8DA46"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35C0E178"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5A4C556D" w14:textId="43968C97" w:rsidTr="00494308">
        <w:tblPrEx>
          <w:tblCellMar>
            <w:top w:w="35" w:type="dxa"/>
            <w:left w:w="61" w:type="dxa"/>
          </w:tblCellMar>
        </w:tblPrEx>
        <w:trPr>
          <w:trHeight w:val="461"/>
        </w:trPr>
        <w:tc>
          <w:tcPr>
            <w:tcW w:w="307" w:type="pct"/>
            <w:tcBorders>
              <w:top w:val="single" w:sz="4" w:space="0" w:color="000000"/>
              <w:left w:val="single" w:sz="3" w:space="0" w:color="000000"/>
              <w:bottom w:val="single" w:sz="4" w:space="0" w:color="000000"/>
              <w:right w:val="single" w:sz="4" w:space="0" w:color="000000"/>
            </w:tcBorders>
            <w:vAlign w:val="center"/>
          </w:tcPr>
          <w:p w14:paraId="20204432"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10E4F680"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Paper clips (Trombones) </w:t>
            </w:r>
          </w:p>
        </w:tc>
        <w:tc>
          <w:tcPr>
            <w:tcW w:w="1534" w:type="pct"/>
            <w:tcBorders>
              <w:top w:val="single" w:sz="4" w:space="0" w:color="000000"/>
              <w:left w:val="single" w:sz="4" w:space="0" w:color="000000"/>
              <w:bottom w:val="single" w:sz="4" w:space="0" w:color="000000"/>
              <w:right w:val="single" w:sz="4" w:space="0" w:color="000000"/>
            </w:tcBorders>
            <w:vAlign w:val="center"/>
          </w:tcPr>
          <w:p w14:paraId="3AD15927"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33mm </w:t>
            </w:r>
          </w:p>
        </w:tc>
        <w:tc>
          <w:tcPr>
            <w:tcW w:w="702" w:type="pct"/>
            <w:tcBorders>
              <w:top w:val="single" w:sz="4" w:space="0" w:color="000000"/>
              <w:left w:val="single" w:sz="4" w:space="0" w:color="000000"/>
              <w:bottom w:val="single" w:sz="4" w:space="0" w:color="000000"/>
              <w:right w:val="single" w:sz="4" w:space="0" w:color="000000"/>
            </w:tcBorders>
            <w:vAlign w:val="center"/>
          </w:tcPr>
          <w:p w14:paraId="0C56000B"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Paquet /boite</w:t>
            </w:r>
          </w:p>
        </w:tc>
        <w:tc>
          <w:tcPr>
            <w:tcW w:w="702" w:type="pct"/>
            <w:tcBorders>
              <w:top w:val="single" w:sz="4" w:space="0" w:color="000000"/>
              <w:left w:val="single" w:sz="4" w:space="0" w:color="000000"/>
              <w:bottom w:val="single" w:sz="4" w:space="0" w:color="000000"/>
              <w:right w:val="single" w:sz="4" w:space="0" w:color="000000"/>
            </w:tcBorders>
          </w:tcPr>
          <w:p w14:paraId="6DC8229D"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019C4816"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4B7148E4" w14:textId="6386358D" w:rsidTr="00494308">
        <w:tblPrEx>
          <w:tblCellMar>
            <w:top w:w="35" w:type="dxa"/>
            <w:left w:w="61" w:type="dxa"/>
          </w:tblCellMar>
        </w:tblPrEx>
        <w:trPr>
          <w:trHeight w:val="457"/>
        </w:trPr>
        <w:tc>
          <w:tcPr>
            <w:tcW w:w="307" w:type="pct"/>
            <w:tcBorders>
              <w:top w:val="single" w:sz="4" w:space="0" w:color="000000"/>
              <w:left w:val="single" w:sz="3" w:space="0" w:color="000000"/>
              <w:bottom w:val="single" w:sz="3" w:space="0" w:color="000000"/>
              <w:right w:val="single" w:sz="4" w:space="0" w:color="000000"/>
            </w:tcBorders>
            <w:vAlign w:val="center"/>
          </w:tcPr>
          <w:p w14:paraId="3D760F9D"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7541CBC7"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Paper clips (Trombones) </w:t>
            </w:r>
          </w:p>
        </w:tc>
        <w:tc>
          <w:tcPr>
            <w:tcW w:w="1534" w:type="pct"/>
            <w:tcBorders>
              <w:top w:val="single" w:sz="4" w:space="0" w:color="000000"/>
              <w:left w:val="single" w:sz="4" w:space="0" w:color="000000"/>
              <w:bottom w:val="single" w:sz="3" w:space="0" w:color="000000"/>
              <w:right w:val="single" w:sz="4" w:space="0" w:color="000000"/>
            </w:tcBorders>
            <w:vAlign w:val="center"/>
          </w:tcPr>
          <w:p w14:paraId="78339803"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28mm </w:t>
            </w:r>
          </w:p>
        </w:tc>
        <w:tc>
          <w:tcPr>
            <w:tcW w:w="702" w:type="pct"/>
            <w:tcBorders>
              <w:top w:val="single" w:sz="4" w:space="0" w:color="000000"/>
              <w:left w:val="single" w:sz="4" w:space="0" w:color="000000"/>
              <w:bottom w:val="single" w:sz="3" w:space="0" w:color="000000"/>
              <w:right w:val="single" w:sz="4" w:space="0" w:color="000000"/>
            </w:tcBorders>
            <w:vAlign w:val="center"/>
          </w:tcPr>
          <w:p w14:paraId="6E5B9BB4"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Paquet /boite</w:t>
            </w:r>
          </w:p>
        </w:tc>
        <w:tc>
          <w:tcPr>
            <w:tcW w:w="702" w:type="pct"/>
            <w:tcBorders>
              <w:top w:val="single" w:sz="4" w:space="0" w:color="000000"/>
              <w:left w:val="single" w:sz="4" w:space="0" w:color="000000"/>
              <w:bottom w:val="single" w:sz="3" w:space="0" w:color="000000"/>
              <w:right w:val="single" w:sz="4" w:space="0" w:color="000000"/>
            </w:tcBorders>
          </w:tcPr>
          <w:p w14:paraId="3331C376"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2EC15FF4"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7E15ACB7" w14:textId="4B8AF100" w:rsidTr="00494308">
        <w:tblPrEx>
          <w:tblCellMar>
            <w:top w:w="35" w:type="dxa"/>
            <w:left w:w="61" w:type="dxa"/>
          </w:tblCellMar>
        </w:tblPrEx>
        <w:trPr>
          <w:trHeight w:val="460"/>
        </w:trPr>
        <w:tc>
          <w:tcPr>
            <w:tcW w:w="307" w:type="pct"/>
            <w:tcBorders>
              <w:top w:val="single" w:sz="3" w:space="0" w:color="000000"/>
              <w:left w:val="single" w:sz="3" w:space="0" w:color="000000"/>
              <w:bottom w:val="single" w:sz="4" w:space="0" w:color="000000"/>
              <w:right w:val="single" w:sz="4" w:space="0" w:color="000000"/>
            </w:tcBorders>
            <w:vAlign w:val="center"/>
          </w:tcPr>
          <w:p w14:paraId="54064073"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0EE34BA7"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Pot à crayons /porte stylo</w:t>
            </w:r>
          </w:p>
        </w:tc>
        <w:tc>
          <w:tcPr>
            <w:tcW w:w="1534" w:type="pct"/>
            <w:tcBorders>
              <w:top w:val="single" w:sz="3" w:space="0" w:color="000000"/>
              <w:left w:val="single" w:sz="4" w:space="0" w:color="000000"/>
              <w:bottom w:val="single" w:sz="4" w:space="0" w:color="000000"/>
              <w:right w:val="single" w:sz="4" w:space="0" w:color="000000"/>
            </w:tcBorders>
            <w:vAlign w:val="center"/>
          </w:tcPr>
          <w:p w14:paraId="40DA1145"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 </w:t>
            </w:r>
          </w:p>
        </w:tc>
        <w:tc>
          <w:tcPr>
            <w:tcW w:w="702" w:type="pct"/>
            <w:tcBorders>
              <w:top w:val="single" w:sz="3" w:space="0" w:color="000000"/>
              <w:left w:val="single" w:sz="4" w:space="0" w:color="000000"/>
              <w:bottom w:val="single" w:sz="4" w:space="0" w:color="000000"/>
              <w:right w:val="single" w:sz="4" w:space="0" w:color="000000"/>
            </w:tcBorders>
            <w:vAlign w:val="center"/>
          </w:tcPr>
          <w:p w14:paraId="08D56879" w14:textId="77777777" w:rsidR="00494308" w:rsidRPr="00172F7F" w:rsidRDefault="00494308" w:rsidP="00494308">
            <w:pPr>
              <w:spacing w:after="0" w:line="259" w:lineRule="auto"/>
              <w:ind w:left="4"/>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3" w:space="0" w:color="000000"/>
              <w:left w:val="single" w:sz="4" w:space="0" w:color="000000"/>
              <w:bottom w:val="single" w:sz="4" w:space="0" w:color="000000"/>
              <w:right w:val="single" w:sz="4" w:space="0" w:color="000000"/>
            </w:tcBorders>
          </w:tcPr>
          <w:p w14:paraId="690299BA" w14:textId="77777777" w:rsidR="00494308" w:rsidRPr="00172F7F" w:rsidRDefault="00494308" w:rsidP="00494308">
            <w:pPr>
              <w:spacing w:after="0" w:line="259" w:lineRule="auto"/>
              <w:ind w:left="4"/>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2C4C7347" w14:textId="77777777" w:rsidR="00494308" w:rsidRPr="00172F7F" w:rsidRDefault="00494308" w:rsidP="00494308">
            <w:pPr>
              <w:spacing w:after="0" w:line="259" w:lineRule="auto"/>
              <w:ind w:left="4"/>
              <w:jc w:val="center"/>
              <w:rPr>
                <w:rFonts w:cs="Georgia"/>
                <w:color w:val="000000"/>
                <w:sz w:val="22"/>
                <w:lang w:val="fr" w:eastAsia="zh-CN"/>
              </w:rPr>
            </w:pPr>
          </w:p>
        </w:tc>
      </w:tr>
      <w:tr w:rsidR="00494308" w:rsidRPr="00172F7F" w14:paraId="5F842A16" w14:textId="0BEF4250" w:rsidTr="00494308">
        <w:tblPrEx>
          <w:tblCellMar>
            <w:top w:w="35" w:type="dxa"/>
            <w:left w:w="61" w:type="dxa"/>
          </w:tblCellMar>
        </w:tblPrEx>
        <w:trPr>
          <w:trHeight w:val="461"/>
        </w:trPr>
        <w:tc>
          <w:tcPr>
            <w:tcW w:w="307" w:type="pct"/>
            <w:tcBorders>
              <w:top w:val="single" w:sz="4" w:space="0" w:color="000000"/>
              <w:left w:val="single" w:sz="3" w:space="0" w:color="000000"/>
              <w:bottom w:val="single" w:sz="4" w:space="0" w:color="000000"/>
              <w:right w:val="single" w:sz="4" w:space="0" w:color="000000"/>
            </w:tcBorders>
            <w:vAlign w:val="center"/>
          </w:tcPr>
          <w:p w14:paraId="208FE29E"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4AF57DDF"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Notes repositionnables </w:t>
            </w:r>
          </w:p>
        </w:tc>
        <w:tc>
          <w:tcPr>
            <w:tcW w:w="1534" w:type="pct"/>
            <w:tcBorders>
              <w:top w:val="single" w:sz="4" w:space="0" w:color="000000"/>
              <w:left w:val="single" w:sz="4" w:space="0" w:color="000000"/>
              <w:bottom w:val="single" w:sz="4" w:space="0" w:color="000000"/>
              <w:right w:val="single" w:sz="4" w:space="0" w:color="000000"/>
            </w:tcBorders>
            <w:vAlign w:val="center"/>
          </w:tcPr>
          <w:p w14:paraId="46EAAFE0"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76x76 cm, couleurs assorties </w:t>
            </w:r>
          </w:p>
        </w:tc>
        <w:tc>
          <w:tcPr>
            <w:tcW w:w="702" w:type="pct"/>
            <w:tcBorders>
              <w:top w:val="single" w:sz="4" w:space="0" w:color="000000"/>
              <w:left w:val="single" w:sz="4" w:space="0" w:color="000000"/>
              <w:bottom w:val="single" w:sz="4" w:space="0" w:color="000000"/>
              <w:right w:val="single" w:sz="4" w:space="0" w:color="000000"/>
            </w:tcBorders>
            <w:vAlign w:val="center"/>
          </w:tcPr>
          <w:p w14:paraId="3469F260"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4" w:space="0" w:color="000000"/>
              <w:right w:val="single" w:sz="4" w:space="0" w:color="000000"/>
            </w:tcBorders>
          </w:tcPr>
          <w:p w14:paraId="0B9EA9D3"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74CFB088"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350AC6FF" w14:textId="5EB43775" w:rsidTr="00494308">
        <w:tblPrEx>
          <w:tblCellMar>
            <w:top w:w="35" w:type="dxa"/>
            <w:left w:w="61" w:type="dxa"/>
          </w:tblCellMar>
        </w:tblPrEx>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6C4F6655"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3D15AAA3"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Anneaux à relier (spirales) </w:t>
            </w:r>
          </w:p>
        </w:tc>
        <w:tc>
          <w:tcPr>
            <w:tcW w:w="1534" w:type="pct"/>
            <w:tcBorders>
              <w:top w:val="single" w:sz="4" w:space="0" w:color="000000"/>
              <w:left w:val="single" w:sz="4" w:space="0" w:color="000000"/>
              <w:bottom w:val="single" w:sz="4" w:space="0" w:color="000000"/>
              <w:right w:val="single" w:sz="4" w:space="0" w:color="000000"/>
            </w:tcBorders>
            <w:vAlign w:val="center"/>
          </w:tcPr>
          <w:p w14:paraId="03400E74"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Diamètre 10mm </w:t>
            </w:r>
          </w:p>
        </w:tc>
        <w:tc>
          <w:tcPr>
            <w:tcW w:w="702" w:type="pct"/>
            <w:tcBorders>
              <w:top w:val="single" w:sz="4" w:space="0" w:color="000000"/>
              <w:left w:val="single" w:sz="4" w:space="0" w:color="000000"/>
              <w:bottom w:val="single" w:sz="4" w:space="0" w:color="000000"/>
              <w:right w:val="single" w:sz="4" w:space="0" w:color="000000"/>
            </w:tcBorders>
            <w:vAlign w:val="center"/>
          </w:tcPr>
          <w:p w14:paraId="4B772672"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4" w:space="0" w:color="000000"/>
              <w:left w:val="single" w:sz="4" w:space="0" w:color="000000"/>
              <w:bottom w:val="single" w:sz="4" w:space="0" w:color="000000"/>
              <w:right w:val="single" w:sz="4" w:space="0" w:color="000000"/>
            </w:tcBorders>
          </w:tcPr>
          <w:p w14:paraId="69F6C468"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42C06CA1"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11D3FA15" w14:textId="6B143041" w:rsidTr="00494308">
        <w:tblPrEx>
          <w:tblCellMar>
            <w:top w:w="35" w:type="dxa"/>
            <w:left w:w="61" w:type="dxa"/>
          </w:tblCellMar>
        </w:tblPrEx>
        <w:trPr>
          <w:trHeight w:val="460"/>
        </w:trPr>
        <w:tc>
          <w:tcPr>
            <w:tcW w:w="307" w:type="pct"/>
            <w:tcBorders>
              <w:top w:val="single" w:sz="4" w:space="0" w:color="000000"/>
              <w:left w:val="single" w:sz="3" w:space="0" w:color="000000"/>
              <w:bottom w:val="single" w:sz="3" w:space="0" w:color="000000"/>
              <w:right w:val="single" w:sz="4" w:space="0" w:color="000000"/>
            </w:tcBorders>
            <w:vAlign w:val="center"/>
          </w:tcPr>
          <w:p w14:paraId="7980FE79"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64AF5FFE" w14:textId="77777777" w:rsidR="00494308" w:rsidRPr="00172F7F" w:rsidRDefault="00494308" w:rsidP="00494308">
            <w:pPr>
              <w:spacing w:after="0" w:line="259" w:lineRule="auto"/>
              <w:ind w:left="4"/>
              <w:rPr>
                <w:rFonts w:eastAsia="Calibri" w:cs="Georgia"/>
                <w:color w:val="000000"/>
                <w:kern w:val="0"/>
                <w:sz w:val="22"/>
                <w:lang w:val="fr" w:eastAsia="zh-CN"/>
              </w:rPr>
            </w:pPr>
            <w:r w:rsidRPr="00172F7F">
              <w:rPr>
                <w:rFonts w:eastAsia="Calibri" w:cs="Georgia"/>
                <w:color w:val="000000"/>
                <w:kern w:val="0"/>
                <w:sz w:val="22"/>
                <w:lang w:val="fr" w:eastAsia="zh-CN"/>
              </w:rPr>
              <w:t xml:space="preserve">Anneaux à relier (spirales) </w:t>
            </w:r>
          </w:p>
        </w:tc>
        <w:tc>
          <w:tcPr>
            <w:tcW w:w="1534" w:type="pct"/>
            <w:tcBorders>
              <w:top w:val="single" w:sz="4" w:space="0" w:color="000000"/>
              <w:left w:val="single" w:sz="4" w:space="0" w:color="000000"/>
              <w:bottom w:val="single" w:sz="3" w:space="0" w:color="000000"/>
              <w:right w:val="single" w:sz="4" w:space="0" w:color="000000"/>
            </w:tcBorders>
            <w:vAlign w:val="center"/>
          </w:tcPr>
          <w:p w14:paraId="37026CD0"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Diamètre 08mm </w:t>
            </w:r>
          </w:p>
        </w:tc>
        <w:tc>
          <w:tcPr>
            <w:tcW w:w="702" w:type="pct"/>
            <w:tcBorders>
              <w:top w:val="single" w:sz="4" w:space="0" w:color="000000"/>
              <w:left w:val="single" w:sz="4" w:space="0" w:color="000000"/>
              <w:bottom w:val="single" w:sz="3" w:space="0" w:color="000000"/>
              <w:right w:val="single" w:sz="4" w:space="0" w:color="000000"/>
            </w:tcBorders>
            <w:vAlign w:val="center"/>
          </w:tcPr>
          <w:p w14:paraId="731543B9"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3" w:space="0" w:color="000000"/>
              <w:right w:val="single" w:sz="4" w:space="0" w:color="000000"/>
            </w:tcBorders>
          </w:tcPr>
          <w:p w14:paraId="4B723068"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008C30AB"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2AB13777" w14:textId="1D33B7C3" w:rsidTr="00494308">
        <w:tblPrEx>
          <w:tblCellMar>
            <w:top w:w="35" w:type="dxa"/>
            <w:left w:w="61" w:type="dxa"/>
          </w:tblCellMar>
        </w:tblPrEx>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0C2DC46F"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52D590C4"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Anneaux à relier (spirales) </w:t>
            </w:r>
          </w:p>
        </w:tc>
        <w:tc>
          <w:tcPr>
            <w:tcW w:w="1534" w:type="pct"/>
            <w:tcBorders>
              <w:top w:val="single" w:sz="4" w:space="0" w:color="000000"/>
              <w:left w:val="single" w:sz="4" w:space="0" w:color="000000"/>
              <w:bottom w:val="single" w:sz="4" w:space="0" w:color="000000"/>
              <w:right w:val="single" w:sz="4" w:space="0" w:color="000000"/>
            </w:tcBorders>
            <w:vAlign w:val="center"/>
          </w:tcPr>
          <w:p w14:paraId="661FA31D"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Diamètre 06mm </w:t>
            </w:r>
          </w:p>
        </w:tc>
        <w:tc>
          <w:tcPr>
            <w:tcW w:w="702" w:type="pct"/>
            <w:tcBorders>
              <w:top w:val="single" w:sz="4" w:space="0" w:color="000000"/>
              <w:left w:val="single" w:sz="4" w:space="0" w:color="000000"/>
              <w:bottom w:val="single" w:sz="4" w:space="0" w:color="000000"/>
              <w:right w:val="single" w:sz="4" w:space="0" w:color="000000"/>
            </w:tcBorders>
            <w:vAlign w:val="center"/>
          </w:tcPr>
          <w:p w14:paraId="66C18FA9"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4" w:space="0" w:color="000000"/>
              <w:right w:val="single" w:sz="4" w:space="0" w:color="000000"/>
            </w:tcBorders>
          </w:tcPr>
          <w:p w14:paraId="0707C891"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641D6AB0"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35E64B97" w14:textId="5792C5C7" w:rsidTr="00494308">
        <w:tblPrEx>
          <w:tblCellMar>
            <w:top w:w="35" w:type="dxa"/>
            <w:left w:w="61" w:type="dxa"/>
          </w:tblCellMar>
        </w:tblPrEx>
        <w:trPr>
          <w:trHeight w:val="460"/>
        </w:trPr>
        <w:tc>
          <w:tcPr>
            <w:tcW w:w="307" w:type="pct"/>
            <w:tcBorders>
              <w:top w:val="single" w:sz="4" w:space="0" w:color="000000"/>
              <w:left w:val="single" w:sz="3" w:space="0" w:color="000000"/>
              <w:bottom w:val="single" w:sz="3" w:space="0" w:color="000000"/>
              <w:right w:val="single" w:sz="4" w:space="0" w:color="000000"/>
            </w:tcBorders>
            <w:vAlign w:val="center"/>
          </w:tcPr>
          <w:p w14:paraId="6BA98760"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61BB6216"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Couverture grain de cuir </w:t>
            </w:r>
          </w:p>
        </w:tc>
        <w:tc>
          <w:tcPr>
            <w:tcW w:w="1534" w:type="pct"/>
            <w:tcBorders>
              <w:top w:val="single" w:sz="4" w:space="0" w:color="000000"/>
              <w:left w:val="single" w:sz="4" w:space="0" w:color="000000"/>
              <w:bottom w:val="single" w:sz="3" w:space="0" w:color="000000"/>
              <w:right w:val="single" w:sz="4" w:space="0" w:color="000000"/>
            </w:tcBorders>
            <w:vAlign w:val="center"/>
          </w:tcPr>
          <w:p w14:paraId="6CAEDBB4"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Format A4 </w:t>
            </w:r>
          </w:p>
        </w:tc>
        <w:tc>
          <w:tcPr>
            <w:tcW w:w="702" w:type="pct"/>
            <w:tcBorders>
              <w:top w:val="single" w:sz="4" w:space="0" w:color="000000"/>
              <w:left w:val="single" w:sz="4" w:space="0" w:color="000000"/>
              <w:bottom w:val="single" w:sz="3" w:space="0" w:color="000000"/>
              <w:right w:val="single" w:sz="4" w:space="0" w:color="000000"/>
            </w:tcBorders>
            <w:vAlign w:val="center"/>
          </w:tcPr>
          <w:p w14:paraId="0B2F6FF2"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Paquet </w:t>
            </w:r>
          </w:p>
        </w:tc>
        <w:tc>
          <w:tcPr>
            <w:tcW w:w="702" w:type="pct"/>
            <w:tcBorders>
              <w:top w:val="single" w:sz="4" w:space="0" w:color="000000"/>
              <w:left w:val="single" w:sz="4" w:space="0" w:color="000000"/>
              <w:bottom w:val="single" w:sz="3" w:space="0" w:color="000000"/>
              <w:right w:val="single" w:sz="4" w:space="0" w:color="000000"/>
            </w:tcBorders>
          </w:tcPr>
          <w:p w14:paraId="0F3C6160"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34BA51BD"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5C8C7216" w14:textId="6ADE8F75" w:rsidTr="00494308">
        <w:tblPrEx>
          <w:tblCellMar>
            <w:top w:w="35" w:type="dxa"/>
            <w:left w:w="61" w:type="dxa"/>
          </w:tblCellMar>
        </w:tblPrEx>
        <w:trPr>
          <w:trHeight w:val="458"/>
        </w:trPr>
        <w:tc>
          <w:tcPr>
            <w:tcW w:w="307" w:type="pct"/>
            <w:tcBorders>
              <w:top w:val="single" w:sz="3" w:space="0" w:color="000000"/>
              <w:left w:val="single" w:sz="3" w:space="0" w:color="000000"/>
              <w:bottom w:val="single" w:sz="3" w:space="0" w:color="000000"/>
              <w:right w:val="single" w:sz="4" w:space="0" w:color="000000"/>
            </w:tcBorders>
            <w:vAlign w:val="center"/>
          </w:tcPr>
          <w:p w14:paraId="5EEEADEE"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3" w:space="0" w:color="000000"/>
              <w:right w:val="single" w:sz="4" w:space="0" w:color="000000"/>
            </w:tcBorders>
            <w:vAlign w:val="center"/>
          </w:tcPr>
          <w:p w14:paraId="059367A5"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Couverture plastique </w:t>
            </w:r>
          </w:p>
        </w:tc>
        <w:tc>
          <w:tcPr>
            <w:tcW w:w="1534" w:type="pct"/>
            <w:tcBorders>
              <w:top w:val="single" w:sz="3" w:space="0" w:color="000000"/>
              <w:left w:val="single" w:sz="4" w:space="0" w:color="000000"/>
              <w:bottom w:val="single" w:sz="3" w:space="0" w:color="000000"/>
              <w:right w:val="single" w:sz="4" w:space="0" w:color="000000"/>
            </w:tcBorders>
            <w:vAlign w:val="center"/>
          </w:tcPr>
          <w:p w14:paraId="02FBD2CD"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PVC, transparentes </w:t>
            </w:r>
          </w:p>
        </w:tc>
        <w:tc>
          <w:tcPr>
            <w:tcW w:w="702" w:type="pct"/>
            <w:tcBorders>
              <w:top w:val="single" w:sz="3" w:space="0" w:color="000000"/>
              <w:left w:val="single" w:sz="4" w:space="0" w:color="000000"/>
              <w:bottom w:val="single" w:sz="3" w:space="0" w:color="000000"/>
              <w:right w:val="single" w:sz="4" w:space="0" w:color="000000"/>
            </w:tcBorders>
            <w:vAlign w:val="center"/>
          </w:tcPr>
          <w:p w14:paraId="11D2BC3F"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Paquet </w:t>
            </w:r>
          </w:p>
        </w:tc>
        <w:tc>
          <w:tcPr>
            <w:tcW w:w="702" w:type="pct"/>
            <w:tcBorders>
              <w:top w:val="single" w:sz="3" w:space="0" w:color="000000"/>
              <w:left w:val="single" w:sz="4" w:space="0" w:color="000000"/>
              <w:bottom w:val="single" w:sz="3" w:space="0" w:color="000000"/>
              <w:right w:val="single" w:sz="4" w:space="0" w:color="000000"/>
            </w:tcBorders>
          </w:tcPr>
          <w:p w14:paraId="65C6CC80"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3" w:space="0" w:color="000000"/>
              <w:left w:val="single" w:sz="4" w:space="0" w:color="000000"/>
              <w:bottom w:val="single" w:sz="3" w:space="0" w:color="000000"/>
              <w:right w:val="single" w:sz="4" w:space="0" w:color="000000"/>
            </w:tcBorders>
          </w:tcPr>
          <w:p w14:paraId="77326680"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1E2C903C" w14:textId="63932506" w:rsidTr="00494308">
        <w:tblPrEx>
          <w:tblCellMar>
            <w:top w:w="35" w:type="dxa"/>
            <w:left w:w="61" w:type="dxa"/>
          </w:tblCellMar>
        </w:tblPrEx>
        <w:trPr>
          <w:trHeight w:val="460"/>
        </w:trPr>
        <w:tc>
          <w:tcPr>
            <w:tcW w:w="307" w:type="pct"/>
            <w:tcBorders>
              <w:top w:val="single" w:sz="3" w:space="0" w:color="000000"/>
              <w:left w:val="single" w:sz="3" w:space="0" w:color="000000"/>
              <w:bottom w:val="single" w:sz="4" w:space="0" w:color="000000"/>
              <w:right w:val="single" w:sz="4" w:space="0" w:color="000000"/>
            </w:tcBorders>
            <w:vAlign w:val="center"/>
          </w:tcPr>
          <w:p w14:paraId="1301A57D"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41366AAD"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Relieurs archive </w:t>
            </w:r>
          </w:p>
        </w:tc>
        <w:tc>
          <w:tcPr>
            <w:tcW w:w="1534" w:type="pct"/>
            <w:tcBorders>
              <w:top w:val="single" w:sz="3" w:space="0" w:color="000000"/>
              <w:left w:val="single" w:sz="4" w:space="0" w:color="000000"/>
              <w:bottom w:val="single" w:sz="4" w:space="0" w:color="000000"/>
              <w:right w:val="single" w:sz="4" w:space="0" w:color="000000"/>
            </w:tcBorders>
            <w:vAlign w:val="center"/>
          </w:tcPr>
          <w:p w14:paraId="5FA74683"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02 trous </w:t>
            </w:r>
          </w:p>
        </w:tc>
        <w:tc>
          <w:tcPr>
            <w:tcW w:w="702" w:type="pct"/>
            <w:tcBorders>
              <w:top w:val="single" w:sz="3" w:space="0" w:color="000000"/>
              <w:left w:val="single" w:sz="4" w:space="0" w:color="000000"/>
              <w:bottom w:val="single" w:sz="4" w:space="0" w:color="000000"/>
              <w:right w:val="single" w:sz="4" w:space="0" w:color="000000"/>
            </w:tcBorders>
            <w:vAlign w:val="center"/>
          </w:tcPr>
          <w:p w14:paraId="2F48FD5C"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Paquet </w:t>
            </w:r>
          </w:p>
        </w:tc>
        <w:tc>
          <w:tcPr>
            <w:tcW w:w="702" w:type="pct"/>
            <w:tcBorders>
              <w:top w:val="single" w:sz="3" w:space="0" w:color="000000"/>
              <w:left w:val="single" w:sz="4" w:space="0" w:color="000000"/>
              <w:bottom w:val="single" w:sz="4" w:space="0" w:color="000000"/>
              <w:right w:val="single" w:sz="4" w:space="0" w:color="000000"/>
            </w:tcBorders>
          </w:tcPr>
          <w:p w14:paraId="18DE2C6F"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1F004002"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5950DD12" w14:textId="67A4449F" w:rsidTr="00494308">
        <w:tblPrEx>
          <w:tblCellMar>
            <w:top w:w="35" w:type="dxa"/>
            <w:left w:w="61" w:type="dxa"/>
          </w:tblCellMar>
        </w:tblPrEx>
        <w:trPr>
          <w:trHeight w:val="461"/>
        </w:trPr>
        <w:tc>
          <w:tcPr>
            <w:tcW w:w="307" w:type="pct"/>
            <w:tcBorders>
              <w:top w:val="single" w:sz="4" w:space="0" w:color="000000"/>
              <w:left w:val="single" w:sz="3" w:space="0" w:color="000000"/>
              <w:bottom w:val="single" w:sz="4" w:space="0" w:color="000000"/>
              <w:right w:val="single" w:sz="4" w:space="0" w:color="000000"/>
            </w:tcBorders>
            <w:vAlign w:val="center"/>
          </w:tcPr>
          <w:p w14:paraId="2EA61129"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33ED10AF"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Encre pour tampon </w:t>
            </w:r>
          </w:p>
        </w:tc>
        <w:tc>
          <w:tcPr>
            <w:tcW w:w="1534" w:type="pct"/>
            <w:tcBorders>
              <w:top w:val="single" w:sz="4" w:space="0" w:color="000000"/>
              <w:left w:val="single" w:sz="4" w:space="0" w:color="000000"/>
              <w:bottom w:val="single" w:sz="4" w:space="0" w:color="000000"/>
              <w:right w:val="single" w:sz="4" w:space="0" w:color="000000"/>
            </w:tcBorders>
            <w:vAlign w:val="center"/>
          </w:tcPr>
          <w:p w14:paraId="28A5EBA8"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Marque Lauréat 30ml </w:t>
            </w:r>
          </w:p>
        </w:tc>
        <w:tc>
          <w:tcPr>
            <w:tcW w:w="702" w:type="pct"/>
            <w:tcBorders>
              <w:top w:val="single" w:sz="4" w:space="0" w:color="000000"/>
              <w:left w:val="single" w:sz="4" w:space="0" w:color="000000"/>
              <w:bottom w:val="single" w:sz="4" w:space="0" w:color="000000"/>
              <w:right w:val="single" w:sz="4" w:space="0" w:color="000000"/>
            </w:tcBorders>
            <w:vAlign w:val="center"/>
          </w:tcPr>
          <w:p w14:paraId="004E5CF5"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Boite </w:t>
            </w:r>
          </w:p>
        </w:tc>
        <w:tc>
          <w:tcPr>
            <w:tcW w:w="702" w:type="pct"/>
            <w:tcBorders>
              <w:top w:val="single" w:sz="4" w:space="0" w:color="000000"/>
              <w:left w:val="single" w:sz="4" w:space="0" w:color="000000"/>
              <w:bottom w:val="single" w:sz="4" w:space="0" w:color="000000"/>
              <w:right w:val="single" w:sz="4" w:space="0" w:color="000000"/>
            </w:tcBorders>
          </w:tcPr>
          <w:p w14:paraId="33F5CDC3"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23E974EF"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49B1FFA6" w14:textId="4E37C140" w:rsidTr="00494308">
        <w:tblPrEx>
          <w:tblCellMar>
            <w:top w:w="35" w:type="dxa"/>
            <w:left w:w="61" w:type="dxa"/>
          </w:tblCellMar>
        </w:tblPrEx>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0E3DF2FB"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799F3736"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Boite à archives </w:t>
            </w:r>
          </w:p>
        </w:tc>
        <w:tc>
          <w:tcPr>
            <w:tcW w:w="1534" w:type="pct"/>
            <w:tcBorders>
              <w:top w:val="single" w:sz="4" w:space="0" w:color="000000"/>
              <w:left w:val="single" w:sz="4" w:space="0" w:color="000000"/>
              <w:bottom w:val="single" w:sz="4" w:space="0" w:color="000000"/>
              <w:right w:val="single" w:sz="4" w:space="0" w:color="000000"/>
            </w:tcBorders>
          </w:tcPr>
          <w:p w14:paraId="6C15FD03"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Format 34x25 cm - dos 10 cm - paquet de 10 </w:t>
            </w:r>
          </w:p>
        </w:tc>
        <w:tc>
          <w:tcPr>
            <w:tcW w:w="702" w:type="pct"/>
            <w:tcBorders>
              <w:top w:val="single" w:sz="4" w:space="0" w:color="000000"/>
              <w:left w:val="single" w:sz="4" w:space="0" w:color="000000"/>
              <w:bottom w:val="single" w:sz="4" w:space="0" w:color="000000"/>
              <w:right w:val="single" w:sz="4" w:space="0" w:color="000000"/>
            </w:tcBorders>
            <w:vAlign w:val="center"/>
          </w:tcPr>
          <w:p w14:paraId="22985999"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4" w:space="0" w:color="000000"/>
              <w:left w:val="single" w:sz="4" w:space="0" w:color="000000"/>
              <w:bottom w:val="single" w:sz="4" w:space="0" w:color="000000"/>
              <w:right w:val="single" w:sz="4" w:space="0" w:color="000000"/>
            </w:tcBorders>
          </w:tcPr>
          <w:p w14:paraId="6D393D7D"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4BFD9894"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082338FF" w14:textId="5AD347EC" w:rsidTr="00494308">
        <w:tblPrEx>
          <w:tblCellMar>
            <w:top w:w="35" w:type="dxa"/>
            <w:left w:w="61" w:type="dxa"/>
          </w:tblCellMar>
        </w:tblPrEx>
        <w:trPr>
          <w:trHeight w:val="460"/>
        </w:trPr>
        <w:tc>
          <w:tcPr>
            <w:tcW w:w="307" w:type="pct"/>
            <w:tcBorders>
              <w:top w:val="single" w:sz="4" w:space="0" w:color="000000"/>
              <w:left w:val="single" w:sz="3" w:space="0" w:color="000000"/>
              <w:bottom w:val="single" w:sz="3" w:space="0" w:color="000000"/>
              <w:right w:val="single" w:sz="4" w:space="0" w:color="000000"/>
            </w:tcBorders>
            <w:vAlign w:val="center"/>
          </w:tcPr>
          <w:p w14:paraId="4CA95E91"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189DC3A9"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Bombe dépoussiérante 400gr </w:t>
            </w:r>
          </w:p>
        </w:tc>
        <w:tc>
          <w:tcPr>
            <w:tcW w:w="1534" w:type="pct"/>
            <w:tcBorders>
              <w:top w:val="single" w:sz="4" w:space="0" w:color="000000"/>
              <w:left w:val="single" w:sz="4" w:space="0" w:color="000000"/>
              <w:bottom w:val="single" w:sz="3" w:space="0" w:color="000000"/>
              <w:right w:val="single" w:sz="4" w:space="0" w:color="000000"/>
            </w:tcBorders>
            <w:vAlign w:val="center"/>
          </w:tcPr>
          <w:p w14:paraId="7767DBD8"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Souffleur sec gaz </w:t>
            </w:r>
          </w:p>
        </w:tc>
        <w:tc>
          <w:tcPr>
            <w:tcW w:w="702" w:type="pct"/>
            <w:tcBorders>
              <w:top w:val="single" w:sz="4" w:space="0" w:color="000000"/>
              <w:left w:val="single" w:sz="4" w:space="0" w:color="000000"/>
              <w:bottom w:val="single" w:sz="3" w:space="0" w:color="000000"/>
              <w:right w:val="single" w:sz="4" w:space="0" w:color="000000"/>
            </w:tcBorders>
            <w:vAlign w:val="center"/>
          </w:tcPr>
          <w:p w14:paraId="6669E92C"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4" w:space="0" w:color="000000"/>
              <w:left w:val="single" w:sz="4" w:space="0" w:color="000000"/>
              <w:bottom w:val="single" w:sz="3" w:space="0" w:color="000000"/>
              <w:right w:val="single" w:sz="4" w:space="0" w:color="000000"/>
            </w:tcBorders>
          </w:tcPr>
          <w:p w14:paraId="2E22DDED"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767B009F"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372C37C2" w14:textId="67D3D66F" w:rsidTr="00494308">
        <w:tblPrEx>
          <w:tblCellMar>
            <w:top w:w="35" w:type="dxa"/>
            <w:left w:w="61" w:type="dxa"/>
          </w:tblCellMar>
        </w:tblPrEx>
        <w:trPr>
          <w:trHeight w:val="457"/>
        </w:trPr>
        <w:tc>
          <w:tcPr>
            <w:tcW w:w="307" w:type="pct"/>
            <w:tcBorders>
              <w:top w:val="single" w:sz="3" w:space="0" w:color="000000"/>
              <w:left w:val="single" w:sz="3" w:space="0" w:color="000000"/>
              <w:bottom w:val="single" w:sz="4" w:space="0" w:color="000000"/>
              <w:right w:val="single" w:sz="4" w:space="0" w:color="000000"/>
            </w:tcBorders>
            <w:vAlign w:val="center"/>
          </w:tcPr>
          <w:p w14:paraId="4A4E335A"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3514DDAF"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Tableau blanc avec chevalier </w:t>
            </w:r>
          </w:p>
        </w:tc>
        <w:tc>
          <w:tcPr>
            <w:tcW w:w="1534" w:type="pct"/>
            <w:tcBorders>
              <w:top w:val="single" w:sz="3" w:space="0" w:color="000000"/>
              <w:left w:val="single" w:sz="4" w:space="0" w:color="000000"/>
              <w:bottom w:val="single" w:sz="4" w:space="0" w:color="000000"/>
              <w:right w:val="single" w:sz="4" w:space="0" w:color="000000"/>
            </w:tcBorders>
            <w:vAlign w:val="center"/>
          </w:tcPr>
          <w:p w14:paraId="7C89622E"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120/90 </w:t>
            </w:r>
          </w:p>
        </w:tc>
        <w:tc>
          <w:tcPr>
            <w:tcW w:w="702" w:type="pct"/>
            <w:tcBorders>
              <w:top w:val="single" w:sz="3" w:space="0" w:color="000000"/>
              <w:left w:val="single" w:sz="4" w:space="0" w:color="000000"/>
              <w:bottom w:val="single" w:sz="4" w:space="0" w:color="000000"/>
              <w:right w:val="single" w:sz="4" w:space="0" w:color="000000"/>
            </w:tcBorders>
            <w:vAlign w:val="center"/>
          </w:tcPr>
          <w:p w14:paraId="3D887639"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3" w:space="0" w:color="000000"/>
              <w:left w:val="single" w:sz="4" w:space="0" w:color="000000"/>
              <w:bottom w:val="single" w:sz="4" w:space="0" w:color="000000"/>
              <w:right w:val="single" w:sz="4" w:space="0" w:color="000000"/>
            </w:tcBorders>
          </w:tcPr>
          <w:p w14:paraId="030AB783"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44D65822"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7FD6BE15" w14:textId="6DFFFB32" w:rsidTr="00494308">
        <w:tblPrEx>
          <w:tblCellMar>
            <w:top w:w="35" w:type="dxa"/>
            <w:left w:w="61" w:type="dxa"/>
          </w:tblCellMar>
        </w:tblPrEx>
        <w:trPr>
          <w:trHeight w:val="461"/>
        </w:trPr>
        <w:tc>
          <w:tcPr>
            <w:tcW w:w="307" w:type="pct"/>
            <w:tcBorders>
              <w:top w:val="single" w:sz="4" w:space="0" w:color="000000"/>
              <w:left w:val="single" w:sz="3" w:space="0" w:color="000000"/>
              <w:bottom w:val="single" w:sz="4" w:space="0" w:color="000000"/>
              <w:right w:val="single" w:sz="4" w:space="0" w:color="000000"/>
            </w:tcBorders>
            <w:vAlign w:val="center"/>
          </w:tcPr>
          <w:p w14:paraId="3663D928"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2F8E988B"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Cutter à lame </w:t>
            </w:r>
          </w:p>
        </w:tc>
        <w:tc>
          <w:tcPr>
            <w:tcW w:w="1534" w:type="pct"/>
            <w:tcBorders>
              <w:top w:val="single" w:sz="4" w:space="0" w:color="000000"/>
              <w:left w:val="single" w:sz="4" w:space="0" w:color="000000"/>
              <w:bottom w:val="single" w:sz="4" w:space="0" w:color="000000"/>
              <w:right w:val="single" w:sz="4" w:space="0" w:color="000000"/>
            </w:tcBorders>
            <w:vAlign w:val="center"/>
          </w:tcPr>
          <w:p w14:paraId="0C7ECB24"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25mm avec 03 lames de recharges </w:t>
            </w:r>
          </w:p>
        </w:tc>
        <w:tc>
          <w:tcPr>
            <w:tcW w:w="702" w:type="pct"/>
            <w:tcBorders>
              <w:top w:val="single" w:sz="4" w:space="0" w:color="000000"/>
              <w:left w:val="single" w:sz="4" w:space="0" w:color="000000"/>
              <w:bottom w:val="single" w:sz="4" w:space="0" w:color="000000"/>
              <w:right w:val="single" w:sz="4" w:space="0" w:color="000000"/>
            </w:tcBorders>
            <w:vAlign w:val="center"/>
          </w:tcPr>
          <w:p w14:paraId="7743D1DB"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4" w:space="0" w:color="000000"/>
              <w:left w:val="single" w:sz="4" w:space="0" w:color="000000"/>
              <w:bottom w:val="single" w:sz="4" w:space="0" w:color="000000"/>
              <w:right w:val="single" w:sz="4" w:space="0" w:color="000000"/>
            </w:tcBorders>
          </w:tcPr>
          <w:p w14:paraId="15366D47"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1054AE1E"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0A07E936" w14:textId="1BA87F9B" w:rsidTr="00494308">
        <w:tblPrEx>
          <w:tblCellMar>
            <w:top w:w="35" w:type="dxa"/>
            <w:left w:w="61" w:type="dxa"/>
          </w:tblCellMar>
        </w:tblPrEx>
        <w:trPr>
          <w:trHeight w:val="461"/>
        </w:trPr>
        <w:tc>
          <w:tcPr>
            <w:tcW w:w="307" w:type="pct"/>
            <w:tcBorders>
              <w:top w:val="single" w:sz="4" w:space="0" w:color="000000"/>
              <w:left w:val="single" w:sz="3" w:space="0" w:color="000000"/>
              <w:bottom w:val="single" w:sz="4" w:space="0" w:color="000000"/>
              <w:right w:val="single" w:sz="4" w:space="0" w:color="000000"/>
            </w:tcBorders>
            <w:vAlign w:val="center"/>
          </w:tcPr>
          <w:p w14:paraId="6C4731D3"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024F51C9"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Bracelet élastique </w:t>
            </w:r>
          </w:p>
        </w:tc>
        <w:tc>
          <w:tcPr>
            <w:tcW w:w="1534" w:type="pct"/>
            <w:tcBorders>
              <w:top w:val="single" w:sz="4" w:space="0" w:color="000000"/>
              <w:left w:val="single" w:sz="4" w:space="0" w:color="000000"/>
              <w:bottom w:val="single" w:sz="4" w:space="0" w:color="000000"/>
              <w:right w:val="single" w:sz="4" w:space="0" w:color="000000"/>
            </w:tcBorders>
            <w:vAlign w:val="center"/>
          </w:tcPr>
          <w:p w14:paraId="38012F50"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Caoutchouc blond 100x3mm </w:t>
            </w:r>
          </w:p>
        </w:tc>
        <w:tc>
          <w:tcPr>
            <w:tcW w:w="702" w:type="pct"/>
            <w:tcBorders>
              <w:top w:val="single" w:sz="4" w:space="0" w:color="000000"/>
              <w:left w:val="single" w:sz="4" w:space="0" w:color="000000"/>
              <w:bottom w:val="single" w:sz="4" w:space="0" w:color="000000"/>
              <w:right w:val="single" w:sz="4" w:space="0" w:color="000000"/>
            </w:tcBorders>
            <w:vAlign w:val="center"/>
          </w:tcPr>
          <w:p w14:paraId="2080D8BF"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Paquet </w:t>
            </w:r>
          </w:p>
        </w:tc>
        <w:tc>
          <w:tcPr>
            <w:tcW w:w="702" w:type="pct"/>
            <w:tcBorders>
              <w:top w:val="single" w:sz="4" w:space="0" w:color="000000"/>
              <w:left w:val="single" w:sz="4" w:space="0" w:color="000000"/>
              <w:bottom w:val="single" w:sz="4" w:space="0" w:color="000000"/>
              <w:right w:val="single" w:sz="4" w:space="0" w:color="000000"/>
            </w:tcBorders>
          </w:tcPr>
          <w:p w14:paraId="16A9EAF6"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2A341475"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4517BC7E" w14:textId="2B019A5B" w:rsidTr="00494308">
        <w:tblPrEx>
          <w:tblCellMar>
            <w:top w:w="35" w:type="dxa"/>
            <w:left w:w="61" w:type="dxa"/>
          </w:tblCellMar>
        </w:tblPrEx>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6C8A7D94"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1800831D"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Gomme à effacer </w:t>
            </w:r>
          </w:p>
        </w:tc>
        <w:tc>
          <w:tcPr>
            <w:tcW w:w="1534" w:type="pct"/>
            <w:tcBorders>
              <w:top w:val="single" w:sz="4" w:space="0" w:color="000000"/>
              <w:left w:val="single" w:sz="4" w:space="0" w:color="000000"/>
              <w:bottom w:val="single" w:sz="4" w:space="0" w:color="000000"/>
              <w:right w:val="single" w:sz="4" w:space="0" w:color="000000"/>
            </w:tcBorders>
            <w:vAlign w:val="center"/>
          </w:tcPr>
          <w:p w14:paraId="66B2BC2F"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Caoutchouc </w:t>
            </w:r>
          </w:p>
        </w:tc>
        <w:tc>
          <w:tcPr>
            <w:tcW w:w="702" w:type="pct"/>
            <w:tcBorders>
              <w:top w:val="single" w:sz="4" w:space="0" w:color="000000"/>
              <w:left w:val="single" w:sz="4" w:space="0" w:color="000000"/>
              <w:bottom w:val="single" w:sz="4" w:space="0" w:color="000000"/>
              <w:right w:val="single" w:sz="4" w:space="0" w:color="000000"/>
            </w:tcBorders>
            <w:vAlign w:val="center"/>
          </w:tcPr>
          <w:p w14:paraId="71EA504E"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4" w:space="0" w:color="000000"/>
              <w:left w:val="single" w:sz="4" w:space="0" w:color="000000"/>
              <w:bottom w:val="single" w:sz="4" w:space="0" w:color="000000"/>
              <w:right w:val="single" w:sz="4" w:space="0" w:color="000000"/>
            </w:tcBorders>
          </w:tcPr>
          <w:p w14:paraId="2A7FBCBB"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778B6454"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6E99472E" w14:textId="3994F176" w:rsidTr="00494308">
        <w:tblPrEx>
          <w:tblCellMar>
            <w:top w:w="35" w:type="dxa"/>
            <w:left w:w="61" w:type="dxa"/>
          </w:tblCellMar>
        </w:tblPrEx>
        <w:trPr>
          <w:trHeight w:val="460"/>
        </w:trPr>
        <w:tc>
          <w:tcPr>
            <w:tcW w:w="307" w:type="pct"/>
            <w:tcBorders>
              <w:top w:val="single" w:sz="4" w:space="0" w:color="000000"/>
              <w:left w:val="single" w:sz="3" w:space="0" w:color="000000"/>
              <w:bottom w:val="single" w:sz="3" w:space="0" w:color="000000"/>
              <w:right w:val="single" w:sz="4" w:space="0" w:color="000000"/>
            </w:tcBorders>
            <w:vAlign w:val="center"/>
          </w:tcPr>
          <w:p w14:paraId="3AA706DD"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34BF2500"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Papier blanc pour flip chart </w:t>
            </w:r>
          </w:p>
        </w:tc>
        <w:tc>
          <w:tcPr>
            <w:tcW w:w="1534" w:type="pct"/>
            <w:tcBorders>
              <w:top w:val="single" w:sz="4" w:space="0" w:color="000000"/>
              <w:left w:val="single" w:sz="4" w:space="0" w:color="000000"/>
              <w:bottom w:val="single" w:sz="3" w:space="0" w:color="000000"/>
              <w:right w:val="single" w:sz="4" w:space="0" w:color="000000"/>
            </w:tcBorders>
            <w:vAlign w:val="center"/>
          </w:tcPr>
          <w:p w14:paraId="23FB4D3D"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Bloc de 20 feuilles 65x98 cm </w:t>
            </w:r>
          </w:p>
        </w:tc>
        <w:tc>
          <w:tcPr>
            <w:tcW w:w="702" w:type="pct"/>
            <w:tcBorders>
              <w:top w:val="single" w:sz="4" w:space="0" w:color="000000"/>
              <w:left w:val="single" w:sz="4" w:space="0" w:color="000000"/>
              <w:bottom w:val="single" w:sz="3" w:space="0" w:color="000000"/>
              <w:right w:val="single" w:sz="4" w:space="0" w:color="000000"/>
            </w:tcBorders>
            <w:vAlign w:val="center"/>
          </w:tcPr>
          <w:p w14:paraId="7ACEE7A3"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Bloc</w:t>
            </w:r>
          </w:p>
        </w:tc>
        <w:tc>
          <w:tcPr>
            <w:tcW w:w="702" w:type="pct"/>
            <w:tcBorders>
              <w:top w:val="single" w:sz="4" w:space="0" w:color="000000"/>
              <w:left w:val="single" w:sz="4" w:space="0" w:color="000000"/>
              <w:bottom w:val="single" w:sz="3" w:space="0" w:color="000000"/>
              <w:right w:val="single" w:sz="4" w:space="0" w:color="000000"/>
            </w:tcBorders>
          </w:tcPr>
          <w:p w14:paraId="753D95C3"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22001AF4"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20086F28" w14:textId="7916C95F" w:rsidTr="00494308">
        <w:tblPrEx>
          <w:tblCellMar>
            <w:top w:w="35" w:type="dxa"/>
            <w:left w:w="61" w:type="dxa"/>
          </w:tblCellMar>
        </w:tblPrEx>
        <w:trPr>
          <w:trHeight w:val="457"/>
        </w:trPr>
        <w:tc>
          <w:tcPr>
            <w:tcW w:w="307" w:type="pct"/>
            <w:tcBorders>
              <w:top w:val="single" w:sz="3" w:space="0" w:color="000000"/>
              <w:left w:val="single" w:sz="3" w:space="0" w:color="000000"/>
              <w:bottom w:val="single" w:sz="4" w:space="0" w:color="000000"/>
              <w:right w:val="single" w:sz="4" w:space="0" w:color="000000"/>
            </w:tcBorders>
            <w:vAlign w:val="center"/>
          </w:tcPr>
          <w:p w14:paraId="094CB05E"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5E16B4FA"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Parapheur signature /signataires </w:t>
            </w:r>
          </w:p>
        </w:tc>
        <w:tc>
          <w:tcPr>
            <w:tcW w:w="1534" w:type="pct"/>
            <w:tcBorders>
              <w:top w:val="single" w:sz="3" w:space="0" w:color="000000"/>
              <w:left w:val="single" w:sz="4" w:space="0" w:color="000000"/>
              <w:bottom w:val="single" w:sz="4" w:space="0" w:color="000000"/>
              <w:right w:val="single" w:sz="4" w:space="0" w:color="000000"/>
            </w:tcBorders>
            <w:vAlign w:val="center"/>
          </w:tcPr>
          <w:p w14:paraId="2829C8D1"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18 compartiments </w:t>
            </w:r>
          </w:p>
        </w:tc>
        <w:tc>
          <w:tcPr>
            <w:tcW w:w="702" w:type="pct"/>
            <w:tcBorders>
              <w:top w:val="single" w:sz="3" w:space="0" w:color="000000"/>
              <w:left w:val="single" w:sz="4" w:space="0" w:color="000000"/>
              <w:bottom w:val="single" w:sz="4" w:space="0" w:color="000000"/>
              <w:right w:val="single" w:sz="4" w:space="0" w:color="000000"/>
            </w:tcBorders>
            <w:vAlign w:val="center"/>
          </w:tcPr>
          <w:p w14:paraId="6609C647"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3" w:space="0" w:color="000000"/>
              <w:left w:val="single" w:sz="4" w:space="0" w:color="000000"/>
              <w:bottom w:val="single" w:sz="4" w:space="0" w:color="000000"/>
              <w:right w:val="single" w:sz="4" w:space="0" w:color="000000"/>
            </w:tcBorders>
          </w:tcPr>
          <w:p w14:paraId="6A285875"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7A382D55"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4914DABC" w14:textId="582FFE67" w:rsidTr="00494308">
        <w:tblPrEx>
          <w:tblCellMar>
            <w:top w:w="35" w:type="dxa"/>
            <w:left w:w="61" w:type="dxa"/>
          </w:tblCellMar>
        </w:tblPrEx>
        <w:trPr>
          <w:trHeight w:val="461"/>
        </w:trPr>
        <w:tc>
          <w:tcPr>
            <w:tcW w:w="307" w:type="pct"/>
            <w:tcBorders>
              <w:top w:val="single" w:sz="4" w:space="0" w:color="000000"/>
              <w:left w:val="single" w:sz="3" w:space="0" w:color="000000"/>
              <w:bottom w:val="single" w:sz="4" w:space="0" w:color="000000"/>
              <w:right w:val="single" w:sz="4" w:space="0" w:color="000000"/>
            </w:tcBorders>
            <w:vAlign w:val="center"/>
          </w:tcPr>
          <w:p w14:paraId="7E9D1171"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6AB319EE"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Porte-clés </w:t>
            </w:r>
          </w:p>
        </w:tc>
        <w:tc>
          <w:tcPr>
            <w:tcW w:w="1534" w:type="pct"/>
            <w:tcBorders>
              <w:top w:val="single" w:sz="4" w:space="0" w:color="000000"/>
              <w:left w:val="single" w:sz="4" w:space="0" w:color="000000"/>
              <w:bottom w:val="single" w:sz="4" w:space="0" w:color="000000"/>
              <w:right w:val="single" w:sz="4" w:space="0" w:color="000000"/>
            </w:tcBorders>
            <w:vAlign w:val="center"/>
          </w:tcPr>
          <w:p w14:paraId="73F69F4B"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Boites de 50 </w:t>
            </w:r>
          </w:p>
        </w:tc>
        <w:tc>
          <w:tcPr>
            <w:tcW w:w="702" w:type="pct"/>
            <w:tcBorders>
              <w:top w:val="single" w:sz="4" w:space="0" w:color="000000"/>
              <w:left w:val="single" w:sz="4" w:space="0" w:color="000000"/>
              <w:bottom w:val="single" w:sz="4" w:space="0" w:color="000000"/>
              <w:right w:val="single" w:sz="4" w:space="0" w:color="000000"/>
            </w:tcBorders>
            <w:vAlign w:val="center"/>
          </w:tcPr>
          <w:p w14:paraId="5749E64C" w14:textId="77777777" w:rsidR="00494308" w:rsidRPr="00172F7F" w:rsidRDefault="00494308" w:rsidP="00494308">
            <w:pPr>
              <w:spacing w:after="0" w:line="259" w:lineRule="auto"/>
              <w:ind w:left="3"/>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Boite/paquet </w:t>
            </w:r>
          </w:p>
        </w:tc>
        <w:tc>
          <w:tcPr>
            <w:tcW w:w="702" w:type="pct"/>
            <w:tcBorders>
              <w:top w:val="single" w:sz="4" w:space="0" w:color="000000"/>
              <w:left w:val="single" w:sz="4" w:space="0" w:color="000000"/>
              <w:bottom w:val="single" w:sz="4" w:space="0" w:color="000000"/>
              <w:right w:val="single" w:sz="4" w:space="0" w:color="000000"/>
            </w:tcBorders>
          </w:tcPr>
          <w:p w14:paraId="44687BB7" w14:textId="77777777" w:rsidR="00494308" w:rsidRPr="00172F7F" w:rsidRDefault="00494308" w:rsidP="00494308">
            <w:pPr>
              <w:spacing w:after="0" w:line="259" w:lineRule="auto"/>
              <w:ind w:left="3"/>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443F9E3E" w14:textId="77777777" w:rsidR="00494308" w:rsidRPr="00172F7F" w:rsidRDefault="00494308" w:rsidP="00494308">
            <w:pPr>
              <w:spacing w:after="0" w:line="259" w:lineRule="auto"/>
              <w:ind w:left="3"/>
              <w:jc w:val="center"/>
              <w:rPr>
                <w:rFonts w:cs="Georgia"/>
                <w:color w:val="000000"/>
                <w:sz w:val="22"/>
                <w:lang w:val="fr" w:eastAsia="zh-CN"/>
              </w:rPr>
            </w:pPr>
          </w:p>
        </w:tc>
      </w:tr>
      <w:tr w:rsidR="00494308" w:rsidRPr="00172F7F" w14:paraId="77AC1361" w14:textId="57A68EC8" w:rsidTr="00494308">
        <w:tblPrEx>
          <w:tblCellMar>
            <w:top w:w="35" w:type="dxa"/>
            <w:left w:w="61" w:type="dxa"/>
          </w:tblCellMar>
        </w:tblPrEx>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40183211"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7B4592DC"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Porte-carte de visite </w:t>
            </w:r>
          </w:p>
        </w:tc>
        <w:tc>
          <w:tcPr>
            <w:tcW w:w="1534" w:type="pct"/>
            <w:tcBorders>
              <w:top w:val="single" w:sz="4" w:space="0" w:color="000000"/>
              <w:left w:val="single" w:sz="4" w:space="0" w:color="000000"/>
              <w:bottom w:val="single" w:sz="4" w:space="0" w:color="000000"/>
              <w:right w:val="single" w:sz="4" w:space="0" w:color="000000"/>
            </w:tcBorders>
            <w:vAlign w:val="center"/>
          </w:tcPr>
          <w:p w14:paraId="371FF636"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Minimum de 50 cartes </w:t>
            </w:r>
          </w:p>
        </w:tc>
        <w:tc>
          <w:tcPr>
            <w:tcW w:w="702" w:type="pct"/>
            <w:tcBorders>
              <w:top w:val="single" w:sz="4" w:space="0" w:color="000000"/>
              <w:left w:val="single" w:sz="4" w:space="0" w:color="000000"/>
              <w:bottom w:val="single" w:sz="4" w:space="0" w:color="000000"/>
              <w:right w:val="single" w:sz="4" w:space="0" w:color="000000"/>
            </w:tcBorders>
            <w:vAlign w:val="center"/>
          </w:tcPr>
          <w:p w14:paraId="60354BDC"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4" w:space="0" w:color="000000"/>
              <w:left w:val="single" w:sz="4" w:space="0" w:color="000000"/>
              <w:bottom w:val="single" w:sz="4" w:space="0" w:color="000000"/>
              <w:right w:val="single" w:sz="4" w:space="0" w:color="000000"/>
            </w:tcBorders>
          </w:tcPr>
          <w:p w14:paraId="119FB4D5"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2BC07BD4"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54C82376" w14:textId="125B4072" w:rsidTr="00494308">
        <w:tblPrEx>
          <w:tblCellMar>
            <w:top w:w="35" w:type="dxa"/>
            <w:left w:w="61" w:type="dxa"/>
          </w:tblCellMar>
        </w:tblPrEx>
        <w:trPr>
          <w:trHeight w:val="460"/>
        </w:trPr>
        <w:tc>
          <w:tcPr>
            <w:tcW w:w="307" w:type="pct"/>
            <w:tcBorders>
              <w:top w:val="single" w:sz="4" w:space="0" w:color="000000"/>
              <w:left w:val="single" w:sz="3" w:space="0" w:color="000000"/>
              <w:bottom w:val="single" w:sz="3" w:space="0" w:color="000000"/>
              <w:right w:val="single" w:sz="4" w:space="0" w:color="000000"/>
            </w:tcBorders>
            <w:vAlign w:val="center"/>
          </w:tcPr>
          <w:p w14:paraId="1F7075FD"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386B273A"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Punaise avec tête </w:t>
            </w:r>
          </w:p>
        </w:tc>
        <w:tc>
          <w:tcPr>
            <w:tcW w:w="1534" w:type="pct"/>
            <w:tcBorders>
              <w:top w:val="single" w:sz="4" w:space="0" w:color="000000"/>
              <w:left w:val="single" w:sz="4" w:space="0" w:color="000000"/>
              <w:bottom w:val="single" w:sz="3" w:space="0" w:color="000000"/>
              <w:right w:val="single" w:sz="4" w:space="0" w:color="000000"/>
            </w:tcBorders>
            <w:vAlign w:val="center"/>
          </w:tcPr>
          <w:p w14:paraId="01CCBE61"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 </w:t>
            </w:r>
          </w:p>
        </w:tc>
        <w:tc>
          <w:tcPr>
            <w:tcW w:w="702" w:type="pct"/>
            <w:tcBorders>
              <w:top w:val="single" w:sz="4" w:space="0" w:color="000000"/>
              <w:left w:val="single" w:sz="4" w:space="0" w:color="000000"/>
              <w:bottom w:val="single" w:sz="3" w:space="0" w:color="000000"/>
              <w:right w:val="single" w:sz="4" w:space="0" w:color="000000"/>
            </w:tcBorders>
            <w:vAlign w:val="center"/>
          </w:tcPr>
          <w:p w14:paraId="26B04EB4"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Boite </w:t>
            </w:r>
          </w:p>
        </w:tc>
        <w:tc>
          <w:tcPr>
            <w:tcW w:w="702" w:type="pct"/>
            <w:tcBorders>
              <w:top w:val="single" w:sz="4" w:space="0" w:color="000000"/>
              <w:left w:val="single" w:sz="4" w:space="0" w:color="000000"/>
              <w:bottom w:val="single" w:sz="3" w:space="0" w:color="000000"/>
              <w:right w:val="single" w:sz="4" w:space="0" w:color="000000"/>
            </w:tcBorders>
          </w:tcPr>
          <w:p w14:paraId="27DF720A"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51C41361"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06315ADB" w14:textId="6A285264" w:rsidTr="00494308">
        <w:tblPrEx>
          <w:tblCellMar>
            <w:top w:w="35" w:type="dxa"/>
            <w:left w:w="61" w:type="dxa"/>
          </w:tblCellMar>
        </w:tblPrEx>
        <w:trPr>
          <w:trHeight w:val="460"/>
        </w:trPr>
        <w:tc>
          <w:tcPr>
            <w:tcW w:w="307" w:type="pct"/>
            <w:tcBorders>
              <w:top w:val="single" w:sz="3" w:space="0" w:color="000000"/>
              <w:left w:val="single" w:sz="3" w:space="0" w:color="000000"/>
              <w:bottom w:val="single" w:sz="4" w:space="0" w:color="000000"/>
              <w:right w:val="single" w:sz="4" w:space="0" w:color="000000"/>
            </w:tcBorders>
            <w:vAlign w:val="center"/>
          </w:tcPr>
          <w:p w14:paraId="1D054F12"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3" w:space="0" w:color="000000"/>
              <w:left w:val="single" w:sz="4" w:space="0" w:color="000000"/>
              <w:bottom w:val="single" w:sz="4" w:space="0" w:color="000000"/>
              <w:right w:val="single" w:sz="4" w:space="0" w:color="000000"/>
            </w:tcBorders>
            <w:vAlign w:val="center"/>
          </w:tcPr>
          <w:p w14:paraId="6FB719E9"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Registre à mains </w:t>
            </w:r>
          </w:p>
        </w:tc>
        <w:tc>
          <w:tcPr>
            <w:tcW w:w="1534" w:type="pct"/>
            <w:tcBorders>
              <w:top w:val="single" w:sz="3" w:space="0" w:color="000000"/>
              <w:left w:val="single" w:sz="4" w:space="0" w:color="000000"/>
              <w:bottom w:val="single" w:sz="4" w:space="0" w:color="000000"/>
              <w:right w:val="single" w:sz="4" w:space="0" w:color="000000"/>
            </w:tcBorders>
            <w:vAlign w:val="center"/>
          </w:tcPr>
          <w:p w14:paraId="5E69FE92"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300 pages minimums</w:t>
            </w:r>
          </w:p>
        </w:tc>
        <w:tc>
          <w:tcPr>
            <w:tcW w:w="702" w:type="pct"/>
            <w:tcBorders>
              <w:top w:val="single" w:sz="3" w:space="0" w:color="000000"/>
              <w:left w:val="single" w:sz="4" w:space="0" w:color="000000"/>
              <w:bottom w:val="single" w:sz="4" w:space="0" w:color="000000"/>
              <w:right w:val="single" w:sz="4" w:space="0" w:color="000000"/>
            </w:tcBorders>
            <w:vAlign w:val="center"/>
          </w:tcPr>
          <w:p w14:paraId="23581BDB"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3" w:space="0" w:color="000000"/>
              <w:left w:val="single" w:sz="4" w:space="0" w:color="000000"/>
              <w:bottom w:val="single" w:sz="4" w:space="0" w:color="000000"/>
              <w:right w:val="single" w:sz="4" w:space="0" w:color="000000"/>
            </w:tcBorders>
          </w:tcPr>
          <w:p w14:paraId="5F07059A"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3" w:space="0" w:color="000000"/>
              <w:left w:val="single" w:sz="4" w:space="0" w:color="000000"/>
              <w:bottom w:val="single" w:sz="4" w:space="0" w:color="000000"/>
              <w:right w:val="single" w:sz="4" w:space="0" w:color="000000"/>
            </w:tcBorders>
          </w:tcPr>
          <w:p w14:paraId="27EDC496"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763525D2" w14:textId="679B6470" w:rsidTr="00494308">
        <w:tblPrEx>
          <w:tblCellMar>
            <w:top w:w="35" w:type="dxa"/>
            <w:left w:w="61" w:type="dxa"/>
          </w:tblCellMar>
        </w:tblPrEx>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2E77432D"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3058D0FE"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Tableau blanc </w:t>
            </w:r>
          </w:p>
        </w:tc>
        <w:tc>
          <w:tcPr>
            <w:tcW w:w="1534" w:type="pct"/>
            <w:tcBorders>
              <w:top w:val="single" w:sz="4" w:space="0" w:color="000000"/>
              <w:left w:val="single" w:sz="4" w:space="0" w:color="000000"/>
              <w:bottom w:val="single" w:sz="4" w:space="0" w:color="000000"/>
              <w:right w:val="single" w:sz="4" w:space="0" w:color="000000"/>
            </w:tcBorders>
            <w:vAlign w:val="center"/>
          </w:tcPr>
          <w:p w14:paraId="5A566A3A"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Cadre Alu 180x120 cm </w:t>
            </w:r>
          </w:p>
        </w:tc>
        <w:tc>
          <w:tcPr>
            <w:tcW w:w="702" w:type="pct"/>
            <w:tcBorders>
              <w:top w:val="single" w:sz="4" w:space="0" w:color="000000"/>
              <w:left w:val="single" w:sz="4" w:space="0" w:color="000000"/>
              <w:bottom w:val="single" w:sz="4" w:space="0" w:color="000000"/>
              <w:right w:val="single" w:sz="4" w:space="0" w:color="000000"/>
            </w:tcBorders>
            <w:vAlign w:val="center"/>
          </w:tcPr>
          <w:p w14:paraId="403617A0"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4" w:space="0" w:color="000000"/>
              <w:right w:val="single" w:sz="4" w:space="0" w:color="000000"/>
            </w:tcBorders>
          </w:tcPr>
          <w:p w14:paraId="5271B880"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4F69147F"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6B825AFA" w14:textId="0D4436FD" w:rsidTr="00494308">
        <w:tblPrEx>
          <w:tblCellMar>
            <w:top w:w="35" w:type="dxa"/>
            <w:left w:w="61" w:type="dxa"/>
          </w:tblCellMar>
        </w:tblPrEx>
        <w:trPr>
          <w:trHeight w:val="461"/>
        </w:trPr>
        <w:tc>
          <w:tcPr>
            <w:tcW w:w="307" w:type="pct"/>
            <w:tcBorders>
              <w:top w:val="single" w:sz="4" w:space="0" w:color="000000"/>
              <w:left w:val="single" w:sz="3" w:space="0" w:color="000000"/>
              <w:bottom w:val="single" w:sz="4" w:space="0" w:color="000000"/>
              <w:right w:val="single" w:sz="4" w:space="0" w:color="000000"/>
            </w:tcBorders>
            <w:vAlign w:val="center"/>
          </w:tcPr>
          <w:p w14:paraId="6FF8DB2D"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38FD5126"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Tableau liège </w:t>
            </w:r>
          </w:p>
        </w:tc>
        <w:tc>
          <w:tcPr>
            <w:tcW w:w="1534" w:type="pct"/>
            <w:tcBorders>
              <w:top w:val="single" w:sz="4" w:space="0" w:color="000000"/>
              <w:left w:val="single" w:sz="4" w:space="0" w:color="000000"/>
              <w:bottom w:val="single" w:sz="4" w:space="0" w:color="000000"/>
              <w:right w:val="single" w:sz="4" w:space="0" w:color="000000"/>
            </w:tcBorders>
            <w:vAlign w:val="center"/>
          </w:tcPr>
          <w:p w14:paraId="691EE5C2"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Cadre Alu 180x120 cm </w:t>
            </w:r>
          </w:p>
        </w:tc>
        <w:tc>
          <w:tcPr>
            <w:tcW w:w="702" w:type="pct"/>
            <w:tcBorders>
              <w:top w:val="single" w:sz="4" w:space="0" w:color="000000"/>
              <w:left w:val="single" w:sz="4" w:space="0" w:color="000000"/>
              <w:bottom w:val="single" w:sz="4" w:space="0" w:color="000000"/>
              <w:right w:val="single" w:sz="4" w:space="0" w:color="000000"/>
            </w:tcBorders>
            <w:vAlign w:val="center"/>
          </w:tcPr>
          <w:p w14:paraId="61614434"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4" w:space="0" w:color="000000"/>
              <w:right w:val="single" w:sz="4" w:space="0" w:color="000000"/>
            </w:tcBorders>
          </w:tcPr>
          <w:p w14:paraId="31E29AB0"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0CFE3C23"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67B9BD9D" w14:textId="1055D559" w:rsidTr="00494308">
        <w:tblPrEx>
          <w:tblCellMar>
            <w:top w:w="35" w:type="dxa"/>
            <w:left w:w="61" w:type="dxa"/>
          </w:tblCellMar>
        </w:tblPrEx>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02E90BBB"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4173AF6B"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Mousse de nettoyage </w:t>
            </w:r>
          </w:p>
        </w:tc>
        <w:tc>
          <w:tcPr>
            <w:tcW w:w="1534" w:type="pct"/>
            <w:tcBorders>
              <w:top w:val="single" w:sz="4" w:space="0" w:color="000000"/>
              <w:left w:val="single" w:sz="4" w:space="0" w:color="000000"/>
              <w:bottom w:val="single" w:sz="4" w:space="0" w:color="000000"/>
              <w:right w:val="single" w:sz="4" w:space="0" w:color="000000"/>
            </w:tcBorders>
            <w:vAlign w:val="center"/>
          </w:tcPr>
          <w:p w14:paraId="0E1D7557" w14:textId="77777777" w:rsidR="00494308" w:rsidRPr="00172F7F" w:rsidRDefault="00494308" w:rsidP="00494308">
            <w:pPr>
              <w:spacing w:after="0" w:line="259" w:lineRule="auto"/>
              <w:ind w:left="2"/>
              <w:rPr>
                <w:rFonts w:eastAsia="Calibri" w:cs="Georgia"/>
                <w:color w:val="000000"/>
                <w:kern w:val="0"/>
                <w:sz w:val="22"/>
                <w:lang w:val="fr" w:eastAsia="zh-CN"/>
              </w:rPr>
            </w:pPr>
            <w:r w:rsidRPr="00172F7F">
              <w:rPr>
                <w:rFonts w:eastAsia="Calibri" w:cs="Georgia"/>
                <w:color w:val="000000"/>
                <w:kern w:val="0"/>
                <w:sz w:val="22"/>
                <w:lang w:val="fr" w:eastAsia="zh-CN"/>
              </w:rPr>
              <w:t xml:space="preserve">650ml  </w:t>
            </w:r>
          </w:p>
        </w:tc>
        <w:tc>
          <w:tcPr>
            <w:tcW w:w="702" w:type="pct"/>
            <w:tcBorders>
              <w:top w:val="single" w:sz="4" w:space="0" w:color="000000"/>
              <w:left w:val="single" w:sz="4" w:space="0" w:color="000000"/>
              <w:bottom w:val="single" w:sz="4" w:space="0" w:color="000000"/>
              <w:right w:val="single" w:sz="4" w:space="0" w:color="000000"/>
            </w:tcBorders>
            <w:vAlign w:val="center"/>
          </w:tcPr>
          <w:p w14:paraId="1B2B5071" w14:textId="77777777" w:rsidR="00494308" w:rsidRPr="00172F7F" w:rsidRDefault="00494308" w:rsidP="00494308">
            <w:pPr>
              <w:spacing w:after="0" w:line="259" w:lineRule="auto"/>
              <w:ind w:left="2"/>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4" w:space="0" w:color="000000"/>
              <w:right w:val="single" w:sz="4" w:space="0" w:color="000000"/>
            </w:tcBorders>
          </w:tcPr>
          <w:p w14:paraId="270A4824" w14:textId="77777777" w:rsidR="00494308" w:rsidRPr="00172F7F" w:rsidRDefault="00494308" w:rsidP="00494308">
            <w:pPr>
              <w:spacing w:after="0" w:line="259" w:lineRule="auto"/>
              <w:ind w:left="2"/>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47E66783" w14:textId="77777777" w:rsidR="00494308" w:rsidRPr="00172F7F" w:rsidRDefault="00494308" w:rsidP="00494308">
            <w:pPr>
              <w:spacing w:after="0" w:line="259" w:lineRule="auto"/>
              <w:ind w:left="2"/>
              <w:jc w:val="center"/>
              <w:rPr>
                <w:rFonts w:cs="Georgia"/>
                <w:color w:val="000000"/>
                <w:sz w:val="22"/>
                <w:lang w:val="fr" w:eastAsia="zh-CN"/>
              </w:rPr>
            </w:pPr>
          </w:p>
        </w:tc>
      </w:tr>
      <w:tr w:rsidR="00494308" w:rsidRPr="00172F7F" w14:paraId="3D420E24" w14:textId="6D1DDE8F" w:rsidTr="00494308">
        <w:tblPrEx>
          <w:tblCellMar>
            <w:top w:w="35" w:type="dxa"/>
            <w:left w:w="61" w:type="dxa"/>
          </w:tblCellMar>
        </w:tblPrEx>
        <w:trPr>
          <w:trHeight w:val="460"/>
        </w:trPr>
        <w:tc>
          <w:tcPr>
            <w:tcW w:w="307" w:type="pct"/>
            <w:tcBorders>
              <w:top w:val="single" w:sz="4" w:space="0" w:color="000000"/>
              <w:left w:val="single" w:sz="3" w:space="0" w:color="000000"/>
              <w:bottom w:val="single" w:sz="3" w:space="0" w:color="000000"/>
              <w:right w:val="single" w:sz="4" w:space="0" w:color="000000"/>
            </w:tcBorders>
            <w:vAlign w:val="center"/>
          </w:tcPr>
          <w:p w14:paraId="5BAC2393"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75DD9BAF"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Chemise à sangle </w:t>
            </w:r>
          </w:p>
        </w:tc>
        <w:tc>
          <w:tcPr>
            <w:tcW w:w="1534" w:type="pct"/>
            <w:tcBorders>
              <w:top w:val="single" w:sz="4" w:space="0" w:color="000000"/>
              <w:left w:val="single" w:sz="4" w:space="0" w:color="000000"/>
              <w:bottom w:val="single" w:sz="3" w:space="0" w:color="000000"/>
              <w:right w:val="single" w:sz="4" w:space="0" w:color="000000"/>
            </w:tcBorders>
            <w:vAlign w:val="center"/>
          </w:tcPr>
          <w:p w14:paraId="51AA8E3F"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Format 35x24 cm </w:t>
            </w:r>
          </w:p>
        </w:tc>
        <w:tc>
          <w:tcPr>
            <w:tcW w:w="702" w:type="pct"/>
            <w:tcBorders>
              <w:top w:val="single" w:sz="4" w:space="0" w:color="000000"/>
              <w:left w:val="single" w:sz="4" w:space="0" w:color="000000"/>
              <w:bottom w:val="single" w:sz="3" w:space="0" w:color="000000"/>
              <w:right w:val="single" w:sz="4" w:space="0" w:color="000000"/>
            </w:tcBorders>
            <w:vAlign w:val="center"/>
          </w:tcPr>
          <w:p w14:paraId="171FE287"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Pièce</w:t>
            </w:r>
          </w:p>
        </w:tc>
        <w:tc>
          <w:tcPr>
            <w:tcW w:w="702" w:type="pct"/>
            <w:tcBorders>
              <w:top w:val="single" w:sz="4" w:space="0" w:color="000000"/>
              <w:left w:val="single" w:sz="4" w:space="0" w:color="000000"/>
              <w:bottom w:val="single" w:sz="3" w:space="0" w:color="000000"/>
              <w:right w:val="single" w:sz="4" w:space="0" w:color="000000"/>
            </w:tcBorders>
          </w:tcPr>
          <w:p w14:paraId="18230661"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2DF00937"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571DFDFC" w14:textId="6C9E40CB" w:rsidTr="00494308">
        <w:tblPrEx>
          <w:tblCellMar>
            <w:top w:w="35" w:type="dxa"/>
            <w:left w:w="61" w:type="dxa"/>
          </w:tblCellMar>
        </w:tblPrEx>
        <w:trPr>
          <w:trHeight w:val="460"/>
        </w:trPr>
        <w:tc>
          <w:tcPr>
            <w:tcW w:w="307" w:type="pct"/>
            <w:tcBorders>
              <w:top w:val="single" w:sz="4" w:space="0" w:color="000000"/>
              <w:left w:val="single" w:sz="3" w:space="0" w:color="000000"/>
              <w:bottom w:val="single" w:sz="3" w:space="0" w:color="000000"/>
              <w:right w:val="single" w:sz="4" w:space="0" w:color="000000"/>
            </w:tcBorders>
            <w:vAlign w:val="center"/>
          </w:tcPr>
          <w:p w14:paraId="2A253E4A"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71D37419"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 xml:space="preserve">Sac poubelle </w:t>
            </w:r>
          </w:p>
        </w:tc>
        <w:tc>
          <w:tcPr>
            <w:tcW w:w="1534" w:type="pct"/>
            <w:tcBorders>
              <w:top w:val="single" w:sz="4" w:space="0" w:color="000000"/>
              <w:left w:val="single" w:sz="4" w:space="0" w:color="000000"/>
              <w:bottom w:val="single" w:sz="3" w:space="0" w:color="000000"/>
              <w:right w:val="single" w:sz="4" w:space="0" w:color="000000"/>
            </w:tcBorders>
            <w:vAlign w:val="center"/>
          </w:tcPr>
          <w:p w14:paraId="5819CD67"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100 litres (100 pièces)</w:t>
            </w:r>
          </w:p>
        </w:tc>
        <w:tc>
          <w:tcPr>
            <w:tcW w:w="702" w:type="pct"/>
            <w:tcBorders>
              <w:top w:val="single" w:sz="4" w:space="0" w:color="000000"/>
              <w:left w:val="single" w:sz="4" w:space="0" w:color="000000"/>
              <w:bottom w:val="single" w:sz="3" w:space="0" w:color="000000"/>
              <w:right w:val="single" w:sz="4" w:space="0" w:color="000000"/>
            </w:tcBorders>
            <w:vAlign w:val="center"/>
          </w:tcPr>
          <w:p w14:paraId="70E9DF07"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4" w:space="0" w:color="000000"/>
              <w:left w:val="single" w:sz="4" w:space="0" w:color="000000"/>
              <w:bottom w:val="single" w:sz="3" w:space="0" w:color="000000"/>
              <w:right w:val="single" w:sz="4" w:space="0" w:color="000000"/>
            </w:tcBorders>
          </w:tcPr>
          <w:p w14:paraId="49A32BFA"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0E28A655"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51288ABD" w14:textId="4881C4A6" w:rsidTr="00494308">
        <w:tblPrEx>
          <w:tblCellMar>
            <w:top w:w="35" w:type="dxa"/>
            <w:left w:w="61" w:type="dxa"/>
          </w:tblCellMar>
        </w:tblPrEx>
        <w:trPr>
          <w:trHeight w:val="460"/>
        </w:trPr>
        <w:tc>
          <w:tcPr>
            <w:tcW w:w="307" w:type="pct"/>
            <w:tcBorders>
              <w:top w:val="single" w:sz="4" w:space="0" w:color="000000"/>
              <w:left w:val="single" w:sz="3" w:space="0" w:color="000000"/>
              <w:bottom w:val="single" w:sz="3" w:space="0" w:color="000000"/>
              <w:right w:val="single" w:sz="4" w:space="0" w:color="000000"/>
            </w:tcBorders>
            <w:vAlign w:val="center"/>
          </w:tcPr>
          <w:p w14:paraId="34A5A2DC"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5165A47E"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Bacs à lettre (trieur métallique)</w:t>
            </w:r>
          </w:p>
        </w:tc>
        <w:tc>
          <w:tcPr>
            <w:tcW w:w="1534" w:type="pct"/>
            <w:tcBorders>
              <w:top w:val="single" w:sz="4" w:space="0" w:color="000000"/>
              <w:left w:val="single" w:sz="4" w:space="0" w:color="000000"/>
              <w:bottom w:val="single" w:sz="3" w:space="0" w:color="000000"/>
              <w:right w:val="single" w:sz="4" w:space="0" w:color="000000"/>
            </w:tcBorders>
            <w:vAlign w:val="center"/>
          </w:tcPr>
          <w:p w14:paraId="4364560E"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 xml:space="preserve">2 pièces empilables </w:t>
            </w:r>
          </w:p>
        </w:tc>
        <w:tc>
          <w:tcPr>
            <w:tcW w:w="702" w:type="pct"/>
            <w:tcBorders>
              <w:top w:val="single" w:sz="4" w:space="0" w:color="000000"/>
              <w:left w:val="single" w:sz="4" w:space="0" w:color="000000"/>
              <w:bottom w:val="single" w:sz="3" w:space="0" w:color="000000"/>
              <w:right w:val="single" w:sz="4" w:space="0" w:color="000000"/>
            </w:tcBorders>
            <w:vAlign w:val="center"/>
          </w:tcPr>
          <w:p w14:paraId="7B464095"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4" w:space="0" w:color="000000"/>
              <w:left w:val="single" w:sz="4" w:space="0" w:color="000000"/>
              <w:bottom w:val="single" w:sz="3" w:space="0" w:color="000000"/>
              <w:right w:val="single" w:sz="4" w:space="0" w:color="000000"/>
            </w:tcBorders>
          </w:tcPr>
          <w:p w14:paraId="527C28CE"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3561EFDE"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0721170B" w14:textId="093BF024" w:rsidTr="00494308">
        <w:tblPrEx>
          <w:tblCellMar>
            <w:top w:w="35" w:type="dxa"/>
            <w:left w:w="61" w:type="dxa"/>
          </w:tblCellMar>
        </w:tblPrEx>
        <w:trPr>
          <w:trHeight w:val="460"/>
        </w:trPr>
        <w:tc>
          <w:tcPr>
            <w:tcW w:w="307" w:type="pct"/>
            <w:tcBorders>
              <w:top w:val="single" w:sz="4" w:space="0" w:color="000000"/>
              <w:left w:val="single" w:sz="3" w:space="0" w:color="000000"/>
              <w:bottom w:val="single" w:sz="3" w:space="0" w:color="000000"/>
              <w:right w:val="single" w:sz="4" w:space="0" w:color="000000"/>
            </w:tcBorders>
            <w:vAlign w:val="center"/>
          </w:tcPr>
          <w:p w14:paraId="1B5F632F"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3" w:space="0" w:color="000000"/>
              <w:right w:val="single" w:sz="4" w:space="0" w:color="000000"/>
            </w:tcBorders>
            <w:vAlign w:val="center"/>
          </w:tcPr>
          <w:p w14:paraId="356CB27B" w14:textId="77777777" w:rsidR="00494308" w:rsidRPr="00172F7F" w:rsidRDefault="00494308" w:rsidP="00494308">
            <w:pPr>
              <w:spacing w:after="0" w:line="259" w:lineRule="auto"/>
              <w:ind w:left="3"/>
              <w:rPr>
                <w:rFonts w:eastAsia="Calibri" w:cs="Georgia"/>
                <w:color w:val="000000"/>
                <w:kern w:val="0"/>
                <w:sz w:val="22"/>
                <w:lang w:val="fr" w:eastAsia="zh-CN"/>
              </w:rPr>
            </w:pPr>
            <w:r w:rsidRPr="00172F7F">
              <w:rPr>
                <w:rFonts w:eastAsia="Calibri" w:cs="Georgia"/>
                <w:color w:val="000000"/>
                <w:kern w:val="0"/>
                <w:sz w:val="22"/>
                <w:lang w:val="fr" w:eastAsia="zh-CN"/>
              </w:rPr>
              <w:t>Bacs à lettre (trieur plastique)</w:t>
            </w:r>
          </w:p>
        </w:tc>
        <w:tc>
          <w:tcPr>
            <w:tcW w:w="1534" w:type="pct"/>
            <w:tcBorders>
              <w:top w:val="single" w:sz="4" w:space="0" w:color="000000"/>
              <w:left w:val="single" w:sz="4" w:space="0" w:color="000000"/>
              <w:bottom w:val="single" w:sz="3" w:space="0" w:color="000000"/>
              <w:right w:val="single" w:sz="4" w:space="0" w:color="000000"/>
            </w:tcBorders>
            <w:vAlign w:val="center"/>
          </w:tcPr>
          <w:p w14:paraId="2607D933" w14:textId="77777777" w:rsidR="00494308" w:rsidRPr="00172F7F" w:rsidRDefault="00494308" w:rsidP="00494308">
            <w:pPr>
              <w:spacing w:after="0" w:line="259" w:lineRule="auto"/>
              <w:ind w:left="1"/>
              <w:rPr>
                <w:rFonts w:eastAsia="Calibri" w:cs="Georgia"/>
                <w:color w:val="000000"/>
                <w:kern w:val="0"/>
                <w:sz w:val="22"/>
                <w:lang w:val="fr" w:eastAsia="zh-CN"/>
              </w:rPr>
            </w:pPr>
            <w:r w:rsidRPr="00172F7F">
              <w:rPr>
                <w:rFonts w:eastAsia="Calibri" w:cs="Georgia"/>
                <w:color w:val="000000"/>
                <w:kern w:val="0"/>
                <w:sz w:val="22"/>
                <w:lang w:val="fr" w:eastAsia="zh-CN"/>
              </w:rPr>
              <w:t>2 pièces empilables</w:t>
            </w:r>
          </w:p>
        </w:tc>
        <w:tc>
          <w:tcPr>
            <w:tcW w:w="702" w:type="pct"/>
            <w:tcBorders>
              <w:top w:val="single" w:sz="4" w:space="0" w:color="000000"/>
              <w:left w:val="single" w:sz="4" w:space="0" w:color="000000"/>
              <w:bottom w:val="single" w:sz="3" w:space="0" w:color="000000"/>
              <w:right w:val="single" w:sz="4" w:space="0" w:color="000000"/>
            </w:tcBorders>
            <w:vAlign w:val="center"/>
          </w:tcPr>
          <w:p w14:paraId="16243C11"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4" w:space="0" w:color="000000"/>
              <w:left w:val="single" w:sz="4" w:space="0" w:color="000000"/>
              <w:bottom w:val="single" w:sz="3" w:space="0" w:color="000000"/>
              <w:right w:val="single" w:sz="4" w:space="0" w:color="000000"/>
            </w:tcBorders>
          </w:tcPr>
          <w:p w14:paraId="3E27E9D4"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3" w:space="0" w:color="000000"/>
              <w:right w:val="single" w:sz="4" w:space="0" w:color="000000"/>
            </w:tcBorders>
          </w:tcPr>
          <w:p w14:paraId="5B785C69"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0ABC1C65" w14:textId="337DFEFD" w:rsidTr="00494308">
        <w:tblPrEx>
          <w:tblCellMar>
            <w:top w:w="35" w:type="dxa"/>
            <w:left w:w="61" w:type="dxa"/>
          </w:tblCellMar>
        </w:tblPrEx>
        <w:trPr>
          <w:trHeight w:val="458"/>
        </w:trPr>
        <w:tc>
          <w:tcPr>
            <w:tcW w:w="307" w:type="pct"/>
            <w:tcBorders>
              <w:top w:val="single" w:sz="4" w:space="0" w:color="000000"/>
              <w:left w:val="single" w:sz="3" w:space="0" w:color="000000"/>
              <w:bottom w:val="single" w:sz="4" w:space="0" w:color="000000"/>
              <w:right w:val="single" w:sz="4" w:space="0" w:color="000000"/>
            </w:tcBorders>
            <w:vAlign w:val="center"/>
          </w:tcPr>
          <w:p w14:paraId="1B7DC3AF"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42C8DD60" w14:textId="77777777" w:rsidR="00494308" w:rsidRPr="00494308" w:rsidRDefault="00494308" w:rsidP="00494308">
            <w:pPr>
              <w:spacing w:after="0" w:line="259" w:lineRule="auto"/>
              <w:ind w:left="3"/>
              <w:rPr>
                <w:rFonts w:eastAsia="Calibri" w:cs="Georgia"/>
                <w:color w:val="000000"/>
                <w:kern w:val="0"/>
                <w:sz w:val="22"/>
                <w:lang w:val="da-DK" w:eastAsia="zh-CN"/>
              </w:rPr>
            </w:pPr>
            <w:r w:rsidRPr="00494308">
              <w:rPr>
                <w:rFonts w:eastAsia="Calibri" w:cs="Georgia"/>
                <w:color w:val="000000"/>
                <w:kern w:val="0"/>
                <w:sz w:val="22"/>
                <w:lang w:val="da-DK" w:eastAsia="zh-CN"/>
              </w:rPr>
              <w:t>Canon 5141C003AA (GPR-64) Black Toner Cartridge.</w:t>
            </w:r>
          </w:p>
        </w:tc>
        <w:tc>
          <w:tcPr>
            <w:tcW w:w="1534" w:type="pct"/>
            <w:tcBorders>
              <w:top w:val="single" w:sz="4" w:space="0" w:color="000000"/>
              <w:left w:val="single" w:sz="4" w:space="0" w:color="000000"/>
              <w:bottom w:val="single" w:sz="4" w:space="0" w:color="000000"/>
              <w:right w:val="single" w:sz="4" w:space="0" w:color="000000"/>
            </w:tcBorders>
            <w:vAlign w:val="center"/>
          </w:tcPr>
          <w:p w14:paraId="2EE18CAF" w14:textId="77777777" w:rsidR="00494308" w:rsidRPr="00172F7F" w:rsidRDefault="00494308" w:rsidP="00494308">
            <w:pPr>
              <w:spacing w:after="0" w:line="259" w:lineRule="auto"/>
              <w:ind w:left="1"/>
              <w:rPr>
                <w:rFonts w:eastAsia="Calibri" w:cs="Georgia"/>
                <w:color w:val="000000"/>
                <w:kern w:val="0"/>
                <w:sz w:val="22"/>
                <w:lang w:val="fr" w:eastAsia="zh-CN"/>
              </w:rPr>
            </w:pPr>
            <w:r w:rsidRPr="00494308">
              <w:rPr>
                <w:rFonts w:eastAsia="Calibri" w:cs="Georgia"/>
                <w:color w:val="000000"/>
                <w:kern w:val="0"/>
                <w:sz w:val="22"/>
                <w:lang w:val="da-DK" w:eastAsia="zh-CN"/>
              </w:rPr>
              <w:t xml:space="preserve"> </w:t>
            </w:r>
            <w:r w:rsidRPr="00172F7F">
              <w:rPr>
                <w:rFonts w:eastAsia="Calibri" w:cs="Georgia"/>
                <w:color w:val="000000"/>
                <w:kern w:val="0"/>
                <w:sz w:val="22"/>
                <w:lang w:val="fr" w:eastAsia="zh-CN"/>
              </w:rPr>
              <w:t>Compatible à CANON IR ADVANCE DX 4845i</w:t>
            </w:r>
          </w:p>
        </w:tc>
        <w:tc>
          <w:tcPr>
            <w:tcW w:w="702" w:type="pct"/>
            <w:tcBorders>
              <w:top w:val="single" w:sz="4" w:space="0" w:color="000000"/>
              <w:left w:val="single" w:sz="4" w:space="0" w:color="000000"/>
              <w:bottom w:val="single" w:sz="4" w:space="0" w:color="000000"/>
              <w:right w:val="single" w:sz="4" w:space="0" w:color="000000"/>
            </w:tcBorders>
            <w:vAlign w:val="center"/>
          </w:tcPr>
          <w:p w14:paraId="1DDEE321"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4" w:space="0" w:color="000000"/>
              <w:left w:val="single" w:sz="4" w:space="0" w:color="000000"/>
              <w:bottom w:val="single" w:sz="4" w:space="0" w:color="000000"/>
              <w:right w:val="single" w:sz="4" w:space="0" w:color="000000"/>
            </w:tcBorders>
          </w:tcPr>
          <w:p w14:paraId="340CD5CF"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03ABF765" w14:textId="77777777" w:rsidR="00494308" w:rsidRPr="00172F7F" w:rsidRDefault="00494308" w:rsidP="00494308">
            <w:pPr>
              <w:spacing w:after="0" w:line="259" w:lineRule="auto"/>
              <w:ind w:left="1"/>
              <w:jc w:val="center"/>
              <w:rPr>
                <w:rFonts w:cs="Georgia"/>
                <w:color w:val="000000"/>
                <w:sz w:val="22"/>
                <w:lang w:val="fr" w:eastAsia="zh-CN"/>
              </w:rPr>
            </w:pPr>
          </w:p>
        </w:tc>
      </w:tr>
      <w:tr w:rsidR="00494308" w:rsidRPr="00172F7F" w14:paraId="39E57044" w14:textId="773E9C1B" w:rsidTr="00494308">
        <w:tblPrEx>
          <w:tblCellMar>
            <w:top w:w="35" w:type="dxa"/>
            <w:left w:w="61" w:type="dxa"/>
          </w:tblCellMar>
        </w:tblPrEx>
        <w:trPr>
          <w:trHeight w:val="461"/>
        </w:trPr>
        <w:tc>
          <w:tcPr>
            <w:tcW w:w="307" w:type="pct"/>
            <w:tcBorders>
              <w:top w:val="single" w:sz="4" w:space="0" w:color="000000"/>
              <w:left w:val="single" w:sz="3" w:space="0" w:color="000000"/>
              <w:bottom w:val="single" w:sz="4" w:space="0" w:color="000000"/>
              <w:right w:val="single" w:sz="4" w:space="0" w:color="000000"/>
            </w:tcBorders>
            <w:vAlign w:val="center"/>
          </w:tcPr>
          <w:p w14:paraId="6D99F307" w14:textId="77777777" w:rsidR="00494308" w:rsidRPr="00172F7F" w:rsidRDefault="00494308" w:rsidP="00494308">
            <w:pPr>
              <w:numPr>
                <w:ilvl w:val="0"/>
                <w:numId w:val="62"/>
              </w:numPr>
              <w:spacing w:after="0" w:line="259" w:lineRule="auto"/>
              <w:ind w:left="57" w:right="57" w:firstLine="0"/>
              <w:jc w:val="center"/>
              <w:rPr>
                <w:rFonts w:eastAsia="Calibri" w:cs="Georgia"/>
                <w:color w:val="000000"/>
                <w:kern w:val="0"/>
                <w:sz w:val="22"/>
                <w:lang w:val="fr" w:eastAsia="zh-CN"/>
              </w:rPr>
            </w:pPr>
          </w:p>
        </w:tc>
        <w:tc>
          <w:tcPr>
            <w:tcW w:w="1053" w:type="pct"/>
            <w:tcBorders>
              <w:top w:val="single" w:sz="4" w:space="0" w:color="000000"/>
              <w:left w:val="single" w:sz="4" w:space="0" w:color="000000"/>
              <w:bottom w:val="single" w:sz="4" w:space="0" w:color="000000"/>
              <w:right w:val="single" w:sz="4" w:space="0" w:color="000000"/>
            </w:tcBorders>
            <w:vAlign w:val="center"/>
          </w:tcPr>
          <w:p w14:paraId="460D576B" w14:textId="77777777" w:rsidR="00494308" w:rsidRPr="00494308" w:rsidRDefault="00494308" w:rsidP="00494308">
            <w:pPr>
              <w:spacing w:after="0" w:line="259" w:lineRule="auto"/>
              <w:ind w:left="3"/>
              <w:rPr>
                <w:rFonts w:eastAsia="Calibri" w:cs="Georgia"/>
                <w:color w:val="000000"/>
                <w:kern w:val="0"/>
                <w:sz w:val="22"/>
                <w:lang w:val="pt-BR" w:eastAsia="zh-CN"/>
              </w:rPr>
            </w:pPr>
            <w:r w:rsidRPr="00494308">
              <w:rPr>
                <w:rFonts w:eastAsia="Calibri" w:cs="Georgia"/>
                <w:color w:val="000000"/>
                <w:kern w:val="0"/>
                <w:sz w:val="22"/>
                <w:lang w:val="pt-BR" w:eastAsia="zh-CN"/>
              </w:rPr>
              <w:t>Toner HP 415A (W2030A-W2031A-W2032A-W2033A)</w:t>
            </w:r>
          </w:p>
        </w:tc>
        <w:tc>
          <w:tcPr>
            <w:tcW w:w="1534" w:type="pct"/>
            <w:tcBorders>
              <w:top w:val="single" w:sz="4" w:space="0" w:color="000000"/>
              <w:left w:val="single" w:sz="4" w:space="0" w:color="000000"/>
              <w:bottom w:val="single" w:sz="4" w:space="0" w:color="000000"/>
              <w:right w:val="single" w:sz="4" w:space="0" w:color="000000"/>
            </w:tcBorders>
            <w:vAlign w:val="center"/>
          </w:tcPr>
          <w:p w14:paraId="08DF71BA" w14:textId="77777777" w:rsidR="00494308" w:rsidRPr="00172F7F" w:rsidRDefault="00494308" w:rsidP="00494308">
            <w:pPr>
              <w:spacing w:after="0" w:line="259" w:lineRule="auto"/>
              <w:ind w:left="2"/>
              <w:rPr>
                <w:rFonts w:eastAsia="Calibri" w:cs="Georgia"/>
                <w:color w:val="000000"/>
                <w:kern w:val="0"/>
                <w:sz w:val="22"/>
                <w:lang w:val="fr" w:eastAsia="zh-CN"/>
              </w:rPr>
            </w:pPr>
            <w:r w:rsidRPr="00494308">
              <w:rPr>
                <w:rFonts w:eastAsia="Calibri" w:cs="Georgia"/>
                <w:color w:val="000000"/>
                <w:kern w:val="0"/>
                <w:sz w:val="22"/>
                <w:lang w:val="pt-BR" w:eastAsia="zh-CN"/>
              </w:rPr>
              <w:t xml:space="preserve"> </w:t>
            </w:r>
            <w:r w:rsidRPr="00172F7F">
              <w:rPr>
                <w:rFonts w:eastAsia="Calibri" w:cs="Georgia"/>
                <w:color w:val="000000"/>
                <w:kern w:val="0"/>
                <w:sz w:val="22"/>
                <w:lang w:val="fr" w:eastAsia="zh-CN"/>
              </w:rPr>
              <w:t>Compatible à MFPM479dw</w:t>
            </w:r>
          </w:p>
        </w:tc>
        <w:tc>
          <w:tcPr>
            <w:tcW w:w="702" w:type="pct"/>
            <w:tcBorders>
              <w:top w:val="single" w:sz="4" w:space="0" w:color="000000"/>
              <w:left w:val="single" w:sz="4" w:space="0" w:color="000000"/>
              <w:bottom w:val="single" w:sz="4" w:space="0" w:color="000000"/>
              <w:right w:val="single" w:sz="4" w:space="0" w:color="000000"/>
            </w:tcBorders>
            <w:vAlign w:val="center"/>
          </w:tcPr>
          <w:p w14:paraId="7F1A957A" w14:textId="77777777" w:rsidR="00494308" w:rsidRPr="00172F7F" w:rsidRDefault="00494308" w:rsidP="00494308">
            <w:pPr>
              <w:spacing w:after="0" w:line="259" w:lineRule="auto"/>
              <w:ind w:left="1"/>
              <w:jc w:val="center"/>
              <w:rPr>
                <w:rFonts w:eastAsia="Calibri" w:cs="Georgia"/>
                <w:color w:val="000000"/>
                <w:kern w:val="0"/>
                <w:sz w:val="22"/>
                <w:lang w:val="fr" w:eastAsia="zh-CN"/>
              </w:rPr>
            </w:pPr>
            <w:r w:rsidRPr="00172F7F">
              <w:rPr>
                <w:rFonts w:eastAsia="Calibri" w:cs="Georgia"/>
                <w:color w:val="000000"/>
                <w:kern w:val="0"/>
                <w:sz w:val="22"/>
                <w:lang w:val="fr" w:eastAsia="zh-CN"/>
              </w:rPr>
              <w:t xml:space="preserve">Pièce </w:t>
            </w:r>
          </w:p>
        </w:tc>
        <w:tc>
          <w:tcPr>
            <w:tcW w:w="702" w:type="pct"/>
            <w:tcBorders>
              <w:top w:val="single" w:sz="4" w:space="0" w:color="000000"/>
              <w:left w:val="single" w:sz="4" w:space="0" w:color="000000"/>
              <w:bottom w:val="single" w:sz="4" w:space="0" w:color="000000"/>
              <w:right w:val="single" w:sz="4" w:space="0" w:color="000000"/>
            </w:tcBorders>
          </w:tcPr>
          <w:p w14:paraId="3E641D34" w14:textId="77777777" w:rsidR="00494308" w:rsidRPr="00172F7F" w:rsidRDefault="00494308" w:rsidP="00494308">
            <w:pPr>
              <w:spacing w:after="0" w:line="259" w:lineRule="auto"/>
              <w:ind w:left="1"/>
              <w:jc w:val="center"/>
              <w:rPr>
                <w:rFonts w:cs="Georgia"/>
                <w:color w:val="000000"/>
                <w:sz w:val="22"/>
                <w:lang w:val="fr" w:eastAsia="zh-CN"/>
              </w:rPr>
            </w:pPr>
          </w:p>
        </w:tc>
        <w:tc>
          <w:tcPr>
            <w:tcW w:w="702" w:type="pct"/>
            <w:tcBorders>
              <w:top w:val="single" w:sz="4" w:space="0" w:color="000000"/>
              <w:left w:val="single" w:sz="4" w:space="0" w:color="000000"/>
              <w:bottom w:val="single" w:sz="4" w:space="0" w:color="000000"/>
              <w:right w:val="single" w:sz="4" w:space="0" w:color="000000"/>
            </w:tcBorders>
          </w:tcPr>
          <w:p w14:paraId="37F79D6A" w14:textId="77777777" w:rsidR="00494308" w:rsidRPr="00172F7F" w:rsidRDefault="00494308" w:rsidP="00494308">
            <w:pPr>
              <w:spacing w:after="0" w:line="259" w:lineRule="auto"/>
              <w:ind w:left="1"/>
              <w:jc w:val="center"/>
              <w:rPr>
                <w:rFonts w:cs="Georgia"/>
                <w:color w:val="000000"/>
                <w:sz w:val="22"/>
                <w:lang w:val="fr" w:eastAsia="zh-CN"/>
              </w:rPr>
            </w:pPr>
          </w:p>
        </w:tc>
      </w:tr>
    </w:tbl>
    <w:p w14:paraId="4B002C51" w14:textId="77777777" w:rsidR="00F26DB0" w:rsidRDefault="00F26DB0" w:rsidP="000C02C2"/>
    <w:p w14:paraId="519BB46C" w14:textId="77777777" w:rsidR="00CE6B83" w:rsidRDefault="00CE6B83" w:rsidP="000C02C2"/>
    <w:p w14:paraId="289A8AB3" w14:textId="77777777" w:rsidR="00CE6B83" w:rsidRDefault="00CE6B83" w:rsidP="000C02C2">
      <w:pPr>
        <w:sectPr w:rsidR="00CE6B83" w:rsidSect="004C2BE5">
          <w:pgSz w:w="16838" w:h="11906" w:orient="landscape"/>
          <w:pgMar w:top="1871" w:right="962" w:bottom="1531" w:left="993" w:header="709" w:footer="709" w:gutter="0"/>
          <w:cols w:space="708"/>
          <w:titlePg/>
          <w:docGrid w:linePitch="360"/>
        </w:sectPr>
      </w:pPr>
    </w:p>
    <w:p w14:paraId="3E768F6F" w14:textId="602417F2" w:rsidR="00FB4DBA" w:rsidRPr="00633898" w:rsidRDefault="00FB4DBA" w:rsidP="00FB4DBA">
      <w:pPr>
        <w:rPr>
          <w:lang w:val="fr-FR"/>
        </w:rPr>
      </w:pPr>
    </w:p>
    <w:p w14:paraId="3C7F4BC0" w14:textId="2451B045" w:rsidR="005F2003" w:rsidRDefault="005F2003" w:rsidP="00FA634D">
      <w:pPr>
        <w:pStyle w:val="Titre1"/>
      </w:pPr>
      <w:bookmarkStart w:id="163" w:name="_Toc151933625"/>
      <w:r>
        <w:t>Formulaires</w:t>
      </w:r>
      <w:bookmarkEnd w:id="163"/>
    </w:p>
    <w:p w14:paraId="4D07F152" w14:textId="77777777" w:rsidR="00D450F6" w:rsidRPr="00D450F6" w:rsidRDefault="00D450F6" w:rsidP="00D450F6">
      <w:pPr>
        <w:pStyle w:val="Titre2"/>
      </w:pPr>
      <w:bookmarkStart w:id="164" w:name="_Toc52268497"/>
      <w:bookmarkStart w:id="165" w:name="_Toc151933626"/>
      <w:r w:rsidRPr="00D450F6">
        <w:t>Fiche d’identification</w:t>
      </w:r>
      <w:bookmarkEnd w:id="164"/>
      <w:bookmarkEnd w:id="165"/>
    </w:p>
    <w:p w14:paraId="44C1B13A" w14:textId="77777777" w:rsidR="00D450F6" w:rsidRPr="00D450F6" w:rsidRDefault="00D450F6" w:rsidP="00D450F6">
      <w:pPr>
        <w:pStyle w:val="Titre3"/>
      </w:pPr>
      <w:bookmarkStart w:id="166" w:name="_Toc364253087"/>
      <w:bookmarkStart w:id="167" w:name="_Toc51592066"/>
      <w:bookmarkStart w:id="168" w:name="_Toc52268498"/>
      <w:bookmarkStart w:id="169" w:name="_Toc151933627"/>
      <w:r w:rsidRPr="00D450F6">
        <w:t>Personne physique</w:t>
      </w:r>
      <w:bookmarkEnd w:id="166"/>
      <w:bookmarkEnd w:id="167"/>
      <w:bookmarkEnd w:id="168"/>
      <w:bookmarkEnd w:id="169"/>
      <w:r w:rsidRPr="00D450F6">
        <w:t xml:space="preserve"> </w:t>
      </w:r>
    </w:p>
    <w:p w14:paraId="55B8E120" w14:textId="6C42E4A7" w:rsidR="00D450F6" w:rsidRPr="00D450F6" w:rsidRDefault="00D450F6" w:rsidP="00462C3B">
      <w:pPr>
        <w:widowControl w:val="0"/>
        <w:suppressAutoHyphens/>
        <w:spacing w:after="120" w:line="288" w:lineRule="auto"/>
        <w:rPr>
          <w:rFonts w:eastAsia="DejaVu Sans" w:cs="Tahoma"/>
          <w:color w:val="auto"/>
          <w:kern w:val="18"/>
          <w:sz w:val="20"/>
          <w:szCs w:val="24"/>
          <w:lang w:val="fr-FR"/>
        </w:rPr>
      </w:pPr>
      <w:bookmarkStart w:id="170" w:name="_Hlk52268008"/>
      <w:r w:rsidRPr="00D450F6">
        <w:rPr>
          <w:rFonts w:eastAsia="DejaVu Sans" w:cs="Tahoma"/>
          <w:color w:val="auto"/>
          <w:kern w:val="18"/>
          <w:sz w:val="20"/>
          <w:szCs w:val="24"/>
          <w:lang w:val="fr-FR"/>
        </w:rPr>
        <w:t xml:space="preserve">Pour remplir la fiche, veuillez cliquer ici : </w:t>
      </w:r>
      <w:hyperlink r:id="rId32" w:history="1">
        <w:r w:rsidR="00992EDD" w:rsidRPr="004A0346">
          <w:rPr>
            <w:rStyle w:val="Lienhypertexte"/>
            <w:rFonts w:eastAsia="DejaVu Sans" w:cs="Tahoma"/>
            <w:kern w:val="18"/>
            <w:sz w:val="20"/>
            <w:szCs w:val="24"/>
            <w:lang w:val="fr-FR"/>
          </w:rPr>
          <w:t>https://documentcloud.adobe.com/link/track?uri=urn:aaid:scds:US:412289af-39d0-4646-b070-5cfed3760aed</w:t>
        </w:r>
      </w:hyperlink>
      <w:r w:rsidR="00992EDD">
        <w:rPr>
          <w:rFonts w:eastAsia="DejaVu Sans" w:cs="Tahoma"/>
          <w:color w:val="auto"/>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D450F6" w:rsidRPr="00D450F6" w14:paraId="378E0C23" w14:textId="77777777" w:rsidTr="00C60502">
        <w:trPr>
          <w:trHeight w:val="5763"/>
        </w:trPr>
        <w:tc>
          <w:tcPr>
            <w:tcW w:w="8494" w:type="dxa"/>
            <w:gridSpan w:val="4"/>
            <w:tcBorders>
              <w:bottom w:val="single" w:sz="4" w:space="0" w:color="auto"/>
            </w:tcBorders>
            <w:shd w:val="clear" w:color="auto" w:fill="auto"/>
            <w:vAlign w:val="center"/>
          </w:tcPr>
          <w:p w14:paraId="30A16769" w14:textId="77777777" w:rsidR="00D450F6" w:rsidRPr="00D450F6" w:rsidRDefault="00D450F6" w:rsidP="00D450F6">
            <w:pPr>
              <w:spacing w:after="200"/>
              <w:rPr>
                <w:sz w:val="18"/>
                <w:szCs w:val="18"/>
              </w:rPr>
            </w:pPr>
            <w:r w:rsidRPr="00D450F6">
              <w:rPr>
                <w:b/>
                <w:sz w:val="18"/>
                <w:szCs w:val="18"/>
                <w:u w:val="single"/>
              </w:rPr>
              <w:br w:type="page"/>
            </w:r>
            <w:r w:rsidRPr="00D450F6">
              <w:rPr>
                <w:b/>
              </w:rPr>
              <w:t>I. DONNÉES PERSONNELLES</w:t>
            </w:r>
          </w:p>
          <w:p w14:paraId="3B08F85E" w14:textId="77777777" w:rsidR="00D450F6" w:rsidRPr="00D450F6" w:rsidRDefault="00D450F6" w:rsidP="00D450F6">
            <w:pPr>
              <w:spacing w:after="200"/>
              <w:rPr>
                <w:sz w:val="16"/>
                <w:szCs w:val="16"/>
              </w:rPr>
            </w:pPr>
            <w:r w:rsidRPr="00D450F6">
              <w:rPr>
                <w:b/>
                <w:sz w:val="16"/>
                <w:szCs w:val="16"/>
              </w:rPr>
              <w:t xml:space="preserve">NOM(S) DE FAMILLE </w:t>
            </w:r>
            <w:r w:rsidRPr="00D450F6">
              <w:rPr>
                <w:b/>
                <w:sz w:val="16"/>
                <w:szCs w:val="16"/>
                <w:vertAlign w:val="superscript"/>
              </w:rPr>
              <w:footnoteReference w:id="11"/>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22D0417" w14:textId="77777777" w:rsidR="00D450F6" w:rsidRPr="00D450F6" w:rsidRDefault="00D450F6" w:rsidP="00D450F6">
            <w:pPr>
              <w:spacing w:after="200"/>
              <w:rPr>
                <w:sz w:val="16"/>
                <w:szCs w:val="16"/>
              </w:rPr>
            </w:pPr>
            <w:r w:rsidRPr="00D450F6">
              <w:rPr>
                <w:b/>
                <w:sz w:val="16"/>
                <w:szCs w:val="16"/>
              </w:rPr>
              <w:t xml:space="preserve">PRÉNOM(S) </w:t>
            </w:r>
          </w:p>
          <w:p w14:paraId="7402CD4E" w14:textId="77777777" w:rsidR="00D450F6" w:rsidRPr="00D450F6" w:rsidRDefault="00D450F6" w:rsidP="00D450F6">
            <w:pPr>
              <w:spacing w:after="200"/>
              <w:rPr>
                <w:b/>
                <w:sz w:val="16"/>
                <w:szCs w:val="16"/>
              </w:rPr>
            </w:pPr>
            <w:r w:rsidRPr="00D450F6">
              <w:rPr>
                <w:b/>
                <w:sz w:val="16"/>
                <w:szCs w:val="16"/>
              </w:rPr>
              <w:t>DATE DE NAISSANCE</w:t>
            </w:r>
          </w:p>
          <w:p w14:paraId="2A8B1935" w14:textId="77777777" w:rsidR="00D450F6" w:rsidRPr="00D450F6" w:rsidRDefault="00D450F6" w:rsidP="00D450F6">
            <w:pPr>
              <w:spacing w:after="200"/>
              <w:rPr>
                <w:sz w:val="16"/>
                <w:szCs w:val="16"/>
              </w:rPr>
            </w:pPr>
            <w:r w:rsidRPr="00D450F6">
              <w:rPr>
                <w:sz w:val="16"/>
                <w:szCs w:val="16"/>
              </w:rPr>
              <w:tab/>
            </w:r>
            <w:r w:rsidRPr="00D450F6">
              <w:rPr>
                <w:b/>
                <w:sz w:val="16"/>
                <w:szCs w:val="16"/>
              </w:rPr>
              <w:t>JJ</w:t>
            </w:r>
            <w:r w:rsidRPr="00D450F6">
              <w:rPr>
                <w:b/>
                <w:sz w:val="16"/>
                <w:szCs w:val="16"/>
              </w:rPr>
              <w:tab/>
              <w:t xml:space="preserve">    MM   AAAA</w:t>
            </w:r>
          </w:p>
          <w:p w14:paraId="3552C113" w14:textId="77777777" w:rsidR="00D450F6" w:rsidRPr="00D450F6" w:rsidRDefault="00D450F6" w:rsidP="00D450F6">
            <w:pPr>
              <w:spacing w:after="200"/>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42C5BFEF" w14:textId="77777777" w:rsidR="00D450F6" w:rsidRPr="00D450F6" w:rsidRDefault="00D450F6" w:rsidP="00D450F6">
            <w:pPr>
              <w:spacing w:after="200"/>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2"/>
            </w:r>
            <w:r w:rsidRPr="00D450F6">
              <w:rPr>
                <w:b/>
                <w:sz w:val="16"/>
                <w:szCs w:val="16"/>
              </w:rPr>
              <w:tab/>
              <w:t>AUTRE</w:t>
            </w:r>
            <w:r w:rsidRPr="00D450F6">
              <w:rPr>
                <w:b/>
                <w:sz w:val="16"/>
                <w:szCs w:val="16"/>
                <w:vertAlign w:val="superscript"/>
              </w:rPr>
              <w:footnoteReference w:id="13"/>
            </w:r>
          </w:p>
          <w:p w14:paraId="3760F8FC" w14:textId="77777777" w:rsidR="00D450F6" w:rsidRPr="00D450F6" w:rsidRDefault="00D450F6" w:rsidP="00D450F6">
            <w:pPr>
              <w:spacing w:after="200"/>
              <w:rPr>
                <w:sz w:val="16"/>
                <w:szCs w:val="16"/>
              </w:rPr>
            </w:pPr>
            <w:r w:rsidRPr="00D450F6">
              <w:rPr>
                <w:b/>
                <w:sz w:val="16"/>
                <w:szCs w:val="16"/>
              </w:rPr>
              <w:t>PAYS ÉMETTEUR</w:t>
            </w:r>
          </w:p>
          <w:p w14:paraId="1E3CA820" w14:textId="77777777" w:rsidR="00D450F6" w:rsidRPr="00D450F6" w:rsidRDefault="00D450F6" w:rsidP="00D450F6">
            <w:pPr>
              <w:spacing w:after="200"/>
              <w:rPr>
                <w:sz w:val="16"/>
                <w:szCs w:val="16"/>
              </w:rPr>
            </w:pPr>
            <w:r w:rsidRPr="00D450F6">
              <w:rPr>
                <w:b/>
                <w:sz w:val="16"/>
                <w:szCs w:val="16"/>
              </w:rPr>
              <w:t>NUMÉRO DE DOCUMENT D'IDENTITÉ</w:t>
            </w:r>
          </w:p>
          <w:p w14:paraId="180A9F88" w14:textId="77777777" w:rsidR="00D450F6" w:rsidRPr="00D450F6" w:rsidRDefault="00D450F6" w:rsidP="00D450F6">
            <w:pPr>
              <w:spacing w:after="200"/>
              <w:rPr>
                <w:sz w:val="16"/>
                <w:szCs w:val="16"/>
              </w:rPr>
            </w:pPr>
            <w:r w:rsidRPr="00D450F6">
              <w:rPr>
                <w:b/>
                <w:sz w:val="16"/>
                <w:szCs w:val="16"/>
              </w:rPr>
              <w:t>NUMÉRO D'IDENTIFICATION PERSONNEL</w:t>
            </w:r>
            <w:r w:rsidRPr="00D450F6">
              <w:rPr>
                <w:b/>
                <w:sz w:val="16"/>
                <w:szCs w:val="16"/>
                <w:vertAlign w:val="superscript"/>
              </w:rPr>
              <w:footnoteReference w:id="14"/>
            </w:r>
          </w:p>
          <w:p w14:paraId="6A96D7F4" w14:textId="77777777" w:rsidR="00D450F6" w:rsidRPr="00D450F6" w:rsidRDefault="00D450F6" w:rsidP="00D450F6">
            <w:pPr>
              <w:spacing w:after="200"/>
              <w:rPr>
                <w:b/>
                <w:sz w:val="16"/>
                <w:szCs w:val="16"/>
              </w:rPr>
            </w:pPr>
            <w:r w:rsidRPr="00D450F6">
              <w:rPr>
                <w:b/>
                <w:sz w:val="16"/>
                <w:szCs w:val="16"/>
              </w:rPr>
              <w:t xml:space="preserve">ADRESSE PRIVÉE </w:t>
            </w:r>
            <w:r w:rsidRPr="00D450F6">
              <w:rPr>
                <w:b/>
                <w:sz w:val="16"/>
                <w:szCs w:val="16"/>
              </w:rPr>
              <w:br/>
              <w:t>PERMANENTE</w:t>
            </w:r>
          </w:p>
          <w:p w14:paraId="37E7AAA5" w14:textId="77777777" w:rsidR="00D450F6" w:rsidRPr="00D450F6" w:rsidRDefault="00D450F6" w:rsidP="00D450F6">
            <w:pPr>
              <w:spacing w:after="200"/>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D8A5136" w14:textId="77777777" w:rsidR="00D450F6" w:rsidRPr="00D450F6" w:rsidRDefault="00D450F6" w:rsidP="00D450F6">
            <w:pPr>
              <w:spacing w:after="200"/>
              <w:rPr>
                <w:b/>
                <w:sz w:val="16"/>
                <w:szCs w:val="16"/>
              </w:rPr>
            </w:pPr>
            <w:r w:rsidRPr="00D450F6">
              <w:rPr>
                <w:b/>
                <w:sz w:val="16"/>
                <w:szCs w:val="16"/>
              </w:rPr>
              <w:t xml:space="preserve">RÉGION </w:t>
            </w:r>
            <w:r w:rsidRPr="00D450F6">
              <w:rPr>
                <w:b/>
                <w:sz w:val="16"/>
                <w:szCs w:val="16"/>
                <w:vertAlign w:val="superscript"/>
              </w:rPr>
              <w:footnoteReference w:id="15"/>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4E5A5337" w14:textId="77777777" w:rsidR="00D450F6" w:rsidRPr="00D450F6" w:rsidRDefault="00D450F6" w:rsidP="00D450F6">
            <w:pPr>
              <w:spacing w:after="200"/>
              <w:rPr>
                <w:b/>
                <w:sz w:val="16"/>
                <w:szCs w:val="16"/>
              </w:rPr>
            </w:pPr>
            <w:r w:rsidRPr="00D450F6">
              <w:rPr>
                <w:b/>
                <w:sz w:val="16"/>
                <w:szCs w:val="16"/>
              </w:rPr>
              <w:t>TÉLÉPHONE PRIVÉ</w:t>
            </w:r>
          </w:p>
          <w:p w14:paraId="7A375392" w14:textId="77777777" w:rsidR="00D450F6" w:rsidRPr="00D450F6" w:rsidRDefault="00D450F6" w:rsidP="00D450F6">
            <w:pPr>
              <w:spacing w:after="200"/>
              <w:rPr>
                <w:b/>
                <w:sz w:val="18"/>
                <w:szCs w:val="18"/>
                <w:u w:val="single"/>
              </w:rPr>
            </w:pPr>
            <w:r w:rsidRPr="00D450F6">
              <w:rPr>
                <w:b/>
                <w:sz w:val="16"/>
                <w:szCs w:val="16"/>
              </w:rPr>
              <w:t>COURRIEL PRIVÉ</w:t>
            </w:r>
          </w:p>
        </w:tc>
      </w:tr>
      <w:tr w:rsidR="00D450F6" w:rsidRPr="00D450F6" w14:paraId="2F44893F" w14:textId="77777777" w:rsidTr="00C60502">
        <w:trPr>
          <w:trHeight w:val="493"/>
        </w:trPr>
        <w:tc>
          <w:tcPr>
            <w:tcW w:w="4378" w:type="dxa"/>
            <w:gridSpan w:val="2"/>
            <w:tcBorders>
              <w:top w:val="single" w:sz="4" w:space="0" w:color="auto"/>
            </w:tcBorders>
            <w:shd w:val="clear" w:color="auto" w:fill="auto"/>
            <w:vAlign w:val="center"/>
          </w:tcPr>
          <w:p w14:paraId="5F747D8B" w14:textId="77777777" w:rsidR="00D450F6" w:rsidRPr="00D450F6" w:rsidRDefault="00D450F6" w:rsidP="00D450F6">
            <w:pPr>
              <w:spacing w:after="200"/>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13012DBE" w14:textId="77777777" w:rsidR="00D450F6" w:rsidRPr="00D450F6" w:rsidRDefault="00D450F6" w:rsidP="00D450F6">
            <w:pPr>
              <w:rPr>
                <w:sz w:val="18"/>
                <w:szCs w:val="18"/>
                <w:u w:val="single"/>
              </w:rPr>
            </w:pPr>
            <w:r w:rsidRPr="00D450F6">
              <w:rPr>
                <w:sz w:val="18"/>
                <w:szCs w:val="18"/>
              </w:rPr>
              <w:t>Si OUI, veuillez fournir vos données commerciales et joindre des copies des justificatifs officiels.</w:t>
            </w:r>
          </w:p>
        </w:tc>
      </w:tr>
      <w:tr w:rsidR="00D450F6" w:rsidRPr="00D450F6" w14:paraId="736A7F20"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73520AB4" w14:textId="68C44492" w:rsidR="00D450F6" w:rsidRPr="00D450F6" w:rsidRDefault="00D450F6" w:rsidP="00D450F6">
            <w:pPr>
              <w:spacing w:after="200"/>
              <w:rPr>
                <w:bCs/>
                <w:sz w:val="16"/>
                <w:szCs w:val="16"/>
              </w:rPr>
            </w:pPr>
            <w:r w:rsidRPr="00D450F6">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r w:rsidR="00992EDD">
              <w:rPr>
                <w:bCs/>
                <w:sz w:val="16"/>
                <w:szCs w:val="16"/>
              </w:rPr>
              <w:t xml:space="preserve"> </w:t>
            </w:r>
            <w:r w:rsidRPr="00D450F6">
              <w:rPr>
                <w:bCs/>
                <w:sz w:val="16"/>
                <w:szCs w:val="16"/>
              </w:rPr>
              <w:t>?</w:t>
            </w:r>
          </w:p>
          <w:p w14:paraId="2D718CE9" w14:textId="77777777" w:rsidR="00D450F6" w:rsidRPr="00D450F6" w:rsidRDefault="00D450F6" w:rsidP="00D450F6">
            <w:pPr>
              <w:tabs>
                <w:tab w:val="left" w:pos="426"/>
                <w:tab w:val="left" w:pos="1276"/>
              </w:tabs>
              <w:spacing w:after="200"/>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837814F" w14:textId="77777777" w:rsidR="00D450F6" w:rsidRPr="00D450F6" w:rsidRDefault="00D450F6" w:rsidP="00D450F6">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0468BC86" w14:textId="77777777" w:rsidR="00D450F6" w:rsidRPr="00D450F6" w:rsidRDefault="00D450F6" w:rsidP="00D450F6">
            <w:pPr>
              <w:spacing w:before="120" w:after="120"/>
              <w:rPr>
                <w:b/>
                <w:sz w:val="16"/>
                <w:szCs w:val="16"/>
              </w:rPr>
            </w:pPr>
            <w:r w:rsidRPr="00D450F6">
              <w:rPr>
                <w:b/>
                <w:sz w:val="16"/>
                <w:szCs w:val="16"/>
              </w:rPr>
              <w:t>NUMÉRO DE TVA</w:t>
            </w:r>
          </w:p>
          <w:p w14:paraId="411507DE" w14:textId="77777777" w:rsidR="00D450F6" w:rsidRPr="00D450F6" w:rsidRDefault="00D450F6" w:rsidP="00D450F6">
            <w:pPr>
              <w:spacing w:before="120" w:after="120"/>
              <w:rPr>
                <w:b/>
                <w:sz w:val="16"/>
                <w:szCs w:val="16"/>
              </w:rPr>
            </w:pPr>
            <w:r w:rsidRPr="00D450F6">
              <w:rPr>
                <w:b/>
                <w:sz w:val="16"/>
                <w:szCs w:val="16"/>
              </w:rPr>
              <w:t>NUMÉRO D'ENREGISTREMENT</w:t>
            </w:r>
          </w:p>
          <w:p w14:paraId="5EDBA969" w14:textId="77777777" w:rsidR="00D450F6" w:rsidRPr="00D450F6" w:rsidRDefault="00D450F6" w:rsidP="00D450F6">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2BFF1236" w14:textId="77777777" w:rsidR="00D450F6" w:rsidRPr="00D450F6" w:rsidRDefault="00D450F6" w:rsidP="00D450F6">
            <w:pPr>
              <w:tabs>
                <w:tab w:val="left" w:pos="2983"/>
              </w:tabs>
              <w:spacing w:after="200"/>
              <w:rPr>
                <w:b/>
                <w:sz w:val="18"/>
                <w:szCs w:val="18"/>
              </w:rPr>
            </w:pPr>
          </w:p>
        </w:tc>
      </w:tr>
      <w:tr w:rsidR="00D450F6" w:rsidRPr="00D450F6" w14:paraId="061ECF31" w14:textId="77777777" w:rsidTr="00926CBF">
        <w:trPr>
          <w:trHeight w:val="698"/>
        </w:trPr>
        <w:tc>
          <w:tcPr>
            <w:tcW w:w="2426" w:type="dxa"/>
            <w:tcBorders>
              <w:top w:val="single" w:sz="4" w:space="0" w:color="auto"/>
              <w:right w:val="single" w:sz="4" w:space="0" w:color="auto"/>
            </w:tcBorders>
            <w:shd w:val="clear" w:color="auto" w:fill="auto"/>
            <w:vAlign w:val="center"/>
          </w:tcPr>
          <w:p w14:paraId="579BE2D6" w14:textId="77777777" w:rsidR="00D450F6" w:rsidRPr="00D450F6" w:rsidRDefault="00D450F6" w:rsidP="00D450F6">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vAlign w:val="center"/>
          </w:tcPr>
          <w:p w14:paraId="125A2175" w14:textId="77777777" w:rsidR="00D450F6" w:rsidRPr="00D450F6" w:rsidRDefault="00D450F6" w:rsidP="00D450F6">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shd w:val="clear" w:color="auto" w:fill="auto"/>
          </w:tcPr>
          <w:p w14:paraId="26C246B2" w14:textId="77777777" w:rsidR="00D450F6" w:rsidRPr="00D450F6" w:rsidRDefault="00D450F6" w:rsidP="00D450F6">
            <w:pPr>
              <w:tabs>
                <w:tab w:val="left" w:pos="2983"/>
              </w:tabs>
              <w:rPr>
                <w:b/>
                <w:sz w:val="18"/>
                <w:szCs w:val="18"/>
              </w:rPr>
            </w:pPr>
          </w:p>
        </w:tc>
      </w:tr>
    </w:tbl>
    <w:p w14:paraId="66FF4AF0" w14:textId="77777777" w:rsidR="00D450F6" w:rsidRPr="00E7337A" w:rsidRDefault="00D450F6" w:rsidP="00D450F6">
      <w:pPr>
        <w:pStyle w:val="Titre3"/>
        <w:rPr>
          <w:lang w:val="fr-FR"/>
        </w:rPr>
      </w:pPr>
      <w:bookmarkStart w:id="171" w:name="_Toc51592067"/>
      <w:bookmarkStart w:id="172" w:name="_Toc52268499"/>
      <w:bookmarkStart w:id="173" w:name="_Toc151933628"/>
      <w:bookmarkEnd w:id="170"/>
      <w:r w:rsidRPr="00E7337A">
        <w:rPr>
          <w:lang w:val="fr-FR"/>
        </w:rPr>
        <w:t>Entité de droit privé/public ayant une forme juridique</w:t>
      </w:r>
      <w:bookmarkEnd w:id="171"/>
      <w:bookmarkEnd w:id="172"/>
      <w:bookmarkEnd w:id="173"/>
    </w:p>
    <w:p w14:paraId="6AEAC59B" w14:textId="6BCF4672" w:rsidR="00D450F6" w:rsidRPr="00D450F6" w:rsidRDefault="00D450F6" w:rsidP="00D450F6">
      <w:bookmarkStart w:id="174" w:name="_Hlk52268009"/>
      <w:r w:rsidRPr="00D450F6">
        <w:t xml:space="preserve">Pour remplir la fiche, veuillez cliquer ici : </w:t>
      </w:r>
      <w:hyperlink r:id="rId33" w:history="1">
        <w:r w:rsidR="007C7857" w:rsidRPr="00BB0E6C">
          <w:rPr>
            <w:rStyle w:val="Lienhypertexte"/>
          </w:rPr>
          <w:t>https://documentcloud.adobe.com/link/track?uri=urn:aaid:scds:US:3b918624-1fb2-4708-9199-e591dcdfe19b</w:t>
        </w:r>
      </w:hyperlink>
      <w:r w:rsidR="007C7857">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D450F6" w:rsidRPr="00D450F6" w14:paraId="77209CD2" w14:textId="77777777" w:rsidTr="00992EDD">
        <w:trPr>
          <w:trHeight w:val="5763"/>
        </w:trPr>
        <w:tc>
          <w:tcPr>
            <w:tcW w:w="8494" w:type="dxa"/>
            <w:gridSpan w:val="2"/>
            <w:tcBorders>
              <w:bottom w:val="single" w:sz="4" w:space="0" w:color="auto"/>
            </w:tcBorders>
            <w:shd w:val="clear" w:color="auto" w:fill="auto"/>
            <w:vAlign w:val="center"/>
          </w:tcPr>
          <w:p w14:paraId="4BABC524" w14:textId="77777777" w:rsidR="00D450F6" w:rsidRPr="00D450F6" w:rsidRDefault="00D450F6" w:rsidP="00D450F6">
            <w:pPr>
              <w:spacing w:after="200"/>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6"/>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17B6DD68" w14:textId="77777777" w:rsidR="00D450F6" w:rsidRPr="00D450F6" w:rsidRDefault="00D450F6" w:rsidP="00D450F6">
            <w:pPr>
              <w:spacing w:after="200"/>
              <w:rPr>
                <w:b/>
                <w:sz w:val="16"/>
                <w:szCs w:val="16"/>
              </w:rPr>
            </w:pPr>
            <w:r w:rsidRPr="00D450F6">
              <w:rPr>
                <w:b/>
                <w:sz w:val="16"/>
                <w:szCs w:val="16"/>
              </w:rPr>
              <w:t>ABRÉVIATION</w:t>
            </w:r>
          </w:p>
          <w:p w14:paraId="5D58A4C3" w14:textId="77777777" w:rsidR="00D450F6" w:rsidRPr="00D450F6" w:rsidRDefault="00D450F6" w:rsidP="00D450F6">
            <w:pPr>
              <w:spacing w:after="200"/>
              <w:rPr>
                <w:b/>
                <w:sz w:val="16"/>
                <w:szCs w:val="16"/>
              </w:rPr>
            </w:pPr>
            <w:r w:rsidRPr="00D450F6">
              <w:rPr>
                <w:b/>
                <w:sz w:val="16"/>
                <w:szCs w:val="16"/>
              </w:rPr>
              <w:t>FORME JURIDIQUE</w:t>
            </w:r>
          </w:p>
          <w:p w14:paraId="2CB5BFB5" w14:textId="77777777" w:rsidR="00D450F6" w:rsidRPr="00D450F6" w:rsidRDefault="00D450F6" w:rsidP="00D450F6">
            <w:pPr>
              <w:tabs>
                <w:tab w:val="left" w:pos="2268"/>
              </w:tabs>
              <w:rPr>
                <w:b/>
                <w:sz w:val="16"/>
                <w:szCs w:val="16"/>
              </w:rPr>
            </w:pPr>
            <w:r w:rsidRPr="00D450F6">
              <w:rPr>
                <w:b/>
                <w:sz w:val="16"/>
                <w:szCs w:val="16"/>
              </w:rPr>
              <w:t>TYPE</w:t>
            </w:r>
            <w:r w:rsidRPr="00D450F6">
              <w:rPr>
                <w:b/>
                <w:sz w:val="16"/>
                <w:szCs w:val="16"/>
              </w:rPr>
              <w:tab/>
              <w:t>A BUT LUCRATIF</w:t>
            </w:r>
          </w:p>
          <w:p w14:paraId="538847B0" w14:textId="77777777" w:rsidR="00D450F6" w:rsidRPr="00D450F6" w:rsidRDefault="00D450F6" w:rsidP="00D450F6">
            <w:pPr>
              <w:tabs>
                <w:tab w:val="left" w:pos="2268"/>
                <w:tab w:val="left" w:pos="4536"/>
                <w:tab w:val="left" w:pos="5387"/>
                <w:tab w:val="left" w:pos="6096"/>
              </w:tabs>
              <w:spacing w:after="200"/>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7"/>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8"/>
            </w:r>
          </w:p>
          <w:p w14:paraId="2E3308F9" w14:textId="77777777" w:rsidR="00D450F6" w:rsidRPr="00D450F6" w:rsidRDefault="00D450F6" w:rsidP="00D450F6">
            <w:pPr>
              <w:rPr>
                <w:b/>
                <w:sz w:val="16"/>
                <w:szCs w:val="16"/>
              </w:rPr>
            </w:pPr>
            <w:r w:rsidRPr="00D450F6">
              <w:rPr>
                <w:b/>
                <w:sz w:val="16"/>
                <w:szCs w:val="16"/>
              </w:rPr>
              <w:t>NUMÉRO DE REGISTRE SECONDAIRE</w:t>
            </w:r>
          </w:p>
          <w:p w14:paraId="76EC10B8" w14:textId="77777777" w:rsidR="00D450F6" w:rsidRPr="00D450F6" w:rsidRDefault="00D450F6" w:rsidP="00D450F6">
            <w:pPr>
              <w:tabs>
                <w:tab w:val="left" w:pos="3828"/>
                <w:tab w:val="left" w:pos="5670"/>
              </w:tabs>
              <w:spacing w:after="200"/>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594A61FF" w14:textId="77777777" w:rsidR="00D450F6" w:rsidRPr="00D450F6" w:rsidRDefault="00D450F6" w:rsidP="00D450F6">
            <w:pPr>
              <w:tabs>
                <w:tab w:val="left" w:pos="3828"/>
                <w:tab w:val="left" w:pos="5670"/>
              </w:tabs>
              <w:spacing w:after="200"/>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59E56EB" w14:textId="77777777" w:rsidR="00D450F6" w:rsidRPr="00D450F6" w:rsidRDefault="00D450F6" w:rsidP="00D450F6">
            <w:pPr>
              <w:tabs>
                <w:tab w:val="left" w:pos="3969"/>
                <w:tab w:val="left" w:pos="4536"/>
                <w:tab w:val="left" w:pos="5245"/>
              </w:tabs>
              <w:spacing w:after="200"/>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767942B2" w14:textId="77777777" w:rsidR="00D450F6" w:rsidRPr="00D450F6" w:rsidRDefault="00D450F6" w:rsidP="00D450F6">
            <w:pPr>
              <w:spacing w:after="200"/>
              <w:rPr>
                <w:b/>
                <w:sz w:val="16"/>
                <w:szCs w:val="16"/>
              </w:rPr>
            </w:pPr>
            <w:r w:rsidRPr="00D450F6">
              <w:rPr>
                <w:b/>
                <w:sz w:val="16"/>
                <w:szCs w:val="16"/>
              </w:rPr>
              <w:t>NUMÉRO DE TVA</w:t>
            </w:r>
          </w:p>
          <w:p w14:paraId="250091E3" w14:textId="77777777" w:rsidR="00D450F6" w:rsidRPr="00D450F6" w:rsidRDefault="00D450F6" w:rsidP="00D450F6">
            <w:pPr>
              <w:spacing w:after="200"/>
              <w:rPr>
                <w:b/>
                <w:sz w:val="16"/>
                <w:szCs w:val="16"/>
              </w:rPr>
            </w:pPr>
            <w:r w:rsidRPr="00D450F6">
              <w:rPr>
                <w:b/>
                <w:sz w:val="16"/>
                <w:szCs w:val="16"/>
              </w:rPr>
              <w:t>ADRESSE DU SIEGE</w:t>
            </w:r>
            <w:r w:rsidRPr="00D450F6">
              <w:rPr>
                <w:b/>
                <w:sz w:val="16"/>
                <w:szCs w:val="16"/>
              </w:rPr>
              <w:br/>
              <w:t>SOCIAL</w:t>
            </w:r>
          </w:p>
          <w:p w14:paraId="21E9889C" w14:textId="77777777" w:rsidR="00D450F6" w:rsidRPr="00D450F6" w:rsidRDefault="00D450F6" w:rsidP="00D450F6">
            <w:pPr>
              <w:tabs>
                <w:tab w:val="left" w:pos="2127"/>
                <w:tab w:val="left" w:pos="5103"/>
              </w:tabs>
              <w:spacing w:after="200"/>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172A85AB" w14:textId="77777777" w:rsidR="00D450F6" w:rsidRPr="00D450F6" w:rsidRDefault="00D450F6" w:rsidP="00D450F6">
            <w:pPr>
              <w:tabs>
                <w:tab w:val="left" w:pos="5670"/>
              </w:tabs>
              <w:spacing w:after="200"/>
              <w:rPr>
                <w:b/>
                <w:sz w:val="16"/>
                <w:szCs w:val="16"/>
              </w:rPr>
            </w:pPr>
            <w:r w:rsidRPr="00D450F6">
              <w:rPr>
                <w:b/>
                <w:sz w:val="16"/>
                <w:szCs w:val="16"/>
              </w:rPr>
              <w:t>PAYS</w:t>
            </w:r>
            <w:r w:rsidRPr="00D450F6">
              <w:rPr>
                <w:b/>
                <w:sz w:val="16"/>
                <w:szCs w:val="16"/>
              </w:rPr>
              <w:tab/>
              <w:t xml:space="preserve">TÉLÉPHONE </w:t>
            </w:r>
          </w:p>
          <w:p w14:paraId="55569F0D" w14:textId="77777777" w:rsidR="00D450F6" w:rsidRPr="00D450F6" w:rsidRDefault="00D450F6" w:rsidP="00D450F6">
            <w:pPr>
              <w:spacing w:after="200"/>
              <w:rPr>
                <w:b/>
                <w:sz w:val="18"/>
                <w:szCs w:val="18"/>
                <w:u w:val="single"/>
              </w:rPr>
            </w:pPr>
            <w:r w:rsidRPr="00D450F6">
              <w:rPr>
                <w:b/>
                <w:sz w:val="16"/>
                <w:szCs w:val="16"/>
              </w:rPr>
              <w:t>COURRIEL</w:t>
            </w:r>
          </w:p>
        </w:tc>
      </w:tr>
      <w:tr w:rsidR="00D450F6" w:rsidRPr="00D450F6" w14:paraId="756EDD2C" w14:textId="77777777" w:rsidTr="00992EDD">
        <w:trPr>
          <w:trHeight w:val="698"/>
        </w:trPr>
        <w:tc>
          <w:tcPr>
            <w:tcW w:w="3227" w:type="dxa"/>
            <w:tcBorders>
              <w:top w:val="single" w:sz="4" w:space="0" w:color="auto"/>
              <w:bottom w:val="single" w:sz="4" w:space="0" w:color="auto"/>
              <w:right w:val="single" w:sz="4" w:space="0" w:color="auto"/>
            </w:tcBorders>
            <w:shd w:val="clear" w:color="auto" w:fill="auto"/>
            <w:vAlign w:val="center"/>
          </w:tcPr>
          <w:p w14:paraId="392D2218" w14:textId="77777777" w:rsidR="00D450F6" w:rsidRPr="00D450F6" w:rsidRDefault="00D450F6" w:rsidP="00D450F6">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vAlign w:val="center"/>
          </w:tcPr>
          <w:p w14:paraId="1381CBA9" w14:textId="77777777" w:rsidR="00D450F6" w:rsidRPr="00D450F6" w:rsidRDefault="00D450F6" w:rsidP="00D450F6">
            <w:pPr>
              <w:tabs>
                <w:tab w:val="left" w:pos="2983"/>
              </w:tabs>
              <w:rPr>
                <w:b/>
                <w:sz w:val="18"/>
                <w:szCs w:val="18"/>
              </w:rPr>
            </w:pPr>
            <w:r w:rsidRPr="00D450F6">
              <w:rPr>
                <w:b/>
                <w:sz w:val="16"/>
                <w:szCs w:val="16"/>
              </w:rPr>
              <w:t>CACHET</w:t>
            </w:r>
          </w:p>
        </w:tc>
      </w:tr>
      <w:tr w:rsidR="00D450F6" w:rsidRPr="00D450F6" w14:paraId="206CA068" w14:textId="77777777" w:rsidTr="00992EDD">
        <w:trPr>
          <w:trHeight w:val="835"/>
        </w:trPr>
        <w:tc>
          <w:tcPr>
            <w:tcW w:w="3227" w:type="dxa"/>
            <w:tcBorders>
              <w:top w:val="single" w:sz="4" w:space="0" w:color="auto"/>
              <w:right w:val="single" w:sz="4" w:space="0" w:color="auto"/>
            </w:tcBorders>
            <w:shd w:val="clear" w:color="auto" w:fill="auto"/>
            <w:vAlign w:val="center"/>
          </w:tcPr>
          <w:p w14:paraId="3927C577" w14:textId="77777777" w:rsidR="00D450F6" w:rsidRPr="00D450F6" w:rsidRDefault="00D450F6" w:rsidP="00D450F6">
            <w:pPr>
              <w:spacing w:before="120" w:after="120"/>
              <w:rPr>
                <w:b/>
                <w:sz w:val="16"/>
                <w:szCs w:val="16"/>
              </w:rPr>
            </w:pPr>
            <w:r w:rsidRPr="00D450F6">
              <w:rPr>
                <w:b/>
                <w:sz w:val="16"/>
                <w:szCs w:val="16"/>
              </w:rPr>
              <w:t>SIGNATURE DU REPRÉSENTANT AUTORISÉ</w:t>
            </w:r>
          </w:p>
          <w:p w14:paraId="45CF3009" w14:textId="77777777" w:rsidR="00D450F6" w:rsidRPr="00D450F6" w:rsidRDefault="00D450F6" w:rsidP="00D450F6">
            <w:pPr>
              <w:spacing w:before="120" w:after="120"/>
              <w:rPr>
                <w:b/>
                <w:sz w:val="16"/>
                <w:szCs w:val="16"/>
              </w:rPr>
            </w:pPr>
          </w:p>
        </w:tc>
        <w:tc>
          <w:tcPr>
            <w:tcW w:w="5267" w:type="dxa"/>
            <w:vMerge/>
            <w:tcBorders>
              <w:left w:val="single" w:sz="4" w:space="0" w:color="auto"/>
              <w:bottom w:val="single" w:sz="4" w:space="0" w:color="auto"/>
            </w:tcBorders>
            <w:shd w:val="clear" w:color="auto" w:fill="auto"/>
            <w:vAlign w:val="center"/>
          </w:tcPr>
          <w:p w14:paraId="38729FE3" w14:textId="77777777" w:rsidR="00D450F6" w:rsidRPr="00D450F6" w:rsidRDefault="00D450F6" w:rsidP="00D450F6">
            <w:pPr>
              <w:tabs>
                <w:tab w:val="left" w:pos="2983"/>
              </w:tabs>
              <w:rPr>
                <w:b/>
                <w:sz w:val="18"/>
                <w:szCs w:val="18"/>
              </w:rPr>
            </w:pPr>
          </w:p>
        </w:tc>
      </w:tr>
    </w:tbl>
    <w:p w14:paraId="4A078FB1" w14:textId="77777777" w:rsidR="00D450F6" w:rsidRPr="00D450F6" w:rsidRDefault="00D450F6" w:rsidP="00D450F6">
      <w:pPr>
        <w:pStyle w:val="Titre3"/>
      </w:pPr>
      <w:bookmarkStart w:id="175" w:name="_Toc51592068"/>
      <w:bookmarkStart w:id="176" w:name="_Toc52268500"/>
      <w:bookmarkStart w:id="177" w:name="_Toc151933629"/>
      <w:bookmarkEnd w:id="174"/>
      <w:proofErr w:type="spellStart"/>
      <w:r w:rsidRPr="00D450F6">
        <w:t>Entité</w:t>
      </w:r>
      <w:proofErr w:type="spellEnd"/>
      <w:r w:rsidRPr="00D450F6">
        <w:t xml:space="preserve"> de droit public</w:t>
      </w:r>
      <w:bookmarkEnd w:id="175"/>
      <w:r w:rsidRPr="00D450F6">
        <w:footnoteReference w:id="19"/>
      </w:r>
      <w:bookmarkEnd w:id="176"/>
      <w:bookmarkEnd w:id="177"/>
    </w:p>
    <w:p w14:paraId="1F205FF4" w14:textId="28C97F6D" w:rsidR="00D450F6" w:rsidRPr="00D450F6" w:rsidRDefault="00D450F6" w:rsidP="00D450F6">
      <w:bookmarkStart w:id="178" w:name="_Hlk52268028"/>
      <w:r w:rsidRPr="00D450F6">
        <w:t xml:space="preserve">Pour remplir la fiche, veuillez cliquer ici : </w:t>
      </w:r>
      <w:hyperlink r:id="rId34" w:history="1">
        <w:r w:rsidR="00992EDD" w:rsidRPr="004A0346">
          <w:rPr>
            <w:rStyle w:val="Lienhypertexte"/>
          </w:rPr>
          <w:t>https://documentcloud.adobe.com/link/track?uri=urn:aaid:scds:US:c52ab6a5-6134-4fed-9596-107f7daf6f1b</w:t>
        </w:r>
      </w:hyperlink>
      <w:r w:rsidR="00992EDD">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D450F6" w:rsidRPr="00D450F6" w14:paraId="194A5062" w14:textId="77777777" w:rsidTr="00C60502">
        <w:trPr>
          <w:trHeight w:val="5763"/>
        </w:trPr>
        <w:tc>
          <w:tcPr>
            <w:tcW w:w="8494" w:type="dxa"/>
            <w:gridSpan w:val="2"/>
            <w:tcBorders>
              <w:bottom w:val="single" w:sz="4" w:space="0" w:color="auto"/>
            </w:tcBorders>
            <w:shd w:val="clear" w:color="auto" w:fill="auto"/>
            <w:vAlign w:val="center"/>
          </w:tcPr>
          <w:p w14:paraId="380DE7A3" w14:textId="77777777" w:rsidR="00D450F6" w:rsidRPr="00D450F6" w:rsidRDefault="00D450F6" w:rsidP="00D450F6">
            <w:pPr>
              <w:spacing w:after="200"/>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20"/>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087C2372" w14:textId="77777777" w:rsidR="00D450F6" w:rsidRPr="00D450F6" w:rsidRDefault="00D450F6" w:rsidP="00D450F6">
            <w:pPr>
              <w:spacing w:after="200"/>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21"/>
            </w:r>
          </w:p>
          <w:p w14:paraId="1D688DFB" w14:textId="77777777" w:rsidR="00D450F6" w:rsidRPr="00D450F6" w:rsidRDefault="00D450F6" w:rsidP="00D450F6">
            <w:pPr>
              <w:rPr>
                <w:b/>
                <w:sz w:val="16"/>
                <w:szCs w:val="16"/>
              </w:rPr>
            </w:pPr>
            <w:r w:rsidRPr="00D450F6">
              <w:rPr>
                <w:b/>
                <w:sz w:val="16"/>
                <w:szCs w:val="16"/>
              </w:rPr>
              <w:t>NUMÉRO DE REGISTRE SECONDAIRE</w:t>
            </w:r>
          </w:p>
          <w:p w14:paraId="4F1B8730" w14:textId="77777777" w:rsidR="00D450F6" w:rsidRPr="00D450F6" w:rsidRDefault="00D450F6" w:rsidP="00D450F6">
            <w:pPr>
              <w:tabs>
                <w:tab w:val="left" w:pos="3828"/>
                <w:tab w:val="left" w:pos="5670"/>
              </w:tabs>
              <w:spacing w:after="200"/>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6E1E0E55" w14:textId="77777777" w:rsidR="00D450F6" w:rsidRPr="00D450F6" w:rsidRDefault="00D450F6" w:rsidP="00D450F6">
            <w:pPr>
              <w:tabs>
                <w:tab w:val="left" w:pos="3828"/>
                <w:tab w:val="left" w:pos="5670"/>
              </w:tabs>
              <w:spacing w:after="200"/>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218C12D" w14:textId="77777777" w:rsidR="00D450F6" w:rsidRPr="00D450F6" w:rsidRDefault="00D450F6" w:rsidP="00D450F6">
            <w:pPr>
              <w:tabs>
                <w:tab w:val="left" w:pos="3969"/>
                <w:tab w:val="left" w:pos="4536"/>
                <w:tab w:val="left" w:pos="5245"/>
              </w:tabs>
              <w:spacing w:after="200"/>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5AB79D35" w14:textId="77777777" w:rsidR="00D450F6" w:rsidRPr="00D450F6" w:rsidRDefault="00D450F6" w:rsidP="00D450F6">
            <w:pPr>
              <w:spacing w:after="200"/>
              <w:rPr>
                <w:b/>
                <w:sz w:val="16"/>
                <w:szCs w:val="16"/>
              </w:rPr>
            </w:pPr>
            <w:r w:rsidRPr="00D450F6">
              <w:rPr>
                <w:b/>
                <w:sz w:val="16"/>
                <w:szCs w:val="16"/>
              </w:rPr>
              <w:t>NUMÉRO DE TVA</w:t>
            </w:r>
          </w:p>
          <w:p w14:paraId="5116ED7E" w14:textId="77777777" w:rsidR="00D450F6" w:rsidRPr="00D450F6" w:rsidRDefault="00D450F6" w:rsidP="00D450F6">
            <w:pPr>
              <w:spacing w:after="200"/>
              <w:rPr>
                <w:b/>
                <w:sz w:val="16"/>
                <w:szCs w:val="16"/>
              </w:rPr>
            </w:pPr>
            <w:r w:rsidRPr="00D450F6">
              <w:rPr>
                <w:b/>
                <w:sz w:val="16"/>
                <w:szCs w:val="16"/>
              </w:rPr>
              <w:t>ADRESSE OFFICIELLE</w:t>
            </w:r>
            <w:r w:rsidRPr="00D450F6">
              <w:rPr>
                <w:b/>
                <w:sz w:val="16"/>
                <w:szCs w:val="16"/>
              </w:rPr>
              <w:br/>
            </w:r>
          </w:p>
          <w:p w14:paraId="77A1E28C" w14:textId="77777777" w:rsidR="00D450F6" w:rsidRPr="00D450F6" w:rsidRDefault="00D450F6" w:rsidP="00D450F6">
            <w:pPr>
              <w:tabs>
                <w:tab w:val="left" w:pos="2127"/>
                <w:tab w:val="left" w:pos="5103"/>
              </w:tabs>
              <w:spacing w:after="200"/>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187D04A8" w14:textId="77777777" w:rsidR="00D450F6" w:rsidRPr="00D450F6" w:rsidRDefault="00D450F6" w:rsidP="00D450F6">
            <w:pPr>
              <w:tabs>
                <w:tab w:val="left" w:pos="5670"/>
              </w:tabs>
              <w:spacing w:after="200"/>
              <w:rPr>
                <w:b/>
                <w:sz w:val="16"/>
                <w:szCs w:val="16"/>
              </w:rPr>
            </w:pPr>
            <w:r w:rsidRPr="00D450F6">
              <w:rPr>
                <w:b/>
                <w:sz w:val="16"/>
                <w:szCs w:val="16"/>
              </w:rPr>
              <w:t>PAYS</w:t>
            </w:r>
            <w:r w:rsidRPr="00D450F6">
              <w:rPr>
                <w:b/>
                <w:sz w:val="16"/>
                <w:szCs w:val="16"/>
              </w:rPr>
              <w:tab/>
              <w:t xml:space="preserve">TÉLÉPHONE </w:t>
            </w:r>
          </w:p>
          <w:p w14:paraId="0F2854CF" w14:textId="77777777" w:rsidR="00D450F6" w:rsidRPr="00D450F6" w:rsidRDefault="00D450F6" w:rsidP="00D450F6">
            <w:pPr>
              <w:spacing w:after="200"/>
              <w:rPr>
                <w:b/>
                <w:sz w:val="18"/>
                <w:szCs w:val="18"/>
                <w:u w:val="single"/>
              </w:rPr>
            </w:pPr>
            <w:r w:rsidRPr="00D450F6">
              <w:rPr>
                <w:b/>
                <w:sz w:val="16"/>
                <w:szCs w:val="16"/>
              </w:rPr>
              <w:t>COURRIEL</w:t>
            </w:r>
          </w:p>
        </w:tc>
      </w:tr>
      <w:tr w:rsidR="00D450F6" w:rsidRPr="00D450F6" w14:paraId="5604F84E" w14:textId="77777777" w:rsidTr="00926CBF">
        <w:trPr>
          <w:trHeight w:val="468"/>
        </w:trPr>
        <w:tc>
          <w:tcPr>
            <w:tcW w:w="3227" w:type="dxa"/>
            <w:tcBorders>
              <w:top w:val="single" w:sz="4" w:space="0" w:color="auto"/>
              <w:bottom w:val="single" w:sz="4" w:space="0" w:color="auto"/>
              <w:right w:val="single" w:sz="4" w:space="0" w:color="auto"/>
            </w:tcBorders>
            <w:shd w:val="clear" w:color="auto" w:fill="auto"/>
          </w:tcPr>
          <w:p w14:paraId="52FA8882" w14:textId="77777777" w:rsidR="00D450F6" w:rsidRPr="00D450F6" w:rsidRDefault="00D450F6" w:rsidP="00D450F6">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vAlign w:val="center"/>
          </w:tcPr>
          <w:p w14:paraId="7053B2F3" w14:textId="77777777" w:rsidR="00D450F6" w:rsidRPr="00D450F6" w:rsidRDefault="00D450F6" w:rsidP="00D450F6">
            <w:pPr>
              <w:tabs>
                <w:tab w:val="left" w:pos="2983"/>
              </w:tabs>
              <w:rPr>
                <w:b/>
                <w:sz w:val="18"/>
                <w:szCs w:val="18"/>
              </w:rPr>
            </w:pPr>
            <w:r w:rsidRPr="00D450F6">
              <w:rPr>
                <w:b/>
                <w:sz w:val="16"/>
                <w:szCs w:val="16"/>
              </w:rPr>
              <w:t>CACHET</w:t>
            </w:r>
          </w:p>
        </w:tc>
      </w:tr>
      <w:tr w:rsidR="00D450F6" w:rsidRPr="00D450F6" w14:paraId="01A78195" w14:textId="77777777" w:rsidTr="00926CBF">
        <w:trPr>
          <w:trHeight w:val="749"/>
        </w:trPr>
        <w:tc>
          <w:tcPr>
            <w:tcW w:w="3227" w:type="dxa"/>
            <w:tcBorders>
              <w:top w:val="single" w:sz="4" w:space="0" w:color="auto"/>
              <w:right w:val="single" w:sz="4" w:space="0" w:color="auto"/>
            </w:tcBorders>
            <w:shd w:val="clear" w:color="auto" w:fill="auto"/>
            <w:vAlign w:val="center"/>
          </w:tcPr>
          <w:p w14:paraId="574CC96E" w14:textId="23CCC61C" w:rsidR="00D450F6" w:rsidRPr="00D450F6" w:rsidRDefault="00D450F6" w:rsidP="00D450F6">
            <w:pPr>
              <w:spacing w:before="120" w:after="120"/>
              <w:rPr>
                <w:b/>
                <w:sz w:val="16"/>
                <w:szCs w:val="16"/>
              </w:rPr>
            </w:pPr>
            <w:r w:rsidRPr="00D450F6">
              <w:rPr>
                <w:b/>
                <w:sz w:val="16"/>
                <w:szCs w:val="16"/>
              </w:rPr>
              <w:t>SIGNATURE DU REPRÉSENTANT AUTORISÉ</w:t>
            </w:r>
          </w:p>
        </w:tc>
        <w:tc>
          <w:tcPr>
            <w:tcW w:w="5267" w:type="dxa"/>
            <w:vMerge/>
            <w:tcBorders>
              <w:left w:val="single" w:sz="4" w:space="0" w:color="auto"/>
              <w:bottom w:val="single" w:sz="4" w:space="0" w:color="auto"/>
            </w:tcBorders>
            <w:shd w:val="clear" w:color="auto" w:fill="auto"/>
          </w:tcPr>
          <w:p w14:paraId="37D857A7" w14:textId="77777777" w:rsidR="00D450F6" w:rsidRPr="00D450F6" w:rsidRDefault="00D450F6" w:rsidP="00D450F6">
            <w:pPr>
              <w:tabs>
                <w:tab w:val="left" w:pos="2983"/>
              </w:tabs>
              <w:rPr>
                <w:b/>
                <w:sz w:val="18"/>
                <w:szCs w:val="18"/>
              </w:rPr>
            </w:pPr>
          </w:p>
        </w:tc>
      </w:tr>
    </w:tbl>
    <w:p w14:paraId="1222D16D" w14:textId="77777777" w:rsidR="00D450F6" w:rsidRPr="00D450F6" w:rsidRDefault="00D450F6" w:rsidP="00D450F6">
      <w:pPr>
        <w:pStyle w:val="Titre3"/>
      </w:pPr>
      <w:bookmarkStart w:id="179" w:name="_Toc257039881"/>
      <w:bookmarkStart w:id="180" w:name="_Toc511056610"/>
      <w:bookmarkStart w:id="181" w:name="_Toc51592069"/>
      <w:bookmarkStart w:id="182" w:name="_Toc52268501"/>
      <w:bookmarkStart w:id="183" w:name="_Toc151933630"/>
      <w:bookmarkEnd w:id="178"/>
      <w:r w:rsidRPr="00D450F6">
        <w:t>Sous-</w:t>
      </w:r>
      <w:proofErr w:type="spellStart"/>
      <w:r w:rsidRPr="00D450F6">
        <w:t>traitants</w:t>
      </w:r>
      <w:bookmarkEnd w:id="179"/>
      <w:bookmarkEnd w:id="180"/>
      <w:bookmarkEnd w:id="181"/>
      <w:bookmarkEnd w:id="182"/>
      <w:bookmarkEnd w:id="183"/>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D450F6" w:rsidRPr="00D450F6" w14:paraId="600DDDEE" w14:textId="77777777" w:rsidTr="00926CBF">
        <w:trPr>
          <w:trHeight w:val="553"/>
        </w:trPr>
        <w:tc>
          <w:tcPr>
            <w:tcW w:w="2457" w:type="dxa"/>
            <w:vAlign w:val="center"/>
          </w:tcPr>
          <w:p w14:paraId="5CC90116" w14:textId="77777777" w:rsidR="00D450F6" w:rsidRPr="00D450F6" w:rsidRDefault="00D450F6" w:rsidP="00D450F6">
            <w:pPr>
              <w:spacing w:before="120" w:after="120" w:line="240" w:lineRule="auto"/>
              <w:jc w:val="center"/>
              <w:rPr>
                <w:rFonts w:eastAsia="DejaVu Sans" w:cs="Arial"/>
                <w:color w:val="auto"/>
                <w:kern w:val="18"/>
                <w:szCs w:val="21"/>
                <w:lang w:val="fr-FR"/>
              </w:rPr>
            </w:pPr>
            <w:r w:rsidRPr="00D450F6">
              <w:rPr>
                <w:rFonts w:eastAsia="DejaVu Sans" w:cs="Arial"/>
                <w:color w:val="auto"/>
                <w:kern w:val="18"/>
                <w:szCs w:val="21"/>
                <w:lang w:val="fr-FR"/>
              </w:rPr>
              <w:t>Nom et forme juridique</w:t>
            </w:r>
          </w:p>
        </w:tc>
        <w:tc>
          <w:tcPr>
            <w:tcW w:w="2383" w:type="dxa"/>
            <w:vAlign w:val="center"/>
          </w:tcPr>
          <w:p w14:paraId="263BA111" w14:textId="77777777" w:rsidR="00D450F6" w:rsidRPr="00D450F6" w:rsidRDefault="00D450F6" w:rsidP="00D450F6">
            <w:pPr>
              <w:spacing w:before="120" w:after="120" w:line="240" w:lineRule="auto"/>
              <w:jc w:val="center"/>
              <w:rPr>
                <w:rFonts w:eastAsia="DejaVu Sans" w:cs="Arial"/>
                <w:color w:val="auto"/>
                <w:kern w:val="18"/>
                <w:szCs w:val="21"/>
                <w:lang w:val="fr-FR"/>
              </w:rPr>
            </w:pPr>
            <w:r w:rsidRPr="00D450F6">
              <w:rPr>
                <w:rFonts w:eastAsia="DejaVu Sans" w:cs="Arial"/>
                <w:color w:val="auto"/>
                <w:kern w:val="18"/>
                <w:szCs w:val="21"/>
                <w:lang w:val="fr-FR"/>
              </w:rPr>
              <w:t>Adresse / siège social</w:t>
            </w:r>
          </w:p>
        </w:tc>
        <w:tc>
          <w:tcPr>
            <w:tcW w:w="3665" w:type="dxa"/>
            <w:vAlign w:val="center"/>
          </w:tcPr>
          <w:p w14:paraId="589ED2E7" w14:textId="77777777" w:rsidR="00D450F6" w:rsidRPr="00D450F6" w:rsidRDefault="00D450F6" w:rsidP="00D450F6">
            <w:pPr>
              <w:spacing w:before="120" w:after="120" w:line="240" w:lineRule="auto"/>
              <w:jc w:val="center"/>
              <w:rPr>
                <w:rFonts w:eastAsia="DejaVu Sans" w:cs="Arial"/>
                <w:color w:val="auto"/>
                <w:kern w:val="18"/>
                <w:szCs w:val="21"/>
                <w:lang w:val="fr-FR"/>
              </w:rPr>
            </w:pPr>
            <w:r w:rsidRPr="00D450F6">
              <w:rPr>
                <w:rFonts w:eastAsia="DejaVu Sans" w:cs="Arial"/>
                <w:color w:val="auto"/>
                <w:kern w:val="18"/>
                <w:szCs w:val="21"/>
                <w:lang w:val="fr-FR"/>
              </w:rPr>
              <w:t>Objet</w:t>
            </w:r>
          </w:p>
        </w:tc>
      </w:tr>
      <w:tr w:rsidR="00D450F6" w:rsidRPr="00D450F6" w14:paraId="1A00DED3" w14:textId="77777777" w:rsidTr="00926CBF">
        <w:trPr>
          <w:trHeight w:val="642"/>
        </w:trPr>
        <w:tc>
          <w:tcPr>
            <w:tcW w:w="2457" w:type="dxa"/>
            <w:vAlign w:val="center"/>
          </w:tcPr>
          <w:p w14:paraId="0F07D086"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2383" w:type="dxa"/>
            <w:vAlign w:val="center"/>
          </w:tcPr>
          <w:p w14:paraId="39D76F16"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3665" w:type="dxa"/>
            <w:vAlign w:val="center"/>
          </w:tcPr>
          <w:p w14:paraId="18CD60A2" w14:textId="77777777" w:rsidR="00D450F6" w:rsidRPr="00D450F6" w:rsidRDefault="00D450F6" w:rsidP="00D450F6">
            <w:pPr>
              <w:spacing w:before="120" w:after="120" w:line="240" w:lineRule="auto"/>
              <w:jc w:val="right"/>
              <w:rPr>
                <w:rFonts w:eastAsia="DejaVu Sans" w:cs="Arial"/>
                <w:color w:val="auto"/>
                <w:kern w:val="18"/>
                <w:szCs w:val="21"/>
                <w:lang w:val="fr-FR"/>
              </w:rPr>
            </w:pPr>
          </w:p>
        </w:tc>
      </w:tr>
      <w:tr w:rsidR="00D450F6" w:rsidRPr="00D450F6" w14:paraId="1510D36B" w14:textId="77777777" w:rsidTr="00926CBF">
        <w:trPr>
          <w:trHeight w:val="566"/>
        </w:trPr>
        <w:tc>
          <w:tcPr>
            <w:tcW w:w="2457" w:type="dxa"/>
            <w:vAlign w:val="center"/>
          </w:tcPr>
          <w:p w14:paraId="2E71126E"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2383" w:type="dxa"/>
            <w:vAlign w:val="center"/>
          </w:tcPr>
          <w:p w14:paraId="42DCCE44"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3665" w:type="dxa"/>
            <w:vAlign w:val="center"/>
          </w:tcPr>
          <w:p w14:paraId="2BE1EB69" w14:textId="77777777" w:rsidR="00D450F6" w:rsidRPr="00D450F6" w:rsidRDefault="00D450F6" w:rsidP="00D450F6">
            <w:pPr>
              <w:spacing w:before="120" w:after="120" w:line="240" w:lineRule="auto"/>
              <w:jc w:val="right"/>
              <w:rPr>
                <w:rFonts w:eastAsia="DejaVu Sans" w:cs="Arial"/>
                <w:color w:val="auto"/>
                <w:kern w:val="18"/>
                <w:szCs w:val="21"/>
                <w:lang w:val="fr-FR"/>
              </w:rPr>
            </w:pPr>
          </w:p>
        </w:tc>
      </w:tr>
      <w:tr w:rsidR="00926CBF" w:rsidRPr="00D450F6" w14:paraId="24E9D009" w14:textId="77777777" w:rsidTr="00926CBF">
        <w:trPr>
          <w:trHeight w:val="689"/>
        </w:trPr>
        <w:tc>
          <w:tcPr>
            <w:tcW w:w="2457" w:type="dxa"/>
            <w:vAlign w:val="center"/>
          </w:tcPr>
          <w:p w14:paraId="2EA22F7C" w14:textId="77777777" w:rsidR="00926CBF" w:rsidRPr="00D450F6" w:rsidRDefault="00926CBF" w:rsidP="00D450F6">
            <w:pPr>
              <w:spacing w:before="120" w:after="120" w:line="240" w:lineRule="auto"/>
              <w:jc w:val="right"/>
              <w:rPr>
                <w:rFonts w:eastAsia="DejaVu Sans" w:cs="Arial"/>
                <w:color w:val="auto"/>
                <w:kern w:val="18"/>
                <w:szCs w:val="21"/>
                <w:lang w:val="fr-FR"/>
              </w:rPr>
            </w:pPr>
          </w:p>
        </w:tc>
        <w:tc>
          <w:tcPr>
            <w:tcW w:w="2383" w:type="dxa"/>
            <w:vAlign w:val="center"/>
          </w:tcPr>
          <w:p w14:paraId="1F0470CE" w14:textId="77777777" w:rsidR="00926CBF" w:rsidRPr="00D450F6" w:rsidRDefault="00926CBF" w:rsidP="00D450F6">
            <w:pPr>
              <w:spacing w:before="120" w:after="120" w:line="240" w:lineRule="auto"/>
              <w:jc w:val="right"/>
              <w:rPr>
                <w:rFonts w:eastAsia="DejaVu Sans" w:cs="Arial"/>
                <w:color w:val="auto"/>
                <w:kern w:val="18"/>
                <w:szCs w:val="21"/>
                <w:lang w:val="fr-FR"/>
              </w:rPr>
            </w:pPr>
          </w:p>
        </w:tc>
        <w:tc>
          <w:tcPr>
            <w:tcW w:w="3665" w:type="dxa"/>
            <w:vAlign w:val="center"/>
          </w:tcPr>
          <w:p w14:paraId="086850A0" w14:textId="77777777" w:rsidR="00926CBF" w:rsidRPr="00D450F6" w:rsidRDefault="00926CBF" w:rsidP="00D450F6">
            <w:pPr>
              <w:spacing w:before="120" w:after="120" w:line="240" w:lineRule="auto"/>
              <w:jc w:val="right"/>
              <w:rPr>
                <w:rFonts w:eastAsia="DejaVu Sans" w:cs="Arial"/>
                <w:color w:val="auto"/>
                <w:kern w:val="18"/>
                <w:szCs w:val="21"/>
                <w:lang w:val="fr-FR"/>
              </w:rPr>
            </w:pPr>
          </w:p>
        </w:tc>
      </w:tr>
    </w:tbl>
    <w:p w14:paraId="1E4ABC4B" w14:textId="77777777" w:rsidR="00D450F6" w:rsidRPr="00D450F6" w:rsidRDefault="00D450F6" w:rsidP="00D450F6">
      <w:pPr>
        <w:pStyle w:val="Titre2"/>
      </w:pPr>
      <w:bookmarkStart w:id="184" w:name="_Toc52268502"/>
      <w:bookmarkStart w:id="185" w:name="_Toc151933631"/>
      <w:r w:rsidRPr="00D450F6">
        <w:t>Formulaire d’offre - Prix</w:t>
      </w:r>
      <w:bookmarkEnd w:id="184"/>
      <w:bookmarkEnd w:id="185"/>
    </w:p>
    <w:p w14:paraId="34264F88" w14:textId="3E4BC836" w:rsidR="00D450F6" w:rsidRPr="00D450F6" w:rsidRDefault="00D450F6" w:rsidP="00D450F6">
      <w:pPr>
        <w:widowControl w:val="0"/>
        <w:suppressAutoHyphens/>
        <w:spacing w:before="60" w:after="60" w:line="288" w:lineRule="auto"/>
        <w:jc w:val="both"/>
        <w:rPr>
          <w:kern w:val="18"/>
          <w:sz w:val="20"/>
        </w:rPr>
      </w:pPr>
      <w:r w:rsidRPr="00D450F6">
        <w:rPr>
          <w:kern w:val="18"/>
          <w:sz w:val="20"/>
        </w:rPr>
        <w:t>En déposant cette offre, le soumissionnaire s’engage à exécuter, conformément aux dispositions du CSC /</w:t>
      </w:r>
      <w:r w:rsidR="00767A61">
        <w:rPr>
          <w:kern w:val="18"/>
          <w:sz w:val="20"/>
        </w:rPr>
        <w:t>COD22013-10024</w:t>
      </w:r>
      <w:r w:rsidR="00926CBF" w:rsidRPr="00D450F6">
        <w:rPr>
          <w:kern w:val="18"/>
          <w:sz w:val="20"/>
        </w:rPr>
        <w:t>,</w:t>
      </w:r>
      <w:r w:rsidRPr="00D450F6">
        <w:rPr>
          <w:kern w:val="18"/>
          <w:sz w:val="20"/>
        </w:rPr>
        <w:t xml:space="preserve"> le présent marché et déclare explicitement accepter toutes les conditions énumérées dans le CSC et renoncer aux éventuelles dispositions dérogatoires comme ses propres conditions.</w:t>
      </w:r>
    </w:p>
    <w:p w14:paraId="3CC5D66B"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EAA961C" w14:textId="77777777" w:rsidR="00D450F6" w:rsidRPr="00D450F6" w:rsidRDefault="00D450F6" w:rsidP="00D450F6">
      <w:pPr>
        <w:widowControl w:val="0"/>
        <w:suppressAutoHyphens/>
        <w:spacing w:before="60" w:after="60" w:line="288" w:lineRule="auto"/>
        <w:jc w:val="both"/>
        <w:rPr>
          <w:kern w:val="18"/>
          <w:sz w:val="20"/>
        </w:rPr>
      </w:pPr>
    </w:p>
    <w:p w14:paraId="614D7A59"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745BA1CA" w14:textId="77777777" w:rsidR="00D450F6" w:rsidRPr="00D450F6" w:rsidRDefault="00D450F6" w:rsidP="00D450F6">
      <w:pPr>
        <w:widowControl w:val="0"/>
        <w:suppressAutoHyphens/>
        <w:spacing w:before="60" w:after="60" w:line="288" w:lineRule="auto"/>
        <w:jc w:val="both"/>
        <w:rPr>
          <w:kern w:val="18"/>
          <w:sz w:val="20"/>
        </w:rPr>
      </w:pPr>
    </w:p>
    <w:p w14:paraId="7A5AAD14"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Pourcentage TVA : ……………%.</w:t>
      </w:r>
    </w:p>
    <w:p w14:paraId="03AECB49"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63B95C1A"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590F2E35" w14:textId="3197E635" w:rsidR="00D450F6" w:rsidRPr="00D450F6" w:rsidRDefault="00D450F6" w:rsidP="00D450F6">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&lt;&lt;ci-dessous ou au point …, dûment signés, doivent être joints à l’offre.</w:t>
      </w:r>
    </w:p>
    <w:p w14:paraId="366C7C26"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 xml:space="preserve"> </w:t>
      </w:r>
    </w:p>
    <w:p w14:paraId="7AE38FEC"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
    <w:p w14:paraId="071553F0" w14:textId="77777777" w:rsidR="00D450F6" w:rsidRPr="00D450F6" w:rsidRDefault="00D450F6" w:rsidP="00D450F6">
      <w:pPr>
        <w:widowControl w:val="0"/>
        <w:suppressAutoHyphens/>
        <w:spacing w:before="60" w:after="60" w:line="288" w:lineRule="auto"/>
        <w:jc w:val="both"/>
        <w:rPr>
          <w:kern w:val="18"/>
          <w:sz w:val="20"/>
        </w:rPr>
      </w:pPr>
    </w:p>
    <w:p w14:paraId="5841D3C3"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7065B4CE" w14:textId="77777777" w:rsidR="00D450F6" w:rsidRPr="00D450F6" w:rsidRDefault="00D450F6" w:rsidP="00D450F6">
      <w:pPr>
        <w:widowControl w:val="0"/>
        <w:suppressAutoHyphens/>
        <w:spacing w:before="60" w:after="60" w:line="288" w:lineRule="auto"/>
        <w:jc w:val="both"/>
        <w:rPr>
          <w:kern w:val="18"/>
          <w:sz w:val="20"/>
        </w:rPr>
      </w:pPr>
    </w:p>
    <w:p w14:paraId="08D6424B" w14:textId="77777777" w:rsidR="00D450F6" w:rsidRPr="00D450F6" w:rsidRDefault="00D450F6" w:rsidP="00D450F6">
      <w:pPr>
        <w:widowControl w:val="0"/>
        <w:suppressAutoHyphens/>
        <w:spacing w:before="60" w:after="60" w:line="288" w:lineRule="auto"/>
        <w:jc w:val="both"/>
        <w:rPr>
          <w:kern w:val="18"/>
          <w:sz w:val="20"/>
        </w:rPr>
      </w:pPr>
    </w:p>
    <w:p w14:paraId="1EB9E9AD"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Certifié pour vrai et conforme,</w:t>
      </w:r>
    </w:p>
    <w:p w14:paraId="5D464EB0" w14:textId="77777777" w:rsidR="00D450F6" w:rsidRPr="00D450F6" w:rsidRDefault="00D450F6" w:rsidP="00D450F6">
      <w:pPr>
        <w:widowControl w:val="0"/>
        <w:suppressAutoHyphens/>
        <w:spacing w:before="60" w:after="60" w:line="288" w:lineRule="auto"/>
        <w:jc w:val="both"/>
        <w:rPr>
          <w:kern w:val="18"/>
          <w:sz w:val="20"/>
        </w:rPr>
      </w:pPr>
    </w:p>
    <w:p w14:paraId="6D45A2A8" w14:textId="77777777" w:rsidR="00D450F6" w:rsidRDefault="00D450F6" w:rsidP="00D450F6">
      <w:pPr>
        <w:widowControl w:val="0"/>
        <w:suppressAutoHyphens/>
        <w:spacing w:before="60" w:after="60" w:line="288" w:lineRule="auto"/>
        <w:jc w:val="both"/>
        <w:rPr>
          <w:kern w:val="18"/>
          <w:sz w:val="20"/>
        </w:rPr>
      </w:pPr>
      <w:r w:rsidRPr="00D450F6">
        <w:rPr>
          <w:kern w:val="18"/>
          <w:sz w:val="20"/>
        </w:rPr>
        <w:t>Fait à …………………… le ………………</w:t>
      </w:r>
    </w:p>
    <w:p w14:paraId="2FBD1A06" w14:textId="77777777" w:rsidR="00436FD9" w:rsidRDefault="00436FD9" w:rsidP="00D450F6">
      <w:pPr>
        <w:widowControl w:val="0"/>
        <w:suppressAutoHyphens/>
        <w:spacing w:before="60" w:after="60" w:line="288" w:lineRule="auto"/>
        <w:jc w:val="both"/>
        <w:rPr>
          <w:kern w:val="18"/>
          <w:sz w:val="20"/>
        </w:rPr>
      </w:pPr>
    </w:p>
    <w:p w14:paraId="72B9EF37" w14:textId="77777777" w:rsidR="00436FD9" w:rsidRDefault="00436FD9" w:rsidP="00D450F6">
      <w:pPr>
        <w:widowControl w:val="0"/>
        <w:suppressAutoHyphens/>
        <w:spacing w:before="60" w:after="60" w:line="288" w:lineRule="auto"/>
        <w:jc w:val="both"/>
        <w:rPr>
          <w:kern w:val="18"/>
          <w:sz w:val="20"/>
        </w:rPr>
      </w:pPr>
    </w:p>
    <w:p w14:paraId="6995CEF2" w14:textId="77777777" w:rsidR="00436FD9" w:rsidRDefault="00436FD9" w:rsidP="00D450F6">
      <w:pPr>
        <w:widowControl w:val="0"/>
        <w:suppressAutoHyphens/>
        <w:spacing w:before="60" w:after="60" w:line="288" w:lineRule="auto"/>
        <w:jc w:val="both"/>
        <w:rPr>
          <w:kern w:val="18"/>
          <w:sz w:val="20"/>
        </w:rPr>
      </w:pPr>
    </w:p>
    <w:p w14:paraId="66B1FB1B" w14:textId="77777777" w:rsidR="00436FD9" w:rsidRDefault="00436FD9" w:rsidP="00D450F6">
      <w:pPr>
        <w:widowControl w:val="0"/>
        <w:suppressAutoHyphens/>
        <w:spacing w:before="60" w:after="60" w:line="288" w:lineRule="auto"/>
        <w:jc w:val="both"/>
        <w:rPr>
          <w:kern w:val="18"/>
          <w:sz w:val="20"/>
        </w:rPr>
      </w:pPr>
    </w:p>
    <w:p w14:paraId="576EB82B" w14:textId="77777777" w:rsidR="00436FD9" w:rsidRDefault="00436FD9" w:rsidP="00D450F6">
      <w:pPr>
        <w:widowControl w:val="0"/>
        <w:suppressAutoHyphens/>
        <w:spacing w:before="60" w:after="60" w:line="288" w:lineRule="auto"/>
        <w:jc w:val="both"/>
        <w:rPr>
          <w:kern w:val="18"/>
          <w:sz w:val="20"/>
        </w:rPr>
      </w:pPr>
    </w:p>
    <w:p w14:paraId="5402BFCC" w14:textId="77777777" w:rsidR="00436FD9" w:rsidRDefault="00436FD9" w:rsidP="00D450F6">
      <w:pPr>
        <w:widowControl w:val="0"/>
        <w:suppressAutoHyphens/>
        <w:spacing w:before="60" w:after="60" w:line="288" w:lineRule="auto"/>
        <w:jc w:val="both"/>
        <w:rPr>
          <w:kern w:val="18"/>
          <w:sz w:val="20"/>
        </w:rPr>
      </w:pPr>
    </w:p>
    <w:p w14:paraId="235B5C10" w14:textId="77777777" w:rsidR="00436FD9" w:rsidRDefault="00436FD9" w:rsidP="00D450F6">
      <w:pPr>
        <w:widowControl w:val="0"/>
        <w:suppressAutoHyphens/>
        <w:spacing w:before="60" w:after="60" w:line="288" w:lineRule="auto"/>
        <w:jc w:val="both"/>
        <w:rPr>
          <w:kern w:val="18"/>
          <w:sz w:val="20"/>
        </w:rPr>
      </w:pPr>
    </w:p>
    <w:p w14:paraId="16706B54" w14:textId="77777777" w:rsidR="00436FD9" w:rsidRDefault="00436FD9" w:rsidP="00D450F6">
      <w:pPr>
        <w:widowControl w:val="0"/>
        <w:suppressAutoHyphens/>
        <w:spacing w:before="60" w:after="60" w:line="288" w:lineRule="auto"/>
        <w:jc w:val="both"/>
        <w:rPr>
          <w:kern w:val="18"/>
          <w:sz w:val="20"/>
        </w:rPr>
      </w:pPr>
    </w:p>
    <w:p w14:paraId="006058C0" w14:textId="77777777" w:rsidR="00436FD9" w:rsidRDefault="00436FD9" w:rsidP="00D450F6">
      <w:pPr>
        <w:widowControl w:val="0"/>
        <w:suppressAutoHyphens/>
        <w:spacing w:before="60" w:after="60" w:line="288" w:lineRule="auto"/>
        <w:jc w:val="both"/>
        <w:rPr>
          <w:kern w:val="18"/>
          <w:sz w:val="20"/>
        </w:rPr>
      </w:pPr>
    </w:p>
    <w:p w14:paraId="349410F2" w14:textId="77777777" w:rsidR="00436FD9" w:rsidRDefault="00436FD9" w:rsidP="00D450F6">
      <w:pPr>
        <w:widowControl w:val="0"/>
        <w:suppressAutoHyphens/>
        <w:spacing w:before="60" w:after="60" w:line="288" w:lineRule="auto"/>
        <w:jc w:val="both"/>
        <w:rPr>
          <w:kern w:val="18"/>
          <w:sz w:val="20"/>
        </w:rPr>
      </w:pPr>
    </w:p>
    <w:p w14:paraId="3643CE79" w14:textId="77777777" w:rsidR="00436FD9" w:rsidRDefault="00436FD9" w:rsidP="00D450F6">
      <w:pPr>
        <w:widowControl w:val="0"/>
        <w:suppressAutoHyphens/>
        <w:spacing w:before="60" w:after="60" w:line="288" w:lineRule="auto"/>
        <w:jc w:val="both"/>
        <w:rPr>
          <w:kern w:val="18"/>
          <w:sz w:val="20"/>
        </w:rPr>
      </w:pPr>
    </w:p>
    <w:p w14:paraId="0AF0DDDC" w14:textId="77777777" w:rsidR="00436FD9" w:rsidRDefault="00436FD9" w:rsidP="00D450F6">
      <w:pPr>
        <w:widowControl w:val="0"/>
        <w:suppressAutoHyphens/>
        <w:spacing w:before="60" w:after="60" w:line="288" w:lineRule="auto"/>
        <w:jc w:val="both"/>
        <w:rPr>
          <w:kern w:val="18"/>
          <w:sz w:val="20"/>
        </w:rPr>
      </w:pPr>
    </w:p>
    <w:p w14:paraId="28F152D4" w14:textId="77777777" w:rsidR="00436FD9" w:rsidRDefault="00436FD9" w:rsidP="00D450F6">
      <w:pPr>
        <w:widowControl w:val="0"/>
        <w:suppressAutoHyphens/>
        <w:spacing w:before="60" w:after="60" w:line="288" w:lineRule="auto"/>
        <w:jc w:val="both"/>
        <w:rPr>
          <w:kern w:val="18"/>
          <w:sz w:val="20"/>
        </w:rPr>
      </w:pPr>
    </w:p>
    <w:p w14:paraId="16076E71" w14:textId="33488017" w:rsidR="00436FD9" w:rsidRPr="00436FD9" w:rsidRDefault="00436FD9" w:rsidP="00436FD9">
      <w:pPr>
        <w:pStyle w:val="Titre2"/>
      </w:pPr>
      <w:bookmarkStart w:id="186" w:name="_Toc151933632"/>
      <w:r w:rsidRPr="00436FD9">
        <w:t>Bordereaux des prix</w:t>
      </w:r>
      <w:bookmarkEnd w:id="186"/>
    </w:p>
    <w:p w14:paraId="22B4EE5E" w14:textId="30760980" w:rsidR="00436FD9" w:rsidRDefault="00494308" w:rsidP="00D450F6">
      <w:pPr>
        <w:widowControl w:val="0"/>
        <w:suppressAutoHyphens/>
        <w:spacing w:before="60" w:after="60" w:line="288" w:lineRule="auto"/>
        <w:jc w:val="both"/>
        <w:rPr>
          <w:kern w:val="18"/>
          <w:sz w:val="20"/>
        </w:rPr>
      </w:pPr>
      <w:r>
        <w:rPr>
          <w:kern w:val="18"/>
          <w:sz w:val="20"/>
        </w:rPr>
        <w:t>Lot 1 Kit scolaires</w:t>
      </w:r>
    </w:p>
    <w:p w14:paraId="1C5EF563" w14:textId="77777777" w:rsidR="00494308" w:rsidRDefault="00494308" w:rsidP="00D450F6">
      <w:pPr>
        <w:widowControl w:val="0"/>
        <w:suppressAutoHyphens/>
        <w:spacing w:before="60" w:after="60" w:line="288" w:lineRule="auto"/>
        <w:jc w:val="both"/>
        <w:rPr>
          <w:kern w:val="18"/>
          <w:sz w:val="20"/>
        </w:rPr>
      </w:pPr>
    </w:p>
    <w:tbl>
      <w:tblPr>
        <w:tblW w:w="8506" w:type="dxa"/>
        <w:tblCellMar>
          <w:left w:w="0" w:type="dxa"/>
          <w:right w:w="0" w:type="dxa"/>
        </w:tblCellMar>
        <w:tblLook w:val="04A0" w:firstRow="1" w:lastRow="0" w:firstColumn="1" w:lastColumn="0" w:noHBand="0" w:noVBand="1"/>
      </w:tblPr>
      <w:tblGrid>
        <w:gridCol w:w="4330"/>
        <w:gridCol w:w="1190"/>
        <w:gridCol w:w="1042"/>
        <w:gridCol w:w="1008"/>
        <w:gridCol w:w="936"/>
      </w:tblGrid>
      <w:tr w:rsidR="00494308" w14:paraId="4AFFD21D" w14:textId="77777777" w:rsidTr="00242DF5">
        <w:trPr>
          <w:trHeight w:val="264"/>
        </w:trPr>
        <w:tc>
          <w:tcPr>
            <w:tcW w:w="4330" w:type="dxa"/>
            <w:tcBorders>
              <w:top w:val="single" w:sz="4" w:space="0" w:color="auto"/>
              <w:left w:val="single" w:sz="4" w:space="0" w:color="auto"/>
              <w:bottom w:val="single" w:sz="4" w:space="0" w:color="auto"/>
              <w:right w:val="single" w:sz="4" w:space="0" w:color="auto"/>
            </w:tcBorders>
            <w:shd w:val="clear" w:color="auto" w:fill="FBE4D5"/>
            <w:vAlign w:val="center"/>
          </w:tcPr>
          <w:p w14:paraId="545AC811" w14:textId="77777777" w:rsidR="00494308" w:rsidRDefault="00494308" w:rsidP="00242DF5">
            <w:pPr>
              <w:pStyle w:val="NormalWeb"/>
              <w:textAlignment w:val="baseline"/>
            </w:pPr>
            <w:r>
              <w:rPr>
                <w:rFonts w:eastAsia="Segoe UI" w:cs="Calibri"/>
                <w:b/>
                <w:bCs/>
                <w:color w:val="000000"/>
                <w:lang w:val="fr"/>
              </w:rPr>
              <w:t>Désignation</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FBE4D5"/>
            <w:vAlign w:val="center"/>
          </w:tcPr>
          <w:p w14:paraId="39BA13EF" w14:textId="77777777" w:rsidR="00494308" w:rsidRDefault="00494308" w:rsidP="00242DF5">
            <w:pPr>
              <w:pStyle w:val="NormalWeb"/>
              <w:textAlignment w:val="baseline"/>
            </w:pPr>
            <w:r>
              <w:rPr>
                <w:rFonts w:eastAsia="Segoe UI" w:cs="Calibri"/>
                <w:b/>
                <w:bCs/>
                <w:color w:val="000000"/>
                <w:lang w:val="fr"/>
              </w:rPr>
              <w:t>Unité</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FBE4D5"/>
            <w:vAlign w:val="center"/>
          </w:tcPr>
          <w:p w14:paraId="329B96E9" w14:textId="77777777" w:rsidR="00494308" w:rsidRDefault="00494308" w:rsidP="00242DF5">
            <w:pPr>
              <w:pStyle w:val="NormalWeb"/>
              <w:textAlignment w:val="baseline"/>
            </w:pPr>
            <w:r>
              <w:rPr>
                <w:rFonts w:eastAsia="Segoe UI" w:cs="Calibri"/>
                <w:b/>
                <w:bCs/>
                <w:color w:val="000000"/>
                <w:lang w:val="fr"/>
              </w:rPr>
              <w:t>Qté</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BE4D5"/>
            <w:vAlign w:val="center"/>
          </w:tcPr>
          <w:p w14:paraId="26BD3C5A" w14:textId="77777777" w:rsidR="00494308" w:rsidRPr="00D60387" w:rsidRDefault="00494308" w:rsidP="00494308">
            <w:pPr>
              <w:spacing w:after="0" w:line="240" w:lineRule="auto"/>
              <w:rPr>
                <w:rFonts w:eastAsia="Times New Roman" w:cs="Calibri"/>
                <w:b/>
                <w:bCs/>
                <w:color w:val="000000"/>
                <w:sz w:val="18"/>
                <w:szCs w:val="18"/>
                <w:lang w:val="fr-FR" w:eastAsia="fr-FR"/>
              </w:rPr>
            </w:pPr>
            <w:r w:rsidRPr="00D60387">
              <w:rPr>
                <w:rFonts w:eastAsia="Times New Roman" w:cs="Calibri"/>
                <w:b/>
                <w:bCs/>
                <w:color w:val="000000"/>
                <w:sz w:val="18"/>
                <w:szCs w:val="18"/>
                <w:lang w:val="fr-FR" w:eastAsia="fr-FR"/>
              </w:rPr>
              <w:t>P. U en Euro</w:t>
            </w:r>
          </w:p>
          <w:p w14:paraId="15F92F61" w14:textId="44C12023" w:rsidR="00494308" w:rsidRDefault="00494308" w:rsidP="00494308">
            <w:pPr>
              <w:pStyle w:val="NormalWeb"/>
              <w:textAlignment w:val="baseline"/>
            </w:pPr>
            <w:r w:rsidRPr="00D60387">
              <w:rPr>
                <w:rFonts w:eastAsia="Times New Roman" w:cs="Calibri"/>
                <w:b/>
                <w:bCs/>
                <w:color w:val="000000"/>
                <w:sz w:val="18"/>
                <w:szCs w:val="18"/>
                <w:lang w:val="fr-FR" w:eastAsia="fr-FR"/>
              </w:rPr>
              <w:t>HTVA</w:t>
            </w:r>
          </w:p>
        </w:tc>
        <w:tc>
          <w:tcPr>
            <w:tcW w:w="936" w:type="dxa"/>
            <w:tcBorders>
              <w:top w:val="single" w:sz="4" w:space="0" w:color="auto"/>
              <w:left w:val="single" w:sz="4" w:space="0" w:color="auto"/>
              <w:bottom w:val="single" w:sz="4" w:space="0" w:color="auto"/>
              <w:right w:val="single" w:sz="4" w:space="0" w:color="auto"/>
            </w:tcBorders>
            <w:shd w:val="clear" w:color="auto" w:fill="FBE4D5"/>
            <w:vAlign w:val="center"/>
          </w:tcPr>
          <w:p w14:paraId="0EDB2CD5" w14:textId="77777777" w:rsidR="00494308" w:rsidRPr="00D60387" w:rsidRDefault="00494308" w:rsidP="00494308">
            <w:pPr>
              <w:spacing w:after="0" w:line="240" w:lineRule="auto"/>
              <w:rPr>
                <w:rFonts w:eastAsia="Times New Roman" w:cs="Calibri"/>
                <w:b/>
                <w:bCs/>
                <w:color w:val="000000"/>
                <w:sz w:val="18"/>
                <w:szCs w:val="18"/>
                <w:lang w:val="fr-FR" w:eastAsia="fr-FR"/>
              </w:rPr>
            </w:pPr>
            <w:r w:rsidRPr="00D60387">
              <w:rPr>
                <w:rFonts w:eastAsia="Times New Roman" w:cs="Calibri"/>
                <w:b/>
                <w:bCs/>
                <w:color w:val="000000"/>
                <w:sz w:val="18"/>
                <w:szCs w:val="18"/>
                <w:lang w:val="fr-FR" w:eastAsia="fr-FR"/>
              </w:rPr>
              <w:t>P. T en Euro</w:t>
            </w:r>
          </w:p>
          <w:p w14:paraId="139B61B3" w14:textId="0953B2AF" w:rsidR="00494308" w:rsidRDefault="00494308" w:rsidP="00494308">
            <w:pPr>
              <w:pStyle w:val="NormalWeb"/>
              <w:textAlignment w:val="baseline"/>
            </w:pPr>
            <w:r w:rsidRPr="00D60387">
              <w:rPr>
                <w:rFonts w:eastAsia="Times New Roman" w:cs="Calibri"/>
                <w:b/>
                <w:bCs/>
                <w:color w:val="000000"/>
                <w:sz w:val="18"/>
                <w:szCs w:val="18"/>
                <w:lang w:val="fr-FR" w:eastAsia="fr-FR"/>
              </w:rPr>
              <w:t>HTVA</w:t>
            </w:r>
          </w:p>
        </w:tc>
      </w:tr>
      <w:tr w:rsidR="00494308" w14:paraId="5ABFB7DA"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532C8451" w14:textId="77777777" w:rsidR="00494308" w:rsidRDefault="00494308" w:rsidP="00242DF5">
            <w:pPr>
              <w:pStyle w:val="NormalWeb"/>
              <w:textAlignment w:val="baseline"/>
            </w:pPr>
            <w:r>
              <w:rPr>
                <w:rFonts w:eastAsia="Segoe UI" w:cs="Calibri"/>
                <w:color w:val="000000"/>
                <w:lang w:val="fr"/>
              </w:rPr>
              <w:t>1 Sac à doc</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6DDCF2D6" w14:textId="77777777" w:rsidR="00494308" w:rsidRDefault="00494308" w:rsidP="00242DF5">
            <w:pPr>
              <w:pStyle w:val="NormalWeb"/>
              <w:textAlignment w:val="baseline"/>
            </w:pPr>
            <w:r>
              <w:rPr>
                <w:rFonts w:eastAsia="Segoe UI" w:cs="Calibri"/>
                <w:color w:val="000000"/>
                <w:lang w:val="fr"/>
              </w:rPr>
              <w:t>Pièce </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tcPr>
          <w:p w14:paraId="505CECA9" w14:textId="77777777" w:rsidR="00494308" w:rsidRDefault="00494308" w:rsidP="00242DF5">
            <w:pPr>
              <w:pStyle w:val="NormalWeb"/>
              <w:jc w:val="right"/>
              <w:textAlignment w:val="baseline"/>
            </w:pPr>
            <w:r>
              <w:rPr>
                <w:rFonts w:eastAsia="Segoe UI" w:cs="Calibri"/>
                <w:color w:val="000000"/>
                <w:lang w:val="fr"/>
              </w:rPr>
              <w:t>2098</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14:paraId="17EFDF0C"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684C860E" w14:textId="77777777" w:rsidR="00494308" w:rsidRDefault="00494308" w:rsidP="00242DF5">
            <w:pPr>
              <w:pStyle w:val="NormalWeb"/>
              <w:jc w:val="right"/>
              <w:textAlignment w:val="baseline"/>
            </w:pPr>
            <w:r>
              <w:rPr>
                <w:rFonts w:eastAsia="Segoe UI" w:cs="Calibri"/>
                <w:color w:val="000000"/>
              </w:rPr>
              <w:t> </w:t>
            </w:r>
          </w:p>
        </w:tc>
      </w:tr>
      <w:tr w:rsidR="00494308" w14:paraId="513915A6"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07FD0E33" w14:textId="77777777" w:rsidR="00494308" w:rsidRDefault="00494308" w:rsidP="00242DF5">
            <w:pPr>
              <w:pStyle w:val="NormalWeb"/>
              <w:textAlignment w:val="baseline"/>
            </w:pPr>
            <w:r>
              <w:rPr>
                <w:rFonts w:eastAsia="Segoe UI" w:cs="Calibri"/>
                <w:color w:val="000000"/>
                <w:lang w:val="fr"/>
              </w:rPr>
              <w:t>Ardoise</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12167280" w14:textId="77777777" w:rsidR="00494308" w:rsidRDefault="00494308" w:rsidP="00242DF5">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2336648" w14:textId="77777777" w:rsidR="00494308" w:rsidRDefault="00494308" w:rsidP="00242DF5">
            <w:pPr>
              <w:pStyle w:val="NormalWeb"/>
              <w:jc w:val="right"/>
              <w:textAlignment w:val="baseline"/>
            </w:pPr>
            <w:r>
              <w:rPr>
                <w:rFonts w:eastAsia="Segoe UI" w:cs="Calibri"/>
                <w:color w:val="000000"/>
                <w:lang w:val="fr"/>
              </w:rPr>
              <w:t>74</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8E77A1A"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3343F5CA" w14:textId="77777777" w:rsidR="00494308" w:rsidRDefault="00494308" w:rsidP="00242DF5">
            <w:pPr>
              <w:pStyle w:val="NormalWeb"/>
              <w:jc w:val="right"/>
              <w:textAlignment w:val="baseline"/>
            </w:pPr>
            <w:r>
              <w:rPr>
                <w:rFonts w:eastAsia="Segoe UI" w:cs="Calibri"/>
                <w:color w:val="000000"/>
              </w:rPr>
              <w:t> </w:t>
            </w:r>
          </w:p>
        </w:tc>
      </w:tr>
      <w:tr w:rsidR="00494308" w14:paraId="3A1E6CC5"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160052A4" w14:textId="77777777" w:rsidR="00494308" w:rsidRDefault="00494308" w:rsidP="00242DF5">
            <w:pPr>
              <w:pStyle w:val="NormalWeb"/>
              <w:textAlignment w:val="baseline"/>
            </w:pPr>
            <w:r>
              <w:rPr>
                <w:rFonts w:eastAsia="Segoe UI" w:cs="Calibri"/>
                <w:color w:val="000000"/>
                <w:lang w:val="fr"/>
              </w:rPr>
              <w:t xml:space="preserve">Boite </w:t>
            </w:r>
            <w:proofErr w:type="spellStart"/>
            <w:r>
              <w:rPr>
                <w:rFonts w:eastAsia="Segoe UI" w:cs="Calibri"/>
                <w:color w:val="000000"/>
                <w:lang w:val="fr"/>
              </w:rPr>
              <w:t>Mathématicale</w:t>
            </w:r>
            <w:proofErr w:type="spellEnd"/>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256F2AC2" w14:textId="77777777" w:rsidR="00494308" w:rsidRDefault="00494308" w:rsidP="00242DF5">
            <w:pPr>
              <w:pStyle w:val="NormalWeb"/>
              <w:textAlignment w:val="baseline"/>
            </w:pPr>
            <w:r>
              <w:rPr>
                <w:rFonts w:eastAsia="Segoe UI" w:cs="Calibri"/>
                <w:color w:val="000000"/>
                <w:lang w:val="fr"/>
              </w:rPr>
              <w:t>Pièce </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tcPr>
          <w:p w14:paraId="34C80B66" w14:textId="77777777" w:rsidR="00494308" w:rsidRDefault="00494308" w:rsidP="00242DF5">
            <w:pPr>
              <w:pStyle w:val="NormalWeb"/>
              <w:jc w:val="right"/>
              <w:textAlignment w:val="baseline"/>
            </w:pPr>
            <w:r>
              <w:rPr>
                <w:rFonts w:eastAsia="Segoe UI" w:cs="Calibri"/>
                <w:color w:val="000000"/>
                <w:lang w:val="fr"/>
              </w:rPr>
              <w:t>0</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14:paraId="796A275C" w14:textId="77777777" w:rsidR="00494308" w:rsidRDefault="00494308" w:rsidP="00242DF5">
            <w:pPr>
              <w:pStyle w:val="NormalWeb"/>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7874F66B" w14:textId="77777777" w:rsidR="00494308" w:rsidRDefault="00494308" w:rsidP="00242DF5">
            <w:pPr>
              <w:pStyle w:val="NormalWeb"/>
              <w:jc w:val="right"/>
              <w:textAlignment w:val="baseline"/>
            </w:pPr>
            <w:r>
              <w:rPr>
                <w:rFonts w:eastAsia="Segoe UI" w:cs="Calibri"/>
                <w:color w:val="000000"/>
              </w:rPr>
              <w:t> </w:t>
            </w:r>
          </w:p>
        </w:tc>
      </w:tr>
      <w:tr w:rsidR="00494308" w14:paraId="7E422194"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3C3F8BD2" w14:textId="77777777" w:rsidR="00494308" w:rsidRDefault="00494308" w:rsidP="00242DF5">
            <w:pPr>
              <w:pStyle w:val="NormalWeb"/>
              <w:textAlignment w:val="baseline"/>
            </w:pPr>
            <w:r>
              <w:rPr>
                <w:rFonts w:eastAsia="Segoe UI" w:cs="Calibri"/>
                <w:color w:val="000000"/>
                <w:lang w:val="fr"/>
              </w:rPr>
              <w:t>Cahier calligraphie</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6CE3D15A" w14:textId="77777777" w:rsidR="00494308" w:rsidRDefault="00494308" w:rsidP="00242DF5">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AE35045" w14:textId="77777777" w:rsidR="00494308" w:rsidRDefault="00494308" w:rsidP="00242DF5">
            <w:pPr>
              <w:pStyle w:val="NormalWeb"/>
              <w:jc w:val="right"/>
              <w:textAlignment w:val="baseline"/>
            </w:pPr>
            <w:r>
              <w:rPr>
                <w:rFonts w:eastAsia="Segoe UI" w:cs="Calibri"/>
                <w:color w:val="000000"/>
                <w:lang w:val="fr"/>
              </w:rPr>
              <w:t>93</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D8B5A87"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661CE9CC" w14:textId="77777777" w:rsidR="00494308" w:rsidRDefault="00494308" w:rsidP="00242DF5">
            <w:pPr>
              <w:pStyle w:val="NormalWeb"/>
              <w:jc w:val="right"/>
              <w:textAlignment w:val="baseline"/>
            </w:pPr>
            <w:r>
              <w:rPr>
                <w:rFonts w:eastAsia="Segoe UI" w:cs="Calibri"/>
                <w:color w:val="000000"/>
              </w:rPr>
              <w:t> </w:t>
            </w:r>
          </w:p>
        </w:tc>
      </w:tr>
      <w:tr w:rsidR="00494308" w14:paraId="5C49C244"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4A0F2F3D" w14:textId="77777777" w:rsidR="00494308" w:rsidRDefault="00494308" w:rsidP="00242DF5">
            <w:pPr>
              <w:pStyle w:val="NormalWeb"/>
              <w:textAlignment w:val="baseline"/>
            </w:pPr>
            <w:r>
              <w:rPr>
                <w:rFonts w:eastAsia="Segoe UI" w:cs="Calibri"/>
                <w:color w:val="000000"/>
                <w:lang w:val="fr"/>
              </w:rPr>
              <w:t>Cahier calligraphie</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43941665" w14:textId="77777777" w:rsidR="00494308" w:rsidRDefault="00494308" w:rsidP="00242DF5">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tcPr>
          <w:p w14:paraId="232BF55D" w14:textId="77777777" w:rsidR="00494308" w:rsidRDefault="00494308" w:rsidP="00242DF5">
            <w:pPr>
              <w:pStyle w:val="NormalWeb"/>
              <w:jc w:val="right"/>
              <w:textAlignment w:val="baseline"/>
            </w:pPr>
            <w:r>
              <w:rPr>
                <w:rFonts w:eastAsia="Segoe UI" w:cs="Calibri"/>
                <w:color w:val="000000"/>
                <w:lang w:val="fr"/>
              </w:rPr>
              <w:t>83</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870AE00"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45D01F33" w14:textId="77777777" w:rsidR="00494308" w:rsidRDefault="00494308" w:rsidP="00242DF5">
            <w:pPr>
              <w:pStyle w:val="NormalWeb"/>
              <w:jc w:val="right"/>
              <w:textAlignment w:val="baseline"/>
            </w:pPr>
            <w:r>
              <w:rPr>
                <w:rFonts w:eastAsia="Segoe UI" w:cs="Calibri"/>
                <w:color w:val="000000"/>
              </w:rPr>
              <w:t> </w:t>
            </w:r>
          </w:p>
        </w:tc>
      </w:tr>
      <w:tr w:rsidR="00494308" w14:paraId="3EF24C47"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14AE8345" w14:textId="77777777" w:rsidR="00494308" w:rsidRDefault="00494308" w:rsidP="00242DF5">
            <w:pPr>
              <w:pStyle w:val="NormalWeb"/>
              <w:textAlignment w:val="baseline"/>
            </w:pPr>
            <w:r>
              <w:rPr>
                <w:rFonts w:eastAsia="Segoe UI" w:cs="Calibri"/>
                <w:color w:val="000000"/>
                <w:lang w:val="fr"/>
              </w:rPr>
              <w:t>Cahier Dessin</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05EEBC5F" w14:textId="77777777" w:rsidR="00494308" w:rsidRDefault="00494308" w:rsidP="00242DF5">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2BD34DF" w14:textId="77777777" w:rsidR="00494308" w:rsidRDefault="00494308" w:rsidP="00242DF5">
            <w:pPr>
              <w:pStyle w:val="NormalWeb"/>
              <w:jc w:val="right"/>
              <w:textAlignment w:val="baseline"/>
            </w:pPr>
            <w:r>
              <w:rPr>
                <w:rFonts w:eastAsia="Segoe UI" w:cs="Calibri"/>
                <w:color w:val="000000"/>
                <w:lang w:val="fr"/>
              </w:rPr>
              <w:t>93</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FA216DF"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285423E8" w14:textId="77777777" w:rsidR="00494308" w:rsidRDefault="00494308" w:rsidP="00242DF5">
            <w:pPr>
              <w:pStyle w:val="NormalWeb"/>
              <w:jc w:val="right"/>
              <w:textAlignment w:val="baseline"/>
            </w:pPr>
            <w:r>
              <w:rPr>
                <w:rFonts w:eastAsia="Segoe UI" w:cs="Calibri"/>
                <w:color w:val="000000"/>
              </w:rPr>
              <w:t> </w:t>
            </w:r>
          </w:p>
        </w:tc>
      </w:tr>
      <w:tr w:rsidR="00494308" w14:paraId="59C69003"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70652731" w14:textId="77777777" w:rsidR="00494308" w:rsidRDefault="00494308" w:rsidP="00242DF5">
            <w:pPr>
              <w:pStyle w:val="NormalWeb"/>
              <w:textAlignment w:val="baseline"/>
            </w:pPr>
            <w:r>
              <w:rPr>
                <w:rFonts w:eastAsia="Segoe UI" w:cs="Calibri"/>
                <w:color w:val="000000"/>
                <w:lang w:val="fr"/>
              </w:rPr>
              <w:t>Cahier Dessin</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739D761D" w14:textId="77777777" w:rsidR="00494308" w:rsidRDefault="00494308" w:rsidP="00242DF5">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tcPr>
          <w:p w14:paraId="7AC9255A" w14:textId="77777777" w:rsidR="00494308" w:rsidRDefault="00494308" w:rsidP="00242DF5">
            <w:pPr>
              <w:pStyle w:val="NormalWeb"/>
              <w:jc w:val="right"/>
              <w:textAlignment w:val="baseline"/>
            </w:pPr>
            <w:r>
              <w:rPr>
                <w:rFonts w:eastAsia="Segoe UI" w:cs="Calibri"/>
                <w:color w:val="000000"/>
                <w:lang w:val="fr"/>
              </w:rPr>
              <w:t>83</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1AAE06A"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636FF994" w14:textId="77777777" w:rsidR="00494308" w:rsidRDefault="00494308" w:rsidP="00242DF5">
            <w:pPr>
              <w:pStyle w:val="NormalWeb"/>
              <w:jc w:val="right"/>
              <w:textAlignment w:val="baseline"/>
            </w:pPr>
            <w:r>
              <w:rPr>
                <w:rFonts w:eastAsia="Segoe UI" w:cs="Calibri"/>
                <w:color w:val="000000"/>
              </w:rPr>
              <w:t> </w:t>
            </w:r>
          </w:p>
        </w:tc>
      </w:tr>
      <w:tr w:rsidR="00494308" w14:paraId="6A41D525"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318F967C" w14:textId="77777777" w:rsidR="00494308" w:rsidRDefault="00494308" w:rsidP="00242DF5">
            <w:pPr>
              <w:pStyle w:val="NormalWeb"/>
              <w:textAlignment w:val="baseline"/>
            </w:pPr>
            <w:r>
              <w:rPr>
                <w:rFonts w:eastAsia="Segoe UI" w:cs="Calibri"/>
                <w:color w:val="000000"/>
                <w:lang w:val="fr"/>
              </w:rPr>
              <w:t xml:space="preserve">Cahiers 12 feuilles </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6C8CF341" w14:textId="77777777" w:rsidR="00494308" w:rsidRDefault="00494308" w:rsidP="00242DF5">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65CE724" w14:textId="77777777" w:rsidR="00494308" w:rsidRDefault="00494308" w:rsidP="00242DF5">
            <w:pPr>
              <w:pStyle w:val="NormalWeb"/>
              <w:jc w:val="right"/>
              <w:textAlignment w:val="baseline"/>
            </w:pPr>
            <w:r>
              <w:rPr>
                <w:rFonts w:eastAsia="Segoe UI" w:cs="Calibri"/>
                <w:color w:val="000000"/>
                <w:lang w:val="fr"/>
              </w:rPr>
              <w:t>186</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51C4AE2"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0971B538" w14:textId="77777777" w:rsidR="00494308" w:rsidRDefault="00494308" w:rsidP="00242DF5">
            <w:pPr>
              <w:pStyle w:val="NormalWeb"/>
              <w:jc w:val="right"/>
              <w:textAlignment w:val="baseline"/>
            </w:pPr>
            <w:r>
              <w:rPr>
                <w:rFonts w:eastAsia="Segoe UI" w:cs="Calibri"/>
                <w:color w:val="000000"/>
              </w:rPr>
              <w:t> </w:t>
            </w:r>
          </w:p>
        </w:tc>
      </w:tr>
      <w:tr w:rsidR="00494308" w14:paraId="7A8D0D2F" w14:textId="77777777" w:rsidTr="00242DF5">
        <w:trPr>
          <w:trHeight w:val="456"/>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7A9AE84B" w14:textId="77777777" w:rsidR="00494308" w:rsidRDefault="00494308" w:rsidP="00242DF5">
            <w:pPr>
              <w:pStyle w:val="NormalWeb"/>
              <w:textAlignment w:val="baseline"/>
            </w:pPr>
            <w:r>
              <w:rPr>
                <w:rFonts w:eastAsia="Segoe UI" w:cs="Calibri"/>
                <w:color w:val="000000"/>
                <w:lang w:val="fr"/>
              </w:rPr>
              <w:t> Cahiers 24 feuilles</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23CE8F1E" w14:textId="77777777" w:rsidR="00494308" w:rsidRDefault="00494308" w:rsidP="00242DF5">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tcPr>
          <w:p w14:paraId="46552DC4" w14:textId="77777777" w:rsidR="00494308" w:rsidRDefault="00494308" w:rsidP="00242DF5">
            <w:pPr>
              <w:pStyle w:val="NormalWeb"/>
              <w:jc w:val="right"/>
              <w:textAlignment w:val="baseline"/>
            </w:pPr>
            <w:r>
              <w:rPr>
                <w:rFonts w:eastAsia="Segoe UI" w:cs="Calibri"/>
                <w:color w:val="000000"/>
                <w:lang w:val="fr"/>
              </w:rPr>
              <w:t>356</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CC99710"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6CB51900" w14:textId="77777777" w:rsidR="00494308" w:rsidRDefault="00494308" w:rsidP="00242DF5">
            <w:pPr>
              <w:pStyle w:val="NormalWeb"/>
              <w:jc w:val="right"/>
              <w:textAlignment w:val="baseline"/>
            </w:pPr>
            <w:r>
              <w:rPr>
                <w:rFonts w:eastAsia="Segoe UI" w:cs="Calibri"/>
                <w:color w:val="000000"/>
              </w:rPr>
              <w:t> </w:t>
            </w:r>
          </w:p>
        </w:tc>
      </w:tr>
      <w:tr w:rsidR="00494308" w14:paraId="2A5C94D2" w14:textId="77777777" w:rsidTr="00242DF5">
        <w:trPr>
          <w:trHeight w:val="36"/>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103FAB67" w14:textId="77777777" w:rsidR="00494308" w:rsidRDefault="00494308" w:rsidP="00242DF5">
            <w:pPr>
              <w:pStyle w:val="NormalWeb"/>
              <w:textAlignment w:val="baseline"/>
            </w:pPr>
            <w:r>
              <w:rPr>
                <w:rFonts w:eastAsia="Segoe UI" w:cs="Calibri"/>
                <w:color w:val="000000"/>
                <w:lang w:val="fr"/>
              </w:rPr>
              <w:t> Cahiers 48 feuilles</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759F5479" w14:textId="77777777" w:rsidR="00494308" w:rsidRDefault="00494308" w:rsidP="00242DF5">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C789FC9" w14:textId="77777777" w:rsidR="00494308" w:rsidRDefault="00494308" w:rsidP="00242DF5">
            <w:pPr>
              <w:pStyle w:val="NormalWeb"/>
              <w:jc w:val="right"/>
              <w:textAlignment w:val="baseline"/>
            </w:pPr>
            <w:r>
              <w:rPr>
                <w:rFonts w:eastAsia="Segoe UI" w:cs="Calibri"/>
                <w:color w:val="000000"/>
                <w:lang w:val="fr"/>
              </w:rPr>
              <w:t>841</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A96EFB6"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4B76DF2D" w14:textId="77777777" w:rsidR="00494308" w:rsidRDefault="00494308" w:rsidP="00242DF5">
            <w:pPr>
              <w:pStyle w:val="NormalWeb"/>
              <w:jc w:val="right"/>
              <w:textAlignment w:val="baseline"/>
            </w:pPr>
            <w:r>
              <w:rPr>
                <w:rFonts w:eastAsia="Segoe UI" w:cs="Calibri"/>
                <w:color w:val="000000"/>
              </w:rPr>
              <w:t> </w:t>
            </w:r>
          </w:p>
        </w:tc>
      </w:tr>
      <w:tr w:rsidR="00494308" w14:paraId="0F0162CF"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3CC5FD1A" w14:textId="77777777" w:rsidR="00494308" w:rsidRDefault="00494308" w:rsidP="00242DF5">
            <w:pPr>
              <w:pStyle w:val="NormalWeb"/>
              <w:textAlignment w:val="baseline"/>
            </w:pPr>
            <w:r>
              <w:rPr>
                <w:rFonts w:eastAsia="Segoe UI" w:cs="Calibri"/>
                <w:color w:val="000000"/>
                <w:lang w:val="fr"/>
              </w:rPr>
              <w:t>Cahiers 96 feuilles</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128BACDC" w14:textId="77777777" w:rsidR="00494308" w:rsidRDefault="00494308" w:rsidP="00242DF5">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373224E" w14:textId="77777777" w:rsidR="00494308" w:rsidRDefault="00494308" w:rsidP="00242DF5">
            <w:pPr>
              <w:pStyle w:val="NormalWeb"/>
              <w:jc w:val="right"/>
              <w:textAlignment w:val="baseline"/>
            </w:pPr>
            <w:r>
              <w:rPr>
                <w:rFonts w:eastAsia="Segoe UI" w:cs="Calibri"/>
                <w:color w:val="000000"/>
                <w:lang w:val="fr"/>
              </w:rPr>
              <w:t>278</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2F7CE85"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37BAA965" w14:textId="77777777" w:rsidR="00494308" w:rsidRDefault="00494308" w:rsidP="00242DF5">
            <w:pPr>
              <w:pStyle w:val="NormalWeb"/>
              <w:jc w:val="right"/>
              <w:textAlignment w:val="baseline"/>
            </w:pPr>
            <w:r>
              <w:rPr>
                <w:rFonts w:eastAsia="Segoe UI" w:cs="Calibri"/>
                <w:color w:val="000000"/>
              </w:rPr>
              <w:t> </w:t>
            </w:r>
          </w:p>
        </w:tc>
      </w:tr>
      <w:tr w:rsidR="00494308" w14:paraId="7A3CD126" w14:textId="77777777" w:rsidTr="00242DF5">
        <w:trPr>
          <w:trHeight w:val="216"/>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43384DE1" w14:textId="77777777" w:rsidR="00494308" w:rsidRDefault="00494308" w:rsidP="00242DF5">
            <w:pPr>
              <w:pStyle w:val="NormalWeb"/>
              <w:textAlignment w:val="baseline"/>
            </w:pPr>
            <w:r>
              <w:rPr>
                <w:rFonts w:eastAsia="Segoe UI" w:cs="Calibri"/>
                <w:color w:val="000000"/>
                <w:lang w:val="fr"/>
              </w:rPr>
              <w:t>Calicot 3m/1m   imprimée pour la visibilité </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621090CB" w14:textId="77777777" w:rsidR="00494308" w:rsidRDefault="00494308" w:rsidP="00242DF5">
            <w:pPr>
              <w:pStyle w:val="NormalWeb"/>
              <w:textAlignment w:val="baseline"/>
            </w:pPr>
            <w:r>
              <w:rPr>
                <w:rFonts w:eastAsia="Segoe UI" w:cs="Calibri"/>
                <w:color w:val="000000"/>
                <w:lang w:val="fr"/>
              </w:rPr>
              <w:t>Pièce </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08FB6B4" w14:textId="77777777" w:rsidR="00494308" w:rsidRDefault="00494308" w:rsidP="00242DF5">
            <w:pPr>
              <w:pStyle w:val="NormalWeb"/>
              <w:jc w:val="right"/>
              <w:textAlignment w:val="baseline"/>
            </w:pPr>
            <w:r>
              <w:rPr>
                <w:rFonts w:eastAsia="Segoe UI" w:cs="Calibri"/>
                <w:color w:val="000000"/>
                <w:lang w:val="fr"/>
              </w:rPr>
              <w:t>1</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460F401"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667D9151" w14:textId="77777777" w:rsidR="00494308" w:rsidRDefault="00494308" w:rsidP="00242DF5">
            <w:pPr>
              <w:pStyle w:val="NormalWeb"/>
              <w:jc w:val="right"/>
              <w:textAlignment w:val="baseline"/>
            </w:pPr>
            <w:r>
              <w:rPr>
                <w:rFonts w:eastAsia="Segoe UI" w:cs="Calibri"/>
                <w:color w:val="000000"/>
              </w:rPr>
              <w:t> </w:t>
            </w:r>
          </w:p>
        </w:tc>
      </w:tr>
      <w:tr w:rsidR="00494308" w14:paraId="191D5092"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0A30A142" w14:textId="77777777" w:rsidR="00494308" w:rsidRDefault="00494308" w:rsidP="00242DF5">
            <w:pPr>
              <w:pStyle w:val="NormalWeb"/>
              <w:textAlignment w:val="baseline"/>
            </w:pPr>
            <w:r>
              <w:rPr>
                <w:rFonts w:eastAsia="Segoe UI" w:cs="Calibri"/>
                <w:color w:val="000000"/>
                <w:lang w:val="fr"/>
              </w:rPr>
              <w:t>Crayons noirs</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06A71D99" w14:textId="77777777" w:rsidR="00494308" w:rsidRDefault="00494308" w:rsidP="00242DF5">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4272809" w14:textId="77777777" w:rsidR="00494308" w:rsidRDefault="00494308" w:rsidP="00242DF5">
            <w:pPr>
              <w:pStyle w:val="NormalWeb"/>
              <w:jc w:val="right"/>
              <w:textAlignment w:val="baseline"/>
            </w:pPr>
            <w:r>
              <w:rPr>
                <w:rFonts w:eastAsia="Segoe UI" w:cs="Calibri"/>
                <w:color w:val="000000"/>
                <w:lang w:val="fr"/>
              </w:rPr>
              <w:t>351</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D37B69C"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5D657A9A" w14:textId="77777777" w:rsidR="00494308" w:rsidRDefault="00494308" w:rsidP="00242DF5">
            <w:pPr>
              <w:pStyle w:val="NormalWeb"/>
              <w:jc w:val="right"/>
              <w:textAlignment w:val="baseline"/>
            </w:pPr>
            <w:r>
              <w:rPr>
                <w:rFonts w:eastAsia="Segoe UI" w:cs="Calibri"/>
                <w:color w:val="000000"/>
              </w:rPr>
              <w:t> </w:t>
            </w:r>
          </w:p>
        </w:tc>
      </w:tr>
      <w:tr w:rsidR="00494308" w14:paraId="6516B579" w14:textId="77777777" w:rsidTr="00242DF5">
        <w:trPr>
          <w:trHeight w:val="60"/>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14A8B6BA" w14:textId="77777777" w:rsidR="00494308" w:rsidRDefault="00494308" w:rsidP="00242DF5">
            <w:pPr>
              <w:pStyle w:val="NormalWeb"/>
              <w:jc w:val="both"/>
              <w:textAlignment w:val="baseline"/>
            </w:pPr>
            <w:r>
              <w:rPr>
                <w:rFonts w:eastAsia="Segoe UI" w:cs="Calibri"/>
                <w:color w:val="000000"/>
                <w:lang w:val="fr"/>
              </w:rPr>
              <w:t>Culotte bleue +chemise blanche</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2776AE33" w14:textId="77777777" w:rsidR="00494308" w:rsidRDefault="00494308" w:rsidP="00242DF5">
            <w:pPr>
              <w:pStyle w:val="NormalWeb"/>
              <w:textAlignment w:val="baseline"/>
            </w:pPr>
            <w:r>
              <w:rPr>
                <w:rFonts w:eastAsia="Segoe UI" w:cs="Calibri"/>
                <w:color w:val="000000"/>
                <w:lang w:val="fr"/>
              </w:rPr>
              <w:t>Pièce </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F05AFF3" w14:textId="77777777" w:rsidR="00494308" w:rsidRDefault="00494308" w:rsidP="00242DF5">
            <w:pPr>
              <w:pStyle w:val="NormalWeb"/>
              <w:jc w:val="right"/>
              <w:textAlignment w:val="baseline"/>
            </w:pPr>
            <w:r>
              <w:rPr>
                <w:rFonts w:eastAsia="Segoe UI" w:cs="Calibri"/>
                <w:color w:val="000000"/>
                <w:lang w:val="fr"/>
              </w:rPr>
              <w:t>1097</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83BB373"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55602921" w14:textId="77777777" w:rsidR="00494308" w:rsidRDefault="00494308" w:rsidP="00242DF5">
            <w:pPr>
              <w:pStyle w:val="NormalWeb"/>
              <w:jc w:val="right"/>
              <w:textAlignment w:val="baseline"/>
            </w:pPr>
            <w:r>
              <w:rPr>
                <w:rFonts w:eastAsia="Segoe UI" w:cs="Calibri"/>
                <w:color w:val="000000"/>
              </w:rPr>
              <w:t> </w:t>
            </w:r>
          </w:p>
        </w:tc>
      </w:tr>
      <w:tr w:rsidR="00494308" w14:paraId="17E11687" w14:textId="77777777" w:rsidTr="00242DF5">
        <w:trPr>
          <w:trHeight w:val="156"/>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333CBEAC" w14:textId="77777777" w:rsidR="00494308" w:rsidRDefault="00494308" w:rsidP="00242DF5">
            <w:pPr>
              <w:pStyle w:val="NormalWeb"/>
              <w:textAlignment w:val="baseline"/>
            </w:pPr>
            <w:r>
              <w:rPr>
                <w:rFonts w:eastAsia="Segoe UI" w:cs="Calibri"/>
                <w:color w:val="000000"/>
                <w:lang w:val="fr"/>
              </w:rPr>
              <w:t>DZ Crayons de couleur</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3C6B8C8C" w14:textId="77777777" w:rsidR="00494308" w:rsidRDefault="00494308" w:rsidP="00242DF5">
            <w:pPr>
              <w:pStyle w:val="NormalWeb"/>
              <w:textAlignment w:val="baseline"/>
            </w:pPr>
            <w:r>
              <w:rPr>
                <w:rFonts w:eastAsia="Segoe UI" w:cs="Calibri"/>
                <w:color w:val="000000"/>
                <w:lang w:val="fr"/>
              </w:rPr>
              <w:t>Pièce </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4FBBC51" w14:textId="77777777" w:rsidR="00494308" w:rsidRDefault="00494308" w:rsidP="00242DF5">
            <w:pPr>
              <w:pStyle w:val="NormalWeb"/>
              <w:jc w:val="right"/>
              <w:textAlignment w:val="baseline"/>
            </w:pPr>
            <w:r>
              <w:rPr>
                <w:rFonts w:eastAsia="Segoe UI" w:cs="Calibri"/>
                <w:color w:val="000000"/>
                <w:lang w:val="fr"/>
              </w:rPr>
              <w:t>0</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14:paraId="487420A7" w14:textId="77777777" w:rsidR="00494308" w:rsidRDefault="00494308" w:rsidP="00242DF5">
            <w:pPr>
              <w:pStyle w:val="NormalWeb"/>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2A158D79" w14:textId="77777777" w:rsidR="00494308" w:rsidRDefault="00494308" w:rsidP="00242DF5">
            <w:pPr>
              <w:pStyle w:val="NormalWeb"/>
              <w:jc w:val="right"/>
              <w:textAlignment w:val="baseline"/>
            </w:pPr>
            <w:r>
              <w:rPr>
                <w:rFonts w:eastAsia="Segoe UI" w:cs="Calibri"/>
                <w:color w:val="000000"/>
              </w:rPr>
              <w:t> </w:t>
            </w:r>
          </w:p>
        </w:tc>
      </w:tr>
      <w:tr w:rsidR="00494308" w14:paraId="3CF3B1C4" w14:textId="77777777" w:rsidTr="00242DF5">
        <w:trPr>
          <w:trHeight w:val="36"/>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3129FC08" w14:textId="77777777" w:rsidR="00494308" w:rsidRDefault="00494308" w:rsidP="00242DF5">
            <w:pPr>
              <w:pStyle w:val="NormalWeb"/>
              <w:textAlignment w:val="baseline"/>
            </w:pPr>
            <w:r>
              <w:rPr>
                <w:rFonts w:eastAsia="Segoe UI" w:cs="Calibri"/>
                <w:color w:val="000000"/>
                <w:lang w:val="fr"/>
              </w:rPr>
              <w:t>Jupe bleue +Chemise blanche</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32B68138" w14:textId="77777777" w:rsidR="00494308" w:rsidRDefault="00494308" w:rsidP="00242DF5">
            <w:pPr>
              <w:pStyle w:val="NormalWeb"/>
              <w:textAlignment w:val="baseline"/>
            </w:pPr>
            <w:r>
              <w:rPr>
                <w:rFonts w:eastAsia="Segoe UI" w:cs="Calibri"/>
                <w:color w:val="000000"/>
                <w:lang w:val="fr"/>
              </w:rPr>
              <w:t>Pièce </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E8811AB" w14:textId="77777777" w:rsidR="00494308" w:rsidRDefault="00494308" w:rsidP="00242DF5">
            <w:pPr>
              <w:pStyle w:val="NormalWeb"/>
              <w:jc w:val="right"/>
              <w:textAlignment w:val="baseline"/>
            </w:pPr>
            <w:r>
              <w:rPr>
                <w:rFonts w:eastAsia="Segoe UI" w:cs="Calibri"/>
                <w:color w:val="000000"/>
                <w:lang w:val="fr"/>
              </w:rPr>
              <w:t>1001</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51A9C2B"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48E60FA9" w14:textId="77777777" w:rsidR="00494308" w:rsidRDefault="00494308" w:rsidP="00242DF5">
            <w:pPr>
              <w:pStyle w:val="NormalWeb"/>
              <w:jc w:val="right"/>
              <w:textAlignment w:val="baseline"/>
            </w:pPr>
            <w:r>
              <w:rPr>
                <w:rFonts w:eastAsia="Segoe UI" w:cs="Calibri"/>
                <w:color w:val="000000"/>
              </w:rPr>
              <w:t> </w:t>
            </w:r>
          </w:p>
        </w:tc>
      </w:tr>
      <w:tr w:rsidR="00494308" w14:paraId="253E6274"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6BF79134" w14:textId="77777777" w:rsidR="00494308" w:rsidRDefault="00494308" w:rsidP="00242DF5">
            <w:pPr>
              <w:pStyle w:val="NormalWeb"/>
              <w:textAlignment w:val="baseline"/>
            </w:pPr>
            <w:r>
              <w:rPr>
                <w:rFonts w:eastAsia="Segoe UI" w:cs="Calibri"/>
                <w:color w:val="000000"/>
                <w:lang w:val="fr"/>
              </w:rPr>
              <w:t>Latte en plastique</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138A7267" w14:textId="77777777" w:rsidR="00494308" w:rsidRDefault="00494308" w:rsidP="00242DF5">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1538C4B" w14:textId="77777777" w:rsidR="00494308" w:rsidRDefault="00494308" w:rsidP="00242DF5">
            <w:pPr>
              <w:pStyle w:val="NormalWeb"/>
              <w:jc w:val="right"/>
              <w:textAlignment w:val="baseline"/>
            </w:pPr>
            <w:r>
              <w:rPr>
                <w:rFonts w:eastAsia="Segoe UI" w:cs="Calibri"/>
                <w:color w:val="000000"/>
                <w:lang w:val="fr"/>
              </w:rPr>
              <w:t>102</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D39FFE6"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751AEE8C" w14:textId="77777777" w:rsidR="00494308" w:rsidRDefault="00494308" w:rsidP="00242DF5">
            <w:pPr>
              <w:pStyle w:val="NormalWeb"/>
              <w:jc w:val="right"/>
              <w:textAlignment w:val="baseline"/>
            </w:pPr>
            <w:r>
              <w:rPr>
                <w:rFonts w:eastAsia="Segoe UI" w:cs="Calibri"/>
                <w:color w:val="000000"/>
              </w:rPr>
              <w:t> </w:t>
            </w:r>
          </w:p>
        </w:tc>
      </w:tr>
      <w:tr w:rsidR="00494308" w14:paraId="474AB4B0" w14:textId="77777777" w:rsidTr="00242DF5">
        <w:trPr>
          <w:trHeight w:val="336"/>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6553BDB3" w14:textId="77777777" w:rsidR="00494308" w:rsidRDefault="00494308" w:rsidP="00242DF5">
            <w:pPr>
              <w:pStyle w:val="NormalWeb"/>
              <w:textAlignment w:val="baseline"/>
            </w:pPr>
            <w:r>
              <w:rPr>
                <w:rFonts w:eastAsia="Segoe UI" w:cs="Calibri"/>
                <w:color w:val="000000"/>
                <w:lang w:val="fr"/>
              </w:rPr>
              <w:t>Sacs de 100 KG pour emballer les kits en lots de 20 kits</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58A179C1" w14:textId="77777777" w:rsidR="00494308" w:rsidRDefault="00494308" w:rsidP="00242DF5">
            <w:pPr>
              <w:pStyle w:val="NormalWeb"/>
              <w:textAlignment w:val="baseline"/>
            </w:pPr>
            <w:r>
              <w:rPr>
                <w:rFonts w:eastAsia="Segoe UI" w:cs="Calibri"/>
                <w:color w:val="000000"/>
                <w:lang w:val="fr"/>
              </w:rPr>
              <w:t> Pièce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5C8D960" w14:textId="77777777" w:rsidR="00494308" w:rsidRDefault="00494308" w:rsidP="00242DF5">
            <w:pPr>
              <w:pStyle w:val="NormalWeb"/>
              <w:jc w:val="right"/>
              <w:textAlignment w:val="baseline"/>
            </w:pPr>
            <w:r>
              <w:rPr>
                <w:rFonts w:eastAsia="Segoe UI" w:cs="Calibri"/>
                <w:color w:val="000000"/>
                <w:lang w:val="fr"/>
              </w:rPr>
              <w:t>105</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547FFCE"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762D6A0F" w14:textId="77777777" w:rsidR="00494308" w:rsidRDefault="00494308" w:rsidP="00242DF5">
            <w:pPr>
              <w:pStyle w:val="NormalWeb"/>
              <w:jc w:val="right"/>
              <w:textAlignment w:val="baseline"/>
            </w:pPr>
            <w:r>
              <w:rPr>
                <w:rFonts w:eastAsia="Segoe UI" w:cs="Calibri"/>
                <w:color w:val="000000"/>
              </w:rPr>
              <w:t> </w:t>
            </w:r>
          </w:p>
        </w:tc>
      </w:tr>
      <w:tr w:rsidR="00494308" w14:paraId="73014CA5"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1802ABDE" w14:textId="77777777" w:rsidR="00494308" w:rsidRDefault="00494308" w:rsidP="00242DF5">
            <w:pPr>
              <w:pStyle w:val="NormalWeb"/>
              <w:textAlignment w:val="baseline"/>
            </w:pPr>
            <w:r>
              <w:rPr>
                <w:rFonts w:eastAsia="Segoe UI" w:cs="Calibri"/>
                <w:color w:val="000000"/>
                <w:lang w:val="fr"/>
              </w:rPr>
              <w:t>Stylos bille bleus</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398814A7" w14:textId="77777777" w:rsidR="00494308" w:rsidRDefault="00494308" w:rsidP="00242DF5">
            <w:pPr>
              <w:pStyle w:val="NormalWeb"/>
              <w:textAlignment w:val="baseline"/>
            </w:pPr>
            <w:r>
              <w:rPr>
                <w:rFonts w:eastAsia="Segoe UI" w:cs="Calibri"/>
                <w:color w:val="000000"/>
                <w:lang w:val="fr"/>
              </w:rPr>
              <w:t>Boite de 50 pièces</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48D1C91" w14:textId="77777777" w:rsidR="00494308" w:rsidRDefault="00494308" w:rsidP="00242DF5">
            <w:pPr>
              <w:pStyle w:val="NormalWeb"/>
              <w:jc w:val="right"/>
              <w:textAlignment w:val="baseline"/>
            </w:pPr>
            <w:r>
              <w:rPr>
                <w:rFonts w:eastAsia="Segoe UI" w:cs="Calibri"/>
                <w:color w:val="000000"/>
                <w:lang w:val="fr"/>
              </w:rPr>
              <w:t>85</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48DAE9C"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6A705888" w14:textId="77777777" w:rsidR="00494308" w:rsidRDefault="00494308" w:rsidP="00242DF5">
            <w:pPr>
              <w:pStyle w:val="NormalWeb"/>
              <w:jc w:val="right"/>
              <w:textAlignment w:val="baseline"/>
            </w:pPr>
            <w:r>
              <w:rPr>
                <w:rFonts w:eastAsia="Segoe UI" w:cs="Calibri"/>
                <w:color w:val="000000"/>
              </w:rPr>
              <w:t> </w:t>
            </w:r>
          </w:p>
        </w:tc>
      </w:tr>
      <w:tr w:rsidR="00494308" w14:paraId="3ADCFD6D"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13E63DB8" w14:textId="77777777" w:rsidR="00494308" w:rsidRDefault="00494308" w:rsidP="00242DF5">
            <w:pPr>
              <w:pStyle w:val="NormalWeb"/>
              <w:textAlignment w:val="baseline"/>
            </w:pPr>
            <w:r>
              <w:rPr>
                <w:rFonts w:eastAsia="Segoe UI" w:cs="Calibri"/>
                <w:color w:val="000000"/>
                <w:lang w:val="fr"/>
              </w:rPr>
              <w:t>Stylos bille Rouge</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02DA855A" w14:textId="77777777" w:rsidR="00494308" w:rsidRDefault="00494308" w:rsidP="00242DF5">
            <w:pPr>
              <w:pStyle w:val="NormalWeb"/>
              <w:textAlignment w:val="baseline"/>
            </w:pPr>
            <w:r>
              <w:rPr>
                <w:rFonts w:eastAsia="Segoe UI" w:cs="Calibri"/>
                <w:color w:val="000000"/>
                <w:lang w:val="fr"/>
              </w:rPr>
              <w:t>Boite de 50 pièces</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43A8871" w14:textId="77777777" w:rsidR="00494308" w:rsidRDefault="00494308" w:rsidP="00242DF5">
            <w:pPr>
              <w:pStyle w:val="NormalWeb"/>
              <w:jc w:val="right"/>
              <w:textAlignment w:val="baseline"/>
            </w:pPr>
            <w:r>
              <w:rPr>
                <w:rFonts w:eastAsia="Segoe UI" w:cs="Calibri"/>
                <w:color w:val="000000"/>
                <w:lang w:val="fr"/>
              </w:rPr>
              <w:t>85</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4911A1E"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6DA3AAD1" w14:textId="77777777" w:rsidR="00494308" w:rsidRDefault="00494308" w:rsidP="00242DF5">
            <w:pPr>
              <w:pStyle w:val="NormalWeb"/>
              <w:jc w:val="right"/>
              <w:textAlignment w:val="baseline"/>
            </w:pPr>
            <w:r>
              <w:rPr>
                <w:rFonts w:eastAsia="Segoe UI" w:cs="Calibri"/>
                <w:color w:val="000000"/>
              </w:rPr>
              <w:t> </w:t>
            </w:r>
          </w:p>
        </w:tc>
      </w:tr>
      <w:tr w:rsidR="00494308" w14:paraId="1F5A60BF" w14:textId="77777777" w:rsidTr="00242DF5">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4AF30ED8" w14:textId="77777777" w:rsidR="00494308" w:rsidRDefault="00494308" w:rsidP="00242DF5">
            <w:pPr>
              <w:pStyle w:val="NormalWeb"/>
              <w:textAlignment w:val="baseline"/>
            </w:pPr>
            <w:r>
              <w:rPr>
                <w:rFonts w:eastAsia="Segoe UI" w:cs="Calibri"/>
                <w:color w:val="000000"/>
                <w:lang w:val="fr"/>
              </w:rPr>
              <w:t>Touches</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698D62E9" w14:textId="77777777" w:rsidR="00494308" w:rsidRDefault="00494308" w:rsidP="00242DF5">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0187ACE" w14:textId="77777777" w:rsidR="00494308" w:rsidRDefault="00494308" w:rsidP="00242DF5">
            <w:pPr>
              <w:pStyle w:val="NormalWeb"/>
              <w:jc w:val="right"/>
              <w:textAlignment w:val="baseline"/>
            </w:pPr>
            <w:r>
              <w:rPr>
                <w:rFonts w:eastAsia="Segoe UI" w:cs="Calibri"/>
                <w:color w:val="000000"/>
                <w:lang w:val="fr"/>
              </w:rPr>
              <w:t>147</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62C1BD5" w14:textId="77777777" w:rsidR="00494308" w:rsidRDefault="00494308" w:rsidP="00242DF5">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1534A2E8" w14:textId="77777777" w:rsidR="00494308" w:rsidRDefault="00494308" w:rsidP="00242DF5">
            <w:pPr>
              <w:pStyle w:val="NormalWeb"/>
              <w:jc w:val="right"/>
              <w:textAlignment w:val="baseline"/>
            </w:pPr>
            <w:r>
              <w:rPr>
                <w:rFonts w:eastAsia="Segoe UI" w:cs="Calibri"/>
                <w:color w:val="000000"/>
              </w:rPr>
              <w:t> </w:t>
            </w:r>
          </w:p>
        </w:tc>
      </w:tr>
      <w:tr w:rsidR="00494308" w14:paraId="11550CF2" w14:textId="77777777" w:rsidTr="00242DF5">
        <w:trPr>
          <w:trHeight w:val="743"/>
        </w:trPr>
        <w:tc>
          <w:tcPr>
            <w:tcW w:w="75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3E3748" w14:textId="77777777" w:rsidR="00494308" w:rsidRDefault="00494308" w:rsidP="00242DF5">
            <w:pPr>
              <w:pStyle w:val="NormalWeb"/>
              <w:textAlignment w:val="baseline"/>
            </w:pPr>
            <w:r>
              <w:rPr>
                <w:rFonts w:eastAsia="Segoe UI" w:cs="Calibri"/>
                <w:b/>
                <w:bCs/>
                <w:color w:val="000000"/>
                <w:lang w:val="fr-FR"/>
              </w:rPr>
              <w:t xml:space="preserve">PRIX </w:t>
            </w:r>
            <w:r>
              <w:rPr>
                <w:rFonts w:eastAsia="Segoe UI" w:cs="Calibri"/>
                <w:b/>
                <w:bCs/>
                <w:color w:val="000000"/>
                <w:lang w:val="fr"/>
              </w:rPr>
              <w:t>TOTAL</w:t>
            </w:r>
            <w:r>
              <w:rPr>
                <w:rFonts w:eastAsia="Segoe UI" w:cs="Calibri"/>
                <w:b/>
                <w:bCs/>
                <w:color w:val="000000"/>
                <w:lang w:val="fr-FR"/>
              </w:rPr>
              <w:t xml:space="preserve"> HTVA</w:t>
            </w: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12DBB254" w14:textId="77777777" w:rsidR="00494308" w:rsidRDefault="00494308" w:rsidP="00242DF5">
            <w:pPr>
              <w:pStyle w:val="NormalWeb"/>
              <w:jc w:val="right"/>
              <w:textAlignment w:val="baseline"/>
            </w:pPr>
            <w:r>
              <w:rPr>
                <w:rFonts w:eastAsia="Segoe UI" w:cs="Calibri"/>
                <w:color w:val="000000"/>
              </w:rPr>
              <w:t> </w:t>
            </w:r>
          </w:p>
        </w:tc>
      </w:tr>
    </w:tbl>
    <w:p w14:paraId="39B28264" w14:textId="77777777" w:rsidR="00494308" w:rsidRDefault="00494308" w:rsidP="00D450F6">
      <w:pPr>
        <w:widowControl w:val="0"/>
        <w:suppressAutoHyphens/>
        <w:spacing w:before="60" w:after="60" w:line="288" w:lineRule="auto"/>
        <w:jc w:val="both"/>
        <w:rPr>
          <w:kern w:val="18"/>
          <w:sz w:val="20"/>
        </w:rPr>
      </w:pPr>
    </w:p>
    <w:p w14:paraId="2BD9A181" w14:textId="77F50925" w:rsidR="00494308" w:rsidRDefault="00494308" w:rsidP="00D450F6">
      <w:pPr>
        <w:widowControl w:val="0"/>
        <w:suppressAutoHyphens/>
        <w:spacing w:before="60" w:after="60" w:line="288" w:lineRule="auto"/>
        <w:jc w:val="both"/>
        <w:rPr>
          <w:rFonts w:cs="Georgia"/>
          <w:color w:val="000000"/>
          <w:sz w:val="22"/>
          <w:lang w:val="fr" w:eastAsia="zh-CN"/>
        </w:rPr>
      </w:pPr>
      <w:r>
        <w:rPr>
          <w:kern w:val="18"/>
          <w:sz w:val="20"/>
        </w:rPr>
        <w:t xml:space="preserve">Lot 2 </w:t>
      </w:r>
      <w:r w:rsidRPr="00172F7F">
        <w:rPr>
          <w:rFonts w:cs="Georgia"/>
          <w:color w:val="000000"/>
          <w:sz w:val="22"/>
          <w:lang w:val="fr" w:eastAsia="zh-CN"/>
        </w:rPr>
        <w:t>fournitures des bureaux</w:t>
      </w:r>
    </w:p>
    <w:p w14:paraId="7DA471AC" w14:textId="77777777" w:rsidR="00494308" w:rsidRDefault="00494308" w:rsidP="00D450F6">
      <w:pPr>
        <w:widowControl w:val="0"/>
        <w:suppressAutoHyphens/>
        <w:spacing w:before="60" w:after="60" w:line="288" w:lineRule="auto"/>
        <w:jc w:val="both"/>
        <w:rPr>
          <w:kern w:val="18"/>
          <w:sz w:val="20"/>
        </w:rPr>
      </w:pPr>
    </w:p>
    <w:tbl>
      <w:tblPr>
        <w:tblStyle w:val="TableGrid"/>
        <w:tblW w:w="5000" w:type="pct"/>
        <w:tblInd w:w="0" w:type="dxa"/>
        <w:tblCellMar>
          <w:top w:w="64" w:type="dxa"/>
          <w:left w:w="62" w:type="dxa"/>
          <w:right w:w="27" w:type="dxa"/>
        </w:tblCellMar>
        <w:tblLook w:val="04A0" w:firstRow="1" w:lastRow="0" w:firstColumn="1" w:lastColumn="0" w:noHBand="0" w:noVBand="1"/>
      </w:tblPr>
      <w:tblGrid>
        <w:gridCol w:w="673"/>
        <w:gridCol w:w="3073"/>
        <w:gridCol w:w="1176"/>
        <w:gridCol w:w="1787"/>
        <w:gridCol w:w="1786"/>
      </w:tblGrid>
      <w:tr w:rsidR="000D5C35" w:rsidRPr="00CF215E" w14:paraId="646D9788" w14:textId="478FFEFB" w:rsidTr="000D5C35">
        <w:trPr>
          <w:trHeight w:val="348"/>
          <w:tblHeader/>
        </w:trPr>
        <w:tc>
          <w:tcPr>
            <w:tcW w:w="396" w:type="pct"/>
            <w:tcBorders>
              <w:top w:val="single" w:sz="4" w:space="0" w:color="000000"/>
              <w:left w:val="single" w:sz="3" w:space="0" w:color="000000"/>
              <w:bottom w:val="single" w:sz="4" w:space="0" w:color="000000"/>
              <w:right w:val="single" w:sz="4" w:space="0" w:color="000000"/>
            </w:tcBorders>
            <w:shd w:val="clear" w:color="auto" w:fill="FBE4D5"/>
          </w:tcPr>
          <w:p w14:paraId="64A38BBA" w14:textId="77777777" w:rsidR="000D5C35" w:rsidRPr="00CF215E" w:rsidRDefault="000D5C35" w:rsidP="000D5C35">
            <w:pPr>
              <w:spacing w:after="0" w:line="259" w:lineRule="auto"/>
              <w:ind w:left="57" w:right="57"/>
              <w:jc w:val="center"/>
              <w:rPr>
                <w:b/>
                <w:bCs/>
                <w:sz w:val="18"/>
                <w:szCs w:val="18"/>
              </w:rPr>
            </w:pPr>
            <w:r w:rsidRPr="00CF215E">
              <w:rPr>
                <w:b/>
                <w:bCs/>
                <w:sz w:val="18"/>
                <w:szCs w:val="18"/>
              </w:rPr>
              <w:t>#</w:t>
            </w:r>
          </w:p>
        </w:tc>
        <w:tc>
          <w:tcPr>
            <w:tcW w:w="1809" w:type="pct"/>
            <w:tcBorders>
              <w:top w:val="single" w:sz="4" w:space="0" w:color="000000"/>
              <w:left w:val="single" w:sz="4" w:space="0" w:color="000000"/>
              <w:bottom w:val="single" w:sz="4" w:space="0" w:color="000000"/>
              <w:right w:val="single" w:sz="4" w:space="0" w:color="000000"/>
            </w:tcBorders>
            <w:shd w:val="clear" w:color="auto" w:fill="FBE4D5"/>
          </w:tcPr>
          <w:p w14:paraId="71343C14" w14:textId="77777777" w:rsidR="000D5C35" w:rsidRPr="00CF215E" w:rsidRDefault="000D5C35" w:rsidP="000D5C35">
            <w:pPr>
              <w:spacing w:after="0" w:line="259" w:lineRule="auto"/>
              <w:ind w:right="41"/>
              <w:jc w:val="center"/>
              <w:rPr>
                <w:b/>
                <w:bCs/>
                <w:sz w:val="18"/>
                <w:szCs w:val="18"/>
              </w:rPr>
            </w:pPr>
            <w:r w:rsidRPr="00CF215E">
              <w:rPr>
                <w:b/>
                <w:bCs/>
                <w:sz w:val="18"/>
                <w:szCs w:val="18"/>
              </w:rPr>
              <w:t xml:space="preserve">Articles </w:t>
            </w:r>
          </w:p>
        </w:tc>
        <w:tc>
          <w:tcPr>
            <w:tcW w:w="692" w:type="pct"/>
            <w:tcBorders>
              <w:top w:val="single" w:sz="4" w:space="0" w:color="000000"/>
              <w:left w:val="single" w:sz="4" w:space="0" w:color="000000"/>
              <w:bottom w:val="single" w:sz="4" w:space="0" w:color="000000"/>
              <w:right w:val="single" w:sz="4" w:space="0" w:color="000000"/>
            </w:tcBorders>
            <w:shd w:val="clear" w:color="auto" w:fill="FBE4D5"/>
          </w:tcPr>
          <w:p w14:paraId="7BF1BF7A" w14:textId="77777777" w:rsidR="000D5C35" w:rsidRPr="00CC779A" w:rsidRDefault="000D5C35" w:rsidP="000D5C35">
            <w:pPr>
              <w:spacing w:after="0" w:line="259" w:lineRule="auto"/>
              <w:ind w:right="44"/>
              <w:jc w:val="center"/>
              <w:rPr>
                <w:b/>
                <w:bCs/>
                <w:sz w:val="18"/>
                <w:szCs w:val="18"/>
                <w:highlight w:val="yellow"/>
              </w:rPr>
            </w:pPr>
            <w:r w:rsidRPr="00CC779A">
              <w:rPr>
                <w:b/>
                <w:bCs/>
                <w:sz w:val="18"/>
                <w:szCs w:val="18"/>
                <w:highlight w:val="yellow"/>
              </w:rPr>
              <w:t>QUANTITE</w:t>
            </w:r>
          </w:p>
        </w:tc>
        <w:tc>
          <w:tcPr>
            <w:tcW w:w="1052" w:type="pct"/>
            <w:tcBorders>
              <w:top w:val="single" w:sz="4" w:space="0" w:color="000000"/>
              <w:left w:val="single" w:sz="4" w:space="0" w:color="000000"/>
              <w:bottom w:val="single" w:sz="4" w:space="0" w:color="000000"/>
              <w:right w:val="single" w:sz="4" w:space="0" w:color="000000"/>
            </w:tcBorders>
            <w:shd w:val="clear" w:color="auto" w:fill="FBE4D5"/>
            <w:vAlign w:val="center"/>
          </w:tcPr>
          <w:p w14:paraId="211D5EAC" w14:textId="77777777" w:rsidR="000D5C35" w:rsidRPr="00D60387" w:rsidRDefault="000D5C35" w:rsidP="000D5C35">
            <w:pPr>
              <w:spacing w:after="0" w:line="240" w:lineRule="auto"/>
              <w:rPr>
                <w:rFonts w:cs="Calibri"/>
                <w:b/>
                <w:bCs/>
                <w:color w:val="000000"/>
                <w:sz w:val="18"/>
                <w:szCs w:val="18"/>
                <w:lang w:val="fr-FR" w:eastAsia="fr-FR"/>
              </w:rPr>
            </w:pPr>
            <w:r w:rsidRPr="00D60387">
              <w:rPr>
                <w:rFonts w:cs="Calibri"/>
                <w:b/>
                <w:bCs/>
                <w:color w:val="000000"/>
                <w:sz w:val="18"/>
                <w:szCs w:val="18"/>
                <w:lang w:val="fr-FR" w:eastAsia="fr-FR"/>
              </w:rPr>
              <w:t>P. U en Euro</w:t>
            </w:r>
          </w:p>
          <w:p w14:paraId="044BA109" w14:textId="7EC5A726" w:rsidR="000D5C35" w:rsidRPr="00CF215E" w:rsidRDefault="000D5C35" w:rsidP="000D5C35">
            <w:pPr>
              <w:spacing w:after="0" w:line="259" w:lineRule="auto"/>
              <w:ind w:right="44"/>
              <w:jc w:val="center"/>
              <w:rPr>
                <w:b/>
                <w:bCs/>
                <w:sz w:val="18"/>
                <w:szCs w:val="18"/>
              </w:rPr>
            </w:pPr>
            <w:r w:rsidRPr="00D60387">
              <w:rPr>
                <w:rFonts w:cs="Calibri"/>
                <w:b/>
                <w:bCs/>
                <w:color w:val="000000"/>
                <w:sz w:val="18"/>
                <w:szCs w:val="18"/>
                <w:lang w:val="fr-FR" w:eastAsia="fr-FR"/>
              </w:rPr>
              <w:t>HTVA</w:t>
            </w:r>
          </w:p>
        </w:tc>
        <w:tc>
          <w:tcPr>
            <w:tcW w:w="1052" w:type="pct"/>
            <w:tcBorders>
              <w:top w:val="single" w:sz="4" w:space="0" w:color="000000"/>
              <w:left w:val="single" w:sz="4" w:space="0" w:color="000000"/>
              <w:bottom w:val="single" w:sz="4" w:space="0" w:color="000000"/>
              <w:right w:val="single" w:sz="4" w:space="0" w:color="000000"/>
            </w:tcBorders>
            <w:shd w:val="clear" w:color="auto" w:fill="FBE4D5"/>
            <w:vAlign w:val="center"/>
          </w:tcPr>
          <w:p w14:paraId="7FAA659F" w14:textId="77777777" w:rsidR="000D5C35" w:rsidRPr="00D60387" w:rsidRDefault="000D5C35" w:rsidP="000D5C35">
            <w:pPr>
              <w:spacing w:after="0" w:line="240" w:lineRule="auto"/>
              <w:rPr>
                <w:rFonts w:cs="Calibri"/>
                <w:b/>
                <w:bCs/>
                <w:color w:val="000000"/>
                <w:sz w:val="18"/>
                <w:szCs w:val="18"/>
                <w:lang w:val="fr-FR" w:eastAsia="fr-FR"/>
              </w:rPr>
            </w:pPr>
            <w:r w:rsidRPr="00D60387">
              <w:rPr>
                <w:rFonts w:cs="Calibri"/>
                <w:b/>
                <w:bCs/>
                <w:color w:val="000000"/>
                <w:sz w:val="18"/>
                <w:szCs w:val="18"/>
                <w:lang w:val="fr-FR" w:eastAsia="fr-FR"/>
              </w:rPr>
              <w:t>P. T en Euro</w:t>
            </w:r>
          </w:p>
          <w:p w14:paraId="7A35CC4E" w14:textId="470978AD" w:rsidR="000D5C35" w:rsidRDefault="000D5C35" w:rsidP="000D5C35">
            <w:pPr>
              <w:spacing w:after="0" w:line="259" w:lineRule="auto"/>
              <w:ind w:right="44"/>
              <w:jc w:val="center"/>
              <w:rPr>
                <w:b/>
                <w:bCs/>
                <w:sz w:val="18"/>
                <w:szCs w:val="18"/>
              </w:rPr>
            </w:pPr>
            <w:r w:rsidRPr="00D60387">
              <w:rPr>
                <w:rFonts w:cs="Calibri"/>
                <w:b/>
                <w:bCs/>
                <w:color w:val="000000"/>
                <w:sz w:val="18"/>
                <w:szCs w:val="18"/>
                <w:lang w:val="fr-FR" w:eastAsia="fr-FR"/>
              </w:rPr>
              <w:t>HTVA</w:t>
            </w:r>
          </w:p>
        </w:tc>
      </w:tr>
      <w:tr w:rsidR="000D5C35" w:rsidRPr="00CF215E" w14:paraId="703ED59D" w14:textId="7CEBC677" w:rsidTr="000D5C35">
        <w:trPr>
          <w:trHeight w:val="457"/>
        </w:trPr>
        <w:tc>
          <w:tcPr>
            <w:tcW w:w="396" w:type="pct"/>
            <w:tcBorders>
              <w:top w:val="single" w:sz="4" w:space="0" w:color="000000"/>
              <w:left w:val="single" w:sz="3" w:space="0" w:color="000000"/>
              <w:bottom w:val="single" w:sz="3" w:space="0" w:color="000000"/>
              <w:right w:val="single" w:sz="4" w:space="0" w:color="000000"/>
            </w:tcBorders>
            <w:vAlign w:val="center"/>
          </w:tcPr>
          <w:p w14:paraId="5B5B1E43" w14:textId="77777777" w:rsidR="000D5C35" w:rsidRPr="00CF215E" w:rsidRDefault="000D5C35" w:rsidP="000D5C35">
            <w:pPr>
              <w:numPr>
                <w:ilvl w:val="0"/>
                <w:numId w:val="63"/>
              </w:numPr>
              <w:tabs>
                <w:tab w:val="center" w:pos="426"/>
              </w:tabs>
              <w:spacing w:after="0" w:line="259" w:lineRule="auto"/>
              <w:ind w:right="57"/>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51A4D2B8" w14:textId="77777777" w:rsidR="000D5C35" w:rsidRPr="00CF215E" w:rsidRDefault="000D5C35" w:rsidP="00242DF5">
            <w:pPr>
              <w:spacing w:after="0" w:line="259" w:lineRule="auto"/>
              <w:ind w:left="3"/>
              <w:rPr>
                <w:sz w:val="18"/>
                <w:szCs w:val="18"/>
              </w:rPr>
            </w:pPr>
            <w:r w:rsidRPr="00CF215E">
              <w:rPr>
                <w:sz w:val="18"/>
                <w:szCs w:val="18"/>
              </w:rPr>
              <w:t xml:space="preserve">Rames de Papiers </w:t>
            </w:r>
          </w:p>
        </w:tc>
        <w:tc>
          <w:tcPr>
            <w:tcW w:w="692" w:type="pct"/>
            <w:tcBorders>
              <w:top w:val="single" w:sz="4" w:space="0" w:color="000000"/>
              <w:left w:val="single" w:sz="4" w:space="0" w:color="000000"/>
              <w:bottom w:val="single" w:sz="3" w:space="0" w:color="000000"/>
              <w:right w:val="single" w:sz="4" w:space="0" w:color="000000"/>
            </w:tcBorders>
            <w:vAlign w:val="center"/>
          </w:tcPr>
          <w:p w14:paraId="3B34C9A4"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73286886"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7C29C66D" w14:textId="77777777" w:rsidR="000D5C35" w:rsidRPr="00CF215E" w:rsidRDefault="000D5C35" w:rsidP="00242DF5">
            <w:pPr>
              <w:spacing w:after="0" w:line="259" w:lineRule="auto"/>
              <w:ind w:left="2"/>
              <w:jc w:val="center"/>
              <w:rPr>
                <w:sz w:val="18"/>
                <w:szCs w:val="18"/>
              </w:rPr>
            </w:pPr>
          </w:p>
        </w:tc>
      </w:tr>
      <w:tr w:rsidR="000D5C35" w:rsidRPr="00CF215E" w14:paraId="172F0F40" w14:textId="69AE45E5" w:rsidTr="000D5C35">
        <w:trPr>
          <w:trHeight w:val="457"/>
        </w:trPr>
        <w:tc>
          <w:tcPr>
            <w:tcW w:w="396" w:type="pct"/>
            <w:tcBorders>
              <w:top w:val="single" w:sz="4" w:space="0" w:color="000000"/>
              <w:left w:val="single" w:sz="3" w:space="0" w:color="000000"/>
              <w:bottom w:val="single" w:sz="3" w:space="0" w:color="000000"/>
              <w:right w:val="single" w:sz="4" w:space="0" w:color="000000"/>
            </w:tcBorders>
            <w:vAlign w:val="center"/>
          </w:tcPr>
          <w:p w14:paraId="3595C878" w14:textId="77777777" w:rsidR="000D5C35" w:rsidRPr="00CF215E" w:rsidRDefault="000D5C35" w:rsidP="000D5C35">
            <w:pPr>
              <w:numPr>
                <w:ilvl w:val="0"/>
                <w:numId w:val="63"/>
              </w:numPr>
              <w:tabs>
                <w:tab w:val="center" w:pos="426"/>
              </w:tabs>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4E3874BE" w14:textId="77777777" w:rsidR="000D5C35" w:rsidRPr="00CF215E" w:rsidRDefault="000D5C35" w:rsidP="00242DF5">
            <w:pPr>
              <w:spacing w:after="0" w:line="259" w:lineRule="auto"/>
              <w:ind w:left="3"/>
              <w:rPr>
                <w:sz w:val="18"/>
                <w:szCs w:val="18"/>
              </w:rPr>
            </w:pPr>
            <w:r w:rsidRPr="00CF215E">
              <w:rPr>
                <w:sz w:val="18"/>
                <w:szCs w:val="18"/>
              </w:rPr>
              <w:t>Rames de Papiers</w:t>
            </w:r>
          </w:p>
        </w:tc>
        <w:tc>
          <w:tcPr>
            <w:tcW w:w="692" w:type="pct"/>
            <w:tcBorders>
              <w:top w:val="single" w:sz="4" w:space="0" w:color="000000"/>
              <w:left w:val="single" w:sz="4" w:space="0" w:color="000000"/>
              <w:bottom w:val="single" w:sz="3" w:space="0" w:color="000000"/>
              <w:right w:val="single" w:sz="4" w:space="0" w:color="000000"/>
            </w:tcBorders>
            <w:vAlign w:val="center"/>
          </w:tcPr>
          <w:p w14:paraId="66E36BFF"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3DB300B6"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5DBC5D99" w14:textId="77777777" w:rsidR="000D5C35" w:rsidRPr="00CF215E" w:rsidRDefault="000D5C35" w:rsidP="00242DF5">
            <w:pPr>
              <w:spacing w:after="0" w:line="259" w:lineRule="auto"/>
              <w:ind w:left="2"/>
              <w:jc w:val="center"/>
              <w:rPr>
                <w:sz w:val="18"/>
                <w:szCs w:val="18"/>
              </w:rPr>
            </w:pPr>
          </w:p>
        </w:tc>
      </w:tr>
      <w:tr w:rsidR="000D5C35" w:rsidRPr="00CF215E" w14:paraId="4BE62EAF" w14:textId="1E5F96A4" w:rsidTr="000D5C35">
        <w:trPr>
          <w:trHeight w:val="520"/>
        </w:trPr>
        <w:tc>
          <w:tcPr>
            <w:tcW w:w="396" w:type="pct"/>
            <w:tcBorders>
              <w:top w:val="single" w:sz="3" w:space="0" w:color="000000"/>
              <w:left w:val="single" w:sz="3" w:space="0" w:color="000000"/>
              <w:bottom w:val="single" w:sz="4" w:space="0" w:color="000000"/>
              <w:right w:val="single" w:sz="4" w:space="0" w:color="000000"/>
            </w:tcBorders>
            <w:vAlign w:val="center"/>
          </w:tcPr>
          <w:p w14:paraId="0368C885" w14:textId="77777777" w:rsidR="000D5C35" w:rsidRPr="00CF215E" w:rsidRDefault="000D5C35" w:rsidP="000D5C35">
            <w:pPr>
              <w:numPr>
                <w:ilvl w:val="0"/>
                <w:numId w:val="63"/>
              </w:numPr>
              <w:tabs>
                <w:tab w:val="center" w:pos="426"/>
              </w:tabs>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65E1479E" w14:textId="77777777" w:rsidR="000D5C35" w:rsidRPr="00CF215E" w:rsidRDefault="000D5C35" w:rsidP="00242DF5">
            <w:pPr>
              <w:spacing w:after="0" w:line="259" w:lineRule="auto"/>
              <w:ind w:left="3"/>
              <w:rPr>
                <w:sz w:val="18"/>
                <w:szCs w:val="18"/>
              </w:rPr>
            </w:pPr>
            <w:r w:rsidRPr="00CF215E">
              <w:rPr>
                <w:sz w:val="18"/>
                <w:szCs w:val="18"/>
              </w:rPr>
              <w:t xml:space="preserve">Classeur Chrono plastique </w:t>
            </w:r>
          </w:p>
        </w:tc>
        <w:tc>
          <w:tcPr>
            <w:tcW w:w="692" w:type="pct"/>
            <w:tcBorders>
              <w:top w:val="single" w:sz="3" w:space="0" w:color="000000"/>
              <w:left w:val="single" w:sz="4" w:space="0" w:color="000000"/>
              <w:bottom w:val="single" w:sz="4" w:space="0" w:color="000000"/>
              <w:right w:val="single" w:sz="4" w:space="0" w:color="000000"/>
            </w:tcBorders>
            <w:vAlign w:val="center"/>
          </w:tcPr>
          <w:p w14:paraId="0E85662C"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2EAD5D6F" w14:textId="77777777" w:rsidR="000D5C35" w:rsidRPr="00CF215E" w:rsidRDefault="000D5C35" w:rsidP="00242DF5">
            <w:pPr>
              <w:spacing w:after="0" w:line="259" w:lineRule="auto"/>
              <w:ind w:left="3"/>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5422E62C" w14:textId="77777777" w:rsidR="000D5C35" w:rsidRPr="00CF215E" w:rsidRDefault="000D5C35" w:rsidP="00242DF5">
            <w:pPr>
              <w:spacing w:after="0" w:line="259" w:lineRule="auto"/>
              <w:ind w:left="3"/>
              <w:jc w:val="center"/>
              <w:rPr>
                <w:sz w:val="18"/>
                <w:szCs w:val="18"/>
              </w:rPr>
            </w:pPr>
          </w:p>
        </w:tc>
      </w:tr>
      <w:tr w:rsidR="000D5C35" w:rsidRPr="00CF215E" w14:paraId="110A6CF5" w14:textId="59E50298" w:rsidTr="000D5C35">
        <w:trPr>
          <w:trHeight w:val="457"/>
        </w:trPr>
        <w:tc>
          <w:tcPr>
            <w:tcW w:w="396" w:type="pct"/>
            <w:tcBorders>
              <w:top w:val="single" w:sz="4" w:space="0" w:color="000000"/>
              <w:left w:val="single" w:sz="3" w:space="0" w:color="000000"/>
              <w:bottom w:val="single" w:sz="3" w:space="0" w:color="000000"/>
              <w:right w:val="single" w:sz="4" w:space="0" w:color="000000"/>
            </w:tcBorders>
            <w:vAlign w:val="center"/>
          </w:tcPr>
          <w:p w14:paraId="5899D4BA" w14:textId="77777777" w:rsidR="000D5C35" w:rsidRPr="00CF215E" w:rsidRDefault="000D5C35" w:rsidP="000D5C35">
            <w:pPr>
              <w:numPr>
                <w:ilvl w:val="0"/>
                <w:numId w:val="63"/>
              </w:numPr>
              <w:tabs>
                <w:tab w:val="center" w:pos="426"/>
              </w:tabs>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2082C5A7" w14:textId="77777777" w:rsidR="000D5C35" w:rsidRPr="00CF215E" w:rsidRDefault="000D5C35" w:rsidP="00242DF5">
            <w:pPr>
              <w:spacing w:after="0" w:line="259" w:lineRule="auto"/>
              <w:ind w:left="3"/>
              <w:rPr>
                <w:sz w:val="18"/>
                <w:szCs w:val="18"/>
              </w:rPr>
            </w:pPr>
            <w:r w:rsidRPr="00CF215E">
              <w:rPr>
                <w:sz w:val="18"/>
                <w:szCs w:val="18"/>
              </w:rPr>
              <w:t>Classeur Chrono</w:t>
            </w:r>
            <w:proofErr w:type="gramStart"/>
            <w:r w:rsidRPr="00CF215E">
              <w:rPr>
                <w:sz w:val="18"/>
                <w:szCs w:val="18"/>
              </w:rPr>
              <w:t xml:space="preserve"> «</w:t>
            </w:r>
            <w:proofErr w:type="spellStart"/>
            <w:r w:rsidRPr="00CF215E">
              <w:rPr>
                <w:sz w:val="18"/>
                <w:szCs w:val="18"/>
              </w:rPr>
              <w:t>View</w:t>
            </w:r>
            <w:proofErr w:type="spellEnd"/>
            <w:proofErr w:type="gramEnd"/>
            <w:r w:rsidRPr="00CF215E">
              <w:rPr>
                <w:sz w:val="18"/>
                <w:szCs w:val="18"/>
              </w:rPr>
              <w:t xml:space="preserve"> Binder» </w:t>
            </w:r>
          </w:p>
        </w:tc>
        <w:tc>
          <w:tcPr>
            <w:tcW w:w="692" w:type="pct"/>
            <w:tcBorders>
              <w:top w:val="single" w:sz="4" w:space="0" w:color="000000"/>
              <w:left w:val="single" w:sz="4" w:space="0" w:color="000000"/>
              <w:bottom w:val="single" w:sz="3" w:space="0" w:color="000000"/>
              <w:right w:val="single" w:sz="4" w:space="0" w:color="000000"/>
            </w:tcBorders>
            <w:vAlign w:val="center"/>
          </w:tcPr>
          <w:p w14:paraId="53E56897"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22EA494A"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41A16E8A" w14:textId="77777777" w:rsidR="000D5C35" w:rsidRPr="00CF215E" w:rsidRDefault="000D5C35" w:rsidP="00242DF5">
            <w:pPr>
              <w:spacing w:after="0" w:line="259" w:lineRule="auto"/>
              <w:ind w:left="1"/>
              <w:jc w:val="center"/>
              <w:rPr>
                <w:sz w:val="18"/>
                <w:szCs w:val="18"/>
              </w:rPr>
            </w:pPr>
          </w:p>
        </w:tc>
      </w:tr>
      <w:tr w:rsidR="000D5C35" w:rsidRPr="00CF215E" w14:paraId="38831918" w14:textId="691A7E7F" w:rsidTr="000D5C35">
        <w:trPr>
          <w:trHeight w:val="460"/>
        </w:trPr>
        <w:tc>
          <w:tcPr>
            <w:tcW w:w="396" w:type="pct"/>
            <w:tcBorders>
              <w:top w:val="single" w:sz="3" w:space="0" w:color="000000"/>
              <w:left w:val="single" w:sz="3" w:space="0" w:color="000000"/>
              <w:bottom w:val="single" w:sz="4" w:space="0" w:color="000000"/>
              <w:right w:val="single" w:sz="4" w:space="0" w:color="000000"/>
            </w:tcBorders>
            <w:vAlign w:val="center"/>
          </w:tcPr>
          <w:p w14:paraId="5802BB02" w14:textId="77777777" w:rsidR="000D5C35" w:rsidRPr="00CF215E" w:rsidRDefault="000D5C35" w:rsidP="000D5C35">
            <w:pPr>
              <w:numPr>
                <w:ilvl w:val="0"/>
                <w:numId w:val="63"/>
              </w:numPr>
              <w:tabs>
                <w:tab w:val="center" w:pos="426"/>
              </w:tabs>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7BCD2AEB" w14:textId="77777777" w:rsidR="000D5C35" w:rsidRPr="00CF215E" w:rsidRDefault="000D5C35" w:rsidP="00242DF5">
            <w:pPr>
              <w:spacing w:after="0" w:line="259" w:lineRule="auto"/>
              <w:ind w:left="3"/>
              <w:rPr>
                <w:sz w:val="18"/>
                <w:szCs w:val="18"/>
              </w:rPr>
            </w:pPr>
            <w:r w:rsidRPr="00CF215E">
              <w:rPr>
                <w:sz w:val="18"/>
                <w:szCs w:val="18"/>
              </w:rPr>
              <w:t xml:space="preserve">Intercalaires "06 positions" </w:t>
            </w:r>
          </w:p>
        </w:tc>
        <w:tc>
          <w:tcPr>
            <w:tcW w:w="692" w:type="pct"/>
            <w:tcBorders>
              <w:top w:val="single" w:sz="3" w:space="0" w:color="000000"/>
              <w:left w:val="single" w:sz="4" w:space="0" w:color="000000"/>
              <w:bottom w:val="single" w:sz="4" w:space="0" w:color="000000"/>
              <w:right w:val="single" w:sz="4" w:space="0" w:color="000000"/>
            </w:tcBorders>
            <w:vAlign w:val="center"/>
          </w:tcPr>
          <w:p w14:paraId="08F4687E"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23596BA3" w14:textId="77777777" w:rsidR="000D5C35" w:rsidRPr="00CF215E" w:rsidRDefault="000D5C35" w:rsidP="00242DF5">
            <w:pPr>
              <w:spacing w:after="0" w:line="259" w:lineRule="auto"/>
              <w:ind w:left="1"/>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3873AA39" w14:textId="77777777" w:rsidR="000D5C35" w:rsidRPr="00CF215E" w:rsidRDefault="000D5C35" w:rsidP="00242DF5">
            <w:pPr>
              <w:spacing w:after="0" w:line="259" w:lineRule="auto"/>
              <w:ind w:left="1"/>
              <w:jc w:val="center"/>
              <w:rPr>
                <w:sz w:val="18"/>
                <w:szCs w:val="18"/>
              </w:rPr>
            </w:pPr>
          </w:p>
        </w:tc>
      </w:tr>
      <w:tr w:rsidR="000D5C35" w:rsidRPr="00CF215E" w14:paraId="7D214126" w14:textId="48562F9D" w:rsidTr="000D5C35">
        <w:trPr>
          <w:trHeight w:val="517"/>
        </w:trPr>
        <w:tc>
          <w:tcPr>
            <w:tcW w:w="396" w:type="pct"/>
            <w:tcBorders>
              <w:top w:val="single" w:sz="4" w:space="0" w:color="000000"/>
              <w:left w:val="single" w:sz="3" w:space="0" w:color="000000"/>
              <w:bottom w:val="single" w:sz="3" w:space="0" w:color="000000"/>
              <w:right w:val="single" w:sz="4" w:space="0" w:color="000000"/>
            </w:tcBorders>
            <w:vAlign w:val="center"/>
          </w:tcPr>
          <w:p w14:paraId="18666F22"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2CC234C8" w14:textId="77777777" w:rsidR="000D5C35" w:rsidRPr="00CF215E" w:rsidRDefault="000D5C35" w:rsidP="00242DF5">
            <w:pPr>
              <w:spacing w:after="0" w:line="259" w:lineRule="auto"/>
              <w:ind w:left="3"/>
              <w:rPr>
                <w:sz w:val="18"/>
                <w:szCs w:val="18"/>
              </w:rPr>
            </w:pPr>
            <w:r w:rsidRPr="00CF215E">
              <w:rPr>
                <w:sz w:val="18"/>
                <w:szCs w:val="18"/>
              </w:rPr>
              <w:t xml:space="preserve">Pochette plastique perforée </w:t>
            </w:r>
          </w:p>
        </w:tc>
        <w:tc>
          <w:tcPr>
            <w:tcW w:w="692" w:type="pct"/>
            <w:tcBorders>
              <w:top w:val="single" w:sz="4" w:space="0" w:color="000000"/>
              <w:left w:val="single" w:sz="4" w:space="0" w:color="000000"/>
              <w:bottom w:val="single" w:sz="3" w:space="0" w:color="000000"/>
              <w:right w:val="single" w:sz="4" w:space="0" w:color="000000"/>
            </w:tcBorders>
            <w:vAlign w:val="center"/>
          </w:tcPr>
          <w:p w14:paraId="316FB6CC"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25C4774B"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2D6D6AE2" w14:textId="77777777" w:rsidR="000D5C35" w:rsidRPr="00CF215E" w:rsidRDefault="000D5C35" w:rsidP="00242DF5">
            <w:pPr>
              <w:spacing w:after="0" w:line="259" w:lineRule="auto"/>
              <w:ind w:left="1"/>
              <w:jc w:val="center"/>
              <w:rPr>
                <w:sz w:val="18"/>
                <w:szCs w:val="18"/>
              </w:rPr>
            </w:pPr>
          </w:p>
        </w:tc>
      </w:tr>
      <w:tr w:rsidR="000D5C35" w:rsidRPr="00CF215E" w14:paraId="12707FE9" w14:textId="59AA3991" w:rsidTr="000D5C35">
        <w:trPr>
          <w:trHeight w:val="517"/>
        </w:trPr>
        <w:tc>
          <w:tcPr>
            <w:tcW w:w="396" w:type="pct"/>
            <w:tcBorders>
              <w:top w:val="single" w:sz="3" w:space="0" w:color="000000"/>
              <w:left w:val="single" w:sz="3" w:space="0" w:color="000000"/>
              <w:bottom w:val="single" w:sz="4" w:space="0" w:color="000000"/>
              <w:right w:val="single" w:sz="4" w:space="0" w:color="000000"/>
            </w:tcBorders>
            <w:vAlign w:val="center"/>
          </w:tcPr>
          <w:p w14:paraId="7FCD44E3"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00D8C2DD" w14:textId="77777777" w:rsidR="000D5C35" w:rsidRPr="00CF215E" w:rsidRDefault="000D5C35" w:rsidP="00242DF5">
            <w:pPr>
              <w:spacing w:after="0" w:line="259" w:lineRule="auto"/>
              <w:ind w:left="3"/>
              <w:rPr>
                <w:sz w:val="18"/>
                <w:szCs w:val="18"/>
              </w:rPr>
            </w:pPr>
            <w:r w:rsidRPr="00CF215E">
              <w:rPr>
                <w:sz w:val="18"/>
                <w:szCs w:val="18"/>
              </w:rPr>
              <w:t xml:space="preserve">Calculatrice "CASIO" 12 chiffres </w:t>
            </w:r>
          </w:p>
        </w:tc>
        <w:tc>
          <w:tcPr>
            <w:tcW w:w="692" w:type="pct"/>
            <w:tcBorders>
              <w:top w:val="single" w:sz="3" w:space="0" w:color="000000"/>
              <w:left w:val="single" w:sz="4" w:space="0" w:color="000000"/>
              <w:bottom w:val="single" w:sz="4" w:space="0" w:color="000000"/>
              <w:right w:val="single" w:sz="4" w:space="0" w:color="000000"/>
            </w:tcBorders>
            <w:vAlign w:val="center"/>
          </w:tcPr>
          <w:p w14:paraId="16B83848" w14:textId="77777777" w:rsidR="000D5C35" w:rsidRPr="00CC779A" w:rsidRDefault="000D5C35" w:rsidP="00242DF5">
            <w:pPr>
              <w:spacing w:after="0" w:line="259" w:lineRule="auto"/>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3453EB23" w14:textId="77777777" w:rsidR="000D5C35" w:rsidRPr="00CF215E" w:rsidRDefault="000D5C35" w:rsidP="00242DF5">
            <w:pPr>
              <w:spacing w:after="0" w:line="259" w:lineRule="auto"/>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726F44DE" w14:textId="77777777" w:rsidR="000D5C35" w:rsidRPr="00CF215E" w:rsidRDefault="000D5C35" w:rsidP="00242DF5">
            <w:pPr>
              <w:spacing w:after="0" w:line="259" w:lineRule="auto"/>
              <w:jc w:val="center"/>
              <w:rPr>
                <w:sz w:val="18"/>
                <w:szCs w:val="18"/>
              </w:rPr>
            </w:pPr>
          </w:p>
        </w:tc>
      </w:tr>
      <w:tr w:rsidR="000D5C35" w:rsidRPr="00CF215E" w14:paraId="620E4BAE" w14:textId="31B1E6A5" w:rsidTr="000D5C35">
        <w:trPr>
          <w:trHeight w:val="516"/>
        </w:trPr>
        <w:tc>
          <w:tcPr>
            <w:tcW w:w="396" w:type="pct"/>
            <w:tcBorders>
              <w:top w:val="single" w:sz="4" w:space="0" w:color="000000"/>
              <w:left w:val="single" w:sz="3" w:space="0" w:color="000000"/>
              <w:bottom w:val="single" w:sz="4" w:space="0" w:color="000000"/>
              <w:right w:val="single" w:sz="4" w:space="0" w:color="000000"/>
            </w:tcBorders>
            <w:vAlign w:val="center"/>
          </w:tcPr>
          <w:p w14:paraId="00E7D5D8"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5903602C" w14:textId="77777777" w:rsidR="000D5C35" w:rsidRPr="00CF215E" w:rsidRDefault="000D5C35" w:rsidP="00242DF5">
            <w:pPr>
              <w:spacing w:after="0" w:line="259" w:lineRule="auto"/>
              <w:ind w:left="3"/>
              <w:rPr>
                <w:sz w:val="18"/>
                <w:szCs w:val="18"/>
              </w:rPr>
            </w:pPr>
            <w:r w:rsidRPr="00CF215E">
              <w:rPr>
                <w:sz w:val="18"/>
                <w:szCs w:val="18"/>
              </w:rPr>
              <w:t xml:space="preserve">Corbeille à papier plastique  </w:t>
            </w:r>
          </w:p>
        </w:tc>
        <w:tc>
          <w:tcPr>
            <w:tcW w:w="692" w:type="pct"/>
            <w:tcBorders>
              <w:top w:val="single" w:sz="4" w:space="0" w:color="000000"/>
              <w:left w:val="single" w:sz="4" w:space="0" w:color="000000"/>
              <w:bottom w:val="single" w:sz="4" w:space="0" w:color="000000"/>
              <w:right w:val="single" w:sz="4" w:space="0" w:color="000000"/>
            </w:tcBorders>
            <w:vAlign w:val="center"/>
          </w:tcPr>
          <w:p w14:paraId="718D6FFB" w14:textId="77777777" w:rsidR="000D5C35" w:rsidRPr="00CC779A" w:rsidRDefault="000D5C35" w:rsidP="00242DF5">
            <w:pPr>
              <w:spacing w:after="0" w:line="259" w:lineRule="auto"/>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5A0DE4C5" w14:textId="77777777" w:rsidR="000D5C35" w:rsidRPr="00CF215E" w:rsidRDefault="000D5C35" w:rsidP="00242DF5">
            <w:pPr>
              <w:spacing w:after="0" w:line="259" w:lineRule="auto"/>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10EA144C" w14:textId="77777777" w:rsidR="000D5C35" w:rsidRPr="00CF215E" w:rsidRDefault="000D5C35" w:rsidP="00242DF5">
            <w:pPr>
              <w:spacing w:after="0" w:line="259" w:lineRule="auto"/>
              <w:jc w:val="center"/>
              <w:rPr>
                <w:sz w:val="18"/>
                <w:szCs w:val="18"/>
              </w:rPr>
            </w:pPr>
          </w:p>
        </w:tc>
      </w:tr>
      <w:tr w:rsidR="000D5C35" w:rsidRPr="00CF215E" w14:paraId="0C5E99FA" w14:textId="7F195E9A" w:rsidTr="000D5C35">
        <w:trPr>
          <w:trHeight w:val="517"/>
        </w:trPr>
        <w:tc>
          <w:tcPr>
            <w:tcW w:w="396" w:type="pct"/>
            <w:tcBorders>
              <w:top w:val="single" w:sz="4" w:space="0" w:color="000000"/>
              <w:left w:val="single" w:sz="3" w:space="0" w:color="000000"/>
              <w:bottom w:val="single" w:sz="3" w:space="0" w:color="000000"/>
              <w:right w:val="single" w:sz="4" w:space="0" w:color="000000"/>
            </w:tcBorders>
            <w:vAlign w:val="center"/>
          </w:tcPr>
          <w:p w14:paraId="597A448D"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42A4B61B" w14:textId="77777777" w:rsidR="000D5C35" w:rsidRPr="00CF215E" w:rsidRDefault="000D5C35" w:rsidP="00242DF5">
            <w:pPr>
              <w:spacing w:after="0" w:line="259" w:lineRule="auto"/>
              <w:ind w:left="3"/>
              <w:rPr>
                <w:sz w:val="18"/>
                <w:szCs w:val="18"/>
              </w:rPr>
            </w:pPr>
            <w:r w:rsidRPr="00CF215E">
              <w:rPr>
                <w:sz w:val="18"/>
                <w:szCs w:val="18"/>
              </w:rPr>
              <w:t xml:space="preserve">Post-it bloc  </w:t>
            </w:r>
          </w:p>
        </w:tc>
        <w:tc>
          <w:tcPr>
            <w:tcW w:w="692" w:type="pct"/>
            <w:tcBorders>
              <w:top w:val="single" w:sz="4" w:space="0" w:color="000000"/>
              <w:left w:val="single" w:sz="4" w:space="0" w:color="000000"/>
              <w:bottom w:val="single" w:sz="3" w:space="0" w:color="000000"/>
              <w:right w:val="single" w:sz="4" w:space="0" w:color="000000"/>
            </w:tcBorders>
            <w:vAlign w:val="center"/>
          </w:tcPr>
          <w:p w14:paraId="43EAFE54"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292BB229"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0B4F4697" w14:textId="77777777" w:rsidR="000D5C35" w:rsidRPr="00CF215E" w:rsidRDefault="000D5C35" w:rsidP="00242DF5">
            <w:pPr>
              <w:spacing w:after="0" w:line="259" w:lineRule="auto"/>
              <w:ind w:left="3"/>
              <w:jc w:val="center"/>
              <w:rPr>
                <w:sz w:val="18"/>
                <w:szCs w:val="18"/>
              </w:rPr>
            </w:pPr>
          </w:p>
        </w:tc>
      </w:tr>
      <w:tr w:rsidR="000D5C35" w:rsidRPr="00CF215E" w14:paraId="09FEBE7C" w14:textId="7B53C014" w:rsidTr="000D5C35">
        <w:trPr>
          <w:trHeight w:val="518"/>
        </w:trPr>
        <w:tc>
          <w:tcPr>
            <w:tcW w:w="396" w:type="pct"/>
            <w:tcBorders>
              <w:top w:val="single" w:sz="3" w:space="0" w:color="000000"/>
              <w:left w:val="single" w:sz="3" w:space="0" w:color="000000"/>
              <w:bottom w:val="single" w:sz="3" w:space="0" w:color="000000"/>
              <w:right w:val="single" w:sz="4" w:space="0" w:color="000000"/>
            </w:tcBorders>
            <w:vAlign w:val="center"/>
          </w:tcPr>
          <w:p w14:paraId="2445BF73"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3" w:space="0" w:color="000000"/>
              <w:right w:val="single" w:sz="4" w:space="0" w:color="000000"/>
            </w:tcBorders>
            <w:vAlign w:val="center"/>
          </w:tcPr>
          <w:p w14:paraId="22CE5806" w14:textId="77777777" w:rsidR="000D5C35" w:rsidRPr="00CF215E" w:rsidRDefault="000D5C35" w:rsidP="00242DF5">
            <w:pPr>
              <w:spacing w:after="0" w:line="259" w:lineRule="auto"/>
              <w:ind w:left="3"/>
              <w:rPr>
                <w:sz w:val="18"/>
                <w:szCs w:val="18"/>
              </w:rPr>
            </w:pPr>
            <w:r w:rsidRPr="00CF215E">
              <w:rPr>
                <w:sz w:val="18"/>
                <w:szCs w:val="18"/>
              </w:rPr>
              <w:t xml:space="preserve">Post-it bloc </w:t>
            </w:r>
          </w:p>
        </w:tc>
        <w:tc>
          <w:tcPr>
            <w:tcW w:w="692" w:type="pct"/>
            <w:tcBorders>
              <w:top w:val="single" w:sz="3" w:space="0" w:color="000000"/>
              <w:left w:val="single" w:sz="4" w:space="0" w:color="000000"/>
              <w:bottom w:val="single" w:sz="3" w:space="0" w:color="000000"/>
              <w:right w:val="single" w:sz="4" w:space="0" w:color="000000"/>
            </w:tcBorders>
            <w:vAlign w:val="center"/>
          </w:tcPr>
          <w:p w14:paraId="6113AF53"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3" w:space="0" w:color="000000"/>
              <w:right w:val="single" w:sz="4" w:space="0" w:color="000000"/>
            </w:tcBorders>
            <w:vAlign w:val="center"/>
          </w:tcPr>
          <w:p w14:paraId="4B39F87D" w14:textId="77777777" w:rsidR="000D5C35" w:rsidRPr="00CF215E" w:rsidRDefault="000D5C35" w:rsidP="00242DF5">
            <w:pPr>
              <w:spacing w:after="0" w:line="259" w:lineRule="auto"/>
              <w:ind w:left="3"/>
              <w:jc w:val="center"/>
              <w:rPr>
                <w:sz w:val="18"/>
                <w:szCs w:val="18"/>
              </w:rPr>
            </w:pPr>
          </w:p>
        </w:tc>
        <w:tc>
          <w:tcPr>
            <w:tcW w:w="1052" w:type="pct"/>
            <w:tcBorders>
              <w:top w:val="single" w:sz="3" w:space="0" w:color="000000"/>
              <w:left w:val="single" w:sz="4" w:space="0" w:color="000000"/>
              <w:bottom w:val="single" w:sz="3" w:space="0" w:color="000000"/>
              <w:right w:val="single" w:sz="4" w:space="0" w:color="000000"/>
            </w:tcBorders>
          </w:tcPr>
          <w:p w14:paraId="56FCCC6E" w14:textId="77777777" w:rsidR="000D5C35" w:rsidRPr="00CF215E" w:rsidRDefault="000D5C35" w:rsidP="00242DF5">
            <w:pPr>
              <w:spacing w:after="0" w:line="259" w:lineRule="auto"/>
              <w:ind w:left="3"/>
              <w:jc w:val="center"/>
              <w:rPr>
                <w:sz w:val="18"/>
                <w:szCs w:val="18"/>
              </w:rPr>
            </w:pPr>
          </w:p>
        </w:tc>
      </w:tr>
      <w:tr w:rsidR="000D5C35" w:rsidRPr="00CF215E" w14:paraId="32BD75BD" w14:textId="3B3B79E5" w:rsidTr="000D5C35">
        <w:trPr>
          <w:trHeight w:val="517"/>
        </w:trPr>
        <w:tc>
          <w:tcPr>
            <w:tcW w:w="396" w:type="pct"/>
            <w:tcBorders>
              <w:top w:val="single" w:sz="3" w:space="0" w:color="000000"/>
              <w:left w:val="single" w:sz="3" w:space="0" w:color="000000"/>
              <w:bottom w:val="single" w:sz="4" w:space="0" w:color="000000"/>
              <w:right w:val="single" w:sz="4" w:space="0" w:color="000000"/>
            </w:tcBorders>
            <w:vAlign w:val="center"/>
          </w:tcPr>
          <w:p w14:paraId="0CDE642E"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4AB5F6FA" w14:textId="77777777" w:rsidR="000D5C35" w:rsidRPr="00CF215E" w:rsidRDefault="000D5C35" w:rsidP="00242DF5">
            <w:pPr>
              <w:spacing w:after="0" w:line="259" w:lineRule="auto"/>
              <w:ind w:left="3"/>
              <w:rPr>
                <w:sz w:val="18"/>
                <w:szCs w:val="18"/>
              </w:rPr>
            </w:pPr>
            <w:r w:rsidRPr="00CF215E">
              <w:rPr>
                <w:sz w:val="18"/>
                <w:szCs w:val="18"/>
              </w:rPr>
              <w:t xml:space="preserve">Post-it (Marque-page) </w:t>
            </w:r>
          </w:p>
        </w:tc>
        <w:tc>
          <w:tcPr>
            <w:tcW w:w="692" w:type="pct"/>
            <w:tcBorders>
              <w:top w:val="single" w:sz="3" w:space="0" w:color="000000"/>
              <w:left w:val="single" w:sz="4" w:space="0" w:color="000000"/>
              <w:bottom w:val="single" w:sz="4" w:space="0" w:color="000000"/>
              <w:right w:val="single" w:sz="4" w:space="0" w:color="000000"/>
            </w:tcBorders>
            <w:vAlign w:val="center"/>
          </w:tcPr>
          <w:p w14:paraId="41D0AC7D"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7D75FED0" w14:textId="77777777" w:rsidR="000D5C35" w:rsidRPr="00CF215E" w:rsidRDefault="000D5C35" w:rsidP="00242DF5">
            <w:pPr>
              <w:spacing w:after="0" w:line="259" w:lineRule="auto"/>
              <w:ind w:left="3"/>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73C0092D" w14:textId="77777777" w:rsidR="000D5C35" w:rsidRPr="00CF215E" w:rsidRDefault="000D5C35" w:rsidP="00242DF5">
            <w:pPr>
              <w:spacing w:after="0" w:line="259" w:lineRule="auto"/>
              <w:ind w:left="3"/>
              <w:jc w:val="center"/>
              <w:rPr>
                <w:sz w:val="18"/>
                <w:szCs w:val="18"/>
              </w:rPr>
            </w:pPr>
          </w:p>
        </w:tc>
      </w:tr>
      <w:tr w:rsidR="000D5C35" w:rsidRPr="00CF215E" w14:paraId="0AAE1181" w14:textId="292CEC06" w:rsidTr="000D5C35">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295A9706"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13607FF9" w14:textId="77777777" w:rsidR="000D5C35" w:rsidRPr="00CF215E" w:rsidRDefault="000D5C35" w:rsidP="00242DF5">
            <w:pPr>
              <w:spacing w:after="0" w:line="259" w:lineRule="auto"/>
              <w:ind w:left="3"/>
              <w:rPr>
                <w:sz w:val="18"/>
                <w:szCs w:val="18"/>
              </w:rPr>
            </w:pPr>
            <w:r w:rsidRPr="00CF215E">
              <w:rPr>
                <w:sz w:val="18"/>
                <w:szCs w:val="18"/>
              </w:rPr>
              <w:t xml:space="preserve">Stylo à bille bleu </w:t>
            </w:r>
          </w:p>
        </w:tc>
        <w:tc>
          <w:tcPr>
            <w:tcW w:w="692" w:type="pct"/>
            <w:tcBorders>
              <w:top w:val="single" w:sz="4" w:space="0" w:color="000000"/>
              <w:left w:val="single" w:sz="4" w:space="0" w:color="000000"/>
              <w:bottom w:val="single" w:sz="4" w:space="0" w:color="000000"/>
              <w:right w:val="single" w:sz="4" w:space="0" w:color="000000"/>
            </w:tcBorders>
            <w:vAlign w:val="center"/>
          </w:tcPr>
          <w:p w14:paraId="781A2F2C"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1F90A246"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3B677294" w14:textId="77777777" w:rsidR="000D5C35" w:rsidRPr="00CF215E" w:rsidRDefault="000D5C35" w:rsidP="00242DF5">
            <w:pPr>
              <w:spacing w:after="0" w:line="259" w:lineRule="auto"/>
              <w:ind w:left="1"/>
              <w:jc w:val="center"/>
              <w:rPr>
                <w:sz w:val="18"/>
                <w:szCs w:val="18"/>
              </w:rPr>
            </w:pPr>
          </w:p>
        </w:tc>
      </w:tr>
      <w:tr w:rsidR="000D5C35" w:rsidRPr="00CF215E" w14:paraId="45556D8D" w14:textId="0AA36DC9" w:rsidTr="000D5C35">
        <w:trPr>
          <w:trHeight w:val="460"/>
        </w:trPr>
        <w:tc>
          <w:tcPr>
            <w:tcW w:w="396" w:type="pct"/>
            <w:tcBorders>
              <w:top w:val="single" w:sz="4" w:space="0" w:color="000000"/>
              <w:left w:val="single" w:sz="3" w:space="0" w:color="000000"/>
              <w:bottom w:val="single" w:sz="3" w:space="0" w:color="000000"/>
              <w:right w:val="single" w:sz="4" w:space="0" w:color="000000"/>
            </w:tcBorders>
            <w:vAlign w:val="center"/>
          </w:tcPr>
          <w:p w14:paraId="52E22C92"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49D4CB68" w14:textId="77777777" w:rsidR="000D5C35" w:rsidRPr="00CF215E" w:rsidRDefault="000D5C35" w:rsidP="00242DF5">
            <w:pPr>
              <w:spacing w:after="0" w:line="259" w:lineRule="auto"/>
              <w:ind w:left="3"/>
              <w:rPr>
                <w:sz w:val="18"/>
                <w:szCs w:val="18"/>
              </w:rPr>
            </w:pPr>
            <w:r w:rsidRPr="00CF215E">
              <w:rPr>
                <w:sz w:val="18"/>
                <w:szCs w:val="18"/>
              </w:rPr>
              <w:t xml:space="preserve">Stylo à bille noir </w:t>
            </w:r>
          </w:p>
        </w:tc>
        <w:tc>
          <w:tcPr>
            <w:tcW w:w="692" w:type="pct"/>
            <w:tcBorders>
              <w:top w:val="single" w:sz="4" w:space="0" w:color="000000"/>
              <w:left w:val="single" w:sz="4" w:space="0" w:color="000000"/>
              <w:bottom w:val="single" w:sz="3" w:space="0" w:color="000000"/>
              <w:right w:val="single" w:sz="4" w:space="0" w:color="000000"/>
            </w:tcBorders>
            <w:vAlign w:val="center"/>
          </w:tcPr>
          <w:p w14:paraId="038C43FB"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37189694"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3AB77F94" w14:textId="77777777" w:rsidR="000D5C35" w:rsidRPr="00CF215E" w:rsidRDefault="000D5C35" w:rsidP="00242DF5">
            <w:pPr>
              <w:spacing w:after="0" w:line="259" w:lineRule="auto"/>
              <w:ind w:left="2"/>
              <w:jc w:val="center"/>
              <w:rPr>
                <w:sz w:val="18"/>
                <w:szCs w:val="18"/>
              </w:rPr>
            </w:pPr>
          </w:p>
        </w:tc>
      </w:tr>
      <w:tr w:rsidR="000D5C35" w:rsidRPr="00CF215E" w14:paraId="3DC69489" w14:textId="2CA61627" w:rsidTr="000D5C35">
        <w:trPr>
          <w:trHeight w:val="460"/>
        </w:trPr>
        <w:tc>
          <w:tcPr>
            <w:tcW w:w="396" w:type="pct"/>
            <w:tcBorders>
              <w:top w:val="single" w:sz="3" w:space="0" w:color="000000"/>
              <w:left w:val="single" w:sz="3" w:space="0" w:color="000000"/>
              <w:bottom w:val="single" w:sz="4" w:space="0" w:color="000000"/>
              <w:right w:val="single" w:sz="4" w:space="0" w:color="000000"/>
            </w:tcBorders>
            <w:vAlign w:val="center"/>
          </w:tcPr>
          <w:p w14:paraId="7958A67E"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58F81BAB" w14:textId="77777777" w:rsidR="000D5C35" w:rsidRPr="00CF215E" w:rsidRDefault="000D5C35" w:rsidP="00242DF5">
            <w:pPr>
              <w:spacing w:after="0" w:line="259" w:lineRule="auto"/>
              <w:ind w:left="3"/>
              <w:rPr>
                <w:sz w:val="18"/>
                <w:szCs w:val="18"/>
              </w:rPr>
            </w:pPr>
            <w:r w:rsidRPr="00CF215E">
              <w:rPr>
                <w:sz w:val="18"/>
                <w:szCs w:val="18"/>
              </w:rPr>
              <w:t xml:space="preserve">Stylo à bille rouge </w:t>
            </w:r>
          </w:p>
        </w:tc>
        <w:tc>
          <w:tcPr>
            <w:tcW w:w="692" w:type="pct"/>
            <w:tcBorders>
              <w:top w:val="single" w:sz="3" w:space="0" w:color="000000"/>
              <w:left w:val="single" w:sz="4" w:space="0" w:color="000000"/>
              <w:bottom w:val="single" w:sz="4" w:space="0" w:color="000000"/>
              <w:right w:val="single" w:sz="4" w:space="0" w:color="000000"/>
            </w:tcBorders>
            <w:vAlign w:val="center"/>
          </w:tcPr>
          <w:p w14:paraId="414A5E8A"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5D19B1CB" w14:textId="77777777" w:rsidR="000D5C35" w:rsidRPr="00CF215E" w:rsidRDefault="000D5C35" w:rsidP="00242DF5">
            <w:pPr>
              <w:spacing w:after="0" w:line="259" w:lineRule="auto"/>
              <w:ind w:left="1"/>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7AAC9148" w14:textId="77777777" w:rsidR="000D5C35" w:rsidRPr="00CF215E" w:rsidRDefault="000D5C35" w:rsidP="00242DF5">
            <w:pPr>
              <w:spacing w:after="0" w:line="259" w:lineRule="auto"/>
              <w:ind w:left="1"/>
              <w:jc w:val="center"/>
              <w:rPr>
                <w:sz w:val="18"/>
                <w:szCs w:val="18"/>
              </w:rPr>
            </w:pPr>
          </w:p>
        </w:tc>
      </w:tr>
      <w:tr w:rsidR="000D5C35" w:rsidRPr="00CF215E" w14:paraId="74345D2E" w14:textId="494E836C" w:rsidTr="000D5C35">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063D12CE"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700723CD" w14:textId="77777777" w:rsidR="000D5C35" w:rsidRPr="00CF215E" w:rsidRDefault="000D5C35" w:rsidP="00242DF5">
            <w:pPr>
              <w:spacing w:after="0" w:line="259" w:lineRule="auto"/>
              <w:ind w:left="3"/>
              <w:rPr>
                <w:sz w:val="18"/>
                <w:szCs w:val="18"/>
              </w:rPr>
            </w:pPr>
            <w:r w:rsidRPr="00CF215E">
              <w:rPr>
                <w:sz w:val="18"/>
                <w:szCs w:val="18"/>
              </w:rPr>
              <w:t xml:space="preserve">Stylo à bille rétractable </w:t>
            </w:r>
          </w:p>
        </w:tc>
        <w:tc>
          <w:tcPr>
            <w:tcW w:w="692" w:type="pct"/>
            <w:tcBorders>
              <w:top w:val="single" w:sz="4" w:space="0" w:color="000000"/>
              <w:left w:val="single" w:sz="4" w:space="0" w:color="000000"/>
              <w:bottom w:val="single" w:sz="4" w:space="0" w:color="000000"/>
              <w:right w:val="single" w:sz="4" w:space="0" w:color="000000"/>
            </w:tcBorders>
            <w:vAlign w:val="center"/>
          </w:tcPr>
          <w:p w14:paraId="5CF56DCD"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4E8234E7"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6414A145" w14:textId="77777777" w:rsidR="000D5C35" w:rsidRPr="00CF215E" w:rsidRDefault="000D5C35" w:rsidP="00242DF5">
            <w:pPr>
              <w:spacing w:after="0" w:line="259" w:lineRule="auto"/>
              <w:ind w:left="2"/>
              <w:jc w:val="center"/>
              <w:rPr>
                <w:sz w:val="18"/>
                <w:szCs w:val="18"/>
              </w:rPr>
            </w:pPr>
          </w:p>
        </w:tc>
      </w:tr>
      <w:tr w:rsidR="000D5C35" w:rsidRPr="00CF215E" w14:paraId="67F6A71B" w14:textId="067BC882" w:rsidTr="000D5C35">
        <w:trPr>
          <w:trHeight w:val="461"/>
        </w:trPr>
        <w:tc>
          <w:tcPr>
            <w:tcW w:w="396" w:type="pct"/>
            <w:tcBorders>
              <w:top w:val="single" w:sz="4" w:space="0" w:color="000000"/>
              <w:left w:val="single" w:sz="3" w:space="0" w:color="000000"/>
              <w:bottom w:val="single" w:sz="4" w:space="0" w:color="000000"/>
              <w:right w:val="single" w:sz="4" w:space="0" w:color="000000"/>
            </w:tcBorders>
            <w:vAlign w:val="center"/>
          </w:tcPr>
          <w:p w14:paraId="17E790B2"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29A6AE31" w14:textId="77777777" w:rsidR="000D5C35" w:rsidRPr="00CF215E" w:rsidRDefault="000D5C35" w:rsidP="00242DF5">
            <w:pPr>
              <w:spacing w:after="0" w:line="259" w:lineRule="auto"/>
              <w:ind w:left="3"/>
              <w:rPr>
                <w:sz w:val="18"/>
                <w:szCs w:val="18"/>
              </w:rPr>
            </w:pPr>
            <w:r w:rsidRPr="00CF215E">
              <w:rPr>
                <w:sz w:val="18"/>
                <w:szCs w:val="18"/>
              </w:rPr>
              <w:t xml:space="preserve">Critérium avec recharges </w:t>
            </w:r>
          </w:p>
        </w:tc>
        <w:tc>
          <w:tcPr>
            <w:tcW w:w="692" w:type="pct"/>
            <w:tcBorders>
              <w:top w:val="single" w:sz="4" w:space="0" w:color="000000"/>
              <w:left w:val="single" w:sz="4" w:space="0" w:color="000000"/>
              <w:bottom w:val="single" w:sz="4" w:space="0" w:color="000000"/>
              <w:right w:val="single" w:sz="4" w:space="0" w:color="000000"/>
            </w:tcBorders>
            <w:vAlign w:val="center"/>
          </w:tcPr>
          <w:p w14:paraId="7A756A1C"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0574ABFC"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55C7E10B" w14:textId="77777777" w:rsidR="000D5C35" w:rsidRPr="00CF215E" w:rsidRDefault="000D5C35" w:rsidP="00242DF5">
            <w:pPr>
              <w:spacing w:after="0" w:line="259" w:lineRule="auto"/>
              <w:ind w:left="1"/>
              <w:jc w:val="center"/>
              <w:rPr>
                <w:sz w:val="18"/>
                <w:szCs w:val="18"/>
              </w:rPr>
            </w:pPr>
          </w:p>
        </w:tc>
      </w:tr>
      <w:tr w:rsidR="000D5C35" w:rsidRPr="00CF215E" w14:paraId="1A3F411F" w14:textId="70113736" w:rsidTr="000D5C35">
        <w:trPr>
          <w:trHeight w:val="457"/>
        </w:trPr>
        <w:tc>
          <w:tcPr>
            <w:tcW w:w="396" w:type="pct"/>
            <w:tcBorders>
              <w:top w:val="single" w:sz="4" w:space="0" w:color="000000"/>
              <w:left w:val="single" w:sz="3" w:space="0" w:color="000000"/>
              <w:bottom w:val="single" w:sz="3" w:space="0" w:color="000000"/>
              <w:right w:val="single" w:sz="4" w:space="0" w:color="000000"/>
            </w:tcBorders>
            <w:vAlign w:val="center"/>
          </w:tcPr>
          <w:p w14:paraId="7C75985D"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466314A8" w14:textId="77777777" w:rsidR="000D5C35" w:rsidRPr="00CF215E" w:rsidRDefault="000D5C35" w:rsidP="00242DF5">
            <w:pPr>
              <w:spacing w:after="0" w:line="259" w:lineRule="auto"/>
              <w:ind w:left="3"/>
              <w:rPr>
                <w:sz w:val="18"/>
                <w:szCs w:val="18"/>
              </w:rPr>
            </w:pPr>
            <w:r w:rsidRPr="00CF215E">
              <w:rPr>
                <w:sz w:val="18"/>
                <w:szCs w:val="18"/>
              </w:rPr>
              <w:t xml:space="preserve">Crayon à papier </w:t>
            </w:r>
          </w:p>
        </w:tc>
        <w:tc>
          <w:tcPr>
            <w:tcW w:w="692" w:type="pct"/>
            <w:tcBorders>
              <w:top w:val="single" w:sz="4" w:space="0" w:color="000000"/>
              <w:left w:val="single" w:sz="4" w:space="0" w:color="000000"/>
              <w:bottom w:val="single" w:sz="3" w:space="0" w:color="000000"/>
              <w:right w:val="single" w:sz="4" w:space="0" w:color="000000"/>
            </w:tcBorders>
            <w:vAlign w:val="center"/>
          </w:tcPr>
          <w:p w14:paraId="621C4805"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7203E398"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5F80191D" w14:textId="77777777" w:rsidR="000D5C35" w:rsidRPr="00CF215E" w:rsidRDefault="000D5C35" w:rsidP="00242DF5">
            <w:pPr>
              <w:spacing w:after="0" w:line="259" w:lineRule="auto"/>
              <w:ind w:left="3"/>
              <w:jc w:val="center"/>
              <w:rPr>
                <w:sz w:val="18"/>
                <w:szCs w:val="18"/>
              </w:rPr>
            </w:pPr>
          </w:p>
        </w:tc>
      </w:tr>
      <w:tr w:rsidR="000D5C35" w:rsidRPr="00CF215E" w14:paraId="2A2A4EFE" w14:textId="5050492C" w:rsidTr="000D5C35">
        <w:trPr>
          <w:trHeight w:val="517"/>
        </w:trPr>
        <w:tc>
          <w:tcPr>
            <w:tcW w:w="396" w:type="pct"/>
            <w:tcBorders>
              <w:top w:val="single" w:sz="3" w:space="0" w:color="000000"/>
              <w:left w:val="single" w:sz="3" w:space="0" w:color="000000"/>
              <w:bottom w:val="single" w:sz="4" w:space="0" w:color="000000"/>
              <w:right w:val="single" w:sz="4" w:space="0" w:color="000000"/>
            </w:tcBorders>
            <w:vAlign w:val="center"/>
          </w:tcPr>
          <w:p w14:paraId="07B20254"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53100F9B" w14:textId="77777777" w:rsidR="000D5C35" w:rsidRPr="00CF215E" w:rsidRDefault="000D5C35" w:rsidP="00242DF5">
            <w:pPr>
              <w:spacing w:after="0" w:line="259" w:lineRule="auto"/>
              <w:ind w:left="3"/>
              <w:rPr>
                <w:sz w:val="18"/>
                <w:szCs w:val="18"/>
              </w:rPr>
            </w:pPr>
            <w:r w:rsidRPr="00CF215E">
              <w:rPr>
                <w:sz w:val="18"/>
                <w:szCs w:val="18"/>
              </w:rPr>
              <w:t xml:space="preserve">Taille crayon </w:t>
            </w:r>
          </w:p>
        </w:tc>
        <w:tc>
          <w:tcPr>
            <w:tcW w:w="692" w:type="pct"/>
            <w:tcBorders>
              <w:top w:val="single" w:sz="3" w:space="0" w:color="000000"/>
              <w:left w:val="single" w:sz="4" w:space="0" w:color="000000"/>
              <w:bottom w:val="single" w:sz="4" w:space="0" w:color="000000"/>
              <w:right w:val="single" w:sz="4" w:space="0" w:color="000000"/>
            </w:tcBorders>
            <w:vAlign w:val="center"/>
          </w:tcPr>
          <w:p w14:paraId="2A3384E7"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157E525C" w14:textId="77777777" w:rsidR="000D5C35" w:rsidRPr="00CF215E" w:rsidRDefault="000D5C35" w:rsidP="00242DF5">
            <w:pPr>
              <w:spacing w:after="0" w:line="259" w:lineRule="auto"/>
              <w:ind w:left="2"/>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3313FC72" w14:textId="77777777" w:rsidR="000D5C35" w:rsidRPr="00CF215E" w:rsidRDefault="000D5C35" w:rsidP="00242DF5">
            <w:pPr>
              <w:spacing w:after="0" w:line="259" w:lineRule="auto"/>
              <w:ind w:left="2"/>
              <w:jc w:val="center"/>
              <w:rPr>
                <w:sz w:val="18"/>
                <w:szCs w:val="18"/>
              </w:rPr>
            </w:pPr>
          </w:p>
        </w:tc>
      </w:tr>
      <w:tr w:rsidR="000D5C35" w:rsidRPr="00CF215E" w14:paraId="1408B9D5" w14:textId="20C864A1" w:rsidTr="000D5C35">
        <w:trPr>
          <w:trHeight w:val="518"/>
        </w:trPr>
        <w:tc>
          <w:tcPr>
            <w:tcW w:w="396" w:type="pct"/>
            <w:tcBorders>
              <w:top w:val="single" w:sz="4" w:space="0" w:color="000000"/>
              <w:left w:val="single" w:sz="3" w:space="0" w:color="000000"/>
              <w:bottom w:val="single" w:sz="4" w:space="0" w:color="000000"/>
              <w:right w:val="single" w:sz="4" w:space="0" w:color="000000"/>
            </w:tcBorders>
            <w:vAlign w:val="center"/>
          </w:tcPr>
          <w:p w14:paraId="34252943"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10ACB1A8" w14:textId="77777777" w:rsidR="000D5C35" w:rsidRPr="00CF215E" w:rsidRDefault="000D5C35" w:rsidP="00242DF5">
            <w:pPr>
              <w:spacing w:after="0" w:line="259" w:lineRule="auto"/>
              <w:ind w:left="3"/>
              <w:rPr>
                <w:sz w:val="18"/>
                <w:szCs w:val="18"/>
              </w:rPr>
            </w:pPr>
            <w:r w:rsidRPr="00CF215E">
              <w:rPr>
                <w:sz w:val="18"/>
                <w:szCs w:val="18"/>
              </w:rPr>
              <w:t xml:space="preserve">Sous Chemises  </w:t>
            </w:r>
          </w:p>
        </w:tc>
        <w:tc>
          <w:tcPr>
            <w:tcW w:w="692" w:type="pct"/>
            <w:tcBorders>
              <w:top w:val="single" w:sz="4" w:space="0" w:color="000000"/>
              <w:left w:val="single" w:sz="4" w:space="0" w:color="000000"/>
              <w:bottom w:val="single" w:sz="4" w:space="0" w:color="000000"/>
              <w:right w:val="single" w:sz="4" w:space="0" w:color="000000"/>
            </w:tcBorders>
            <w:vAlign w:val="center"/>
          </w:tcPr>
          <w:p w14:paraId="4C2823FE"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3AF99653"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42C92557" w14:textId="77777777" w:rsidR="000D5C35" w:rsidRPr="00CF215E" w:rsidRDefault="000D5C35" w:rsidP="00242DF5">
            <w:pPr>
              <w:spacing w:after="0" w:line="259" w:lineRule="auto"/>
              <w:ind w:left="3"/>
              <w:jc w:val="center"/>
              <w:rPr>
                <w:sz w:val="18"/>
                <w:szCs w:val="18"/>
              </w:rPr>
            </w:pPr>
          </w:p>
        </w:tc>
      </w:tr>
      <w:tr w:rsidR="000D5C35" w:rsidRPr="00CF215E" w14:paraId="55803DD6" w14:textId="39AA64EE" w:rsidTr="000D5C35">
        <w:trPr>
          <w:trHeight w:val="516"/>
        </w:trPr>
        <w:tc>
          <w:tcPr>
            <w:tcW w:w="396" w:type="pct"/>
            <w:tcBorders>
              <w:top w:val="single" w:sz="4" w:space="0" w:color="000000"/>
              <w:left w:val="single" w:sz="3" w:space="0" w:color="000000"/>
              <w:bottom w:val="single" w:sz="4" w:space="0" w:color="000000"/>
              <w:right w:val="single" w:sz="4" w:space="0" w:color="000000"/>
            </w:tcBorders>
            <w:vAlign w:val="center"/>
          </w:tcPr>
          <w:p w14:paraId="2DCDE564"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4EE5EBF8" w14:textId="77777777" w:rsidR="000D5C35" w:rsidRPr="00CF215E" w:rsidRDefault="000D5C35" w:rsidP="00242DF5">
            <w:pPr>
              <w:spacing w:after="0" w:line="259" w:lineRule="auto"/>
              <w:ind w:left="3"/>
              <w:rPr>
                <w:sz w:val="18"/>
                <w:szCs w:val="18"/>
              </w:rPr>
            </w:pPr>
            <w:r w:rsidRPr="00CF215E">
              <w:rPr>
                <w:sz w:val="18"/>
                <w:szCs w:val="18"/>
              </w:rPr>
              <w:t xml:space="preserve">Chemises dures </w:t>
            </w:r>
          </w:p>
        </w:tc>
        <w:tc>
          <w:tcPr>
            <w:tcW w:w="692" w:type="pct"/>
            <w:tcBorders>
              <w:top w:val="single" w:sz="4" w:space="0" w:color="000000"/>
              <w:left w:val="single" w:sz="4" w:space="0" w:color="000000"/>
              <w:bottom w:val="single" w:sz="4" w:space="0" w:color="000000"/>
              <w:right w:val="single" w:sz="4" w:space="0" w:color="000000"/>
            </w:tcBorders>
            <w:vAlign w:val="center"/>
          </w:tcPr>
          <w:p w14:paraId="659A5D3C"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6DF7C653"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58EECEA2" w14:textId="77777777" w:rsidR="000D5C35" w:rsidRPr="00CF215E" w:rsidRDefault="000D5C35" w:rsidP="00242DF5">
            <w:pPr>
              <w:spacing w:after="0" w:line="259" w:lineRule="auto"/>
              <w:ind w:left="3"/>
              <w:jc w:val="center"/>
              <w:rPr>
                <w:sz w:val="18"/>
                <w:szCs w:val="18"/>
              </w:rPr>
            </w:pPr>
          </w:p>
        </w:tc>
      </w:tr>
      <w:tr w:rsidR="000D5C35" w:rsidRPr="00CF215E" w14:paraId="509E6D18" w14:textId="5C7A0453" w:rsidTr="000D5C35">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33D112EF"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76D02CA5" w14:textId="77777777" w:rsidR="000D5C35" w:rsidRPr="00CF215E" w:rsidRDefault="000D5C35" w:rsidP="00242DF5">
            <w:pPr>
              <w:spacing w:after="0" w:line="259" w:lineRule="auto"/>
              <w:ind w:left="3"/>
              <w:rPr>
                <w:sz w:val="18"/>
                <w:szCs w:val="18"/>
              </w:rPr>
            </w:pPr>
            <w:r w:rsidRPr="00CF215E">
              <w:rPr>
                <w:sz w:val="18"/>
                <w:szCs w:val="18"/>
              </w:rPr>
              <w:t xml:space="preserve">Chemise cartonnée à rabat  </w:t>
            </w:r>
          </w:p>
        </w:tc>
        <w:tc>
          <w:tcPr>
            <w:tcW w:w="692" w:type="pct"/>
            <w:tcBorders>
              <w:top w:val="single" w:sz="4" w:space="0" w:color="000000"/>
              <w:left w:val="single" w:sz="4" w:space="0" w:color="000000"/>
              <w:bottom w:val="single" w:sz="4" w:space="0" w:color="000000"/>
              <w:right w:val="single" w:sz="4" w:space="0" w:color="000000"/>
            </w:tcBorders>
            <w:vAlign w:val="center"/>
          </w:tcPr>
          <w:p w14:paraId="2B4D9D45" w14:textId="77777777" w:rsidR="000D5C35" w:rsidRPr="00CC779A" w:rsidRDefault="000D5C35" w:rsidP="00242DF5">
            <w:pPr>
              <w:spacing w:after="0" w:line="259" w:lineRule="auto"/>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5B97261F" w14:textId="77777777" w:rsidR="000D5C35" w:rsidRPr="00CF215E" w:rsidRDefault="000D5C35" w:rsidP="00242DF5">
            <w:pPr>
              <w:spacing w:after="0" w:line="259" w:lineRule="auto"/>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5004DE6F" w14:textId="77777777" w:rsidR="000D5C35" w:rsidRPr="00CF215E" w:rsidRDefault="000D5C35" w:rsidP="00242DF5">
            <w:pPr>
              <w:spacing w:after="0" w:line="259" w:lineRule="auto"/>
              <w:jc w:val="center"/>
              <w:rPr>
                <w:sz w:val="18"/>
                <w:szCs w:val="18"/>
              </w:rPr>
            </w:pPr>
          </w:p>
        </w:tc>
      </w:tr>
      <w:tr w:rsidR="000D5C35" w:rsidRPr="00CF215E" w14:paraId="04C8E700" w14:textId="65D632F2" w:rsidTr="000D5C35">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68CC18E5"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78E3E799" w14:textId="77777777" w:rsidR="000D5C35" w:rsidRPr="00CF215E" w:rsidRDefault="000D5C35" w:rsidP="00242DF5">
            <w:pPr>
              <w:spacing w:after="0" w:line="259" w:lineRule="auto"/>
              <w:ind w:left="3"/>
              <w:rPr>
                <w:sz w:val="18"/>
                <w:szCs w:val="18"/>
              </w:rPr>
            </w:pPr>
            <w:r w:rsidRPr="00CF215E">
              <w:rPr>
                <w:sz w:val="18"/>
                <w:szCs w:val="18"/>
              </w:rPr>
              <w:t>Enveloppe A3</w:t>
            </w:r>
          </w:p>
        </w:tc>
        <w:tc>
          <w:tcPr>
            <w:tcW w:w="692" w:type="pct"/>
            <w:tcBorders>
              <w:top w:val="single" w:sz="4" w:space="0" w:color="000000"/>
              <w:left w:val="single" w:sz="4" w:space="0" w:color="000000"/>
              <w:bottom w:val="single" w:sz="4" w:space="0" w:color="000000"/>
              <w:right w:val="single" w:sz="4" w:space="0" w:color="000000"/>
            </w:tcBorders>
            <w:vAlign w:val="center"/>
          </w:tcPr>
          <w:p w14:paraId="5A38D3B0" w14:textId="77777777" w:rsidR="000D5C35" w:rsidRPr="00CC779A" w:rsidRDefault="000D5C35" w:rsidP="00242DF5">
            <w:pPr>
              <w:spacing w:after="0" w:line="259" w:lineRule="auto"/>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511DF18F" w14:textId="77777777" w:rsidR="000D5C35" w:rsidRPr="00CF215E" w:rsidRDefault="000D5C35" w:rsidP="00242DF5">
            <w:pPr>
              <w:spacing w:after="0" w:line="259" w:lineRule="auto"/>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656D59F5" w14:textId="77777777" w:rsidR="000D5C35" w:rsidRPr="00CF215E" w:rsidRDefault="000D5C35" w:rsidP="00242DF5">
            <w:pPr>
              <w:spacing w:after="0" w:line="259" w:lineRule="auto"/>
              <w:jc w:val="center"/>
              <w:rPr>
                <w:sz w:val="18"/>
                <w:szCs w:val="18"/>
              </w:rPr>
            </w:pPr>
          </w:p>
        </w:tc>
      </w:tr>
      <w:tr w:rsidR="000D5C35" w:rsidRPr="00CF215E" w14:paraId="6BEACE46" w14:textId="2F21095C" w:rsidTr="000D5C35">
        <w:trPr>
          <w:trHeight w:val="518"/>
        </w:trPr>
        <w:tc>
          <w:tcPr>
            <w:tcW w:w="396" w:type="pct"/>
            <w:tcBorders>
              <w:top w:val="single" w:sz="4" w:space="0" w:color="000000"/>
              <w:left w:val="single" w:sz="3" w:space="0" w:color="000000"/>
              <w:bottom w:val="single" w:sz="4" w:space="0" w:color="000000"/>
              <w:right w:val="single" w:sz="4" w:space="0" w:color="000000"/>
            </w:tcBorders>
            <w:vAlign w:val="center"/>
          </w:tcPr>
          <w:p w14:paraId="2A529BA1"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3E2944E8" w14:textId="77777777" w:rsidR="000D5C35" w:rsidRPr="00CF215E" w:rsidRDefault="000D5C35" w:rsidP="00242DF5">
            <w:pPr>
              <w:spacing w:after="0" w:line="259" w:lineRule="auto"/>
              <w:ind w:left="3"/>
              <w:rPr>
                <w:sz w:val="18"/>
                <w:szCs w:val="18"/>
              </w:rPr>
            </w:pPr>
            <w:r w:rsidRPr="00CF215E">
              <w:rPr>
                <w:sz w:val="18"/>
                <w:szCs w:val="18"/>
              </w:rPr>
              <w:t xml:space="preserve">Enveloppe A4 </w:t>
            </w:r>
          </w:p>
        </w:tc>
        <w:tc>
          <w:tcPr>
            <w:tcW w:w="692" w:type="pct"/>
            <w:tcBorders>
              <w:top w:val="single" w:sz="4" w:space="0" w:color="000000"/>
              <w:left w:val="single" w:sz="4" w:space="0" w:color="000000"/>
              <w:bottom w:val="single" w:sz="4" w:space="0" w:color="000000"/>
              <w:right w:val="single" w:sz="4" w:space="0" w:color="000000"/>
            </w:tcBorders>
            <w:vAlign w:val="center"/>
          </w:tcPr>
          <w:p w14:paraId="504554D1"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0ED3BC48"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2170E3D8" w14:textId="77777777" w:rsidR="000D5C35" w:rsidRPr="00CF215E" w:rsidRDefault="000D5C35" w:rsidP="00242DF5">
            <w:pPr>
              <w:spacing w:after="0" w:line="259" w:lineRule="auto"/>
              <w:ind w:left="3"/>
              <w:jc w:val="center"/>
              <w:rPr>
                <w:sz w:val="18"/>
                <w:szCs w:val="18"/>
              </w:rPr>
            </w:pPr>
          </w:p>
        </w:tc>
      </w:tr>
      <w:tr w:rsidR="000D5C35" w:rsidRPr="00CF215E" w14:paraId="68ABCC41" w14:textId="02E18BA5" w:rsidTr="000D5C35">
        <w:trPr>
          <w:trHeight w:val="517"/>
        </w:trPr>
        <w:tc>
          <w:tcPr>
            <w:tcW w:w="396" w:type="pct"/>
            <w:tcBorders>
              <w:top w:val="single" w:sz="4" w:space="0" w:color="000000"/>
              <w:left w:val="single" w:sz="3" w:space="0" w:color="000000"/>
              <w:bottom w:val="single" w:sz="3" w:space="0" w:color="000000"/>
              <w:right w:val="single" w:sz="4" w:space="0" w:color="000000"/>
            </w:tcBorders>
            <w:vAlign w:val="center"/>
          </w:tcPr>
          <w:p w14:paraId="29F85582"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36F51C4B" w14:textId="77777777" w:rsidR="000D5C35" w:rsidRPr="00CF215E" w:rsidRDefault="000D5C35" w:rsidP="00242DF5">
            <w:pPr>
              <w:spacing w:after="0" w:line="259" w:lineRule="auto"/>
              <w:ind w:left="3"/>
              <w:rPr>
                <w:sz w:val="18"/>
                <w:szCs w:val="18"/>
              </w:rPr>
            </w:pPr>
            <w:r w:rsidRPr="00CF215E">
              <w:rPr>
                <w:sz w:val="18"/>
                <w:szCs w:val="18"/>
              </w:rPr>
              <w:t xml:space="preserve">Enveloppe A5 </w:t>
            </w:r>
          </w:p>
        </w:tc>
        <w:tc>
          <w:tcPr>
            <w:tcW w:w="692" w:type="pct"/>
            <w:tcBorders>
              <w:top w:val="single" w:sz="4" w:space="0" w:color="000000"/>
              <w:left w:val="single" w:sz="4" w:space="0" w:color="000000"/>
              <w:bottom w:val="single" w:sz="3" w:space="0" w:color="000000"/>
              <w:right w:val="single" w:sz="4" w:space="0" w:color="000000"/>
            </w:tcBorders>
            <w:vAlign w:val="center"/>
          </w:tcPr>
          <w:p w14:paraId="744B2855"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025742D6"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21B6F8EF" w14:textId="77777777" w:rsidR="000D5C35" w:rsidRPr="00CF215E" w:rsidRDefault="000D5C35" w:rsidP="00242DF5">
            <w:pPr>
              <w:spacing w:after="0" w:line="259" w:lineRule="auto"/>
              <w:ind w:left="3"/>
              <w:jc w:val="center"/>
              <w:rPr>
                <w:sz w:val="18"/>
                <w:szCs w:val="18"/>
              </w:rPr>
            </w:pPr>
          </w:p>
        </w:tc>
      </w:tr>
      <w:tr w:rsidR="000D5C35" w:rsidRPr="00CF215E" w14:paraId="3EDEC3D2" w14:textId="0378A0F4" w:rsidTr="000D5C35">
        <w:trPr>
          <w:trHeight w:val="458"/>
        </w:trPr>
        <w:tc>
          <w:tcPr>
            <w:tcW w:w="396" w:type="pct"/>
            <w:tcBorders>
              <w:top w:val="single" w:sz="3" w:space="0" w:color="000000"/>
              <w:left w:val="single" w:sz="3" w:space="0" w:color="000000"/>
              <w:bottom w:val="single" w:sz="3" w:space="0" w:color="000000"/>
              <w:right w:val="single" w:sz="4" w:space="0" w:color="000000"/>
            </w:tcBorders>
            <w:vAlign w:val="center"/>
          </w:tcPr>
          <w:p w14:paraId="21C7C284"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3" w:space="0" w:color="000000"/>
              <w:right w:val="single" w:sz="4" w:space="0" w:color="000000"/>
            </w:tcBorders>
            <w:vAlign w:val="center"/>
          </w:tcPr>
          <w:p w14:paraId="077E17D3" w14:textId="77777777" w:rsidR="000D5C35" w:rsidRPr="00CF215E" w:rsidRDefault="000D5C35" w:rsidP="00242DF5">
            <w:pPr>
              <w:spacing w:after="0" w:line="259" w:lineRule="auto"/>
              <w:ind w:left="3"/>
              <w:rPr>
                <w:sz w:val="18"/>
                <w:szCs w:val="18"/>
              </w:rPr>
            </w:pPr>
            <w:r w:rsidRPr="00CF215E">
              <w:rPr>
                <w:sz w:val="18"/>
                <w:szCs w:val="18"/>
              </w:rPr>
              <w:t xml:space="preserve">Petite Enveloppe Blanche </w:t>
            </w:r>
          </w:p>
        </w:tc>
        <w:tc>
          <w:tcPr>
            <w:tcW w:w="692" w:type="pct"/>
            <w:tcBorders>
              <w:top w:val="single" w:sz="3" w:space="0" w:color="000000"/>
              <w:left w:val="single" w:sz="4" w:space="0" w:color="000000"/>
              <w:bottom w:val="single" w:sz="3" w:space="0" w:color="000000"/>
              <w:right w:val="single" w:sz="4" w:space="0" w:color="000000"/>
            </w:tcBorders>
            <w:vAlign w:val="center"/>
          </w:tcPr>
          <w:p w14:paraId="0B64B347"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3" w:space="0" w:color="000000"/>
              <w:right w:val="single" w:sz="4" w:space="0" w:color="000000"/>
            </w:tcBorders>
            <w:vAlign w:val="center"/>
          </w:tcPr>
          <w:p w14:paraId="313E520E" w14:textId="77777777" w:rsidR="000D5C35" w:rsidRPr="00CF215E" w:rsidRDefault="000D5C35" w:rsidP="00242DF5">
            <w:pPr>
              <w:spacing w:after="0" w:line="259" w:lineRule="auto"/>
              <w:ind w:left="1"/>
              <w:jc w:val="center"/>
              <w:rPr>
                <w:sz w:val="18"/>
                <w:szCs w:val="18"/>
              </w:rPr>
            </w:pPr>
          </w:p>
        </w:tc>
        <w:tc>
          <w:tcPr>
            <w:tcW w:w="1052" w:type="pct"/>
            <w:tcBorders>
              <w:top w:val="single" w:sz="3" w:space="0" w:color="000000"/>
              <w:left w:val="single" w:sz="4" w:space="0" w:color="000000"/>
              <w:bottom w:val="single" w:sz="3" w:space="0" w:color="000000"/>
              <w:right w:val="single" w:sz="4" w:space="0" w:color="000000"/>
            </w:tcBorders>
          </w:tcPr>
          <w:p w14:paraId="45C356A1" w14:textId="77777777" w:rsidR="000D5C35" w:rsidRPr="00CF215E" w:rsidRDefault="000D5C35" w:rsidP="00242DF5">
            <w:pPr>
              <w:spacing w:after="0" w:line="259" w:lineRule="auto"/>
              <w:ind w:left="1"/>
              <w:jc w:val="center"/>
              <w:rPr>
                <w:sz w:val="18"/>
                <w:szCs w:val="18"/>
              </w:rPr>
            </w:pPr>
          </w:p>
        </w:tc>
      </w:tr>
      <w:tr w:rsidR="000D5C35" w:rsidRPr="00CF215E" w14:paraId="42976C1B" w14:textId="71DF3BD9" w:rsidTr="000D5C35">
        <w:trPr>
          <w:trHeight w:val="517"/>
        </w:trPr>
        <w:tc>
          <w:tcPr>
            <w:tcW w:w="396" w:type="pct"/>
            <w:tcBorders>
              <w:top w:val="single" w:sz="3" w:space="0" w:color="000000"/>
              <w:left w:val="single" w:sz="3" w:space="0" w:color="000000"/>
              <w:bottom w:val="single" w:sz="4" w:space="0" w:color="000000"/>
              <w:right w:val="single" w:sz="4" w:space="0" w:color="000000"/>
            </w:tcBorders>
            <w:vAlign w:val="center"/>
          </w:tcPr>
          <w:p w14:paraId="030B15E0"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5B52E9E5" w14:textId="77777777" w:rsidR="000D5C35" w:rsidRPr="00CF215E" w:rsidRDefault="000D5C35" w:rsidP="00242DF5">
            <w:pPr>
              <w:spacing w:after="0" w:line="259" w:lineRule="auto"/>
              <w:ind w:left="3"/>
              <w:rPr>
                <w:sz w:val="18"/>
                <w:szCs w:val="18"/>
              </w:rPr>
            </w:pPr>
            <w:r w:rsidRPr="00CF215E">
              <w:rPr>
                <w:sz w:val="18"/>
                <w:szCs w:val="18"/>
              </w:rPr>
              <w:t xml:space="preserve">Scotch </w:t>
            </w:r>
          </w:p>
        </w:tc>
        <w:tc>
          <w:tcPr>
            <w:tcW w:w="692" w:type="pct"/>
            <w:tcBorders>
              <w:top w:val="single" w:sz="3" w:space="0" w:color="000000"/>
              <w:left w:val="single" w:sz="4" w:space="0" w:color="000000"/>
              <w:bottom w:val="single" w:sz="4" w:space="0" w:color="000000"/>
              <w:right w:val="single" w:sz="4" w:space="0" w:color="000000"/>
            </w:tcBorders>
            <w:vAlign w:val="center"/>
          </w:tcPr>
          <w:p w14:paraId="16E3E6E4"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401D6423" w14:textId="77777777" w:rsidR="000D5C35" w:rsidRPr="00CF215E" w:rsidRDefault="000D5C35" w:rsidP="00242DF5">
            <w:pPr>
              <w:spacing w:after="0" w:line="259" w:lineRule="auto"/>
              <w:ind w:left="3"/>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1C07DA1D" w14:textId="77777777" w:rsidR="000D5C35" w:rsidRPr="00CF215E" w:rsidRDefault="000D5C35" w:rsidP="00242DF5">
            <w:pPr>
              <w:spacing w:after="0" w:line="259" w:lineRule="auto"/>
              <w:ind w:left="3"/>
              <w:jc w:val="center"/>
              <w:rPr>
                <w:sz w:val="18"/>
                <w:szCs w:val="18"/>
              </w:rPr>
            </w:pPr>
          </w:p>
        </w:tc>
      </w:tr>
      <w:tr w:rsidR="000D5C35" w:rsidRPr="00CF215E" w14:paraId="5B622B1A" w14:textId="74473BC3" w:rsidTr="000D5C35">
        <w:trPr>
          <w:trHeight w:val="518"/>
        </w:trPr>
        <w:tc>
          <w:tcPr>
            <w:tcW w:w="396" w:type="pct"/>
            <w:tcBorders>
              <w:top w:val="single" w:sz="4" w:space="0" w:color="000000"/>
              <w:left w:val="single" w:sz="3" w:space="0" w:color="000000"/>
              <w:bottom w:val="single" w:sz="4" w:space="0" w:color="000000"/>
              <w:right w:val="single" w:sz="4" w:space="0" w:color="000000"/>
            </w:tcBorders>
            <w:vAlign w:val="center"/>
          </w:tcPr>
          <w:p w14:paraId="461B1609"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18292306" w14:textId="77777777" w:rsidR="000D5C35" w:rsidRPr="00CF215E" w:rsidRDefault="000D5C35" w:rsidP="00242DF5">
            <w:pPr>
              <w:spacing w:after="0" w:line="259" w:lineRule="auto"/>
              <w:ind w:left="3"/>
              <w:rPr>
                <w:sz w:val="18"/>
                <w:szCs w:val="18"/>
              </w:rPr>
            </w:pPr>
            <w:r w:rsidRPr="00CF215E">
              <w:rPr>
                <w:sz w:val="18"/>
                <w:szCs w:val="18"/>
              </w:rPr>
              <w:t xml:space="preserve">Scotch à papier </w:t>
            </w:r>
          </w:p>
        </w:tc>
        <w:tc>
          <w:tcPr>
            <w:tcW w:w="692" w:type="pct"/>
            <w:tcBorders>
              <w:top w:val="single" w:sz="4" w:space="0" w:color="000000"/>
              <w:left w:val="single" w:sz="4" w:space="0" w:color="000000"/>
              <w:bottom w:val="single" w:sz="4" w:space="0" w:color="000000"/>
              <w:right w:val="single" w:sz="4" w:space="0" w:color="000000"/>
            </w:tcBorders>
            <w:vAlign w:val="center"/>
          </w:tcPr>
          <w:p w14:paraId="7D316927"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6B9C0469" w14:textId="77777777" w:rsidR="000D5C35" w:rsidRPr="00CF215E" w:rsidRDefault="000D5C35" w:rsidP="00242DF5">
            <w:pPr>
              <w:spacing w:after="0" w:line="259" w:lineRule="auto"/>
              <w:ind w:left="3"/>
              <w:jc w:val="center"/>
              <w:rPr>
                <w:color w:val="232323"/>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6BCC8EA4" w14:textId="77777777" w:rsidR="000D5C35" w:rsidRPr="00CF215E" w:rsidRDefault="000D5C35" w:rsidP="00242DF5">
            <w:pPr>
              <w:spacing w:after="0" w:line="259" w:lineRule="auto"/>
              <w:ind w:left="3"/>
              <w:jc w:val="center"/>
              <w:rPr>
                <w:color w:val="232323"/>
                <w:sz w:val="18"/>
                <w:szCs w:val="18"/>
              </w:rPr>
            </w:pPr>
          </w:p>
        </w:tc>
      </w:tr>
      <w:tr w:rsidR="000D5C35" w:rsidRPr="00CF215E" w14:paraId="42EC9F51" w14:textId="21890B83" w:rsidTr="000D5C35">
        <w:trPr>
          <w:trHeight w:val="516"/>
        </w:trPr>
        <w:tc>
          <w:tcPr>
            <w:tcW w:w="396" w:type="pct"/>
            <w:tcBorders>
              <w:top w:val="single" w:sz="4" w:space="0" w:color="000000"/>
              <w:left w:val="single" w:sz="3" w:space="0" w:color="000000"/>
              <w:bottom w:val="single" w:sz="4" w:space="0" w:color="000000"/>
              <w:right w:val="single" w:sz="4" w:space="0" w:color="000000"/>
            </w:tcBorders>
            <w:vAlign w:val="center"/>
          </w:tcPr>
          <w:p w14:paraId="601C6121"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3BC72347" w14:textId="77777777" w:rsidR="000D5C35" w:rsidRPr="00CF215E" w:rsidRDefault="000D5C35" w:rsidP="00242DF5">
            <w:pPr>
              <w:spacing w:after="0" w:line="259" w:lineRule="auto"/>
              <w:ind w:left="3"/>
              <w:rPr>
                <w:sz w:val="18"/>
                <w:szCs w:val="18"/>
              </w:rPr>
            </w:pPr>
            <w:r w:rsidRPr="00CF215E">
              <w:rPr>
                <w:sz w:val="18"/>
                <w:szCs w:val="18"/>
              </w:rPr>
              <w:t xml:space="preserve">Marqueur Permanent  </w:t>
            </w:r>
          </w:p>
        </w:tc>
        <w:tc>
          <w:tcPr>
            <w:tcW w:w="692" w:type="pct"/>
            <w:tcBorders>
              <w:top w:val="single" w:sz="4" w:space="0" w:color="000000"/>
              <w:left w:val="single" w:sz="4" w:space="0" w:color="000000"/>
              <w:bottom w:val="single" w:sz="4" w:space="0" w:color="000000"/>
              <w:right w:val="single" w:sz="4" w:space="0" w:color="000000"/>
            </w:tcBorders>
            <w:vAlign w:val="center"/>
          </w:tcPr>
          <w:p w14:paraId="61A13109"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7FE302BA" w14:textId="77777777" w:rsidR="000D5C35" w:rsidRPr="00CF215E" w:rsidRDefault="000D5C35" w:rsidP="00242DF5">
            <w:pPr>
              <w:spacing w:after="0" w:line="259" w:lineRule="auto"/>
              <w:ind w:left="3"/>
              <w:jc w:val="center"/>
              <w:rPr>
                <w:color w:val="0F1111"/>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218B63A7" w14:textId="77777777" w:rsidR="000D5C35" w:rsidRPr="00CF215E" w:rsidRDefault="000D5C35" w:rsidP="00242DF5">
            <w:pPr>
              <w:spacing w:after="0" w:line="259" w:lineRule="auto"/>
              <w:ind w:left="3"/>
              <w:jc w:val="center"/>
              <w:rPr>
                <w:color w:val="0F1111"/>
                <w:sz w:val="18"/>
                <w:szCs w:val="18"/>
              </w:rPr>
            </w:pPr>
          </w:p>
        </w:tc>
      </w:tr>
      <w:tr w:rsidR="000D5C35" w:rsidRPr="00CF215E" w14:paraId="5217E7C1" w14:textId="7B7AC6F2" w:rsidTr="000D5C35">
        <w:tblPrEx>
          <w:tblCellMar>
            <w:top w:w="35" w:type="dxa"/>
            <w:left w:w="61" w:type="dxa"/>
          </w:tblCellMar>
        </w:tblPrEx>
        <w:trPr>
          <w:trHeight w:val="516"/>
        </w:trPr>
        <w:tc>
          <w:tcPr>
            <w:tcW w:w="396" w:type="pct"/>
            <w:tcBorders>
              <w:top w:val="single" w:sz="4" w:space="0" w:color="000000"/>
              <w:left w:val="single" w:sz="3" w:space="0" w:color="000000"/>
              <w:bottom w:val="single" w:sz="4" w:space="0" w:color="000000"/>
              <w:right w:val="single" w:sz="4" w:space="0" w:color="000000"/>
            </w:tcBorders>
            <w:vAlign w:val="center"/>
          </w:tcPr>
          <w:p w14:paraId="0AA8C91C"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0837F31E" w14:textId="77777777" w:rsidR="000D5C35" w:rsidRPr="00CF215E" w:rsidRDefault="000D5C35" w:rsidP="00242DF5">
            <w:pPr>
              <w:spacing w:after="0" w:line="259" w:lineRule="auto"/>
              <w:ind w:left="4"/>
              <w:rPr>
                <w:sz w:val="18"/>
                <w:szCs w:val="18"/>
              </w:rPr>
            </w:pPr>
            <w:r w:rsidRPr="00CF215E">
              <w:rPr>
                <w:sz w:val="18"/>
                <w:szCs w:val="18"/>
              </w:rPr>
              <w:t xml:space="preserve">Marqueur Non Permanent  </w:t>
            </w:r>
          </w:p>
        </w:tc>
        <w:tc>
          <w:tcPr>
            <w:tcW w:w="692" w:type="pct"/>
            <w:tcBorders>
              <w:top w:val="single" w:sz="4" w:space="0" w:color="000000"/>
              <w:left w:val="single" w:sz="4" w:space="0" w:color="000000"/>
              <w:bottom w:val="single" w:sz="4" w:space="0" w:color="000000"/>
              <w:right w:val="single" w:sz="4" w:space="0" w:color="000000"/>
            </w:tcBorders>
            <w:vAlign w:val="center"/>
          </w:tcPr>
          <w:p w14:paraId="6576855C" w14:textId="77777777" w:rsidR="000D5C35" w:rsidRPr="00CC779A" w:rsidRDefault="000D5C35" w:rsidP="00242DF5">
            <w:pPr>
              <w:spacing w:after="0" w:line="259" w:lineRule="auto"/>
              <w:ind w:left="4"/>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0EE714DC" w14:textId="77777777" w:rsidR="000D5C35" w:rsidRPr="00CF215E" w:rsidRDefault="000D5C35" w:rsidP="00242DF5">
            <w:pPr>
              <w:spacing w:after="0" w:line="259" w:lineRule="auto"/>
              <w:ind w:left="4"/>
              <w:jc w:val="center"/>
              <w:rPr>
                <w:color w:val="0F1111"/>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302F247B" w14:textId="77777777" w:rsidR="000D5C35" w:rsidRPr="00CF215E" w:rsidRDefault="000D5C35" w:rsidP="00242DF5">
            <w:pPr>
              <w:spacing w:after="0" w:line="259" w:lineRule="auto"/>
              <w:ind w:left="4"/>
              <w:jc w:val="center"/>
              <w:rPr>
                <w:color w:val="0F1111"/>
                <w:sz w:val="18"/>
                <w:szCs w:val="18"/>
              </w:rPr>
            </w:pPr>
          </w:p>
        </w:tc>
      </w:tr>
      <w:tr w:rsidR="000D5C35" w:rsidRPr="00CF215E" w14:paraId="242F4005" w14:textId="1B97522F" w:rsidTr="000D5C35">
        <w:tblPrEx>
          <w:tblCellMar>
            <w:top w:w="35" w:type="dxa"/>
            <w:left w:w="61" w:type="dxa"/>
          </w:tblCellMar>
        </w:tblPrEx>
        <w:trPr>
          <w:trHeight w:val="517"/>
        </w:trPr>
        <w:tc>
          <w:tcPr>
            <w:tcW w:w="396" w:type="pct"/>
            <w:tcBorders>
              <w:top w:val="single" w:sz="4" w:space="0" w:color="000000"/>
              <w:left w:val="single" w:sz="3" w:space="0" w:color="000000"/>
              <w:bottom w:val="single" w:sz="3" w:space="0" w:color="000000"/>
              <w:right w:val="single" w:sz="4" w:space="0" w:color="000000"/>
            </w:tcBorders>
            <w:vAlign w:val="center"/>
          </w:tcPr>
          <w:p w14:paraId="7A22BAEA"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2169A11D" w14:textId="77777777" w:rsidR="000D5C35" w:rsidRPr="00CF215E" w:rsidRDefault="000D5C35" w:rsidP="00242DF5">
            <w:pPr>
              <w:spacing w:after="0" w:line="259" w:lineRule="auto"/>
              <w:ind w:left="4"/>
              <w:rPr>
                <w:sz w:val="18"/>
                <w:szCs w:val="18"/>
              </w:rPr>
            </w:pPr>
            <w:r w:rsidRPr="00CF215E">
              <w:rPr>
                <w:sz w:val="18"/>
                <w:szCs w:val="18"/>
              </w:rPr>
              <w:t xml:space="preserve">Surligneur "Stabilo Boss"  </w:t>
            </w:r>
          </w:p>
        </w:tc>
        <w:tc>
          <w:tcPr>
            <w:tcW w:w="692" w:type="pct"/>
            <w:tcBorders>
              <w:top w:val="single" w:sz="4" w:space="0" w:color="000000"/>
              <w:left w:val="single" w:sz="4" w:space="0" w:color="000000"/>
              <w:bottom w:val="single" w:sz="3" w:space="0" w:color="000000"/>
              <w:right w:val="single" w:sz="4" w:space="0" w:color="000000"/>
            </w:tcBorders>
            <w:vAlign w:val="center"/>
          </w:tcPr>
          <w:p w14:paraId="6C56A3FC" w14:textId="77777777" w:rsidR="000D5C35" w:rsidRPr="00CC779A" w:rsidRDefault="000D5C35" w:rsidP="00242DF5">
            <w:pPr>
              <w:spacing w:after="0" w:line="259" w:lineRule="auto"/>
              <w:ind w:left="4"/>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52DDDB34" w14:textId="77777777" w:rsidR="000D5C35" w:rsidRPr="00CF215E" w:rsidRDefault="000D5C35" w:rsidP="00242DF5">
            <w:pPr>
              <w:spacing w:after="0" w:line="259" w:lineRule="auto"/>
              <w:ind w:left="4"/>
              <w:jc w:val="center"/>
              <w:rPr>
                <w:color w:val="303030"/>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1738A434" w14:textId="77777777" w:rsidR="000D5C35" w:rsidRPr="00CF215E" w:rsidRDefault="000D5C35" w:rsidP="00242DF5">
            <w:pPr>
              <w:spacing w:after="0" w:line="259" w:lineRule="auto"/>
              <w:ind w:left="4"/>
              <w:jc w:val="center"/>
              <w:rPr>
                <w:color w:val="303030"/>
                <w:sz w:val="18"/>
                <w:szCs w:val="18"/>
              </w:rPr>
            </w:pPr>
          </w:p>
        </w:tc>
      </w:tr>
      <w:tr w:rsidR="000D5C35" w:rsidRPr="00CF215E" w14:paraId="0CA909DC" w14:textId="73000B2C" w:rsidTr="000D5C35">
        <w:tblPrEx>
          <w:tblCellMar>
            <w:top w:w="35" w:type="dxa"/>
            <w:left w:w="61" w:type="dxa"/>
          </w:tblCellMar>
        </w:tblPrEx>
        <w:trPr>
          <w:trHeight w:val="572"/>
        </w:trPr>
        <w:tc>
          <w:tcPr>
            <w:tcW w:w="396" w:type="pct"/>
            <w:tcBorders>
              <w:top w:val="single" w:sz="3" w:space="0" w:color="000000"/>
              <w:left w:val="single" w:sz="3" w:space="0" w:color="000000"/>
              <w:bottom w:val="single" w:sz="4" w:space="0" w:color="000000"/>
              <w:right w:val="single" w:sz="4" w:space="0" w:color="000000"/>
            </w:tcBorders>
            <w:vAlign w:val="bottom"/>
          </w:tcPr>
          <w:p w14:paraId="43B7C965"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7CB60FC3" w14:textId="77777777" w:rsidR="000D5C35" w:rsidRPr="00CF215E" w:rsidRDefault="000D5C35" w:rsidP="00242DF5">
            <w:pPr>
              <w:spacing w:after="0" w:line="259" w:lineRule="auto"/>
              <w:ind w:left="4"/>
              <w:rPr>
                <w:sz w:val="18"/>
                <w:szCs w:val="18"/>
              </w:rPr>
            </w:pPr>
            <w:r w:rsidRPr="00CF215E">
              <w:rPr>
                <w:sz w:val="18"/>
                <w:szCs w:val="18"/>
              </w:rPr>
              <w:t xml:space="preserve">Agrafeuse à papier 24/6  </w:t>
            </w:r>
          </w:p>
        </w:tc>
        <w:tc>
          <w:tcPr>
            <w:tcW w:w="692" w:type="pct"/>
            <w:tcBorders>
              <w:top w:val="single" w:sz="3" w:space="0" w:color="000000"/>
              <w:left w:val="single" w:sz="4" w:space="0" w:color="000000"/>
              <w:bottom w:val="single" w:sz="4" w:space="0" w:color="000000"/>
              <w:right w:val="single" w:sz="4" w:space="0" w:color="000000"/>
            </w:tcBorders>
            <w:vAlign w:val="center"/>
          </w:tcPr>
          <w:p w14:paraId="6F87B781" w14:textId="77777777" w:rsidR="000D5C35" w:rsidRPr="00CC779A" w:rsidRDefault="000D5C35" w:rsidP="00242DF5">
            <w:pPr>
              <w:spacing w:after="0" w:line="259" w:lineRule="auto"/>
              <w:ind w:left="4"/>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4497BFE2" w14:textId="77777777" w:rsidR="000D5C35" w:rsidRPr="00CF215E" w:rsidRDefault="000D5C35" w:rsidP="00242DF5">
            <w:pPr>
              <w:spacing w:after="0" w:line="259" w:lineRule="auto"/>
              <w:ind w:left="4"/>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63B97E3C" w14:textId="77777777" w:rsidR="000D5C35" w:rsidRPr="00CF215E" w:rsidRDefault="000D5C35" w:rsidP="00242DF5">
            <w:pPr>
              <w:spacing w:after="0" w:line="259" w:lineRule="auto"/>
              <w:ind w:left="4"/>
              <w:jc w:val="center"/>
              <w:rPr>
                <w:sz w:val="18"/>
                <w:szCs w:val="18"/>
              </w:rPr>
            </w:pPr>
          </w:p>
        </w:tc>
      </w:tr>
      <w:tr w:rsidR="000D5C35" w:rsidRPr="00CF215E" w14:paraId="4B6D4B73" w14:textId="5E2CA953" w:rsidTr="000D5C35">
        <w:tblPrEx>
          <w:tblCellMar>
            <w:top w:w="35" w:type="dxa"/>
            <w:left w:w="61" w:type="dxa"/>
          </w:tblCellMar>
        </w:tblPrEx>
        <w:trPr>
          <w:trHeight w:val="574"/>
        </w:trPr>
        <w:tc>
          <w:tcPr>
            <w:tcW w:w="396" w:type="pct"/>
            <w:tcBorders>
              <w:top w:val="single" w:sz="4" w:space="0" w:color="000000"/>
              <w:left w:val="single" w:sz="3" w:space="0" w:color="000000"/>
              <w:bottom w:val="single" w:sz="4" w:space="0" w:color="000000"/>
              <w:right w:val="single" w:sz="4" w:space="0" w:color="000000"/>
            </w:tcBorders>
            <w:vAlign w:val="bottom"/>
          </w:tcPr>
          <w:p w14:paraId="4BEBFEB5"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37975207" w14:textId="77777777" w:rsidR="000D5C35" w:rsidRPr="00CF215E" w:rsidRDefault="000D5C35" w:rsidP="00242DF5">
            <w:pPr>
              <w:spacing w:after="0" w:line="259" w:lineRule="auto"/>
              <w:ind w:left="4"/>
              <w:rPr>
                <w:sz w:val="18"/>
                <w:szCs w:val="18"/>
              </w:rPr>
            </w:pPr>
            <w:r w:rsidRPr="00CF215E">
              <w:rPr>
                <w:sz w:val="18"/>
                <w:szCs w:val="18"/>
              </w:rPr>
              <w:t xml:space="preserve">Recharge agrafe 24/6 </w:t>
            </w:r>
          </w:p>
        </w:tc>
        <w:tc>
          <w:tcPr>
            <w:tcW w:w="692" w:type="pct"/>
            <w:tcBorders>
              <w:top w:val="single" w:sz="4" w:space="0" w:color="000000"/>
              <w:left w:val="single" w:sz="4" w:space="0" w:color="000000"/>
              <w:bottom w:val="single" w:sz="4" w:space="0" w:color="000000"/>
              <w:right w:val="single" w:sz="4" w:space="0" w:color="000000"/>
            </w:tcBorders>
            <w:vAlign w:val="center"/>
          </w:tcPr>
          <w:p w14:paraId="43329C14"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079A7453"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7268B3B6" w14:textId="77777777" w:rsidR="000D5C35" w:rsidRPr="00CF215E" w:rsidRDefault="000D5C35" w:rsidP="00242DF5">
            <w:pPr>
              <w:spacing w:after="0" w:line="259" w:lineRule="auto"/>
              <w:ind w:left="2"/>
              <w:jc w:val="center"/>
              <w:rPr>
                <w:sz w:val="18"/>
                <w:szCs w:val="18"/>
              </w:rPr>
            </w:pPr>
          </w:p>
        </w:tc>
      </w:tr>
      <w:tr w:rsidR="000D5C35" w:rsidRPr="00CF215E" w14:paraId="6EEED56E" w14:textId="35C32FCC" w:rsidTr="000D5C35">
        <w:tblPrEx>
          <w:tblCellMar>
            <w:top w:w="35" w:type="dxa"/>
            <w:left w:w="61" w:type="dxa"/>
          </w:tblCellMar>
        </w:tblPrEx>
        <w:trPr>
          <w:trHeight w:val="518"/>
        </w:trPr>
        <w:tc>
          <w:tcPr>
            <w:tcW w:w="396" w:type="pct"/>
            <w:tcBorders>
              <w:top w:val="single" w:sz="4" w:space="0" w:color="000000"/>
              <w:left w:val="single" w:sz="3" w:space="0" w:color="000000"/>
              <w:bottom w:val="single" w:sz="4" w:space="0" w:color="000000"/>
              <w:right w:val="single" w:sz="4" w:space="0" w:color="000000"/>
            </w:tcBorders>
            <w:vAlign w:val="center"/>
          </w:tcPr>
          <w:p w14:paraId="3AF45691"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4AA9BFB5" w14:textId="77777777" w:rsidR="000D5C35" w:rsidRPr="00CF215E" w:rsidRDefault="000D5C35" w:rsidP="00242DF5">
            <w:pPr>
              <w:spacing w:after="0" w:line="259" w:lineRule="auto"/>
              <w:ind w:left="4"/>
              <w:rPr>
                <w:sz w:val="18"/>
                <w:szCs w:val="18"/>
              </w:rPr>
            </w:pPr>
            <w:r w:rsidRPr="00CF215E">
              <w:rPr>
                <w:sz w:val="18"/>
                <w:szCs w:val="18"/>
              </w:rPr>
              <w:t xml:space="preserve">Perforateur de bureau à 02 trous </w:t>
            </w:r>
          </w:p>
        </w:tc>
        <w:tc>
          <w:tcPr>
            <w:tcW w:w="692" w:type="pct"/>
            <w:tcBorders>
              <w:top w:val="single" w:sz="4" w:space="0" w:color="000000"/>
              <w:left w:val="single" w:sz="4" w:space="0" w:color="000000"/>
              <w:bottom w:val="single" w:sz="4" w:space="0" w:color="000000"/>
              <w:right w:val="single" w:sz="4" w:space="0" w:color="000000"/>
            </w:tcBorders>
            <w:vAlign w:val="center"/>
          </w:tcPr>
          <w:p w14:paraId="6D2C6415" w14:textId="77777777" w:rsidR="000D5C35" w:rsidRPr="00CC779A" w:rsidRDefault="000D5C35" w:rsidP="00242DF5">
            <w:pPr>
              <w:spacing w:after="0" w:line="259" w:lineRule="auto"/>
              <w:ind w:left="4"/>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5B0877F5" w14:textId="77777777" w:rsidR="000D5C35" w:rsidRPr="00CF215E" w:rsidRDefault="000D5C35" w:rsidP="00242DF5">
            <w:pPr>
              <w:spacing w:after="0" w:line="259" w:lineRule="auto"/>
              <w:ind w:left="4"/>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1C0D877E" w14:textId="77777777" w:rsidR="000D5C35" w:rsidRPr="00CF215E" w:rsidRDefault="000D5C35" w:rsidP="00242DF5">
            <w:pPr>
              <w:spacing w:after="0" w:line="259" w:lineRule="auto"/>
              <w:ind w:left="4"/>
              <w:jc w:val="center"/>
              <w:rPr>
                <w:sz w:val="18"/>
                <w:szCs w:val="18"/>
              </w:rPr>
            </w:pPr>
          </w:p>
        </w:tc>
      </w:tr>
      <w:tr w:rsidR="000D5C35" w:rsidRPr="00CF215E" w14:paraId="0CAB6068" w14:textId="4E13B335" w:rsidTr="000D5C35">
        <w:tblPrEx>
          <w:tblCellMar>
            <w:top w:w="35" w:type="dxa"/>
            <w:left w:w="61" w:type="dxa"/>
          </w:tblCellMar>
        </w:tblPrEx>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5B7EDE96"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2D2E03A0" w14:textId="77777777" w:rsidR="000D5C35" w:rsidRPr="00CF215E" w:rsidRDefault="000D5C35" w:rsidP="00242DF5">
            <w:pPr>
              <w:spacing w:after="0" w:line="259" w:lineRule="auto"/>
              <w:ind w:left="4"/>
              <w:rPr>
                <w:sz w:val="18"/>
                <w:szCs w:val="18"/>
              </w:rPr>
            </w:pPr>
            <w:r w:rsidRPr="00CF215E">
              <w:rPr>
                <w:sz w:val="18"/>
                <w:szCs w:val="18"/>
              </w:rPr>
              <w:t xml:space="preserve">Pinces Ote agrafes </w:t>
            </w:r>
          </w:p>
        </w:tc>
        <w:tc>
          <w:tcPr>
            <w:tcW w:w="692" w:type="pct"/>
            <w:tcBorders>
              <w:top w:val="single" w:sz="4" w:space="0" w:color="000000"/>
              <w:left w:val="single" w:sz="4" w:space="0" w:color="000000"/>
              <w:bottom w:val="single" w:sz="4" w:space="0" w:color="000000"/>
              <w:right w:val="single" w:sz="4" w:space="0" w:color="000000"/>
            </w:tcBorders>
            <w:vAlign w:val="center"/>
          </w:tcPr>
          <w:p w14:paraId="594DD083"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1945250F"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64CEC833" w14:textId="77777777" w:rsidR="000D5C35" w:rsidRPr="00CF215E" w:rsidRDefault="000D5C35" w:rsidP="00242DF5">
            <w:pPr>
              <w:spacing w:after="0" w:line="259" w:lineRule="auto"/>
              <w:ind w:left="3"/>
              <w:jc w:val="center"/>
              <w:rPr>
                <w:sz w:val="18"/>
                <w:szCs w:val="18"/>
              </w:rPr>
            </w:pPr>
          </w:p>
        </w:tc>
      </w:tr>
      <w:tr w:rsidR="000D5C35" w:rsidRPr="00CF215E" w14:paraId="42B93AD0" w14:textId="6BE34576" w:rsidTr="000D5C35">
        <w:tblPrEx>
          <w:tblCellMar>
            <w:top w:w="35" w:type="dxa"/>
            <w:left w:w="61" w:type="dxa"/>
          </w:tblCellMar>
        </w:tblPrEx>
        <w:trPr>
          <w:trHeight w:val="461"/>
        </w:trPr>
        <w:tc>
          <w:tcPr>
            <w:tcW w:w="396" w:type="pct"/>
            <w:tcBorders>
              <w:top w:val="single" w:sz="4" w:space="0" w:color="000000"/>
              <w:left w:val="single" w:sz="3" w:space="0" w:color="000000"/>
              <w:bottom w:val="single" w:sz="4" w:space="0" w:color="000000"/>
              <w:right w:val="single" w:sz="4" w:space="0" w:color="000000"/>
            </w:tcBorders>
            <w:vAlign w:val="center"/>
          </w:tcPr>
          <w:p w14:paraId="259E32DA"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41118A18" w14:textId="77777777" w:rsidR="000D5C35" w:rsidRPr="00CF215E" w:rsidRDefault="000D5C35" w:rsidP="00242DF5">
            <w:pPr>
              <w:spacing w:after="0" w:line="259" w:lineRule="auto"/>
              <w:ind w:left="4"/>
              <w:rPr>
                <w:sz w:val="18"/>
                <w:szCs w:val="18"/>
              </w:rPr>
            </w:pPr>
            <w:r w:rsidRPr="00CF215E">
              <w:rPr>
                <w:sz w:val="18"/>
                <w:szCs w:val="18"/>
              </w:rPr>
              <w:t xml:space="preserve">Bâton de colle </w:t>
            </w:r>
          </w:p>
        </w:tc>
        <w:tc>
          <w:tcPr>
            <w:tcW w:w="692" w:type="pct"/>
            <w:tcBorders>
              <w:top w:val="single" w:sz="4" w:space="0" w:color="000000"/>
              <w:left w:val="single" w:sz="4" w:space="0" w:color="000000"/>
              <w:bottom w:val="single" w:sz="4" w:space="0" w:color="000000"/>
              <w:right w:val="single" w:sz="4" w:space="0" w:color="000000"/>
            </w:tcBorders>
            <w:vAlign w:val="center"/>
          </w:tcPr>
          <w:p w14:paraId="58EB9DB3"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620DB3D7"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08ECA027" w14:textId="77777777" w:rsidR="000D5C35" w:rsidRPr="00CF215E" w:rsidRDefault="000D5C35" w:rsidP="00242DF5">
            <w:pPr>
              <w:spacing w:after="0" w:line="259" w:lineRule="auto"/>
              <w:ind w:left="3"/>
              <w:jc w:val="center"/>
              <w:rPr>
                <w:sz w:val="18"/>
                <w:szCs w:val="18"/>
              </w:rPr>
            </w:pPr>
          </w:p>
        </w:tc>
      </w:tr>
      <w:tr w:rsidR="000D5C35" w:rsidRPr="00CF215E" w14:paraId="4C13E6D4" w14:textId="78C8BB60" w:rsidTr="000D5C35">
        <w:tblPrEx>
          <w:tblCellMar>
            <w:top w:w="35" w:type="dxa"/>
            <w:left w:w="61" w:type="dxa"/>
          </w:tblCellMar>
        </w:tblPrEx>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57121321"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6B74C376" w14:textId="77777777" w:rsidR="000D5C35" w:rsidRPr="00CF215E" w:rsidRDefault="000D5C35" w:rsidP="00242DF5">
            <w:pPr>
              <w:spacing w:after="0" w:line="259" w:lineRule="auto"/>
              <w:ind w:left="4"/>
              <w:rPr>
                <w:sz w:val="18"/>
                <w:szCs w:val="18"/>
              </w:rPr>
            </w:pPr>
            <w:r w:rsidRPr="00CF215E">
              <w:rPr>
                <w:sz w:val="18"/>
                <w:szCs w:val="18"/>
              </w:rPr>
              <w:t xml:space="preserve">Stylo correcteur "Blanco" </w:t>
            </w:r>
          </w:p>
        </w:tc>
        <w:tc>
          <w:tcPr>
            <w:tcW w:w="692" w:type="pct"/>
            <w:tcBorders>
              <w:top w:val="single" w:sz="4" w:space="0" w:color="000000"/>
              <w:left w:val="single" w:sz="4" w:space="0" w:color="000000"/>
              <w:bottom w:val="single" w:sz="4" w:space="0" w:color="000000"/>
              <w:right w:val="single" w:sz="4" w:space="0" w:color="000000"/>
            </w:tcBorders>
            <w:vAlign w:val="center"/>
          </w:tcPr>
          <w:p w14:paraId="797B63F9"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0DB74D0F"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47C94F74" w14:textId="77777777" w:rsidR="000D5C35" w:rsidRPr="00CF215E" w:rsidRDefault="000D5C35" w:rsidP="00242DF5">
            <w:pPr>
              <w:spacing w:after="0" w:line="259" w:lineRule="auto"/>
              <w:ind w:left="3"/>
              <w:jc w:val="center"/>
              <w:rPr>
                <w:sz w:val="18"/>
                <w:szCs w:val="18"/>
              </w:rPr>
            </w:pPr>
          </w:p>
        </w:tc>
      </w:tr>
      <w:tr w:rsidR="000D5C35" w:rsidRPr="00CF215E" w14:paraId="39FBA5C7" w14:textId="10F9FF78" w:rsidTr="000D5C35">
        <w:tblPrEx>
          <w:tblCellMar>
            <w:top w:w="35" w:type="dxa"/>
            <w:left w:w="61" w:type="dxa"/>
          </w:tblCellMar>
        </w:tblPrEx>
        <w:trPr>
          <w:trHeight w:val="460"/>
        </w:trPr>
        <w:tc>
          <w:tcPr>
            <w:tcW w:w="396" w:type="pct"/>
            <w:tcBorders>
              <w:top w:val="single" w:sz="4" w:space="0" w:color="000000"/>
              <w:left w:val="single" w:sz="3" w:space="0" w:color="000000"/>
              <w:bottom w:val="single" w:sz="3" w:space="0" w:color="000000"/>
              <w:right w:val="single" w:sz="4" w:space="0" w:color="000000"/>
            </w:tcBorders>
            <w:vAlign w:val="center"/>
          </w:tcPr>
          <w:p w14:paraId="328B3D91"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22C5A265" w14:textId="77777777" w:rsidR="000D5C35" w:rsidRPr="00CF215E" w:rsidRDefault="000D5C35" w:rsidP="00242DF5">
            <w:pPr>
              <w:spacing w:after="0" w:line="259" w:lineRule="auto"/>
              <w:ind w:left="4"/>
              <w:rPr>
                <w:sz w:val="18"/>
                <w:szCs w:val="18"/>
              </w:rPr>
            </w:pPr>
            <w:r w:rsidRPr="00CF215E">
              <w:rPr>
                <w:sz w:val="18"/>
                <w:szCs w:val="18"/>
              </w:rPr>
              <w:t xml:space="preserve">Cahiers à spirale  </w:t>
            </w:r>
          </w:p>
        </w:tc>
        <w:tc>
          <w:tcPr>
            <w:tcW w:w="692" w:type="pct"/>
            <w:tcBorders>
              <w:top w:val="single" w:sz="4" w:space="0" w:color="000000"/>
              <w:left w:val="single" w:sz="4" w:space="0" w:color="000000"/>
              <w:bottom w:val="single" w:sz="3" w:space="0" w:color="000000"/>
              <w:right w:val="single" w:sz="4" w:space="0" w:color="000000"/>
            </w:tcBorders>
            <w:vAlign w:val="center"/>
          </w:tcPr>
          <w:p w14:paraId="12F3B172"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29EB1119"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61CA4867" w14:textId="77777777" w:rsidR="000D5C35" w:rsidRPr="00CF215E" w:rsidRDefault="000D5C35" w:rsidP="00242DF5">
            <w:pPr>
              <w:spacing w:after="0" w:line="259" w:lineRule="auto"/>
              <w:ind w:left="3"/>
              <w:jc w:val="center"/>
              <w:rPr>
                <w:sz w:val="18"/>
                <w:szCs w:val="18"/>
              </w:rPr>
            </w:pPr>
          </w:p>
        </w:tc>
      </w:tr>
      <w:tr w:rsidR="000D5C35" w:rsidRPr="00CF215E" w14:paraId="0FD561A1" w14:textId="28487EE5" w:rsidTr="000D5C35">
        <w:tblPrEx>
          <w:tblCellMar>
            <w:top w:w="35" w:type="dxa"/>
            <w:left w:w="61" w:type="dxa"/>
          </w:tblCellMar>
        </w:tblPrEx>
        <w:trPr>
          <w:trHeight w:val="457"/>
        </w:trPr>
        <w:tc>
          <w:tcPr>
            <w:tcW w:w="396" w:type="pct"/>
            <w:tcBorders>
              <w:top w:val="single" w:sz="3" w:space="0" w:color="000000"/>
              <w:left w:val="single" w:sz="3" w:space="0" w:color="000000"/>
              <w:bottom w:val="single" w:sz="4" w:space="0" w:color="000000"/>
              <w:right w:val="single" w:sz="4" w:space="0" w:color="000000"/>
            </w:tcBorders>
            <w:vAlign w:val="center"/>
          </w:tcPr>
          <w:p w14:paraId="061397E4"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38B6BC14" w14:textId="77777777" w:rsidR="000D5C35" w:rsidRPr="00CF215E" w:rsidRDefault="000D5C35" w:rsidP="00242DF5">
            <w:pPr>
              <w:spacing w:after="0" w:line="259" w:lineRule="auto"/>
              <w:ind w:left="4"/>
              <w:rPr>
                <w:sz w:val="18"/>
                <w:szCs w:val="18"/>
              </w:rPr>
            </w:pPr>
            <w:r w:rsidRPr="00CF215E">
              <w:rPr>
                <w:sz w:val="18"/>
                <w:szCs w:val="18"/>
              </w:rPr>
              <w:t xml:space="preserve">Cahiers à spirale  </w:t>
            </w:r>
          </w:p>
        </w:tc>
        <w:tc>
          <w:tcPr>
            <w:tcW w:w="692" w:type="pct"/>
            <w:tcBorders>
              <w:top w:val="single" w:sz="3" w:space="0" w:color="000000"/>
              <w:left w:val="single" w:sz="4" w:space="0" w:color="000000"/>
              <w:bottom w:val="single" w:sz="4" w:space="0" w:color="000000"/>
              <w:right w:val="single" w:sz="4" w:space="0" w:color="000000"/>
            </w:tcBorders>
            <w:vAlign w:val="center"/>
          </w:tcPr>
          <w:p w14:paraId="555A1239"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7B79EF11" w14:textId="77777777" w:rsidR="000D5C35" w:rsidRPr="00CF215E" w:rsidRDefault="000D5C35" w:rsidP="00242DF5">
            <w:pPr>
              <w:spacing w:after="0" w:line="259" w:lineRule="auto"/>
              <w:ind w:left="3"/>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0038EB1E" w14:textId="77777777" w:rsidR="000D5C35" w:rsidRPr="00CF215E" w:rsidRDefault="000D5C35" w:rsidP="00242DF5">
            <w:pPr>
              <w:spacing w:after="0" w:line="259" w:lineRule="auto"/>
              <w:ind w:left="3"/>
              <w:jc w:val="center"/>
              <w:rPr>
                <w:sz w:val="18"/>
                <w:szCs w:val="18"/>
              </w:rPr>
            </w:pPr>
          </w:p>
        </w:tc>
      </w:tr>
      <w:tr w:rsidR="000D5C35" w:rsidRPr="00CF215E" w14:paraId="2F7B2C5E" w14:textId="22A07BCC" w:rsidTr="000D5C35">
        <w:tblPrEx>
          <w:tblCellMar>
            <w:top w:w="35" w:type="dxa"/>
            <w:left w:w="61" w:type="dxa"/>
          </w:tblCellMar>
        </w:tblPrEx>
        <w:trPr>
          <w:trHeight w:val="461"/>
        </w:trPr>
        <w:tc>
          <w:tcPr>
            <w:tcW w:w="396" w:type="pct"/>
            <w:tcBorders>
              <w:top w:val="single" w:sz="4" w:space="0" w:color="000000"/>
              <w:left w:val="single" w:sz="3" w:space="0" w:color="000000"/>
              <w:bottom w:val="single" w:sz="4" w:space="0" w:color="000000"/>
              <w:right w:val="single" w:sz="4" w:space="0" w:color="000000"/>
            </w:tcBorders>
            <w:vAlign w:val="center"/>
          </w:tcPr>
          <w:p w14:paraId="080F1A1C"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466955A0" w14:textId="77777777" w:rsidR="000D5C35" w:rsidRPr="00CF215E" w:rsidRDefault="000D5C35" w:rsidP="00242DF5">
            <w:pPr>
              <w:spacing w:after="0" w:line="259" w:lineRule="auto"/>
              <w:ind w:left="4"/>
              <w:rPr>
                <w:sz w:val="18"/>
                <w:szCs w:val="18"/>
              </w:rPr>
            </w:pPr>
            <w:r w:rsidRPr="00CF215E">
              <w:rPr>
                <w:sz w:val="18"/>
                <w:szCs w:val="18"/>
              </w:rPr>
              <w:t xml:space="preserve">Ciseaux écoliers </w:t>
            </w:r>
          </w:p>
        </w:tc>
        <w:tc>
          <w:tcPr>
            <w:tcW w:w="692" w:type="pct"/>
            <w:tcBorders>
              <w:top w:val="single" w:sz="4" w:space="0" w:color="000000"/>
              <w:left w:val="single" w:sz="4" w:space="0" w:color="000000"/>
              <w:bottom w:val="single" w:sz="4" w:space="0" w:color="000000"/>
              <w:right w:val="single" w:sz="4" w:space="0" w:color="000000"/>
            </w:tcBorders>
            <w:vAlign w:val="center"/>
          </w:tcPr>
          <w:p w14:paraId="5206B078"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65ACC129"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01BA06CC" w14:textId="77777777" w:rsidR="000D5C35" w:rsidRPr="00CF215E" w:rsidRDefault="000D5C35" w:rsidP="00242DF5">
            <w:pPr>
              <w:spacing w:after="0" w:line="259" w:lineRule="auto"/>
              <w:ind w:left="3"/>
              <w:jc w:val="center"/>
              <w:rPr>
                <w:sz w:val="18"/>
                <w:szCs w:val="18"/>
              </w:rPr>
            </w:pPr>
          </w:p>
        </w:tc>
      </w:tr>
      <w:tr w:rsidR="000D5C35" w:rsidRPr="00CF215E" w14:paraId="192E771A" w14:textId="58A37F1F" w:rsidTr="000D5C35">
        <w:tblPrEx>
          <w:tblCellMar>
            <w:top w:w="35" w:type="dxa"/>
            <w:left w:w="61" w:type="dxa"/>
          </w:tblCellMar>
        </w:tblPrEx>
        <w:trPr>
          <w:trHeight w:val="516"/>
        </w:trPr>
        <w:tc>
          <w:tcPr>
            <w:tcW w:w="396" w:type="pct"/>
            <w:tcBorders>
              <w:top w:val="single" w:sz="4" w:space="0" w:color="000000"/>
              <w:left w:val="single" w:sz="3" w:space="0" w:color="000000"/>
              <w:bottom w:val="single" w:sz="4" w:space="0" w:color="000000"/>
              <w:right w:val="single" w:sz="4" w:space="0" w:color="000000"/>
            </w:tcBorders>
            <w:vAlign w:val="center"/>
          </w:tcPr>
          <w:p w14:paraId="2361F043"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7F4AF335" w14:textId="77777777" w:rsidR="000D5C35" w:rsidRPr="00CF215E" w:rsidRDefault="000D5C35" w:rsidP="00242DF5">
            <w:pPr>
              <w:spacing w:after="0" w:line="259" w:lineRule="auto"/>
              <w:ind w:left="4"/>
              <w:rPr>
                <w:sz w:val="18"/>
                <w:szCs w:val="18"/>
              </w:rPr>
            </w:pPr>
            <w:r w:rsidRPr="00CF215E">
              <w:rPr>
                <w:sz w:val="18"/>
                <w:szCs w:val="18"/>
              </w:rPr>
              <w:t xml:space="preserve">Règle plate en plastique graduée </w:t>
            </w:r>
          </w:p>
        </w:tc>
        <w:tc>
          <w:tcPr>
            <w:tcW w:w="692" w:type="pct"/>
            <w:tcBorders>
              <w:top w:val="single" w:sz="4" w:space="0" w:color="000000"/>
              <w:left w:val="single" w:sz="4" w:space="0" w:color="000000"/>
              <w:bottom w:val="single" w:sz="4" w:space="0" w:color="000000"/>
              <w:right w:val="single" w:sz="4" w:space="0" w:color="000000"/>
            </w:tcBorders>
            <w:vAlign w:val="center"/>
          </w:tcPr>
          <w:p w14:paraId="79613348" w14:textId="77777777" w:rsidR="000D5C35" w:rsidRPr="00CC779A" w:rsidRDefault="000D5C35" w:rsidP="00242DF5">
            <w:pPr>
              <w:spacing w:after="0" w:line="259" w:lineRule="auto"/>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20F95B40" w14:textId="77777777" w:rsidR="000D5C35" w:rsidRPr="00CF215E" w:rsidRDefault="000D5C35" w:rsidP="00242DF5">
            <w:pPr>
              <w:spacing w:after="0" w:line="259" w:lineRule="auto"/>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1350BF41" w14:textId="77777777" w:rsidR="000D5C35" w:rsidRPr="00CF215E" w:rsidRDefault="000D5C35" w:rsidP="00242DF5">
            <w:pPr>
              <w:spacing w:after="0" w:line="259" w:lineRule="auto"/>
              <w:jc w:val="center"/>
              <w:rPr>
                <w:sz w:val="18"/>
                <w:szCs w:val="18"/>
              </w:rPr>
            </w:pPr>
          </w:p>
        </w:tc>
      </w:tr>
      <w:tr w:rsidR="000D5C35" w:rsidRPr="00CF215E" w14:paraId="4A2C1186" w14:textId="1BC5D5D1" w:rsidTr="000D5C35">
        <w:tblPrEx>
          <w:tblCellMar>
            <w:top w:w="35" w:type="dxa"/>
            <w:left w:w="61" w:type="dxa"/>
          </w:tblCellMar>
        </w:tblPrEx>
        <w:trPr>
          <w:trHeight w:val="589"/>
        </w:trPr>
        <w:tc>
          <w:tcPr>
            <w:tcW w:w="396" w:type="pct"/>
            <w:tcBorders>
              <w:top w:val="single" w:sz="4" w:space="0" w:color="000000"/>
              <w:left w:val="single" w:sz="3" w:space="0" w:color="000000"/>
              <w:bottom w:val="single" w:sz="3" w:space="0" w:color="000000"/>
              <w:right w:val="single" w:sz="4" w:space="0" w:color="000000"/>
            </w:tcBorders>
            <w:vAlign w:val="center"/>
          </w:tcPr>
          <w:p w14:paraId="269BD38C"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430F770E" w14:textId="77777777" w:rsidR="000D5C35" w:rsidRPr="00CF215E" w:rsidRDefault="000D5C35" w:rsidP="00242DF5">
            <w:pPr>
              <w:spacing w:after="0" w:line="259" w:lineRule="auto"/>
              <w:ind w:left="4"/>
              <w:rPr>
                <w:sz w:val="18"/>
                <w:szCs w:val="18"/>
              </w:rPr>
            </w:pPr>
            <w:r w:rsidRPr="00CF215E">
              <w:rPr>
                <w:sz w:val="18"/>
                <w:szCs w:val="18"/>
              </w:rPr>
              <w:t xml:space="preserve">Rallonge multiprise </w:t>
            </w:r>
          </w:p>
        </w:tc>
        <w:tc>
          <w:tcPr>
            <w:tcW w:w="692" w:type="pct"/>
            <w:tcBorders>
              <w:top w:val="single" w:sz="4" w:space="0" w:color="000000"/>
              <w:left w:val="single" w:sz="4" w:space="0" w:color="000000"/>
              <w:bottom w:val="single" w:sz="3" w:space="0" w:color="000000"/>
              <w:right w:val="single" w:sz="4" w:space="0" w:color="000000"/>
            </w:tcBorders>
            <w:vAlign w:val="center"/>
          </w:tcPr>
          <w:p w14:paraId="43571BB8" w14:textId="77777777" w:rsidR="000D5C35" w:rsidRPr="00CC779A" w:rsidRDefault="000D5C35" w:rsidP="00242DF5">
            <w:pPr>
              <w:spacing w:after="0" w:line="259" w:lineRule="auto"/>
              <w:ind w:left="4"/>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7FCF2E31" w14:textId="77777777" w:rsidR="000D5C35" w:rsidRPr="00CF215E" w:rsidRDefault="000D5C35" w:rsidP="00242DF5">
            <w:pPr>
              <w:spacing w:after="0" w:line="259" w:lineRule="auto"/>
              <w:ind w:left="4"/>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0FA8650E" w14:textId="77777777" w:rsidR="000D5C35" w:rsidRPr="00CF215E" w:rsidRDefault="000D5C35" w:rsidP="00242DF5">
            <w:pPr>
              <w:spacing w:after="0" w:line="259" w:lineRule="auto"/>
              <w:ind w:left="4"/>
              <w:jc w:val="center"/>
              <w:rPr>
                <w:sz w:val="18"/>
                <w:szCs w:val="18"/>
              </w:rPr>
            </w:pPr>
          </w:p>
        </w:tc>
      </w:tr>
      <w:tr w:rsidR="000D5C35" w:rsidRPr="00CF215E" w14:paraId="00239F46" w14:textId="4A39916B" w:rsidTr="000D5C35">
        <w:tblPrEx>
          <w:tblCellMar>
            <w:top w:w="35" w:type="dxa"/>
            <w:left w:w="61" w:type="dxa"/>
          </w:tblCellMar>
        </w:tblPrEx>
        <w:trPr>
          <w:trHeight w:val="458"/>
        </w:trPr>
        <w:tc>
          <w:tcPr>
            <w:tcW w:w="396" w:type="pct"/>
            <w:tcBorders>
              <w:top w:val="single" w:sz="3" w:space="0" w:color="000000"/>
              <w:left w:val="single" w:sz="3" w:space="0" w:color="000000"/>
              <w:bottom w:val="single" w:sz="3" w:space="0" w:color="000000"/>
              <w:right w:val="single" w:sz="4" w:space="0" w:color="000000"/>
            </w:tcBorders>
            <w:vAlign w:val="center"/>
          </w:tcPr>
          <w:p w14:paraId="17A9281C"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3" w:space="0" w:color="000000"/>
              <w:right w:val="single" w:sz="4" w:space="0" w:color="000000"/>
            </w:tcBorders>
            <w:vAlign w:val="center"/>
          </w:tcPr>
          <w:p w14:paraId="4F747943" w14:textId="77777777" w:rsidR="000D5C35" w:rsidRPr="00CF215E" w:rsidRDefault="000D5C35" w:rsidP="00242DF5">
            <w:pPr>
              <w:spacing w:after="0" w:line="259" w:lineRule="auto"/>
              <w:ind w:left="4"/>
              <w:rPr>
                <w:sz w:val="18"/>
                <w:szCs w:val="18"/>
              </w:rPr>
            </w:pPr>
            <w:r w:rsidRPr="00CF215E">
              <w:rPr>
                <w:sz w:val="18"/>
                <w:szCs w:val="18"/>
              </w:rPr>
              <w:t xml:space="preserve">Clé USB 16 Go </w:t>
            </w:r>
          </w:p>
        </w:tc>
        <w:tc>
          <w:tcPr>
            <w:tcW w:w="692" w:type="pct"/>
            <w:tcBorders>
              <w:top w:val="single" w:sz="3" w:space="0" w:color="000000"/>
              <w:left w:val="single" w:sz="4" w:space="0" w:color="000000"/>
              <w:bottom w:val="single" w:sz="3" w:space="0" w:color="000000"/>
              <w:right w:val="single" w:sz="4" w:space="0" w:color="000000"/>
            </w:tcBorders>
            <w:vAlign w:val="center"/>
          </w:tcPr>
          <w:p w14:paraId="425CD6EE" w14:textId="77777777" w:rsidR="000D5C35" w:rsidRPr="00CC779A" w:rsidRDefault="000D5C35" w:rsidP="00242DF5">
            <w:pPr>
              <w:spacing w:after="0" w:line="259" w:lineRule="auto"/>
              <w:ind w:left="4"/>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3" w:space="0" w:color="000000"/>
              <w:right w:val="single" w:sz="4" w:space="0" w:color="000000"/>
            </w:tcBorders>
            <w:vAlign w:val="center"/>
          </w:tcPr>
          <w:p w14:paraId="7EAE4F42" w14:textId="77777777" w:rsidR="000D5C35" w:rsidRPr="00CF215E" w:rsidRDefault="000D5C35" w:rsidP="00242DF5">
            <w:pPr>
              <w:spacing w:after="0" w:line="259" w:lineRule="auto"/>
              <w:ind w:left="4"/>
              <w:jc w:val="center"/>
              <w:rPr>
                <w:sz w:val="18"/>
                <w:szCs w:val="18"/>
              </w:rPr>
            </w:pPr>
          </w:p>
        </w:tc>
        <w:tc>
          <w:tcPr>
            <w:tcW w:w="1052" w:type="pct"/>
            <w:tcBorders>
              <w:top w:val="single" w:sz="3" w:space="0" w:color="000000"/>
              <w:left w:val="single" w:sz="4" w:space="0" w:color="000000"/>
              <w:bottom w:val="single" w:sz="3" w:space="0" w:color="000000"/>
              <w:right w:val="single" w:sz="4" w:space="0" w:color="000000"/>
            </w:tcBorders>
          </w:tcPr>
          <w:p w14:paraId="1D8C8CB7" w14:textId="77777777" w:rsidR="000D5C35" w:rsidRPr="00CF215E" w:rsidRDefault="000D5C35" w:rsidP="00242DF5">
            <w:pPr>
              <w:spacing w:after="0" w:line="259" w:lineRule="auto"/>
              <w:ind w:left="4"/>
              <w:jc w:val="center"/>
              <w:rPr>
                <w:sz w:val="18"/>
                <w:szCs w:val="18"/>
              </w:rPr>
            </w:pPr>
          </w:p>
        </w:tc>
      </w:tr>
      <w:tr w:rsidR="000D5C35" w:rsidRPr="00CF215E" w14:paraId="57300EBB" w14:textId="33FF0FF7" w:rsidTr="000D5C35">
        <w:tblPrEx>
          <w:tblCellMar>
            <w:top w:w="35" w:type="dxa"/>
            <w:left w:w="61" w:type="dxa"/>
          </w:tblCellMar>
        </w:tblPrEx>
        <w:trPr>
          <w:trHeight w:val="460"/>
        </w:trPr>
        <w:tc>
          <w:tcPr>
            <w:tcW w:w="396" w:type="pct"/>
            <w:tcBorders>
              <w:top w:val="single" w:sz="3" w:space="0" w:color="000000"/>
              <w:left w:val="single" w:sz="3" w:space="0" w:color="000000"/>
              <w:bottom w:val="single" w:sz="4" w:space="0" w:color="000000"/>
              <w:right w:val="single" w:sz="4" w:space="0" w:color="000000"/>
            </w:tcBorders>
            <w:vAlign w:val="center"/>
          </w:tcPr>
          <w:p w14:paraId="71A2037D"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6F6CC20D" w14:textId="77777777" w:rsidR="000D5C35" w:rsidRPr="00CF215E" w:rsidRDefault="000D5C35" w:rsidP="00242DF5">
            <w:pPr>
              <w:spacing w:after="0" w:line="259" w:lineRule="auto"/>
              <w:ind w:left="4"/>
              <w:rPr>
                <w:sz w:val="18"/>
                <w:szCs w:val="18"/>
              </w:rPr>
            </w:pPr>
            <w:r w:rsidRPr="00CF215E">
              <w:rPr>
                <w:sz w:val="18"/>
                <w:szCs w:val="18"/>
              </w:rPr>
              <w:t xml:space="preserve">Binder </w:t>
            </w:r>
            <w:proofErr w:type="gramStart"/>
            <w:r w:rsidRPr="00CF215E">
              <w:rPr>
                <w:sz w:val="18"/>
                <w:szCs w:val="18"/>
              </w:rPr>
              <w:t>clips  (</w:t>
            </w:r>
            <w:proofErr w:type="gramEnd"/>
            <w:r w:rsidRPr="00CF215E">
              <w:rPr>
                <w:sz w:val="18"/>
                <w:szCs w:val="18"/>
              </w:rPr>
              <w:t xml:space="preserve">Attaches) </w:t>
            </w:r>
          </w:p>
        </w:tc>
        <w:tc>
          <w:tcPr>
            <w:tcW w:w="692" w:type="pct"/>
            <w:tcBorders>
              <w:top w:val="single" w:sz="3" w:space="0" w:color="000000"/>
              <w:left w:val="single" w:sz="4" w:space="0" w:color="000000"/>
              <w:bottom w:val="single" w:sz="4" w:space="0" w:color="000000"/>
              <w:right w:val="single" w:sz="4" w:space="0" w:color="000000"/>
            </w:tcBorders>
            <w:vAlign w:val="center"/>
          </w:tcPr>
          <w:p w14:paraId="3A5D6DAD"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2D45508D" w14:textId="77777777" w:rsidR="000D5C35" w:rsidRPr="00CF215E" w:rsidRDefault="000D5C35" w:rsidP="00242DF5">
            <w:pPr>
              <w:spacing w:after="0" w:line="259" w:lineRule="auto"/>
              <w:ind w:left="1"/>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5B143525" w14:textId="77777777" w:rsidR="000D5C35" w:rsidRPr="00CF215E" w:rsidRDefault="000D5C35" w:rsidP="00242DF5">
            <w:pPr>
              <w:spacing w:after="0" w:line="259" w:lineRule="auto"/>
              <w:ind w:left="1"/>
              <w:jc w:val="center"/>
              <w:rPr>
                <w:sz w:val="18"/>
                <w:szCs w:val="18"/>
              </w:rPr>
            </w:pPr>
          </w:p>
        </w:tc>
      </w:tr>
      <w:tr w:rsidR="000D5C35" w:rsidRPr="00CF215E" w14:paraId="4D6BA11A" w14:textId="3147B20C" w:rsidTr="000D5C35">
        <w:tblPrEx>
          <w:tblCellMar>
            <w:top w:w="35" w:type="dxa"/>
            <w:left w:w="61" w:type="dxa"/>
          </w:tblCellMar>
        </w:tblPrEx>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69B21025"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6F225114" w14:textId="77777777" w:rsidR="000D5C35" w:rsidRPr="00CF215E" w:rsidRDefault="000D5C35" w:rsidP="00242DF5">
            <w:pPr>
              <w:spacing w:after="0" w:line="259" w:lineRule="auto"/>
              <w:ind w:left="4"/>
              <w:rPr>
                <w:sz w:val="18"/>
                <w:szCs w:val="18"/>
              </w:rPr>
            </w:pPr>
            <w:r w:rsidRPr="00CF215E">
              <w:rPr>
                <w:sz w:val="18"/>
                <w:szCs w:val="18"/>
              </w:rPr>
              <w:t xml:space="preserve">Binder </w:t>
            </w:r>
            <w:proofErr w:type="gramStart"/>
            <w:r w:rsidRPr="00CF215E">
              <w:rPr>
                <w:sz w:val="18"/>
                <w:szCs w:val="18"/>
              </w:rPr>
              <w:t>clips  (</w:t>
            </w:r>
            <w:proofErr w:type="gramEnd"/>
            <w:r w:rsidRPr="00CF215E">
              <w:rPr>
                <w:sz w:val="18"/>
                <w:szCs w:val="18"/>
              </w:rPr>
              <w:t xml:space="preserve">Attaches) </w:t>
            </w:r>
          </w:p>
        </w:tc>
        <w:tc>
          <w:tcPr>
            <w:tcW w:w="692" w:type="pct"/>
            <w:tcBorders>
              <w:top w:val="single" w:sz="4" w:space="0" w:color="000000"/>
              <w:left w:val="single" w:sz="4" w:space="0" w:color="000000"/>
              <w:bottom w:val="single" w:sz="4" w:space="0" w:color="000000"/>
              <w:right w:val="single" w:sz="4" w:space="0" w:color="000000"/>
            </w:tcBorders>
            <w:vAlign w:val="center"/>
          </w:tcPr>
          <w:p w14:paraId="128D4CDA"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51C9FFEA"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26863587" w14:textId="77777777" w:rsidR="000D5C35" w:rsidRPr="00CF215E" w:rsidRDefault="000D5C35" w:rsidP="00242DF5">
            <w:pPr>
              <w:spacing w:after="0" w:line="259" w:lineRule="auto"/>
              <w:ind w:left="1"/>
              <w:jc w:val="center"/>
              <w:rPr>
                <w:sz w:val="18"/>
                <w:szCs w:val="18"/>
              </w:rPr>
            </w:pPr>
          </w:p>
        </w:tc>
      </w:tr>
      <w:tr w:rsidR="000D5C35" w:rsidRPr="00CF215E" w14:paraId="3740CDDB" w14:textId="05C0343E" w:rsidTr="000D5C35">
        <w:tblPrEx>
          <w:tblCellMar>
            <w:top w:w="35" w:type="dxa"/>
            <w:left w:w="61" w:type="dxa"/>
          </w:tblCellMar>
        </w:tblPrEx>
        <w:trPr>
          <w:trHeight w:val="461"/>
        </w:trPr>
        <w:tc>
          <w:tcPr>
            <w:tcW w:w="396" w:type="pct"/>
            <w:tcBorders>
              <w:top w:val="single" w:sz="4" w:space="0" w:color="000000"/>
              <w:left w:val="single" w:sz="3" w:space="0" w:color="000000"/>
              <w:bottom w:val="single" w:sz="4" w:space="0" w:color="000000"/>
              <w:right w:val="single" w:sz="4" w:space="0" w:color="000000"/>
            </w:tcBorders>
            <w:vAlign w:val="center"/>
          </w:tcPr>
          <w:p w14:paraId="35104E45"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4D976F27" w14:textId="77777777" w:rsidR="000D5C35" w:rsidRPr="00CF215E" w:rsidRDefault="000D5C35" w:rsidP="00242DF5">
            <w:pPr>
              <w:spacing w:after="0" w:line="259" w:lineRule="auto"/>
              <w:ind w:left="4"/>
              <w:rPr>
                <w:sz w:val="18"/>
                <w:szCs w:val="18"/>
              </w:rPr>
            </w:pPr>
            <w:r w:rsidRPr="00CF215E">
              <w:rPr>
                <w:sz w:val="18"/>
                <w:szCs w:val="18"/>
              </w:rPr>
              <w:t xml:space="preserve">Binder </w:t>
            </w:r>
            <w:proofErr w:type="gramStart"/>
            <w:r w:rsidRPr="00CF215E">
              <w:rPr>
                <w:sz w:val="18"/>
                <w:szCs w:val="18"/>
              </w:rPr>
              <w:t>clips  (</w:t>
            </w:r>
            <w:proofErr w:type="gramEnd"/>
            <w:r w:rsidRPr="00CF215E">
              <w:rPr>
                <w:sz w:val="18"/>
                <w:szCs w:val="18"/>
              </w:rPr>
              <w:t xml:space="preserve">Attaches) </w:t>
            </w:r>
          </w:p>
        </w:tc>
        <w:tc>
          <w:tcPr>
            <w:tcW w:w="692" w:type="pct"/>
            <w:tcBorders>
              <w:top w:val="single" w:sz="4" w:space="0" w:color="000000"/>
              <w:left w:val="single" w:sz="4" w:space="0" w:color="000000"/>
              <w:bottom w:val="single" w:sz="4" w:space="0" w:color="000000"/>
              <w:right w:val="single" w:sz="4" w:space="0" w:color="000000"/>
            </w:tcBorders>
            <w:vAlign w:val="center"/>
          </w:tcPr>
          <w:p w14:paraId="45900CF3"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424DA1B1"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39A0EAD7" w14:textId="77777777" w:rsidR="000D5C35" w:rsidRPr="00CF215E" w:rsidRDefault="000D5C35" w:rsidP="00242DF5">
            <w:pPr>
              <w:spacing w:after="0" w:line="259" w:lineRule="auto"/>
              <w:ind w:left="1"/>
              <w:jc w:val="center"/>
              <w:rPr>
                <w:sz w:val="18"/>
                <w:szCs w:val="18"/>
              </w:rPr>
            </w:pPr>
          </w:p>
        </w:tc>
      </w:tr>
      <w:tr w:rsidR="000D5C35" w:rsidRPr="00CF215E" w14:paraId="67C9CE7E" w14:textId="6D5E1C69" w:rsidTr="000D5C35">
        <w:tblPrEx>
          <w:tblCellMar>
            <w:top w:w="35" w:type="dxa"/>
            <w:left w:w="61" w:type="dxa"/>
          </w:tblCellMar>
        </w:tblPrEx>
        <w:trPr>
          <w:trHeight w:val="460"/>
        </w:trPr>
        <w:tc>
          <w:tcPr>
            <w:tcW w:w="396" w:type="pct"/>
            <w:tcBorders>
              <w:top w:val="single" w:sz="4" w:space="0" w:color="000000"/>
              <w:left w:val="single" w:sz="3" w:space="0" w:color="000000"/>
              <w:bottom w:val="single" w:sz="3" w:space="0" w:color="000000"/>
              <w:right w:val="single" w:sz="4" w:space="0" w:color="000000"/>
            </w:tcBorders>
            <w:vAlign w:val="center"/>
          </w:tcPr>
          <w:p w14:paraId="4C261A22"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6CC56071" w14:textId="77777777" w:rsidR="000D5C35" w:rsidRPr="00CF215E" w:rsidRDefault="000D5C35" w:rsidP="00242DF5">
            <w:pPr>
              <w:spacing w:after="0" w:line="259" w:lineRule="auto"/>
              <w:ind w:left="4"/>
              <w:rPr>
                <w:sz w:val="18"/>
                <w:szCs w:val="18"/>
              </w:rPr>
            </w:pPr>
            <w:r w:rsidRPr="00CF215E">
              <w:rPr>
                <w:sz w:val="18"/>
                <w:szCs w:val="18"/>
              </w:rPr>
              <w:t xml:space="preserve">Binder </w:t>
            </w:r>
            <w:proofErr w:type="gramStart"/>
            <w:r w:rsidRPr="00CF215E">
              <w:rPr>
                <w:sz w:val="18"/>
                <w:szCs w:val="18"/>
              </w:rPr>
              <w:t>clips  (</w:t>
            </w:r>
            <w:proofErr w:type="gramEnd"/>
            <w:r w:rsidRPr="00CF215E">
              <w:rPr>
                <w:sz w:val="18"/>
                <w:szCs w:val="18"/>
              </w:rPr>
              <w:t xml:space="preserve">Attaches) </w:t>
            </w:r>
          </w:p>
        </w:tc>
        <w:tc>
          <w:tcPr>
            <w:tcW w:w="692" w:type="pct"/>
            <w:tcBorders>
              <w:top w:val="single" w:sz="4" w:space="0" w:color="000000"/>
              <w:left w:val="single" w:sz="4" w:space="0" w:color="000000"/>
              <w:bottom w:val="single" w:sz="3" w:space="0" w:color="000000"/>
              <w:right w:val="single" w:sz="4" w:space="0" w:color="000000"/>
            </w:tcBorders>
            <w:vAlign w:val="center"/>
          </w:tcPr>
          <w:p w14:paraId="6B11C3F0"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2396B5D1"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4E74CDF9" w14:textId="77777777" w:rsidR="000D5C35" w:rsidRPr="00CF215E" w:rsidRDefault="000D5C35" w:rsidP="00242DF5">
            <w:pPr>
              <w:spacing w:after="0" w:line="259" w:lineRule="auto"/>
              <w:ind w:left="1"/>
              <w:jc w:val="center"/>
              <w:rPr>
                <w:sz w:val="18"/>
                <w:szCs w:val="18"/>
              </w:rPr>
            </w:pPr>
          </w:p>
        </w:tc>
      </w:tr>
      <w:tr w:rsidR="000D5C35" w:rsidRPr="00CF215E" w14:paraId="2D028042" w14:textId="720E9D99" w:rsidTr="000D5C35">
        <w:tblPrEx>
          <w:tblCellMar>
            <w:top w:w="35" w:type="dxa"/>
            <w:left w:w="61" w:type="dxa"/>
          </w:tblCellMar>
        </w:tblPrEx>
        <w:trPr>
          <w:trHeight w:val="457"/>
        </w:trPr>
        <w:tc>
          <w:tcPr>
            <w:tcW w:w="396" w:type="pct"/>
            <w:tcBorders>
              <w:top w:val="single" w:sz="3" w:space="0" w:color="000000"/>
              <w:left w:val="single" w:sz="3" w:space="0" w:color="000000"/>
              <w:bottom w:val="single" w:sz="4" w:space="0" w:color="000000"/>
              <w:right w:val="single" w:sz="4" w:space="0" w:color="000000"/>
            </w:tcBorders>
            <w:vAlign w:val="center"/>
          </w:tcPr>
          <w:p w14:paraId="4403A11F"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5A490AEF" w14:textId="77777777" w:rsidR="000D5C35" w:rsidRPr="00CF215E" w:rsidRDefault="000D5C35" w:rsidP="00242DF5">
            <w:pPr>
              <w:spacing w:after="0" w:line="259" w:lineRule="auto"/>
              <w:ind w:left="4"/>
              <w:rPr>
                <w:sz w:val="18"/>
                <w:szCs w:val="18"/>
              </w:rPr>
            </w:pPr>
            <w:r w:rsidRPr="00CF215E">
              <w:rPr>
                <w:sz w:val="18"/>
                <w:szCs w:val="18"/>
              </w:rPr>
              <w:t xml:space="preserve">Binder </w:t>
            </w:r>
            <w:proofErr w:type="gramStart"/>
            <w:r w:rsidRPr="00CF215E">
              <w:rPr>
                <w:sz w:val="18"/>
                <w:szCs w:val="18"/>
              </w:rPr>
              <w:t>clips  (</w:t>
            </w:r>
            <w:proofErr w:type="gramEnd"/>
            <w:r w:rsidRPr="00CF215E">
              <w:rPr>
                <w:sz w:val="18"/>
                <w:szCs w:val="18"/>
              </w:rPr>
              <w:t xml:space="preserve">Attaches) </w:t>
            </w:r>
          </w:p>
        </w:tc>
        <w:tc>
          <w:tcPr>
            <w:tcW w:w="692" w:type="pct"/>
            <w:tcBorders>
              <w:top w:val="single" w:sz="3" w:space="0" w:color="000000"/>
              <w:left w:val="single" w:sz="4" w:space="0" w:color="000000"/>
              <w:bottom w:val="single" w:sz="4" w:space="0" w:color="000000"/>
              <w:right w:val="single" w:sz="4" w:space="0" w:color="000000"/>
            </w:tcBorders>
            <w:vAlign w:val="center"/>
          </w:tcPr>
          <w:p w14:paraId="3F356983"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7F1D95A3" w14:textId="77777777" w:rsidR="000D5C35" w:rsidRPr="00CF215E" w:rsidRDefault="000D5C35" w:rsidP="00242DF5">
            <w:pPr>
              <w:spacing w:after="0" w:line="259" w:lineRule="auto"/>
              <w:ind w:left="1"/>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35C0F61C" w14:textId="77777777" w:rsidR="000D5C35" w:rsidRPr="00CF215E" w:rsidRDefault="000D5C35" w:rsidP="00242DF5">
            <w:pPr>
              <w:spacing w:after="0" w:line="259" w:lineRule="auto"/>
              <w:ind w:left="1"/>
              <w:jc w:val="center"/>
              <w:rPr>
                <w:sz w:val="18"/>
                <w:szCs w:val="18"/>
              </w:rPr>
            </w:pPr>
          </w:p>
        </w:tc>
      </w:tr>
      <w:tr w:rsidR="000D5C35" w:rsidRPr="00CF215E" w14:paraId="7ACF8B5A" w14:textId="46AE7001" w:rsidTr="000D5C35">
        <w:tblPrEx>
          <w:tblCellMar>
            <w:top w:w="35" w:type="dxa"/>
            <w:left w:w="61" w:type="dxa"/>
          </w:tblCellMar>
        </w:tblPrEx>
        <w:trPr>
          <w:trHeight w:val="461"/>
        </w:trPr>
        <w:tc>
          <w:tcPr>
            <w:tcW w:w="396" w:type="pct"/>
            <w:tcBorders>
              <w:top w:val="single" w:sz="4" w:space="0" w:color="000000"/>
              <w:left w:val="single" w:sz="3" w:space="0" w:color="000000"/>
              <w:bottom w:val="single" w:sz="4" w:space="0" w:color="000000"/>
              <w:right w:val="single" w:sz="4" w:space="0" w:color="000000"/>
            </w:tcBorders>
            <w:vAlign w:val="center"/>
          </w:tcPr>
          <w:p w14:paraId="53FF2922"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7ED9F04A" w14:textId="77777777" w:rsidR="000D5C35" w:rsidRPr="00CF215E" w:rsidRDefault="000D5C35" w:rsidP="00242DF5">
            <w:pPr>
              <w:spacing w:after="0" w:line="259" w:lineRule="auto"/>
              <w:ind w:left="4"/>
              <w:rPr>
                <w:sz w:val="18"/>
                <w:szCs w:val="18"/>
              </w:rPr>
            </w:pPr>
            <w:r w:rsidRPr="00CF215E">
              <w:rPr>
                <w:sz w:val="18"/>
                <w:szCs w:val="18"/>
              </w:rPr>
              <w:t xml:space="preserve">Binder </w:t>
            </w:r>
            <w:proofErr w:type="gramStart"/>
            <w:r w:rsidRPr="00CF215E">
              <w:rPr>
                <w:sz w:val="18"/>
                <w:szCs w:val="18"/>
              </w:rPr>
              <w:t>clips  (</w:t>
            </w:r>
            <w:proofErr w:type="gramEnd"/>
            <w:r w:rsidRPr="00CF215E">
              <w:rPr>
                <w:sz w:val="18"/>
                <w:szCs w:val="18"/>
              </w:rPr>
              <w:t xml:space="preserve">Attaches) </w:t>
            </w:r>
          </w:p>
        </w:tc>
        <w:tc>
          <w:tcPr>
            <w:tcW w:w="692" w:type="pct"/>
            <w:tcBorders>
              <w:top w:val="single" w:sz="4" w:space="0" w:color="000000"/>
              <w:left w:val="single" w:sz="4" w:space="0" w:color="000000"/>
              <w:bottom w:val="single" w:sz="4" w:space="0" w:color="000000"/>
              <w:right w:val="single" w:sz="4" w:space="0" w:color="000000"/>
            </w:tcBorders>
            <w:vAlign w:val="center"/>
          </w:tcPr>
          <w:p w14:paraId="09E43927"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137140CC"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2D0BBC6B" w14:textId="77777777" w:rsidR="000D5C35" w:rsidRPr="00CF215E" w:rsidRDefault="000D5C35" w:rsidP="00242DF5">
            <w:pPr>
              <w:spacing w:after="0" w:line="259" w:lineRule="auto"/>
              <w:ind w:left="1"/>
              <w:jc w:val="center"/>
              <w:rPr>
                <w:sz w:val="18"/>
                <w:szCs w:val="18"/>
              </w:rPr>
            </w:pPr>
          </w:p>
        </w:tc>
      </w:tr>
      <w:tr w:rsidR="000D5C35" w:rsidRPr="00CF215E" w14:paraId="219738F3" w14:textId="3648177C" w:rsidTr="000D5C35">
        <w:tblPrEx>
          <w:tblCellMar>
            <w:top w:w="35" w:type="dxa"/>
            <w:left w:w="61" w:type="dxa"/>
          </w:tblCellMar>
        </w:tblPrEx>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0721F336"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3C7C074E" w14:textId="77777777" w:rsidR="000D5C35" w:rsidRPr="00CF215E" w:rsidRDefault="000D5C35" w:rsidP="00242DF5">
            <w:pPr>
              <w:spacing w:after="0" w:line="259" w:lineRule="auto"/>
              <w:ind w:left="4"/>
              <w:rPr>
                <w:sz w:val="18"/>
                <w:szCs w:val="18"/>
              </w:rPr>
            </w:pPr>
            <w:r w:rsidRPr="00CF215E">
              <w:rPr>
                <w:sz w:val="18"/>
                <w:szCs w:val="18"/>
              </w:rPr>
              <w:t xml:space="preserve">Paper clips (Trombones) </w:t>
            </w:r>
          </w:p>
        </w:tc>
        <w:tc>
          <w:tcPr>
            <w:tcW w:w="692" w:type="pct"/>
            <w:tcBorders>
              <w:top w:val="single" w:sz="4" w:space="0" w:color="000000"/>
              <w:left w:val="single" w:sz="4" w:space="0" w:color="000000"/>
              <w:bottom w:val="single" w:sz="4" w:space="0" w:color="000000"/>
              <w:right w:val="single" w:sz="4" w:space="0" w:color="000000"/>
            </w:tcBorders>
            <w:vAlign w:val="center"/>
          </w:tcPr>
          <w:p w14:paraId="7D310703"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5CE6E976"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06B9B5E2" w14:textId="77777777" w:rsidR="000D5C35" w:rsidRPr="00CF215E" w:rsidRDefault="000D5C35" w:rsidP="00242DF5">
            <w:pPr>
              <w:spacing w:after="0" w:line="259" w:lineRule="auto"/>
              <w:ind w:left="2"/>
              <w:jc w:val="center"/>
              <w:rPr>
                <w:sz w:val="18"/>
                <w:szCs w:val="18"/>
              </w:rPr>
            </w:pPr>
          </w:p>
        </w:tc>
      </w:tr>
      <w:tr w:rsidR="000D5C35" w:rsidRPr="00CF215E" w14:paraId="6DD36589" w14:textId="1D835DAB" w:rsidTr="000D5C35">
        <w:tblPrEx>
          <w:tblCellMar>
            <w:top w:w="35" w:type="dxa"/>
            <w:left w:w="61" w:type="dxa"/>
          </w:tblCellMar>
        </w:tblPrEx>
        <w:trPr>
          <w:trHeight w:val="461"/>
        </w:trPr>
        <w:tc>
          <w:tcPr>
            <w:tcW w:w="396" w:type="pct"/>
            <w:tcBorders>
              <w:top w:val="single" w:sz="4" w:space="0" w:color="000000"/>
              <w:left w:val="single" w:sz="3" w:space="0" w:color="000000"/>
              <w:bottom w:val="single" w:sz="4" w:space="0" w:color="000000"/>
              <w:right w:val="single" w:sz="4" w:space="0" w:color="000000"/>
            </w:tcBorders>
            <w:vAlign w:val="center"/>
          </w:tcPr>
          <w:p w14:paraId="41707707"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12931C97" w14:textId="77777777" w:rsidR="000D5C35" w:rsidRPr="00CF215E" w:rsidRDefault="000D5C35" w:rsidP="00242DF5">
            <w:pPr>
              <w:spacing w:after="0" w:line="259" w:lineRule="auto"/>
              <w:ind w:left="4"/>
              <w:rPr>
                <w:sz w:val="18"/>
                <w:szCs w:val="18"/>
              </w:rPr>
            </w:pPr>
            <w:r w:rsidRPr="00CF215E">
              <w:rPr>
                <w:sz w:val="18"/>
                <w:szCs w:val="18"/>
              </w:rPr>
              <w:t xml:space="preserve">Paper clips (Trombones) </w:t>
            </w:r>
          </w:p>
        </w:tc>
        <w:tc>
          <w:tcPr>
            <w:tcW w:w="692" w:type="pct"/>
            <w:tcBorders>
              <w:top w:val="single" w:sz="4" w:space="0" w:color="000000"/>
              <w:left w:val="single" w:sz="4" w:space="0" w:color="000000"/>
              <w:bottom w:val="single" w:sz="4" w:space="0" w:color="000000"/>
              <w:right w:val="single" w:sz="4" w:space="0" w:color="000000"/>
            </w:tcBorders>
            <w:vAlign w:val="center"/>
          </w:tcPr>
          <w:p w14:paraId="30BC868D"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4B82A3D1"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53AD364C" w14:textId="77777777" w:rsidR="000D5C35" w:rsidRPr="00CF215E" w:rsidRDefault="000D5C35" w:rsidP="00242DF5">
            <w:pPr>
              <w:spacing w:after="0" w:line="259" w:lineRule="auto"/>
              <w:ind w:left="2"/>
              <w:jc w:val="center"/>
              <w:rPr>
                <w:sz w:val="18"/>
                <w:szCs w:val="18"/>
              </w:rPr>
            </w:pPr>
          </w:p>
        </w:tc>
      </w:tr>
      <w:tr w:rsidR="000D5C35" w:rsidRPr="00CF215E" w14:paraId="25E25033" w14:textId="3708DEE5" w:rsidTr="000D5C35">
        <w:tblPrEx>
          <w:tblCellMar>
            <w:top w:w="35" w:type="dxa"/>
            <w:left w:w="61" w:type="dxa"/>
          </w:tblCellMar>
        </w:tblPrEx>
        <w:trPr>
          <w:trHeight w:val="457"/>
        </w:trPr>
        <w:tc>
          <w:tcPr>
            <w:tcW w:w="396" w:type="pct"/>
            <w:tcBorders>
              <w:top w:val="single" w:sz="4" w:space="0" w:color="000000"/>
              <w:left w:val="single" w:sz="3" w:space="0" w:color="000000"/>
              <w:bottom w:val="single" w:sz="3" w:space="0" w:color="000000"/>
              <w:right w:val="single" w:sz="4" w:space="0" w:color="000000"/>
            </w:tcBorders>
            <w:vAlign w:val="center"/>
          </w:tcPr>
          <w:p w14:paraId="61EB2617"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15211ACC" w14:textId="77777777" w:rsidR="000D5C35" w:rsidRPr="00CF215E" w:rsidRDefault="000D5C35" w:rsidP="00242DF5">
            <w:pPr>
              <w:spacing w:after="0" w:line="259" w:lineRule="auto"/>
              <w:ind w:left="4"/>
              <w:rPr>
                <w:sz w:val="18"/>
                <w:szCs w:val="18"/>
              </w:rPr>
            </w:pPr>
            <w:r w:rsidRPr="00CF215E">
              <w:rPr>
                <w:sz w:val="18"/>
                <w:szCs w:val="18"/>
              </w:rPr>
              <w:t xml:space="preserve">Paper clips (Trombones) </w:t>
            </w:r>
          </w:p>
        </w:tc>
        <w:tc>
          <w:tcPr>
            <w:tcW w:w="692" w:type="pct"/>
            <w:tcBorders>
              <w:top w:val="single" w:sz="4" w:space="0" w:color="000000"/>
              <w:left w:val="single" w:sz="4" w:space="0" w:color="000000"/>
              <w:bottom w:val="single" w:sz="3" w:space="0" w:color="000000"/>
              <w:right w:val="single" w:sz="4" w:space="0" w:color="000000"/>
            </w:tcBorders>
            <w:vAlign w:val="center"/>
          </w:tcPr>
          <w:p w14:paraId="320DC0CD"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54AA5742"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6A5BD67F" w14:textId="77777777" w:rsidR="000D5C35" w:rsidRPr="00CF215E" w:rsidRDefault="000D5C35" w:rsidP="00242DF5">
            <w:pPr>
              <w:spacing w:after="0" w:line="259" w:lineRule="auto"/>
              <w:ind w:left="2"/>
              <w:jc w:val="center"/>
              <w:rPr>
                <w:sz w:val="18"/>
                <w:szCs w:val="18"/>
              </w:rPr>
            </w:pPr>
          </w:p>
        </w:tc>
      </w:tr>
      <w:tr w:rsidR="000D5C35" w:rsidRPr="00CF215E" w14:paraId="6ECF4FFA" w14:textId="6040C823" w:rsidTr="000D5C35">
        <w:tblPrEx>
          <w:tblCellMar>
            <w:top w:w="35" w:type="dxa"/>
            <w:left w:w="61" w:type="dxa"/>
          </w:tblCellMar>
        </w:tblPrEx>
        <w:trPr>
          <w:trHeight w:val="460"/>
        </w:trPr>
        <w:tc>
          <w:tcPr>
            <w:tcW w:w="396" w:type="pct"/>
            <w:tcBorders>
              <w:top w:val="single" w:sz="3" w:space="0" w:color="000000"/>
              <w:left w:val="single" w:sz="3" w:space="0" w:color="000000"/>
              <w:bottom w:val="single" w:sz="4" w:space="0" w:color="000000"/>
              <w:right w:val="single" w:sz="4" w:space="0" w:color="000000"/>
            </w:tcBorders>
            <w:vAlign w:val="center"/>
          </w:tcPr>
          <w:p w14:paraId="762B8A78"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7F6C048B" w14:textId="77777777" w:rsidR="000D5C35" w:rsidRPr="00CF215E" w:rsidRDefault="000D5C35" w:rsidP="00242DF5">
            <w:pPr>
              <w:spacing w:after="0" w:line="259" w:lineRule="auto"/>
              <w:ind w:left="4"/>
              <w:rPr>
                <w:sz w:val="18"/>
                <w:szCs w:val="18"/>
              </w:rPr>
            </w:pPr>
            <w:r w:rsidRPr="00CF215E">
              <w:rPr>
                <w:sz w:val="18"/>
                <w:szCs w:val="18"/>
              </w:rPr>
              <w:t>Pot à crayons /porte stylo</w:t>
            </w:r>
          </w:p>
        </w:tc>
        <w:tc>
          <w:tcPr>
            <w:tcW w:w="692" w:type="pct"/>
            <w:tcBorders>
              <w:top w:val="single" w:sz="3" w:space="0" w:color="000000"/>
              <w:left w:val="single" w:sz="4" w:space="0" w:color="000000"/>
              <w:bottom w:val="single" w:sz="4" w:space="0" w:color="000000"/>
              <w:right w:val="single" w:sz="4" w:space="0" w:color="000000"/>
            </w:tcBorders>
            <w:vAlign w:val="center"/>
          </w:tcPr>
          <w:p w14:paraId="6DF73883" w14:textId="77777777" w:rsidR="000D5C35" w:rsidRPr="00CC779A" w:rsidRDefault="000D5C35" w:rsidP="00242DF5">
            <w:pPr>
              <w:spacing w:after="0" w:line="259" w:lineRule="auto"/>
              <w:ind w:left="4"/>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403FE8B5" w14:textId="77777777" w:rsidR="000D5C35" w:rsidRPr="00CF215E" w:rsidRDefault="000D5C35" w:rsidP="00242DF5">
            <w:pPr>
              <w:spacing w:after="0" w:line="259" w:lineRule="auto"/>
              <w:ind w:left="4"/>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304AC62D" w14:textId="77777777" w:rsidR="000D5C35" w:rsidRPr="00CF215E" w:rsidRDefault="000D5C35" w:rsidP="00242DF5">
            <w:pPr>
              <w:spacing w:after="0" w:line="259" w:lineRule="auto"/>
              <w:ind w:left="4"/>
              <w:jc w:val="center"/>
              <w:rPr>
                <w:sz w:val="18"/>
                <w:szCs w:val="18"/>
              </w:rPr>
            </w:pPr>
          </w:p>
        </w:tc>
      </w:tr>
      <w:tr w:rsidR="000D5C35" w:rsidRPr="00CF215E" w14:paraId="2807DCE9" w14:textId="3FA16F8F" w:rsidTr="000D5C35">
        <w:tblPrEx>
          <w:tblCellMar>
            <w:top w:w="35" w:type="dxa"/>
            <w:left w:w="61" w:type="dxa"/>
          </w:tblCellMar>
        </w:tblPrEx>
        <w:trPr>
          <w:trHeight w:val="461"/>
        </w:trPr>
        <w:tc>
          <w:tcPr>
            <w:tcW w:w="396" w:type="pct"/>
            <w:tcBorders>
              <w:top w:val="single" w:sz="4" w:space="0" w:color="000000"/>
              <w:left w:val="single" w:sz="3" w:space="0" w:color="000000"/>
              <w:bottom w:val="single" w:sz="4" w:space="0" w:color="000000"/>
              <w:right w:val="single" w:sz="4" w:space="0" w:color="000000"/>
            </w:tcBorders>
            <w:vAlign w:val="center"/>
          </w:tcPr>
          <w:p w14:paraId="223C1D10"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7733B05F" w14:textId="77777777" w:rsidR="000D5C35" w:rsidRPr="00CF215E" w:rsidRDefault="000D5C35" w:rsidP="00242DF5">
            <w:pPr>
              <w:spacing w:after="0" w:line="259" w:lineRule="auto"/>
              <w:ind w:left="4"/>
              <w:rPr>
                <w:sz w:val="18"/>
                <w:szCs w:val="18"/>
              </w:rPr>
            </w:pPr>
            <w:r w:rsidRPr="00CF215E">
              <w:rPr>
                <w:sz w:val="18"/>
                <w:szCs w:val="18"/>
              </w:rPr>
              <w:t xml:space="preserve">Notes repositionnables </w:t>
            </w:r>
          </w:p>
        </w:tc>
        <w:tc>
          <w:tcPr>
            <w:tcW w:w="692" w:type="pct"/>
            <w:tcBorders>
              <w:top w:val="single" w:sz="4" w:space="0" w:color="000000"/>
              <w:left w:val="single" w:sz="4" w:space="0" w:color="000000"/>
              <w:bottom w:val="single" w:sz="4" w:space="0" w:color="000000"/>
              <w:right w:val="single" w:sz="4" w:space="0" w:color="000000"/>
            </w:tcBorders>
            <w:vAlign w:val="center"/>
          </w:tcPr>
          <w:p w14:paraId="15022A3F"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0F1B5E93"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2F41982B" w14:textId="77777777" w:rsidR="000D5C35" w:rsidRPr="00CF215E" w:rsidRDefault="000D5C35" w:rsidP="00242DF5">
            <w:pPr>
              <w:spacing w:after="0" w:line="259" w:lineRule="auto"/>
              <w:ind w:left="2"/>
              <w:jc w:val="center"/>
              <w:rPr>
                <w:sz w:val="18"/>
                <w:szCs w:val="18"/>
              </w:rPr>
            </w:pPr>
          </w:p>
        </w:tc>
      </w:tr>
      <w:tr w:rsidR="000D5C35" w:rsidRPr="00CF215E" w14:paraId="32916736" w14:textId="02776D96" w:rsidTr="000D5C35">
        <w:tblPrEx>
          <w:tblCellMar>
            <w:top w:w="35" w:type="dxa"/>
            <w:left w:w="61" w:type="dxa"/>
          </w:tblCellMar>
        </w:tblPrEx>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50B29044"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6D554E54" w14:textId="77777777" w:rsidR="000D5C35" w:rsidRPr="00CF215E" w:rsidRDefault="000D5C35" w:rsidP="00242DF5">
            <w:pPr>
              <w:spacing w:after="0" w:line="259" w:lineRule="auto"/>
              <w:ind w:left="4"/>
              <w:rPr>
                <w:sz w:val="18"/>
                <w:szCs w:val="18"/>
              </w:rPr>
            </w:pPr>
            <w:r w:rsidRPr="00CF215E">
              <w:rPr>
                <w:sz w:val="18"/>
                <w:szCs w:val="18"/>
              </w:rPr>
              <w:t xml:space="preserve">Anneaux à relier (spirales) </w:t>
            </w:r>
          </w:p>
        </w:tc>
        <w:tc>
          <w:tcPr>
            <w:tcW w:w="692" w:type="pct"/>
            <w:tcBorders>
              <w:top w:val="single" w:sz="4" w:space="0" w:color="000000"/>
              <w:left w:val="single" w:sz="4" w:space="0" w:color="000000"/>
              <w:bottom w:val="single" w:sz="4" w:space="0" w:color="000000"/>
              <w:right w:val="single" w:sz="4" w:space="0" w:color="000000"/>
            </w:tcBorders>
            <w:vAlign w:val="center"/>
          </w:tcPr>
          <w:p w14:paraId="7CAACD3F"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3F90D6E8"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3AB3BD4E" w14:textId="77777777" w:rsidR="000D5C35" w:rsidRPr="00CF215E" w:rsidRDefault="000D5C35" w:rsidP="00242DF5">
            <w:pPr>
              <w:spacing w:after="0" w:line="259" w:lineRule="auto"/>
              <w:ind w:left="3"/>
              <w:jc w:val="center"/>
              <w:rPr>
                <w:sz w:val="18"/>
                <w:szCs w:val="18"/>
              </w:rPr>
            </w:pPr>
          </w:p>
        </w:tc>
      </w:tr>
      <w:tr w:rsidR="000D5C35" w:rsidRPr="00CF215E" w14:paraId="44C5AFDB" w14:textId="1C721A74" w:rsidTr="000D5C35">
        <w:tblPrEx>
          <w:tblCellMar>
            <w:top w:w="35" w:type="dxa"/>
            <w:left w:w="61" w:type="dxa"/>
          </w:tblCellMar>
        </w:tblPrEx>
        <w:trPr>
          <w:trHeight w:val="460"/>
        </w:trPr>
        <w:tc>
          <w:tcPr>
            <w:tcW w:w="396" w:type="pct"/>
            <w:tcBorders>
              <w:top w:val="single" w:sz="4" w:space="0" w:color="000000"/>
              <w:left w:val="single" w:sz="3" w:space="0" w:color="000000"/>
              <w:bottom w:val="single" w:sz="3" w:space="0" w:color="000000"/>
              <w:right w:val="single" w:sz="4" w:space="0" w:color="000000"/>
            </w:tcBorders>
            <w:vAlign w:val="center"/>
          </w:tcPr>
          <w:p w14:paraId="0F314FCC"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71CEFC07" w14:textId="77777777" w:rsidR="000D5C35" w:rsidRPr="00CF215E" w:rsidRDefault="000D5C35" w:rsidP="00242DF5">
            <w:pPr>
              <w:spacing w:after="0" w:line="259" w:lineRule="auto"/>
              <w:ind w:left="4"/>
              <w:rPr>
                <w:sz w:val="18"/>
                <w:szCs w:val="18"/>
              </w:rPr>
            </w:pPr>
            <w:r w:rsidRPr="00CF215E">
              <w:rPr>
                <w:sz w:val="18"/>
                <w:szCs w:val="18"/>
              </w:rPr>
              <w:t xml:space="preserve">Anneaux à relier (spirales) </w:t>
            </w:r>
          </w:p>
        </w:tc>
        <w:tc>
          <w:tcPr>
            <w:tcW w:w="692" w:type="pct"/>
            <w:tcBorders>
              <w:top w:val="single" w:sz="4" w:space="0" w:color="000000"/>
              <w:left w:val="single" w:sz="4" w:space="0" w:color="000000"/>
              <w:bottom w:val="single" w:sz="3" w:space="0" w:color="000000"/>
              <w:right w:val="single" w:sz="4" w:space="0" w:color="000000"/>
            </w:tcBorders>
            <w:vAlign w:val="center"/>
          </w:tcPr>
          <w:p w14:paraId="2CA79E37"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356D7F9E"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606D98B3" w14:textId="77777777" w:rsidR="000D5C35" w:rsidRPr="00CF215E" w:rsidRDefault="000D5C35" w:rsidP="00242DF5">
            <w:pPr>
              <w:spacing w:after="0" w:line="259" w:lineRule="auto"/>
              <w:ind w:left="3"/>
              <w:jc w:val="center"/>
              <w:rPr>
                <w:sz w:val="18"/>
                <w:szCs w:val="18"/>
              </w:rPr>
            </w:pPr>
          </w:p>
        </w:tc>
      </w:tr>
      <w:tr w:rsidR="000D5C35" w:rsidRPr="00CF215E" w14:paraId="19CAF577" w14:textId="6787EC95" w:rsidTr="000D5C35">
        <w:tblPrEx>
          <w:tblCellMar>
            <w:top w:w="35" w:type="dxa"/>
            <w:left w:w="61" w:type="dxa"/>
          </w:tblCellMar>
        </w:tblPrEx>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6EF84E21"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46DA4591" w14:textId="77777777" w:rsidR="000D5C35" w:rsidRPr="00CF215E" w:rsidRDefault="000D5C35" w:rsidP="00242DF5">
            <w:pPr>
              <w:spacing w:after="0" w:line="259" w:lineRule="auto"/>
              <w:ind w:left="3"/>
              <w:rPr>
                <w:sz w:val="18"/>
                <w:szCs w:val="18"/>
              </w:rPr>
            </w:pPr>
            <w:r w:rsidRPr="00CF215E">
              <w:rPr>
                <w:sz w:val="18"/>
                <w:szCs w:val="18"/>
              </w:rPr>
              <w:t xml:space="preserve">Anneaux à relier (spirales) </w:t>
            </w:r>
          </w:p>
        </w:tc>
        <w:tc>
          <w:tcPr>
            <w:tcW w:w="692" w:type="pct"/>
            <w:tcBorders>
              <w:top w:val="single" w:sz="4" w:space="0" w:color="000000"/>
              <w:left w:val="single" w:sz="4" w:space="0" w:color="000000"/>
              <w:bottom w:val="single" w:sz="4" w:space="0" w:color="000000"/>
              <w:right w:val="single" w:sz="4" w:space="0" w:color="000000"/>
            </w:tcBorders>
            <w:vAlign w:val="center"/>
          </w:tcPr>
          <w:p w14:paraId="3EABB600"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5C71EE2C"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648BFCFF" w14:textId="77777777" w:rsidR="000D5C35" w:rsidRPr="00CF215E" w:rsidRDefault="000D5C35" w:rsidP="00242DF5">
            <w:pPr>
              <w:spacing w:after="0" w:line="259" w:lineRule="auto"/>
              <w:ind w:left="1"/>
              <w:jc w:val="center"/>
              <w:rPr>
                <w:sz w:val="18"/>
                <w:szCs w:val="18"/>
              </w:rPr>
            </w:pPr>
          </w:p>
        </w:tc>
      </w:tr>
      <w:tr w:rsidR="000D5C35" w:rsidRPr="00CF215E" w14:paraId="5D911851" w14:textId="6975BFEA" w:rsidTr="000D5C35">
        <w:tblPrEx>
          <w:tblCellMar>
            <w:top w:w="35" w:type="dxa"/>
            <w:left w:w="61" w:type="dxa"/>
          </w:tblCellMar>
        </w:tblPrEx>
        <w:trPr>
          <w:trHeight w:val="460"/>
        </w:trPr>
        <w:tc>
          <w:tcPr>
            <w:tcW w:w="396" w:type="pct"/>
            <w:tcBorders>
              <w:top w:val="single" w:sz="4" w:space="0" w:color="000000"/>
              <w:left w:val="single" w:sz="3" w:space="0" w:color="000000"/>
              <w:bottom w:val="single" w:sz="3" w:space="0" w:color="000000"/>
              <w:right w:val="single" w:sz="4" w:space="0" w:color="000000"/>
            </w:tcBorders>
            <w:vAlign w:val="center"/>
          </w:tcPr>
          <w:p w14:paraId="1A3783CA"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5EC7A0A4" w14:textId="77777777" w:rsidR="000D5C35" w:rsidRPr="00CF215E" w:rsidRDefault="000D5C35" w:rsidP="00242DF5">
            <w:pPr>
              <w:spacing w:after="0" w:line="259" w:lineRule="auto"/>
              <w:ind w:left="3"/>
              <w:rPr>
                <w:sz w:val="18"/>
                <w:szCs w:val="18"/>
              </w:rPr>
            </w:pPr>
            <w:r w:rsidRPr="00CF215E">
              <w:rPr>
                <w:sz w:val="18"/>
                <w:szCs w:val="18"/>
              </w:rPr>
              <w:t xml:space="preserve">Couverture grain de cuir </w:t>
            </w:r>
          </w:p>
        </w:tc>
        <w:tc>
          <w:tcPr>
            <w:tcW w:w="692" w:type="pct"/>
            <w:tcBorders>
              <w:top w:val="single" w:sz="4" w:space="0" w:color="000000"/>
              <w:left w:val="single" w:sz="4" w:space="0" w:color="000000"/>
              <w:bottom w:val="single" w:sz="3" w:space="0" w:color="000000"/>
              <w:right w:val="single" w:sz="4" w:space="0" w:color="000000"/>
            </w:tcBorders>
            <w:vAlign w:val="center"/>
          </w:tcPr>
          <w:p w14:paraId="2B6A9FA0"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347A941E"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655068D2" w14:textId="77777777" w:rsidR="000D5C35" w:rsidRPr="00CF215E" w:rsidRDefault="000D5C35" w:rsidP="00242DF5">
            <w:pPr>
              <w:spacing w:after="0" w:line="259" w:lineRule="auto"/>
              <w:ind w:left="1"/>
              <w:jc w:val="center"/>
              <w:rPr>
                <w:sz w:val="18"/>
                <w:szCs w:val="18"/>
              </w:rPr>
            </w:pPr>
          </w:p>
        </w:tc>
      </w:tr>
      <w:tr w:rsidR="000D5C35" w:rsidRPr="00CF215E" w14:paraId="63B2F07F" w14:textId="58D220F2" w:rsidTr="000D5C35">
        <w:tblPrEx>
          <w:tblCellMar>
            <w:top w:w="35" w:type="dxa"/>
            <w:left w:w="61" w:type="dxa"/>
          </w:tblCellMar>
        </w:tblPrEx>
        <w:trPr>
          <w:trHeight w:val="458"/>
        </w:trPr>
        <w:tc>
          <w:tcPr>
            <w:tcW w:w="396" w:type="pct"/>
            <w:tcBorders>
              <w:top w:val="single" w:sz="3" w:space="0" w:color="000000"/>
              <w:left w:val="single" w:sz="3" w:space="0" w:color="000000"/>
              <w:bottom w:val="single" w:sz="3" w:space="0" w:color="000000"/>
              <w:right w:val="single" w:sz="4" w:space="0" w:color="000000"/>
            </w:tcBorders>
            <w:vAlign w:val="center"/>
          </w:tcPr>
          <w:p w14:paraId="225EB7F7"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3" w:space="0" w:color="000000"/>
              <w:right w:val="single" w:sz="4" w:space="0" w:color="000000"/>
            </w:tcBorders>
            <w:vAlign w:val="center"/>
          </w:tcPr>
          <w:p w14:paraId="26C43EB9" w14:textId="77777777" w:rsidR="000D5C35" w:rsidRPr="00CF215E" w:rsidRDefault="000D5C35" w:rsidP="00242DF5">
            <w:pPr>
              <w:spacing w:after="0" w:line="259" w:lineRule="auto"/>
              <w:ind w:left="3"/>
              <w:rPr>
                <w:sz w:val="18"/>
                <w:szCs w:val="18"/>
              </w:rPr>
            </w:pPr>
            <w:r w:rsidRPr="00CF215E">
              <w:rPr>
                <w:sz w:val="18"/>
                <w:szCs w:val="18"/>
              </w:rPr>
              <w:t xml:space="preserve">Couverture plastique </w:t>
            </w:r>
          </w:p>
        </w:tc>
        <w:tc>
          <w:tcPr>
            <w:tcW w:w="692" w:type="pct"/>
            <w:tcBorders>
              <w:top w:val="single" w:sz="3" w:space="0" w:color="000000"/>
              <w:left w:val="single" w:sz="4" w:space="0" w:color="000000"/>
              <w:bottom w:val="single" w:sz="3" w:space="0" w:color="000000"/>
              <w:right w:val="single" w:sz="4" w:space="0" w:color="000000"/>
            </w:tcBorders>
            <w:vAlign w:val="center"/>
          </w:tcPr>
          <w:p w14:paraId="51A6F754"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3" w:space="0" w:color="000000"/>
              <w:right w:val="single" w:sz="4" w:space="0" w:color="000000"/>
            </w:tcBorders>
            <w:vAlign w:val="center"/>
          </w:tcPr>
          <w:p w14:paraId="0D6B2D3B" w14:textId="77777777" w:rsidR="000D5C35" w:rsidRPr="00CF215E" w:rsidRDefault="000D5C35" w:rsidP="00242DF5">
            <w:pPr>
              <w:spacing w:after="0" w:line="259" w:lineRule="auto"/>
              <w:ind w:left="1"/>
              <w:jc w:val="center"/>
              <w:rPr>
                <w:sz w:val="18"/>
                <w:szCs w:val="18"/>
              </w:rPr>
            </w:pPr>
          </w:p>
        </w:tc>
        <w:tc>
          <w:tcPr>
            <w:tcW w:w="1052" w:type="pct"/>
            <w:tcBorders>
              <w:top w:val="single" w:sz="3" w:space="0" w:color="000000"/>
              <w:left w:val="single" w:sz="4" w:space="0" w:color="000000"/>
              <w:bottom w:val="single" w:sz="3" w:space="0" w:color="000000"/>
              <w:right w:val="single" w:sz="4" w:space="0" w:color="000000"/>
            </w:tcBorders>
          </w:tcPr>
          <w:p w14:paraId="1046C9E5" w14:textId="77777777" w:rsidR="000D5C35" w:rsidRPr="00CF215E" w:rsidRDefault="000D5C35" w:rsidP="00242DF5">
            <w:pPr>
              <w:spacing w:after="0" w:line="259" w:lineRule="auto"/>
              <w:ind w:left="1"/>
              <w:jc w:val="center"/>
              <w:rPr>
                <w:sz w:val="18"/>
                <w:szCs w:val="18"/>
              </w:rPr>
            </w:pPr>
          </w:p>
        </w:tc>
      </w:tr>
      <w:tr w:rsidR="000D5C35" w:rsidRPr="00CF215E" w14:paraId="1DD1F812" w14:textId="06BC11D7" w:rsidTr="000D5C35">
        <w:tblPrEx>
          <w:tblCellMar>
            <w:top w:w="35" w:type="dxa"/>
            <w:left w:w="61" w:type="dxa"/>
          </w:tblCellMar>
        </w:tblPrEx>
        <w:trPr>
          <w:trHeight w:val="460"/>
        </w:trPr>
        <w:tc>
          <w:tcPr>
            <w:tcW w:w="396" w:type="pct"/>
            <w:tcBorders>
              <w:top w:val="single" w:sz="3" w:space="0" w:color="000000"/>
              <w:left w:val="single" w:sz="3" w:space="0" w:color="000000"/>
              <w:bottom w:val="single" w:sz="4" w:space="0" w:color="000000"/>
              <w:right w:val="single" w:sz="4" w:space="0" w:color="000000"/>
            </w:tcBorders>
            <w:vAlign w:val="center"/>
          </w:tcPr>
          <w:p w14:paraId="62C11D96"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25990173" w14:textId="77777777" w:rsidR="000D5C35" w:rsidRPr="00CF215E" w:rsidRDefault="000D5C35" w:rsidP="00242DF5">
            <w:pPr>
              <w:spacing w:after="0" w:line="259" w:lineRule="auto"/>
              <w:ind w:left="3"/>
              <w:rPr>
                <w:sz w:val="18"/>
                <w:szCs w:val="18"/>
              </w:rPr>
            </w:pPr>
            <w:r w:rsidRPr="00CF215E">
              <w:rPr>
                <w:sz w:val="18"/>
                <w:szCs w:val="18"/>
              </w:rPr>
              <w:t xml:space="preserve">Relieurs archive </w:t>
            </w:r>
          </w:p>
        </w:tc>
        <w:tc>
          <w:tcPr>
            <w:tcW w:w="692" w:type="pct"/>
            <w:tcBorders>
              <w:top w:val="single" w:sz="3" w:space="0" w:color="000000"/>
              <w:left w:val="single" w:sz="4" w:space="0" w:color="000000"/>
              <w:bottom w:val="single" w:sz="4" w:space="0" w:color="000000"/>
              <w:right w:val="single" w:sz="4" w:space="0" w:color="000000"/>
            </w:tcBorders>
            <w:vAlign w:val="center"/>
          </w:tcPr>
          <w:p w14:paraId="79D95936"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224074EA" w14:textId="77777777" w:rsidR="000D5C35" w:rsidRPr="00CF215E" w:rsidRDefault="000D5C35" w:rsidP="00242DF5">
            <w:pPr>
              <w:spacing w:after="0" w:line="259" w:lineRule="auto"/>
              <w:ind w:left="1"/>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780508B1" w14:textId="77777777" w:rsidR="000D5C35" w:rsidRPr="00CF215E" w:rsidRDefault="000D5C35" w:rsidP="00242DF5">
            <w:pPr>
              <w:spacing w:after="0" w:line="259" w:lineRule="auto"/>
              <w:ind w:left="1"/>
              <w:jc w:val="center"/>
              <w:rPr>
                <w:sz w:val="18"/>
                <w:szCs w:val="18"/>
              </w:rPr>
            </w:pPr>
          </w:p>
        </w:tc>
      </w:tr>
      <w:tr w:rsidR="000D5C35" w:rsidRPr="00CF215E" w14:paraId="72C99C57" w14:textId="742B7937" w:rsidTr="000D5C35">
        <w:tblPrEx>
          <w:tblCellMar>
            <w:top w:w="35" w:type="dxa"/>
            <w:left w:w="61" w:type="dxa"/>
          </w:tblCellMar>
        </w:tblPrEx>
        <w:trPr>
          <w:trHeight w:val="461"/>
        </w:trPr>
        <w:tc>
          <w:tcPr>
            <w:tcW w:w="396" w:type="pct"/>
            <w:tcBorders>
              <w:top w:val="single" w:sz="4" w:space="0" w:color="000000"/>
              <w:left w:val="single" w:sz="3" w:space="0" w:color="000000"/>
              <w:bottom w:val="single" w:sz="4" w:space="0" w:color="000000"/>
              <w:right w:val="single" w:sz="4" w:space="0" w:color="000000"/>
            </w:tcBorders>
            <w:vAlign w:val="center"/>
          </w:tcPr>
          <w:p w14:paraId="1B2693D2"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3201AB7E" w14:textId="77777777" w:rsidR="000D5C35" w:rsidRPr="00CF215E" w:rsidRDefault="000D5C35" w:rsidP="00242DF5">
            <w:pPr>
              <w:spacing w:after="0" w:line="259" w:lineRule="auto"/>
              <w:ind w:left="3"/>
              <w:rPr>
                <w:sz w:val="18"/>
                <w:szCs w:val="18"/>
              </w:rPr>
            </w:pPr>
            <w:r w:rsidRPr="00CF215E">
              <w:rPr>
                <w:sz w:val="18"/>
                <w:szCs w:val="18"/>
              </w:rPr>
              <w:t xml:space="preserve">Encre pour tampon </w:t>
            </w:r>
          </w:p>
        </w:tc>
        <w:tc>
          <w:tcPr>
            <w:tcW w:w="692" w:type="pct"/>
            <w:tcBorders>
              <w:top w:val="single" w:sz="4" w:space="0" w:color="000000"/>
              <w:left w:val="single" w:sz="4" w:space="0" w:color="000000"/>
              <w:bottom w:val="single" w:sz="4" w:space="0" w:color="000000"/>
              <w:right w:val="single" w:sz="4" w:space="0" w:color="000000"/>
            </w:tcBorders>
            <w:vAlign w:val="center"/>
          </w:tcPr>
          <w:p w14:paraId="051CD034"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3D6BFCAF"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42D62A31" w14:textId="77777777" w:rsidR="000D5C35" w:rsidRPr="00CF215E" w:rsidRDefault="000D5C35" w:rsidP="00242DF5">
            <w:pPr>
              <w:spacing w:after="0" w:line="259" w:lineRule="auto"/>
              <w:ind w:left="2"/>
              <w:jc w:val="center"/>
              <w:rPr>
                <w:sz w:val="18"/>
                <w:szCs w:val="18"/>
              </w:rPr>
            </w:pPr>
          </w:p>
        </w:tc>
      </w:tr>
      <w:tr w:rsidR="000D5C35" w:rsidRPr="00CF215E" w14:paraId="620DFB40" w14:textId="2D1D7357" w:rsidTr="000D5C35">
        <w:tblPrEx>
          <w:tblCellMar>
            <w:top w:w="35" w:type="dxa"/>
            <w:left w:w="61" w:type="dxa"/>
          </w:tblCellMar>
        </w:tblPrEx>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3B7F9C7C"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29A303A9" w14:textId="77777777" w:rsidR="000D5C35" w:rsidRPr="00CF215E" w:rsidRDefault="000D5C35" w:rsidP="00242DF5">
            <w:pPr>
              <w:spacing w:after="0" w:line="259" w:lineRule="auto"/>
              <w:ind w:left="3"/>
              <w:rPr>
                <w:sz w:val="18"/>
                <w:szCs w:val="18"/>
              </w:rPr>
            </w:pPr>
            <w:r w:rsidRPr="00CF215E">
              <w:rPr>
                <w:sz w:val="18"/>
                <w:szCs w:val="18"/>
              </w:rPr>
              <w:t xml:space="preserve">Boite à archives </w:t>
            </w:r>
          </w:p>
        </w:tc>
        <w:tc>
          <w:tcPr>
            <w:tcW w:w="692" w:type="pct"/>
            <w:tcBorders>
              <w:top w:val="single" w:sz="4" w:space="0" w:color="000000"/>
              <w:left w:val="single" w:sz="4" w:space="0" w:color="000000"/>
              <w:bottom w:val="single" w:sz="4" w:space="0" w:color="000000"/>
              <w:right w:val="single" w:sz="4" w:space="0" w:color="000000"/>
            </w:tcBorders>
            <w:vAlign w:val="center"/>
          </w:tcPr>
          <w:p w14:paraId="6DD0303A"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66D705FF" w14:textId="77777777" w:rsidR="000D5C35" w:rsidRPr="00CF215E" w:rsidRDefault="000D5C35" w:rsidP="00242DF5">
            <w:pPr>
              <w:spacing w:after="0" w:line="259" w:lineRule="auto"/>
              <w:ind w:left="3"/>
              <w:jc w:val="center"/>
              <w:rPr>
                <w:color w:val="333333"/>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5DDEACC4" w14:textId="77777777" w:rsidR="000D5C35" w:rsidRPr="00CF215E" w:rsidRDefault="000D5C35" w:rsidP="00242DF5">
            <w:pPr>
              <w:spacing w:after="0" w:line="259" w:lineRule="auto"/>
              <w:ind w:left="3"/>
              <w:jc w:val="center"/>
              <w:rPr>
                <w:color w:val="333333"/>
                <w:sz w:val="18"/>
                <w:szCs w:val="18"/>
              </w:rPr>
            </w:pPr>
          </w:p>
        </w:tc>
      </w:tr>
      <w:tr w:rsidR="000D5C35" w:rsidRPr="00CF215E" w14:paraId="5A2132C4" w14:textId="4296C514" w:rsidTr="000D5C35">
        <w:tblPrEx>
          <w:tblCellMar>
            <w:top w:w="35" w:type="dxa"/>
            <w:left w:w="61" w:type="dxa"/>
          </w:tblCellMar>
        </w:tblPrEx>
        <w:trPr>
          <w:trHeight w:val="460"/>
        </w:trPr>
        <w:tc>
          <w:tcPr>
            <w:tcW w:w="396" w:type="pct"/>
            <w:tcBorders>
              <w:top w:val="single" w:sz="4" w:space="0" w:color="000000"/>
              <w:left w:val="single" w:sz="3" w:space="0" w:color="000000"/>
              <w:bottom w:val="single" w:sz="3" w:space="0" w:color="000000"/>
              <w:right w:val="single" w:sz="4" w:space="0" w:color="000000"/>
            </w:tcBorders>
            <w:vAlign w:val="center"/>
          </w:tcPr>
          <w:p w14:paraId="4D6CAA81"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5CD5F20D" w14:textId="77777777" w:rsidR="000D5C35" w:rsidRPr="00CF215E" w:rsidRDefault="000D5C35" w:rsidP="00242DF5">
            <w:pPr>
              <w:spacing w:after="0" w:line="259" w:lineRule="auto"/>
              <w:ind w:left="3"/>
              <w:rPr>
                <w:sz w:val="18"/>
                <w:szCs w:val="18"/>
              </w:rPr>
            </w:pPr>
            <w:r w:rsidRPr="00CF215E">
              <w:rPr>
                <w:sz w:val="18"/>
                <w:szCs w:val="18"/>
              </w:rPr>
              <w:t xml:space="preserve">Bombe dépoussiérante 400gr </w:t>
            </w:r>
          </w:p>
        </w:tc>
        <w:tc>
          <w:tcPr>
            <w:tcW w:w="692" w:type="pct"/>
            <w:tcBorders>
              <w:top w:val="single" w:sz="4" w:space="0" w:color="000000"/>
              <w:left w:val="single" w:sz="4" w:space="0" w:color="000000"/>
              <w:bottom w:val="single" w:sz="3" w:space="0" w:color="000000"/>
              <w:right w:val="single" w:sz="4" w:space="0" w:color="000000"/>
            </w:tcBorders>
            <w:vAlign w:val="center"/>
          </w:tcPr>
          <w:p w14:paraId="16B3B8BD"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07C2E03D" w14:textId="77777777" w:rsidR="000D5C35" w:rsidRPr="00CF215E" w:rsidRDefault="000D5C35" w:rsidP="00242DF5">
            <w:pPr>
              <w:spacing w:after="0" w:line="259" w:lineRule="auto"/>
              <w:ind w:left="3"/>
              <w:jc w:val="center"/>
              <w:rPr>
                <w:color w:val="333333"/>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2D135CFE" w14:textId="77777777" w:rsidR="000D5C35" w:rsidRPr="00CF215E" w:rsidRDefault="000D5C35" w:rsidP="00242DF5">
            <w:pPr>
              <w:spacing w:after="0" w:line="259" w:lineRule="auto"/>
              <w:ind w:left="3"/>
              <w:jc w:val="center"/>
              <w:rPr>
                <w:color w:val="333333"/>
                <w:sz w:val="18"/>
                <w:szCs w:val="18"/>
              </w:rPr>
            </w:pPr>
          </w:p>
        </w:tc>
      </w:tr>
      <w:tr w:rsidR="000D5C35" w:rsidRPr="00CF215E" w14:paraId="04CB2DFE" w14:textId="5AE3561C" w:rsidTr="000D5C35">
        <w:tblPrEx>
          <w:tblCellMar>
            <w:top w:w="35" w:type="dxa"/>
            <w:left w:w="61" w:type="dxa"/>
          </w:tblCellMar>
        </w:tblPrEx>
        <w:trPr>
          <w:trHeight w:val="457"/>
        </w:trPr>
        <w:tc>
          <w:tcPr>
            <w:tcW w:w="396" w:type="pct"/>
            <w:tcBorders>
              <w:top w:val="single" w:sz="3" w:space="0" w:color="000000"/>
              <w:left w:val="single" w:sz="3" w:space="0" w:color="000000"/>
              <w:bottom w:val="single" w:sz="4" w:space="0" w:color="000000"/>
              <w:right w:val="single" w:sz="4" w:space="0" w:color="000000"/>
            </w:tcBorders>
            <w:vAlign w:val="center"/>
          </w:tcPr>
          <w:p w14:paraId="46A5624B"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51B8AFF6" w14:textId="77777777" w:rsidR="000D5C35" w:rsidRPr="00CF215E" w:rsidRDefault="000D5C35" w:rsidP="00242DF5">
            <w:pPr>
              <w:spacing w:after="0" w:line="259" w:lineRule="auto"/>
              <w:ind w:left="3"/>
              <w:rPr>
                <w:sz w:val="18"/>
                <w:szCs w:val="18"/>
              </w:rPr>
            </w:pPr>
            <w:r w:rsidRPr="00CF215E">
              <w:rPr>
                <w:sz w:val="18"/>
                <w:szCs w:val="18"/>
              </w:rPr>
              <w:t xml:space="preserve">Tableau blanc avec chevalier </w:t>
            </w:r>
          </w:p>
        </w:tc>
        <w:tc>
          <w:tcPr>
            <w:tcW w:w="692" w:type="pct"/>
            <w:tcBorders>
              <w:top w:val="single" w:sz="3" w:space="0" w:color="000000"/>
              <w:left w:val="single" w:sz="4" w:space="0" w:color="000000"/>
              <w:bottom w:val="single" w:sz="4" w:space="0" w:color="000000"/>
              <w:right w:val="single" w:sz="4" w:space="0" w:color="000000"/>
            </w:tcBorders>
            <w:vAlign w:val="center"/>
          </w:tcPr>
          <w:p w14:paraId="35434C9B"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71DEA0C9" w14:textId="77777777" w:rsidR="000D5C35" w:rsidRPr="00CF215E" w:rsidRDefault="000D5C35" w:rsidP="00242DF5">
            <w:pPr>
              <w:spacing w:after="0" w:line="259" w:lineRule="auto"/>
              <w:ind w:left="3"/>
              <w:jc w:val="center"/>
              <w:rPr>
                <w:color w:val="333333"/>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5E6B6835" w14:textId="77777777" w:rsidR="000D5C35" w:rsidRPr="00CF215E" w:rsidRDefault="000D5C35" w:rsidP="00242DF5">
            <w:pPr>
              <w:spacing w:after="0" w:line="259" w:lineRule="auto"/>
              <w:ind w:left="3"/>
              <w:jc w:val="center"/>
              <w:rPr>
                <w:color w:val="333333"/>
                <w:sz w:val="18"/>
                <w:szCs w:val="18"/>
              </w:rPr>
            </w:pPr>
          </w:p>
        </w:tc>
      </w:tr>
      <w:tr w:rsidR="000D5C35" w:rsidRPr="00CF215E" w14:paraId="7FE48C08" w14:textId="598992A4" w:rsidTr="000D5C35">
        <w:tblPrEx>
          <w:tblCellMar>
            <w:top w:w="35" w:type="dxa"/>
            <w:left w:w="61" w:type="dxa"/>
          </w:tblCellMar>
        </w:tblPrEx>
        <w:trPr>
          <w:trHeight w:val="461"/>
        </w:trPr>
        <w:tc>
          <w:tcPr>
            <w:tcW w:w="396" w:type="pct"/>
            <w:tcBorders>
              <w:top w:val="single" w:sz="4" w:space="0" w:color="000000"/>
              <w:left w:val="single" w:sz="3" w:space="0" w:color="000000"/>
              <w:bottom w:val="single" w:sz="4" w:space="0" w:color="000000"/>
              <w:right w:val="single" w:sz="4" w:space="0" w:color="000000"/>
            </w:tcBorders>
            <w:vAlign w:val="center"/>
          </w:tcPr>
          <w:p w14:paraId="01B01D34"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5C5D02A5" w14:textId="77777777" w:rsidR="000D5C35" w:rsidRPr="00CF215E" w:rsidRDefault="000D5C35" w:rsidP="00242DF5">
            <w:pPr>
              <w:spacing w:after="0" w:line="259" w:lineRule="auto"/>
              <w:ind w:left="3"/>
              <w:rPr>
                <w:sz w:val="18"/>
                <w:szCs w:val="18"/>
              </w:rPr>
            </w:pPr>
            <w:r w:rsidRPr="00CF215E">
              <w:rPr>
                <w:sz w:val="18"/>
                <w:szCs w:val="18"/>
              </w:rPr>
              <w:t xml:space="preserve">Cutter à lame </w:t>
            </w:r>
          </w:p>
        </w:tc>
        <w:tc>
          <w:tcPr>
            <w:tcW w:w="692" w:type="pct"/>
            <w:tcBorders>
              <w:top w:val="single" w:sz="4" w:space="0" w:color="000000"/>
              <w:left w:val="single" w:sz="4" w:space="0" w:color="000000"/>
              <w:bottom w:val="single" w:sz="4" w:space="0" w:color="000000"/>
              <w:right w:val="single" w:sz="4" w:space="0" w:color="000000"/>
            </w:tcBorders>
            <w:vAlign w:val="center"/>
          </w:tcPr>
          <w:p w14:paraId="773B5AF8"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3B1DC392" w14:textId="77777777" w:rsidR="000D5C35" w:rsidRPr="00CF215E" w:rsidRDefault="000D5C35" w:rsidP="00242DF5">
            <w:pPr>
              <w:spacing w:after="0" w:line="259" w:lineRule="auto"/>
              <w:ind w:left="3"/>
              <w:jc w:val="center"/>
              <w:rPr>
                <w:color w:val="333333"/>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0DCB922C" w14:textId="77777777" w:rsidR="000D5C35" w:rsidRPr="00CF215E" w:rsidRDefault="000D5C35" w:rsidP="00242DF5">
            <w:pPr>
              <w:spacing w:after="0" w:line="259" w:lineRule="auto"/>
              <w:ind w:left="3"/>
              <w:jc w:val="center"/>
              <w:rPr>
                <w:color w:val="333333"/>
                <w:sz w:val="18"/>
                <w:szCs w:val="18"/>
              </w:rPr>
            </w:pPr>
          </w:p>
        </w:tc>
      </w:tr>
      <w:tr w:rsidR="000D5C35" w:rsidRPr="00CF215E" w14:paraId="4624457E" w14:textId="55B3475F" w:rsidTr="000D5C35">
        <w:tblPrEx>
          <w:tblCellMar>
            <w:top w:w="35" w:type="dxa"/>
            <w:left w:w="61" w:type="dxa"/>
          </w:tblCellMar>
        </w:tblPrEx>
        <w:trPr>
          <w:trHeight w:val="461"/>
        </w:trPr>
        <w:tc>
          <w:tcPr>
            <w:tcW w:w="396" w:type="pct"/>
            <w:tcBorders>
              <w:top w:val="single" w:sz="4" w:space="0" w:color="000000"/>
              <w:left w:val="single" w:sz="3" w:space="0" w:color="000000"/>
              <w:bottom w:val="single" w:sz="4" w:space="0" w:color="000000"/>
              <w:right w:val="single" w:sz="4" w:space="0" w:color="000000"/>
            </w:tcBorders>
            <w:vAlign w:val="center"/>
          </w:tcPr>
          <w:p w14:paraId="7DDD007E"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2268F010" w14:textId="77777777" w:rsidR="000D5C35" w:rsidRPr="00CF215E" w:rsidRDefault="000D5C35" w:rsidP="00242DF5">
            <w:pPr>
              <w:spacing w:after="0" w:line="259" w:lineRule="auto"/>
              <w:ind w:left="3"/>
              <w:rPr>
                <w:sz w:val="18"/>
                <w:szCs w:val="18"/>
              </w:rPr>
            </w:pPr>
            <w:r w:rsidRPr="00CF215E">
              <w:rPr>
                <w:sz w:val="18"/>
                <w:szCs w:val="18"/>
              </w:rPr>
              <w:t xml:space="preserve">Bracelet élastique </w:t>
            </w:r>
          </w:p>
        </w:tc>
        <w:tc>
          <w:tcPr>
            <w:tcW w:w="692" w:type="pct"/>
            <w:tcBorders>
              <w:top w:val="single" w:sz="4" w:space="0" w:color="000000"/>
              <w:left w:val="single" w:sz="4" w:space="0" w:color="000000"/>
              <w:bottom w:val="single" w:sz="4" w:space="0" w:color="000000"/>
              <w:right w:val="single" w:sz="4" w:space="0" w:color="000000"/>
            </w:tcBorders>
            <w:vAlign w:val="center"/>
          </w:tcPr>
          <w:p w14:paraId="2ECE6D41"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40422F7B" w14:textId="77777777" w:rsidR="000D5C35" w:rsidRPr="00CF215E" w:rsidRDefault="000D5C35" w:rsidP="00242DF5">
            <w:pPr>
              <w:spacing w:after="0" w:line="259" w:lineRule="auto"/>
              <w:ind w:left="3"/>
              <w:jc w:val="center"/>
              <w:rPr>
                <w:color w:val="333333"/>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59C5F9DA" w14:textId="77777777" w:rsidR="000D5C35" w:rsidRPr="00CF215E" w:rsidRDefault="000D5C35" w:rsidP="00242DF5">
            <w:pPr>
              <w:spacing w:after="0" w:line="259" w:lineRule="auto"/>
              <w:ind w:left="3"/>
              <w:jc w:val="center"/>
              <w:rPr>
                <w:color w:val="333333"/>
                <w:sz w:val="18"/>
                <w:szCs w:val="18"/>
              </w:rPr>
            </w:pPr>
          </w:p>
        </w:tc>
      </w:tr>
      <w:tr w:rsidR="000D5C35" w:rsidRPr="00CF215E" w14:paraId="0424C274" w14:textId="1B0F0115" w:rsidTr="000D5C35">
        <w:tblPrEx>
          <w:tblCellMar>
            <w:top w:w="35" w:type="dxa"/>
            <w:left w:w="61" w:type="dxa"/>
          </w:tblCellMar>
        </w:tblPrEx>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788ADB5F"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020EBB3C" w14:textId="77777777" w:rsidR="000D5C35" w:rsidRPr="00CF215E" w:rsidRDefault="000D5C35" w:rsidP="00242DF5">
            <w:pPr>
              <w:spacing w:after="0" w:line="259" w:lineRule="auto"/>
              <w:ind w:left="3"/>
              <w:rPr>
                <w:sz w:val="18"/>
                <w:szCs w:val="18"/>
              </w:rPr>
            </w:pPr>
            <w:r w:rsidRPr="00CF215E">
              <w:rPr>
                <w:sz w:val="18"/>
                <w:szCs w:val="18"/>
              </w:rPr>
              <w:t xml:space="preserve">Gomme à effacer </w:t>
            </w:r>
          </w:p>
        </w:tc>
        <w:tc>
          <w:tcPr>
            <w:tcW w:w="692" w:type="pct"/>
            <w:tcBorders>
              <w:top w:val="single" w:sz="4" w:space="0" w:color="000000"/>
              <w:left w:val="single" w:sz="4" w:space="0" w:color="000000"/>
              <w:bottom w:val="single" w:sz="4" w:space="0" w:color="000000"/>
              <w:right w:val="single" w:sz="4" w:space="0" w:color="000000"/>
            </w:tcBorders>
            <w:vAlign w:val="center"/>
          </w:tcPr>
          <w:p w14:paraId="0A3199AF"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2BE17A7C" w14:textId="77777777" w:rsidR="000D5C35" w:rsidRPr="00CF215E" w:rsidRDefault="000D5C35" w:rsidP="00242DF5">
            <w:pPr>
              <w:spacing w:after="0" w:line="259" w:lineRule="auto"/>
              <w:ind w:left="3"/>
              <w:jc w:val="center"/>
              <w:rPr>
                <w:color w:val="333333"/>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29A930C9" w14:textId="77777777" w:rsidR="000D5C35" w:rsidRPr="00CF215E" w:rsidRDefault="000D5C35" w:rsidP="00242DF5">
            <w:pPr>
              <w:spacing w:after="0" w:line="259" w:lineRule="auto"/>
              <w:ind w:left="3"/>
              <w:jc w:val="center"/>
              <w:rPr>
                <w:color w:val="333333"/>
                <w:sz w:val="18"/>
                <w:szCs w:val="18"/>
              </w:rPr>
            </w:pPr>
          </w:p>
        </w:tc>
      </w:tr>
      <w:tr w:rsidR="000D5C35" w:rsidRPr="00CF215E" w14:paraId="167E0ACA" w14:textId="5AC164A9" w:rsidTr="000D5C35">
        <w:tblPrEx>
          <w:tblCellMar>
            <w:top w:w="35" w:type="dxa"/>
            <w:left w:w="61" w:type="dxa"/>
          </w:tblCellMar>
        </w:tblPrEx>
        <w:trPr>
          <w:trHeight w:val="460"/>
        </w:trPr>
        <w:tc>
          <w:tcPr>
            <w:tcW w:w="396" w:type="pct"/>
            <w:tcBorders>
              <w:top w:val="single" w:sz="4" w:space="0" w:color="000000"/>
              <w:left w:val="single" w:sz="3" w:space="0" w:color="000000"/>
              <w:bottom w:val="single" w:sz="3" w:space="0" w:color="000000"/>
              <w:right w:val="single" w:sz="4" w:space="0" w:color="000000"/>
            </w:tcBorders>
            <w:vAlign w:val="center"/>
          </w:tcPr>
          <w:p w14:paraId="11449773"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0F72D48F" w14:textId="77777777" w:rsidR="000D5C35" w:rsidRPr="00CF215E" w:rsidRDefault="000D5C35" w:rsidP="00242DF5">
            <w:pPr>
              <w:spacing w:after="0" w:line="259" w:lineRule="auto"/>
              <w:ind w:left="3"/>
              <w:rPr>
                <w:sz w:val="18"/>
                <w:szCs w:val="18"/>
              </w:rPr>
            </w:pPr>
            <w:r w:rsidRPr="00CF215E">
              <w:rPr>
                <w:sz w:val="18"/>
                <w:szCs w:val="18"/>
              </w:rPr>
              <w:t xml:space="preserve">Papier blanc pour flip chart </w:t>
            </w:r>
          </w:p>
        </w:tc>
        <w:tc>
          <w:tcPr>
            <w:tcW w:w="692" w:type="pct"/>
            <w:tcBorders>
              <w:top w:val="single" w:sz="4" w:space="0" w:color="000000"/>
              <w:left w:val="single" w:sz="4" w:space="0" w:color="000000"/>
              <w:bottom w:val="single" w:sz="3" w:space="0" w:color="000000"/>
              <w:right w:val="single" w:sz="4" w:space="0" w:color="000000"/>
            </w:tcBorders>
            <w:vAlign w:val="center"/>
          </w:tcPr>
          <w:p w14:paraId="43512F81"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1C9836E1"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483F98D6" w14:textId="77777777" w:rsidR="000D5C35" w:rsidRPr="00CF215E" w:rsidRDefault="000D5C35" w:rsidP="00242DF5">
            <w:pPr>
              <w:spacing w:after="0" w:line="259" w:lineRule="auto"/>
              <w:ind w:left="1"/>
              <w:jc w:val="center"/>
              <w:rPr>
                <w:sz w:val="18"/>
                <w:szCs w:val="18"/>
              </w:rPr>
            </w:pPr>
          </w:p>
        </w:tc>
      </w:tr>
      <w:tr w:rsidR="000D5C35" w:rsidRPr="00CF215E" w14:paraId="462131BD" w14:textId="4AD723BB" w:rsidTr="000D5C35">
        <w:tblPrEx>
          <w:tblCellMar>
            <w:top w:w="35" w:type="dxa"/>
            <w:left w:w="61" w:type="dxa"/>
          </w:tblCellMar>
        </w:tblPrEx>
        <w:trPr>
          <w:trHeight w:val="457"/>
        </w:trPr>
        <w:tc>
          <w:tcPr>
            <w:tcW w:w="396" w:type="pct"/>
            <w:tcBorders>
              <w:top w:val="single" w:sz="3" w:space="0" w:color="000000"/>
              <w:left w:val="single" w:sz="3" w:space="0" w:color="000000"/>
              <w:bottom w:val="single" w:sz="4" w:space="0" w:color="000000"/>
              <w:right w:val="single" w:sz="4" w:space="0" w:color="000000"/>
            </w:tcBorders>
            <w:vAlign w:val="center"/>
          </w:tcPr>
          <w:p w14:paraId="7C70B1EF"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0A6713C4" w14:textId="77777777" w:rsidR="000D5C35" w:rsidRPr="00CF215E" w:rsidRDefault="000D5C35" w:rsidP="00242DF5">
            <w:pPr>
              <w:spacing w:after="0" w:line="259" w:lineRule="auto"/>
              <w:ind w:left="3"/>
              <w:rPr>
                <w:sz w:val="18"/>
                <w:szCs w:val="18"/>
              </w:rPr>
            </w:pPr>
            <w:r w:rsidRPr="00CF215E">
              <w:rPr>
                <w:sz w:val="18"/>
                <w:szCs w:val="18"/>
              </w:rPr>
              <w:t xml:space="preserve">Parapheur signature /signataires </w:t>
            </w:r>
          </w:p>
        </w:tc>
        <w:tc>
          <w:tcPr>
            <w:tcW w:w="692" w:type="pct"/>
            <w:tcBorders>
              <w:top w:val="single" w:sz="3" w:space="0" w:color="000000"/>
              <w:left w:val="single" w:sz="4" w:space="0" w:color="000000"/>
              <w:bottom w:val="single" w:sz="4" w:space="0" w:color="000000"/>
              <w:right w:val="single" w:sz="4" w:space="0" w:color="000000"/>
            </w:tcBorders>
            <w:vAlign w:val="center"/>
          </w:tcPr>
          <w:p w14:paraId="2F6DF615"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28866018" w14:textId="77777777" w:rsidR="000D5C35" w:rsidRPr="00CF215E" w:rsidRDefault="000D5C35" w:rsidP="00242DF5">
            <w:pPr>
              <w:spacing w:after="0" w:line="259" w:lineRule="auto"/>
              <w:ind w:left="2"/>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3A829C8B" w14:textId="77777777" w:rsidR="000D5C35" w:rsidRPr="00CF215E" w:rsidRDefault="000D5C35" w:rsidP="00242DF5">
            <w:pPr>
              <w:spacing w:after="0" w:line="259" w:lineRule="auto"/>
              <w:ind w:left="2"/>
              <w:jc w:val="center"/>
              <w:rPr>
                <w:sz w:val="18"/>
                <w:szCs w:val="18"/>
              </w:rPr>
            </w:pPr>
          </w:p>
        </w:tc>
      </w:tr>
      <w:tr w:rsidR="000D5C35" w:rsidRPr="00CF215E" w14:paraId="538466AB" w14:textId="3FBC51A5" w:rsidTr="000D5C35">
        <w:tblPrEx>
          <w:tblCellMar>
            <w:top w:w="35" w:type="dxa"/>
            <w:left w:w="61" w:type="dxa"/>
          </w:tblCellMar>
        </w:tblPrEx>
        <w:trPr>
          <w:trHeight w:val="461"/>
        </w:trPr>
        <w:tc>
          <w:tcPr>
            <w:tcW w:w="396" w:type="pct"/>
            <w:tcBorders>
              <w:top w:val="single" w:sz="4" w:space="0" w:color="000000"/>
              <w:left w:val="single" w:sz="3" w:space="0" w:color="000000"/>
              <w:bottom w:val="single" w:sz="4" w:space="0" w:color="000000"/>
              <w:right w:val="single" w:sz="4" w:space="0" w:color="000000"/>
            </w:tcBorders>
            <w:vAlign w:val="center"/>
          </w:tcPr>
          <w:p w14:paraId="027E0245"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3729C60B" w14:textId="77777777" w:rsidR="000D5C35" w:rsidRPr="00CF215E" w:rsidRDefault="000D5C35" w:rsidP="00242DF5">
            <w:pPr>
              <w:spacing w:after="0" w:line="259" w:lineRule="auto"/>
              <w:ind w:left="3"/>
              <w:rPr>
                <w:sz w:val="18"/>
                <w:szCs w:val="18"/>
              </w:rPr>
            </w:pPr>
            <w:r w:rsidRPr="00CF215E">
              <w:rPr>
                <w:sz w:val="18"/>
                <w:szCs w:val="18"/>
              </w:rPr>
              <w:t xml:space="preserve">Porte-clés </w:t>
            </w:r>
          </w:p>
        </w:tc>
        <w:tc>
          <w:tcPr>
            <w:tcW w:w="692" w:type="pct"/>
            <w:tcBorders>
              <w:top w:val="single" w:sz="4" w:space="0" w:color="000000"/>
              <w:left w:val="single" w:sz="4" w:space="0" w:color="000000"/>
              <w:bottom w:val="single" w:sz="4" w:space="0" w:color="000000"/>
              <w:right w:val="single" w:sz="4" w:space="0" w:color="000000"/>
            </w:tcBorders>
            <w:vAlign w:val="center"/>
          </w:tcPr>
          <w:p w14:paraId="589F5795" w14:textId="77777777" w:rsidR="000D5C35" w:rsidRPr="00CC779A" w:rsidRDefault="000D5C35" w:rsidP="00242DF5">
            <w:pPr>
              <w:spacing w:after="0" w:line="259" w:lineRule="auto"/>
              <w:ind w:left="3"/>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73EFD9D3" w14:textId="77777777" w:rsidR="000D5C35" w:rsidRPr="00CF215E" w:rsidRDefault="000D5C35" w:rsidP="00242DF5">
            <w:pPr>
              <w:spacing w:after="0" w:line="259" w:lineRule="auto"/>
              <w:ind w:left="3"/>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3694F5EB" w14:textId="77777777" w:rsidR="000D5C35" w:rsidRPr="00CF215E" w:rsidRDefault="000D5C35" w:rsidP="00242DF5">
            <w:pPr>
              <w:spacing w:after="0" w:line="259" w:lineRule="auto"/>
              <w:ind w:left="3"/>
              <w:jc w:val="center"/>
              <w:rPr>
                <w:sz w:val="18"/>
                <w:szCs w:val="18"/>
              </w:rPr>
            </w:pPr>
          </w:p>
        </w:tc>
      </w:tr>
      <w:tr w:rsidR="000D5C35" w:rsidRPr="00CF215E" w14:paraId="0E3CE297" w14:textId="0BAAFD15" w:rsidTr="000D5C35">
        <w:tblPrEx>
          <w:tblCellMar>
            <w:top w:w="35" w:type="dxa"/>
            <w:left w:w="61" w:type="dxa"/>
          </w:tblCellMar>
        </w:tblPrEx>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19638112"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195B45F1" w14:textId="77777777" w:rsidR="000D5C35" w:rsidRPr="00CF215E" w:rsidRDefault="000D5C35" w:rsidP="00242DF5">
            <w:pPr>
              <w:spacing w:after="0" w:line="259" w:lineRule="auto"/>
              <w:ind w:left="3"/>
              <w:rPr>
                <w:sz w:val="18"/>
                <w:szCs w:val="18"/>
              </w:rPr>
            </w:pPr>
            <w:r w:rsidRPr="00CF215E">
              <w:rPr>
                <w:sz w:val="18"/>
                <w:szCs w:val="18"/>
              </w:rPr>
              <w:t xml:space="preserve">Porte-carte de visite </w:t>
            </w:r>
          </w:p>
        </w:tc>
        <w:tc>
          <w:tcPr>
            <w:tcW w:w="692" w:type="pct"/>
            <w:tcBorders>
              <w:top w:val="single" w:sz="4" w:space="0" w:color="000000"/>
              <w:left w:val="single" w:sz="4" w:space="0" w:color="000000"/>
              <w:bottom w:val="single" w:sz="4" w:space="0" w:color="000000"/>
              <w:right w:val="single" w:sz="4" w:space="0" w:color="000000"/>
            </w:tcBorders>
            <w:vAlign w:val="center"/>
          </w:tcPr>
          <w:p w14:paraId="5D96DD14"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7FAC40BF"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39BBD7C2" w14:textId="77777777" w:rsidR="000D5C35" w:rsidRPr="00CF215E" w:rsidRDefault="000D5C35" w:rsidP="00242DF5">
            <w:pPr>
              <w:spacing w:after="0" w:line="259" w:lineRule="auto"/>
              <w:ind w:left="2"/>
              <w:jc w:val="center"/>
              <w:rPr>
                <w:sz w:val="18"/>
                <w:szCs w:val="18"/>
              </w:rPr>
            </w:pPr>
          </w:p>
        </w:tc>
      </w:tr>
      <w:tr w:rsidR="000D5C35" w:rsidRPr="00CF215E" w14:paraId="662A035E" w14:textId="7651121A" w:rsidTr="000D5C35">
        <w:tblPrEx>
          <w:tblCellMar>
            <w:top w:w="35" w:type="dxa"/>
            <w:left w:w="61" w:type="dxa"/>
          </w:tblCellMar>
        </w:tblPrEx>
        <w:trPr>
          <w:trHeight w:val="460"/>
        </w:trPr>
        <w:tc>
          <w:tcPr>
            <w:tcW w:w="396" w:type="pct"/>
            <w:tcBorders>
              <w:top w:val="single" w:sz="4" w:space="0" w:color="000000"/>
              <w:left w:val="single" w:sz="3" w:space="0" w:color="000000"/>
              <w:bottom w:val="single" w:sz="3" w:space="0" w:color="000000"/>
              <w:right w:val="single" w:sz="4" w:space="0" w:color="000000"/>
            </w:tcBorders>
            <w:vAlign w:val="center"/>
          </w:tcPr>
          <w:p w14:paraId="50CD706E"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745F00ED" w14:textId="77777777" w:rsidR="000D5C35" w:rsidRPr="00CF215E" w:rsidRDefault="000D5C35" w:rsidP="00242DF5">
            <w:pPr>
              <w:spacing w:after="0" w:line="259" w:lineRule="auto"/>
              <w:ind w:left="3"/>
              <w:rPr>
                <w:sz w:val="18"/>
                <w:szCs w:val="18"/>
              </w:rPr>
            </w:pPr>
            <w:r w:rsidRPr="00CF215E">
              <w:rPr>
                <w:sz w:val="18"/>
                <w:szCs w:val="18"/>
              </w:rPr>
              <w:t xml:space="preserve">Punaise avec tête </w:t>
            </w:r>
          </w:p>
        </w:tc>
        <w:tc>
          <w:tcPr>
            <w:tcW w:w="692" w:type="pct"/>
            <w:tcBorders>
              <w:top w:val="single" w:sz="4" w:space="0" w:color="000000"/>
              <w:left w:val="single" w:sz="4" w:space="0" w:color="000000"/>
              <w:bottom w:val="single" w:sz="3" w:space="0" w:color="000000"/>
              <w:right w:val="single" w:sz="4" w:space="0" w:color="000000"/>
            </w:tcBorders>
            <w:vAlign w:val="center"/>
          </w:tcPr>
          <w:p w14:paraId="7BB3838C"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30CA9104"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1F306D7A" w14:textId="77777777" w:rsidR="000D5C35" w:rsidRPr="00CF215E" w:rsidRDefault="000D5C35" w:rsidP="00242DF5">
            <w:pPr>
              <w:spacing w:after="0" w:line="259" w:lineRule="auto"/>
              <w:ind w:left="1"/>
              <w:jc w:val="center"/>
              <w:rPr>
                <w:sz w:val="18"/>
                <w:szCs w:val="18"/>
              </w:rPr>
            </w:pPr>
          </w:p>
        </w:tc>
      </w:tr>
      <w:tr w:rsidR="000D5C35" w:rsidRPr="00CF215E" w14:paraId="24255651" w14:textId="1FE4A8E1" w:rsidTr="000D5C35">
        <w:tblPrEx>
          <w:tblCellMar>
            <w:top w:w="35" w:type="dxa"/>
            <w:left w:w="61" w:type="dxa"/>
          </w:tblCellMar>
        </w:tblPrEx>
        <w:trPr>
          <w:trHeight w:val="460"/>
        </w:trPr>
        <w:tc>
          <w:tcPr>
            <w:tcW w:w="396" w:type="pct"/>
            <w:tcBorders>
              <w:top w:val="single" w:sz="3" w:space="0" w:color="000000"/>
              <w:left w:val="single" w:sz="3" w:space="0" w:color="000000"/>
              <w:bottom w:val="single" w:sz="4" w:space="0" w:color="000000"/>
              <w:right w:val="single" w:sz="4" w:space="0" w:color="000000"/>
            </w:tcBorders>
            <w:vAlign w:val="center"/>
          </w:tcPr>
          <w:p w14:paraId="74D020D6"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3" w:space="0" w:color="000000"/>
              <w:left w:val="single" w:sz="4" w:space="0" w:color="000000"/>
              <w:bottom w:val="single" w:sz="4" w:space="0" w:color="000000"/>
              <w:right w:val="single" w:sz="4" w:space="0" w:color="000000"/>
            </w:tcBorders>
            <w:vAlign w:val="center"/>
          </w:tcPr>
          <w:p w14:paraId="6F889CF6" w14:textId="77777777" w:rsidR="000D5C35" w:rsidRPr="00CF215E" w:rsidRDefault="000D5C35" w:rsidP="00242DF5">
            <w:pPr>
              <w:spacing w:after="0" w:line="259" w:lineRule="auto"/>
              <w:ind w:left="3"/>
              <w:rPr>
                <w:sz w:val="18"/>
                <w:szCs w:val="18"/>
              </w:rPr>
            </w:pPr>
            <w:r w:rsidRPr="00CF215E">
              <w:rPr>
                <w:sz w:val="18"/>
                <w:szCs w:val="18"/>
              </w:rPr>
              <w:t xml:space="preserve">Registre à mains </w:t>
            </w:r>
          </w:p>
        </w:tc>
        <w:tc>
          <w:tcPr>
            <w:tcW w:w="692" w:type="pct"/>
            <w:tcBorders>
              <w:top w:val="single" w:sz="3" w:space="0" w:color="000000"/>
              <w:left w:val="single" w:sz="4" w:space="0" w:color="000000"/>
              <w:bottom w:val="single" w:sz="4" w:space="0" w:color="000000"/>
              <w:right w:val="single" w:sz="4" w:space="0" w:color="000000"/>
            </w:tcBorders>
            <w:vAlign w:val="center"/>
          </w:tcPr>
          <w:p w14:paraId="66FA86DF"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3" w:space="0" w:color="000000"/>
              <w:left w:val="single" w:sz="4" w:space="0" w:color="000000"/>
              <w:bottom w:val="single" w:sz="4" w:space="0" w:color="000000"/>
              <w:right w:val="single" w:sz="4" w:space="0" w:color="000000"/>
            </w:tcBorders>
            <w:vAlign w:val="center"/>
          </w:tcPr>
          <w:p w14:paraId="3414FC71" w14:textId="77777777" w:rsidR="000D5C35" w:rsidRPr="00CF215E" w:rsidRDefault="000D5C35" w:rsidP="00242DF5">
            <w:pPr>
              <w:spacing w:after="0" w:line="259" w:lineRule="auto"/>
              <w:ind w:left="2"/>
              <w:jc w:val="center"/>
              <w:rPr>
                <w:sz w:val="18"/>
                <w:szCs w:val="18"/>
              </w:rPr>
            </w:pPr>
          </w:p>
        </w:tc>
        <w:tc>
          <w:tcPr>
            <w:tcW w:w="1052" w:type="pct"/>
            <w:tcBorders>
              <w:top w:val="single" w:sz="3" w:space="0" w:color="000000"/>
              <w:left w:val="single" w:sz="4" w:space="0" w:color="000000"/>
              <w:bottom w:val="single" w:sz="4" w:space="0" w:color="000000"/>
              <w:right w:val="single" w:sz="4" w:space="0" w:color="000000"/>
            </w:tcBorders>
          </w:tcPr>
          <w:p w14:paraId="222F8520" w14:textId="77777777" w:rsidR="000D5C35" w:rsidRPr="00CF215E" w:rsidRDefault="000D5C35" w:rsidP="00242DF5">
            <w:pPr>
              <w:spacing w:after="0" w:line="259" w:lineRule="auto"/>
              <w:ind w:left="2"/>
              <w:jc w:val="center"/>
              <w:rPr>
                <w:sz w:val="18"/>
                <w:szCs w:val="18"/>
              </w:rPr>
            </w:pPr>
          </w:p>
        </w:tc>
      </w:tr>
      <w:tr w:rsidR="000D5C35" w:rsidRPr="00CF215E" w14:paraId="34D1F34E" w14:textId="1412D7BF" w:rsidTr="000D5C35">
        <w:tblPrEx>
          <w:tblCellMar>
            <w:top w:w="35" w:type="dxa"/>
            <w:left w:w="61" w:type="dxa"/>
          </w:tblCellMar>
        </w:tblPrEx>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476D1E0B"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402663D0" w14:textId="77777777" w:rsidR="000D5C35" w:rsidRPr="00CF215E" w:rsidRDefault="000D5C35" w:rsidP="00242DF5">
            <w:pPr>
              <w:spacing w:after="0" w:line="259" w:lineRule="auto"/>
              <w:ind w:left="3"/>
              <w:rPr>
                <w:sz w:val="18"/>
                <w:szCs w:val="18"/>
              </w:rPr>
            </w:pPr>
            <w:r w:rsidRPr="00CF215E">
              <w:rPr>
                <w:sz w:val="18"/>
                <w:szCs w:val="18"/>
              </w:rPr>
              <w:t xml:space="preserve">Tableau blanc </w:t>
            </w:r>
          </w:p>
        </w:tc>
        <w:tc>
          <w:tcPr>
            <w:tcW w:w="692" w:type="pct"/>
            <w:tcBorders>
              <w:top w:val="single" w:sz="4" w:space="0" w:color="000000"/>
              <w:left w:val="single" w:sz="4" w:space="0" w:color="000000"/>
              <w:bottom w:val="single" w:sz="4" w:space="0" w:color="000000"/>
              <w:right w:val="single" w:sz="4" w:space="0" w:color="000000"/>
            </w:tcBorders>
            <w:vAlign w:val="center"/>
          </w:tcPr>
          <w:p w14:paraId="1BCFF7E9"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146654DA"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31EB79ED" w14:textId="77777777" w:rsidR="000D5C35" w:rsidRPr="00CF215E" w:rsidRDefault="000D5C35" w:rsidP="00242DF5">
            <w:pPr>
              <w:spacing w:after="0" w:line="259" w:lineRule="auto"/>
              <w:ind w:left="2"/>
              <w:jc w:val="center"/>
              <w:rPr>
                <w:sz w:val="18"/>
                <w:szCs w:val="18"/>
              </w:rPr>
            </w:pPr>
          </w:p>
        </w:tc>
      </w:tr>
      <w:tr w:rsidR="000D5C35" w:rsidRPr="00CF215E" w14:paraId="59FD8D5C" w14:textId="31B15423" w:rsidTr="000D5C35">
        <w:tblPrEx>
          <w:tblCellMar>
            <w:top w:w="35" w:type="dxa"/>
            <w:left w:w="61" w:type="dxa"/>
          </w:tblCellMar>
        </w:tblPrEx>
        <w:trPr>
          <w:trHeight w:val="461"/>
        </w:trPr>
        <w:tc>
          <w:tcPr>
            <w:tcW w:w="396" w:type="pct"/>
            <w:tcBorders>
              <w:top w:val="single" w:sz="4" w:space="0" w:color="000000"/>
              <w:left w:val="single" w:sz="3" w:space="0" w:color="000000"/>
              <w:bottom w:val="single" w:sz="4" w:space="0" w:color="000000"/>
              <w:right w:val="single" w:sz="4" w:space="0" w:color="000000"/>
            </w:tcBorders>
            <w:vAlign w:val="center"/>
          </w:tcPr>
          <w:p w14:paraId="756FD571"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5E5C55A5" w14:textId="77777777" w:rsidR="000D5C35" w:rsidRPr="00CF215E" w:rsidRDefault="000D5C35" w:rsidP="00242DF5">
            <w:pPr>
              <w:spacing w:after="0" w:line="259" w:lineRule="auto"/>
              <w:ind w:left="3"/>
              <w:rPr>
                <w:sz w:val="18"/>
                <w:szCs w:val="18"/>
              </w:rPr>
            </w:pPr>
            <w:r w:rsidRPr="00CF215E">
              <w:rPr>
                <w:sz w:val="18"/>
                <w:szCs w:val="18"/>
              </w:rPr>
              <w:t xml:space="preserve">Tableau liège </w:t>
            </w:r>
          </w:p>
        </w:tc>
        <w:tc>
          <w:tcPr>
            <w:tcW w:w="692" w:type="pct"/>
            <w:tcBorders>
              <w:top w:val="single" w:sz="4" w:space="0" w:color="000000"/>
              <w:left w:val="single" w:sz="4" w:space="0" w:color="000000"/>
              <w:bottom w:val="single" w:sz="4" w:space="0" w:color="000000"/>
              <w:right w:val="single" w:sz="4" w:space="0" w:color="000000"/>
            </w:tcBorders>
            <w:vAlign w:val="center"/>
          </w:tcPr>
          <w:p w14:paraId="174E960D"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3CDF34E8"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7AF590C9" w14:textId="77777777" w:rsidR="000D5C35" w:rsidRPr="00CF215E" w:rsidRDefault="000D5C35" w:rsidP="00242DF5">
            <w:pPr>
              <w:spacing w:after="0" w:line="259" w:lineRule="auto"/>
              <w:ind w:left="2"/>
              <w:jc w:val="center"/>
              <w:rPr>
                <w:sz w:val="18"/>
                <w:szCs w:val="18"/>
              </w:rPr>
            </w:pPr>
          </w:p>
        </w:tc>
      </w:tr>
      <w:tr w:rsidR="000D5C35" w:rsidRPr="00CF215E" w14:paraId="02E2AD6F" w14:textId="39C07990" w:rsidTr="000D5C35">
        <w:tblPrEx>
          <w:tblCellMar>
            <w:top w:w="35" w:type="dxa"/>
            <w:left w:w="61" w:type="dxa"/>
          </w:tblCellMar>
        </w:tblPrEx>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6F24DD88"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7453A5CF" w14:textId="77777777" w:rsidR="000D5C35" w:rsidRPr="00CF215E" w:rsidRDefault="000D5C35" w:rsidP="00242DF5">
            <w:pPr>
              <w:spacing w:after="0" w:line="259" w:lineRule="auto"/>
              <w:ind w:left="3"/>
              <w:rPr>
                <w:sz w:val="18"/>
                <w:szCs w:val="18"/>
              </w:rPr>
            </w:pPr>
            <w:r w:rsidRPr="00CF215E">
              <w:rPr>
                <w:sz w:val="18"/>
                <w:szCs w:val="18"/>
              </w:rPr>
              <w:t xml:space="preserve">Mousse de nettoyage </w:t>
            </w:r>
          </w:p>
        </w:tc>
        <w:tc>
          <w:tcPr>
            <w:tcW w:w="692" w:type="pct"/>
            <w:tcBorders>
              <w:top w:val="single" w:sz="4" w:space="0" w:color="000000"/>
              <w:left w:val="single" w:sz="4" w:space="0" w:color="000000"/>
              <w:bottom w:val="single" w:sz="4" w:space="0" w:color="000000"/>
              <w:right w:val="single" w:sz="4" w:space="0" w:color="000000"/>
            </w:tcBorders>
            <w:vAlign w:val="center"/>
          </w:tcPr>
          <w:p w14:paraId="480CFCB2" w14:textId="77777777" w:rsidR="000D5C35" w:rsidRPr="00CC779A" w:rsidRDefault="000D5C35" w:rsidP="00242DF5">
            <w:pPr>
              <w:spacing w:after="0" w:line="259" w:lineRule="auto"/>
              <w:ind w:left="2"/>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3547144D" w14:textId="77777777" w:rsidR="000D5C35" w:rsidRPr="00CF215E" w:rsidRDefault="000D5C35" w:rsidP="00242DF5">
            <w:pPr>
              <w:spacing w:after="0" w:line="259" w:lineRule="auto"/>
              <w:ind w:left="2"/>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28045D9C" w14:textId="77777777" w:rsidR="000D5C35" w:rsidRPr="00CF215E" w:rsidRDefault="000D5C35" w:rsidP="00242DF5">
            <w:pPr>
              <w:spacing w:after="0" w:line="259" w:lineRule="auto"/>
              <w:ind w:left="2"/>
              <w:jc w:val="center"/>
              <w:rPr>
                <w:sz w:val="18"/>
                <w:szCs w:val="18"/>
              </w:rPr>
            </w:pPr>
          </w:p>
        </w:tc>
      </w:tr>
      <w:tr w:rsidR="000D5C35" w:rsidRPr="00CF215E" w14:paraId="5034BDFC" w14:textId="4A87EA69" w:rsidTr="000D5C35">
        <w:tblPrEx>
          <w:tblCellMar>
            <w:top w:w="35" w:type="dxa"/>
            <w:left w:w="61" w:type="dxa"/>
          </w:tblCellMar>
        </w:tblPrEx>
        <w:trPr>
          <w:trHeight w:val="460"/>
        </w:trPr>
        <w:tc>
          <w:tcPr>
            <w:tcW w:w="396" w:type="pct"/>
            <w:tcBorders>
              <w:top w:val="single" w:sz="4" w:space="0" w:color="000000"/>
              <w:left w:val="single" w:sz="3" w:space="0" w:color="000000"/>
              <w:bottom w:val="single" w:sz="3" w:space="0" w:color="000000"/>
              <w:right w:val="single" w:sz="4" w:space="0" w:color="000000"/>
            </w:tcBorders>
            <w:vAlign w:val="center"/>
          </w:tcPr>
          <w:p w14:paraId="4D243E89"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027FE4FE" w14:textId="77777777" w:rsidR="000D5C35" w:rsidRPr="00CF215E" w:rsidRDefault="000D5C35" w:rsidP="00242DF5">
            <w:pPr>
              <w:spacing w:after="0" w:line="259" w:lineRule="auto"/>
              <w:ind w:left="3"/>
              <w:rPr>
                <w:sz w:val="18"/>
                <w:szCs w:val="18"/>
              </w:rPr>
            </w:pPr>
            <w:r w:rsidRPr="00CF215E">
              <w:rPr>
                <w:sz w:val="18"/>
                <w:szCs w:val="18"/>
              </w:rPr>
              <w:t xml:space="preserve">Chemise à sangle </w:t>
            </w:r>
          </w:p>
        </w:tc>
        <w:tc>
          <w:tcPr>
            <w:tcW w:w="692" w:type="pct"/>
            <w:tcBorders>
              <w:top w:val="single" w:sz="4" w:space="0" w:color="000000"/>
              <w:left w:val="single" w:sz="4" w:space="0" w:color="000000"/>
              <w:bottom w:val="single" w:sz="3" w:space="0" w:color="000000"/>
              <w:right w:val="single" w:sz="4" w:space="0" w:color="000000"/>
            </w:tcBorders>
            <w:vAlign w:val="center"/>
          </w:tcPr>
          <w:p w14:paraId="7F8098DF"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0375907D"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5B389596" w14:textId="77777777" w:rsidR="000D5C35" w:rsidRPr="00CF215E" w:rsidRDefault="000D5C35" w:rsidP="00242DF5">
            <w:pPr>
              <w:spacing w:after="0" w:line="259" w:lineRule="auto"/>
              <w:ind w:left="1"/>
              <w:jc w:val="center"/>
              <w:rPr>
                <w:sz w:val="18"/>
                <w:szCs w:val="18"/>
              </w:rPr>
            </w:pPr>
          </w:p>
        </w:tc>
      </w:tr>
      <w:tr w:rsidR="000D5C35" w:rsidRPr="00CF215E" w14:paraId="56DE3E5B" w14:textId="24CF745C" w:rsidTr="000D5C35">
        <w:tblPrEx>
          <w:tblCellMar>
            <w:top w:w="35" w:type="dxa"/>
            <w:left w:w="61" w:type="dxa"/>
          </w:tblCellMar>
        </w:tblPrEx>
        <w:trPr>
          <w:trHeight w:val="460"/>
        </w:trPr>
        <w:tc>
          <w:tcPr>
            <w:tcW w:w="396" w:type="pct"/>
            <w:tcBorders>
              <w:top w:val="single" w:sz="4" w:space="0" w:color="000000"/>
              <w:left w:val="single" w:sz="3" w:space="0" w:color="000000"/>
              <w:bottom w:val="single" w:sz="3" w:space="0" w:color="000000"/>
              <w:right w:val="single" w:sz="4" w:space="0" w:color="000000"/>
            </w:tcBorders>
            <w:vAlign w:val="center"/>
          </w:tcPr>
          <w:p w14:paraId="12695DB1"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6F3C0D6A" w14:textId="77777777" w:rsidR="000D5C35" w:rsidRPr="00CF215E" w:rsidRDefault="000D5C35" w:rsidP="00242DF5">
            <w:pPr>
              <w:spacing w:after="0" w:line="259" w:lineRule="auto"/>
              <w:ind w:left="3"/>
              <w:rPr>
                <w:sz w:val="18"/>
                <w:szCs w:val="18"/>
              </w:rPr>
            </w:pPr>
            <w:r w:rsidRPr="00F424B5">
              <w:rPr>
                <w:sz w:val="18"/>
                <w:szCs w:val="18"/>
              </w:rPr>
              <w:t>Sac poubelle 100 litres (100 pièces)</w:t>
            </w:r>
          </w:p>
        </w:tc>
        <w:tc>
          <w:tcPr>
            <w:tcW w:w="692" w:type="pct"/>
            <w:tcBorders>
              <w:top w:val="single" w:sz="4" w:space="0" w:color="000000"/>
              <w:left w:val="single" w:sz="4" w:space="0" w:color="000000"/>
              <w:bottom w:val="single" w:sz="3" w:space="0" w:color="000000"/>
              <w:right w:val="single" w:sz="4" w:space="0" w:color="000000"/>
            </w:tcBorders>
            <w:vAlign w:val="center"/>
          </w:tcPr>
          <w:p w14:paraId="6DDB8B99"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1A876299"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45AFB13B" w14:textId="77777777" w:rsidR="000D5C35" w:rsidRPr="00CF215E" w:rsidRDefault="000D5C35" w:rsidP="00242DF5">
            <w:pPr>
              <w:spacing w:after="0" w:line="259" w:lineRule="auto"/>
              <w:ind w:left="1"/>
              <w:jc w:val="center"/>
              <w:rPr>
                <w:sz w:val="18"/>
                <w:szCs w:val="18"/>
              </w:rPr>
            </w:pPr>
          </w:p>
        </w:tc>
      </w:tr>
      <w:tr w:rsidR="000D5C35" w:rsidRPr="00CF215E" w14:paraId="613D25C6" w14:textId="002F0D0A" w:rsidTr="000D5C35">
        <w:tblPrEx>
          <w:tblCellMar>
            <w:top w:w="35" w:type="dxa"/>
            <w:left w:w="61" w:type="dxa"/>
          </w:tblCellMar>
        </w:tblPrEx>
        <w:trPr>
          <w:trHeight w:val="460"/>
        </w:trPr>
        <w:tc>
          <w:tcPr>
            <w:tcW w:w="396" w:type="pct"/>
            <w:tcBorders>
              <w:top w:val="single" w:sz="4" w:space="0" w:color="000000"/>
              <w:left w:val="single" w:sz="3" w:space="0" w:color="000000"/>
              <w:bottom w:val="single" w:sz="3" w:space="0" w:color="000000"/>
              <w:right w:val="single" w:sz="4" w:space="0" w:color="000000"/>
            </w:tcBorders>
            <w:vAlign w:val="center"/>
          </w:tcPr>
          <w:p w14:paraId="270AFA6F"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6B3631D7" w14:textId="77777777" w:rsidR="000D5C35" w:rsidRPr="00F424B5" w:rsidRDefault="000D5C35" w:rsidP="00242DF5">
            <w:pPr>
              <w:spacing w:after="0" w:line="259" w:lineRule="auto"/>
              <w:ind w:left="3"/>
              <w:rPr>
                <w:sz w:val="18"/>
                <w:szCs w:val="18"/>
              </w:rPr>
            </w:pPr>
            <w:r w:rsidRPr="009F0158">
              <w:rPr>
                <w:sz w:val="18"/>
                <w:szCs w:val="18"/>
              </w:rPr>
              <w:t>Bacs à papiers bureau (trieurs métalliques)</w:t>
            </w:r>
          </w:p>
        </w:tc>
        <w:tc>
          <w:tcPr>
            <w:tcW w:w="692" w:type="pct"/>
            <w:tcBorders>
              <w:top w:val="single" w:sz="4" w:space="0" w:color="000000"/>
              <w:left w:val="single" w:sz="4" w:space="0" w:color="000000"/>
              <w:bottom w:val="single" w:sz="3" w:space="0" w:color="000000"/>
              <w:right w:val="single" w:sz="4" w:space="0" w:color="000000"/>
            </w:tcBorders>
            <w:vAlign w:val="center"/>
          </w:tcPr>
          <w:p w14:paraId="1922E3D1"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6A8A932D"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2813DBA0" w14:textId="77777777" w:rsidR="000D5C35" w:rsidRPr="00CF215E" w:rsidRDefault="000D5C35" w:rsidP="00242DF5">
            <w:pPr>
              <w:spacing w:after="0" w:line="259" w:lineRule="auto"/>
              <w:ind w:left="1"/>
              <w:jc w:val="center"/>
              <w:rPr>
                <w:sz w:val="18"/>
                <w:szCs w:val="18"/>
              </w:rPr>
            </w:pPr>
          </w:p>
        </w:tc>
      </w:tr>
      <w:tr w:rsidR="000D5C35" w:rsidRPr="00CF215E" w14:paraId="7A06858E" w14:textId="1CDD5C4D" w:rsidTr="000D5C35">
        <w:tblPrEx>
          <w:tblCellMar>
            <w:top w:w="35" w:type="dxa"/>
            <w:left w:w="61" w:type="dxa"/>
          </w:tblCellMar>
        </w:tblPrEx>
        <w:trPr>
          <w:trHeight w:val="460"/>
        </w:trPr>
        <w:tc>
          <w:tcPr>
            <w:tcW w:w="396" w:type="pct"/>
            <w:tcBorders>
              <w:top w:val="single" w:sz="4" w:space="0" w:color="000000"/>
              <w:left w:val="single" w:sz="3" w:space="0" w:color="000000"/>
              <w:bottom w:val="single" w:sz="3" w:space="0" w:color="000000"/>
              <w:right w:val="single" w:sz="4" w:space="0" w:color="000000"/>
            </w:tcBorders>
            <w:vAlign w:val="center"/>
          </w:tcPr>
          <w:p w14:paraId="01DF0383" w14:textId="77777777" w:rsidR="000D5C35" w:rsidRPr="00CF215E"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3" w:space="0" w:color="000000"/>
              <w:right w:val="single" w:sz="4" w:space="0" w:color="000000"/>
            </w:tcBorders>
            <w:vAlign w:val="center"/>
          </w:tcPr>
          <w:p w14:paraId="63965F40" w14:textId="77777777" w:rsidR="000D5C35" w:rsidRPr="00F424B5" w:rsidRDefault="000D5C35" w:rsidP="00242DF5">
            <w:pPr>
              <w:spacing w:after="0" w:line="259" w:lineRule="auto"/>
              <w:ind w:left="3"/>
              <w:rPr>
                <w:sz w:val="18"/>
                <w:szCs w:val="18"/>
              </w:rPr>
            </w:pPr>
            <w:r w:rsidRPr="009F0158">
              <w:rPr>
                <w:sz w:val="18"/>
                <w:szCs w:val="18"/>
              </w:rPr>
              <w:t>Bacs à papiers bureau (trieurs plastique)</w:t>
            </w:r>
          </w:p>
        </w:tc>
        <w:tc>
          <w:tcPr>
            <w:tcW w:w="692" w:type="pct"/>
            <w:tcBorders>
              <w:top w:val="single" w:sz="4" w:space="0" w:color="000000"/>
              <w:left w:val="single" w:sz="4" w:space="0" w:color="000000"/>
              <w:bottom w:val="single" w:sz="3" w:space="0" w:color="000000"/>
              <w:right w:val="single" w:sz="4" w:space="0" w:color="000000"/>
            </w:tcBorders>
            <w:vAlign w:val="center"/>
          </w:tcPr>
          <w:p w14:paraId="1AD10FF8"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3" w:space="0" w:color="000000"/>
              <w:right w:val="single" w:sz="4" w:space="0" w:color="000000"/>
            </w:tcBorders>
            <w:vAlign w:val="center"/>
          </w:tcPr>
          <w:p w14:paraId="615E4EEB" w14:textId="77777777" w:rsidR="000D5C35" w:rsidRPr="00CF215E"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3" w:space="0" w:color="000000"/>
              <w:right w:val="single" w:sz="4" w:space="0" w:color="000000"/>
            </w:tcBorders>
          </w:tcPr>
          <w:p w14:paraId="732AA94C" w14:textId="77777777" w:rsidR="000D5C35" w:rsidRPr="00CF215E" w:rsidRDefault="000D5C35" w:rsidP="00242DF5">
            <w:pPr>
              <w:spacing w:after="0" w:line="259" w:lineRule="auto"/>
              <w:ind w:left="1"/>
              <w:jc w:val="center"/>
              <w:rPr>
                <w:sz w:val="18"/>
                <w:szCs w:val="18"/>
              </w:rPr>
            </w:pPr>
          </w:p>
        </w:tc>
      </w:tr>
      <w:tr w:rsidR="000D5C35" w:rsidRPr="00685838" w14:paraId="72DD534E" w14:textId="46ADB2B5" w:rsidTr="000D5C35">
        <w:tblPrEx>
          <w:tblCellMar>
            <w:top w:w="35" w:type="dxa"/>
            <w:left w:w="61" w:type="dxa"/>
          </w:tblCellMar>
        </w:tblPrEx>
        <w:trPr>
          <w:trHeight w:val="458"/>
        </w:trPr>
        <w:tc>
          <w:tcPr>
            <w:tcW w:w="396" w:type="pct"/>
            <w:tcBorders>
              <w:top w:val="single" w:sz="4" w:space="0" w:color="000000"/>
              <w:left w:val="single" w:sz="3" w:space="0" w:color="000000"/>
              <w:bottom w:val="single" w:sz="4" w:space="0" w:color="000000"/>
              <w:right w:val="single" w:sz="4" w:space="0" w:color="000000"/>
            </w:tcBorders>
            <w:vAlign w:val="center"/>
          </w:tcPr>
          <w:p w14:paraId="673E7FE9" w14:textId="77777777" w:rsidR="000D5C35" w:rsidRPr="00685838"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63BDFA10" w14:textId="77777777" w:rsidR="000D5C35" w:rsidRPr="008D1DFF" w:rsidRDefault="000D5C35" w:rsidP="00242DF5">
            <w:pPr>
              <w:spacing w:after="0" w:line="259" w:lineRule="auto"/>
              <w:ind w:left="3"/>
              <w:rPr>
                <w:sz w:val="18"/>
                <w:szCs w:val="18"/>
                <w:lang w:val="da-DK"/>
              </w:rPr>
            </w:pPr>
            <w:r w:rsidRPr="008D1DFF">
              <w:rPr>
                <w:sz w:val="18"/>
                <w:szCs w:val="18"/>
                <w:lang w:val="da-DK"/>
              </w:rPr>
              <w:t>Canon 5141C003AA (GPR-64) Black Toner Cartridge.</w:t>
            </w:r>
          </w:p>
        </w:tc>
        <w:tc>
          <w:tcPr>
            <w:tcW w:w="692" w:type="pct"/>
            <w:tcBorders>
              <w:top w:val="single" w:sz="4" w:space="0" w:color="000000"/>
              <w:left w:val="single" w:sz="4" w:space="0" w:color="000000"/>
              <w:bottom w:val="single" w:sz="4" w:space="0" w:color="000000"/>
              <w:right w:val="single" w:sz="4" w:space="0" w:color="000000"/>
            </w:tcBorders>
            <w:vAlign w:val="center"/>
          </w:tcPr>
          <w:p w14:paraId="0A2F31A6" w14:textId="77777777" w:rsidR="000D5C35" w:rsidRPr="00CC779A" w:rsidRDefault="000D5C35" w:rsidP="00242DF5">
            <w:pPr>
              <w:spacing w:after="0" w:line="259" w:lineRule="auto"/>
              <w:ind w:left="1"/>
              <w:jc w:val="center"/>
              <w:rPr>
                <w:sz w:val="18"/>
                <w:szCs w:val="18"/>
                <w:highlight w:val="yellow"/>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4F906E1E" w14:textId="77777777" w:rsidR="000D5C35" w:rsidRPr="00685838"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10ADAB64" w14:textId="77777777" w:rsidR="000D5C35" w:rsidRPr="00685838" w:rsidRDefault="000D5C35" w:rsidP="00242DF5">
            <w:pPr>
              <w:spacing w:after="0" w:line="259" w:lineRule="auto"/>
              <w:ind w:left="1"/>
              <w:jc w:val="center"/>
              <w:rPr>
                <w:sz w:val="18"/>
                <w:szCs w:val="18"/>
              </w:rPr>
            </w:pPr>
          </w:p>
        </w:tc>
      </w:tr>
      <w:tr w:rsidR="000D5C35" w:rsidRPr="00685838" w14:paraId="7F30E778" w14:textId="7194C270" w:rsidTr="000D5C35">
        <w:tblPrEx>
          <w:tblCellMar>
            <w:top w:w="35" w:type="dxa"/>
            <w:left w:w="61" w:type="dxa"/>
          </w:tblCellMar>
        </w:tblPrEx>
        <w:trPr>
          <w:trHeight w:val="461"/>
        </w:trPr>
        <w:tc>
          <w:tcPr>
            <w:tcW w:w="396" w:type="pct"/>
            <w:tcBorders>
              <w:top w:val="single" w:sz="4" w:space="0" w:color="000000"/>
              <w:left w:val="single" w:sz="3" w:space="0" w:color="000000"/>
              <w:bottom w:val="single" w:sz="4" w:space="0" w:color="000000"/>
              <w:right w:val="single" w:sz="4" w:space="0" w:color="000000"/>
            </w:tcBorders>
            <w:vAlign w:val="center"/>
          </w:tcPr>
          <w:p w14:paraId="2FD1D272" w14:textId="77777777" w:rsidR="000D5C35" w:rsidRPr="00685838" w:rsidRDefault="000D5C35" w:rsidP="000D5C35">
            <w:pPr>
              <w:numPr>
                <w:ilvl w:val="0"/>
                <w:numId w:val="63"/>
              </w:numPr>
              <w:spacing w:after="0" w:line="259" w:lineRule="auto"/>
              <w:ind w:left="57" w:right="57" w:firstLine="0"/>
              <w:jc w:val="center"/>
              <w:rPr>
                <w:sz w:val="18"/>
                <w:szCs w:val="18"/>
              </w:rPr>
            </w:pPr>
          </w:p>
        </w:tc>
        <w:tc>
          <w:tcPr>
            <w:tcW w:w="1809" w:type="pct"/>
            <w:tcBorders>
              <w:top w:val="single" w:sz="4" w:space="0" w:color="000000"/>
              <w:left w:val="single" w:sz="4" w:space="0" w:color="000000"/>
              <w:bottom w:val="single" w:sz="4" w:space="0" w:color="000000"/>
              <w:right w:val="single" w:sz="4" w:space="0" w:color="000000"/>
            </w:tcBorders>
            <w:vAlign w:val="center"/>
          </w:tcPr>
          <w:p w14:paraId="1F8323AD" w14:textId="77777777" w:rsidR="000D5C35" w:rsidRPr="00685838" w:rsidRDefault="000D5C35" w:rsidP="00242DF5">
            <w:pPr>
              <w:spacing w:after="0" w:line="259" w:lineRule="auto"/>
              <w:ind w:left="3"/>
              <w:rPr>
                <w:sz w:val="18"/>
                <w:szCs w:val="18"/>
                <w:lang w:val="pt-PT"/>
              </w:rPr>
            </w:pPr>
            <w:r w:rsidRPr="00685838">
              <w:rPr>
                <w:sz w:val="18"/>
                <w:szCs w:val="18"/>
                <w:lang w:val="pt-PT"/>
              </w:rPr>
              <w:t>Toner HP 415A (W2030A-W2031A-W2032A-W2033A)</w:t>
            </w:r>
          </w:p>
        </w:tc>
        <w:tc>
          <w:tcPr>
            <w:tcW w:w="692" w:type="pct"/>
            <w:tcBorders>
              <w:top w:val="single" w:sz="4" w:space="0" w:color="000000"/>
              <w:left w:val="single" w:sz="4" w:space="0" w:color="000000"/>
              <w:bottom w:val="single" w:sz="4" w:space="0" w:color="000000"/>
              <w:right w:val="single" w:sz="4" w:space="0" w:color="000000"/>
            </w:tcBorders>
            <w:vAlign w:val="center"/>
          </w:tcPr>
          <w:p w14:paraId="04FC6989" w14:textId="77777777" w:rsidR="000D5C35" w:rsidRPr="00CC779A" w:rsidRDefault="000D5C35" w:rsidP="00242DF5">
            <w:pPr>
              <w:spacing w:after="0" w:line="259" w:lineRule="auto"/>
              <w:ind w:left="2"/>
              <w:jc w:val="center"/>
              <w:rPr>
                <w:sz w:val="18"/>
                <w:szCs w:val="18"/>
                <w:highlight w:val="yellow"/>
                <w:lang w:val="fr-FR"/>
              </w:rPr>
            </w:pPr>
            <w:r w:rsidRPr="00CC779A">
              <w:rPr>
                <w:sz w:val="18"/>
                <w:szCs w:val="18"/>
                <w:highlight w:val="yellow"/>
              </w:rPr>
              <w:t>1</w:t>
            </w:r>
          </w:p>
        </w:tc>
        <w:tc>
          <w:tcPr>
            <w:tcW w:w="1052" w:type="pct"/>
            <w:tcBorders>
              <w:top w:val="single" w:sz="4" w:space="0" w:color="000000"/>
              <w:left w:val="single" w:sz="4" w:space="0" w:color="000000"/>
              <w:bottom w:val="single" w:sz="4" w:space="0" w:color="000000"/>
              <w:right w:val="single" w:sz="4" w:space="0" w:color="000000"/>
            </w:tcBorders>
            <w:vAlign w:val="center"/>
          </w:tcPr>
          <w:p w14:paraId="62695D65" w14:textId="77777777" w:rsidR="000D5C35" w:rsidRPr="00685838" w:rsidRDefault="000D5C35" w:rsidP="00242DF5">
            <w:pPr>
              <w:spacing w:after="0" w:line="259" w:lineRule="auto"/>
              <w:ind w:left="1"/>
              <w:jc w:val="center"/>
              <w:rPr>
                <w:sz w:val="18"/>
                <w:szCs w:val="18"/>
              </w:rPr>
            </w:pPr>
          </w:p>
        </w:tc>
        <w:tc>
          <w:tcPr>
            <w:tcW w:w="1052" w:type="pct"/>
            <w:tcBorders>
              <w:top w:val="single" w:sz="4" w:space="0" w:color="000000"/>
              <w:left w:val="single" w:sz="4" w:space="0" w:color="000000"/>
              <w:bottom w:val="single" w:sz="4" w:space="0" w:color="000000"/>
              <w:right w:val="single" w:sz="4" w:space="0" w:color="000000"/>
            </w:tcBorders>
          </w:tcPr>
          <w:p w14:paraId="72F43BD8" w14:textId="77777777" w:rsidR="000D5C35" w:rsidRPr="00685838" w:rsidRDefault="000D5C35" w:rsidP="00242DF5">
            <w:pPr>
              <w:spacing w:after="0" w:line="259" w:lineRule="auto"/>
              <w:ind w:left="1"/>
              <w:jc w:val="center"/>
              <w:rPr>
                <w:sz w:val="18"/>
                <w:szCs w:val="18"/>
              </w:rPr>
            </w:pPr>
          </w:p>
        </w:tc>
      </w:tr>
    </w:tbl>
    <w:p w14:paraId="2D7427A3" w14:textId="77777777" w:rsidR="00D60387" w:rsidRDefault="00D60387" w:rsidP="00D450F6">
      <w:pPr>
        <w:widowControl w:val="0"/>
        <w:suppressAutoHyphens/>
        <w:spacing w:before="60" w:after="60" w:line="288" w:lineRule="auto"/>
        <w:jc w:val="both"/>
        <w:rPr>
          <w:kern w:val="18"/>
          <w:sz w:val="20"/>
        </w:rPr>
      </w:pPr>
    </w:p>
    <w:p w14:paraId="32BED1A9" w14:textId="213F2AF7" w:rsidR="00CC779A" w:rsidRDefault="00CC779A">
      <w:pPr>
        <w:spacing w:after="0" w:line="240" w:lineRule="auto"/>
        <w:rPr>
          <w:kern w:val="18"/>
          <w:sz w:val="20"/>
        </w:rPr>
      </w:pPr>
      <w:r>
        <w:rPr>
          <w:kern w:val="18"/>
          <w:sz w:val="20"/>
        </w:rPr>
        <w:br w:type="page"/>
      </w:r>
    </w:p>
    <w:p w14:paraId="0F601888" w14:textId="77777777" w:rsidR="00D60387" w:rsidRDefault="00D60387" w:rsidP="00D450F6">
      <w:pPr>
        <w:widowControl w:val="0"/>
        <w:suppressAutoHyphens/>
        <w:spacing w:before="60" w:after="60" w:line="288" w:lineRule="auto"/>
        <w:jc w:val="both"/>
        <w:rPr>
          <w:kern w:val="18"/>
          <w:sz w:val="20"/>
        </w:rPr>
      </w:pPr>
    </w:p>
    <w:p w14:paraId="237DF660" w14:textId="77777777" w:rsidR="00D450F6" w:rsidRPr="00D450F6" w:rsidRDefault="00D450F6" w:rsidP="00D450F6">
      <w:pPr>
        <w:pStyle w:val="Titre2"/>
      </w:pPr>
      <w:bookmarkStart w:id="187" w:name="_Toc52268503"/>
      <w:bookmarkStart w:id="188" w:name="_Toc151933633"/>
      <w:r w:rsidRPr="00D450F6">
        <w:t>Déclaration sur l’honneur – motifs d’exclusion</w:t>
      </w:r>
      <w:bookmarkEnd w:id="187"/>
      <w:bookmarkEnd w:id="188"/>
      <w:r w:rsidRPr="00D450F6">
        <w:t xml:space="preserve"> </w:t>
      </w:r>
    </w:p>
    <w:p w14:paraId="326197B8" w14:textId="77777777" w:rsidR="00D450F6" w:rsidRPr="00D450F6" w:rsidRDefault="00D450F6" w:rsidP="00D450F6">
      <w:pPr>
        <w:spacing w:after="0" w:line="240" w:lineRule="auto"/>
        <w:jc w:val="both"/>
        <w:textAlignment w:val="baseline"/>
        <w:rPr>
          <w:rFonts w:ascii="Times New Roman" w:eastAsia="Times New Roman" w:hAnsi="Times New Roman" w:cs="Segoe UI"/>
          <w:color w:val="auto"/>
          <w:sz w:val="20"/>
          <w:szCs w:val="20"/>
          <w:lang w:val="fr-FR" w:eastAsia="fr-BE"/>
        </w:rPr>
      </w:pPr>
      <w:r w:rsidRPr="00D450F6">
        <w:rPr>
          <w:rFonts w:ascii="Times New Roman" w:eastAsia="Times New Roman" w:hAnsi="Times New Roman" w:cs="Segoe UI"/>
          <w:color w:val="auto"/>
          <w:sz w:val="20"/>
          <w:szCs w:val="20"/>
          <w:lang w:val="fr-FR" w:eastAsia="fr-BE"/>
        </w:rPr>
        <w:t>Par la présente, je/nous, agissant en ma/notre qualité de représentant(s) légal/ légaux du soumissionnaire précité, déclare/</w:t>
      </w:r>
      <w:proofErr w:type="spellStart"/>
      <w:r w:rsidRPr="00D450F6">
        <w:rPr>
          <w:rFonts w:eastAsia="Times New Roman" w:cs="Segoe UI"/>
          <w:sz w:val="20"/>
          <w:szCs w:val="20"/>
          <w:lang w:val="fr-FR" w:eastAsia="fr-BE"/>
        </w:rPr>
        <w:t>rons</w:t>
      </w:r>
      <w:proofErr w:type="spellEnd"/>
      <w:r w:rsidRPr="00D450F6">
        <w:rPr>
          <w:rFonts w:ascii="Times New Roman" w:eastAsia="Times New Roman" w:hAnsi="Times New Roman" w:cs="Segoe UI"/>
          <w:color w:val="auto"/>
          <w:sz w:val="20"/>
          <w:szCs w:val="20"/>
          <w:lang w:val="fr-FR" w:eastAsia="fr-BE"/>
        </w:rPr>
        <w:t> que le soumissionnaire ne se trouve pas dans un des cas d’exclusion suivants</w:t>
      </w:r>
      <w:r w:rsidRPr="00D450F6">
        <w:rPr>
          <w:rFonts w:ascii="Times New Roman" w:eastAsia="Times New Roman" w:hAnsi="Times New Roman"/>
          <w:color w:val="auto"/>
          <w:sz w:val="20"/>
          <w:szCs w:val="20"/>
          <w:lang w:val="fr-FR" w:eastAsia="fr-BE"/>
        </w:rPr>
        <w:t> </w:t>
      </w:r>
      <w:r w:rsidRPr="00D450F6">
        <w:rPr>
          <w:rFonts w:ascii="Times New Roman" w:eastAsia="Times New Roman" w:hAnsi="Times New Roman" w:cs="Segoe UI"/>
          <w:color w:val="auto"/>
          <w:sz w:val="20"/>
          <w:szCs w:val="20"/>
          <w:lang w:val="fr-FR" w:eastAsia="fr-BE"/>
        </w:rPr>
        <w:t>: </w:t>
      </w:r>
    </w:p>
    <w:p w14:paraId="65063553" w14:textId="77777777" w:rsidR="00D450F6" w:rsidRPr="00D450F6" w:rsidRDefault="00D450F6" w:rsidP="00D450F6">
      <w:pPr>
        <w:spacing w:after="0" w:line="240" w:lineRule="auto"/>
        <w:jc w:val="both"/>
        <w:textAlignment w:val="baseline"/>
        <w:rPr>
          <w:rFonts w:eastAsia="Times New Roman" w:cs="Segoe UI"/>
          <w:sz w:val="20"/>
          <w:szCs w:val="20"/>
          <w:lang w:val="fr-FR" w:eastAsia="fr-BE"/>
        </w:rPr>
      </w:pPr>
    </w:p>
    <w:p w14:paraId="3A3895EE" w14:textId="77777777" w:rsidR="00D450F6" w:rsidRPr="00D450F6" w:rsidRDefault="00D450F6" w:rsidP="00424DDB">
      <w:pPr>
        <w:numPr>
          <w:ilvl w:val="0"/>
          <w:numId w:val="23"/>
        </w:numPr>
        <w:spacing w:after="0" w:line="240" w:lineRule="auto"/>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Le soumissionnaire ni un de ses dirigeants a fait l’objet d’une condamnation prononcée par une </w:t>
      </w:r>
      <w:r w:rsidRPr="00D450F6">
        <w:rPr>
          <w:rFonts w:eastAsia="Times New Roman" w:cs="Segoe UI"/>
          <w:b/>
          <w:bCs/>
          <w:color w:val="auto"/>
          <w:sz w:val="20"/>
          <w:szCs w:val="20"/>
          <w:u w:val="single"/>
          <w:lang w:val="fr-FR" w:eastAsia="fr-BE"/>
        </w:rPr>
        <w:t>décision judiciaire ayant force de chose jugée</w:t>
      </w:r>
      <w:r w:rsidRPr="00D450F6">
        <w:rPr>
          <w:rFonts w:eastAsia="Times New Roman" w:cs="Segoe UI"/>
          <w:color w:val="auto"/>
          <w:sz w:val="20"/>
          <w:szCs w:val="20"/>
          <w:lang w:val="fr-FR" w:eastAsia="fr-BE"/>
        </w:rPr>
        <w:t> pour l’une des infractions suivantes : </w:t>
      </w:r>
    </w:p>
    <w:p w14:paraId="27DCB111"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1° participation à une </w:t>
      </w:r>
      <w:r w:rsidRPr="00D450F6">
        <w:rPr>
          <w:rFonts w:eastAsia="Times New Roman" w:cs="Segoe UI"/>
          <w:b/>
          <w:bCs/>
          <w:color w:val="auto"/>
          <w:sz w:val="20"/>
          <w:szCs w:val="20"/>
          <w:lang w:val="fr-FR" w:eastAsia="fr-BE"/>
        </w:rPr>
        <w:t>organisation </w:t>
      </w:r>
      <w:proofErr w:type="gramStart"/>
      <w:r w:rsidRPr="00D450F6">
        <w:rPr>
          <w:rFonts w:eastAsia="Times New Roman" w:cs="Segoe UI"/>
          <w:b/>
          <w:bCs/>
          <w:sz w:val="20"/>
          <w:szCs w:val="20"/>
          <w:lang w:val="fr-FR" w:eastAsia="fr-BE"/>
        </w:rPr>
        <w:t>criminelle</w:t>
      </w:r>
      <w:r w:rsidRPr="00D450F6">
        <w:rPr>
          <w:rFonts w:eastAsia="Times New Roman" w:cs="Segoe UI"/>
          <w:sz w:val="20"/>
          <w:szCs w:val="20"/>
          <w:lang w:val="fr-FR" w:eastAsia="fr-BE"/>
        </w:rPr>
        <w:t>;</w:t>
      </w:r>
      <w:proofErr w:type="gramEnd"/>
      <w:r w:rsidRPr="00D450F6">
        <w:rPr>
          <w:rFonts w:eastAsia="Times New Roman" w:cs="Segoe UI"/>
          <w:color w:val="auto"/>
          <w:sz w:val="20"/>
          <w:szCs w:val="20"/>
          <w:lang w:val="fr-FR" w:eastAsia="fr-BE"/>
        </w:rPr>
        <w:t> </w:t>
      </w:r>
    </w:p>
    <w:p w14:paraId="58819857"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color w:val="auto"/>
          <w:sz w:val="20"/>
          <w:szCs w:val="20"/>
          <w:lang w:val="fr-FR" w:eastAsia="fr-BE"/>
        </w:rPr>
        <w:t> </w:t>
      </w:r>
    </w:p>
    <w:p w14:paraId="7EBE2029"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3° </w:t>
      </w:r>
      <w:proofErr w:type="gramStart"/>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w:t>
      </w:r>
      <w:proofErr w:type="gramEnd"/>
      <w:r w:rsidRPr="00D450F6">
        <w:rPr>
          <w:rFonts w:eastAsia="Times New Roman" w:cs="Segoe UI"/>
          <w:color w:val="auto"/>
          <w:sz w:val="20"/>
          <w:szCs w:val="20"/>
          <w:lang w:val="fr-FR" w:eastAsia="fr-BE"/>
        </w:rPr>
        <w:t> </w:t>
      </w:r>
    </w:p>
    <w:p w14:paraId="5EE4CDF0" w14:textId="77777777" w:rsidR="00D450F6" w:rsidRPr="00D450F6" w:rsidRDefault="00D450F6" w:rsidP="00D450F6">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4° infractions </w:t>
      </w:r>
      <w:r w:rsidRPr="00D450F6">
        <w:rPr>
          <w:rFonts w:eastAsia="Times New Roman" w:cs="Segoe UI"/>
          <w:b/>
          <w:bCs/>
          <w:color w:val="auto"/>
          <w:sz w:val="20"/>
          <w:szCs w:val="20"/>
          <w:lang w:val="fr-FR" w:eastAsia="fr-BE"/>
        </w:rPr>
        <w:t>terroristes</w:t>
      </w:r>
      <w:r w:rsidRPr="00D450F6">
        <w:rPr>
          <w:rFonts w:eastAsia="Times New Roman" w:cs="Segoe UI"/>
          <w:color w:val="auto"/>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color w:val="auto"/>
          <w:sz w:val="20"/>
          <w:szCs w:val="20"/>
          <w:lang w:val="fr-FR" w:eastAsia="fr-BE"/>
        </w:rPr>
        <w:t> </w:t>
      </w:r>
    </w:p>
    <w:p w14:paraId="0ABD5292"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5° </w:t>
      </w:r>
      <w:r w:rsidRPr="00D450F6">
        <w:rPr>
          <w:rFonts w:eastAsia="Times New Roman" w:cs="Segoe UI"/>
          <w:b/>
          <w:bCs/>
          <w:color w:val="auto"/>
          <w:sz w:val="20"/>
          <w:szCs w:val="20"/>
          <w:lang w:val="fr-FR" w:eastAsia="fr-BE"/>
        </w:rPr>
        <w:t>blanchimen</w:t>
      </w:r>
      <w:r w:rsidRPr="00D450F6">
        <w:rPr>
          <w:rFonts w:eastAsia="Times New Roman" w:cs="Segoe UI"/>
          <w:color w:val="auto"/>
          <w:sz w:val="20"/>
          <w:szCs w:val="20"/>
          <w:lang w:val="fr-FR" w:eastAsia="fr-BE"/>
        </w:rPr>
        <w:t>t de capitaux ou </w:t>
      </w:r>
      <w:r w:rsidRPr="00D450F6">
        <w:rPr>
          <w:rFonts w:eastAsia="Times New Roman" w:cs="Segoe UI"/>
          <w:b/>
          <w:bCs/>
          <w:color w:val="auto"/>
          <w:sz w:val="20"/>
          <w:szCs w:val="20"/>
          <w:lang w:val="fr-FR" w:eastAsia="fr-BE"/>
        </w:rPr>
        <w:t>financement du </w:t>
      </w:r>
      <w:proofErr w:type="gramStart"/>
      <w:r w:rsidRPr="00D450F6">
        <w:rPr>
          <w:rFonts w:eastAsia="Times New Roman" w:cs="Segoe UI"/>
          <w:b/>
          <w:bCs/>
          <w:sz w:val="20"/>
          <w:szCs w:val="20"/>
          <w:lang w:val="fr-FR" w:eastAsia="fr-BE"/>
        </w:rPr>
        <w:t>terrorisme</w:t>
      </w:r>
      <w:r w:rsidRPr="00D450F6">
        <w:rPr>
          <w:rFonts w:eastAsia="Times New Roman" w:cs="Segoe UI"/>
          <w:sz w:val="20"/>
          <w:szCs w:val="20"/>
          <w:lang w:val="fr-FR" w:eastAsia="fr-BE"/>
        </w:rPr>
        <w:t>;</w:t>
      </w:r>
      <w:proofErr w:type="gramEnd"/>
      <w:r w:rsidRPr="00D450F6">
        <w:rPr>
          <w:rFonts w:eastAsia="Times New Roman" w:cs="Segoe UI"/>
          <w:color w:val="auto"/>
          <w:sz w:val="20"/>
          <w:szCs w:val="20"/>
          <w:lang w:val="fr-FR" w:eastAsia="fr-BE"/>
        </w:rPr>
        <w:t> </w:t>
      </w:r>
    </w:p>
    <w:p w14:paraId="1C157179"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6° </w:t>
      </w:r>
      <w:r w:rsidRPr="00D450F6">
        <w:rPr>
          <w:rFonts w:eastAsia="Times New Roman" w:cs="Segoe UI"/>
          <w:b/>
          <w:bCs/>
          <w:color w:val="auto"/>
          <w:sz w:val="20"/>
          <w:szCs w:val="20"/>
          <w:lang w:val="fr-FR" w:eastAsia="fr-BE"/>
        </w:rPr>
        <w:t>travail des enfants</w:t>
      </w:r>
      <w:r w:rsidRPr="00D450F6">
        <w:rPr>
          <w:rFonts w:eastAsia="Times New Roman" w:cs="Segoe UI"/>
          <w:color w:val="auto"/>
          <w:sz w:val="20"/>
          <w:szCs w:val="20"/>
          <w:lang w:val="fr-FR" w:eastAsia="fr-BE"/>
        </w:rPr>
        <w:t> et autres formes de traite des êtres humains. </w:t>
      </w:r>
    </w:p>
    <w:p w14:paraId="7DAEFEE7"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7° occupation de ressortissants de pays tiers en </w:t>
      </w:r>
      <w:r w:rsidRPr="00D450F6">
        <w:rPr>
          <w:rFonts w:eastAsia="Times New Roman" w:cs="Segoe UI"/>
          <w:b/>
          <w:bCs/>
          <w:color w:val="auto"/>
          <w:sz w:val="20"/>
          <w:szCs w:val="20"/>
          <w:lang w:val="fr-FR" w:eastAsia="fr-BE"/>
        </w:rPr>
        <w:t>séjour illégal</w:t>
      </w:r>
      <w:r w:rsidRPr="00D450F6">
        <w:rPr>
          <w:rFonts w:eastAsia="Times New Roman" w:cs="Segoe UI"/>
          <w:color w:val="auto"/>
          <w:sz w:val="20"/>
          <w:szCs w:val="20"/>
          <w:lang w:val="fr-FR" w:eastAsia="fr-BE"/>
        </w:rPr>
        <w:t>. </w:t>
      </w:r>
    </w:p>
    <w:p w14:paraId="2D516F21" w14:textId="23B731ED" w:rsidR="00E1469E" w:rsidRPr="00D450F6" w:rsidRDefault="00D957FD" w:rsidP="00D450F6">
      <w:pPr>
        <w:spacing w:after="0" w:line="240" w:lineRule="auto"/>
        <w:ind w:firstLine="705"/>
        <w:jc w:val="both"/>
        <w:textAlignment w:val="baseline"/>
        <w:rPr>
          <w:rFonts w:eastAsia="Times New Roman" w:cs="Segoe UI"/>
          <w:color w:val="auto"/>
          <w:sz w:val="20"/>
          <w:szCs w:val="20"/>
          <w:lang w:val="fr-FR" w:eastAsia="fr-BE"/>
        </w:rPr>
      </w:pPr>
      <w:r w:rsidRPr="00D957FD">
        <w:rPr>
          <w:rFonts w:eastAsia="Times New Roman" w:cs="Segoe UI"/>
          <w:color w:val="auto"/>
          <w:sz w:val="20"/>
          <w:szCs w:val="20"/>
          <w:lang w:val="fr-FR" w:eastAsia="fr-BE"/>
        </w:rPr>
        <w:t>8° la création de sociétés offshore</w:t>
      </w:r>
    </w:p>
    <w:p w14:paraId="6DA677A0" w14:textId="77777777" w:rsidR="00D450F6" w:rsidRPr="00D450F6" w:rsidRDefault="00D450F6" w:rsidP="00D450F6">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L’exclusion sur base de ce critère vaut pour une durée de 5 ans à compter de la date du jugement. </w:t>
      </w:r>
    </w:p>
    <w:p w14:paraId="26482C90" w14:textId="77777777" w:rsidR="00D450F6" w:rsidRPr="00D450F6" w:rsidRDefault="00D450F6" w:rsidP="00D450F6">
      <w:pPr>
        <w:spacing w:after="0" w:line="240" w:lineRule="auto"/>
        <w:ind w:left="360"/>
        <w:jc w:val="both"/>
        <w:textAlignment w:val="baseline"/>
        <w:rPr>
          <w:rFonts w:eastAsia="Times New Roman" w:cs="Segoe UI"/>
          <w:color w:val="auto"/>
          <w:sz w:val="20"/>
          <w:szCs w:val="20"/>
          <w:lang w:val="fr-FR" w:eastAsia="fr-BE"/>
        </w:rPr>
      </w:pPr>
    </w:p>
    <w:p w14:paraId="39E25878" w14:textId="08C0FC26" w:rsidR="00D450F6" w:rsidRPr="00D450F6" w:rsidRDefault="00D450F6" w:rsidP="00424DDB">
      <w:pPr>
        <w:numPr>
          <w:ilvl w:val="0"/>
          <w:numId w:val="14"/>
        </w:numPr>
        <w:spacing w:after="0" w:line="240" w:lineRule="auto"/>
        <w:ind w:left="360" w:firstLine="0"/>
        <w:jc w:val="both"/>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Le soumissionnaire ne satisfait pas à ses obligations relatives au </w:t>
      </w:r>
      <w:r w:rsidRPr="00D450F6">
        <w:rPr>
          <w:rFonts w:eastAsia="Times New Roman" w:cs="Segoe UI"/>
          <w:b/>
          <w:bCs/>
          <w:color w:val="auto"/>
          <w:sz w:val="20"/>
          <w:szCs w:val="20"/>
          <w:u w:val="single"/>
          <w:lang w:val="fr-FR" w:eastAsia="fr-BE"/>
        </w:rPr>
        <w:t>paiement d’impôts et taxes ou de cotisations de sécurité sociale</w:t>
      </w:r>
      <w:r w:rsidRPr="00D450F6">
        <w:rPr>
          <w:rFonts w:eastAsia="Times New Roman" w:cs="Segoe UI"/>
          <w:color w:val="auto"/>
          <w:sz w:val="20"/>
          <w:szCs w:val="20"/>
          <w:lang w:val="fr-FR" w:eastAsia="fr-BE"/>
        </w:rPr>
        <w:t xml:space="preserve"> pour un montant de plus de </w:t>
      </w:r>
      <w:r w:rsidR="00D957FD" w:rsidRPr="00D957FD">
        <w:rPr>
          <w:rFonts w:eastAsia="Times New Roman" w:cs="Segoe UI"/>
          <w:color w:val="auto"/>
          <w:sz w:val="20"/>
          <w:szCs w:val="20"/>
          <w:lang w:val="fr-FR" w:eastAsia="fr-BE"/>
        </w:rPr>
        <w:t xml:space="preserve">3.000 </w:t>
      </w:r>
      <w:r w:rsidRPr="00D450F6">
        <w:rPr>
          <w:rFonts w:eastAsia="Times New Roman" w:cs="Segoe UI"/>
          <w:sz w:val="20"/>
          <w:szCs w:val="20"/>
          <w:lang w:val="fr-FR" w:eastAsia="fr-BE"/>
        </w:rPr>
        <w:t xml:space="preserve">€, </w:t>
      </w:r>
      <w:r w:rsidRPr="00D450F6">
        <w:rPr>
          <w:rFonts w:eastAsia="Times New Roman" w:cs="Segoe UI"/>
          <w:color w:val="auto"/>
          <w:sz w:val="20"/>
          <w:szCs w:val="20"/>
          <w:lang w:val="fr-FR" w:eastAsia="fr-BE"/>
        </w:rPr>
        <w:t>sauf</w:t>
      </w:r>
      <w:r w:rsidR="00C65748">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t>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 </w:t>
      </w:r>
    </w:p>
    <w:p w14:paraId="3B68CA5C" w14:textId="77777777" w:rsidR="00D450F6" w:rsidRPr="00D450F6" w:rsidRDefault="00D450F6" w:rsidP="00D450F6">
      <w:pPr>
        <w:spacing w:after="0" w:line="240" w:lineRule="auto"/>
        <w:ind w:left="720"/>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 </w:t>
      </w:r>
    </w:p>
    <w:p w14:paraId="3E28124D" w14:textId="77777777" w:rsidR="00D450F6" w:rsidRPr="00D450F6" w:rsidRDefault="00D450F6" w:rsidP="00424DDB">
      <w:pPr>
        <w:numPr>
          <w:ilvl w:val="0"/>
          <w:numId w:val="15"/>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252D683" w14:textId="77777777" w:rsidR="00D450F6" w:rsidRPr="00D450F6" w:rsidRDefault="00D450F6" w:rsidP="00D450F6">
      <w:pPr>
        <w:spacing w:after="0" w:line="240" w:lineRule="auto"/>
        <w:ind w:left="720"/>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 </w:t>
      </w:r>
    </w:p>
    <w:p w14:paraId="5EFC1E74" w14:textId="019AE92D" w:rsidR="00D450F6" w:rsidRPr="00D450F6" w:rsidRDefault="00D450F6" w:rsidP="00424DDB">
      <w:pPr>
        <w:numPr>
          <w:ilvl w:val="0"/>
          <w:numId w:val="16"/>
        </w:numPr>
        <w:spacing w:after="0" w:line="240" w:lineRule="auto"/>
        <w:ind w:left="360" w:firstLine="0"/>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le</w:t>
      </w:r>
      <w:proofErr w:type="gramEnd"/>
      <w:r w:rsidRPr="00D450F6">
        <w:rPr>
          <w:rFonts w:eastAsia="Times New Roman" w:cs="Segoe UI"/>
          <w:color w:val="auto"/>
          <w:sz w:val="20"/>
          <w:szCs w:val="20"/>
          <w:lang w:val="fr-FR" w:eastAsia="fr-BE"/>
        </w:rPr>
        <w:t xml:space="preserve"> soumissionnaire</w:t>
      </w:r>
      <w:r w:rsidRPr="00D450F6">
        <w:rPr>
          <w:rFonts w:eastAsia="Times New Roman" w:cs="Segoe UI"/>
          <w:color w:val="auto"/>
          <w:sz w:val="20"/>
          <w:szCs w:val="20"/>
          <w:u w:val="single"/>
          <w:lang w:val="fr-FR" w:eastAsia="fr-BE"/>
        </w:rPr>
        <w:t> ou un de ses dirigeants</w:t>
      </w:r>
      <w:r w:rsidRPr="00D450F6">
        <w:rPr>
          <w:rFonts w:eastAsia="Times New Roman" w:cs="Segoe UI"/>
          <w:color w:val="auto"/>
          <w:sz w:val="20"/>
          <w:szCs w:val="20"/>
          <w:lang w:val="fr-FR" w:eastAsia="fr-BE"/>
        </w:rPr>
        <w:t> a commis une </w:t>
      </w:r>
      <w:r w:rsidRPr="00D450F6">
        <w:rPr>
          <w:rFonts w:eastAsia="Times New Roman" w:cs="Segoe UI"/>
          <w:b/>
          <w:bCs/>
          <w:color w:val="auto"/>
          <w:sz w:val="20"/>
          <w:szCs w:val="20"/>
          <w:u w:val="single"/>
          <w:lang w:val="fr-FR" w:eastAsia="fr-BE"/>
        </w:rPr>
        <w:t>faute professionnelle grave qui remet en cause son intégrité.</w:t>
      </w:r>
      <w:r w:rsidRPr="00D450F6">
        <w:rPr>
          <w:rFonts w:eastAsia="Times New Roman" w:cs="Segoe UI"/>
          <w:color w:val="auto"/>
          <w:sz w:val="20"/>
          <w:szCs w:val="20"/>
          <w:lang w:val="fr-FR" w:eastAsia="fr-BE"/>
        </w:rPr>
        <w:t> </w:t>
      </w:r>
      <w:r w:rsidRPr="00D450F6">
        <w:rPr>
          <w:rFonts w:eastAsia="Times New Roman" w:cs="Segoe UI"/>
          <w:color w:val="auto"/>
          <w:sz w:val="20"/>
          <w:szCs w:val="20"/>
          <w:lang w:val="fr-FR" w:eastAsia="fr-BE"/>
        </w:rPr>
        <w:br/>
        <w:t> </w:t>
      </w:r>
      <w:r w:rsidRPr="00D450F6">
        <w:rPr>
          <w:rFonts w:eastAsia="Times New Roman" w:cs="Segoe UI"/>
          <w:color w:val="auto"/>
          <w:sz w:val="20"/>
          <w:szCs w:val="20"/>
          <w:lang w:val="fr-FR" w:eastAsia="fr-BE"/>
        </w:rPr>
        <w:br/>
        <w:t>Sont entre autres</w:t>
      </w:r>
      <w:r w:rsidR="00A14680">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t>considérées comme telle faute professionnelle grave</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  </w:t>
      </w:r>
    </w:p>
    <w:p w14:paraId="09293132" w14:textId="112F805D" w:rsidR="00D450F6" w:rsidRPr="00A14680" w:rsidRDefault="00D450F6" w:rsidP="00424DDB">
      <w:pPr>
        <w:pStyle w:val="Paragraphedeliste"/>
        <w:numPr>
          <w:ilvl w:val="0"/>
          <w:numId w:val="17"/>
        </w:numPr>
        <w:spacing w:after="0" w:line="240" w:lineRule="auto"/>
        <w:textAlignment w:val="baseline"/>
        <w:rPr>
          <w:rFonts w:eastAsia="Times New Roman" w:cs="Segoe UI"/>
          <w:sz w:val="20"/>
          <w:szCs w:val="20"/>
          <w:lang w:val="fr-FR" w:eastAsia="fr-BE"/>
        </w:rPr>
      </w:pPr>
      <w:r w:rsidRPr="00A14680">
        <w:rPr>
          <w:rFonts w:eastAsia="Times New Roman" w:cs="Segoe UI"/>
          <w:color w:val="auto"/>
          <w:sz w:val="20"/>
          <w:szCs w:val="20"/>
          <w:lang w:val="fr-FR" w:eastAsia="fr-BE"/>
        </w:rPr>
        <w:t> </w:t>
      </w:r>
      <w:proofErr w:type="gramStart"/>
      <w:r w:rsidRPr="00A14680">
        <w:rPr>
          <w:rFonts w:eastAsia="Times New Roman" w:cs="Segoe UI"/>
          <w:sz w:val="20"/>
          <w:szCs w:val="20"/>
          <w:lang w:val="fr-FR" w:eastAsia="fr-BE"/>
        </w:rPr>
        <w:t>une</w:t>
      </w:r>
      <w:proofErr w:type="gramEnd"/>
      <w:r w:rsidRPr="00A14680">
        <w:rPr>
          <w:rFonts w:eastAsia="Times New Roman" w:cs="Segoe UI"/>
          <w:color w:val="auto"/>
          <w:sz w:val="20"/>
          <w:szCs w:val="20"/>
          <w:lang w:val="fr-FR" w:eastAsia="fr-BE"/>
        </w:rPr>
        <w:t> infraction à la Politique de </w:t>
      </w:r>
      <w:proofErr w:type="spellStart"/>
      <w:r w:rsidRPr="00A14680">
        <w:rPr>
          <w:rFonts w:eastAsia="Times New Roman" w:cs="Segoe UI"/>
          <w:sz w:val="20"/>
          <w:szCs w:val="20"/>
          <w:lang w:val="fr-FR" w:eastAsia="fr-BE"/>
        </w:rPr>
        <w:t>Enabel</w:t>
      </w:r>
      <w:proofErr w:type="spellEnd"/>
      <w:r w:rsidRPr="00A14680">
        <w:rPr>
          <w:rFonts w:eastAsia="Times New Roman" w:cs="Segoe UI"/>
          <w:color w:val="auto"/>
          <w:sz w:val="20"/>
          <w:szCs w:val="20"/>
          <w:lang w:val="fr-FR" w:eastAsia="fr-BE"/>
        </w:rPr>
        <w:t> concernant l’exploitation et les abus sexuels – juin</w:t>
      </w:r>
      <w:r w:rsidR="00A14680">
        <w:rPr>
          <w:rFonts w:eastAsia="Times New Roman" w:cs="Segoe UI"/>
          <w:color w:val="auto"/>
          <w:sz w:val="20"/>
          <w:szCs w:val="20"/>
          <w:lang w:val="fr-FR" w:eastAsia="fr-BE"/>
        </w:rPr>
        <w:t xml:space="preserve"> 2019 </w:t>
      </w:r>
    </w:p>
    <w:p w14:paraId="0C50F19B" w14:textId="6714E8D7" w:rsidR="00D450F6" w:rsidRPr="00D450F6" w:rsidRDefault="00D450F6" w:rsidP="00424DDB">
      <w:pPr>
        <w:numPr>
          <w:ilvl w:val="0"/>
          <w:numId w:val="17"/>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color w:val="auto"/>
          <w:sz w:val="20"/>
          <w:szCs w:val="20"/>
          <w:lang w:val="fr-FR" w:eastAsia="fr-BE"/>
        </w:rPr>
        <w:t> infraction à la Politique de </w:t>
      </w:r>
      <w:proofErr w:type="spellStart"/>
      <w:r w:rsidRPr="00D450F6">
        <w:rPr>
          <w:rFonts w:eastAsia="Times New Roman" w:cs="Segoe UI"/>
          <w:sz w:val="20"/>
          <w:szCs w:val="20"/>
          <w:lang w:val="fr-FR" w:eastAsia="fr-BE"/>
        </w:rPr>
        <w:t>Enabel</w:t>
      </w:r>
      <w:proofErr w:type="spellEnd"/>
      <w:r w:rsidRPr="00D450F6">
        <w:rPr>
          <w:rFonts w:eastAsia="Times New Roman" w:cs="Segoe UI"/>
          <w:color w:val="auto"/>
          <w:sz w:val="20"/>
          <w:szCs w:val="20"/>
          <w:lang w:val="fr-FR" w:eastAsia="fr-BE"/>
        </w:rPr>
        <w:t> concernant la maîtrise des risques de fraude et de corruption – juin 2019 </w:t>
      </w:r>
      <w:r w:rsidR="00D957FD" w:rsidRPr="00D957FD">
        <w:rPr>
          <w:rFonts w:eastAsia="Times New Roman" w:cs="Segoe UI"/>
          <w:color w:val="auto"/>
          <w:sz w:val="20"/>
          <w:szCs w:val="20"/>
          <w:lang w:val="fr-FR" w:eastAsia="fr-BE"/>
        </w:rPr>
        <w:t xml:space="preserve">&lt;lien&gt;;  </w:t>
      </w:r>
    </w:p>
    <w:p w14:paraId="185181C1" w14:textId="379DB853" w:rsidR="00D450F6" w:rsidRPr="00D450F6" w:rsidRDefault="00D450F6" w:rsidP="00424DDB">
      <w:pPr>
        <w:numPr>
          <w:ilvl w:val="0"/>
          <w:numId w:val="18"/>
        </w:numPr>
        <w:spacing w:after="0" w:line="240" w:lineRule="auto"/>
        <w:ind w:left="108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une</w:t>
      </w:r>
      <w:proofErr w:type="gramEnd"/>
      <w:r w:rsidRPr="00D450F6">
        <w:rPr>
          <w:rFonts w:eastAsia="Times New Roman" w:cs="Segoe UI"/>
          <w:color w:val="auto"/>
          <w:sz w:val="20"/>
          <w:szCs w:val="20"/>
          <w:lang w:val="fr-FR" w:eastAsia="fr-BE"/>
        </w:rPr>
        <w:t> infraction relative</w:t>
      </w:r>
      <w:r w:rsidR="00A14680">
        <w:rPr>
          <w:rFonts w:eastAsia="Times New Roman" w:cs="Segoe UI"/>
          <w:color w:val="auto"/>
          <w:sz w:val="20"/>
          <w:szCs w:val="20"/>
          <w:lang w:val="fr-FR" w:eastAsia="fr-BE"/>
        </w:rPr>
        <w:t xml:space="preserve"> </w:t>
      </w:r>
      <w:r w:rsidRPr="00D450F6">
        <w:rPr>
          <w:rFonts w:eastAsia="Times New Roman"/>
          <w:color w:val="auto"/>
          <w:sz w:val="20"/>
          <w:szCs w:val="20"/>
          <w:lang w:val="fr-FR" w:eastAsia="fr-BE"/>
        </w:rPr>
        <w:t>à</w:t>
      </w:r>
      <w:r w:rsidR="00A14680">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t>une disposition d’ordre réglementaire de la législation</w:t>
      </w:r>
      <w:r w:rsidR="00A14680">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t>locale applicable relative au harcèlement sexuel au travail</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 </w:t>
      </w:r>
    </w:p>
    <w:p w14:paraId="09EB96AB" w14:textId="77777777" w:rsidR="00D450F6" w:rsidRPr="00D450F6" w:rsidRDefault="00D450F6" w:rsidP="00424DDB">
      <w:pPr>
        <w:numPr>
          <w:ilvl w:val="0"/>
          <w:numId w:val="19"/>
        </w:numPr>
        <w:spacing w:after="0" w:line="240" w:lineRule="auto"/>
        <w:ind w:left="108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le</w:t>
      </w:r>
      <w:proofErr w:type="gramEnd"/>
      <w:r w:rsidRPr="00D450F6">
        <w:rPr>
          <w:rFonts w:eastAsia="Times New Roman" w:cs="Segoe UI"/>
          <w:color w:val="auto"/>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 </w:t>
      </w:r>
    </w:p>
    <w:p w14:paraId="2DFFD186" w14:textId="77777777" w:rsidR="00D450F6" w:rsidRPr="00D450F6" w:rsidRDefault="00D450F6" w:rsidP="00424DDB">
      <w:pPr>
        <w:numPr>
          <w:ilvl w:val="0"/>
          <w:numId w:val="20"/>
        </w:numPr>
        <w:spacing w:after="0" w:line="240" w:lineRule="auto"/>
        <w:ind w:left="108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lorsque</w:t>
      </w:r>
      <w:proofErr w:type="gramEnd"/>
      <w:r w:rsidRPr="00D450F6">
        <w:rPr>
          <w:rFonts w:eastAsia="Times New Roman" w:cs="Segoe UI"/>
          <w:color w:val="auto"/>
          <w:sz w:val="20"/>
          <w:szCs w:val="20"/>
          <w:lang w:val="fr-FR" w:eastAsia="fr-BE"/>
        </w:rPr>
        <w:t> </w:t>
      </w:r>
      <w:proofErr w:type="spellStart"/>
      <w:r w:rsidRPr="00D450F6">
        <w:rPr>
          <w:rFonts w:eastAsia="Times New Roman" w:cs="Segoe UI"/>
          <w:color w:val="auto"/>
          <w:sz w:val="20"/>
          <w:szCs w:val="20"/>
          <w:lang w:val="fr-FR" w:eastAsia="fr-BE"/>
        </w:rPr>
        <w:t>Enabel</w:t>
      </w:r>
      <w:proofErr w:type="spellEnd"/>
      <w:r w:rsidRPr="00D450F6">
        <w:rPr>
          <w:rFonts w:eastAsia="Times New Roman" w:cs="Segoe UI"/>
          <w:color w:val="auto"/>
          <w:sz w:val="20"/>
          <w:szCs w:val="20"/>
          <w:lang w:val="fr-FR" w:eastAsia="fr-BE"/>
        </w:rPr>
        <w:t> dispose d’</w:t>
      </w:r>
      <w:proofErr w:type="spellStart"/>
      <w:r w:rsidRPr="00D450F6">
        <w:rPr>
          <w:rFonts w:eastAsia="Times New Roman" w:cs="Segoe UI"/>
          <w:color w:val="auto"/>
          <w:sz w:val="20"/>
          <w:szCs w:val="20"/>
          <w:lang w:val="fr-FR" w:eastAsia="fr-BE"/>
        </w:rPr>
        <w:t>élements</w:t>
      </w:r>
      <w:proofErr w:type="spellEnd"/>
      <w:r w:rsidRPr="00D450F6">
        <w:rPr>
          <w:rFonts w:eastAsia="Times New Roman" w:cs="Segoe UI"/>
          <w:color w:val="auto"/>
          <w:sz w:val="20"/>
          <w:szCs w:val="20"/>
          <w:lang w:val="fr-FR" w:eastAsia="fr-BE"/>
        </w:rPr>
        <w:t> suffisamment plausibles pour conclure que le soumissionnaire a commis des actes, conclu des conventions ou procédé à des ententes en vue de fausser la concurrence. </w:t>
      </w:r>
    </w:p>
    <w:p w14:paraId="4A15CC62" w14:textId="77777777" w:rsidR="00D450F6" w:rsidRPr="00D450F6" w:rsidRDefault="00D450F6" w:rsidP="00D450F6">
      <w:pPr>
        <w:spacing w:after="0" w:line="240" w:lineRule="auto"/>
        <w:ind w:left="708"/>
        <w:jc w:val="both"/>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La présence du soumissionnaire sur une des listes d’exclusion </w:t>
      </w:r>
      <w:proofErr w:type="spellStart"/>
      <w:r w:rsidRPr="00D450F6">
        <w:rPr>
          <w:rFonts w:eastAsia="Times New Roman" w:cs="Segoe UI"/>
          <w:color w:val="auto"/>
          <w:sz w:val="20"/>
          <w:szCs w:val="20"/>
          <w:lang w:val="fr-FR" w:eastAsia="fr-BE"/>
        </w:rPr>
        <w:t>Enabel</w:t>
      </w:r>
      <w:proofErr w:type="spellEnd"/>
      <w:r w:rsidRPr="00D450F6">
        <w:rPr>
          <w:rFonts w:eastAsia="Times New Roman" w:cs="Segoe UI"/>
          <w:color w:val="auto"/>
          <w:sz w:val="20"/>
          <w:szCs w:val="20"/>
          <w:lang w:val="fr-FR" w:eastAsia="fr-BE"/>
        </w:rPr>
        <w:t> en raison d’un tel acte/convention/entente est considérée comme élément suffisamment plausible. </w:t>
      </w:r>
    </w:p>
    <w:p w14:paraId="414EA91D" w14:textId="77777777" w:rsidR="00D450F6" w:rsidRPr="00D450F6" w:rsidRDefault="00D450F6" w:rsidP="00D450F6">
      <w:pPr>
        <w:spacing w:after="0" w:line="240" w:lineRule="auto"/>
        <w:ind w:left="720"/>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 </w:t>
      </w:r>
    </w:p>
    <w:p w14:paraId="01BA8B64" w14:textId="77777777" w:rsidR="00D450F6" w:rsidRPr="00D450F6" w:rsidRDefault="00D450F6" w:rsidP="00424DDB">
      <w:pPr>
        <w:numPr>
          <w:ilvl w:val="0"/>
          <w:numId w:val="21"/>
        </w:numPr>
        <w:spacing w:after="0" w:line="240" w:lineRule="auto"/>
        <w:ind w:left="36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lorsqu’il</w:t>
      </w:r>
      <w:proofErr w:type="gramEnd"/>
      <w:r w:rsidRPr="00D450F6">
        <w:rPr>
          <w:rFonts w:eastAsia="Times New Roman" w:cs="Segoe UI"/>
          <w:color w:val="auto"/>
          <w:sz w:val="20"/>
          <w:szCs w:val="20"/>
          <w:lang w:val="fr-FR" w:eastAsia="fr-BE"/>
        </w:rPr>
        <w:t> ne peut être remédié à un conflit d’intérêts par d’autres mesures moins intrusives; </w:t>
      </w:r>
    </w:p>
    <w:p w14:paraId="6C82243D" w14:textId="77777777" w:rsidR="00D450F6" w:rsidRPr="00D450F6" w:rsidRDefault="00D450F6" w:rsidP="00D450F6">
      <w:pPr>
        <w:spacing w:after="0" w:line="240" w:lineRule="auto"/>
        <w:ind w:left="720"/>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 </w:t>
      </w:r>
    </w:p>
    <w:p w14:paraId="57B518BE" w14:textId="77777777" w:rsidR="00D450F6" w:rsidRPr="00D450F6" w:rsidRDefault="00D450F6" w:rsidP="00424DDB">
      <w:pPr>
        <w:numPr>
          <w:ilvl w:val="0"/>
          <w:numId w:val="22"/>
        </w:numPr>
        <w:spacing w:after="0" w:line="240" w:lineRule="auto"/>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des</w:t>
      </w:r>
      <w:proofErr w:type="gramEnd"/>
      <w:r w:rsidRPr="00D450F6">
        <w:rPr>
          <w:rFonts w:eastAsia="Times New Roman" w:cs="Segoe UI"/>
          <w:color w:val="auto"/>
          <w:sz w:val="20"/>
          <w:szCs w:val="20"/>
          <w:lang w:val="fr-FR" w:eastAsia="fr-BE"/>
        </w:rPr>
        <w:t> </w:t>
      </w:r>
      <w:r w:rsidRPr="00D450F6">
        <w:rPr>
          <w:rFonts w:eastAsia="Times New Roman" w:cs="Segoe UI"/>
          <w:b/>
          <w:bCs/>
          <w:color w:val="auto"/>
          <w:sz w:val="20"/>
          <w:szCs w:val="20"/>
          <w:lang w:val="fr-FR" w:eastAsia="fr-BE"/>
        </w:rPr>
        <w:t>défaillances importantes ou persistantes</w:t>
      </w:r>
      <w:r w:rsidRPr="00D450F6">
        <w:rPr>
          <w:rFonts w:eastAsia="Times New Roman" w:cs="Segoe UI"/>
          <w:color w:val="auto"/>
          <w:sz w:val="20"/>
          <w:szCs w:val="20"/>
          <w:lang w:val="fr-FR" w:eastAsia="fr-BE"/>
        </w:rPr>
        <w:t> du soumissionnaire ont été constatées lors de l’exécution d’une </w:t>
      </w:r>
      <w:r w:rsidRPr="00D450F6">
        <w:rPr>
          <w:rFonts w:eastAsia="Times New Roman" w:cs="Segoe UI"/>
          <w:b/>
          <w:bCs/>
          <w:color w:val="auto"/>
          <w:sz w:val="20"/>
          <w:szCs w:val="20"/>
          <w:lang w:val="fr-FR" w:eastAsia="fr-BE"/>
        </w:rPr>
        <w:t>obligation essentielle</w:t>
      </w:r>
      <w:r w:rsidRPr="00D450F6">
        <w:rPr>
          <w:rFonts w:eastAsia="Times New Roman" w:cs="Segoe UI"/>
          <w:color w:val="auto"/>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color w:val="auto"/>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color w:val="auto"/>
          <w:sz w:val="20"/>
          <w:szCs w:val="20"/>
          <w:lang w:val="fr-FR" w:eastAsia="fr-BE"/>
        </w:rPr>
        <w:t>du travail établies</w:t>
      </w:r>
      <w:proofErr w:type="gramEnd"/>
      <w:r w:rsidRPr="00D450F6">
        <w:rPr>
          <w:rFonts w:eastAsia="Times New Roman" w:cs="Segoe UI"/>
          <w:color w:val="auto"/>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color w:val="auto"/>
          <w:sz w:val="20"/>
          <w:szCs w:val="20"/>
          <w:lang w:val="fr-FR" w:eastAsia="fr-BE"/>
        </w:rPr>
        <w:br/>
        <w:t>La présence du soumissionnaire sur la liste d’exclusion </w:t>
      </w:r>
      <w:proofErr w:type="spellStart"/>
      <w:r w:rsidRPr="00D450F6">
        <w:rPr>
          <w:rFonts w:eastAsia="Times New Roman" w:cs="Segoe UI"/>
          <w:color w:val="auto"/>
          <w:sz w:val="20"/>
          <w:szCs w:val="20"/>
          <w:lang w:val="fr-FR" w:eastAsia="fr-BE"/>
        </w:rPr>
        <w:t>Enabel</w:t>
      </w:r>
      <w:proofErr w:type="spellEnd"/>
      <w:r w:rsidRPr="00D450F6">
        <w:rPr>
          <w:rFonts w:eastAsia="Times New Roman" w:cs="Segoe UI"/>
          <w:color w:val="auto"/>
          <w:sz w:val="20"/>
          <w:szCs w:val="20"/>
          <w:lang w:val="fr-FR" w:eastAsia="fr-BE"/>
        </w:rPr>
        <w:t> en raison d’une telle défaillance sert d’un tel constat. </w:t>
      </w:r>
    </w:p>
    <w:p w14:paraId="59832709" w14:textId="77777777" w:rsidR="00D450F6" w:rsidRPr="00D450F6" w:rsidRDefault="00D450F6" w:rsidP="00D450F6">
      <w:pPr>
        <w:spacing w:after="0" w:line="240" w:lineRule="auto"/>
        <w:ind w:left="705"/>
        <w:jc w:val="both"/>
        <w:textAlignment w:val="baseline"/>
        <w:rPr>
          <w:rFonts w:eastAsia="Times New Roman" w:cs="Segoe UI"/>
          <w:color w:val="auto"/>
          <w:sz w:val="20"/>
          <w:szCs w:val="20"/>
          <w:lang w:val="fr-FR" w:eastAsia="fr-BE"/>
        </w:rPr>
      </w:pPr>
    </w:p>
    <w:p w14:paraId="177D6155" w14:textId="77777777" w:rsidR="00D450F6" w:rsidRPr="00D450F6" w:rsidRDefault="00D450F6" w:rsidP="00424DDB">
      <w:pPr>
        <w:numPr>
          <w:ilvl w:val="0"/>
          <w:numId w:val="22"/>
        </w:numPr>
        <w:spacing w:after="0" w:line="240" w:lineRule="auto"/>
        <w:ind w:left="36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des</w:t>
      </w:r>
      <w:proofErr w:type="gramEnd"/>
      <w:r w:rsidRPr="00D450F6">
        <w:rPr>
          <w:rFonts w:eastAsia="Times New Roman" w:cs="Segoe UI"/>
          <w:color w:val="auto"/>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00BC448" w14:textId="77777777" w:rsidR="00D450F6" w:rsidRPr="00D450F6" w:rsidRDefault="00D450F6" w:rsidP="00D450F6">
      <w:pPr>
        <w:spacing w:after="0" w:line="240" w:lineRule="auto"/>
        <w:ind w:left="360"/>
        <w:jc w:val="both"/>
        <w:textAlignment w:val="baseline"/>
        <w:rPr>
          <w:rFonts w:eastAsia="Times New Roman" w:cs="Segoe UI"/>
          <w:color w:val="auto"/>
          <w:sz w:val="20"/>
          <w:szCs w:val="20"/>
          <w:lang w:val="fr-FR" w:eastAsia="fr-BE"/>
        </w:rPr>
      </w:pPr>
    </w:p>
    <w:p w14:paraId="1E75E629" w14:textId="77777777" w:rsidR="00D450F6" w:rsidRPr="00D450F6" w:rsidRDefault="00D450F6" w:rsidP="00405DC5">
      <w:pPr>
        <w:spacing w:after="0" w:line="240" w:lineRule="auto"/>
        <w:ind w:left="360"/>
        <w:jc w:val="both"/>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w:t>
      </w:r>
    </w:p>
    <w:p w14:paraId="2C0B6ADE" w14:textId="77777777" w:rsidR="00D450F6" w:rsidRPr="00D450F6" w:rsidRDefault="00D450F6" w:rsidP="00D450F6">
      <w:pPr>
        <w:spacing w:after="0" w:line="240" w:lineRule="auto"/>
        <w:ind w:left="360"/>
        <w:jc w:val="both"/>
        <w:textAlignment w:val="baseline"/>
        <w:rPr>
          <w:rFonts w:eastAsia="Times New Roman" w:cs="Segoe UI"/>
          <w:color w:val="auto"/>
          <w:sz w:val="20"/>
          <w:szCs w:val="20"/>
          <w:lang w:val="fr-FR" w:eastAsia="fr-BE"/>
        </w:rPr>
      </w:pPr>
    </w:p>
    <w:p w14:paraId="4D0F946C" w14:textId="77777777" w:rsidR="00D450F6" w:rsidRPr="00D450F6" w:rsidRDefault="00D450F6" w:rsidP="00D450F6">
      <w:pPr>
        <w:spacing w:after="0" w:line="240" w:lineRule="auto"/>
        <w:ind w:left="360"/>
        <w:jc w:val="both"/>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 xml:space="preserve">Pour les Nations Unies, les listes peuvent être consultées à l’adresse suivante : </w:t>
      </w:r>
      <w:hyperlink r:id="rId35"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br/>
      </w:r>
      <w:r w:rsidRPr="00D450F6">
        <w:rPr>
          <w:rFonts w:eastAsia="Times New Roman" w:cs="Segoe UI"/>
          <w:color w:val="auto"/>
          <w:sz w:val="20"/>
          <w:szCs w:val="20"/>
          <w:lang w:val="fr-FR" w:eastAsia="fr-BE"/>
        </w:rPr>
        <w:br/>
        <w:t xml:space="preserve">Pour l’Union européenne, les listes peuvent être consultées à l’adresse suivante : </w:t>
      </w:r>
      <w:hyperlink r:id="rId36"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69BDE1E7" w14:textId="77777777" w:rsidR="00D450F6" w:rsidRPr="00D450F6" w:rsidRDefault="00000000" w:rsidP="00D450F6">
      <w:pPr>
        <w:spacing w:before="100" w:beforeAutospacing="1" w:after="0" w:afterAutospacing="1" w:line="240" w:lineRule="auto"/>
        <w:ind w:left="360"/>
        <w:textAlignment w:val="baseline"/>
        <w:rPr>
          <w:rFonts w:eastAsia="Times New Roman" w:cs="Segoe UI"/>
          <w:color w:val="auto"/>
          <w:sz w:val="20"/>
          <w:szCs w:val="20"/>
          <w:lang w:val="fr-FR" w:eastAsia="fr-BE"/>
        </w:rPr>
      </w:pPr>
      <w:hyperlink r:id="rId37" w:history="1">
        <w:r w:rsidR="00D450F6"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D450F6" w:rsidRPr="00D450F6">
        <w:rPr>
          <w:rFonts w:eastAsia="Times New Roman" w:cs="Segoe UI"/>
          <w:color w:val="auto"/>
          <w:sz w:val="20"/>
          <w:szCs w:val="20"/>
          <w:lang w:val="fr-FR" w:eastAsia="fr-BE"/>
        </w:rPr>
        <w:br/>
      </w:r>
      <w:r w:rsidR="00D450F6" w:rsidRPr="00D450F6">
        <w:rPr>
          <w:rFonts w:eastAsia="Times New Roman" w:cs="Segoe UI"/>
          <w:color w:val="auto"/>
          <w:sz w:val="20"/>
          <w:szCs w:val="20"/>
          <w:lang w:val="fr-FR" w:eastAsia="fr-BE"/>
        </w:rPr>
        <w:br/>
      </w:r>
      <w:hyperlink r:id="rId38" w:history="1">
        <w:r w:rsidR="00D450F6"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D450F6" w:rsidRPr="00D450F6">
        <w:rPr>
          <w:rFonts w:eastAsia="Times New Roman" w:cs="Segoe UI"/>
          <w:color w:val="auto"/>
          <w:sz w:val="20"/>
          <w:szCs w:val="20"/>
          <w:lang w:val="fr-FR" w:eastAsia="fr-BE"/>
        </w:rPr>
        <w:br/>
      </w:r>
      <w:r w:rsidR="00D450F6" w:rsidRPr="00D450F6">
        <w:rPr>
          <w:rFonts w:eastAsia="Times New Roman" w:cs="Segoe UI"/>
          <w:color w:val="auto"/>
          <w:sz w:val="20"/>
          <w:szCs w:val="20"/>
          <w:lang w:val="fr-FR" w:eastAsia="fr-BE"/>
        </w:rPr>
        <w:br/>
        <w:t xml:space="preserve">Pour la Belgique : </w:t>
      </w:r>
      <w:hyperlink r:id="rId39" w:history="1">
        <w:r w:rsidR="00D450F6"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4903F9F" w14:textId="77777777" w:rsidR="00D450F6" w:rsidRPr="00D450F6" w:rsidRDefault="00D450F6" w:rsidP="00424DDB">
      <w:pPr>
        <w:numPr>
          <w:ilvl w:val="0"/>
          <w:numId w:val="22"/>
        </w:numPr>
        <w:rPr>
          <w:rFonts w:eastAsia="Times New Roman" w:cs="Segoe UI"/>
          <w:color w:val="auto"/>
          <w:sz w:val="20"/>
          <w:szCs w:val="20"/>
          <w:lang w:val="fr-FR" w:eastAsia="nl-BE"/>
        </w:rPr>
      </w:pPr>
      <w:r w:rsidRPr="00D450F6">
        <w:rPr>
          <w:rFonts w:cs="Segoe UI"/>
          <w:sz w:val="20"/>
          <w:szCs w:val="20"/>
          <w:lang w:val="fr-FR"/>
        </w:rPr>
        <w:t xml:space="preserve"> </w:t>
      </w:r>
      <w:r w:rsidRPr="00D450F6">
        <w:rPr>
          <w:rFonts w:eastAsia="Times New Roman" w:cs="Segoe UI"/>
          <w:color w:val="auto"/>
          <w:sz w:val="20"/>
          <w:szCs w:val="20"/>
          <w:lang w:val="fr-FR" w:eastAsia="nl-BE"/>
        </w:rPr>
        <w:t xml:space="preserve">&lt;…&gt;Si </w:t>
      </w:r>
      <w:proofErr w:type="spellStart"/>
      <w:r w:rsidRPr="00D450F6">
        <w:rPr>
          <w:rFonts w:eastAsia="Times New Roman" w:cs="Segoe UI"/>
          <w:color w:val="auto"/>
          <w:sz w:val="20"/>
          <w:szCs w:val="20"/>
          <w:lang w:val="fr-FR" w:eastAsia="nl-BE"/>
        </w:rPr>
        <w:t>Enabel</w:t>
      </w:r>
      <w:proofErr w:type="spellEnd"/>
      <w:r w:rsidRPr="00D450F6">
        <w:rPr>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1CE59566" w14:textId="77777777" w:rsidR="00D450F6" w:rsidRPr="00D450F6" w:rsidRDefault="00D450F6" w:rsidP="00D450F6">
      <w:pPr>
        <w:ind w:left="360"/>
        <w:rPr>
          <w:rFonts w:eastAsia="Times New Roman" w:cs="Segoe UI"/>
          <w:color w:val="auto"/>
          <w:sz w:val="20"/>
          <w:szCs w:val="20"/>
          <w:lang w:val="fr-FR" w:eastAsia="nl-BE"/>
        </w:rPr>
      </w:pPr>
      <w:r w:rsidRPr="00D450F6">
        <w:rPr>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450F6">
        <w:rPr>
          <w:rFonts w:eastAsia="Times New Roman" w:cs="Segoe UI"/>
          <w:color w:val="auto"/>
          <w:sz w:val="20"/>
          <w:szCs w:val="20"/>
          <w:lang w:val="fr-FR" w:eastAsia="nl-BE"/>
        </w:rPr>
        <w:t>si:</w:t>
      </w:r>
      <w:proofErr w:type="gramEnd"/>
      <w:r w:rsidRPr="00D450F6">
        <w:rPr>
          <w:rFonts w:eastAsia="Times New Roman" w:cs="Segoe UI"/>
          <w:color w:val="auto"/>
          <w:sz w:val="20"/>
          <w:szCs w:val="20"/>
          <w:lang w:val="fr-FR" w:eastAsia="nl-BE"/>
        </w:rPr>
        <w:t xml:space="preserve"> </w:t>
      </w:r>
    </w:p>
    <w:p w14:paraId="2EA12D57" w14:textId="77777777" w:rsidR="00D450F6" w:rsidRPr="00D450F6" w:rsidRDefault="00D450F6" w:rsidP="00D450F6">
      <w:pPr>
        <w:ind w:left="708"/>
        <w:rPr>
          <w:rFonts w:eastAsia="Times New Roman" w:cs="Segoe UI"/>
          <w:color w:val="auto"/>
          <w:sz w:val="20"/>
          <w:szCs w:val="20"/>
          <w:lang w:val="fr-FR" w:eastAsia="nl-BE"/>
        </w:rPr>
      </w:pPr>
      <w:r w:rsidRPr="00D450F6">
        <w:rPr>
          <w:rFonts w:eastAsia="Times New Roman" w:cs="Segoe UI"/>
          <w:color w:val="auto"/>
          <w:sz w:val="20"/>
          <w:szCs w:val="20"/>
          <w:lang w:val="fr-FR" w:eastAsia="nl-BE"/>
        </w:rPr>
        <w:t>a.</w:t>
      </w:r>
      <w:r w:rsidRPr="00D450F6">
        <w:rPr>
          <w:rFonts w:eastAsia="Times New Roman" w:cs="Segoe UI"/>
          <w:color w:val="auto"/>
          <w:sz w:val="20"/>
          <w:szCs w:val="20"/>
          <w:lang w:val="fr-FR" w:eastAsia="nl-BE"/>
        </w:rPr>
        <w:tab/>
      </w:r>
      <w:proofErr w:type="spellStart"/>
      <w:r w:rsidRPr="00D450F6">
        <w:rPr>
          <w:rFonts w:eastAsia="Times New Roman" w:cs="Segoe UI"/>
          <w:color w:val="auto"/>
          <w:sz w:val="20"/>
          <w:szCs w:val="20"/>
          <w:lang w:val="fr-FR" w:eastAsia="nl-BE"/>
        </w:rPr>
        <w:t>Enabel</w:t>
      </w:r>
      <w:proofErr w:type="spellEnd"/>
      <w:r w:rsidRPr="00D450F6">
        <w:rPr>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D450F6">
        <w:rPr>
          <w:rFonts w:eastAsia="Times New Roman" w:cs="Segoe UI"/>
          <w:color w:val="auto"/>
          <w:sz w:val="20"/>
          <w:szCs w:val="20"/>
          <w:lang w:val="fr-FR" w:eastAsia="nl-BE"/>
        </w:rPr>
        <w:t>Enabel</w:t>
      </w:r>
      <w:proofErr w:type="spellEnd"/>
      <w:r w:rsidRPr="00D450F6">
        <w:rPr>
          <w:rFonts w:eastAsia="Times New Roman" w:cs="Segoe UI"/>
          <w:color w:val="auto"/>
          <w:sz w:val="20"/>
          <w:szCs w:val="20"/>
          <w:lang w:val="fr-FR" w:eastAsia="nl-BE"/>
        </w:rPr>
        <w:t xml:space="preserve"> de les obtenir, avec l’autorisation d’accès </w:t>
      </w:r>
      <w:proofErr w:type="gramStart"/>
      <w:r w:rsidRPr="00D450F6">
        <w:rPr>
          <w:rFonts w:eastAsia="Times New Roman" w:cs="Segoe UI"/>
          <w:color w:val="auto"/>
          <w:sz w:val="20"/>
          <w:szCs w:val="20"/>
          <w:lang w:val="fr-FR" w:eastAsia="nl-BE"/>
        </w:rPr>
        <w:t>correspondante;</w:t>
      </w:r>
      <w:proofErr w:type="gramEnd"/>
      <w:r w:rsidRPr="00D450F6">
        <w:rPr>
          <w:rFonts w:eastAsia="Times New Roman" w:cs="Segoe UI"/>
          <w:color w:val="auto"/>
          <w:sz w:val="20"/>
          <w:szCs w:val="20"/>
          <w:lang w:val="fr-FR" w:eastAsia="nl-BE"/>
        </w:rPr>
        <w:t xml:space="preserve"> </w:t>
      </w:r>
    </w:p>
    <w:p w14:paraId="785540CA" w14:textId="77777777" w:rsidR="00D450F6" w:rsidRPr="00D450F6" w:rsidRDefault="00D450F6" w:rsidP="00D450F6">
      <w:pPr>
        <w:ind w:left="360" w:firstLine="348"/>
        <w:rPr>
          <w:rFonts w:eastAsia="Times New Roman" w:cs="Segoe UI"/>
          <w:color w:val="auto"/>
          <w:sz w:val="20"/>
          <w:szCs w:val="20"/>
          <w:lang w:val="fr-FR" w:eastAsia="nl-BE"/>
        </w:rPr>
      </w:pPr>
      <w:r w:rsidRPr="00D450F6">
        <w:rPr>
          <w:rFonts w:eastAsia="Times New Roman" w:cs="Segoe UI"/>
          <w:color w:val="auto"/>
          <w:sz w:val="20"/>
          <w:szCs w:val="20"/>
          <w:lang w:val="fr-FR" w:eastAsia="nl-BE"/>
        </w:rPr>
        <w:t>b.</w:t>
      </w:r>
      <w:r w:rsidRPr="00D450F6">
        <w:rPr>
          <w:rFonts w:eastAsia="Times New Roman" w:cs="Segoe UI"/>
          <w:color w:val="auto"/>
          <w:sz w:val="20"/>
          <w:szCs w:val="20"/>
          <w:lang w:val="fr-FR" w:eastAsia="nl-BE"/>
        </w:rPr>
        <w:tab/>
      </w:r>
      <w:proofErr w:type="spellStart"/>
      <w:r w:rsidRPr="00D450F6">
        <w:rPr>
          <w:rFonts w:eastAsia="Times New Roman" w:cs="Segoe UI"/>
          <w:color w:val="auto"/>
          <w:sz w:val="20"/>
          <w:szCs w:val="20"/>
          <w:lang w:val="fr-FR" w:eastAsia="nl-BE"/>
        </w:rPr>
        <w:t>Enabel</w:t>
      </w:r>
      <w:proofErr w:type="spellEnd"/>
      <w:r w:rsidRPr="00D450F6">
        <w:rPr>
          <w:rFonts w:eastAsia="Times New Roman" w:cs="Segoe UI"/>
          <w:color w:val="auto"/>
          <w:sz w:val="20"/>
          <w:szCs w:val="20"/>
          <w:lang w:val="fr-FR" w:eastAsia="nl-BE"/>
        </w:rPr>
        <w:t xml:space="preserve"> est déjà en possession des documents concernés. </w:t>
      </w:r>
    </w:p>
    <w:p w14:paraId="79A36B95" w14:textId="08B43332" w:rsidR="00D450F6" w:rsidRPr="00D450F6" w:rsidRDefault="00D450F6" w:rsidP="00D450F6">
      <w:pPr>
        <w:ind w:left="708"/>
        <w:rPr>
          <w:rFonts w:eastAsia="Times New Roman" w:cs="Segoe UI"/>
          <w:color w:val="auto"/>
          <w:sz w:val="20"/>
          <w:szCs w:val="20"/>
          <w:lang w:val="fr-FR" w:eastAsia="nl-BE"/>
        </w:rPr>
      </w:pPr>
      <w:r w:rsidRPr="00D450F6">
        <w:rPr>
          <w:rFonts w:eastAsia="Times New Roman" w:cs="Segoe UI"/>
          <w:color w:val="auto"/>
          <w:sz w:val="20"/>
          <w:szCs w:val="20"/>
          <w:lang w:val="fr-FR" w:eastAsia="nl-BE"/>
        </w:rPr>
        <w:t xml:space="preserve">Le soumissionnaire consent formellement à ce que </w:t>
      </w:r>
      <w:proofErr w:type="spellStart"/>
      <w:r w:rsidRPr="00D450F6">
        <w:rPr>
          <w:rFonts w:eastAsia="Times New Roman" w:cs="Segoe UI"/>
          <w:color w:val="auto"/>
          <w:sz w:val="20"/>
          <w:szCs w:val="20"/>
          <w:lang w:val="fr-FR" w:eastAsia="nl-BE"/>
        </w:rPr>
        <w:t>Enabel</w:t>
      </w:r>
      <w:proofErr w:type="spellEnd"/>
      <w:r w:rsidRPr="00D450F6">
        <w:rPr>
          <w:rFonts w:eastAsia="Times New Roman" w:cs="Segoe UI"/>
          <w:color w:val="auto"/>
          <w:sz w:val="20"/>
          <w:szCs w:val="20"/>
          <w:lang w:val="fr-FR" w:eastAsia="nl-BE"/>
        </w:rPr>
        <w:t xml:space="preserve"> ait accès aux documents justificatifs étayant les informations fournies dans le présent document. </w:t>
      </w:r>
    </w:p>
    <w:p w14:paraId="0D632A0B" w14:textId="29215504" w:rsidR="00D450F6" w:rsidRPr="00D450F6" w:rsidRDefault="00D450F6" w:rsidP="00D450F6">
      <w:pPr>
        <w:ind w:left="360"/>
        <w:rPr>
          <w:rFonts w:eastAsia="Times New Roman" w:cs="Segoe UI"/>
          <w:color w:val="auto"/>
          <w:sz w:val="20"/>
          <w:szCs w:val="20"/>
          <w:lang w:val="fr-FR" w:eastAsia="nl-BE"/>
        </w:rPr>
      </w:pPr>
      <w:r w:rsidRPr="00D450F6">
        <w:rPr>
          <w:rFonts w:eastAsia="Times New Roman" w:cs="Segoe UI"/>
          <w:color w:val="auto"/>
          <w:sz w:val="20"/>
          <w:szCs w:val="20"/>
          <w:lang w:val="fr-FR" w:eastAsia="nl-BE"/>
        </w:rPr>
        <w:t>Date</w:t>
      </w:r>
      <w:r w:rsidR="0069025B">
        <w:rPr>
          <w:rFonts w:eastAsia="Times New Roman" w:cs="Segoe UI"/>
          <w:color w:val="auto"/>
          <w:sz w:val="20"/>
          <w:szCs w:val="20"/>
          <w:lang w:val="fr-FR" w:eastAsia="nl-BE"/>
        </w:rPr>
        <w:t> :</w:t>
      </w:r>
    </w:p>
    <w:p w14:paraId="3050A5AA" w14:textId="2DCFCBD7" w:rsidR="00D450F6" w:rsidRPr="00D450F6" w:rsidRDefault="00D450F6" w:rsidP="00D450F6">
      <w:pPr>
        <w:ind w:left="360"/>
        <w:rPr>
          <w:rFonts w:eastAsia="Times New Roman" w:cs="Segoe UI"/>
          <w:color w:val="auto"/>
          <w:sz w:val="20"/>
          <w:szCs w:val="20"/>
          <w:lang w:val="fr-FR" w:eastAsia="nl-BE"/>
        </w:rPr>
      </w:pPr>
      <w:r w:rsidRPr="00D450F6">
        <w:rPr>
          <w:rFonts w:eastAsia="Times New Roman" w:cs="Segoe UI"/>
          <w:color w:val="auto"/>
          <w:sz w:val="20"/>
          <w:szCs w:val="20"/>
          <w:lang w:val="fr-FR" w:eastAsia="nl-BE"/>
        </w:rPr>
        <w:t>Localisation</w:t>
      </w:r>
      <w:r w:rsidR="0069025B">
        <w:rPr>
          <w:rFonts w:eastAsia="Times New Roman" w:cs="Segoe UI"/>
          <w:color w:val="auto"/>
          <w:sz w:val="20"/>
          <w:szCs w:val="20"/>
          <w:lang w:val="fr-FR" w:eastAsia="nl-BE"/>
        </w:rPr>
        <w:t> :</w:t>
      </w:r>
    </w:p>
    <w:p w14:paraId="20F0310B" w14:textId="00275095" w:rsidR="00D450F6" w:rsidRDefault="00D450F6" w:rsidP="00D450F6">
      <w:pPr>
        <w:ind w:left="360"/>
        <w:rPr>
          <w:rFonts w:eastAsia="Times New Roman" w:cs="Segoe UI"/>
          <w:color w:val="auto"/>
          <w:sz w:val="20"/>
          <w:szCs w:val="20"/>
          <w:lang w:val="fr-FR" w:eastAsia="nl-BE"/>
        </w:rPr>
      </w:pPr>
      <w:r w:rsidRPr="00D450F6">
        <w:rPr>
          <w:rFonts w:eastAsia="Times New Roman" w:cs="Segoe UI"/>
          <w:color w:val="auto"/>
          <w:sz w:val="20"/>
          <w:szCs w:val="20"/>
          <w:lang w:val="fr-FR" w:eastAsia="nl-BE"/>
        </w:rPr>
        <w:t>Signature</w:t>
      </w:r>
      <w:r w:rsidR="0069025B">
        <w:rPr>
          <w:rFonts w:eastAsia="Times New Roman" w:cs="Segoe UI"/>
          <w:color w:val="auto"/>
          <w:sz w:val="20"/>
          <w:szCs w:val="20"/>
          <w:lang w:val="fr-FR" w:eastAsia="nl-BE"/>
        </w:rPr>
        <w:t> :</w:t>
      </w:r>
    </w:p>
    <w:p w14:paraId="01830A73" w14:textId="7499C1DD" w:rsidR="00CC779A" w:rsidRDefault="00CC779A">
      <w:pPr>
        <w:spacing w:after="0" w:line="240" w:lineRule="auto"/>
        <w:rPr>
          <w:rFonts w:eastAsia="Times New Roman" w:cs="Segoe UI"/>
          <w:color w:val="auto"/>
          <w:sz w:val="20"/>
          <w:szCs w:val="20"/>
          <w:lang w:val="fr-FR" w:eastAsia="nl-BE"/>
        </w:rPr>
      </w:pPr>
      <w:r>
        <w:rPr>
          <w:rFonts w:eastAsia="Times New Roman" w:cs="Segoe UI"/>
          <w:color w:val="auto"/>
          <w:sz w:val="20"/>
          <w:szCs w:val="20"/>
          <w:lang w:val="fr-FR" w:eastAsia="nl-BE"/>
        </w:rPr>
        <w:br w:type="page"/>
      </w:r>
    </w:p>
    <w:p w14:paraId="39963502" w14:textId="77777777" w:rsidR="00D450F6" w:rsidRPr="00D450F6" w:rsidRDefault="00D450F6" w:rsidP="00D450F6">
      <w:pPr>
        <w:pStyle w:val="Titre2"/>
      </w:pPr>
      <w:bookmarkStart w:id="189" w:name="_Toc52268504"/>
      <w:bookmarkStart w:id="190" w:name="_Toc151933634"/>
      <w:r w:rsidRPr="00D450F6">
        <w:t>Déclaration intégrité soumissionnaires</w:t>
      </w:r>
      <w:bookmarkEnd w:id="189"/>
      <w:bookmarkEnd w:id="190"/>
    </w:p>
    <w:p w14:paraId="527C688A"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Par la présente, je / nous,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09C355AC" w14:textId="77777777" w:rsidR="00D450F6" w:rsidRPr="00D450F6" w:rsidRDefault="00D450F6" w:rsidP="00D450F6">
      <w:pPr>
        <w:numPr>
          <w:ilvl w:val="0"/>
          <w:numId w:val="10"/>
        </w:numPr>
        <w:spacing w:after="0" w:line="280" w:lineRule="auto"/>
        <w:jc w:val="both"/>
      </w:pPr>
      <w:r w:rsidRPr="00D450F6">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D450F6">
        <w:t>Enabel</w:t>
      </w:r>
      <w:proofErr w:type="spellEnd"/>
      <w:r w:rsidRPr="00D450F6">
        <w:t>.</w:t>
      </w:r>
    </w:p>
    <w:p w14:paraId="25BA4B4D" w14:textId="77777777" w:rsidR="00D450F6" w:rsidRPr="00D450F6" w:rsidRDefault="00D450F6" w:rsidP="00D450F6">
      <w:pPr>
        <w:numPr>
          <w:ilvl w:val="0"/>
          <w:numId w:val="10"/>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w:t>
      </w:r>
      <w:proofErr w:type="spellStart"/>
      <w:r w:rsidRPr="00D450F6">
        <w:t>Enabel</w:t>
      </w:r>
      <w:proofErr w:type="spellEnd"/>
      <w:r w:rsidRPr="00D450F6">
        <w:t xml:space="preserve"> (ce qui pourrait, par exemple, entraîner un conflit d'intérêts). </w:t>
      </w:r>
    </w:p>
    <w:p w14:paraId="76E79C11" w14:textId="5F91A09D" w:rsidR="00D450F6" w:rsidRPr="00D450F6" w:rsidRDefault="00D450F6" w:rsidP="00D450F6">
      <w:pPr>
        <w:numPr>
          <w:ilvl w:val="0"/>
          <w:numId w:val="10"/>
        </w:numPr>
        <w:spacing w:after="0" w:line="280" w:lineRule="auto"/>
        <w:jc w:val="both"/>
      </w:pPr>
      <w:r w:rsidRPr="00D450F6">
        <w:t xml:space="preserve">J'ai / nous avons pris connaissance des articles relatifs à la déontologie du présent marché public (voir 1.7.), ainsi que de la Politique de </w:t>
      </w:r>
      <w:proofErr w:type="spellStart"/>
      <w:r w:rsidRPr="00D450F6">
        <w:t>Enabel</w:t>
      </w:r>
      <w:proofErr w:type="spellEnd"/>
      <w:r w:rsidRPr="00D450F6">
        <w:t xml:space="preserve"> concernant l’exploitation et les abus sexuels ainsi que de la Politique de </w:t>
      </w:r>
      <w:proofErr w:type="spellStart"/>
      <w:r w:rsidRPr="00D450F6">
        <w:t>Enabel</w:t>
      </w:r>
      <w:proofErr w:type="spellEnd"/>
      <w:r w:rsidRPr="00D450F6">
        <w:t xml:space="preserve">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2E5B22E0" w14:textId="77777777" w:rsidR="00D450F6" w:rsidRPr="00D450F6" w:rsidRDefault="00D450F6" w:rsidP="00D450F6">
      <w:pPr>
        <w:widowControl w:val="0"/>
        <w:suppressAutoHyphens/>
        <w:spacing w:before="60" w:after="60" w:line="288" w:lineRule="auto"/>
        <w:jc w:val="both"/>
        <w:rPr>
          <w:kern w:val="18"/>
          <w:sz w:val="20"/>
        </w:rPr>
      </w:pPr>
    </w:p>
    <w:p w14:paraId="7955B806"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881B769" w14:textId="77777777" w:rsidR="00D450F6" w:rsidRPr="00D450F6" w:rsidRDefault="00D450F6" w:rsidP="00D450F6">
      <w:pPr>
        <w:numPr>
          <w:ilvl w:val="0"/>
          <w:numId w:val="11"/>
        </w:numPr>
        <w:spacing w:after="0" w:line="280" w:lineRule="auto"/>
        <w:jc w:val="both"/>
      </w:pPr>
      <w:r w:rsidRPr="00D450F6">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D450F6">
        <w:t>Enabel</w:t>
      </w:r>
      <w:proofErr w:type="spellEnd"/>
      <w:r w:rsidRPr="00D450F6">
        <w:t>, qui sont directement ou indirectement concernés par le suivi et/ou le contrôle de l'exécution du marché, quel que soit leur rang hiérarchique.</w:t>
      </w:r>
    </w:p>
    <w:p w14:paraId="53663373" w14:textId="77777777" w:rsidR="00D450F6" w:rsidRPr="00D450F6" w:rsidRDefault="00D450F6" w:rsidP="00D450F6">
      <w:pPr>
        <w:numPr>
          <w:ilvl w:val="0"/>
          <w:numId w:val="11"/>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12D0A9BB" w14:textId="77777777" w:rsidR="00D450F6" w:rsidRPr="00D450F6" w:rsidRDefault="00D450F6" w:rsidP="00D450F6">
      <w:pPr>
        <w:numPr>
          <w:ilvl w:val="0"/>
          <w:numId w:val="11"/>
        </w:numPr>
        <w:spacing w:after="0" w:line="280" w:lineRule="auto"/>
        <w:jc w:val="both"/>
      </w:pPr>
      <w:r w:rsidRPr="00D450F6">
        <w:t xml:space="preserve">Tout manquement à se conformer à une ou plusieurs des clauses déontologiques </w:t>
      </w:r>
      <w:r w:rsidRPr="00D450F6">
        <w:rPr>
          <w:highlight w:val="yellow"/>
        </w:rPr>
        <w:t>aboutira</w:t>
      </w:r>
      <w:r w:rsidRPr="00D450F6">
        <w:t xml:space="preserve"> à l’exclusion du contractant du présent marché et d’autres marchés publics pour </w:t>
      </w:r>
      <w:proofErr w:type="spellStart"/>
      <w:r w:rsidRPr="00D450F6">
        <w:t>Enabel</w:t>
      </w:r>
      <w:proofErr w:type="spellEnd"/>
      <w:r w:rsidRPr="00D450F6">
        <w:t>.</w:t>
      </w:r>
    </w:p>
    <w:p w14:paraId="6A0C3470" w14:textId="77777777" w:rsidR="00D450F6" w:rsidRPr="00D450F6" w:rsidRDefault="00D450F6" w:rsidP="00742DD9">
      <w:pPr>
        <w:spacing w:after="0" w:line="280" w:lineRule="auto"/>
        <w:jc w:val="both"/>
      </w:pPr>
    </w:p>
    <w:p w14:paraId="71448DCB" w14:textId="77777777" w:rsidR="00D450F6" w:rsidRPr="00D450F6" w:rsidRDefault="00D450F6" w:rsidP="00D450F6">
      <w:pPr>
        <w:widowControl w:val="0"/>
        <w:suppressAutoHyphens/>
        <w:spacing w:before="60" w:after="60" w:line="288" w:lineRule="auto"/>
        <w:jc w:val="both"/>
        <w:rPr>
          <w:kern w:val="18"/>
          <w:szCs w:val="21"/>
        </w:rPr>
      </w:pPr>
      <w:r w:rsidRPr="00D450F6">
        <w:rPr>
          <w:kern w:val="18"/>
          <w:szCs w:val="21"/>
        </w:rPr>
        <w:t xml:space="preserve">Le soumissionnaire prend enfin connaissance du fait que </w:t>
      </w:r>
      <w:proofErr w:type="spellStart"/>
      <w:r w:rsidRPr="00D450F6">
        <w:rPr>
          <w:kern w:val="18"/>
          <w:szCs w:val="21"/>
        </w:rPr>
        <w:t>Enabel</w:t>
      </w:r>
      <w:proofErr w:type="spellEnd"/>
      <w:r w:rsidRPr="00D450F6">
        <w:rPr>
          <w:kern w:val="18"/>
          <w:szCs w:val="21"/>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E008E2B" w14:textId="77777777" w:rsidR="00D450F6" w:rsidRPr="00D450F6" w:rsidRDefault="00D450F6" w:rsidP="00D450F6">
      <w:pPr>
        <w:spacing w:after="120" w:line="480" w:lineRule="auto"/>
        <w:rPr>
          <w:kern w:val="18"/>
          <w:szCs w:val="21"/>
        </w:rPr>
      </w:pPr>
      <w:r w:rsidRPr="00D450F6">
        <w:rPr>
          <w:kern w:val="18"/>
          <w:szCs w:val="21"/>
        </w:rPr>
        <w:t xml:space="preserve">Date </w:t>
      </w:r>
    </w:p>
    <w:p w14:paraId="265AF757" w14:textId="77777777" w:rsidR="00D450F6" w:rsidRPr="00D450F6" w:rsidRDefault="00D450F6" w:rsidP="00D450F6">
      <w:pPr>
        <w:spacing w:after="120" w:line="480" w:lineRule="auto"/>
        <w:rPr>
          <w:kern w:val="18"/>
          <w:szCs w:val="21"/>
        </w:rPr>
      </w:pPr>
      <w:r w:rsidRPr="00D450F6">
        <w:rPr>
          <w:kern w:val="18"/>
          <w:szCs w:val="21"/>
        </w:rPr>
        <w:t xml:space="preserve">Localisation </w:t>
      </w:r>
    </w:p>
    <w:p w14:paraId="0ACF97DB" w14:textId="77777777" w:rsidR="00D450F6" w:rsidRPr="00D450F6" w:rsidRDefault="00D450F6" w:rsidP="00D450F6">
      <w:pPr>
        <w:spacing w:after="120" w:line="480" w:lineRule="auto"/>
        <w:rPr>
          <w:kern w:val="18"/>
          <w:szCs w:val="21"/>
        </w:rPr>
      </w:pPr>
      <w:r w:rsidRPr="00D450F6">
        <w:rPr>
          <w:kern w:val="18"/>
          <w:szCs w:val="21"/>
        </w:rPr>
        <w:t xml:space="preserve">Signature </w:t>
      </w:r>
    </w:p>
    <w:p w14:paraId="2089E0E9" w14:textId="77777777" w:rsidR="00D450F6" w:rsidRPr="00D450F6" w:rsidRDefault="00D450F6" w:rsidP="00D450F6">
      <w:pPr>
        <w:widowControl w:val="0"/>
        <w:suppressAutoHyphens/>
        <w:spacing w:after="120" w:line="288" w:lineRule="auto"/>
        <w:jc w:val="both"/>
        <w:rPr>
          <w:rFonts w:ascii="Arial" w:eastAsia="DejaVu Sans" w:hAnsi="Arial" w:cs="Tahoma"/>
          <w:color w:val="auto"/>
          <w:kern w:val="18"/>
          <w:sz w:val="20"/>
          <w:szCs w:val="24"/>
          <w:lang w:val="fr-FR"/>
        </w:rPr>
      </w:pPr>
      <w:r w:rsidRPr="00D450F6">
        <w:rPr>
          <w:rFonts w:eastAsia="DejaVu Sans" w:cs="Tahoma"/>
          <w:color w:val="auto"/>
          <w:kern w:val="18"/>
          <w:sz w:val="20"/>
          <w:szCs w:val="24"/>
          <w:lang w:val="fr-FR"/>
        </w:rPr>
        <w:br w:type="page"/>
      </w:r>
    </w:p>
    <w:p w14:paraId="64861EC9" w14:textId="77777777" w:rsidR="00D450F6" w:rsidRPr="00D450F6" w:rsidRDefault="00D450F6" w:rsidP="00D450F6">
      <w:pPr>
        <w:pStyle w:val="Titre2"/>
      </w:pPr>
      <w:bookmarkStart w:id="191" w:name="_Toc51592078"/>
      <w:bookmarkStart w:id="192" w:name="_Toc52268507"/>
      <w:bookmarkStart w:id="193" w:name="_Toc151933635"/>
      <w:r w:rsidRPr="00D450F6">
        <w:t>Documents à remettre – liste exhaustive</w:t>
      </w:r>
      <w:bookmarkEnd w:id="191"/>
      <w:bookmarkEnd w:id="192"/>
      <w:bookmarkEnd w:id="193"/>
    </w:p>
    <w:p w14:paraId="0858048D" w14:textId="77777777" w:rsidR="00D450F6" w:rsidRDefault="00D450F6" w:rsidP="00D450F6"/>
    <w:p w14:paraId="43CA9BD4" w14:textId="77777777" w:rsidR="002F2A4F" w:rsidRPr="0069025B" w:rsidRDefault="009158C3" w:rsidP="009158C3">
      <w:pPr>
        <w:pStyle w:val="Paragraphedeliste"/>
        <w:numPr>
          <w:ilvl w:val="0"/>
          <w:numId w:val="61"/>
        </w:numPr>
        <w:autoSpaceDE w:val="0"/>
        <w:autoSpaceDN w:val="0"/>
        <w:adjustRightInd w:val="0"/>
        <w:spacing w:after="0" w:line="240" w:lineRule="auto"/>
      </w:pPr>
      <w:r w:rsidRPr="0069025B">
        <w:t>Le Formulaire d’identification adéquat rempli et signé ;</w:t>
      </w:r>
    </w:p>
    <w:p w14:paraId="69DCF29B" w14:textId="77777777" w:rsidR="002F2A4F" w:rsidRPr="0069025B" w:rsidRDefault="009158C3" w:rsidP="009158C3">
      <w:pPr>
        <w:pStyle w:val="Paragraphedeliste"/>
        <w:numPr>
          <w:ilvl w:val="0"/>
          <w:numId w:val="61"/>
        </w:numPr>
        <w:autoSpaceDE w:val="0"/>
        <w:autoSpaceDN w:val="0"/>
        <w:adjustRightInd w:val="0"/>
        <w:spacing w:after="0" w:line="240" w:lineRule="auto"/>
      </w:pPr>
      <w:r w:rsidRPr="0069025B">
        <w:t>La déclaration sur l’honneur relatif aux motifs d’exclusion signée ;</w:t>
      </w:r>
    </w:p>
    <w:p w14:paraId="06108659" w14:textId="77777777" w:rsidR="002F2A4F" w:rsidRPr="0069025B" w:rsidRDefault="009158C3" w:rsidP="009158C3">
      <w:pPr>
        <w:pStyle w:val="Paragraphedeliste"/>
        <w:numPr>
          <w:ilvl w:val="0"/>
          <w:numId w:val="61"/>
        </w:numPr>
        <w:autoSpaceDE w:val="0"/>
        <w:autoSpaceDN w:val="0"/>
        <w:adjustRightInd w:val="0"/>
        <w:spacing w:after="0" w:line="240" w:lineRule="auto"/>
      </w:pPr>
      <w:r w:rsidRPr="0069025B">
        <w:t>La déclaration d’intégrité signée ;</w:t>
      </w:r>
    </w:p>
    <w:p w14:paraId="501E15E6" w14:textId="77777777" w:rsidR="002F2A4F" w:rsidRPr="0069025B" w:rsidRDefault="009158C3" w:rsidP="009158C3">
      <w:pPr>
        <w:pStyle w:val="Paragraphedeliste"/>
        <w:numPr>
          <w:ilvl w:val="0"/>
          <w:numId w:val="61"/>
        </w:numPr>
        <w:autoSpaceDE w:val="0"/>
        <w:autoSpaceDN w:val="0"/>
        <w:adjustRightInd w:val="0"/>
        <w:spacing w:after="0" w:line="240" w:lineRule="auto"/>
      </w:pPr>
      <w:r w:rsidRPr="0069025B">
        <w:t>Le formulaire d’offre rempli et signé ;</w:t>
      </w:r>
    </w:p>
    <w:p w14:paraId="7677C1B3" w14:textId="577DF72B" w:rsidR="002F2A4F" w:rsidRPr="0069025B" w:rsidRDefault="002F2A4F" w:rsidP="009158C3">
      <w:pPr>
        <w:pStyle w:val="Paragraphedeliste"/>
        <w:numPr>
          <w:ilvl w:val="0"/>
          <w:numId w:val="61"/>
        </w:numPr>
        <w:autoSpaceDE w:val="0"/>
        <w:autoSpaceDN w:val="0"/>
        <w:adjustRightInd w:val="0"/>
        <w:spacing w:after="0" w:line="240" w:lineRule="auto"/>
      </w:pPr>
      <w:r w:rsidRPr="0069025B">
        <w:t xml:space="preserve">Les caractéristiques techniques </w:t>
      </w:r>
      <w:r w:rsidR="00E352A9">
        <w:t xml:space="preserve">des items </w:t>
      </w:r>
      <w:r w:rsidRPr="0069025B">
        <w:t>proposées</w:t>
      </w:r>
      <w:r w:rsidR="00F73D19">
        <w:t xml:space="preserve"> </w:t>
      </w:r>
      <w:r w:rsidRPr="0069025B">
        <w:t>;</w:t>
      </w:r>
    </w:p>
    <w:p w14:paraId="7A843577" w14:textId="19A7A97E" w:rsidR="009158C3" w:rsidRPr="0069025B" w:rsidRDefault="009158C3" w:rsidP="009158C3">
      <w:pPr>
        <w:pStyle w:val="Paragraphedeliste"/>
        <w:numPr>
          <w:ilvl w:val="0"/>
          <w:numId w:val="61"/>
        </w:numPr>
        <w:autoSpaceDE w:val="0"/>
        <w:autoSpaceDN w:val="0"/>
        <w:adjustRightInd w:val="0"/>
        <w:spacing w:after="0" w:line="240" w:lineRule="auto"/>
      </w:pPr>
      <w:r w:rsidRPr="0069025B">
        <w:t>Le bordereau des prix complété et signé ;</w:t>
      </w:r>
    </w:p>
    <w:p w14:paraId="2360E99A" w14:textId="686A3896" w:rsidR="002F2A4F" w:rsidRPr="0069025B" w:rsidRDefault="002F2A4F" w:rsidP="009158C3">
      <w:pPr>
        <w:pStyle w:val="Paragraphedeliste"/>
        <w:numPr>
          <w:ilvl w:val="0"/>
          <w:numId w:val="61"/>
        </w:numPr>
        <w:autoSpaceDE w:val="0"/>
        <w:autoSpaceDN w:val="0"/>
        <w:adjustRightInd w:val="0"/>
        <w:spacing w:after="0" w:line="240" w:lineRule="auto"/>
      </w:pPr>
      <w:r w:rsidRPr="0069025B">
        <w:t xml:space="preserve">Une déclaration sur le Chiffre d’Affaires des trois derniers exercices d’un montant égal ou supérieur à </w:t>
      </w:r>
      <w:r w:rsidR="00CC779A">
        <w:t>5</w:t>
      </w:r>
      <w:r w:rsidRPr="0069025B">
        <w:t>0.000 Euros</w:t>
      </w:r>
      <w:r w:rsidR="00CC779A">
        <w:t xml:space="preserve"> pour le lot 1 </w:t>
      </w:r>
      <w:r w:rsidRPr="0069025B">
        <w:t>;</w:t>
      </w:r>
    </w:p>
    <w:p w14:paraId="2F3E212A" w14:textId="6FD1E8C0" w:rsidR="002F2A4F" w:rsidRPr="0069025B" w:rsidRDefault="002F2A4F" w:rsidP="009158C3">
      <w:pPr>
        <w:pStyle w:val="Paragraphedeliste"/>
        <w:numPr>
          <w:ilvl w:val="0"/>
          <w:numId w:val="61"/>
        </w:numPr>
        <w:autoSpaceDE w:val="0"/>
        <w:autoSpaceDN w:val="0"/>
        <w:adjustRightInd w:val="0"/>
        <w:spacing w:after="0" w:line="240" w:lineRule="auto"/>
      </w:pPr>
      <w:r w:rsidRPr="0069025B">
        <w:t xml:space="preserve">Liste des fournitures similaires exécutées au cours des trois dernières années avec au moins </w:t>
      </w:r>
      <w:r w:rsidR="00CC779A">
        <w:t>une</w:t>
      </w:r>
      <w:r w:rsidRPr="0069025B">
        <w:t xml:space="preserve"> (</w:t>
      </w:r>
      <w:r w:rsidR="00CC779A">
        <w:t>1</w:t>
      </w:r>
      <w:r w:rsidRPr="0069025B">
        <w:t>) référence similaire</w:t>
      </w:r>
      <w:r w:rsidR="00084A97">
        <w:t xml:space="preserve"> pour le lot 1</w:t>
      </w:r>
      <w:r w:rsidRPr="0069025B">
        <w:t xml:space="preserve">. </w:t>
      </w:r>
    </w:p>
    <w:p w14:paraId="654ED5C0" w14:textId="1DDEA11C" w:rsidR="00D82B8B" w:rsidRDefault="00D82B8B">
      <w:pPr>
        <w:spacing w:after="0" w:line="240" w:lineRule="auto"/>
      </w:pPr>
      <w:r>
        <w:br w:type="page"/>
      </w:r>
    </w:p>
    <w:p w14:paraId="00D76C51" w14:textId="77777777" w:rsidR="009158C3" w:rsidRPr="00D450F6" w:rsidRDefault="009158C3" w:rsidP="00D450F6"/>
    <w:p w14:paraId="33B34E8B" w14:textId="77777777" w:rsidR="00D450F6" w:rsidRPr="00D450F6" w:rsidRDefault="00D450F6" w:rsidP="00D450F6">
      <w:pPr>
        <w:pStyle w:val="Titre2"/>
      </w:pPr>
      <w:bookmarkStart w:id="194" w:name="_Toc51592079"/>
      <w:bookmarkStart w:id="195" w:name="_Toc52268508"/>
      <w:bookmarkStart w:id="196" w:name="_Toc151933636"/>
      <w:r w:rsidRPr="00D450F6">
        <w:t>Annexes</w:t>
      </w:r>
      <w:bookmarkEnd w:id="194"/>
      <w:bookmarkEnd w:id="195"/>
      <w:bookmarkEnd w:id="196"/>
    </w:p>
    <w:p w14:paraId="18D226F6" w14:textId="36AC84B7" w:rsidR="009000CC" w:rsidRPr="002F2A4F" w:rsidRDefault="00D450F6" w:rsidP="002F2A4F">
      <w:pPr>
        <w:pStyle w:val="Titre3"/>
        <w:rPr>
          <w:lang w:val="fr-FR"/>
        </w:rPr>
      </w:pPr>
      <w:bookmarkStart w:id="197" w:name="_Toc51592080"/>
      <w:bookmarkStart w:id="198" w:name="_Toc52268509"/>
      <w:bookmarkStart w:id="199" w:name="_Toc151933637"/>
      <w:r w:rsidRPr="00E7337A">
        <w:rPr>
          <w:lang w:val="fr-FR"/>
        </w:rPr>
        <w:t xml:space="preserve">Clause GDPR (en cas de prestataire de service qui va traiter des données </w:t>
      </w:r>
      <w:r w:rsidRPr="003773A4">
        <w:rPr>
          <w:lang w:val="fr-FR"/>
        </w:rPr>
        <w:t>personnelles)</w:t>
      </w:r>
      <w:bookmarkEnd w:id="197"/>
      <w:bookmarkEnd w:id="198"/>
      <w:bookmarkEnd w:id="199"/>
    </w:p>
    <w:p w14:paraId="512D79D1" w14:textId="77777777" w:rsidR="009000CC" w:rsidRPr="008A6F29" w:rsidRDefault="009000CC" w:rsidP="009000CC">
      <w:pPr>
        <w:spacing w:after="0" w:line="240" w:lineRule="auto"/>
        <w:jc w:val="both"/>
        <w:rPr>
          <w:rFonts w:ascii="Century Gothic" w:eastAsia="Times" w:hAnsi="Century Gothic" w:cs="News Gothic MT"/>
          <w:sz w:val="20"/>
          <w:szCs w:val="20"/>
          <w:lang w:val="fr-FR" w:eastAsia="fr-FR"/>
        </w:rPr>
      </w:pPr>
    </w:p>
    <w:p w14:paraId="58A72795" w14:textId="7A88DC60" w:rsidR="009000CC" w:rsidRPr="0011369B" w:rsidRDefault="009000CC" w:rsidP="009000CC">
      <w:pPr>
        <w:pBdr>
          <w:top w:val="single" w:sz="4" w:space="1" w:color="auto"/>
          <w:left w:val="single" w:sz="4" w:space="4" w:color="auto"/>
          <w:bottom w:val="single" w:sz="4" w:space="1" w:color="auto"/>
          <w:right w:val="single" w:sz="4" w:space="4" w:color="auto"/>
        </w:pBdr>
        <w:spacing w:after="0" w:line="240" w:lineRule="auto"/>
        <w:jc w:val="both"/>
        <w:rPr>
          <w:rFonts w:eastAsia="Times" w:cstheme="minorHAnsi"/>
          <w:i/>
          <w:iCs/>
          <w:highlight w:val="lightGray"/>
          <w:lang w:val="fr-FR" w:eastAsia="fr-FR"/>
        </w:rPr>
      </w:pPr>
      <w:r w:rsidRPr="0011369B">
        <w:rPr>
          <w:rFonts w:eastAsia="Times" w:cstheme="minorHAnsi"/>
          <w:i/>
          <w:iCs/>
          <w:highlight w:val="lightGray"/>
          <w:lang w:val="fr-FR" w:eastAsia="fr-FR"/>
        </w:rPr>
        <w:t>Ce</w:t>
      </w:r>
      <w:r w:rsidR="0011369B" w:rsidRPr="0011369B">
        <w:rPr>
          <w:rFonts w:eastAsia="Times" w:cstheme="minorHAnsi"/>
          <w:i/>
          <w:iCs/>
          <w:highlight w:val="lightGray"/>
          <w:lang w:val="fr-FR" w:eastAsia="fr-FR"/>
        </w:rPr>
        <w:t>t</w:t>
      </w:r>
      <w:r w:rsidRPr="0011369B">
        <w:rPr>
          <w:rFonts w:eastAsia="Times" w:cstheme="minorHAnsi"/>
          <w:i/>
          <w:iCs/>
          <w:highlight w:val="lightGray"/>
          <w:lang w:val="fr-FR" w:eastAsia="fr-FR"/>
        </w:rPr>
        <w:t>t</w:t>
      </w:r>
      <w:r w:rsidR="0011369B" w:rsidRPr="0011369B">
        <w:rPr>
          <w:rFonts w:eastAsia="Times" w:cstheme="minorHAnsi"/>
          <w:i/>
          <w:iCs/>
          <w:highlight w:val="lightGray"/>
          <w:lang w:val="fr-FR" w:eastAsia="fr-FR"/>
        </w:rPr>
        <w:t>e</w:t>
      </w:r>
      <w:r w:rsidRPr="0011369B">
        <w:rPr>
          <w:rFonts w:eastAsia="Times" w:cstheme="minorHAnsi"/>
          <w:i/>
          <w:iCs/>
          <w:highlight w:val="lightGray"/>
          <w:lang w:val="fr-FR" w:eastAsia="fr-FR"/>
        </w:rPr>
        <w:t xml:space="preserve"> annexe est à utiliser lorsque l’adjudicataire est un sous-traitant au sens de la législation RGPD, c’est-à- dire personne physique ou morale, qui traite des données à caractère personnel pour le compte de </w:t>
      </w:r>
      <w:proofErr w:type="spellStart"/>
      <w:r w:rsidRPr="0011369B">
        <w:rPr>
          <w:rFonts w:eastAsia="Times" w:cstheme="minorHAnsi"/>
          <w:i/>
          <w:iCs/>
          <w:highlight w:val="lightGray"/>
          <w:lang w:val="fr-FR" w:eastAsia="fr-FR"/>
        </w:rPr>
        <w:t>Enabel</w:t>
      </w:r>
      <w:proofErr w:type="spellEnd"/>
      <w:r w:rsidRPr="0011369B">
        <w:rPr>
          <w:rFonts w:eastAsia="Times" w:cstheme="minorHAnsi"/>
          <w:i/>
          <w:iCs/>
          <w:highlight w:val="lightGray"/>
          <w:lang w:val="fr-FR" w:eastAsia="fr-FR"/>
        </w:rPr>
        <w:t>.</w:t>
      </w:r>
    </w:p>
    <w:p w14:paraId="1FA6651C" w14:textId="77777777" w:rsidR="009000CC" w:rsidRPr="0011369B" w:rsidRDefault="009000CC" w:rsidP="009000CC">
      <w:pPr>
        <w:pBdr>
          <w:top w:val="single" w:sz="4" w:space="1" w:color="auto"/>
          <w:left w:val="single" w:sz="4" w:space="4" w:color="auto"/>
          <w:bottom w:val="single" w:sz="4" w:space="1" w:color="auto"/>
          <w:right w:val="single" w:sz="4" w:space="4" w:color="auto"/>
        </w:pBdr>
        <w:spacing w:after="0" w:line="240" w:lineRule="auto"/>
        <w:jc w:val="both"/>
        <w:rPr>
          <w:rFonts w:eastAsia="Times" w:cstheme="minorHAnsi"/>
          <w:i/>
          <w:iCs/>
          <w:highlight w:val="lightGray"/>
          <w:lang w:val="fr-FR" w:eastAsia="fr-FR"/>
        </w:rPr>
      </w:pPr>
    </w:p>
    <w:p w14:paraId="4D819ED0" w14:textId="77777777" w:rsidR="009000CC" w:rsidRPr="008A6F29" w:rsidRDefault="009000CC" w:rsidP="009000CC">
      <w:pPr>
        <w:pBdr>
          <w:top w:val="single" w:sz="4" w:space="1" w:color="auto"/>
          <w:left w:val="single" w:sz="4" w:space="4" w:color="auto"/>
          <w:bottom w:val="single" w:sz="4" w:space="1" w:color="auto"/>
          <w:right w:val="single" w:sz="4" w:space="4" w:color="auto"/>
        </w:pBdr>
        <w:spacing w:after="0" w:line="240" w:lineRule="auto"/>
        <w:jc w:val="both"/>
        <w:rPr>
          <w:rFonts w:eastAsia="Times" w:cstheme="minorHAnsi"/>
          <w:i/>
          <w:iCs/>
          <w:lang w:val="fr-FR" w:eastAsia="fr-FR"/>
        </w:rPr>
      </w:pPr>
      <w:r w:rsidRPr="0011369B">
        <w:rPr>
          <w:rFonts w:eastAsia="Times" w:cstheme="minorHAnsi"/>
          <w:i/>
          <w:iCs/>
          <w:highlight w:val="lightGray"/>
          <w:lang w:val="fr-FR" w:eastAsia="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B681E2" w14:textId="77777777" w:rsidR="009000CC" w:rsidRPr="00380923" w:rsidRDefault="009000CC" w:rsidP="009000CC">
      <w:pPr>
        <w:spacing w:after="0" w:line="240" w:lineRule="auto"/>
        <w:jc w:val="both"/>
        <w:rPr>
          <w:rFonts w:asciiTheme="minorHAnsi" w:eastAsia="Times" w:hAnsiTheme="minorHAnsi" w:cstheme="minorHAnsi"/>
          <w:lang w:val="fr-FR" w:eastAsia="fr-FR"/>
        </w:rPr>
      </w:pPr>
    </w:p>
    <w:p w14:paraId="74A1794A" w14:textId="77777777" w:rsidR="009000CC" w:rsidRPr="00380923" w:rsidRDefault="009000CC" w:rsidP="009000CC">
      <w:pPr>
        <w:spacing w:after="0" w:line="240" w:lineRule="auto"/>
        <w:jc w:val="both"/>
        <w:rPr>
          <w:rFonts w:asciiTheme="minorHAnsi" w:eastAsia="Times" w:hAnsiTheme="minorHAnsi" w:cstheme="minorHAnsi"/>
          <w:lang w:val="fr-FR" w:eastAsia="fr-FR"/>
        </w:rPr>
      </w:pPr>
    </w:p>
    <w:p w14:paraId="71B702F1" w14:textId="77777777" w:rsidR="009000CC" w:rsidRPr="00380923" w:rsidRDefault="009000CC" w:rsidP="009000CC">
      <w:pPr>
        <w:shd w:val="clear" w:color="auto" w:fill="E5103B"/>
        <w:spacing w:after="0" w:line="240" w:lineRule="auto"/>
        <w:ind w:left="261" w:right="261"/>
        <w:contextualSpacing/>
        <w:jc w:val="center"/>
        <w:rPr>
          <w:rFonts w:asciiTheme="minorHAnsi" w:hAnsiTheme="minorHAnsi" w:cstheme="minorHAnsi"/>
          <w:caps/>
          <w:color w:val="FFFFFF"/>
          <w:sz w:val="48"/>
          <w:lang w:val="fr-FR"/>
        </w:rPr>
      </w:pPr>
      <w:r w:rsidRPr="00380923">
        <w:rPr>
          <w:rFonts w:asciiTheme="minorHAnsi" w:hAnsiTheme="minorHAnsi" w:cstheme="minorHAnsi"/>
          <w:caps/>
          <w:color w:val="FFFFFF"/>
          <w:sz w:val="48"/>
          <w:lang w:val="fr-FR"/>
        </w:rPr>
        <w:t>CONVENTION relatiVE aux traitements de données à caractère personnel (RGPD)</w:t>
      </w:r>
    </w:p>
    <w:p w14:paraId="14F8D50F" w14:textId="77777777" w:rsidR="009000CC" w:rsidRPr="00380923" w:rsidRDefault="009000CC" w:rsidP="009000CC">
      <w:pPr>
        <w:spacing w:after="180" w:line="240" w:lineRule="auto"/>
        <w:contextualSpacing/>
        <w:jc w:val="both"/>
        <w:rPr>
          <w:rFonts w:cs="News Gothic MT"/>
          <w:b/>
          <w:bCs/>
          <w:color w:val="000000"/>
          <w:lang w:val="fr-FR"/>
        </w:rPr>
      </w:pPr>
    </w:p>
    <w:p w14:paraId="29125D84" w14:textId="77777777" w:rsidR="009000CC" w:rsidRPr="00380923" w:rsidRDefault="009000CC" w:rsidP="009000CC">
      <w:pPr>
        <w:spacing w:after="180" w:line="240" w:lineRule="auto"/>
        <w:contextualSpacing/>
        <w:jc w:val="both"/>
        <w:rPr>
          <w:rFonts w:cs="News Gothic MT"/>
          <w:b/>
          <w:bCs/>
          <w:color w:val="000000"/>
          <w:lang w:val="fr-FR"/>
        </w:rPr>
      </w:pPr>
      <w:r w:rsidRPr="00380923">
        <w:rPr>
          <w:rFonts w:cs="News Gothic MT"/>
          <w:b/>
          <w:bCs/>
          <w:color w:val="000000"/>
          <w:lang w:val="fr-FR"/>
        </w:rPr>
        <w:t xml:space="preserve">ENTRE :  </w:t>
      </w:r>
    </w:p>
    <w:p w14:paraId="409A6C37" w14:textId="77777777" w:rsidR="009000CC" w:rsidRPr="00380923" w:rsidRDefault="009000CC" w:rsidP="009000CC">
      <w:pPr>
        <w:spacing w:after="180" w:line="240" w:lineRule="auto"/>
        <w:contextualSpacing/>
        <w:jc w:val="both"/>
        <w:rPr>
          <w:rFonts w:cs="News Gothic MT"/>
          <w:color w:val="000000"/>
          <w:lang w:val="fr-FR"/>
        </w:rPr>
      </w:pPr>
    </w:p>
    <w:p w14:paraId="7F365CF5" w14:textId="77777777" w:rsidR="009000CC" w:rsidRPr="00380923" w:rsidRDefault="009000CC" w:rsidP="009000CC">
      <w:pPr>
        <w:spacing w:after="180" w:line="240" w:lineRule="auto"/>
        <w:contextualSpacing/>
        <w:jc w:val="both"/>
        <w:rPr>
          <w:rFonts w:cs="News Gothic MT"/>
          <w:color w:val="000000"/>
          <w:lang w:val="fr-FR"/>
        </w:rPr>
      </w:pPr>
    </w:p>
    <w:p w14:paraId="6399212E" w14:textId="77777777" w:rsidR="009000CC" w:rsidRPr="00380923" w:rsidRDefault="009000CC" w:rsidP="009000CC">
      <w:pPr>
        <w:spacing w:after="180" w:line="240" w:lineRule="auto"/>
        <w:ind w:left="1134"/>
        <w:contextualSpacing/>
        <w:jc w:val="both"/>
        <w:rPr>
          <w:rFonts w:cs="News Gothic MT"/>
          <w:b/>
          <w:noProof/>
          <w:color w:val="000000"/>
          <w:lang w:val="fr-FR"/>
        </w:rPr>
      </w:pPr>
      <w:r w:rsidRPr="00380923">
        <w:rPr>
          <w:rFonts w:cs="News Gothic MT"/>
          <w:b/>
          <w:noProof/>
          <w:color w:val="000000"/>
          <w:lang w:val="fr-FR"/>
        </w:rPr>
        <w:t xml:space="preserve">Le pouvoir adjudicateur : Enabel, </w:t>
      </w:r>
      <w:r w:rsidRPr="00380923">
        <w:rPr>
          <w:rFonts w:cs="Open Sans"/>
          <w:b/>
          <w:noProof/>
          <w:color w:val="000000"/>
          <w:lang w:val="fr-FR"/>
        </w:rPr>
        <w:t>A</w:t>
      </w:r>
      <w:proofErr w:type="spellStart"/>
      <w:r w:rsidRPr="00380923">
        <w:rPr>
          <w:rFonts w:cs="Open Sans"/>
          <w:b/>
          <w:color w:val="000000"/>
        </w:rPr>
        <w:t>gence</w:t>
      </w:r>
      <w:proofErr w:type="spellEnd"/>
      <w:r w:rsidRPr="00380923">
        <w:rPr>
          <w:rFonts w:cs="Open Sans"/>
          <w:b/>
          <w:color w:val="000000"/>
        </w:rPr>
        <w:t xml:space="preserve"> belge de développement</w:t>
      </w:r>
      <w:r w:rsidRPr="00380923">
        <w:rPr>
          <w:rFonts w:cs="Open Sans"/>
          <w:color w:val="000000"/>
        </w:rPr>
        <w:t>, société anonyme de droit public à finalité sociale, dont le siège social est établi à 147, rue Haute, 1000 Bruxelles (numéro d’entreprise 0264.814.354, RPM Bruxelles).</w:t>
      </w:r>
    </w:p>
    <w:p w14:paraId="049ADD6C" w14:textId="77777777" w:rsidR="009000CC" w:rsidRPr="00380923" w:rsidRDefault="009000CC" w:rsidP="009000CC">
      <w:pPr>
        <w:spacing w:after="180" w:line="240" w:lineRule="auto"/>
        <w:ind w:left="1134"/>
        <w:contextualSpacing/>
        <w:jc w:val="both"/>
        <w:rPr>
          <w:rFonts w:cs="News Gothic MT"/>
          <w:color w:val="000000"/>
          <w:lang w:val="fr-FR"/>
        </w:rPr>
      </w:pPr>
    </w:p>
    <w:p w14:paraId="442D2770" w14:textId="77777777" w:rsidR="009000CC" w:rsidRPr="00380923" w:rsidRDefault="009000CC" w:rsidP="009000CC">
      <w:pPr>
        <w:spacing w:after="180" w:line="240" w:lineRule="auto"/>
        <w:ind w:left="1134"/>
        <w:contextualSpacing/>
        <w:jc w:val="both"/>
        <w:rPr>
          <w:rFonts w:cs="News Gothic MT"/>
          <w:color w:val="000000"/>
          <w:lang w:val="fr-FR"/>
        </w:rPr>
      </w:pPr>
      <w:r w:rsidRPr="00380923">
        <w:rPr>
          <w:rFonts w:cs="News Gothic MT"/>
          <w:color w:val="000000"/>
          <w:lang w:val="fr-FR"/>
        </w:rPr>
        <w:t>Représentée par : […………………………………………………………………</w:t>
      </w:r>
      <w:proofErr w:type="gramStart"/>
      <w:r w:rsidRPr="00380923">
        <w:rPr>
          <w:rFonts w:cs="News Gothic MT"/>
          <w:color w:val="000000"/>
          <w:lang w:val="fr-FR"/>
        </w:rPr>
        <w:t>…….</w:t>
      </w:r>
      <w:proofErr w:type="gramEnd"/>
      <w:r w:rsidRPr="00380923">
        <w:rPr>
          <w:rFonts w:cs="News Gothic MT"/>
          <w:color w:val="000000"/>
          <w:lang w:val="fr-FR"/>
        </w:rPr>
        <w:t>.…………..….],</w:t>
      </w:r>
    </w:p>
    <w:p w14:paraId="134EDE2A" w14:textId="77777777" w:rsidR="009000CC" w:rsidRPr="00380923" w:rsidRDefault="009000CC" w:rsidP="009000CC">
      <w:pPr>
        <w:spacing w:after="180" w:line="240" w:lineRule="auto"/>
        <w:ind w:left="1134"/>
        <w:contextualSpacing/>
        <w:jc w:val="both"/>
        <w:rPr>
          <w:rFonts w:cs="News Gothic MT"/>
          <w:color w:val="000000"/>
          <w:lang w:val="fr-FR"/>
        </w:rPr>
      </w:pPr>
    </w:p>
    <w:p w14:paraId="53ADA901" w14:textId="77777777" w:rsidR="009000CC" w:rsidRPr="00380923" w:rsidRDefault="009000CC" w:rsidP="009000CC">
      <w:pPr>
        <w:spacing w:after="180" w:line="240" w:lineRule="auto"/>
        <w:ind w:left="1134"/>
        <w:contextualSpacing/>
        <w:jc w:val="both"/>
        <w:rPr>
          <w:rFonts w:cs="News Gothic MT"/>
          <w:color w:val="000000"/>
          <w:lang w:val="fr-FR"/>
        </w:rPr>
      </w:pPr>
      <w:r w:rsidRPr="00380923">
        <w:rPr>
          <w:rFonts w:cs="News Gothic MT"/>
          <w:color w:val="000000"/>
          <w:lang w:val="fr-FR"/>
        </w:rPr>
        <w:t>Ci-après dénommée « le pouvoir adjudicateur » ou « PA » ou « Responsable du traitement ».</w:t>
      </w:r>
    </w:p>
    <w:p w14:paraId="48396A99" w14:textId="77777777" w:rsidR="009000CC" w:rsidRPr="00380923" w:rsidRDefault="009000CC" w:rsidP="009000CC">
      <w:pPr>
        <w:spacing w:after="180" w:line="240" w:lineRule="auto"/>
        <w:contextualSpacing/>
        <w:jc w:val="both"/>
        <w:rPr>
          <w:rFonts w:cs="News Gothic MT"/>
          <w:color w:val="000000"/>
          <w:lang w:val="fr-FR"/>
        </w:rPr>
      </w:pPr>
      <w:r w:rsidRPr="00380923">
        <w:rPr>
          <w:rFonts w:cs="News Gothic MT"/>
          <w:b/>
          <w:bCs/>
          <w:color w:val="000000"/>
          <w:lang w:val="fr-FR"/>
        </w:rPr>
        <w:t xml:space="preserve">ET </w:t>
      </w:r>
      <w:r w:rsidRPr="00380923">
        <w:rPr>
          <w:rFonts w:cs="News Gothic MT"/>
          <w:color w:val="000000"/>
          <w:lang w:val="fr-FR"/>
        </w:rPr>
        <w:t xml:space="preserve">: </w:t>
      </w:r>
      <w:r w:rsidRPr="00380923">
        <w:rPr>
          <w:rFonts w:cs="News Gothic MT"/>
          <w:color w:val="000000"/>
          <w:lang w:val="fr-FR"/>
        </w:rPr>
        <w:tab/>
      </w:r>
    </w:p>
    <w:p w14:paraId="5DBB4440" w14:textId="77777777" w:rsidR="009000CC" w:rsidRPr="00380923" w:rsidRDefault="009000CC" w:rsidP="009000CC">
      <w:pPr>
        <w:spacing w:after="180" w:line="240" w:lineRule="auto"/>
        <w:contextualSpacing/>
        <w:jc w:val="both"/>
        <w:rPr>
          <w:rFonts w:cs="News Gothic MT"/>
          <w:b/>
          <w:bCs/>
          <w:color w:val="000000"/>
          <w:lang w:val="fr-FR"/>
        </w:rPr>
      </w:pPr>
    </w:p>
    <w:p w14:paraId="74362ED4" w14:textId="77777777" w:rsidR="009000CC" w:rsidRPr="00380923" w:rsidRDefault="009000CC" w:rsidP="009000CC">
      <w:pPr>
        <w:spacing w:after="180" w:line="240" w:lineRule="auto"/>
        <w:contextualSpacing/>
        <w:jc w:val="both"/>
        <w:rPr>
          <w:rFonts w:cs="News Gothic MT"/>
          <w:b/>
          <w:bCs/>
          <w:color w:val="000000"/>
          <w:lang w:val="fr-FR"/>
        </w:rPr>
      </w:pPr>
    </w:p>
    <w:p w14:paraId="5DAF6437" w14:textId="77777777" w:rsidR="009000CC" w:rsidRPr="00380923" w:rsidRDefault="009000CC" w:rsidP="009000CC">
      <w:pPr>
        <w:spacing w:after="180" w:line="240" w:lineRule="auto"/>
        <w:ind w:left="1134"/>
        <w:contextualSpacing/>
        <w:jc w:val="both"/>
        <w:rPr>
          <w:rFonts w:cs="News Gothic MT"/>
          <w:color w:val="000000"/>
          <w:lang w:val="fr-FR"/>
        </w:rPr>
      </w:pPr>
      <w:r w:rsidRPr="00380923">
        <w:rPr>
          <w:rFonts w:cs="News Gothic MT"/>
          <w:b/>
          <w:color w:val="000000"/>
          <w:lang w:val="fr-FR"/>
        </w:rPr>
        <w:t xml:space="preserve">L’adjudicataire : </w:t>
      </w:r>
      <w:r w:rsidRPr="00380923">
        <w:rPr>
          <w:rFonts w:cs="News Gothic MT"/>
          <w:color w:val="000000"/>
          <w:lang w:val="fr-FR"/>
        </w:rPr>
        <w:t>[………………………………………………………………………………</w:t>
      </w:r>
      <w:proofErr w:type="gramStart"/>
      <w:r w:rsidRPr="00380923">
        <w:rPr>
          <w:rFonts w:cs="News Gothic MT"/>
          <w:color w:val="000000"/>
          <w:lang w:val="fr-FR"/>
        </w:rPr>
        <w:t>…….</w:t>
      </w:r>
      <w:proofErr w:type="gramEnd"/>
      <w:r w:rsidRPr="00380923">
        <w:rPr>
          <w:rFonts w:cs="News Gothic MT"/>
          <w:color w:val="000000"/>
          <w:lang w:val="fr-FR"/>
        </w:rPr>
        <w:t xml:space="preserve">.….], dont le siège social est établi à […………………………………………………………………………………………….………………….…...] </w:t>
      </w:r>
      <w:proofErr w:type="gramStart"/>
      <w:r w:rsidRPr="00380923">
        <w:rPr>
          <w:rFonts w:cs="News Gothic MT"/>
          <w:color w:val="000000"/>
          <w:lang w:val="fr-FR"/>
        </w:rPr>
        <w:t>et</w:t>
      </w:r>
      <w:proofErr w:type="gramEnd"/>
      <w:r w:rsidRPr="00380923">
        <w:rPr>
          <w:rFonts w:cs="News Gothic MT"/>
          <w:color w:val="000000"/>
          <w:lang w:val="fr-FR"/>
        </w:rPr>
        <w:t xml:space="preserve"> immatriculée à la BCE sous le n° […………………………………………….…………….….],</w:t>
      </w:r>
    </w:p>
    <w:p w14:paraId="2CA46CB8" w14:textId="77777777" w:rsidR="009000CC" w:rsidRPr="00380923" w:rsidRDefault="009000CC" w:rsidP="009000CC">
      <w:pPr>
        <w:spacing w:after="180" w:line="240" w:lineRule="auto"/>
        <w:ind w:left="1134"/>
        <w:contextualSpacing/>
        <w:jc w:val="both"/>
        <w:rPr>
          <w:rFonts w:cs="News Gothic MT"/>
          <w:color w:val="000000"/>
          <w:lang w:val="fr-FR"/>
        </w:rPr>
      </w:pPr>
    </w:p>
    <w:p w14:paraId="3AEBA769" w14:textId="77777777" w:rsidR="009000CC" w:rsidRPr="00380923" w:rsidRDefault="009000CC" w:rsidP="009000CC">
      <w:pPr>
        <w:spacing w:after="180" w:line="240" w:lineRule="auto"/>
        <w:ind w:left="1134"/>
        <w:contextualSpacing/>
        <w:jc w:val="both"/>
        <w:rPr>
          <w:rFonts w:cs="News Gothic MT"/>
          <w:color w:val="000000"/>
          <w:lang w:val="fr-FR"/>
        </w:rPr>
      </w:pPr>
      <w:r w:rsidRPr="00380923">
        <w:rPr>
          <w:rFonts w:cs="News Gothic MT"/>
          <w:color w:val="000000"/>
          <w:lang w:val="fr-FR"/>
        </w:rPr>
        <w:t>Représenté(e) par : [……………………………………………………………………………………...],</w:t>
      </w:r>
    </w:p>
    <w:p w14:paraId="7D823571" w14:textId="77777777" w:rsidR="009000CC" w:rsidRPr="00380923" w:rsidRDefault="009000CC" w:rsidP="009000CC">
      <w:pPr>
        <w:spacing w:after="180" w:line="240" w:lineRule="auto"/>
        <w:ind w:left="1134"/>
        <w:contextualSpacing/>
        <w:jc w:val="both"/>
        <w:rPr>
          <w:rFonts w:cs="News Gothic MT"/>
          <w:color w:val="000000"/>
          <w:lang w:val="fr-FR"/>
        </w:rPr>
      </w:pPr>
      <w:proofErr w:type="gramStart"/>
      <w:r w:rsidRPr="00380923">
        <w:rPr>
          <w:rFonts w:cs="News Gothic MT"/>
          <w:color w:val="000000"/>
          <w:lang w:val="fr-FR"/>
        </w:rPr>
        <w:t>conformément</w:t>
      </w:r>
      <w:proofErr w:type="gramEnd"/>
      <w:r w:rsidRPr="00380923">
        <w:rPr>
          <w:rFonts w:cs="News Gothic MT"/>
          <w:color w:val="000000"/>
          <w:lang w:val="fr-FR"/>
        </w:rPr>
        <w:t xml:space="preserve"> à l’article [……………………………………….……………………………….…….] des statuts de la société,</w:t>
      </w:r>
    </w:p>
    <w:p w14:paraId="07492924" w14:textId="77777777" w:rsidR="009000CC" w:rsidRPr="00380923" w:rsidRDefault="009000CC" w:rsidP="009000CC">
      <w:pPr>
        <w:spacing w:after="180" w:line="240" w:lineRule="auto"/>
        <w:ind w:left="1134"/>
        <w:contextualSpacing/>
        <w:jc w:val="both"/>
        <w:rPr>
          <w:rFonts w:cs="News Gothic MT"/>
          <w:color w:val="000000"/>
          <w:lang w:val="fr-FR"/>
        </w:rPr>
      </w:pPr>
    </w:p>
    <w:p w14:paraId="1CBBEB93" w14:textId="77777777" w:rsidR="009000CC" w:rsidRPr="00380923" w:rsidRDefault="009000CC" w:rsidP="009000CC">
      <w:pPr>
        <w:spacing w:after="180" w:line="240" w:lineRule="auto"/>
        <w:ind w:left="1134"/>
        <w:contextualSpacing/>
        <w:jc w:val="both"/>
        <w:rPr>
          <w:rFonts w:cs="News Gothic MT"/>
          <w:color w:val="000000"/>
          <w:lang w:val="fr-FR"/>
        </w:rPr>
      </w:pPr>
      <w:r w:rsidRPr="00380923">
        <w:rPr>
          <w:rFonts w:cs="News Gothic MT"/>
          <w:color w:val="000000"/>
          <w:lang w:val="fr-FR"/>
        </w:rPr>
        <w:t>Ci-après dénommé(e) « l’adjudicataire » ou « sous-traitant ».</w:t>
      </w:r>
    </w:p>
    <w:p w14:paraId="7049214B" w14:textId="77777777" w:rsidR="009000CC" w:rsidRPr="00380923" w:rsidRDefault="009000CC" w:rsidP="009000CC">
      <w:pPr>
        <w:spacing w:after="180" w:line="240" w:lineRule="auto"/>
        <w:ind w:left="1134"/>
        <w:contextualSpacing/>
        <w:jc w:val="both"/>
        <w:rPr>
          <w:rFonts w:cs="News Gothic MT"/>
          <w:color w:val="000000"/>
          <w:lang w:val="fr-FR"/>
        </w:rPr>
      </w:pPr>
    </w:p>
    <w:p w14:paraId="408F319B" w14:textId="77777777" w:rsidR="009000CC" w:rsidRDefault="009000CC" w:rsidP="009000CC">
      <w:pPr>
        <w:spacing w:after="180" w:line="240" w:lineRule="auto"/>
        <w:ind w:left="1134"/>
        <w:contextualSpacing/>
        <w:jc w:val="both"/>
        <w:rPr>
          <w:rFonts w:cs="News Gothic MT"/>
          <w:color w:val="000000"/>
          <w:lang w:val="fr-FR"/>
        </w:rPr>
      </w:pPr>
      <w:r w:rsidRPr="00380923">
        <w:rPr>
          <w:rFonts w:cs="News Gothic MT"/>
          <w:color w:val="000000"/>
          <w:lang w:val="fr-FR"/>
        </w:rPr>
        <w:t>Le pouvoir adjudicateur et l’adjudicataire sont dénommés individuellement une « Partie » et ensemble les « Parties ».</w:t>
      </w:r>
      <w:r w:rsidRPr="00380923">
        <w:rPr>
          <w:rFonts w:cs="News Gothic MT"/>
          <w:color w:val="000000"/>
          <w:lang w:val="fr-FR"/>
        </w:rPr>
        <w:tab/>
      </w:r>
    </w:p>
    <w:p w14:paraId="5BB4DB76" w14:textId="77777777" w:rsidR="00367915" w:rsidRPr="00380923" w:rsidRDefault="00367915" w:rsidP="009000CC">
      <w:pPr>
        <w:spacing w:after="180" w:line="240" w:lineRule="auto"/>
        <w:ind w:left="1134"/>
        <w:contextualSpacing/>
        <w:jc w:val="both"/>
        <w:rPr>
          <w:rFonts w:cs="News Gothic MT"/>
          <w:color w:val="000000"/>
          <w:lang w:val="fr-FR"/>
        </w:rPr>
      </w:pPr>
    </w:p>
    <w:p w14:paraId="4ACB68F0" w14:textId="77777777" w:rsidR="009000CC" w:rsidRPr="00380923" w:rsidRDefault="009000CC" w:rsidP="009000CC">
      <w:pPr>
        <w:keepNext/>
        <w:keepLines/>
        <w:spacing w:before="240" w:after="240" w:line="240" w:lineRule="auto"/>
        <w:contextualSpacing/>
        <w:jc w:val="both"/>
        <w:outlineLvl w:val="1"/>
        <w:rPr>
          <w:rFonts w:eastAsia="Times New Roman"/>
          <w:b/>
          <w:bCs/>
          <w:color w:val="E5133B"/>
          <w:spacing w:val="20"/>
          <w:lang w:val="fr-FR"/>
        </w:rPr>
      </w:pPr>
      <w:bookmarkStart w:id="200" w:name="_Toc151933638"/>
      <w:r w:rsidRPr="00380923">
        <w:rPr>
          <w:rFonts w:eastAsia="Times New Roman"/>
          <w:b/>
          <w:bCs/>
          <w:color w:val="E5133B"/>
          <w:spacing w:val="20"/>
          <w:sz w:val="28"/>
          <w:szCs w:val="32"/>
          <w:lang w:val="fr-FR"/>
        </w:rPr>
        <w:t>Préambule</w:t>
      </w:r>
      <w:bookmarkEnd w:id="200"/>
    </w:p>
    <w:p w14:paraId="6CAD836D" w14:textId="77777777" w:rsidR="00367915" w:rsidRDefault="00367915" w:rsidP="009000CC">
      <w:pPr>
        <w:autoSpaceDE w:val="0"/>
        <w:autoSpaceDN w:val="0"/>
        <w:adjustRightInd w:val="0"/>
        <w:spacing w:after="0" w:line="240" w:lineRule="auto"/>
        <w:contextualSpacing/>
        <w:jc w:val="both"/>
        <w:rPr>
          <w:lang w:val="fr-FR"/>
        </w:rPr>
      </w:pPr>
    </w:p>
    <w:p w14:paraId="7885A9CF" w14:textId="44542F75" w:rsidR="009000CC" w:rsidRPr="00380923" w:rsidRDefault="009000CC" w:rsidP="009000CC">
      <w:pPr>
        <w:autoSpaceDE w:val="0"/>
        <w:autoSpaceDN w:val="0"/>
        <w:adjustRightInd w:val="0"/>
        <w:spacing w:after="0" w:line="240" w:lineRule="auto"/>
        <w:contextualSpacing/>
        <w:jc w:val="both"/>
        <w:rPr>
          <w:lang w:val="fr-FR"/>
        </w:rPr>
      </w:pPr>
      <w:r w:rsidRPr="00380923">
        <w:rPr>
          <w:lang w:val="fr-FR"/>
        </w:rPr>
        <w:t xml:space="preserve">Par décision du </w:t>
      </w:r>
      <w:r w:rsidRPr="00380923">
        <w:rPr>
          <w:rFonts w:cs="News Gothic MT"/>
          <w:lang w:val="fr-FR"/>
        </w:rPr>
        <w:t>[……………</w:t>
      </w:r>
      <w:proofErr w:type="gramStart"/>
      <w:r w:rsidRPr="00380923">
        <w:rPr>
          <w:rFonts w:cs="News Gothic MT"/>
          <w:lang w:val="fr-FR"/>
        </w:rPr>
        <w:t>…….</w:t>
      </w:r>
      <w:proofErr w:type="gramEnd"/>
      <w:r w:rsidRPr="00380923">
        <w:rPr>
          <w:rFonts w:cs="News Gothic MT"/>
          <w:lang w:val="fr-FR"/>
        </w:rPr>
        <w:t>…...]</w:t>
      </w:r>
      <w:r w:rsidRPr="00380923">
        <w:rPr>
          <w:lang w:val="fr-FR"/>
        </w:rPr>
        <w:t xml:space="preserve">, l’adjudicataire s’est vu attribuer un marché conformément au cahier spécial des charges n° </w:t>
      </w:r>
      <w:r w:rsidRPr="00380923">
        <w:rPr>
          <w:rFonts w:cs="News Gothic MT"/>
          <w:lang w:val="fr-FR"/>
        </w:rPr>
        <w:t>[……………………...]</w:t>
      </w:r>
      <w:r w:rsidRPr="00380923">
        <w:rPr>
          <w:lang w:val="fr-FR"/>
        </w:rPr>
        <w:t>.</w:t>
      </w:r>
    </w:p>
    <w:p w14:paraId="3AD0563F" w14:textId="77777777" w:rsidR="009000CC" w:rsidRPr="00380923" w:rsidRDefault="009000CC" w:rsidP="009000CC">
      <w:pPr>
        <w:autoSpaceDE w:val="0"/>
        <w:autoSpaceDN w:val="0"/>
        <w:adjustRightInd w:val="0"/>
        <w:spacing w:after="180" w:line="240" w:lineRule="auto"/>
        <w:contextualSpacing/>
        <w:jc w:val="both"/>
        <w:rPr>
          <w:color w:val="000000"/>
          <w:lang w:val="fr-FR"/>
        </w:rPr>
      </w:pPr>
    </w:p>
    <w:p w14:paraId="65898607" w14:textId="77777777" w:rsidR="009000CC" w:rsidRPr="00380923" w:rsidRDefault="009000CC" w:rsidP="009000CC">
      <w:pPr>
        <w:autoSpaceDE w:val="0"/>
        <w:autoSpaceDN w:val="0"/>
        <w:adjustRightInd w:val="0"/>
        <w:spacing w:after="180" w:line="240" w:lineRule="auto"/>
        <w:contextualSpacing/>
        <w:jc w:val="both"/>
        <w:rPr>
          <w:color w:val="000000"/>
          <w:lang w:val="fr-FR"/>
        </w:rPr>
      </w:pPr>
      <w:r w:rsidRPr="00380923">
        <w:rPr>
          <w:color w:val="000000"/>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67E79DE5" w14:textId="77777777" w:rsidR="009000CC" w:rsidRPr="00380923" w:rsidRDefault="009000CC" w:rsidP="009000CC">
      <w:pPr>
        <w:autoSpaceDE w:val="0"/>
        <w:autoSpaceDN w:val="0"/>
        <w:adjustRightInd w:val="0"/>
        <w:spacing w:after="180" w:line="240" w:lineRule="auto"/>
        <w:contextualSpacing/>
        <w:jc w:val="both"/>
        <w:rPr>
          <w:color w:val="000000"/>
          <w:lang w:val="fr-FR"/>
        </w:rPr>
      </w:pPr>
    </w:p>
    <w:p w14:paraId="3BA154D9" w14:textId="77777777" w:rsidR="009000CC" w:rsidRPr="00380923" w:rsidRDefault="009000CC" w:rsidP="009000CC">
      <w:pPr>
        <w:autoSpaceDE w:val="0"/>
        <w:autoSpaceDN w:val="0"/>
        <w:adjustRightInd w:val="0"/>
        <w:spacing w:after="180" w:line="240" w:lineRule="auto"/>
        <w:contextualSpacing/>
        <w:jc w:val="both"/>
        <w:rPr>
          <w:color w:val="000000"/>
          <w:lang w:val="fr-FR"/>
        </w:rPr>
      </w:pPr>
      <w:r w:rsidRPr="00380923">
        <w:rPr>
          <w:color w:val="000000"/>
          <w:lang w:val="fr-FR"/>
        </w:rPr>
        <w:t>L’objet de cet avenant est de conformer les documents de marché aux exigences de l’article 28 du RGPD.</w:t>
      </w:r>
    </w:p>
    <w:p w14:paraId="3740EFEF" w14:textId="77777777" w:rsidR="009000CC" w:rsidRPr="00380923" w:rsidRDefault="009000CC" w:rsidP="009000CC">
      <w:pPr>
        <w:autoSpaceDE w:val="0"/>
        <w:autoSpaceDN w:val="0"/>
        <w:adjustRightInd w:val="0"/>
        <w:spacing w:after="180" w:line="240" w:lineRule="auto"/>
        <w:contextualSpacing/>
        <w:jc w:val="both"/>
        <w:rPr>
          <w:color w:val="000000"/>
          <w:lang w:val="fr-FR"/>
        </w:rPr>
      </w:pPr>
    </w:p>
    <w:p w14:paraId="51417B44" w14:textId="77777777" w:rsidR="009000CC" w:rsidRPr="00380923" w:rsidRDefault="009000CC" w:rsidP="009000CC">
      <w:pPr>
        <w:autoSpaceDE w:val="0"/>
        <w:autoSpaceDN w:val="0"/>
        <w:adjustRightInd w:val="0"/>
        <w:spacing w:after="180" w:line="240" w:lineRule="auto"/>
        <w:contextualSpacing/>
        <w:jc w:val="both"/>
        <w:rPr>
          <w:color w:val="000000"/>
          <w:lang w:val="fr-FR"/>
        </w:rPr>
      </w:pPr>
      <w:r w:rsidRPr="00380923">
        <w:rPr>
          <w:color w:val="000000"/>
          <w:lang w:val="fr-FR"/>
        </w:rPr>
        <w:t>Il n’est pas autrement dérogé aux conditions du marché, notamment quant au délai et à la valeur du marché attribué.</w:t>
      </w:r>
    </w:p>
    <w:p w14:paraId="5822B891" w14:textId="77777777" w:rsidR="009000CC" w:rsidRPr="00380923" w:rsidRDefault="009000CC" w:rsidP="009000CC">
      <w:pPr>
        <w:keepNext/>
        <w:keepLines/>
        <w:spacing w:before="240" w:after="240" w:line="240" w:lineRule="auto"/>
        <w:contextualSpacing/>
        <w:jc w:val="both"/>
        <w:outlineLvl w:val="1"/>
        <w:rPr>
          <w:rFonts w:eastAsia="Times New Roman"/>
          <w:b/>
          <w:bCs/>
          <w:color w:val="E5133B"/>
          <w:spacing w:val="20"/>
          <w:sz w:val="28"/>
          <w:szCs w:val="32"/>
          <w:lang w:val="fr-FR"/>
        </w:rPr>
      </w:pPr>
      <w:bookmarkStart w:id="201" w:name="_Toc151933639"/>
      <w:r w:rsidRPr="00380923">
        <w:rPr>
          <w:rFonts w:eastAsia="Times New Roman"/>
          <w:b/>
          <w:bCs/>
          <w:color w:val="E5133B"/>
          <w:spacing w:val="20"/>
          <w:sz w:val="28"/>
          <w:szCs w:val="32"/>
          <w:lang w:val="fr-FR"/>
        </w:rPr>
        <w:t>Article 1 : Définitions</w:t>
      </w:r>
      <w:bookmarkEnd w:id="201"/>
    </w:p>
    <w:p w14:paraId="470F7CD9" w14:textId="77777777" w:rsidR="009000CC" w:rsidRPr="00380923" w:rsidRDefault="009000CC" w:rsidP="00424DDB">
      <w:pPr>
        <w:numPr>
          <w:ilvl w:val="1"/>
          <w:numId w:val="28"/>
        </w:numPr>
        <w:spacing w:after="0" w:line="240" w:lineRule="auto"/>
        <w:contextualSpacing/>
        <w:jc w:val="both"/>
        <w:rPr>
          <w:szCs w:val="24"/>
          <w:lang w:val="fr-FR"/>
        </w:rPr>
      </w:pPr>
      <w:r w:rsidRPr="00380923">
        <w:rPr>
          <w:szCs w:val="24"/>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380923">
        <w:rPr>
          <w:szCs w:val="24"/>
        </w:rPr>
        <w:t>ci-après RGPD</w:t>
      </w:r>
      <w:r w:rsidRPr="00380923">
        <w:rPr>
          <w:szCs w:val="24"/>
          <w:lang w:val="fr-FR"/>
        </w:rPr>
        <w:t>) et la loi belge du 30 juillet 2018 relative à la protection des personnes physiques à l’égard des traitements de données à caractère personnel.</w:t>
      </w:r>
    </w:p>
    <w:p w14:paraId="3835796F" w14:textId="77777777" w:rsidR="009000CC" w:rsidRPr="00380923" w:rsidRDefault="009000CC" w:rsidP="009000CC">
      <w:pPr>
        <w:keepNext/>
        <w:keepLines/>
        <w:spacing w:before="240" w:after="240" w:line="240" w:lineRule="auto"/>
        <w:contextualSpacing/>
        <w:jc w:val="both"/>
        <w:outlineLvl w:val="1"/>
        <w:rPr>
          <w:rFonts w:eastAsia="Times New Roman"/>
          <w:b/>
          <w:bCs/>
          <w:color w:val="E5133B"/>
          <w:spacing w:val="20"/>
          <w:sz w:val="28"/>
          <w:szCs w:val="32"/>
          <w:lang w:val="fr-FR"/>
        </w:rPr>
      </w:pPr>
      <w:bookmarkStart w:id="202" w:name="_Toc151933640"/>
      <w:r w:rsidRPr="00380923">
        <w:rPr>
          <w:rFonts w:eastAsia="Times New Roman"/>
          <w:b/>
          <w:bCs/>
          <w:color w:val="E5133B"/>
          <w:spacing w:val="20"/>
          <w:sz w:val="28"/>
          <w:szCs w:val="32"/>
          <w:lang w:val="fr-FR"/>
        </w:rPr>
        <w:t>Article 2 : Objet de la Convention</w:t>
      </w:r>
      <w:bookmarkEnd w:id="202"/>
    </w:p>
    <w:p w14:paraId="768060AD" w14:textId="77777777" w:rsidR="009000CC" w:rsidRPr="00380923" w:rsidRDefault="009000CC" w:rsidP="009000CC">
      <w:pPr>
        <w:spacing w:after="180" w:line="240" w:lineRule="auto"/>
        <w:ind w:left="720"/>
        <w:contextualSpacing/>
        <w:jc w:val="both"/>
        <w:rPr>
          <w:rFonts w:cs="Open Sans"/>
          <w:color w:val="000000"/>
          <w:lang w:val="fr-FR"/>
        </w:rPr>
      </w:pPr>
    </w:p>
    <w:p w14:paraId="3609C662" w14:textId="77777777" w:rsidR="009000CC" w:rsidRPr="00380923" w:rsidRDefault="009000CC" w:rsidP="00424DDB">
      <w:pPr>
        <w:numPr>
          <w:ilvl w:val="1"/>
          <w:numId w:val="25"/>
        </w:numPr>
        <w:spacing w:after="180" w:line="240" w:lineRule="auto"/>
        <w:contextualSpacing/>
        <w:jc w:val="both"/>
        <w:rPr>
          <w:rFonts w:cs="Open Sans"/>
          <w:color w:val="000000"/>
          <w:lang w:val="fr-FR"/>
        </w:rPr>
      </w:pPr>
      <w:r w:rsidRPr="00380923">
        <w:rPr>
          <w:rFonts w:cs="Open Sans"/>
          <w:color w:val="000000"/>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300C690E" w14:textId="77777777" w:rsidR="009000CC" w:rsidRPr="00380923" w:rsidRDefault="009000CC" w:rsidP="009000CC">
      <w:pPr>
        <w:spacing w:after="180" w:line="240" w:lineRule="auto"/>
        <w:ind w:left="720"/>
        <w:contextualSpacing/>
        <w:jc w:val="both"/>
        <w:rPr>
          <w:rFonts w:cs="Open Sans"/>
          <w:color w:val="000000"/>
          <w:lang w:val="fr-FR"/>
        </w:rPr>
      </w:pPr>
    </w:p>
    <w:p w14:paraId="6727148D" w14:textId="77777777" w:rsidR="009000CC" w:rsidRPr="00380923" w:rsidRDefault="009000CC" w:rsidP="00424DDB">
      <w:pPr>
        <w:numPr>
          <w:ilvl w:val="1"/>
          <w:numId w:val="25"/>
        </w:numPr>
        <w:spacing w:after="180" w:line="240" w:lineRule="auto"/>
        <w:contextualSpacing/>
        <w:jc w:val="both"/>
        <w:rPr>
          <w:rFonts w:cs="Open Sans"/>
          <w:color w:val="000000"/>
          <w:lang w:val="fr-FR"/>
        </w:rPr>
      </w:pPr>
      <w:r w:rsidRPr="00380923">
        <w:rPr>
          <w:rFonts w:cs="Open Sans"/>
          <w:color w:val="000000"/>
          <w:lang w:val="fr-FR"/>
        </w:rPr>
        <w:t>L’adjudicataire exécute le marché conformément aux dispositions de la présente Convention.</w:t>
      </w:r>
    </w:p>
    <w:p w14:paraId="614C5696" w14:textId="77777777" w:rsidR="009000CC" w:rsidRPr="00380923" w:rsidRDefault="009000CC" w:rsidP="009000CC">
      <w:pPr>
        <w:spacing w:after="180" w:line="240" w:lineRule="auto"/>
        <w:contextualSpacing/>
        <w:jc w:val="both"/>
        <w:rPr>
          <w:rFonts w:cs="Open Sans"/>
          <w:color w:val="000000"/>
          <w:lang w:val="fr-FR"/>
        </w:rPr>
      </w:pPr>
    </w:p>
    <w:p w14:paraId="48A2B1E0" w14:textId="77777777" w:rsidR="009000CC" w:rsidRPr="00380923" w:rsidRDefault="009000CC" w:rsidP="00424DDB">
      <w:pPr>
        <w:numPr>
          <w:ilvl w:val="1"/>
          <w:numId w:val="25"/>
        </w:numPr>
        <w:spacing w:after="180" w:line="240" w:lineRule="auto"/>
        <w:contextualSpacing/>
        <w:jc w:val="both"/>
        <w:rPr>
          <w:rFonts w:cs="Open Sans"/>
          <w:color w:val="000000"/>
          <w:lang w:val="fr-FR"/>
        </w:rPr>
      </w:pPr>
      <w:r w:rsidRPr="00380923">
        <w:rPr>
          <w:rFonts w:cs="Open Sans"/>
          <w:color w:val="000000"/>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48EC21B" w14:textId="77777777" w:rsidR="009000CC" w:rsidRPr="00380923" w:rsidRDefault="009000CC" w:rsidP="009000CC">
      <w:pPr>
        <w:spacing w:after="180" w:line="240" w:lineRule="auto"/>
        <w:ind w:left="720"/>
        <w:contextualSpacing/>
        <w:jc w:val="both"/>
        <w:rPr>
          <w:rFonts w:cs="Open Sans"/>
          <w:color w:val="000000"/>
          <w:lang w:val="fr-FR"/>
        </w:rPr>
      </w:pPr>
    </w:p>
    <w:p w14:paraId="13B95696" w14:textId="77777777" w:rsidR="009000CC" w:rsidRPr="00380923" w:rsidRDefault="009000CC" w:rsidP="00424DDB">
      <w:pPr>
        <w:numPr>
          <w:ilvl w:val="1"/>
          <w:numId w:val="25"/>
        </w:numPr>
        <w:spacing w:after="180" w:line="240" w:lineRule="auto"/>
        <w:contextualSpacing/>
        <w:jc w:val="both"/>
        <w:rPr>
          <w:rFonts w:cs="Open Sans"/>
          <w:color w:val="000000"/>
          <w:lang w:val="fr-FR"/>
        </w:rPr>
      </w:pPr>
      <w:r w:rsidRPr="00380923">
        <w:rPr>
          <w:color w:val="000000"/>
          <w:lang w:val="fr-FR"/>
        </w:rPr>
        <w:t xml:space="preserve">Les éléments compris dans le traitement sont inclus et précisés plus amplement dans l’Annexe 1 de cette Convention. Les éléments suivants sont particulièrement inclus dans ladite Annexe : </w:t>
      </w:r>
    </w:p>
    <w:p w14:paraId="483B64A0" w14:textId="77777777" w:rsidR="009000CC" w:rsidRPr="00380923" w:rsidRDefault="009000CC" w:rsidP="009000CC">
      <w:pPr>
        <w:spacing w:after="180" w:line="240" w:lineRule="auto"/>
        <w:contextualSpacing/>
        <w:jc w:val="both"/>
        <w:rPr>
          <w:rFonts w:cs="Open Sans"/>
          <w:color w:val="000000"/>
          <w:lang w:val="fr-FR"/>
        </w:rPr>
      </w:pPr>
    </w:p>
    <w:p w14:paraId="29902771" w14:textId="77777777" w:rsidR="009000CC" w:rsidRPr="00380923" w:rsidRDefault="009000CC" w:rsidP="00424DDB">
      <w:pPr>
        <w:numPr>
          <w:ilvl w:val="0"/>
          <w:numId w:val="30"/>
        </w:numPr>
        <w:spacing w:after="180" w:line="240" w:lineRule="auto"/>
        <w:contextualSpacing/>
        <w:jc w:val="both"/>
        <w:rPr>
          <w:rFonts w:cs="Open Sans"/>
          <w:color w:val="000000"/>
          <w:lang w:val="fr-FR"/>
        </w:rPr>
      </w:pPr>
      <w:r w:rsidRPr="00380923">
        <w:rPr>
          <w:color w:val="000000"/>
          <w:lang w:val="fr-FR"/>
        </w:rPr>
        <w:t>Les activités de traitements de données à caractère personnel ;</w:t>
      </w:r>
    </w:p>
    <w:p w14:paraId="1A45E14F" w14:textId="77777777" w:rsidR="009000CC" w:rsidRPr="00380923" w:rsidRDefault="009000CC" w:rsidP="00424DDB">
      <w:pPr>
        <w:numPr>
          <w:ilvl w:val="0"/>
          <w:numId w:val="30"/>
        </w:numPr>
        <w:spacing w:after="180" w:line="240" w:lineRule="auto"/>
        <w:contextualSpacing/>
        <w:jc w:val="both"/>
        <w:rPr>
          <w:rFonts w:cs="Open Sans"/>
          <w:color w:val="000000"/>
          <w:lang w:val="fr-FR"/>
        </w:rPr>
      </w:pPr>
      <w:r w:rsidRPr="00380923">
        <w:rPr>
          <w:rFonts w:cs="Open Sans"/>
          <w:color w:val="000000"/>
          <w:lang w:val="fr-FR"/>
        </w:rPr>
        <w:t xml:space="preserve">Les catégories de </w:t>
      </w:r>
      <w:r w:rsidRPr="00380923">
        <w:rPr>
          <w:color w:val="000000"/>
          <w:lang w:val="fr-FR"/>
        </w:rPr>
        <w:t>données à caractère personnel traitées ;</w:t>
      </w:r>
    </w:p>
    <w:p w14:paraId="05E16394" w14:textId="77777777" w:rsidR="009000CC" w:rsidRPr="00380923" w:rsidRDefault="009000CC" w:rsidP="00424DDB">
      <w:pPr>
        <w:numPr>
          <w:ilvl w:val="0"/>
          <w:numId w:val="30"/>
        </w:numPr>
        <w:spacing w:after="180" w:line="240" w:lineRule="auto"/>
        <w:contextualSpacing/>
        <w:jc w:val="both"/>
        <w:rPr>
          <w:rFonts w:cs="Open Sans"/>
          <w:color w:val="000000"/>
          <w:lang w:val="fr-FR"/>
        </w:rPr>
      </w:pPr>
      <w:r w:rsidRPr="00380923">
        <w:rPr>
          <w:color w:val="000000"/>
          <w:lang w:val="fr-FR"/>
        </w:rPr>
        <w:t>Les catégories d’intéressés auxquelles se rapportent les données à caractère personnel du pouvoir adjudicateur ;</w:t>
      </w:r>
    </w:p>
    <w:p w14:paraId="32B5CA02" w14:textId="77777777" w:rsidR="009000CC" w:rsidRPr="00380923" w:rsidRDefault="009000CC" w:rsidP="00424DDB">
      <w:pPr>
        <w:numPr>
          <w:ilvl w:val="0"/>
          <w:numId w:val="30"/>
        </w:numPr>
        <w:spacing w:after="180" w:line="240" w:lineRule="auto"/>
        <w:contextualSpacing/>
        <w:jc w:val="both"/>
        <w:rPr>
          <w:rFonts w:cs="Open Sans"/>
          <w:color w:val="000000"/>
          <w:lang w:val="fr-FR"/>
        </w:rPr>
      </w:pPr>
      <w:r w:rsidRPr="00380923">
        <w:rPr>
          <w:color w:val="000000"/>
          <w:lang w:val="fr-FR"/>
        </w:rPr>
        <w:t xml:space="preserve">Les finalités du traitement. </w:t>
      </w:r>
    </w:p>
    <w:p w14:paraId="03136CC5" w14:textId="77777777" w:rsidR="009000CC" w:rsidRPr="00380923" w:rsidRDefault="009000CC" w:rsidP="00424DDB">
      <w:pPr>
        <w:numPr>
          <w:ilvl w:val="1"/>
          <w:numId w:val="25"/>
        </w:numPr>
        <w:spacing w:after="180" w:line="240" w:lineRule="auto"/>
        <w:contextualSpacing/>
        <w:jc w:val="both"/>
        <w:rPr>
          <w:rFonts w:cs="Open Sans"/>
          <w:color w:val="000000"/>
          <w:lang w:val="fr-FR"/>
        </w:rPr>
      </w:pPr>
      <w:r w:rsidRPr="00380923">
        <w:rPr>
          <w:rFonts w:cs="Open Sans"/>
          <w:color w:val="000000"/>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1B408455" w14:textId="77777777" w:rsidR="009000CC" w:rsidRPr="00380923" w:rsidRDefault="009000CC" w:rsidP="009000CC">
      <w:pPr>
        <w:spacing w:after="180" w:line="240" w:lineRule="auto"/>
        <w:ind w:left="720"/>
        <w:contextualSpacing/>
        <w:jc w:val="both"/>
        <w:rPr>
          <w:rFonts w:cs="Open Sans"/>
          <w:color w:val="000000"/>
          <w:lang w:val="fr-FR"/>
        </w:rPr>
      </w:pPr>
    </w:p>
    <w:p w14:paraId="15215E4A" w14:textId="77777777" w:rsidR="009000CC" w:rsidRPr="00380923" w:rsidRDefault="009000CC" w:rsidP="00424DDB">
      <w:pPr>
        <w:numPr>
          <w:ilvl w:val="1"/>
          <w:numId w:val="25"/>
        </w:numPr>
        <w:spacing w:after="180" w:line="240" w:lineRule="auto"/>
        <w:contextualSpacing/>
        <w:jc w:val="both"/>
        <w:rPr>
          <w:rFonts w:cs="Open Sans"/>
          <w:color w:val="000000"/>
          <w:lang w:val="fr-FR"/>
        </w:rPr>
      </w:pPr>
      <w:r w:rsidRPr="00380923">
        <w:rPr>
          <w:rFonts w:cs="Open Sans"/>
          <w:color w:val="000000"/>
          <w:lang w:val="fr-FR"/>
        </w:rPr>
        <w:t>Les deux Parties s'engagent à adopter des mesures appropriées pour s'assurer que les données à caractère personnel ne sont pas utilisées abusivement ou acquises par un tiers non autorisé.</w:t>
      </w:r>
    </w:p>
    <w:p w14:paraId="3C2B0A36" w14:textId="77777777" w:rsidR="009000CC" w:rsidRPr="00380923" w:rsidRDefault="009000CC" w:rsidP="00424DDB">
      <w:pPr>
        <w:numPr>
          <w:ilvl w:val="1"/>
          <w:numId w:val="25"/>
        </w:numPr>
        <w:spacing w:after="0" w:line="240" w:lineRule="auto"/>
        <w:contextualSpacing/>
        <w:jc w:val="both"/>
        <w:rPr>
          <w:lang w:val="fr-FR"/>
        </w:rPr>
      </w:pPr>
      <w:r w:rsidRPr="00380923">
        <w:rPr>
          <w:lang w:val="fr-FR"/>
        </w:rPr>
        <w:t>En cas de conflit entre les dispositions de la présente Convention et celles du Cahier spécial des charges, les dispositions de la présente Convention prévaudront.</w:t>
      </w:r>
    </w:p>
    <w:p w14:paraId="5A337E7A" w14:textId="77777777" w:rsidR="009000CC" w:rsidRPr="00380923" w:rsidRDefault="009000CC" w:rsidP="009000CC">
      <w:pPr>
        <w:spacing w:after="180" w:line="240" w:lineRule="auto"/>
        <w:contextualSpacing/>
        <w:jc w:val="both"/>
        <w:rPr>
          <w:rFonts w:cs="Open Sans"/>
          <w:color w:val="000000"/>
          <w:lang w:val="fr-FR"/>
        </w:rPr>
      </w:pPr>
    </w:p>
    <w:p w14:paraId="0487E564"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03" w:name="_Toc151933641"/>
      <w:r w:rsidRPr="00380923">
        <w:rPr>
          <w:rFonts w:eastAsia="Times New Roman"/>
          <w:b/>
          <w:bCs/>
          <w:color w:val="E5103B"/>
          <w:spacing w:val="20"/>
          <w:sz w:val="28"/>
          <w:szCs w:val="32"/>
          <w:lang w:val="fr-FR"/>
        </w:rPr>
        <w:t>Article 3 : Instructions du pouvoir adjudicateur</w:t>
      </w:r>
      <w:bookmarkEnd w:id="203"/>
    </w:p>
    <w:p w14:paraId="6C77E359" w14:textId="77777777" w:rsidR="009000CC" w:rsidRPr="00380923" w:rsidRDefault="009000CC" w:rsidP="00424DDB">
      <w:pPr>
        <w:numPr>
          <w:ilvl w:val="1"/>
          <w:numId w:val="32"/>
        </w:numPr>
        <w:spacing w:after="180" w:line="240" w:lineRule="auto"/>
        <w:contextualSpacing/>
        <w:jc w:val="both"/>
        <w:rPr>
          <w:rFonts w:cs="Open Sans"/>
          <w:color w:val="000000"/>
          <w:lang w:val="fr-FR"/>
        </w:rPr>
      </w:pPr>
      <w:r w:rsidRPr="00380923">
        <w:rPr>
          <w:rFonts w:cs="Open Sans"/>
          <w:color w:val="000000"/>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4E59CC1C" w14:textId="77777777" w:rsidR="009000CC" w:rsidRPr="00380923" w:rsidRDefault="009000CC" w:rsidP="009000CC">
      <w:pPr>
        <w:spacing w:after="180" w:line="240" w:lineRule="auto"/>
        <w:ind w:left="720"/>
        <w:contextualSpacing/>
        <w:jc w:val="both"/>
        <w:rPr>
          <w:rFonts w:cs="Open Sans"/>
          <w:color w:val="000000"/>
          <w:lang w:val="fr-FR"/>
        </w:rPr>
      </w:pPr>
    </w:p>
    <w:p w14:paraId="65F834E6" w14:textId="77777777" w:rsidR="009000CC" w:rsidRPr="00380923" w:rsidRDefault="009000CC" w:rsidP="00424DDB">
      <w:pPr>
        <w:numPr>
          <w:ilvl w:val="1"/>
          <w:numId w:val="32"/>
        </w:numPr>
        <w:spacing w:after="180" w:line="240" w:lineRule="auto"/>
        <w:contextualSpacing/>
        <w:jc w:val="both"/>
        <w:rPr>
          <w:rFonts w:cs="Open Sans"/>
          <w:color w:val="000000"/>
          <w:lang w:val="fr-FR"/>
        </w:rPr>
      </w:pPr>
      <w:r w:rsidRPr="00380923">
        <w:rPr>
          <w:rFonts w:cs="Open Sans"/>
          <w:color w:val="000000"/>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7E123684" w14:textId="77777777" w:rsidR="009000CC" w:rsidRPr="00380923" w:rsidRDefault="009000CC" w:rsidP="009000CC">
      <w:pPr>
        <w:spacing w:after="180" w:line="240" w:lineRule="auto"/>
        <w:ind w:left="720"/>
        <w:contextualSpacing/>
        <w:jc w:val="both"/>
        <w:rPr>
          <w:rFonts w:cs="Open Sans"/>
          <w:color w:val="000000"/>
          <w:lang w:val="fr-FR"/>
        </w:rPr>
      </w:pPr>
    </w:p>
    <w:p w14:paraId="1BC2536D" w14:textId="77777777" w:rsidR="009000CC" w:rsidRPr="00380923" w:rsidRDefault="009000CC" w:rsidP="00424DDB">
      <w:pPr>
        <w:numPr>
          <w:ilvl w:val="1"/>
          <w:numId w:val="32"/>
        </w:numPr>
        <w:spacing w:after="180" w:line="240" w:lineRule="auto"/>
        <w:contextualSpacing/>
        <w:jc w:val="both"/>
        <w:rPr>
          <w:rFonts w:cs="Open Sans"/>
          <w:color w:val="000000"/>
          <w:lang w:val="fr-FR"/>
        </w:rPr>
      </w:pPr>
      <w:r w:rsidRPr="00380923">
        <w:rPr>
          <w:color w:val="000000"/>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09073E9D" w14:textId="77777777" w:rsidR="009000CC" w:rsidRPr="00380923" w:rsidRDefault="009000CC" w:rsidP="009000CC">
      <w:pPr>
        <w:spacing w:after="0" w:line="240" w:lineRule="auto"/>
        <w:ind w:left="720"/>
        <w:contextualSpacing/>
        <w:jc w:val="both"/>
        <w:rPr>
          <w:szCs w:val="24"/>
          <w:lang w:val="fr-FR"/>
        </w:rPr>
      </w:pPr>
    </w:p>
    <w:p w14:paraId="75F9C17B" w14:textId="77777777" w:rsidR="009000CC" w:rsidRPr="00380923" w:rsidRDefault="009000CC" w:rsidP="00424DDB">
      <w:pPr>
        <w:numPr>
          <w:ilvl w:val="1"/>
          <w:numId w:val="32"/>
        </w:numPr>
        <w:spacing w:after="180" w:line="240" w:lineRule="auto"/>
        <w:contextualSpacing/>
        <w:jc w:val="both"/>
        <w:rPr>
          <w:rFonts w:cs="Open Sans"/>
          <w:color w:val="000000"/>
          <w:lang w:val="fr-FR"/>
        </w:rPr>
      </w:pPr>
      <w:r w:rsidRPr="00380923">
        <w:rPr>
          <w:color w:val="000000"/>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9809196"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04" w:name="_Toc151933642"/>
      <w:r w:rsidRPr="00380923">
        <w:rPr>
          <w:rFonts w:eastAsia="Times New Roman"/>
          <w:b/>
          <w:bCs/>
          <w:color w:val="E5103B"/>
          <w:spacing w:val="20"/>
          <w:sz w:val="28"/>
          <w:szCs w:val="32"/>
          <w:lang w:val="fr-FR"/>
        </w:rPr>
        <w:t>Article 4 : Assistance au pouvoir adjudicateur</w:t>
      </w:r>
      <w:bookmarkEnd w:id="204"/>
      <w:r w:rsidRPr="00380923">
        <w:rPr>
          <w:rFonts w:eastAsia="Times New Roman"/>
          <w:b/>
          <w:bCs/>
          <w:color w:val="E5103B"/>
          <w:spacing w:val="20"/>
          <w:sz w:val="28"/>
          <w:szCs w:val="32"/>
          <w:lang w:val="fr-FR"/>
        </w:rPr>
        <w:t xml:space="preserve"> </w:t>
      </w:r>
    </w:p>
    <w:p w14:paraId="245DCB63" w14:textId="77777777" w:rsidR="009000CC" w:rsidRPr="00380923" w:rsidRDefault="009000CC" w:rsidP="00424DDB">
      <w:pPr>
        <w:numPr>
          <w:ilvl w:val="1"/>
          <w:numId w:val="33"/>
        </w:numPr>
        <w:spacing w:after="180" w:line="240" w:lineRule="auto"/>
        <w:contextualSpacing/>
        <w:jc w:val="both"/>
        <w:rPr>
          <w:rFonts w:cs="Open Sans"/>
          <w:color w:val="000000"/>
          <w:lang w:val="fr-FR"/>
        </w:rPr>
      </w:pPr>
      <w:r w:rsidRPr="00380923">
        <w:rPr>
          <w:rFonts w:cs="Open Sans"/>
          <w:b/>
          <w:color w:val="000000"/>
          <w:lang w:val="fr-FR"/>
        </w:rPr>
        <w:t>Conformité à la législation</w:t>
      </w:r>
      <w:r w:rsidRPr="00380923">
        <w:rPr>
          <w:rFonts w:cs="Open Sans"/>
          <w:color w:val="000000"/>
          <w:lang w:val="fr-FR"/>
        </w:rPr>
        <w:t>. L’adjudicataire assiste le pouvoir adjudicateur dans le respect des obligations qui lui incombent en vertu du Règlement, en tenant compte de la nature du traitement et des informations dont dispose l’adjudicataire.</w:t>
      </w:r>
    </w:p>
    <w:p w14:paraId="3D5048AA" w14:textId="77777777" w:rsidR="009000CC" w:rsidRPr="00380923" w:rsidRDefault="009000CC" w:rsidP="009000CC">
      <w:pPr>
        <w:spacing w:after="180" w:line="240" w:lineRule="auto"/>
        <w:ind w:left="720"/>
        <w:contextualSpacing/>
        <w:jc w:val="both"/>
        <w:rPr>
          <w:rFonts w:cs="Open Sans"/>
          <w:color w:val="000000"/>
          <w:lang w:val="fr-FR"/>
        </w:rPr>
      </w:pPr>
    </w:p>
    <w:p w14:paraId="4C008856" w14:textId="77777777" w:rsidR="009000CC" w:rsidRPr="00380923" w:rsidRDefault="009000CC" w:rsidP="00424DDB">
      <w:pPr>
        <w:numPr>
          <w:ilvl w:val="1"/>
          <w:numId w:val="33"/>
        </w:numPr>
        <w:spacing w:after="180" w:line="240" w:lineRule="auto"/>
        <w:contextualSpacing/>
        <w:jc w:val="both"/>
        <w:rPr>
          <w:rFonts w:cs="Open Sans"/>
          <w:color w:val="000000"/>
          <w:lang w:val="fr-FR"/>
        </w:rPr>
      </w:pPr>
      <w:r w:rsidRPr="00380923">
        <w:rPr>
          <w:rFonts w:cs="Open Sans"/>
          <w:b/>
          <w:color w:val="000000"/>
          <w:lang w:val="fr-FR"/>
        </w:rPr>
        <w:t>Violation des Données à caractère personnel</w:t>
      </w:r>
      <w:r w:rsidRPr="00380923">
        <w:rPr>
          <w:rFonts w:cs="Open Sans"/>
          <w:color w:val="000000"/>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4B7B1845" w14:textId="77777777" w:rsidR="009000CC" w:rsidRPr="00380923" w:rsidRDefault="009000CC" w:rsidP="009000CC">
      <w:pPr>
        <w:spacing w:after="180" w:line="240" w:lineRule="auto"/>
        <w:contextualSpacing/>
        <w:jc w:val="both"/>
        <w:rPr>
          <w:rFonts w:cs="Open Sans"/>
          <w:color w:val="000000"/>
          <w:lang w:val="fr-FR"/>
        </w:rPr>
      </w:pPr>
    </w:p>
    <w:p w14:paraId="4C5EDE6A" w14:textId="77777777" w:rsidR="009000CC" w:rsidRPr="00380923" w:rsidRDefault="009000CC" w:rsidP="009000CC">
      <w:pPr>
        <w:spacing w:after="180" w:line="240" w:lineRule="auto"/>
        <w:ind w:left="720"/>
        <w:contextualSpacing/>
        <w:jc w:val="both"/>
        <w:rPr>
          <w:rFonts w:cs="Open Sans"/>
          <w:color w:val="000000"/>
          <w:lang w:val="fr-FR"/>
        </w:rPr>
      </w:pPr>
      <w:r w:rsidRPr="00380923">
        <w:rPr>
          <w:color w:val="000000"/>
          <w:lang w:val="fr-FR"/>
        </w:rPr>
        <w:t>Cette notification devra à tout le moins comporter les informations suivantes :</w:t>
      </w:r>
    </w:p>
    <w:p w14:paraId="6E87700E" w14:textId="77777777" w:rsidR="009000CC" w:rsidRPr="00380923" w:rsidRDefault="009000CC" w:rsidP="00424DDB">
      <w:pPr>
        <w:numPr>
          <w:ilvl w:val="0"/>
          <w:numId w:val="31"/>
        </w:numPr>
        <w:spacing w:after="0" w:line="240" w:lineRule="auto"/>
        <w:contextualSpacing/>
        <w:jc w:val="both"/>
        <w:rPr>
          <w:szCs w:val="24"/>
          <w:lang w:val="fr-FR"/>
        </w:rPr>
      </w:pPr>
      <w:r w:rsidRPr="00380923">
        <w:rPr>
          <w:szCs w:val="24"/>
          <w:lang w:val="fr-FR"/>
        </w:rPr>
        <w:t xml:space="preserve">La nature de la violation de données à caractère personnel ; </w:t>
      </w:r>
    </w:p>
    <w:p w14:paraId="5CE2CA56" w14:textId="77777777" w:rsidR="009000CC" w:rsidRPr="00380923" w:rsidRDefault="009000CC" w:rsidP="00424DDB">
      <w:pPr>
        <w:numPr>
          <w:ilvl w:val="0"/>
          <w:numId w:val="31"/>
        </w:numPr>
        <w:spacing w:after="0" w:line="240" w:lineRule="auto"/>
        <w:contextualSpacing/>
        <w:jc w:val="both"/>
        <w:rPr>
          <w:szCs w:val="24"/>
          <w:lang w:val="fr-FR"/>
        </w:rPr>
      </w:pPr>
      <w:r w:rsidRPr="00380923">
        <w:rPr>
          <w:szCs w:val="24"/>
          <w:lang w:val="fr-FR"/>
        </w:rPr>
        <w:t>Les catégories de données à caractère personnel ;</w:t>
      </w:r>
    </w:p>
    <w:p w14:paraId="03792BD3" w14:textId="77777777" w:rsidR="009000CC" w:rsidRPr="00380923" w:rsidRDefault="009000CC" w:rsidP="00424DDB">
      <w:pPr>
        <w:numPr>
          <w:ilvl w:val="0"/>
          <w:numId w:val="31"/>
        </w:numPr>
        <w:spacing w:after="0" w:line="240" w:lineRule="auto"/>
        <w:contextualSpacing/>
        <w:jc w:val="both"/>
        <w:rPr>
          <w:szCs w:val="24"/>
          <w:lang w:val="fr-FR"/>
        </w:rPr>
      </w:pPr>
      <w:r w:rsidRPr="00380923">
        <w:rPr>
          <w:szCs w:val="24"/>
          <w:lang w:val="fr-FR"/>
        </w:rPr>
        <w:t>Les catégories et le nombre approximatif de personnes concernées ;</w:t>
      </w:r>
    </w:p>
    <w:p w14:paraId="5A92E450" w14:textId="77777777" w:rsidR="009000CC" w:rsidRPr="00380923" w:rsidRDefault="009000CC" w:rsidP="00424DDB">
      <w:pPr>
        <w:numPr>
          <w:ilvl w:val="0"/>
          <w:numId w:val="31"/>
        </w:numPr>
        <w:spacing w:after="0" w:line="240" w:lineRule="auto"/>
        <w:contextualSpacing/>
        <w:jc w:val="both"/>
        <w:rPr>
          <w:szCs w:val="24"/>
          <w:lang w:val="fr-FR"/>
        </w:rPr>
      </w:pPr>
      <w:r w:rsidRPr="00380923">
        <w:rPr>
          <w:szCs w:val="24"/>
          <w:lang w:val="fr-FR"/>
        </w:rPr>
        <w:t xml:space="preserve">Les catégories et le nombre approximatif d'enregistrements de données à caractère personnel concernées ; </w:t>
      </w:r>
    </w:p>
    <w:p w14:paraId="504DC6C6" w14:textId="77777777" w:rsidR="009000CC" w:rsidRPr="00380923" w:rsidRDefault="009000CC" w:rsidP="00424DDB">
      <w:pPr>
        <w:numPr>
          <w:ilvl w:val="0"/>
          <w:numId w:val="31"/>
        </w:numPr>
        <w:spacing w:after="0" w:line="240" w:lineRule="auto"/>
        <w:contextualSpacing/>
        <w:jc w:val="both"/>
        <w:rPr>
          <w:szCs w:val="24"/>
          <w:lang w:val="fr-FR"/>
        </w:rPr>
      </w:pPr>
      <w:r w:rsidRPr="00380923">
        <w:rPr>
          <w:szCs w:val="24"/>
          <w:lang w:val="fr-FR"/>
        </w:rPr>
        <w:t>Les conséquences probables de la violation de données à caractère personnel ;</w:t>
      </w:r>
    </w:p>
    <w:p w14:paraId="52CF817B" w14:textId="77777777" w:rsidR="009000CC" w:rsidRPr="00380923" w:rsidRDefault="009000CC" w:rsidP="00424DDB">
      <w:pPr>
        <w:numPr>
          <w:ilvl w:val="0"/>
          <w:numId w:val="31"/>
        </w:numPr>
        <w:spacing w:after="0" w:line="240" w:lineRule="auto"/>
        <w:contextualSpacing/>
        <w:jc w:val="both"/>
        <w:rPr>
          <w:szCs w:val="24"/>
          <w:lang w:val="fr-FR"/>
        </w:rPr>
      </w:pPr>
      <w:r w:rsidRPr="00380923">
        <w:rPr>
          <w:szCs w:val="24"/>
          <w:lang w:val="fr-FR"/>
        </w:rPr>
        <w:t xml:space="preserve">Les mesures prises ou envisagées par l’adjudicataire pour remédier </w:t>
      </w:r>
      <w:proofErr w:type="spellStart"/>
      <w:r w:rsidRPr="00380923">
        <w:rPr>
          <w:szCs w:val="24"/>
          <w:lang w:val="fr-FR"/>
        </w:rPr>
        <w:t>a</w:t>
      </w:r>
      <w:proofErr w:type="spellEnd"/>
      <w:r w:rsidRPr="00380923">
        <w:rPr>
          <w:szCs w:val="24"/>
          <w:lang w:val="fr-FR"/>
        </w:rPr>
        <w:t>̀ la violation de données à caractère personnel, y compris, le cas échéant, les mesures pour en atténuer les éventuelles conséquences négatives.</w:t>
      </w:r>
    </w:p>
    <w:p w14:paraId="7DA72691" w14:textId="77777777" w:rsidR="009000CC" w:rsidRPr="00380923" w:rsidRDefault="009000CC" w:rsidP="009000CC">
      <w:pPr>
        <w:spacing w:after="180" w:line="240" w:lineRule="auto"/>
        <w:ind w:left="720"/>
        <w:contextualSpacing/>
        <w:jc w:val="both"/>
        <w:rPr>
          <w:color w:val="000000"/>
          <w:lang w:val="fr-FR"/>
        </w:rPr>
      </w:pPr>
    </w:p>
    <w:p w14:paraId="107F958B" w14:textId="77777777" w:rsidR="009000CC" w:rsidRPr="00380923" w:rsidRDefault="009000CC" w:rsidP="009000CC">
      <w:pPr>
        <w:spacing w:after="60" w:line="240" w:lineRule="auto"/>
        <w:ind w:left="720" w:right="113"/>
        <w:jc w:val="both"/>
        <w:rPr>
          <w:bCs/>
          <w:color w:val="000000"/>
          <w:lang w:val="fr-FR"/>
        </w:rPr>
      </w:pPr>
      <w:r w:rsidRPr="00380923">
        <w:rPr>
          <w:bCs/>
          <w:color w:val="000000"/>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43600A0E" w14:textId="77777777" w:rsidR="009000CC" w:rsidRPr="00380923" w:rsidRDefault="009000CC" w:rsidP="009000CC">
      <w:pPr>
        <w:spacing w:after="180" w:line="240" w:lineRule="auto"/>
        <w:contextualSpacing/>
        <w:jc w:val="both"/>
        <w:rPr>
          <w:rFonts w:cs="Open Sans"/>
          <w:color w:val="000000"/>
          <w:lang w:val="fr-FR"/>
        </w:rPr>
      </w:pPr>
    </w:p>
    <w:p w14:paraId="566EA243" w14:textId="77777777" w:rsidR="009000CC" w:rsidRPr="00380923" w:rsidRDefault="009000CC" w:rsidP="00424DDB">
      <w:pPr>
        <w:numPr>
          <w:ilvl w:val="1"/>
          <w:numId w:val="33"/>
        </w:numPr>
        <w:spacing w:after="180" w:line="240" w:lineRule="auto"/>
        <w:contextualSpacing/>
        <w:jc w:val="both"/>
        <w:rPr>
          <w:rFonts w:cs="Open Sans"/>
          <w:color w:val="000000"/>
          <w:lang w:val="fr-FR"/>
        </w:rPr>
      </w:pPr>
      <w:r w:rsidRPr="00380923">
        <w:rPr>
          <w:rFonts w:cs="Open Sans"/>
          <w:b/>
          <w:color w:val="000000"/>
          <w:lang w:val="fr-FR"/>
        </w:rPr>
        <w:t>Évaluation de l'impact du traitement des données.</w:t>
      </w:r>
      <w:r w:rsidRPr="00380923">
        <w:rPr>
          <w:rFonts w:cs="Open Sans"/>
          <w:color w:val="000000"/>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D53C2BF"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05" w:name="_Toc151933643"/>
      <w:r w:rsidRPr="00380923">
        <w:rPr>
          <w:rFonts w:eastAsia="Times New Roman"/>
          <w:b/>
          <w:bCs/>
          <w:color w:val="E5103B"/>
          <w:spacing w:val="20"/>
          <w:sz w:val="28"/>
          <w:szCs w:val="32"/>
          <w:lang w:val="fr-FR"/>
        </w:rPr>
        <w:t>Article 5 : Obligations de l’adjudicataire</w:t>
      </w:r>
      <w:bookmarkEnd w:id="205"/>
    </w:p>
    <w:p w14:paraId="4163147F"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11161066" w14:textId="77777777" w:rsidR="009000CC" w:rsidRPr="00380923" w:rsidRDefault="009000CC" w:rsidP="009000CC">
      <w:pPr>
        <w:spacing w:after="180" w:line="240" w:lineRule="auto"/>
        <w:ind w:left="720"/>
        <w:contextualSpacing/>
        <w:jc w:val="both"/>
        <w:rPr>
          <w:rFonts w:cs="Open Sans"/>
          <w:color w:val="000000"/>
          <w:lang w:val="fr-FR"/>
        </w:rPr>
      </w:pPr>
    </w:p>
    <w:p w14:paraId="167FDEBE"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 xml:space="preserve">L’adjudicataire garantit qu'il n'existe aucune obligation découlant de toute législation applicable qui rend impossible le respect des obligations de la présente Convention. </w:t>
      </w:r>
    </w:p>
    <w:p w14:paraId="4290CFA7" w14:textId="77777777" w:rsidR="009000CC" w:rsidRPr="00380923" w:rsidRDefault="009000CC" w:rsidP="009000CC">
      <w:pPr>
        <w:spacing w:after="0" w:line="240" w:lineRule="auto"/>
        <w:ind w:left="720"/>
        <w:contextualSpacing/>
        <w:jc w:val="both"/>
        <w:rPr>
          <w:rFonts w:cs="Open Sans"/>
          <w:szCs w:val="24"/>
          <w:lang w:val="fr-FR"/>
        </w:rPr>
      </w:pPr>
    </w:p>
    <w:p w14:paraId="487B0F16" w14:textId="77777777" w:rsidR="009000CC" w:rsidRPr="00380923" w:rsidRDefault="009000CC" w:rsidP="00424DDB">
      <w:pPr>
        <w:numPr>
          <w:ilvl w:val="1"/>
          <w:numId w:val="34"/>
        </w:numPr>
        <w:spacing w:after="60" w:line="240" w:lineRule="auto"/>
        <w:ind w:right="113"/>
        <w:contextualSpacing/>
        <w:jc w:val="both"/>
        <w:rPr>
          <w:bCs/>
          <w:color w:val="000000"/>
          <w:lang w:val="fr-FR"/>
        </w:rPr>
      </w:pPr>
      <w:r w:rsidRPr="00380923">
        <w:rPr>
          <w:bCs/>
          <w:color w:val="000000"/>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9A17065" w14:textId="77777777" w:rsidR="009000CC" w:rsidRPr="00380923" w:rsidRDefault="009000CC" w:rsidP="00367915">
      <w:pPr>
        <w:spacing w:after="180" w:line="240" w:lineRule="auto"/>
        <w:contextualSpacing/>
        <w:jc w:val="both"/>
        <w:rPr>
          <w:rFonts w:cs="Open Sans"/>
          <w:color w:val="000000"/>
          <w:lang w:val="fr-FR"/>
        </w:rPr>
      </w:pPr>
    </w:p>
    <w:p w14:paraId="5161B12D"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2BD6E710" w14:textId="77777777" w:rsidR="009000CC" w:rsidRPr="00380923" w:rsidRDefault="009000CC" w:rsidP="009000CC">
      <w:pPr>
        <w:spacing w:after="0" w:line="240" w:lineRule="auto"/>
        <w:ind w:left="720"/>
        <w:contextualSpacing/>
        <w:jc w:val="both"/>
        <w:rPr>
          <w:rFonts w:cs="Open Sans"/>
          <w:szCs w:val="24"/>
          <w:lang w:val="fr-FR"/>
        </w:rPr>
      </w:pPr>
    </w:p>
    <w:p w14:paraId="6E6B10E0"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L’adjudicataire informera sans délai le pouvoir adjudicateur s'il estime qu'une instruction du pouvoir adjudicateur viole la législation applicable en matière de protection des données.</w:t>
      </w:r>
    </w:p>
    <w:p w14:paraId="1C7346D5" w14:textId="77777777" w:rsidR="009000CC" w:rsidRPr="00380923" w:rsidRDefault="009000CC" w:rsidP="009000CC">
      <w:pPr>
        <w:spacing w:after="0" w:line="240" w:lineRule="auto"/>
        <w:ind w:left="720"/>
        <w:contextualSpacing/>
        <w:jc w:val="both"/>
        <w:rPr>
          <w:rFonts w:cs="Open Sans"/>
          <w:szCs w:val="24"/>
          <w:lang w:val="fr-FR"/>
        </w:rPr>
      </w:pPr>
    </w:p>
    <w:p w14:paraId="0D710AC3"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44B682DA" w14:textId="77777777" w:rsidR="009000CC" w:rsidRPr="00380923" w:rsidRDefault="009000CC" w:rsidP="009000CC">
      <w:pPr>
        <w:spacing w:after="0" w:line="240" w:lineRule="auto"/>
        <w:ind w:left="720"/>
        <w:contextualSpacing/>
        <w:jc w:val="both"/>
        <w:rPr>
          <w:rFonts w:cs="Open Sans"/>
          <w:szCs w:val="24"/>
          <w:lang w:val="fr-FR"/>
        </w:rPr>
      </w:pPr>
    </w:p>
    <w:p w14:paraId="28C6BEE3"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B95CE33" w14:textId="77777777" w:rsidR="009000CC" w:rsidRPr="00380923" w:rsidRDefault="009000CC" w:rsidP="009000CC">
      <w:pPr>
        <w:spacing w:after="0" w:line="240" w:lineRule="auto"/>
        <w:ind w:left="720"/>
        <w:contextualSpacing/>
        <w:jc w:val="both"/>
        <w:rPr>
          <w:rFonts w:cs="Open Sans"/>
          <w:szCs w:val="24"/>
          <w:lang w:val="fr-FR"/>
        </w:rPr>
      </w:pPr>
    </w:p>
    <w:p w14:paraId="6D145C28"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 xml:space="preserve">Si l’adjudicataire enfreint le présent marché et le RGPD en déterminant les finalités et les moyens du traitement, il devra être considéré comme responsable du traitement dans le cadre de ce traitement. </w:t>
      </w:r>
    </w:p>
    <w:p w14:paraId="41205E72" w14:textId="77777777" w:rsidR="009000CC" w:rsidRPr="00380923" w:rsidRDefault="009000CC" w:rsidP="009000CC">
      <w:pPr>
        <w:spacing w:after="180" w:line="240" w:lineRule="auto"/>
        <w:ind w:left="720"/>
        <w:contextualSpacing/>
        <w:jc w:val="both"/>
        <w:rPr>
          <w:rFonts w:cs="Open Sans"/>
          <w:color w:val="000000"/>
          <w:lang w:val="fr-FR"/>
        </w:rPr>
      </w:pPr>
    </w:p>
    <w:p w14:paraId="11D41542"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06" w:name="_Toc151933644"/>
      <w:r w:rsidRPr="00380923">
        <w:rPr>
          <w:rFonts w:eastAsia="Times New Roman"/>
          <w:b/>
          <w:bCs/>
          <w:color w:val="E5103B"/>
          <w:spacing w:val="20"/>
          <w:sz w:val="28"/>
          <w:szCs w:val="32"/>
          <w:lang w:val="fr-FR"/>
        </w:rPr>
        <w:t>Article 6 : Obligations du pouvoir adjudicateur</w:t>
      </w:r>
      <w:bookmarkEnd w:id="206"/>
    </w:p>
    <w:p w14:paraId="1040304A" w14:textId="77777777" w:rsidR="009000CC" w:rsidRPr="00380923" w:rsidRDefault="009000CC" w:rsidP="00424DDB">
      <w:pPr>
        <w:numPr>
          <w:ilvl w:val="1"/>
          <w:numId w:val="35"/>
        </w:numPr>
        <w:spacing w:after="180" w:line="240" w:lineRule="auto"/>
        <w:contextualSpacing/>
        <w:jc w:val="both"/>
        <w:rPr>
          <w:rFonts w:cs="Open Sans"/>
          <w:color w:val="000000"/>
          <w:lang w:val="fr-FR"/>
        </w:rPr>
      </w:pPr>
      <w:r w:rsidRPr="00380923">
        <w:rPr>
          <w:rFonts w:cs="Open Sans"/>
          <w:color w:val="000000"/>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098939EA" w14:textId="77777777" w:rsidR="009000CC" w:rsidRPr="00380923" w:rsidRDefault="009000CC" w:rsidP="009000CC">
      <w:pPr>
        <w:spacing w:after="180" w:line="240" w:lineRule="auto"/>
        <w:ind w:left="720"/>
        <w:contextualSpacing/>
        <w:jc w:val="both"/>
        <w:rPr>
          <w:rFonts w:cs="Open Sans"/>
          <w:color w:val="000000"/>
          <w:lang w:val="fr-FR"/>
        </w:rPr>
      </w:pPr>
    </w:p>
    <w:p w14:paraId="707F6DDE" w14:textId="77777777" w:rsidR="009000CC" w:rsidRPr="00380923" w:rsidRDefault="009000CC" w:rsidP="00424DDB">
      <w:pPr>
        <w:numPr>
          <w:ilvl w:val="1"/>
          <w:numId w:val="35"/>
        </w:numPr>
        <w:spacing w:after="180" w:line="240" w:lineRule="auto"/>
        <w:contextualSpacing/>
        <w:jc w:val="both"/>
        <w:rPr>
          <w:rFonts w:cs="Open Sans"/>
          <w:color w:val="000000"/>
          <w:lang w:val="fr-FR"/>
        </w:rPr>
      </w:pPr>
      <w:r w:rsidRPr="00380923">
        <w:rPr>
          <w:rFonts w:cs="Open Sans"/>
          <w:color w:val="000000"/>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63A6CFC3" w14:textId="77777777" w:rsidR="009000CC" w:rsidRPr="00380923" w:rsidRDefault="009000CC" w:rsidP="009000CC">
      <w:pPr>
        <w:spacing w:after="180" w:line="240" w:lineRule="auto"/>
        <w:contextualSpacing/>
        <w:jc w:val="both"/>
        <w:rPr>
          <w:rFonts w:cs="Open Sans"/>
          <w:color w:val="000000"/>
          <w:lang w:val="fr-FR"/>
        </w:rPr>
      </w:pPr>
    </w:p>
    <w:p w14:paraId="117D5E42" w14:textId="77777777" w:rsidR="009000CC" w:rsidRPr="00380923" w:rsidRDefault="009000CC" w:rsidP="009000CC">
      <w:pPr>
        <w:spacing w:after="180" w:line="240" w:lineRule="auto"/>
        <w:ind w:left="720"/>
        <w:contextualSpacing/>
        <w:jc w:val="both"/>
        <w:rPr>
          <w:rFonts w:cs="Open Sans"/>
          <w:bCs/>
          <w:color w:val="000000"/>
          <w:lang w:val="fr-FR"/>
        </w:rPr>
      </w:pPr>
      <w:r w:rsidRPr="00380923">
        <w:rPr>
          <w:rFonts w:cs="Open Sans"/>
          <w:color w:val="000000"/>
          <w:lang w:val="fr-FR"/>
        </w:rPr>
        <w:t xml:space="preserve">Le point de contact du pouvoir adjudicateur est : </w:t>
      </w:r>
      <w:hyperlink r:id="rId40" w:history="1">
        <w:r w:rsidRPr="00380923">
          <w:rPr>
            <w:rFonts w:cs="Open Sans"/>
            <w:bCs/>
            <w:color w:val="2200CC"/>
            <w:u w:val="single"/>
            <w:lang w:val="fr-FR"/>
          </w:rPr>
          <w:t>dpo@enabel.be</w:t>
        </w:r>
      </w:hyperlink>
      <w:r w:rsidRPr="00380923">
        <w:rPr>
          <w:rFonts w:cs="Open Sans"/>
          <w:bCs/>
          <w:color w:val="000000"/>
          <w:lang w:val="fr-FR"/>
        </w:rPr>
        <w:t xml:space="preserve"> </w:t>
      </w:r>
    </w:p>
    <w:p w14:paraId="1195CB78" w14:textId="77777777" w:rsidR="009000CC" w:rsidRPr="00380923" w:rsidRDefault="009000CC" w:rsidP="009000CC">
      <w:pPr>
        <w:spacing w:after="180" w:line="240" w:lineRule="auto"/>
        <w:contextualSpacing/>
        <w:jc w:val="both"/>
        <w:rPr>
          <w:rFonts w:cs="Open Sans"/>
          <w:color w:val="000000"/>
          <w:lang w:val="fr-FR"/>
        </w:rPr>
      </w:pPr>
    </w:p>
    <w:p w14:paraId="3AAB64A1" w14:textId="77777777" w:rsidR="009000CC" w:rsidRPr="00380923" w:rsidRDefault="009000CC" w:rsidP="00424DDB">
      <w:pPr>
        <w:numPr>
          <w:ilvl w:val="1"/>
          <w:numId w:val="35"/>
        </w:numPr>
        <w:spacing w:after="180" w:line="240" w:lineRule="auto"/>
        <w:contextualSpacing/>
        <w:jc w:val="both"/>
        <w:rPr>
          <w:rFonts w:cs="Open Sans"/>
          <w:color w:val="000000"/>
          <w:lang w:val="fr-FR"/>
        </w:rPr>
      </w:pPr>
      <w:r w:rsidRPr="00380923">
        <w:rPr>
          <w:rFonts w:cs="Open Sans"/>
          <w:color w:val="000000"/>
          <w:lang w:val="fr-FR"/>
        </w:rPr>
        <w:t>Le pouvoir adjudicateur garantit qu'il n'émettra aucune instruction, direction ou demande à l’adjudicataire qui ne respecte pas les dispositions du Règlement.</w:t>
      </w:r>
    </w:p>
    <w:p w14:paraId="5C404A81" w14:textId="77777777" w:rsidR="009000CC" w:rsidRPr="00380923" w:rsidRDefault="009000CC" w:rsidP="009000CC">
      <w:pPr>
        <w:spacing w:after="180" w:line="240" w:lineRule="auto"/>
        <w:ind w:left="720"/>
        <w:contextualSpacing/>
        <w:jc w:val="both"/>
        <w:rPr>
          <w:rFonts w:cs="Open Sans"/>
          <w:color w:val="000000"/>
          <w:lang w:val="fr-FR"/>
        </w:rPr>
      </w:pPr>
    </w:p>
    <w:p w14:paraId="297724C9" w14:textId="77777777" w:rsidR="009000CC" w:rsidRPr="00380923" w:rsidRDefault="009000CC" w:rsidP="00424DDB">
      <w:pPr>
        <w:numPr>
          <w:ilvl w:val="1"/>
          <w:numId w:val="35"/>
        </w:numPr>
        <w:spacing w:after="180" w:line="240" w:lineRule="auto"/>
        <w:contextualSpacing/>
        <w:jc w:val="both"/>
        <w:rPr>
          <w:rFonts w:cs="Open Sans"/>
          <w:color w:val="000000"/>
          <w:lang w:val="fr-FR"/>
        </w:rPr>
      </w:pPr>
      <w:r w:rsidRPr="00380923">
        <w:rPr>
          <w:rFonts w:cs="Open Sans"/>
          <w:color w:val="000000"/>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ACAF867" w14:textId="77777777" w:rsidR="009000CC" w:rsidRPr="00380923" w:rsidRDefault="009000CC" w:rsidP="009000CC">
      <w:pPr>
        <w:spacing w:after="180" w:line="240" w:lineRule="auto"/>
        <w:contextualSpacing/>
        <w:jc w:val="both"/>
        <w:rPr>
          <w:rFonts w:cs="Open Sans"/>
          <w:color w:val="000000"/>
          <w:lang w:val="fr-FR"/>
        </w:rPr>
      </w:pPr>
    </w:p>
    <w:p w14:paraId="37A868E7" w14:textId="77777777" w:rsidR="009000CC" w:rsidRPr="00380923" w:rsidRDefault="009000CC" w:rsidP="00424DDB">
      <w:pPr>
        <w:numPr>
          <w:ilvl w:val="1"/>
          <w:numId w:val="35"/>
        </w:numPr>
        <w:spacing w:after="180" w:line="240" w:lineRule="auto"/>
        <w:contextualSpacing/>
        <w:jc w:val="both"/>
        <w:rPr>
          <w:rFonts w:cs="Open Sans"/>
          <w:color w:val="000000"/>
          <w:lang w:val="fr-FR"/>
        </w:rPr>
      </w:pPr>
      <w:r w:rsidRPr="00380923">
        <w:rPr>
          <w:rFonts w:cs="Open Sans"/>
          <w:color w:val="000000"/>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52CD2575" w14:textId="77777777" w:rsidR="009000CC" w:rsidRPr="00380923" w:rsidRDefault="009000CC" w:rsidP="009000CC">
      <w:pPr>
        <w:spacing w:after="180" w:line="240" w:lineRule="auto"/>
        <w:contextualSpacing/>
        <w:jc w:val="both"/>
        <w:rPr>
          <w:rFonts w:cs="Open Sans"/>
          <w:color w:val="000000"/>
          <w:lang w:val="fr-FR"/>
        </w:rPr>
      </w:pPr>
    </w:p>
    <w:p w14:paraId="2322D48B" w14:textId="77777777" w:rsidR="009000CC" w:rsidRPr="00380923" w:rsidRDefault="009000CC" w:rsidP="00424DDB">
      <w:pPr>
        <w:numPr>
          <w:ilvl w:val="1"/>
          <w:numId w:val="35"/>
        </w:numPr>
        <w:spacing w:after="180" w:line="240" w:lineRule="auto"/>
        <w:contextualSpacing/>
        <w:jc w:val="both"/>
        <w:rPr>
          <w:rFonts w:cs="Open Sans"/>
          <w:color w:val="000000"/>
          <w:lang w:val="fr-FR"/>
        </w:rPr>
      </w:pPr>
      <w:r w:rsidRPr="00380923">
        <w:rPr>
          <w:rFonts w:cs="Open Sans"/>
          <w:color w:val="000000"/>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A40A693"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07" w:name="_Toc151933645"/>
      <w:r w:rsidRPr="00380923">
        <w:rPr>
          <w:rFonts w:eastAsia="Times New Roman"/>
          <w:b/>
          <w:bCs/>
          <w:color w:val="E5103B"/>
          <w:spacing w:val="20"/>
          <w:sz w:val="28"/>
          <w:szCs w:val="32"/>
          <w:lang w:val="fr-FR"/>
        </w:rPr>
        <w:t>Article 7 : Utilisation de Sous-traitants subséquents</w:t>
      </w:r>
      <w:bookmarkEnd w:id="207"/>
    </w:p>
    <w:p w14:paraId="6D431337" w14:textId="77777777" w:rsidR="009000CC" w:rsidRPr="00380923" w:rsidRDefault="009000CC" w:rsidP="00424DDB">
      <w:pPr>
        <w:numPr>
          <w:ilvl w:val="1"/>
          <w:numId w:val="36"/>
        </w:numPr>
        <w:spacing w:after="180" w:line="240" w:lineRule="auto"/>
        <w:contextualSpacing/>
        <w:jc w:val="both"/>
        <w:rPr>
          <w:rFonts w:cs="Open Sans"/>
          <w:color w:val="000000"/>
          <w:lang w:val="fr-FR"/>
        </w:rPr>
      </w:pPr>
      <w:r w:rsidRPr="00380923">
        <w:rPr>
          <w:rFonts w:cs="Open Sans"/>
          <w:color w:val="000000"/>
          <w:lang w:val="fr-FR"/>
        </w:rPr>
        <w:t>Conformément au cahier spécial des charges, l’adjudicataire peut faire appel à la capacité d’un tiers pour répondre au présent marché, ce qui constitue une sous-traitance ultérieure au sens de l’article 28 du RGPD</w:t>
      </w:r>
      <w:r w:rsidRPr="00380923">
        <w:rPr>
          <w:rFonts w:cs="Open Sans"/>
          <w:color w:val="000000"/>
          <w:vertAlign w:val="superscript"/>
          <w:lang w:val="fr-FR"/>
        </w:rPr>
        <w:footnoteReference w:id="22"/>
      </w:r>
      <w:r w:rsidRPr="00380923">
        <w:rPr>
          <w:rFonts w:cs="Open Sans"/>
          <w:color w:val="000000"/>
          <w:lang w:val="fr-FR"/>
        </w:rPr>
        <w:t>.</w:t>
      </w:r>
    </w:p>
    <w:p w14:paraId="41451F90" w14:textId="77777777" w:rsidR="009000CC" w:rsidRPr="00380923" w:rsidRDefault="009000CC" w:rsidP="009000CC">
      <w:pPr>
        <w:spacing w:after="180" w:line="240" w:lineRule="auto"/>
        <w:ind w:left="720"/>
        <w:contextualSpacing/>
        <w:jc w:val="both"/>
        <w:rPr>
          <w:rFonts w:cs="Open Sans"/>
          <w:color w:val="000000"/>
          <w:lang w:val="fr-FR"/>
        </w:rPr>
      </w:pPr>
    </w:p>
    <w:p w14:paraId="13D8B773" w14:textId="77777777" w:rsidR="009000CC" w:rsidRPr="00380923" w:rsidRDefault="009000CC" w:rsidP="00424DDB">
      <w:pPr>
        <w:numPr>
          <w:ilvl w:val="1"/>
          <w:numId w:val="36"/>
        </w:numPr>
        <w:spacing w:after="180" w:line="240" w:lineRule="auto"/>
        <w:contextualSpacing/>
        <w:jc w:val="both"/>
        <w:rPr>
          <w:rFonts w:cs="Open Sans"/>
          <w:color w:val="000000"/>
          <w:lang w:val="fr-FR"/>
        </w:rPr>
      </w:pPr>
      <w:r w:rsidRPr="00380923">
        <w:rPr>
          <w:rFonts w:cs="Calibri"/>
          <w:color w:val="000000"/>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380923">
        <w:rPr>
          <w:rFonts w:cs="Calibri"/>
          <w:color w:val="000000"/>
          <w:lang w:val="fr-FR"/>
        </w:rPr>
        <w:t>jous</w:t>
      </w:r>
      <w:proofErr w:type="spellEnd"/>
      <w:r w:rsidRPr="00380923">
        <w:rPr>
          <w:rFonts w:cs="Calibri"/>
          <w:color w:val="000000"/>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7C026BF9" w14:textId="77777777" w:rsidR="009000CC" w:rsidRPr="00380923" w:rsidRDefault="009000CC" w:rsidP="009000CC">
      <w:pPr>
        <w:spacing w:after="180" w:line="240" w:lineRule="auto"/>
        <w:ind w:left="720"/>
        <w:contextualSpacing/>
        <w:jc w:val="both"/>
        <w:rPr>
          <w:rFonts w:cs="Open Sans"/>
          <w:color w:val="000000"/>
          <w:lang w:val="fr-FR"/>
        </w:rPr>
      </w:pPr>
    </w:p>
    <w:p w14:paraId="03F52E51" w14:textId="77777777" w:rsidR="009000CC" w:rsidRPr="00380923" w:rsidRDefault="009000CC" w:rsidP="00424DDB">
      <w:pPr>
        <w:numPr>
          <w:ilvl w:val="1"/>
          <w:numId w:val="36"/>
        </w:numPr>
        <w:spacing w:after="180" w:line="240" w:lineRule="auto"/>
        <w:contextualSpacing/>
        <w:jc w:val="both"/>
        <w:rPr>
          <w:rFonts w:cs="Open Sans"/>
          <w:color w:val="000000"/>
          <w:lang w:val="fr-FR"/>
        </w:rPr>
      </w:pPr>
      <w:r w:rsidRPr="00380923">
        <w:rPr>
          <w:rFonts w:cs="Open Sans"/>
          <w:color w:val="000000"/>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FFE7A77" w14:textId="77777777" w:rsidR="009000CC" w:rsidRPr="00380923" w:rsidRDefault="009000CC" w:rsidP="009000CC">
      <w:pPr>
        <w:spacing w:after="180" w:line="240" w:lineRule="auto"/>
        <w:ind w:left="720"/>
        <w:contextualSpacing/>
        <w:jc w:val="both"/>
        <w:rPr>
          <w:rFonts w:cs="Open Sans"/>
          <w:color w:val="000000"/>
          <w:lang w:val="fr-FR"/>
        </w:rPr>
      </w:pPr>
    </w:p>
    <w:p w14:paraId="10AD2B68" w14:textId="77777777" w:rsidR="009000CC" w:rsidRPr="00380923" w:rsidRDefault="009000CC" w:rsidP="00424DDB">
      <w:pPr>
        <w:numPr>
          <w:ilvl w:val="1"/>
          <w:numId w:val="36"/>
        </w:numPr>
        <w:spacing w:after="180" w:line="240" w:lineRule="auto"/>
        <w:contextualSpacing/>
        <w:jc w:val="both"/>
        <w:rPr>
          <w:rFonts w:cs="Open Sans"/>
          <w:color w:val="000000"/>
          <w:lang w:val="fr-FR"/>
        </w:rPr>
      </w:pPr>
      <w:r w:rsidRPr="00380923">
        <w:rPr>
          <w:color w:val="000000"/>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5E66F824" w14:textId="77777777" w:rsidR="009000CC" w:rsidRPr="00380923" w:rsidRDefault="009000CC" w:rsidP="009000CC">
      <w:pPr>
        <w:spacing w:after="180" w:line="240" w:lineRule="auto"/>
        <w:ind w:left="720"/>
        <w:contextualSpacing/>
        <w:jc w:val="both"/>
        <w:rPr>
          <w:rFonts w:cs="Open Sans"/>
          <w:color w:val="000000"/>
          <w:lang w:val="fr-FR"/>
        </w:rPr>
      </w:pPr>
      <w:r w:rsidRPr="00380923">
        <w:rPr>
          <w:rFonts w:cs="Open Sans"/>
          <w:color w:val="000000"/>
          <w:lang w:val="fr-FR"/>
        </w:rPr>
        <w:t>Les accords passés avec le sous-traitant subséquent sont établis par écrit. Sur demande, l’adjudicataire devra fournir au PA une copie de ce (ces) contrats.</w:t>
      </w:r>
    </w:p>
    <w:p w14:paraId="2F4A623C" w14:textId="77777777" w:rsidR="009000CC" w:rsidRPr="00380923" w:rsidRDefault="009000CC" w:rsidP="009000CC">
      <w:pPr>
        <w:spacing w:after="180" w:line="240" w:lineRule="auto"/>
        <w:ind w:left="720"/>
        <w:contextualSpacing/>
        <w:jc w:val="both"/>
        <w:rPr>
          <w:rFonts w:cs="Open Sans"/>
          <w:color w:val="000000"/>
          <w:lang w:val="fr-FR"/>
        </w:rPr>
      </w:pPr>
    </w:p>
    <w:p w14:paraId="53A75384" w14:textId="77777777" w:rsidR="009000CC" w:rsidRPr="00380923" w:rsidRDefault="009000CC" w:rsidP="00424DDB">
      <w:pPr>
        <w:numPr>
          <w:ilvl w:val="1"/>
          <w:numId w:val="36"/>
        </w:numPr>
        <w:spacing w:after="180" w:line="240" w:lineRule="auto"/>
        <w:contextualSpacing/>
        <w:jc w:val="both"/>
        <w:rPr>
          <w:rFonts w:cs="Open Sans"/>
          <w:color w:val="000000"/>
          <w:lang w:val="fr-FR"/>
        </w:rPr>
      </w:pPr>
      <w:r w:rsidRPr="00380923">
        <w:rPr>
          <w:color w:val="000000"/>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553BBFE0" w14:textId="77777777" w:rsidR="009000CC" w:rsidRPr="00380923" w:rsidRDefault="009000CC" w:rsidP="009000CC">
      <w:pPr>
        <w:spacing w:after="180" w:line="240" w:lineRule="auto"/>
        <w:contextualSpacing/>
        <w:jc w:val="both"/>
        <w:rPr>
          <w:rFonts w:cs="Open Sans"/>
          <w:color w:val="000000"/>
          <w:lang w:val="fr-FR"/>
        </w:rPr>
      </w:pPr>
    </w:p>
    <w:p w14:paraId="703CD4CE" w14:textId="77777777" w:rsidR="009000CC" w:rsidRPr="00380923" w:rsidRDefault="009000CC" w:rsidP="00424DDB">
      <w:pPr>
        <w:numPr>
          <w:ilvl w:val="1"/>
          <w:numId w:val="36"/>
        </w:numPr>
        <w:spacing w:after="180" w:line="240" w:lineRule="auto"/>
        <w:contextualSpacing/>
        <w:jc w:val="both"/>
        <w:rPr>
          <w:rFonts w:cs="Open Sans"/>
          <w:color w:val="000000"/>
          <w:lang w:val="fr-FR"/>
        </w:rPr>
      </w:pPr>
      <w:r w:rsidRPr="00380923">
        <w:rPr>
          <w:rFonts w:cs="Open Sans"/>
          <w:color w:val="000000"/>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8BCDA45" w14:textId="77777777" w:rsidR="009000CC" w:rsidRPr="00380923" w:rsidRDefault="009000CC" w:rsidP="009000CC">
      <w:pPr>
        <w:spacing w:after="180" w:line="240" w:lineRule="auto"/>
        <w:contextualSpacing/>
        <w:jc w:val="both"/>
        <w:rPr>
          <w:rFonts w:cs="Open Sans"/>
          <w:color w:val="000000"/>
          <w:lang w:val="fr-FR"/>
        </w:rPr>
      </w:pPr>
    </w:p>
    <w:p w14:paraId="300E7796"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08" w:name="_Toc151933646"/>
      <w:r w:rsidRPr="00380923">
        <w:rPr>
          <w:rFonts w:eastAsia="Times New Roman"/>
          <w:b/>
          <w:bCs/>
          <w:color w:val="E5103B"/>
          <w:spacing w:val="20"/>
          <w:sz w:val="28"/>
          <w:szCs w:val="32"/>
          <w:lang w:val="fr-FR"/>
        </w:rPr>
        <w:t>Article 8 : Droits des personnes concernées</w:t>
      </w:r>
      <w:bookmarkEnd w:id="208"/>
      <w:r w:rsidRPr="00380923">
        <w:rPr>
          <w:rFonts w:eastAsia="Times New Roman"/>
          <w:b/>
          <w:bCs/>
          <w:color w:val="E5103B"/>
          <w:spacing w:val="20"/>
          <w:sz w:val="28"/>
          <w:szCs w:val="32"/>
          <w:lang w:val="fr-FR"/>
        </w:rPr>
        <w:t xml:space="preserve"> </w:t>
      </w:r>
    </w:p>
    <w:p w14:paraId="360E8C43" w14:textId="77777777" w:rsidR="009000CC" w:rsidRPr="00380923" w:rsidRDefault="009000CC" w:rsidP="00424DDB">
      <w:pPr>
        <w:numPr>
          <w:ilvl w:val="1"/>
          <w:numId w:val="37"/>
        </w:numPr>
        <w:spacing w:after="0" w:line="240" w:lineRule="auto"/>
        <w:contextualSpacing/>
        <w:jc w:val="both"/>
        <w:rPr>
          <w:szCs w:val="24"/>
          <w:lang w:val="fr-FR"/>
        </w:rPr>
      </w:pPr>
      <w:r w:rsidRPr="00380923">
        <w:rPr>
          <w:szCs w:val="24"/>
          <w:lang w:val="fr-FR"/>
        </w:rPr>
        <w:t xml:space="preserve">Dans la mesure du possible, en tenant compte de la nature du traitement et au moyen de mesures techniques et organisationnelles appropriées, l’adjudicataire s’engage à aider le </w:t>
      </w:r>
      <w:r w:rsidRPr="00380923">
        <w:rPr>
          <w:rFonts w:cs="Open Sans"/>
          <w:szCs w:val="24"/>
          <w:lang w:val="fr-FR"/>
        </w:rPr>
        <w:t>pouvoir adjudicateur</w:t>
      </w:r>
      <w:r w:rsidRPr="00380923">
        <w:rPr>
          <w:szCs w:val="24"/>
          <w:lang w:val="fr-FR"/>
        </w:rPr>
        <w:t xml:space="preserve"> à s’acquitter de son obligation de donner suite aux demandes d’exercice des droits des personnes concernées conformément au Chapitre III du Règlement.</w:t>
      </w:r>
    </w:p>
    <w:p w14:paraId="6727A6DA" w14:textId="77777777" w:rsidR="009000CC" w:rsidRPr="00380923" w:rsidRDefault="009000CC" w:rsidP="009000CC">
      <w:pPr>
        <w:spacing w:after="0" w:line="240" w:lineRule="auto"/>
        <w:ind w:left="720"/>
        <w:contextualSpacing/>
        <w:jc w:val="both"/>
        <w:rPr>
          <w:szCs w:val="24"/>
          <w:lang w:val="fr-FR"/>
        </w:rPr>
      </w:pPr>
    </w:p>
    <w:p w14:paraId="7738E218" w14:textId="77777777" w:rsidR="009000CC" w:rsidRPr="00380923" w:rsidRDefault="009000CC" w:rsidP="00424DDB">
      <w:pPr>
        <w:numPr>
          <w:ilvl w:val="1"/>
          <w:numId w:val="37"/>
        </w:numPr>
        <w:spacing w:after="0" w:line="240" w:lineRule="auto"/>
        <w:contextualSpacing/>
        <w:jc w:val="both"/>
        <w:rPr>
          <w:szCs w:val="24"/>
          <w:lang w:val="fr-FR"/>
        </w:rPr>
      </w:pPr>
      <w:r w:rsidRPr="00380923">
        <w:rPr>
          <w:rFonts w:cs="Open Sans"/>
          <w:szCs w:val="24"/>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C4697F2" w14:textId="77777777" w:rsidR="009000CC" w:rsidRPr="00380923" w:rsidRDefault="009000CC" w:rsidP="009000CC">
      <w:pPr>
        <w:spacing w:after="180" w:line="240" w:lineRule="auto"/>
        <w:contextualSpacing/>
        <w:jc w:val="both"/>
        <w:rPr>
          <w:color w:val="000000"/>
          <w:lang w:val="fr-FR"/>
        </w:rPr>
      </w:pPr>
    </w:p>
    <w:p w14:paraId="1B40080B" w14:textId="77777777" w:rsidR="009000CC" w:rsidRPr="00380923" w:rsidRDefault="009000CC" w:rsidP="00424DDB">
      <w:pPr>
        <w:numPr>
          <w:ilvl w:val="0"/>
          <w:numId w:val="24"/>
        </w:numPr>
        <w:spacing w:after="0" w:line="240" w:lineRule="auto"/>
        <w:ind w:left="709" w:hanging="283"/>
        <w:contextualSpacing/>
        <w:jc w:val="both"/>
        <w:rPr>
          <w:szCs w:val="24"/>
          <w:lang w:val="fr-FR"/>
        </w:rPr>
      </w:pPr>
      <w:r w:rsidRPr="00380923">
        <w:rPr>
          <w:szCs w:val="24"/>
          <w:lang w:val="fr-FR"/>
        </w:rPr>
        <w:t xml:space="preserve">L’adjudicataire informera sans délai le </w:t>
      </w:r>
      <w:r w:rsidRPr="00380923">
        <w:rPr>
          <w:rFonts w:cs="Open Sans"/>
          <w:szCs w:val="24"/>
          <w:lang w:val="fr-FR"/>
        </w:rPr>
        <w:t>pouvoir adjudicateur</w:t>
      </w:r>
      <w:r w:rsidRPr="00380923">
        <w:rPr>
          <w:szCs w:val="24"/>
          <w:lang w:val="fr-FR"/>
        </w:rPr>
        <w:t xml:space="preserve"> de toute demande formulée par une Personne concernée relative aux données à caractère personnel que l’adjudicataire et/ou son (ses) sous-traitant(s) subséquent(s) traite(nt) pour le compte du </w:t>
      </w:r>
      <w:r w:rsidRPr="00380923">
        <w:rPr>
          <w:rFonts w:cs="Open Sans"/>
          <w:szCs w:val="24"/>
          <w:lang w:val="fr-FR"/>
        </w:rPr>
        <w:t>pouvoir adjudicateur</w:t>
      </w:r>
      <w:r w:rsidRPr="00380923">
        <w:rPr>
          <w:szCs w:val="24"/>
          <w:lang w:val="fr-FR"/>
        </w:rPr>
        <w:t xml:space="preserve"> ;</w:t>
      </w:r>
    </w:p>
    <w:p w14:paraId="02813B68" w14:textId="77777777" w:rsidR="009000CC" w:rsidRPr="00380923" w:rsidRDefault="009000CC" w:rsidP="009000CC">
      <w:pPr>
        <w:spacing w:after="0" w:line="240" w:lineRule="auto"/>
        <w:ind w:left="1080"/>
        <w:contextualSpacing/>
        <w:jc w:val="both"/>
        <w:rPr>
          <w:szCs w:val="24"/>
          <w:lang w:val="fr-FR"/>
        </w:rPr>
      </w:pPr>
    </w:p>
    <w:p w14:paraId="32D0BB1B" w14:textId="77777777" w:rsidR="009000CC" w:rsidRPr="00380923" w:rsidRDefault="009000CC" w:rsidP="00424DDB">
      <w:pPr>
        <w:numPr>
          <w:ilvl w:val="0"/>
          <w:numId w:val="24"/>
        </w:numPr>
        <w:spacing w:after="0" w:line="240" w:lineRule="auto"/>
        <w:ind w:left="709" w:hanging="283"/>
        <w:contextualSpacing/>
        <w:jc w:val="both"/>
        <w:rPr>
          <w:szCs w:val="24"/>
          <w:lang w:val="fr-FR"/>
        </w:rPr>
      </w:pPr>
      <w:r w:rsidRPr="00380923">
        <w:rPr>
          <w:szCs w:val="24"/>
          <w:lang w:val="fr-FR"/>
        </w:rPr>
        <w:t xml:space="preserve">L’adjudicataire se conformera promptement et exigera de son (ses) sous-traitant(s) subséquent(s) qu'il(s) se conforme(nt) promptement à toute demande du </w:t>
      </w:r>
      <w:r w:rsidRPr="00380923">
        <w:rPr>
          <w:rFonts w:cs="Open Sans"/>
          <w:szCs w:val="24"/>
          <w:lang w:val="fr-FR"/>
        </w:rPr>
        <w:t>pouvoir adjudicateur</w:t>
      </w:r>
      <w:r w:rsidRPr="00380923">
        <w:rPr>
          <w:szCs w:val="24"/>
          <w:lang w:val="fr-FR"/>
        </w:rPr>
        <w:t xml:space="preserve"> afin que ce dernier se conforme à une demande faite par la Personne concernée qui souhaite exercer un de ses droits ;</w:t>
      </w:r>
    </w:p>
    <w:p w14:paraId="0CA6C8BD" w14:textId="77777777" w:rsidR="009000CC" w:rsidRPr="00380923" w:rsidRDefault="009000CC" w:rsidP="009000CC">
      <w:pPr>
        <w:spacing w:after="0" w:line="240" w:lineRule="auto"/>
        <w:ind w:left="1080"/>
        <w:contextualSpacing/>
        <w:jc w:val="both"/>
        <w:rPr>
          <w:szCs w:val="24"/>
          <w:lang w:val="fr-FR"/>
        </w:rPr>
      </w:pPr>
    </w:p>
    <w:p w14:paraId="756FC18A" w14:textId="77777777" w:rsidR="009000CC" w:rsidRPr="00380923" w:rsidRDefault="009000CC" w:rsidP="00424DDB">
      <w:pPr>
        <w:numPr>
          <w:ilvl w:val="0"/>
          <w:numId w:val="24"/>
        </w:numPr>
        <w:spacing w:after="0" w:line="240" w:lineRule="auto"/>
        <w:ind w:left="709" w:hanging="283"/>
        <w:contextualSpacing/>
        <w:jc w:val="both"/>
        <w:rPr>
          <w:szCs w:val="24"/>
          <w:lang w:val="fr-FR"/>
        </w:rPr>
      </w:pPr>
      <w:r w:rsidRPr="00380923">
        <w:rPr>
          <w:szCs w:val="24"/>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w:t>
      </w:r>
      <w:r w:rsidRPr="00380923">
        <w:rPr>
          <w:rFonts w:cs="Open Sans"/>
          <w:szCs w:val="24"/>
          <w:lang w:val="fr-FR"/>
        </w:rPr>
        <w:t>pouvoir adjudicateur</w:t>
      </w:r>
      <w:r w:rsidRPr="00380923">
        <w:rPr>
          <w:szCs w:val="24"/>
          <w:lang w:val="fr-FR"/>
        </w:rPr>
        <w:t xml:space="preserve">. Sans préjudice de ce qui précède, l’adjudicataire conserve la possibilité d'examiner si la demande du </w:t>
      </w:r>
      <w:r w:rsidRPr="00380923">
        <w:rPr>
          <w:rFonts w:cs="Open Sans"/>
          <w:szCs w:val="24"/>
          <w:lang w:val="fr-FR"/>
        </w:rPr>
        <w:t>pouvoir adjudicateur</w:t>
      </w:r>
      <w:r w:rsidRPr="00380923">
        <w:rPr>
          <w:szCs w:val="24"/>
          <w:lang w:val="fr-FR"/>
        </w:rPr>
        <w:t xml:space="preserve"> ne constitue pas une violation du Règlement.</w:t>
      </w:r>
    </w:p>
    <w:p w14:paraId="5B60C4E4" w14:textId="77777777" w:rsidR="009000CC" w:rsidRPr="00380923" w:rsidRDefault="009000CC" w:rsidP="009000CC">
      <w:pPr>
        <w:spacing w:after="180" w:line="240" w:lineRule="auto"/>
        <w:contextualSpacing/>
        <w:jc w:val="both"/>
        <w:rPr>
          <w:rFonts w:cs="Open Sans"/>
          <w:color w:val="000000"/>
          <w:lang w:val="fr-FR"/>
        </w:rPr>
      </w:pPr>
    </w:p>
    <w:p w14:paraId="2A6E3F1D" w14:textId="77777777" w:rsidR="009000CC" w:rsidRPr="00380923" w:rsidRDefault="009000CC" w:rsidP="00424DDB">
      <w:pPr>
        <w:numPr>
          <w:ilvl w:val="1"/>
          <w:numId w:val="37"/>
        </w:numPr>
        <w:spacing w:after="180" w:line="240" w:lineRule="auto"/>
        <w:contextualSpacing/>
        <w:jc w:val="both"/>
        <w:rPr>
          <w:rFonts w:cs="Open Sans"/>
          <w:color w:val="000000"/>
          <w:lang w:val="fr-FR"/>
        </w:rPr>
      </w:pPr>
      <w:r w:rsidRPr="00380923">
        <w:rPr>
          <w:rFonts w:cs="Open Sans"/>
          <w:color w:val="000000"/>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6277FEAB"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09" w:name="_Toc151933647"/>
      <w:r w:rsidRPr="00380923">
        <w:rPr>
          <w:rFonts w:eastAsia="Times New Roman"/>
          <w:b/>
          <w:bCs/>
          <w:color w:val="E5103B"/>
          <w:spacing w:val="20"/>
          <w:sz w:val="28"/>
          <w:szCs w:val="32"/>
          <w:lang w:val="fr-FR"/>
        </w:rPr>
        <w:t>Article 9 : Mesures de sécurité</w:t>
      </w:r>
      <w:bookmarkEnd w:id="209"/>
      <w:r w:rsidRPr="00380923">
        <w:rPr>
          <w:rFonts w:eastAsia="Times New Roman"/>
          <w:b/>
          <w:bCs/>
          <w:color w:val="E5103B"/>
          <w:spacing w:val="20"/>
          <w:sz w:val="28"/>
          <w:szCs w:val="32"/>
          <w:lang w:val="fr-FR"/>
        </w:rPr>
        <w:t xml:space="preserve"> </w:t>
      </w:r>
    </w:p>
    <w:p w14:paraId="3071DCBC"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rFonts w:cs="Open Sans"/>
          <w:color w:val="000000"/>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1B2DE061" w14:textId="77777777" w:rsidR="009000CC" w:rsidRPr="00380923" w:rsidRDefault="009000CC" w:rsidP="009000CC">
      <w:pPr>
        <w:spacing w:after="180" w:line="240" w:lineRule="auto"/>
        <w:ind w:left="720"/>
        <w:contextualSpacing/>
        <w:jc w:val="both"/>
        <w:rPr>
          <w:rFonts w:cs="Open Sans"/>
          <w:color w:val="000000"/>
          <w:lang w:val="fr-FR"/>
        </w:rPr>
      </w:pPr>
    </w:p>
    <w:p w14:paraId="4A05B909"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rFonts w:cs="Open Sans"/>
          <w:color w:val="000000"/>
          <w:lang w:val="fr-FR"/>
        </w:rPr>
        <w:t xml:space="preserve">L’adjudicataire s’engage à mettre en œuvre les mesures techniques et organisationnelles appropriées pour assurer un niveau de sécurité approprié au risque, conformément à l'article 32 du Règlement. </w:t>
      </w:r>
    </w:p>
    <w:p w14:paraId="58987944" w14:textId="77777777" w:rsidR="009000CC" w:rsidRPr="00380923" w:rsidRDefault="009000CC" w:rsidP="009000CC">
      <w:pPr>
        <w:spacing w:after="180" w:line="240" w:lineRule="auto"/>
        <w:ind w:left="720"/>
        <w:contextualSpacing/>
        <w:jc w:val="both"/>
        <w:rPr>
          <w:rFonts w:cs="Open Sans"/>
          <w:color w:val="000000"/>
          <w:lang w:val="fr-FR"/>
        </w:rPr>
      </w:pPr>
    </w:p>
    <w:p w14:paraId="6C710E3A"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rFonts w:cs="Open Sans"/>
          <w:color w:val="000000"/>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483BAFD2" w14:textId="77777777" w:rsidR="009000CC" w:rsidRPr="00380923" w:rsidRDefault="009000CC" w:rsidP="009000CC">
      <w:pPr>
        <w:spacing w:after="180" w:line="240" w:lineRule="auto"/>
        <w:contextualSpacing/>
        <w:jc w:val="both"/>
        <w:rPr>
          <w:rFonts w:cs="Open Sans"/>
          <w:color w:val="000000"/>
          <w:lang w:val="fr-FR"/>
        </w:rPr>
      </w:pPr>
    </w:p>
    <w:p w14:paraId="34D4E2BB"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color w:val="000000"/>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60AF8CC" w14:textId="77777777" w:rsidR="009000CC" w:rsidRPr="00380923" w:rsidRDefault="009000CC" w:rsidP="009000CC">
      <w:pPr>
        <w:spacing w:after="180" w:line="240" w:lineRule="auto"/>
        <w:contextualSpacing/>
        <w:jc w:val="both"/>
        <w:rPr>
          <w:rFonts w:cs="Open Sans"/>
          <w:color w:val="000000"/>
          <w:lang w:val="fr-FR"/>
        </w:rPr>
      </w:pPr>
    </w:p>
    <w:p w14:paraId="4DF79448"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color w:val="000000"/>
          <w:lang w:val="fr-FR"/>
        </w:rPr>
        <w:t>L’adjudicataire fournit au pouvoir adjudicateur une description complète et claire, de manière transparente et compréhensible, de la manière dont il traite les données à caractère personnel de celui-ci (Annexe 3).</w:t>
      </w:r>
    </w:p>
    <w:p w14:paraId="2E0076C2" w14:textId="77777777" w:rsidR="009000CC" w:rsidRPr="00380923" w:rsidRDefault="009000CC" w:rsidP="009000CC">
      <w:pPr>
        <w:spacing w:after="180" w:line="240" w:lineRule="auto"/>
        <w:contextualSpacing/>
        <w:jc w:val="both"/>
        <w:rPr>
          <w:rFonts w:cs="Open Sans"/>
          <w:color w:val="000000"/>
          <w:lang w:val="fr-FR"/>
        </w:rPr>
      </w:pPr>
    </w:p>
    <w:p w14:paraId="62D8B9D4"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color w:val="000000"/>
          <w:lang w:val="fr-FR"/>
        </w:rPr>
        <w:t>Dans le cas où l’adjudicataire viendrait à modifier les mesures de sécurité appliquées, l’adjudicataire s’engage à le notifier immédiatement au pouvoir adjudicateur ;</w:t>
      </w:r>
    </w:p>
    <w:p w14:paraId="2F5DF38D" w14:textId="77777777" w:rsidR="009000CC" w:rsidRPr="00380923" w:rsidRDefault="009000CC" w:rsidP="009000CC">
      <w:pPr>
        <w:spacing w:after="180" w:line="240" w:lineRule="auto"/>
        <w:contextualSpacing/>
        <w:jc w:val="both"/>
        <w:rPr>
          <w:rFonts w:cs="Open Sans"/>
          <w:color w:val="000000"/>
          <w:lang w:val="fr-FR"/>
        </w:rPr>
      </w:pPr>
    </w:p>
    <w:p w14:paraId="42553387"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rFonts w:cs="Open Sans"/>
          <w:color w:val="000000"/>
          <w:lang w:val="fr-FR"/>
        </w:rPr>
        <w:t xml:space="preserve">Le pouvoir adjudicateur se réserve le droit de suspendre et/ou de résilier le marché, lorsque l’adjudicataire ne peut plus prévoir des mesures techniques et organisationnelles appropriées au risque de traitement ; </w:t>
      </w:r>
    </w:p>
    <w:p w14:paraId="59A68A93" w14:textId="77777777" w:rsidR="009000CC" w:rsidRPr="00380923" w:rsidRDefault="009000CC" w:rsidP="009000CC">
      <w:pPr>
        <w:spacing w:after="180" w:line="240" w:lineRule="auto"/>
        <w:contextualSpacing/>
        <w:jc w:val="both"/>
        <w:rPr>
          <w:rFonts w:cs="Open Sans"/>
          <w:color w:val="000000"/>
          <w:lang w:val="fr-FR"/>
        </w:rPr>
      </w:pPr>
    </w:p>
    <w:p w14:paraId="651EFCA5"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10" w:name="_Toc151933648"/>
      <w:r w:rsidRPr="00380923">
        <w:rPr>
          <w:rFonts w:eastAsia="Times New Roman"/>
          <w:b/>
          <w:bCs/>
          <w:color w:val="E5103B"/>
          <w:spacing w:val="20"/>
          <w:sz w:val="28"/>
          <w:szCs w:val="32"/>
          <w:lang w:val="fr-FR"/>
        </w:rPr>
        <w:t>Article 10 : Audit</w:t>
      </w:r>
      <w:bookmarkEnd w:id="210"/>
      <w:r w:rsidRPr="00380923">
        <w:rPr>
          <w:rFonts w:eastAsia="Times New Roman"/>
          <w:b/>
          <w:bCs/>
          <w:color w:val="E5103B"/>
          <w:spacing w:val="20"/>
          <w:sz w:val="28"/>
          <w:szCs w:val="32"/>
          <w:lang w:val="fr-FR"/>
        </w:rPr>
        <w:t xml:space="preserve"> </w:t>
      </w:r>
    </w:p>
    <w:p w14:paraId="70CF3E93" w14:textId="77777777" w:rsidR="009000CC" w:rsidRPr="00380923" w:rsidRDefault="009000CC" w:rsidP="00424DDB">
      <w:pPr>
        <w:numPr>
          <w:ilvl w:val="1"/>
          <w:numId w:val="39"/>
        </w:numPr>
        <w:spacing w:after="180" w:line="240" w:lineRule="auto"/>
        <w:contextualSpacing/>
        <w:jc w:val="both"/>
        <w:rPr>
          <w:rFonts w:cs="Open Sans"/>
          <w:color w:val="000000"/>
          <w:lang w:val="fr-FR"/>
        </w:rPr>
      </w:pPr>
      <w:r w:rsidRPr="00380923">
        <w:rPr>
          <w:rFonts w:cs="Open Sans"/>
          <w:color w:val="000000"/>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9A0782D" w14:textId="77777777" w:rsidR="009000CC" w:rsidRPr="00380923" w:rsidRDefault="009000CC" w:rsidP="009000CC">
      <w:pPr>
        <w:spacing w:after="180" w:line="240" w:lineRule="auto"/>
        <w:ind w:left="720"/>
        <w:contextualSpacing/>
        <w:jc w:val="both"/>
        <w:rPr>
          <w:rFonts w:cs="Open Sans"/>
          <w:color w:val="000000"/>
          <w:lang w:val="fr-FR"/>
        </w:rPr>
      </w:pPr>
    </w:p>
    <w:p w14:paraId="7C2F2A0A" w14:textId="77777777" w:rsidR="009000CC" w:rsidRPr="00380923" w:rsidRDefault="009000CC" w:rsidP="00424DDB">
      <w:pPr>
        <w:numPr>
          <w:ilvl w:val="1"/>
          <w:numId w:val="39"/>
        </w:numPr>
        <w:spacing w:after="180" w:line="240" w:lineRule="auto"/>
        <w:contextualSpacing/>
        <w:jc w:val="both"/>
        <w:rPr>
          <w:rFonts w:cs="Open Sans"/>
          <w:color w:val="000000"/>
          <w:lang w:val="fr-FR"/>
        </w:rPr>
      </w:pPr>
      <w:r w:rsidRPr="00380923">
        <w:rPr>
          <w:rFonts w:cs="Open Sans"/>
          <w:color w:val="000000"/>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386CBDB7" w14:textId="77777777" w:rsidR="009000CC" w:rsidRPr="00380923" w:rsidRDefault="009000CC" w:rsidP="009000CC">
      <w:pPr>
        <w:spacing w:after="180" w:line="240" w:lineRule="auto"/>
        <w:contextualSpacing/>
        <w:jc w:val="both"/>
        <w:rPr>
          <w:rFonts w:cs="Open Sans"/>
          <w:color w:val="000000"/>
          <w:lang w:val="fr-FR"/>
        </w:rPr>
      </w:pPr>
    </w:p>
    <w:p w14:paraId="3EB6E787" w14:textId="77777777" w:rsidR="009000CC" w:rsidRPr="00380923" w:rsidRDefault="009000CC" w:rsidP="00424DDB">
      <w:pPr>
        <w:numPr>
          <w:ilvl w:val="1"/>
          <w:numId w:val="39"/>
        </w:numPr>
        <w:spacing w:after="180" w:line="240" w:lineRule="auto"/>
        <w:contextualSpacing/>
        <w:jc w:val="both"/>
        <w:rPr>
          <w:rFonts w:cs="Open Sans"/>
          <w:color w:val="000000"/>
          <w:lang w:val="fr-FR"/>
        </w:rPr>
      </w:pPr>
      <w:r w:rsidRPr="00380923">
        <w:rPr>
          <w:rFonts w:cs="Open Sans"/>
          <w:color w:val="000000"/>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09DCFBEA" w14:textId="77777777" w:rsidR="009000CC" w:rsidRPr="00380923" w:rsidRDefault="009000CC" w:rsidP="009000CC">
      <w:pPr>
        <w:spacing w:after="180" w:line="240" w:lineRule="auto"/>
        <w:contextualSpacing/>
        <w:jc w:val="both"/>
        <w:rPr>
          <w:rFonts w:cs="Open Sans"/>
          <w:color w:val="000000"/>
          <w:lang w:val="fr-FR"/>
        </w:rPr>
      </w:pPr>
    </w:p>
    <w:p w14:paraId="7DB8F9A0" w14:textId="77777777" w:rsidR="009000CC" w:rsidRPr="00380923" w:rsidRDefault="009000CC" w:rsidP="00424DDB">
      <w:pPr>
        <w:numPr>
          <w:ilvl w:val="1"/>
          <w:numId w:val="39"/>
        </w:numPr>
        <w:spacing w:after="180" w:line="240" w:lineRule="auto"/>
        <w:contextualSpacing/>
        <w:jc w:val="both"/>
        <w:rPr>
          <w:rFonts w:cs="Open Sans"/>
          <w:color w:val="000000"/>
          <w:lang w:val="fr-FR"/>
        </w:rPr>
      </w:pPr>
      <w:r w:rsidRPr="00380923">
        <w:rPr>
          <w:rFonts w:cs="Open Sans"/>
          <w:color w:val="000000"/>
          <w:lang w:val="fr-FR"/>
        </w:rPr>
        <w:t xml:space="preserve">Le pouvoir adjudicateur doit prendre toutes les mesures appropriées pour minimiser toute obstruction causée par l'audit sur le fonctionnement quotidien de l’adjudicataire ou des services exécutés par l’adjudicataire. </w:t>
      </w:r>
    </w:p>
    <w:p w14:paraId="3C4D631D" w14:textId="77777777" w:rsidR="009000CC" w:rsidRPr="00380923" w:rsidRDefault="009000CC" w:rsidP="009000CC">
      <w:pPr>
        <w:spacing w:after="180" w:line="240" w:lineRule="auto"/>
        <w:contextualSpacing/>
        <w:jc w:val="both"/>
        <w:rPr>
          <w:rFonts w:cs="Open Sans"/>
          <w:color w:val="000000"/>
          <w:lang w:val="fr-FR"/>
        </w:rPr>
      </w:pPr>
    </w:p>
    <w:p w14:paraId="7FE03044" w14:textId="77777777" w:rsidR="009000CC" w:rsidRPr="00380923" w:rsidRDefault="009000CC" w:rsidP="00424DDB">
      <w:pPr>
        <w:numPr>
          <w:ilvl w:val="1"/>
          <w:numId w:val="39"/>
        </w:numPr>
        <w:spacing w:after="180" w:line="240" w:lineRule="auto"/>
        <w:contextualSpacing/>
        <w:jc w:val="both"/>
        <w:rPr>
          <w:rFonts w:cs="Open Sans"/>
          <w:color w:val="000000"/>
          <w:lang w:val="fr-FR"/>
        </w:rPr>
      </w:pPr>
      <w:r w:rsidRPr="00380923">
        <w:rPr>
          <w:rFonts w:cs="Open Sans"/>
          <w:color w:val="000000"/>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6A88DA6" w14:textId="77777777" w:rsidR="009000CC" w:rsidRPr="00380923" w:rsidRDefault="009000CC" w:rsidP="009000CC">
      <w:pPr>
        <w:spacing w:after="180" w:line="240" w:lineRule="auto"/>
        <w:contextualSpacing/>
        <w:jc w:val="both"/>
        <w:rPr>
          <w:rFonts w:cs="Open Sans"/>
          <w:color w:val="000000"/>
          <w:lang w:val="fr-FR"/>
        </w:rPr>
      </w:pPr>
    </w:p>
    <w:p w14:paraId="1B4EF758" w14:textId="77777777" w:rsidR="009000CC" w:rsidRPr="00380923" w:rsidRDefault="009000CC" w:rsidP="00424DDB">
      <w:pPr>
        <w:numPr>
          <w:ilvl w:val="1"/>
          <w:numId w:val="39"/>
        </w:numPr>
        <w:spacing w:after="180" w:line="240" w:lineRule="auto"/>
        <w:contextualSpacing/>
        <w:jc w:val="both"/>
        <w:rPr>
          <w:rFonts w:cs="Open Sans"/>
          <w:color w:val="000000"/>
          <w:lang w:val="fr-FR"/>
        </w:rPr>
      </w:pPr>
      <w:r w:rsidRPr="00380923">
        <w:rPr>
          <w:rFonts w:cs="Open Sans"/>
          <w:color w:val="000000"/>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3F739CDF"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11" w:name="_Toc151933649"/>
      <w:r w:rsidRPr="00380923">
        <w:rPr>
          <w:rFonts w:eastAsia="Times New Roman"/>
          <w:b/>
          <w:bCs/>
          <w:color w:val="E5103B"/>
          <w:spacing w:val="20"/>
          <w:sz w:val="28"/>
          <w:szCs w:val="32"/>
          <w:lang w:val="fr-FR"/>
        </w:rPr>
        <w:t>Article 11 : Transfert à des tiers</w:t>
      </w:r>
      <w:bookmarkEnd w:id="211"/>
      <w:r w:rsidRPr="00380923">
        <w:rPr>
          <w:rFonts w:eastAsia="Times New Roman"/>
          <w:b/>
          <w:bCs/>
          <w:color w:val="E5103B"/>
          <w:spacing w:val="20"/>
          <w:sz w:val="28"/>
          <w:szCs w:val="32"/>
          <w:lang w:val="fr-FR"/>
        </w:rPr>
        <w:t xml:space="preserve"> </w:t>
      </w:r>
    </w:p>
    <w:p w14:paraId="5155EFCD" w14:textId="77777777" w:rsidR="009000CC" w:rsidRPr="00380923" w:rsidRDefault="009000CC" w:rsidP="00424DDB">
      <w:pPr>
        <w:numPr>
          <w:ilvl w:val="1"/>
          <w:numId w:val="40"/>
        </w:numPr>
        <w:spacing w:after="180" w:line="240" w:lineRule="auto"/>
        <w:contextualSpacing/>
        <w:jc w:val="both"/>
        <w:rPr>
          <w:rFonts w:cs="Open Sans"/>
          <w:color w:val="000000"/>
          <w:lang w:val="fr-FR"/>
        </w:rPr>
      </w:pPr>
      <w:r w:rsidRPr="00380923">
        <w:rPr>
          <w:rFonts w:cs="Open Sans"/>
          <w:color w:val="000000"/>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68DD6EAD" w14:textId="77777777" w:rsidR="009000CC" w:rsidRPr="00380923" w:rsidRDefault="009000CC" w:rsidP="009000CC">
      <w:pPr>
        <w:spacing w:after="180" w:line="240" w:lineRule="auto"/>
        <w:ind w:left="720"/>
        <w:contextualSpacing/>
        <w:jc w:val="both"/>
        <w:rPr>
          <w:rFonts w:cs="Open Sans"/>
          <w:color w:val="000000"/>
          <w:lang w:val="fr-FR"/>
        </w:rPr>
      </w:pPr>
    </w:p>
    <w:p w14:paraId="11EBCF92" w14:textId="77777777" w:rsidR="009000CC" w:rsidRPr="00380923" w:rsidRDefault="009000CC" w:rsidP="00424DDB">
      <w:pPr>
        <w:numPr>
          <w:ilvl w:val="1"/>
          <w:numId w:val="40"/>
        </w:numPr>
        <w:spacing w:after="180" w:line="240" w:lineRule="auto"/>
        <w:contextualSpacing/>
        <w:jc w:val="both"/>
        <w:rPr>
          <w:rFonts w:cs="Open Sans"/>
          <w:color w:val="000000"/>
          <w:lang w:val="fr-FR"/>
        </w:rPr>
      </w:pPr>
      <w:r w:rsidRPr="00380923">
        <w:rPr>
          <w:rFonts w:cs="Open Sans"/>
          <w:color w:val="000000"/>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1E86DD06"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12" w:name="_Toc151933650"/>
      <w:r w:rsidRPr="00380923">
        <w:rPr>
          <w:rFonts w:eastAsia="Times New Roman"/>
          <w:b/>
          <w:bCs/>
          <w:color w:val="E5103B"/>
          <w:spacing w:val="20"/>
          <w:sz w:val="28"/>
          <w:szCs w:val="32"/>
          <w:lang w:val="fr-FR"/>
        </w:rPr>
        <w:t>Article 12 : Transfert en dehors de l'EEE</w:t>
      </w:r>
      <w:bookmarkEnd w:id="212"/>
    </w:p>
    <w:p w14:paraId="36D9DF82" w14:textId="77777777" w:rsidR="009000CC" w:rsidRPr="00380923" w:rsidRDefault="009000CC" w:rsidP="00424DDB">
      <w:pPr>
        <w:numPr>
          <w:ilvl w:val="1"/>
          <w:numId w:val="41"/>
        </w:numPr>
        <w:spacing w:after="180" w:line="240" w:lineRule="auto"/>
        <w:contextualSpacing/>
        <w:jc w:val="both"/>
        <w:rPr>
          <w:rFonts w:cs="Open Sans"/>
          <w:color w:val="000000"/>
          <w:lang w:val="fr-FR"/>
        </w:rPr>
      </w:pPr>
      <w:r w:rsidRPr="00380923">
        <w:rPr>
          <w:rFonts w:cs="Open Sans"/>
          <w:color w:val="000000"/>
          <w:lang w:val="fr-FR"/>
        </w:rPr>
        <w:t xml:space="preserve"> L’adjudicataire traitera les données à caractère personnel du pouvoir adjudicateur uniquement dans un lieu situé dans l'EEE.</w:t>
      </w:r>
    </w:p>
    <w:p w14:paraId="5F605E22" w14:textId="77777777" w:rsidR="009000CC" w:rsidRPr="00380923" w:rsidRDefault="009000CC" w:rsidP="009000CC">
      <w:pPr>
        <w:spacing w:after="180" w:line="240" w:lineRule="auto"/>
        <w:ind w:left="720"/>
        <w:contextualSpacing/>
        <w:jc w:val="both"/>
        <w:rPr>
          <w:rFonts w:cs="Open Sans"/>
          <w:color w:val="000000"/>
          <w:lang w:val="fr-FR"/>
        </w:rPr>
      </w:pPr>
    </w:p>
    <w:p w14:paraId="0F082B60" w14:textId="77777777" w:rsidR="009000CC" w:rsidRPr="00380923" w:rsidRDefault="009000CC" w:rsidP="00424DDB">
      <w:pPr>
        <w:numPr>
          <w:ilvl w:val="1"/>
          <w:numId w:val="41"/>
        </w:numPr>
        <w:spacing w:after="180" w:line="240" w:lineRule="auto"/>
        <w:contextualSpacing/>
        <w:jc w:val="both"/>
        <w:rPr>
          <w:rFonts w:cs="Open Sans"/>
          <w:color w:val="000000"/>
          <w:lang w:val="fr-FR"/>
        </w:rPr>
      </w:pPr>
      <w:r w:rsidRPr="00380923">
        <w:rPr>
          <w:rFonts w:cs="Open Sans"/>
          <w:color w:val="000000"/>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774C05D" w14:textId="77777777" w:rsidR="009000CC" w:rsidRPr="00380923" w:rsidRDefault="009000CC" w:rsidP="009000CC">
      <w:pPr>
        <w:spacing w:after="180" w:line="240" w:lineRule="auto"/>
        <w:ind w:left="720"/>
        <w:contextualSpacing/>
        <w:jc w:val="both"/>
        <w:rPr>
          <w:rFonts w:cs="Open Sans"/>
          <w:color w:val="000000"/>
          <w:lang w:val="fr-FR"/>
        </w:rPr>
      </w:pPr>
    </w:p>
    <w:p w14:paraId="65049C5B" w14:textId="77777777" w:rsidR="009000CC" w:rsidRPr="00380923" w:rsidRDefault="009000CC" w:rsidP="009000CC">
      <w:pPr>
        <w:spacing w:after="180" w:line="240" w:lineRule="auto"/>
        <w:ind w:left="720"/>
        <w:contextualSpacing/>
        <w:jc w:val="both"/>
        <w:rPr>
          <w:rFonts w:cs="Open Sans"/>
          <w:color w:val="000000"/>
          <w:lang w:val="fr-FR"/>
        </w:rPr>
      </w:pPr>
      <w:r w:rsidRPr="00380923">
        <w:rPr>
          <w:rFonts w:cs="Open Sans"/>
          <w:color w:val="000000"/>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7CEF3076"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13" w:name="_Toc151933651"/>
      <w:r w:rsidRPr="00380923">
        <w:rPr>
          <w:rFonts w:eastAsia="Times New Roman"/>
          <w:b/>
          <w:bCs/>
          <w:color w:val="E5103B"/>
          <w:spacing w:val="20"/>
          <w:sz w:val="28"/>
          <w:szCs w:val="32"/>
          <w:lang w:val="fr-FR"/>
        </w:rPr>
        <w:t>Article 13 : Comportement à l'égard des autorités gouvernementales et judiciaires nationales</w:t>
      </w:r>
      <w:bookmarkEnd w:id="213"/>
    </w:p>
    <w:p w14:paraId="7F232429" w14:textId="77777777" w:rsidR="009000CC" w:rsidRPr="00380923" w:rsidRDefault="009000CC" w:rsidP="00424DDB">
      <w:pPr>
        <w:numPr>
          <w:ilvl w:val="1"/>
          <w:numId w:val="42"/>
        </w:numPr>
        <w:spacing w:after="180" w:line="240" w:lineRule="auto"/>
        <w:contextualSpacing/>
        <w:jc w:val="both"/>
        <w:rPr>
          <w:rFonts w:cs="Open Sans"/>
          <w:color w:val="000000"/>
          <w:lang w:val="fr-FR"/>
        </w:rPr>
      </w:pPr>
      <w:r w:rsidRPr="00380923">
        <w:rPr>
          <w:rFonts w:cs="Open Sans"/>
          <w:color w:val="000000"/>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022F3E7F"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14" w:name="_Toc151933652"/>
      <w:r w:rsidRPr="00380923">
        <w:rPr>
          <w:rFonts w:eastAsia="Times New Roman"/>
          <w:b/>
          <w:bCs/>
          <w:color w:val="E5103B"/>
          <w:spacing w:val="20"/>
          <w:sz w:val="28"/>
          <w:szCs w:val="32"/>
          <w:lang w:val="fr-FR"/>
        </w:rPr>
        <w:t>Article 14 : Droits de propriété intellectuelle</w:t>
      </w:r>
      <w:bookmarkEnd w:id="214"/>
      <w:r w:rsidRPr="00380923">
        <w:rPr>
          <w:rFonts w:eastAsia="Times New Roman"/>
          <w:b/>
          <w:bCs/>
          <w:color w:val="E5103B"/>
          <w:spacing w:val="20"/>
          <w:sz w:val="28"/>
          <w:szCs w:val="32"/>
          <w:lang w:val="fr-FR"/>
        </w:rPr>
        <w:t xml:space="preserve"> </w:t>
      </w:r>
    </w:p>
    <w:p w14:paraId="697D3C84" w14:textId="77777777" w:rsidR="009000CC" w:rsidRPr="00380923" w:rsidRDefault="009000CC" w:rsidP="009000CC">
      <w:pPr>
        <w:spacing w:after="180" w:line="240" w:lineRule="auto"/>
        <w:contextualSpacing/>
        <w:jc w:val="both"/>
        <w:rPr>
          <w:rFonts w:cs="Open Sans"/>
          <w:color w:val="000000"/>
          <w:lang w:val="fr-FR"/>
        </w:rPr>
      </w:pPr>
      <w:r w:rsidRPr="00380923">
        <w:rPr>
          <w:rFonts w:cs="Open Sans"/>
          <w:color w:val="000000"/>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4877E82"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15" w:name="_Toc151933653"/>
      <w:r w:rsidRPr="00380923">
        <w:rPr>
          <w:rFonts w:eastAsia="Times New Roman"/>
          <w:b/>
          <w:bCs/>
          <w:color w:val="E5103B"/>
          <w:spacing w:val="20"/>
          <w:sz w:val="28"/>
          <w:szCs w:val="32"/>
          <w:lang w:val="fr-FR"/>
        </w:rPr>
        <w:t>Article 15 : Confidentialité</w:t>
      </w:r>
      <w:bookmarkEnd w:id="215"/>
      <w:r w:rsidRPr="00380923">
        <w:rPr>
          <w:rFonts w:eastAsia="Times New Roman"/>
          <w:b/>
          <w:bCs/>
          <w:color w:val="E5103B"/>
          <w:spacing w:val="20"/>
          <w:sz w:val="28"/>
          <w:szCs w:val="32"/>
          <w:lang w:val="fr-FR"/>
        </w:rPr>
        <w:t xml:space="preserve"> </w:t>
      </w:r>
    </w:p>
    <w:p w14:paraId="5D0CF094" w14:textId="77777777" w:rsidR="009000CC" w:rsidRPr="00380923" w:rsidRDefault="009000CC" w:rsidP="00424DDB">
      <w:pPr>
        <w:numPr>
          <w:ilvl w:val="1"/>
          <w:numId w:val="43"/>
        </w:numPr>
        <w:spacing w:after="180" w:line="240" w:lineRule="auto"/>
        <w:contextualSpacing/>
        <w:jc w:val="both"/>
        <w:rPr>
          <w:rFonts w:cs="Open Sans"/>
          <w:bCs/>
          <w:color w:val="000000"/>
          <w:lang w:val="fr-FR"/>
        </w:rPr>
      </w:pPr>
      <w:r w:rsidRPr="00380923">
        <w:rPr>
          <w:rFonts w:cs="Open Sans"/>
          <w:bCs/>
          <w:color w:val="000000"/>
          <w:lang w:val="fr-FR"/>
        </w:rPr>
        <w:t>L’adjudicataire s’engage à garantir la confidentialité des données à caractère personnel ainsi que leur traitement.</w:t>
      </w:r>
    </w:p>
    <w:p w14:paraId="5476562D" w14:textId="77777777" w:rsidR="009000CC" w:rsidRPr="00380923" w:rsidRDefault="009000CC" w:rsidP="009000CC">
      <w:pPr>
        <w:spacing w:after="180" w:line="240" w:lineRule="auto"/>
        <w:ind w:left="720"/>
        <w:contextualSpacing/>
        <w:jc w:val="both"/>
        <w:rPr>
          <w:rFonts w:cs="Open Sans"/>
          <w:b/>
          <w:color w:val="000000"/>
          <w:lang w:val="fr-FR"/>
        </w:rPr>
      </w:pPr>
    </w:p>
    <w:p w14:paraId="5AD4D237" w14:textId="77777777" w:rsidR="009000CC" w:rsidRPr="00380923" w:rsidRDefault="009000CC" w:rsidP="00424DDB">
      <w:pPr>
        <w:numPr>
          <w:ilvl w:val="1"/>
          <w:numId w:val="43"/>
        </w:numPr>
        <w:spacing w:after="180" w:line="240" w:lineRule="auto"/>
        <w:contextualSpacing/>
        <w:jc w:val="both"/>
        <w:rPr>
          <w:rFonts w:cs="Open Sans"/>
          <w:b/>
          <w:color w:val="000000"/>
          <w:lang w:val="fr-FR"/>
        </w:rPr>
      </w:pPr>
      <w:r w:rsidRPr="00380923">
        <w:rPr>
          <w:rFonts w:cs="Open Sans"/>
          <w:color w:val="000000"/>
          <w:lang w:val="fr-FR"/>
        </w:rPr>
        <w:t xml:space="preserve">L’adjudicataire s'assure que les employés ou les sous-traitants subséquents autorisés à traiter les données à caractère personnel se sont engagés </w:t>
      </w:r>
      <w:r w:rsidRPr="00380923">
        <w:rPr>
          <w:color w:val="000000"/>
          <w:lang w:val="fr-FR"/>
        </w:rPr>
        <w:t>à opérer les traitements de manière confidentielle et sont par ailleurs tenus par une obligation contractuelle de confidentialité.</w:t>
      </w:r>
    </w:p>
    <w:p w14:paraId="319167F7"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16" w:name="_Toc151933654"/>
      <w:r w:rsidRPr="00380923">
        <w:rPr>
          <w:rFonts w:eastAsia="Times New Roman"/>
          <w:b/>
          <w:bCs/>
          <w:color w:val="E5103B"/>
          <w:spacing w:val="20"/>
          <w:sz w:val="28"/>
          <w:szCs w:val="32"/>
          <w:lang w:val="fr-FR"/>
        </w:rPr>
        <w:t>Article 16 : Responsabilité</w:t>
      </w:r>
      <w:bookmarkEnd w:id="216"/>
    </w:p>
    <w:p w14:paraId="324E3C5B" w14:textId="77777777" w:rsidR="009000CC" w:rsidRPr="00380923" w:rsidRDefault="009000CC" w:rsidP="00424DDB">
      <w:pPr>
        <w:numPr>
          <w:ilvl w:val="1"/>
          <w:numId w:val="44"/>
        </w:numPr>
        <w:spacing w:after="180" w:line="240" w:lineRule="auto"/>
        <w:contextualSpacing/>
        <w:jc w:val="both"/>
        <w:rPr>
          <w:rFonts w:cs="Open Sans"/>
          <w:color w:val="000000"/>
          <w:lang w:val="fr-FR"/>
        </w:rPr>
      </w:pPr>
      <w:r w:rsidRPr="00380923">
        <w:rPr>
          <w:rFonts w:cs="Open Sans"/>
          <w:color w:val="000000"/>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E6E4FCA" w14:textId="77777777" w:rsidR="009000CC" w:rsidRPr="00380923" w:rsidRDefault="009000CC" w:rsidP="009000CC">
      <w:pPr>
        <w:spacing w:after="180" w:line="240" w:lineRule="auto"/>
        <w:ind w:left="720"/>
        <w:contextualSpacing/>
        <w:jc w:val="both"/>
        <w:rPr>
          <w:rFonts w:cs="Open Sans"/>
          <w:color w:val="000000"/>
          <w:lang w:val="fr-FR"/>
        </w:rPr>
      </w:pPr>
    </w:p>
    <w:p w14:paraId="68F7E554" w14:textId="77777777" w:rsidR="009000CC" w:rsidRPr="00380923" w:rsidRDefault="009000CC" w:rsidP="00424DDB">
      <w:pPr>
        <w:numPr>
          <w:ilvl w:val="1"/>
          <w:numId w:val="44"/>
        </w:numPr>
        <w:spacing w:after="180" w:line="240" w:lineRule="auto"/>
        <w:contextualSpacing/>
        <w:jc w:val="both"/>
        <w:rPr>
          <w:rFonts w:cs="Open Sans"/>
          <w:color w:val="000000"/>
          <w:lang w:val="fr-FR"/>
        </w:rPr>
      </w:pPr>
      <w:r w:rsidRPr="00380923">
        <w:rPr>
          <w:color w:val="000000"/>
          <w:lang w:val="fr-FR"/>
        </w:rPr>
        <w:t>L’adjudicataire est redevable du paiement des amendes administratives qui découlent d’une infraction à la Réglementation.</w:t>
      </w:r>
    </w:p>
    <w:p w14:paraId="0925A58E" w14:textId="77777777" w:rsidR="009000CC" w:rsidRPr="00380923" w:rsidRDefault="009000CC" w:rsidP="009000CC">
      <w:pPr>
        <w:spacing w:after="180" w:line="240" w:lineRule="auto"/>
        <w:ind w:left="720"/>
        <w:contextualSpacing/>
        <w:jc w:val="both"/>
        <w:rPr>
          <w:rFonts w:cs="Open Sans"/>
          <w:color w:val="000000"/>
          <w:lang w:val="fr-FR"/>
        </w:rPr>
      </w:pPr>
    </w:p>
    <w:p w14:paraId="044CEA7E" w14:textId="77777777" w:rsidR="009000CC" w:rsidRPr="00380923" w:rsidRDefault="009000CC" w:rsidP="00424DDB">
      <w:pPr>
        <w:numPr>
          <w:ilvl w:val="1"/>
          <w:numId w:val="44"/>
        </w:numPr>
        <w:spacing w:after="180" w:line="240" w:lineRule="auto"/>
        <w:contextualSpacing/>
        <w:jc w:val="both"/>
        <w:rPr>
          <w:rFonts w:cs="Open Sans"/>
          <w:color w:val="000000"/>
          <w:lang w:val="fr-FR"/>
        </w:rPr>
      </w:pPr>
      <w:r w:rsidRPr="00380923">
        <w:rPr>
          <w:color w:val="000000"/>
          <w:lang w:val="fr-FR"/>
        </w:rPr>
        <w:t>L’adjudicataire sera exempt de sa responsabilité uniquement s’il peut prouver qu’il n’est pas responsable de l’évènement à l’origine d’une violation de la Réglementation.</w:t>
      </w:r>
    </w:p>
    <w:p w14:paraId="15CC9634" w14:textId="77777777" w:rsidR="009000CC" w:rsidRPr="00380923" w:rsidRDefault="009000CC" w:rsidP="009000CC">
      <w:pPr>
        <w:spacing w:after="0" w:line="240" w:lineRule="auto"/>
        <w:ind w:left="720"/>
        <w:contextualSpacing/>
        <w:jc w:val="both"/>
        <w:rPr>
          <w:rFonts w:cs="Open Sans"/>
          <w:szCs w:val="24"/>
          <w:lang w:val="fr-FR"/>
        </w:rPr>
      </w:pPr>
    </w:p>
    <w:p w14:paraId="64AB05BB" w14:textId="77777777" w:rsidR="009000CC" w:rsidRPr="00380923" w:rsidRDefault="009000CC" w:rsidP="00424DDB">
      <w:pPr>
        <w:numPr>
          <w:ilvl w:val="1"/>
          <w:numId w:val="44"/>
        </w:numPr>
        <w:spacing w:after="180" w:line="240" w:lineRule="auto"/>
        <w:contextualSpacing/>
        <w:jc w:val="both"/>
        <w:rPr>
          <w:rFonts w:cs="Open Sans"/>
          <w:color w:val="000000"/>
          <w:lang w:val="fr-FR"/>
        </w:rPr>
      </w:pPr>
      <w:r w:rsidRPr="00380923">
        <w:rPr>
          <w:rFonts w:cs="Open Sans"/>
          <w:color w:val="000000"/>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007C3A8"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17" w:name="_Toc151933655"/>
      <w:r w:rsidRPr="00380923">
        <w:rPr>
          <w:rFonts w:eastAsia="Times New Roman"/>
          <w:b/>
          <w:bCs/>
          <w:color w:val="E5103B"/>
          <w:spacing w:val="20"/>
          <w:sz w:val="28"/>
          <w:szCs w:val="32"/>
          <w:lang w:val="fr-FR"/>
        </w:rPr>
        <w:t>Article 17 : Fin du contrat</w:t>
      </w:r>
      <w:bookmarkEnd w:id="217"/>
    </w:p>
    <w:p w14:paraId="14E9CD04" w14:textId="77777777" w:rsidR="009000CC" w:rsidRPr="00380923" w:rsidRDefault="009000CC" w:rsidP="00424DDB">
      <w:pPr>
        <w:numPr>
          <w:ilvl w:val="1"/>
          <w:numId w:val="27"/>
        </w:numPr>
        <w:spacing w:after="180" w:line="240" w:lineRule="auto"/>
        <w:contextualSpacing/>
        <w:jc w:val="both"/>
        <w:rPr>
          <w:rFonts w:cs="Open Sans"/>
          <w:color w:val="000000"/>
          <w:lang w:val="fr-FR"/>
        </w:rPr>
      </w:pPr>
      <w:r w:rsidRPr="00380923">
        <w:rPr>
          <w:rFonts w:cs="Open Sans"/>
          <w:color w:val="000000"/>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86AC2C8" w14:textId="77777777" w:rsidR="009000CC" w:rsidRPr="00380923" w:rsidRDefault="009000CC" w:rsidP="009000CC">
      <w:pPr>
        <w:spacing w:after="180" w:line="240" w:lineRule="auto"/>
        <w:ind w:left="720"/>
        <w:contextualSpacing/>
        <w:jc w:val="both"/>
        <w:rPr>
          <w:rFonts w:cs="Open Sans"/>
          <w:color w:val="000000"/>
          <w:lang w:val="fr-FR"/>
        </w:rPr>
      </w:pPr>
    </w:p>
    <w:p w14:paraId="62BF5290" w14:textId="77777777" w:rsidR="009000CC" w:rsidRPr="00380923" w:rsidRDefault="009000CC" w:rsidP="00424DDB">
      <w:pPr>
        <w:numPr>
          <w:ilvl w:val="1"/>
          <w:numId w:val="27"/>
        </w:numPr>
        <w:spacing w:after="180" w:line="240" w:lineRule="auto"/>
        <w:contextualSpacing/>
        <w:jc w:val="both"/>
        <w:rPr>
          <w:rFonts w:cs="Open Sans"/>
          <w:color w:val="000000"/>
          <w:lang w:val="fr-FR"/>
        </w:rPr>
      </w:pPr>
      <w:r w:rsidRPr="00380923">
        <w:rPr>
          <w:rFonts w:cs="Open Sans"/>
          <w:color w:val="000000"/>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60CF4B55" w14:textId="77777777" w:rsidR="009000CC" w:rsidRPr="00380923" w:rsidRDefault="009000CC" w:rsidP="009000CC">
      <w:pPr>
        <w:spacing w:after="180" w:line="240" w:lineRule="auto"/>
        <w:contextualSpacing/>
        <w:jc w:val="both"/>
        <w:rPr>
          <w:rFonts w:cs="Open Sans"/>
          <w:color w:val="000000"/>
          <w:lang w:val="fr-FR"/>
        </w:rPr>
      </w:pPr>
    </w:p>
    <w:p w14:paraId="0B89E0BC" w14:textId="77777777" w:rsidR="009000CC" w:rsidRPr="00380923" w:rsidRDefault="009000CC" w:rsidP="00424DDB">
      <w:pPr>
        <w:numPr>
          <w:ilvl w:val="1"/>
          <w:numId w:val="27"/>
        </w:numPr>
        <w:spacing w:after="180" w:line="240" w:lineRule="auto"/>
        <w:contextualSpacing/>
        <w:jc w:val="both"/>
        <w:rPr>
          <w:rFonts w:cs="Open Sans"/>
          <w:color w:val="000000"/>
          <w:lang w:val="fr-FR"/>
        </w:rPr>
      </w:pPr>
      <w:r w:rsidRPr="00380923">
        <w:rPr>
          <w:rFonts w:cs="Open Sans"/>
          <w:color w:val="000000"/>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437F5281" w14:textId="77777777" w:rsidR="009000CC" w:rsidRPr="00380923" w:rsidRDefault="009000CC" w:rsidP="009000CC">
      <w:pPr>
        <w:spacing w:after="180" w:line="240" w:lineRule="auto"/>
        <w:contextualSpacing/>
        <w:jc w:val="both"/>
        <w:rPr>
          <w:rFonts w:cs="Open Sans"/>
          <w:color w:val="000000"/>
          <w:lang w:val="fr-FR"/>
        </w:rPr>
      </w:pPr>
    </w:p>
    <w:p w14:paraId="068D0046"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bookmarkStart w:id="218" w:name="_Toc151933656"/>
      <w:r w:rsidRPr="00380923">
        <w:rPr>
          <w:rFonts w:eastAsia="Times New Roman"/>
          <w:b/>
          <w:bCs/>
          <w:color w:val="E5103B"/>
          <w:spacing w:val="20"/>
          <w:sz w:val="28"/>
          <w:szCs w:val="32"/>
          <w:lang w:val="fr-FR"/>
        </w:rPr>
        <w:t>Article 18 : Médiation et compétence</w:t>
      </w:r>
      <w:bookmarkEnd w:id="218"/>
    </w:p>
    <w:p w14:paraId="6A503600" w14:textId="77777777" w:rsidR="009000CC" w:rsidRPr="00380923" w:rsidRDefault="009000CC" w:rsidP="00424DDB">
      <w:pPr>
        <w:numPr>
          <w:ilvl w:val="1"/>
          <w:numId w:val="45"/>
        </w:numPr>
        <w:spacing w:after="180" w:line="240" w:lineRule="auto"/>
        <w:contextualSpacing/>
        <w:jc w:val="both"/>
        <w:rPr>
          <w:rFonts w:cs="Open Sans"/>
          <w:color w:val="000000"/>
          <w:lang w:val="fr-FR"/>
        </w:rPr>
      </w:pPr>
      <w:r w:rsidRPr="00380923">
        <w:rPr>
          <w:rFonts w:cs="Open Sans"/>
          <w:color w:val="000000"/>
          <w:lang w:val="fr-FR"/>
        </w:rPr>
        <w:t>L’adjudicataire convient que si la personne concernée invoque contre elle des demandes de dommages-intérêts en vertu de la présente Convention, l’adjudicataire acceptera la décision de la personne concernée :</w:t>
      </w:r>
    </w:p>
    <w:p w14:paraId="22347D29" w14:textId="77777777" w:rsidR="009000CC" w:rsidRPr="00380923" w:rsidRDefault="009000CC" w:rsidP="00424DDB">
      <w:pPr>
        <w:numPr>
          <w:ilvl w:val="0"/>
          <w:numId w:val="46"/>
        </w:numPr>
        <w:spacing w:after="180" w:line="240" w:lineRule="auto"/>
        <w:contextualSpacing/>
        <w:jc w:val="both"/>
        <w:rPr>
          <w:rFonts w:cs="Open Sans"/>
          <w:color w:val="000000"/>
          <w:lang w:val="fr-FR"/>
        </w:rPr>
      </w:pPr>
      <w:r w:rsidRPr="00380923">
        <w:rPr>
          <w:color w:val="000000"/>
          <w:lang w:val="fr-FR"/>
        </w:rPr>
        <w:t>De renvoyer le différend à la médiation chez une personne indépendante</w:t>
      </w:r>
    </w:p>
    <w:p w14:paraId="52B25B98" w14:textId="77777777" w:rsidR="009000CC" w:rsidRPr="00380923" w:rsidRDefault="009000CC" w:rsidP="00424DDB">
      <w:pPr>
        <w:numPr>
          <w:ilvl w:val="0"/>
          <w:numId w:val="46"/>
        </w:numPr>
        <w:spacing w:after="180" w:line="240" w:lineRule="auto"/>
        <w:contextualSpacing/>
        <w:jc w:val="both"/>
        <w:rPr>
          <w:rFonts w:cs="Open Sans"/>
          <w:color w:val="000000"/>
          <w:lang w:val="fr-FR"/>
        </w:rPr>
      </w:pPr>
      <w:r w:rsidRPr="00380923">
        <w:rPr>
          <w:color w:val="000000"/>
          <w:lang w:val="fr-FR"/>
        </w:rPr>
        <w:t xml:space="preserve">De renvoyer le litige devant les tribunaux du lieu d'établissement du </w:t>
      </w:r>
      <w:r w:rsidRPr="00380923">
        <w:rPr>
          <w:rFonts w:cs="Open Sans"/>
          <w:color w:val="000000"/>
          <w:lang w:val="fr-FR"/>
        </w:rPr>
        <w:t>pouvoir adjudicateur</w:t>
      </w:r>
    </w:p>
    <w:p w14:paraId="1F70BDEC" w14:textId="77777777" w:rsidR="009000CC" w:rsidRPr="00380923" w:rsidRDefault="009000CC" w:rsidP="00424DDB">
      <w:pPr>
        <w:numPr>
          <w:ilvl w:val="0"/>
          <w:numId w:val="46"/>
        </w:numPr>
        <w:spacing w:after="180" w:line="240" w:lineRule="auto"/>
        <w:contextualSpacing/>
        <w:jc w:val="both"/>
        <w:rPr>
          <w:rFonts w:cs="Open Sans"/>
          <w:color w:val="000000"/>
          <w:lang w:val="fr-FR"/>
        </w:rPr>
      </w:pPr>
    </w:p>
    <w:p w14:paraId="4332C932" w14:textId="77777777" w:rsidR="009000CC" w:rsidRPr="00380923" w:rsidRDefault="009000CC" w:rsidP="00424DDB">
      <w:pPr>
        <w:numPr>
          <w:ilvl w:val="1"/>
          <w:numId w:val="45"/>
        </w:numPr>
        <w:spacing w:after="180" w:line="240" w:lineRule="auto"/>
        <w:contextualSpacing/>
        <w:jc w:val="both"/>
        <w:rPr>
          <w:rFonts w:cs="Open Sans"/>
          <w:color w:val="000000"/>
          <w:lang w:val="fr-FR"/>
        </w:rPr>
      </w:pPr>
      <w:r w:rsidRPr="00380923">
        <w:rPr>
          <w:rFonts w:cs="Open Sans"/>
          <w:color w:val="000000"/>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0E5D616D" w14:textId="77777777" w:rsidR="009000CC" w:rsidRPr="00380923" w:rsidRDefault="009000CC" w:rsidP="009000CC">
      <w:pPr>
        <w:spacing w:after="180" w:line="240" w:lineRule="auto"/>
        <w:ind w:left="720"/>
        <w:contextualSpacing/>
        <w:jc w:val="both"/>
        <w:rPr>
          <w:rFonts w:cs="Open Sans"/>
          <w:color w:val="000000"/>
          <w:lang w:val="fr-FR"/>
        </w:rPr>
      </w:pPr>
    </w:p>
    <w:p w14:paraId="2F6F5968" w14:textId="77777777" w:rsidR="009000CC" w:rsidRPr="00380923" w:rsidRDefault="009000CC" w:rsidP="00424DDB">
      <w:pPr>
        <w:numPr>
          <w:ilvl w:val="1"/>
          <w:numId w:val="26"/>
        </w:numPr>
        <w:spacing w:after="180" w:line="240" w:lineRule="auto"/>
        <w:contextualSpacing/>
        <w:jc w:val="both"/>
        <w:rPr>
          <w:rFonts w:cs="Open Sans"/>
          <w:color w:val="000000"/>
          <w:lang w:val="fr-FR"/>
        </w:rPr>
      </w:pPr>
      <w:r w:rsidRPr="00380923">
        <w:rPr>
          <w:rFonts w:cs="Open Sans"/>
          <w:color w:val="000000"/>
          <w:lang w:val="fr-FR"/>
        </w:rPr>
        <w:t>Tout différend entre les Parties au sujet des modalités de la présente entente doit être porté devant les tribunaux compétents, tel que déterminé dans l'entente principale.</w:t>
      </w:r>
    </w:p>
    <w:p w14:paraId="5DC5B735" w14:textId="77777777" w:rsidR="009000CC" w:rsidRPr="00380923" w:rsidRDefault="009000CC" w:rsidP="009000CC">
      <w:pPr>
        <w:spacing w:after="180" w:line="240" w:lineRule="auto"/>
        <w:contextualSpacing/>
        <w:jc w:val="both"/>
        <w:rPr>
          <w:rFonts w:cs="Open Sans"/>
          <w:color w:val="000000"/>
          <w:lang w:val="fr-FR"/>
        </w:rPr>
      </w:pPr>
    </w:p>
    <w:p w14:paraId="2AAA4649" w14:textId="77777777" w:rsidR="009000CC" w:rsidRDefault="009000CC" w:rsidP="009000CC">
      <w:pPr>
        <w:spacing w:after="180" w:line="240" w:lineRule="auto"/>
        <w:contextualSpacing/>
        <w:jc w:val="both"/>
        <w:rPr>
          <w:rFonts w:cs="Open Sans"/>
          <w:color w:val="000000"/>
          <w:lang w:val="fr-FR"/>
        </w:rPr>
      </w:pPr>
    </w:p>
    <w:p w14:paraId="464ED921" w14:textId="77777777" w:rsidR="00367915" w:rsidRDefault="00367915" w:rsidP="009000CC">
      <w:pPr>
        <w:spacing w:after="180" w:line="240" w:lineRule="auto"/>
        <w:contextualSpacing/>
        <w:jc w:val="both"/>
        <w:rPr>
          <w:rFonts w:cs="Open Sans"/>
          <w:color w:val="000000"/>
          <w:lang w:val="fr-FR"/>
        </w:rPr>
      </w:pPr>
    </w:p>
    <w:p w14:paraId="64338A16" w14:textId="77777777" w:rsidR="00367915" w:rsidRDefault="00367915" w:rsidP="009000CC">
      <w:pPr>
        <w:spacing w:after="180" w:line="240" w:lineRule="auto"/>
        <w:contextualSpacing/>
        <w:jc w:val="both"/>
        <w:rPr>
          <w:rFonts w:cs="Open Sans"/>
          <w:color w:val="000000"/>
          <w:lang w:val="fr-FR"/>
        </w:rPr>
      </w:pPr>
    </w:p>
    <w:p w14:paraId="05770154" w14:textId="77777777" w:rsidR="00367915" w:rsidRDefault="00367915" w:rsidP="009000CC">
      <w:pPr>
        <w:spacing w:after="180" w:line="240" w:lineRule="auto"/>
        <w:contextualSpacing/>
        <w:jc w:val="both"/>
        <w:rPr>
          <w:rFonts w:cs="Open Sans"/>
          <w:color w:val="000000"/>
          <w:lang w:val="fr-FR"/>
        </w:rPr>
      </w:pPr>
    </w:p>
    <w:p w14:paraId="1BB5554F" w14:textId="77777777" w:rsidR="00367915" w:rsidRPr="00380923" w:rsidRDefault="00367915" w:rsidP="009000CC">
      <w:pPr>
        <w:spacing w:after="180" w:line="240" w:lineRule="auto"/>
        <w:contextualSpacing/>
        <w:jc w:val="both"/>
        <w:rPr>
          <w:rFonts w:cs="Open Sans"/>
          <w:color w:val="000000"/>
          <w:lang w:val="fr-FR"/>
        </w:rPr>
      </w:pPr>
    </w:p>
    <w:p w14:paraId="61573669" w14:textId="77777777" w:rsidR="009000CC" w:rsidRPr="00380923" w:rsidRDefault="009000CC" w:rsidP="009000CC">
      <w:pPr>
        <w:spacing w:after="180" w:line="240" w:lineRule="auto"/>
        <w:contextualSpacing/>
        <w:rPr>
          <w:rFonts w:cs="Open Sans"/>
          <w:color w:val="000000"/>
          <w:lang w:val="fr-FR"/>
        </w:rPr>
      </w:pPr>
      <w:r w:rsidRPr="00380923">
        <w:rPr>
          <w:rFonts w:cs="Open Sans"/>
          <w:color w:val="000000"/>
          <w:lang w:val="fr-FR"/>
        </w:rPr>
        <w:t xml:space="preserve">Ainsi, convenu le </w:t>
      </w:r>
      <w:r w:rsidRPr="00380923">
        <w:rPr>
          <w:rFonts w:cs="Open Sans"/>
          <w:bCs/>
          <w:color w:val="000000"/>
          <w:lang w:val="fr-FR"/>
        </w:rPr>
        <w:t>[……………………………</w:t>
      </w:r>
      <w:proofErr w:type="gramStart"/>
      <w:r w:rsidRPr="00380923">
        <w:rPr>
          <w:rFonts w:cs="Open Sans"/>
          <w:bCs/>
          <w:color w:val="000000"/>
          <w:lang w:val="fr-FR"/>
        </w:rPr>
        <w:t>…….</w:t>
      </w:r>
      <w:proofErr w:type="gramEnd"/>
      <w:r w:rsidRPr="00380923">
        <w:rPr>
          <w:rFonts w:cs="Open Sans"/>
          <w:bCs/>
          <w:color w:val="000000"/>
          <w:lang w:val="fr-FR"/>
        </w:rPr>
        <w:t xml:space="preserve">……] </w:t>
      </w:r>
      <w:proofErr w:type="gramStart"/>
      <w:r w:rsidRPr="00380923">
        <w:rPr>
          <w:rFonts w:cs="Open Sans"/>
          <w:color w:val="000000"/>
          <w:lang w:val="fr-FR"/>
        </w:rPr>
        <w:t>et</w:t>
      </w:r>
      <w:proofErr w:type="gramEnd"/>
      <w:r w:rsidRPr="00380923">
        <w:rPr>
          <w:rFonts w:cs="Open Sans"/>
          <w:color w:val="000000"/>
          <w:lang w:val="fr-FR"/>
        </w:rPr>
        <w:t xml:space="preserve"> établi en deux exemplaires dont chaque Partie reconnaît avoir reçu un exemplaire signé.</w:t>
      </w:r>
    </w:p>
    <w:p w14:paraId="69CF3674" w14:textId="77777777" w:rsidR="009000CC" w:rsidRPr="00380923" w:rsidRDefault="009000CC" w:rsidP="009000CC">
      <w:pPr>
        <w:spacing w:after="180" w:line="240" w:lineRule="auto"/>
        <w:contextualSpacing/>
        <w:rPr>
          <w:rFonts w:cs="Open Sans"/>
          <w:color w:val="000000"/>
          <w:lang w:val="fr-FR"/>
        </w:rPr>
      </w:pPr>
    </w:p>
    <w:p w14:paraId="4D68F7F3" w14:textId="77777777" w:rsidR="009000CC" w:rsidRPr="00380923" w:rsidRDefault="009000CC" w:rsidP="009000CC">
      <w:pPr>
        <w:spacing w:after="180" w:line="240" w:lineRule="auto"/>
        <w:contextualSpacing/>
        <w:rPr>
          <w:rFonts w:cs="Open Sans"/>
          <w:color w:val="000000"/>
          <w:lang w:val="fr-FR"/>
        </w:rPr>
      </w:pPr>
    </w:p>
    <w:p w14:paraId="4EFD1020" w14:textId="77777777" w:rsidR="009000CC" w:rsidRPr="00380923" w:rsidRDefault="009000CC" w:rsidP="009000CC">
      <w:pPr>
        <w:spacing w:after="180" w:line="240" w:lineRule="auto"/>
        <w:contextualSpacing/>
        <w:rPr>
          <w:rFonts w:cs="Open Sans"/>
          <w:color w:val="000000"/>
          <w:lang w:val="fr-FR"/>
        </w:rPr>
      </w:pPr>
    </w:p>
    <w:p w14:paraId="5D607636" w14:textId="77777777" w:rsidR="009000CC" w:rsidRPr="00380923" w:rsidRDefault="009000CC" w:rsidP="009000CC">
      <w:pPr>
        <w:spacing w:after="180" w:line="240" w:lineRule="auto"/>
        <w:contextualSpacing/>
        <w:rPr>
          <w:rFonts w:cs="Open Sans"/>
          <w:color w:val="000000"/>
          <w:lang w:val="fr-FR"/>
        </w:rPr>
      </w:pPr>
      <w:r w:rsidRPr="00380923">
        <w:rPr>
          <w:rFonts w:cs="Open Sans"/>
          <w:color w:val="000000"/>
          <w:lang w:val="fr-FR"/>
        </w:rPr>
        <w:t>POUR LE POUVOIR ADJUDICATEUR                      POUR L’ADJUDICATAIRE</w:t>
      </w:r>
    </w:p>
    <w:p w14:paraId="58A3E69C" w14:textId="77777777" w:rsidR="009000CC" w:rsidRPr="00380923" w:rsidRDefault="009000CC" w:rsidP="009000CC">
      <w:pPr>
        <w:spacing w:after="180" w:line="240" w:lineRule="auto"/>
        <w:contextualSpacing/>
        <w:rPr>
          <w:rFonts w:cs="Open Sans"/>
          <w:color w:val="000000"/>
          <w:lang w:val="fr-FR"/>
        </w:rPr>
      </w:pPr>
    </w:p>
    <w:p w14:paraId="22D2C537" w14:textId="77777777" w:rsidR="009000CC" w:rsidRPr="00380923" w:rsidRDefault="009000CC" w:rsidP="009000CC">
      <w:pPr>
        <w:spacing w:after="180" w:line="240" w:lineRule="auto"/>
        <w:contextualSpacing/>
        <w:rPr>
          <w:rFonts w:cs="Open Sans"/>
          <w:color w:val="000000"/>
          <w:lang w:val="fr-FR"/>
        </w:rPr>
      </w:pPr>
    </w:p>
    <w:p w14:paraId="0AE4A0F5" w14:textId="77777777" w:rsidR="009000CC" w:rsidRPr="00380923" w:rsidRDefault="009000CC" w:rsidP="009000CC">
      <w:pPr>
        <w:spacing w:after="180" w:line="240" w:lineRule="auto"/>
        <w:contextualSpacing/>
        <w:rPr>
          <w:rFonts w:cs="Open Sans"/>
          <w:color w:val="000000"/>
          <w:lang w:val="fr-FR"/>
        </w:rPr>
      </w:pPr>
      <w:r w:rsidRPr="00380923">
        <w:rPr>
          <w:rFonts w:cs="Open Sans"/>
          <w:color w:val="000000"/>
          <w:lang w:val="fr-FR"/>
        </w:rPr>
        <w:t>____________________________________                     ____________________________________</w:t>
      </w:r>
    </w:p>
    <w:p w14:paraId="7FFF7F89" w14:textId="77777777" w:rsidR="009000CC" w:rsidRPr="00380923" w:rsidRDefault="009000CC" w:rsidP="009000CC">
      <w:pPr>
        <w:spacing w:after="180" w:line="240" w:lineRule="auto"/>
        <w:contextualSpacing/>
        <w:rPr>
          <w:rFonts w:cs="Open Sans"/>
          <w:color w:val="000000"/>
          <w:lang w:val="fr-FR"/>
        </w:rPr>
      </w:pPr>
    </w:p>
    <w:p w14:paraId="07CCB53E" w14:textId="77777777" w:rsidR="009000CC" w:rsidRPr="00380923" w:rsidRDefault="009000CC" w:rsidP="009000CC">
      <w:pPr>
        <w:spacing w:after="180" w:line="240" w:lineRule="auto"/>
        <w:contextualSpacing/>
        <w:rPr>
          <w:rFonts w:cs="Open Sans"/>
          <w:color w:val="000000"/>
          <w:lang w:val="fr-FR"/>
        </w:rPr>
      </w:pPr>
      <w:r w:rsidRPr="00380923">
        <w:rPr>
          <w:rFonts w:cs="Open Sans"/>
          <w:color w:val="000000"/>
          <w:lang w:val="fr-FR"/>
        </w:rPr>
        <w:t>Nom : [………………………</w:t>
      </w:r>
      <w:proofErr w:type="gramStart"/>
      <w:r w:rsidRPr="00380923">
        <w:rPr>
          <w:rFonts w:cs="Open Sans"/>
          <w:color w:val="000000"/>
          <w:lang w:val="fr-FR"/>
        </w:rPr>
        <w:t>…….</w:t>
      </w:r>
      <w:proofErr w:type="gramEnd"/>
      <w:r w:rsidRPr="00380923">
        <w:rPr>
          <w:rFonts w:cs="Open Sans"/>
          <w:color w:val="000000"/>
          <w:lang w:val="fr-FR"/>
        </w:rPr>
        <w:t>……....]                         Nom : [………………………</w:t>
      </w:r>
      <w:proofErr w:type="gramStart"/>
      <w:r w:rsidRPr="00380923">
        <w:rPr>
          <w:rFonts w:cs="Open Sans"/>
          <w:color w:val="000000"/>
          <w:lang w:val="fr-FR"/>
        </w:rPr>
        <w:t>…….</w:t>
      </w:r>
      <w:proofErr w:type="gramEnd"/>
      <w:r w:rsidRPr="00380923">
        <w:rPr>
          <w:rFonts w:cs="Open Sans"/>
          <w:color w:val="000000"/>
          <w:lang w:val="fr-FR"/>
        </w:rPr>
        <w:t xml:space="preserve">……....]                             </w:t>
      </w:r>
    </w:p>
    <w:p w14:paraId="5351B269" w14:textId="77777777" w:rsidR="009000CC" w:rsidRPr="00380923" w:rsidRDefault="009000CC" w:rsidP="009000CC">
      <w:pPr>
        <w:spacing w:after="180" w:line="240" w:lineRule="auto"/>
        <w:contextualSpacing/>
        <w:jc w:val="both"/>
        <w:rPr>
          <w:rFonts w:cs="Open Sans"/>
          <w:color w:val="000000"/>
          <w:lang w:val="fr-FR"/>
        </w:rPr>
      </w:pPr>
      <w:r w:rsidRPr="00380923">
        <w:rPr>
          <w:rFonts w:cs="Open Sans"/>
          <w:color w:val="000000"/>
          <w:lang w:val="fr-FR"/>
        </w:rPr>
        <w:t>Fonction : […………………………</w:t>
      </w:r>
      <w:proofErr w:type="gramStart"/>
      <w:r w:rsidRPr="00380923">
        <w:rPr>
          <w:rFonts w:cs="Open Sans"/>
          <w:color w:val="000000"/>
          <w:lang w:val="fr-FR"/>
        </w:rPr>
        <w:t>…….</w:t>
      </w:r>
      <w:proofErr w:type="gramEnd"/>
      <w:r w:rsidRPr="00380923">
        <w:rPr>
          <w:rFonts w:cs="Open Sans"/>
          <w:color w:val="000000"/>
          <w:lang w:val="fr-FR"/>
        </w:rPr>
        <w:t>.]                        Fonction : […………………………</w:t>
      </w:r>
      <w:proofErr w:type="gramStart"/>
      <w:r w:rsidRPr="00380923">
        <w:rPr>
          <w:rFonts w:cs="Open Sans"/>
          <w:color w:val="000000"/>
          <w:lang w:val="fr-FR"/>
        </w:rPr>
        <w:t>…….</w:t>
      </w:r>
      <w:proofErr w:type="gramEnd"/>
      <w:r w:rsidRPr="00380923">
        <w:rPr>
          <w:rFonts w:cs="Open Sans"/>
          <w:color w:val="000000"/>
          <w:lang w:val="fr-FR"/>
        </w:rPr>
        <w:t xml:space="preserve">.]                                                     </w:t>
      </w:r>
    </w:p>
    <w:p w14:paraId="00364A67" w14:textId="77777777" w:rsidR="009000CC" w:rsidRPr="00380923" w:rsidRDefault="009000CC" w:rsidP="009000CC">
      <w:pPr>
        <w:spacing w:after="180" w:line="240" w:lineRule="auto"/>
        <w:contextualSpacing/>
        <w:jc w:val="both"/>
        <w:rPr>
          <w:color w:val="C00000"/>
          <w:lang w:val="fr-FR"/>
        </w:rPr>
      </w:pPr>
    </w:p>
    <w:p w14:paraId="3DD1063E" w14:textId="77777777" w:rsidR="009000CC" w:rsidRPr="00380923" w:rsidRDefault="009000CC" w:rsidP="009000CC">
      <w:pPr>
        <w:spacing w:after="180" w:line="240" w:lineRule="auto"/>
        <w:contextualSpacing/>
        <w:jc w:val="both"/>
        <w:rPr>
          <w:color w:val="C00000"/>
          <w:lang w:val="fr-FR"/>
        </w:rPr>
      </w:pPr>
    </w:p>
    <w:p w14:paraId="16E9548A" w14:textId="77777777" w:rsidR="009000CC" w:rsidRPr="00380923" w:rsidRDefault="009000CC" w:rsidP="009000CC">
      <w:pPr>
        <w:spacing w:after="180" w:line="240" w:lineRule="auto"/>
        <w:contextualSpacing/>
        <w:jc w:val="both"/>
        <w:rPr>
          <w:color w:val="C00000"/>
          <w:lang w:val="fr-FR"/>
        </w:rPr>
      </w:pPr>
    </w:p>
    <w:p w14:paraId="105CF619" w14:textId="77777777" w:rsidR="009000CC" w:rsidRPr="00380923" w:rsidRDefault="009000CC" w:rsidP="009000CC">
      <w:pPr>
        <w:spacing w:after="180" w:line="240" w:lineRule="auto"/>
        <w:contextualSpacing/>
        <w:jc w:val="both"/>
        <w:rPr>
          <w:color w:val="C00000"/>
          <w:lang w:val="fr-FR"/>
        </w:rPr>
      </w:pPr>
    </w:p>
    <w:p w14:paraId="5959C6E4" w14:textId="77777777" w:rsidR="009000CC" w:rsidRPr="00380923" w:rsidRDefault="009000CC" w:rsidP="009000CC">
      <w:pPr>
        <w:spacing w:after="180" w:line="240" w:lineRule="auto"/>
        <w:contextualSpacing/>
        <w:jc w:val="both"/>
        <w:rPr>
          <w:color w:val="C00000"/>
          <w:lang w:val="fr-FR"/>
        </w:rPr>
      </w:pPr>
    </w:p>
    <w:p w14:paraId="6430004D" w14:textId="77777777" w:rsidR="009000CC" w:rsidRPr="00380923" w:rsidRDefault="009000CC" w:rsidP="009000CC">
      <w:pPr>
        <w:spacing w:after="180" w:line="240" w:lineRule="auto"/>
        <w:contextualSpacing/>
        <w:jc w:val="both"/>
        <w:rPr>
          <w:color w:val="C00000"/>
          <w:lang w:val="fr-FR"/>
        </w:rPr>
      </w:pPr>
    </w:p>
    <w:p w14:paraId="20888442" w14:textId="77777777" w:rsidR="009000CC" w:rsidRPr="00380923" w:rsidRDefault="009000CC" w:rsidP="009000CC">
      <w:pPr>
        <w:spacing w:after="180" w:line="240" w:lineRule="auto"/>
        <w:contextualSpacing/>
        <w:jc w:val="both"/>
        <w:rPr>
          <w:color w:val="C00000"/>
          <w:lang w:val="fr-FR"/>
        </w:rPr>
      </w:pPr>
    </w:p>
    <w:p w14:paraId="30469C3D" w14:textId="77777777" w:rsidR="009000CC" w:rsidRPr="00380923" w:rsidRDefault="009000CC" w:rsidP="009000CC">
      <w:pPr>
        <w:spacing w:after="180" w:line="240" w:lineRule="auto"/>
        <w:contextualSpacing/>
        <w:jc w:val="both"/>
        <w:rPr>
          <w:color w:val="C00000"/>
          <w:lang w:val="fr-FR"/>
        </w:rPr>
      </w:pPr>
    </w:p>
    <w:p w14:paraId="1FE495D9" w14:textId="77777777" w:rsidR="009000CC" w:rsidRPr="00380923" w:rsidRDefault="009000CC" w:rsidP="009000CC">
      <w:pPr>
        <w:spacing w:after="180" w:line="240" w:lineRule="auto"/>
        <w:contextualSpacing/>
        <w:jc w:val="both"/>
        <w:rPr>
          <w:color w:val="C00000"/>
          <w:lang w:val="fr-FR"/>
        </w:rPr>
      </w:pPr>
    </w:p>
    <w:p w14:paraId="1F555676" w14:textId="77777777" w:rsidR="009000CC" w:rsidRPr="00380923" w:rsidRDefault="009000CC" w:rsidP="009000CC">
      <w:pPr>
        <w:spacing w:after="180" w:line="240" w:lineRule="auto"/>
        <w:contextualSpacing/>
        <w:jc w:val="both"/>
        <w:rPr>
          <w:color w:val="C00000"/>
          <w:lang w:val="fr-FR"/>
        </w:rPr>
      </w:pPr>
    </w:p>
    <w:p w14:paraId="27E2C24A" w14:textId="77777777" w:rsidR="009000CC" w:rsidRPr="00380923" w:rsidRDefault="009000CC" w:rsidP="009000CC">
      <w:pPr>
        <w:spacing w:after="180" w:line="240" w:lineRule="auto"/>
        <w:contextualSpacing/>
        <w:jc w:val="both"/>
        <w:rPr>
          <w:color w:val="C00000"/>
          <w:lang w:val="fr-FR"/>
        </w:rPr>
      </w:pPr>
    </w:p>
    <w:p w14:paraId="4144470E" w14:textId="77777777" w:rsidR="009000CC" w:rsidRPr="00380923" w:rsidRDefault="009000CC" w:rsidP="009000CC">
      <w:pPr>
        <w:spacing w:after="180" w:line="240" w:lineRule="auto"/>
        <w:contextualSpacing/>
        <w:jc w:val="both"/>
        <w:rPr>
          <w:color w:val="C00000"/>
          <w:lang w:val="fr-FR"/>
        </w:rPr>
      </w:pPr>
    </w:p>
    <w:p w14:paraId="7366CA6F" w14:textId="77777777" w:rsidR="009000CC" w:rsidRPr="00380923" w:rsidRDefault="009000CC" w:rsidP="009000CC">
      <w:pPr>
        <w:spacing w:after="180" w:line="240" w:lineRule="auto"/>
        <w:contextualSpacing/>
        <w:jc w:val="both"/>
        <w:rPr>
          <w:color w:val="C00000"/>
          <w:lang w:val="fr-FR"/>
        </w:rPr>
      </w:pPr>
    </w:p>
    <w:p w14:paraId="4971092C" w14:textId="77777777" w:rsidR="009000CC" w:rsidRPr="00380923" w:rsidRDefault="009000CC" w:rsidP="009000CC">
      <w:pPr>
        <w:spacing w:after="180" w:line="240" w:lineRule="auto"/>
        <w:contextualSpacing/>
        <w:jc w:val="both"/>
        <w:rPr>
          <w:color w:val="C00000"/>
          <w:lang w:val="fr-FR"/>
        </w:rPr>
      </w:pPr>
    </w:p>
    <w:p w14:paraId="1079B8C6" w14:textId="77777777" w:rsidR="009000CC" w:rsidRPr="00380923" w:rsidRDefault="009000CC" w:rsidP="009000CC">
      <w:pPr>
        <w:spacing w:after="180" w:line="240" w:lineRule="auto"/>
        <w:contextualSpacing/>
        <w:jc w:val="both"/>
        <w:rPr>
          <w:color w:val="C00000"/>
          <w:lang w:val="fr-FR"/>
        </w:rPr>
      </w:pPr>
    </w:p>
    <w:p w14:paraId="28B24AF7" w14:textId="77777777" w:rsidR="009000CC" w:rsidRPr="00380923" w:rsidRDefault="009000CC" w:rsidP="009000CC">
      <w:pPr>
        <w:spacing w:after="180" w:line="240" w:lineRule="auto"/>
        <w:contextualSpacing/>
        <w:jc w:val="both"/>
        <w:rPr>
          <w:color w:val="C00000"/>
          <w:lang w:val="fr-FR"/>
        </w:rPr>
      </w:pPr>
    </w:p>
    <w:p w14:paraId="5AF2A0B3" w14:textId="77777777" w:rsidR="009000CC" w:rsidRPr="00380923" w:rsidRDefault="009000CC" w:rsidP="009000CC">
      <w:pPr>
        <w:spacing w:after="180" w:line="240" w:lineRule="auto"/>
        <w:contextualSpacing/>
        <w:jc w:val="both"/>
        <w:rPr>
          <w:color w:val="C00000"/>
          <w:lang w:val="fr-FR"/>
        </w:rPr>
      </w:pPr>
    </w:p>
    <w:p w14:paraId="290BCAFF" w14:textId="77777777" w:rsidR="009000CC" w:rsidRPr="00380923" w:rsidRDefault="009000CC" w:rsidP="009000CC">
      <w:pPr>
        <w:spacing w:after="180" w:line="240" w:lineRule="auto"/>
        <w:contextualSpacing/>
        <w:jc w:val="both"/>
        <w:rPr>
          <w:color w:val="C00000"/>
          <w:lang w:val="fr-FR"/>
        </w:rPr>
      </w:pPr>
    </w:p>
    <w:p w14:paraId="4477558E" w14:textId="77777777" w:rsidR="009000CC" w:rsidRPr="00380923" w:rsidRDefault="009000CC" w:rsidP="009000CC">
      <w:pPr>
        <w:spacing w:after="180" w:line="240" w:lineRule="auto"/>
        <w:contextualSpacing/>
        <w:jc w:val="both"/>
        <w:rPr>
          <w:color w:val="C00000"/>
          <w:lang w:val="fr-FR"/>
        </w:rPr>
      </w:pPr>
    </w:p>
    <w:p w14:paraId="3119F5EA" w14:textId="77777777" w:rsidR="009000CC" w:rsidRPr="00380923" w:rsidRDefault="009000CC" w:rsidP="009000CC">
      <w:pPr>
        <w:spacing w:after="180" w:line="240" w:lineRule="auto"/>
        <w:contextualSpacing/>
        <w:jc w:val="both"/>
        <w:rPr>
          <w:color w:val="C00000"/>
          <w:lang w:val="fr-FR"/>
        </w:rPr>
      </w:pPr>
    </w:p>
    <w:p w14:paraId="4BFBD6DE" w14:textId="77777777" w:rsidR="009000CC" w:rsidRPr="00380923" w:rsidRDefault="009000CC" w:rsidP="009000CC">
      <w:pPr>
        <w:spacing w:after="180" w:line="240" w:lineRule="auto"/>
        <w:contextualSpacing/>
        <w:jc w:val="both"/>
        <w:rPr>
          <w:color w:val="C00000"/>
          <w:lang w:val="fr-FR"/>
        </w:rPr>
      </w:pPr>
    </w:p>
    <w:p w14:paraId="176ED9B8" w14:textId="77777777" w:rsidR="009000CC" w:rsidRPr="00380923" w:rsidRDefault="009000CC" w:rsidP="009000CC">
      <w:pPr>
        <w:spacing w:after="180" w:line="240" w:lineRule="auto"/>
        <w:contextualSpacing/>
        <w:jc w:val="both"/>
        <w:rPr>
          <w:color w:val="C00000"/>
          <w:lang w:val="fr-FR"/>
        </w:rPr>
      </w:pPr>
    </w:p>
    <w:p w14:paraId="12A31DDF" w14:textId="77777777" w:rsidR="009000CC" w:rsidRPr="00380923" w:rsidRDefault="009000CC" w:rsidP="009000CC">
      <w:pPr>
        <w:spacing w:after="180" w:line="240" w:lineRule="auto"/>
        <w:contextualSpacing/>
        <w:jc w:val="both"/>
        <w:rPr>
          <w:color w:val="C00000"/>
          <w:lang w:val="fr-FR"/>
        </w:rPr>
      </w:pPr>
    </w:p>
    <w:p w14:paraId="16BDA611" w14:textId="77777777" w:rsidR="009000CC" w:rsidRPr="00380923" w:rsidRDefault="009000CC" w:rsidP="009000CC">
      <w:pPr>
        <w:spacing w:after="180" w:line="240" w:lineRule="auto"/>
        <w:contextualSpacing/>
        <w:jc w:val="both"/>
        <w:rPr>
          <w:color w:val="C00000"/>
          <w:lang w:val="fr-FR"/>
        </w:rPr>
      </w:pPr>
    </w:p>
    <w:p w14:paraId="04989A8B" w14:textId="77777777" w:rsidR="009000CC" w:rsidRPr="00380923" w:rsidRDefault="009000CC" w:rsidP="009000CC">
      <w:pPr>
        <w:spacing w:after="180" w:line="240" w:lineRule="auto"/>
        <w:contextualSpacing/>
        <w:jc w:val="both"/>
        <w:rPr>
          <w:color w:val="C00000"/>
          <w:lang w:val="fr-FR"/>
        </w:rPr>
      </w:pPr>
    </w:p>
    <w:p w14:paraId="6D6D7B18" w14:textId="77777777" w:rsidR="009000CC" w:rsidRDefault="009000CC" w:rsidP="009000CC">
      <w:pPr>
        <w:spacing w:after="180" w:line="240" w:lineRule="auto"/>
        <w:contextualSpacing/>
        <w:jc w:val="both"/>
        <w:rPr>
          <w:color w:val="C00000"/>
          <w:lang w:val="fr-FR"/>
        </w:rPr>
      </w:pPr>
    </w:p>
    <w:p w14:paraId="22CB7855" w14:textId="77777777" w:rsidR="00367915" w:rsidRDefault="00367915" w:rsidP="009000CC">
      <w:pPr>
        <w:spacing w:after="180" w:line="240" w:lineRule="auto"/>
        <w:contextualSpacing/>
        <w:jc w:val="both"/>
        <w:rPr>
          <w:color w:val="C00000"/>
          <w:lang w:val="fr-FR"/>
        </w:rPr>
      </w:pPr>
    </w:p>
    <w:p w14:paraId="4F78ECE1" w14:textId="77777777" w:rsidR="00367915" w:rsidRDefault="00367915" w:rsidP="009000CC">
      <w:pPr>
        <w:spacing w:after="180" w:line="240" w:lineRule="auto"/>
        <w:contextualSpacing/>
        <w:jc w:val="both"/>
        <w:rPr>
          <w:color w:val="C00000"/>
          <w:lang w:val="fr-FR"/>
        </w:rPr>
      </w:pPr>
    </w:p>
    <w:p w14:paraId="26256867" w14:textId="77777777" w:rsidR="00367915" w:rsidRDefault="00367915" w:rsidP="009000CC">
      <w:pPr>
        <w:spacing w:after="180" w:line="240" w:lineRule="auto"/>
        <w:contextualSpacing/>
        <w:jc w:val="both"/>
        <w:rPr>
          <w:color w:val="C00000"/>
          <w:lang w:val="fr-FR"/>
        </w:rPr>
      </w:pPr>
    </w:p>
    <w:p w14:paraId="4E76F860" w14:textId="77777777" w:rsidR="00367915" w:rsidRDefault="00367915" w:rsidP="009000CC">
      <w:pPr>
        <w:spacing w:after="180" w:line="240" w:lineRule="auto"/>
        <w:contextualSpacing/>
        <w:jc w:val="both"/>
        <w:rPr>
          <w:color w:val="C00000"/>
          <w:lang w:val="fr-FR"/>
        </w:rPr>
      </w:pPr>
    </w:p>
    <w:p w14:paraId="77A97FD2" w14:textId="77777777" w:rsidR="00367915" w:rsidRDefault="00367915" w:rsidP="009000CC">
      <w:pPr>
        <w:spacing w:after="180" w:line="240" w:lineRule="auto"/>
        <w:contextualSpacing/>
        <w:jc w:val="both"/>
        <w:rPr>
          <w:color w:val="C00000"/>
          <w:lang w:val="fr-FR"/>
        </w:rPr>
      </w:pPr>
    </w:p>
    <w:p w14:paraId="6C3F7EE6" w14:textId="77777777" w:rsidR="00367915" w:rsidRDefault="00367915" w:rsidP="009000CC">
      <w:pPr>
        <w:spacing w:after="180" w:line="240" w:lineRule="auto"/>
        <w:contextualSpacing/>
        <w:jc w:val="both"/>
        <w:rPr>
          <w:color w:val="C00000"/>
          <w:lang w:val="fr-FR"/>
        </w:rPr>
      </w:pPr>
    </w:p>
    <w:p w14:paraId="6220E4C7" w14:textId="77777777" w:rsidR="00367915" w:rsidRDefault="00367915" w:rsidP="009000CC">
      <w:pPr>
        <w:spacing w:after="180" w:line="240" w:lineRule="auto"/>
        <w:contextualSpacing/>
        <w:jc w:val="both"/>
        <w:rPr>
          <w:color w:val="C00000"/>
          <w:lang w:val="fr-FR"/>
        </w:rPr>
      </w:pPr>
    </w:p>
    <w:p w14:paraId="41C26D2F" w14:textId="77777777" w:rsidR="00367915" w:rsidRDefault="00367915" w:rsidP="009000CC">
      <w:pPr>
        <w:spacing w:after="180" w:line="240" w:lineRule="auto"/>
        <w:contextualSpacing/>
        <w:jc w:val="both"/>
        <w:rPr>
          <w:color w:val="C00000"/>
          <w:lang w:val="fr-FR"/>
        </w:rPr>
      </w:pPr>
    </w:p>
    <w:p w14:paraId="6493297B" w14:textId="77777777" w:rsidR="00367915" w:rsidRDefault="00367915" w:rsidP="009000CC">
      <w:pPr>
        <w:spacing w:after="180" w:line="240" w:lineRule="auto"/>
        <w:contextualSpacing/>
        <w:jc w:val="both"/>
        <w:rPr>
          <w:color w:val="C00000"/>
          <w:lang w:val="fr-FR"/>
        </w:rPr>
      </w:pPr>
    </w:p>
    <w:p w14:paraId="4EECD49E" w14:textId="77777777" w:rsidR="00367915" w:rsidRDefault="00367915" w:rsidP="009000CC">
      <w:pPr>
        <w:spacing w:after="180" w:line="240" w:lineRule="auto"/>
        <w:contextualSpacing/>
        <w:jc w:val="both"/>
        <w:rPr>
          <w:color w:val="C00000"/>
          <w:lang w:val="fr-FR"/>
        </w:rPr>
      </w:pPr>
    </w:p>
    <w:p w14:paraId="6048AFEA" w14:textId="77777777" w:rsidR="00367915" w:rsidRPr="00380923" w:rsidRDefault="00367915" w:rsidP="009000CC">
      <w:pPr>
        <w:spacing w:after="180" w:line="240" w:lineRule="auto"/>
        <w:contextualSpacing/>
        <w:jc w:val="both"/>
        <w:rPr>
          <w:color w:val="C00000"/>
          <w:lang w:val="fr-FR"/>
        </w:rPr>
      </w:pPr>
    </w:p>
    <w:p w14:paraId="1C183531" w14:textId="77777777" w:rsidR="009000CC" w:rsidRPr="00380923" w:rsidRDefault="009000CC" w:rsidP="009000CC">
      <w:pPr>
        <w:spacing w:after="180" w:line="240" w:lineRule="auto"/>
        <w:contextualSpacing/>
        <w:jc w:val="both"/>
        <w:rPr>
          <w:color w:val="C00000"/>
          <w:lang w:val="fr-FR"/>
        </w:rPr>
      </w:pPr>
    </w:p>
    <w:p w14:paraId="67BD5ACF" w14:textId="77777777" w:rsidR="009000CC" w:rsidRPr="00380923" w:rsidRDefault="009000CC" w:rsidP="009000CC">
      <w:pPr>
        <w:spacing w:after="180" w:line="240" w:lineRule="auto"/>
        <w:contextualSpacing/>
        <w:jc w:val="both"/>
        <w:rPr>
          <w:rFonts w:asciiTheme="minorHAnsi" w:hAnsiTheme="minorHAnsi" w:cstheme="minorHAnsi"/>
          <w:color w:val="C00000"/>
          <w:lang w:val="fr-FR"/>
        </w:rPr>
      </w:pPr>
    </w:p>
    <w:p w14:paraId="6651B860" w14:textId="77777777" w:rsidR="009000CC" w:rsidRPr="00380923" w:rsidRDefault="009000CC" w:rsidP="009000CC">
      <w:pPr>
        <w:keepNext/>
        <w:keepLines/>
        <w:pBdr>
          <w:top w:val="single" w:sz="4" w:space="1" w:color="auto" w:shadow="1"/>
          <w:left w:val="single" w:sz="4" w:space="4" w:color="auto" w:shadow="1"/>
          <w:bottom w:val="single" w:sz="4" w:space="1" w:color="auto" w:shadow="1"/>
          <w:right w:val="single" w:sz="4" w:space="4" w:color="auto" w:shadow="1"/>
        </w:pBdr>
        <w:spacing w:before="360" w:after="180" w:line="240" w:lineRule="auto"/>
        <w:contextualSpacing/>
        <w:jc w:val="center"/>
        <w:outlineLvl w:val="0"/>
        <w:rPr>
          <w:rFonts w:asciiTheme="minorHAnsi" w:eastAsia="Times New Roman" w:hAnsiTheme="minorHAnsi" w:cstheme="minorHAnsi"/>
          <w:b/>
          <w:bCs/>
          <w:color w:val="E5133B"/>
          <w:spacing w:val="20"/>
          <w:sz w:val="32"/>
          <w:szCs w:val="32"/>
          <w:lang w:val="fr-FR"/>
        </w:rPr>
      </w:pPr>
      <w:bookmarkStart w:id="219" w:name="_Toc151933657"/>
      <w:r w:rsidRPr="00380923">
        <w:rPr>
          <w:rFonts w:asciiTheme="minorHAnsi" w:eastAsia="Times New Roman" w:hAnsiTheme="minorHAnsi" w:cstheme="minorHAnsi"/>
          <w:b/>
          <w:bCs/>
          <w:color w:val="E5133B"/>
          <w:spacing w:val="20"/>
          <w:sz w:val="32"/>
          <w:szCs w:val="32"/>
          <w:lang w:val="fr-FR"/>
        </w:rPr>
        <w:t>Annexe 1 : Description des activités de traitement des données à caractère personnel opérées par l’adjudicataire</w:t>
      </w:r>
      <w:r w:rsidRPr="00380923">
        <w:rPr>
          <w:rFonts w:asciiTheme="minorHAnsi" w:eastAsia="Times New Roman" w:hAnsiTheme="minorHAnsi" w:cstheme="minorHAnsi"/>
          <w:b/>
          <w:bCs/>
          <w:color w:val="E5133B"/>
          <w:spacing w:val="20"/>
          <w:sz w:val="32"/>
          <w:szCs w:val="32"/>
          <w:vertAlign w:val="superscript"/>
          <w:lang w:val="fr-FR"/>
        </w:rPr>
        <w:footnoteReference w:id="23"/>
      </w:r>
      <w:bookmarkEnd w:id="219"/>
    </w:p>
    <w:p w14:paraId="681B1A68" w14:textId="77777777" w:rsidR="009000CC" w:rsidRPr="00380923" w:rsidRDefault="009000CC" w:rsidP="009000CC">
      <w:pPr>
        <w:spacing w:after="180" w:line="240" w:lineRule="auto"/>
        <w:contextualSpacing/>
        <w:jc w:val="both"/>
        <w:rPr>
          <w:b/>
          <w:i/>
          <w:color w:val="000000"/>
          <w:lang w:val="fr-FR"/>
        </w:rPr>
      </w:pPr>
    </w:p>
    <w:p w14:paraId="72D0F852" w14:textId="77777777" w:rsidR="009000CC" w:rsidRPr="00380923" w:rsidRDefault="009000CC" w:rsidP="00424DDB">
      <w:pPr>
        <w:numPr>
          <w:ilvl w:val="0"/>
          <w:numId w:val="47"/>
        </w:numPr>
        <w:spacing w:after="20" w:line="240" w:lineRule="auto"/>
        <w:ind w:right="113"/>
        <w:contextualSpacing/>
        <w:jc w:val="both"/>
        <w:rPr>
          <w:b/>
          <w:bCs/>
          <w:color w:val="000000"/>
          <w:u w:val="single"/>
          <w:lang w:val="fr-FR"/>
        </w:rPr>
      </w:pPr>
      <w:r w:rsidRPr="00380923">
        <w:rPr>
          <w:b/>
          <w:bCs/>
          <w:color w:val="000000"/>
          <w:u w:val="single"/>
          <w:lang w:val="fr-FR"/>
        </w:rPr>
        <w:t>Activités de traitement effectuées par le sous-traitant</w:t>
      </w:r>
    </w:p>
    <w:p w14:paraId="55D35B3F" w14:textId="77777777" w:rsidR="009000CC" w:rsidRPr="00380923" w:rsidRDefault="009000CC" w:rsidP="009000CC">
      <w:pPr>
        <w:spacing w:after="20" w:line="240" w:lineRule="auto"/>
        <w:contextualSpacing/>
        <w:jc w:val="both"/>
        <w:rPr>
          <w:b/>
          <w:bCs/>
          <w:color w:val="000000"/>
          <w:lang w:val="fr-FR"/>
        </w:rPr>
      </w:pPr>
    </w:p>
    <w:p w14:paraId="28606AA9"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Objet du traitement : </w:t>
      </w:r>
    </w:p>
    <w:p w14:paraId="15E8A904" w14:textId="77777777" w:rsidR="009000CC" w:rsidRPr="00380923" w:rsidRDefault="009000CC" w:rsidP="009000CC">
      <w:pPr>
        <w:spacing w:after="20" w:line="240" w:lineRule="auto"/>
        <w:contextualSpacing/>
        <w:jc w:val="both"/>
        <w:rPr>
          <w:bCs/>
          <w:color w:val="000000"/>
          <w:lang w:val="fr-FR"/>
        </w:rPr>
      </w:pPr>
    </w:p>
    <w:p w14:paraId="19A8CD35" w14:textId="77777777" w:rsidR="009000CC" w:rsidRPr="00380923" w:rsidRDefault="009000CC" w:rsidP="009000CC">
      <w:pPr>
        <w:spacing w:after="180" w:line="240" w:lineRule="auto"/>
        <w:contextualSpacing/>
        <w:jc w:val="both"/>
        <w:rPr>
          <w:color w:val="000000"/>
          <w:lang w:val="fr-FR"/>
        </w:rPr>
      </w:pPr>
      <w:r w:rsidRPr="00380923">
        <w:rPr>
          <w:bCs/>
          <w:color w:val="000000"/>
          <w:lang w:val="fr-FR"/>
        </w:rPr>
        <w:t xml:space="preserve">Nature du traitement : </w:t>
      </w:r>
      <w:r w:rsidRPr="00380923">
        <w:rPr>
          <w:rFonts w:cs="Open Sans"/>
          <w:i/>
          <w:iCs/>
          <w:color w:val="000000"/>
          <w:lang w:val="fr-FR"/>
        </w:rPr>
        <w:t>[</w:t>
      </w:r>
      <w:r w:rsidRPr="00380923">
        <w:rPr>
          <w:i/>
          <w:iCs/>
          <w:color w:val="000000"/>
          <w:lang w:val="fr-FR"/>
        </w:rPr>
        <w:t>Par exemple : structuration, consultation, stockage et collection, etc.</w:t>
      </w:r>
      <w:r w:rsidRPr="00380923">
        <w:rPr>
          <w:rFonts w:cs="Open Sans"/>
          <w:i/>
          <w:iCs/>
          <w:color w:val="000000"/>
          <w:lang w:val="fr-FR"/>
        </w:rPr>
        <w:t>]</w:t>
      </w:r>
      <w:r w:rsidRPr="00380923">
        <w:rPr>
          <w:color w:val="000000"/>
          <w:lang w:val="fr-FR"/>
        </w:rPr>
        <w:t xml:space="preserve"> </w:t>
      </w:r>
    </w:p>
    <w:p w14:paraId="7BD51A0E" w14:textId="77777777" w:rsidR="009000CC" w:rsidRPr="00380923" w:rsidRDefault="009000CC" w:rsidP="009000CC">
      <w:pPr>
        <w:spacing w:after="20" w:line="240" w:lineRule="auto"/>
        <w:contextualSpacing/>
        <w:jc w:val="both"/>
        <w:rPr>
          <w:bCs/>
          <w:color w:val="000000"/>
          <w:lang w:val="fr-FR"/>
        </w:rPr>
      </w:pPr>
    </w:p>
    <w:p w14:paraId="395586F1"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Durée du traitement : </w:t>
      </w:r>
    </w:p>
    <w:p w14:paraId="2126AF22" w14:textId="77777777" w:rsidR="009000CC" w:rsidRPr="00380923" w:rsidRDefault="009000CC" w:rsidP="009000CC">
      <w:pPr>
        <w:spacing w:after="20" w:line="240" w:lineRule="auto"/>
        <w:contextualSpacing/>
        <w:jc w:val="both"/>
        <w:rPr>
          <w:bCs/>
          <w:color w:val="000000"/>
          <w:lang w:val="fr-FR"/>
        </w:rPr>
      </w:pPr>
    </w:p>
    <w:p w14:paraId="64196E30"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Finalité du traitement : </w:t>
      </w:r>
    </w:p>
    <w:p w14:paraId="3EA5022D" w14:textId="77777777" w:rsidR="009000CC" w:rsidRPr="00380923" w:rsidRDefault="009000CC" w:rsidP="009000CC">
      <w:pPr>
        <w:spacing w:after="20" w:line="240" w:lineRule="auto"/>
        <w:contextualSpacing/>
        <w:jc w:val="both"/>
        <w:rPr>
          <w:b/>
          <w:bCs/>
          <w:color w:val="000000"/>
          <w:lang w:val="fr-FR"/>
        </w:rPr>
      </w:pPr>
    </w:p>
    <w:p w14:paraId="5B5150E9" w14:textId="77777777" w:rsidR="009000CC" w:rsidRPr="00380923" w:rsidRDefault="009000CC" w:rsidP="00424DDB">
      <w:pPr>
        <w:numPr>
          <w:ilvl w:val="0"/>
          <w:numId w:val="47"/>
        </w:numPr>
        <w:spacing w:after="20" w:line="240" w:lineRule="auto"/>
        <w:ind w:right="113"/>
        <w:contextualSpacing/>
        <w:jc w:val="both"/>
        <w:rPr>
          <w:b/>
          <w:bCs/>
          <w:color w:val="000000"/>
          <w:u w:val="single"/>
          <w:lang w:val="fr-FR"/>
        </w:rPr>
      </w:pPr>
      <w:r w:rsidRPr="00380923">
        <w:rPr>
          <w:b/>
          <w:bCs/>
          <w:color w:val="000000"/>
          <w:u w:val="single"/>
          <w:lang w:val="fr-FR"/>
        </w:rPr>
        <w:t>Les catégories de données à caractère personnel que le sous-traitant va traiter pour le compte du responsable de traitement (*indiquer ce qui est applicable).</w:t>
      </w:r>
    </w:p>
    <w:p w14:paraId="5999EF4F" w14:textId="77777777" w:rsidR="009000CC" w:rsidRPr="00380923" w:rsidRDefault="009000CC" w:rsidP="009000CC">
      <w:pPr>
        <w:spacing w:after="20" w:line="240" w:lineRule="auto"/>
        <w:contextualSpacing/>
        <w:jc w:val="both"/>
        <w:rPr>
          <w:b/>
          <w:bCs/>
          <w:color w:val="000000"/>
          <w:u w:val="single"/>
          <w:lang w:val="fr-FR"/>
        </w:rPr>
      </w:pPr>
    </w:p>
    <w:p w14:paraId="017E7C6D"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 xml:space="preserve">Données d'identification personnelle (par ex. nom, adresse, téléphone, etc.) </w:t>
      </w:r>
    </w:p>
    <w:p w14:paraId="6C780317"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Données d'identification électroniques (par ex. adresses e-mail, ID Facebook, ID Twitter, noms d'utilisateur, mots de passe ou autres données de connexion, etc.)</w:t>
      </w:r>
    </w:p>
    <w:p w14:paraId="531B6A9D"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Données électroniques de localisation (par ex. adresses IP, GSM, GPS, points de connexion, etc.)</w:t>
      </w:r>
    </w:p>
    <w:p w14:paraId="5DD5E592"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Données d'identification biométriques (p. ex. empreintes digitales, balayage de l'iris, etc.)</w:t>
      </w:r>
    </w:p>
    <w:p w14:paraId="71D4F863"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Copies des documents d'identité</w:t>
      </w:r>
    </w:p>
    <w:p w14:paraId="1249F2D1"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Données d'identification financière (par ex. numéros de compte (bancaire), numéros de carte de crédit, informations sur le salaire et le paiement, etc.)</w:t>
      </w:r>
    </w:p>
    <w:p w14:paraId="39F4F15A"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Caractéristiques personnelles (p. ex. sexe, âge, date de naissance, état civil, nationalité, etc.)</w:t>
      </w:r>
    </w:p>
    <w:p w14:paraId="04DBD0BB"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Données physiques (par ex. taille, poids, etc.)</w:t>
      </w:r>
    </w:p>
    <w:p w14:paraId="7FE350E6"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Habitudes de vie</w:t>
      </w:r>
    </w:p>
    <w:p w14:paraId="4EA385E2"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Données psychologiques (p. ex. personnalité, caractère, etc.)</w:t>
      </w:r>
    </w:p>
    <w:p w14:paraId="72541287"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Composition de la famille</w:t>
      </w:r>
    </w:p>
    <w:p w14:paraId="1E57C6AC"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Loisirs et intérêts</w:t>
      </w:r>
    </w:p>
    <w:p w14:paraId="286D7141"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Adhésions</w:t>
      </w:r>
    </w:p>
    <w:p w14:paraId="099E8A02"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Les habitudes de consommation</w:t>
      </w:r>
    </w:p>
    <w:p w14:paraId="22211577"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L'éducation et la formation</w:t>
      </w:r>
    </w:p>
    <w:p w14:paraId="6A414C8C"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Profession et occupation (par ex. fonction, titre, etc.)</w:t>
      </w:r>
    </w:p>
    <w:p w14:paraId="66227A4A"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Images/photos</w:t>
      </w:r>
    </w:p>
    <w:p w14:paraId="53BA4425"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Enregistrements sonores</w:t>
      </w:r>
    </w:p>
    <w:p w14:paraId="2BD5226C"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Numéro du registre national de sécurité sociale/numéro d'identification</w:t>
      </w:r>
    </w:p>
    <w:p w14:paraId="2A96610D"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 xml:space="preserve">Détails du contrat (par ex. relation contractuelle, historique de commande, numéros de commande, facturation et paiement, etc.) </w:t>
      </w:r>
    </w:p>
    <w:p w14:paraId="66160510"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 xml:space="preserve">Autres catégories de données, </w:t>
      </w:r>
      <w:r w:rsidRPr="00380923">
        <w:rPr>
          <w:bCs/>
          <w:color w:val="000000"/>
          <w:highlight w:val="lightGray"/>
          <w:lang w:val="fr-FR"/>
        </w:rPr>
        <w:t>&lt;Décrivez&gt;</w:t>
      </w:r>
    </w:p>
    <w:p w14:paraId="75CD32BE" w14:textId="77777777" w:rsidR="009000CC" w:rsidRPr="00380923" w:rsidRDefault="009000CC" w:rsidP="009000CC">
      <w:pPr>
        <w:spacing w:after="20" w:line="240" w:lineRule="auto"/>
        <w:ind w:left="720"/>
        <w:contextualSpacing/>
        <w:jc w:val="both"/>
        <w:rPr>
          <w:bCs/>
          <w:color w:val="000000"/>
          <w:lang w:val="fr-FR"/>
        </w:rPr>
      </w:pPr>
    </w:p>
    <w:p w14:paraId="5C208D7F" w14:textId="77777777" w:rsidR="009000CC" w:rsidRPr="00380923" w:rsidRDefault="009000CC" w:rsidP="00424DDB">
      <w:pPr>
        <w:numPr>
          <w:ilvl w:val="0"/>
          <w:numId w:val="47"/>
        </w:numPr>
        <w:spacing w:after="20" w:line="240" w:lineRule="auto"/>
        <w:ind w:right="113"/>
        <w:contextualSpacing/>
        <w:jc w:val="both"/>
        <w:rPr>
          <w:b/>
          <w:bCs/>
          <w:color w:val="000000"/>
          <w:u w:val="single"/>
          <w:lang w:val="fr-FR"/>
        </w:rPr>
      </w:pPr>
      <w:r w:rsidRPr="00380923">
        <w:rPr>
          <w:b/>
          <w:bCs/>
          <w:color w:val="000000"/>
          <w:u w:val="single"/>
          <w:lang w:val="fr-FR"/>
        </w:rPr>
        <w:t>Les catégories particulières de données à caractère personnel que le sous-traitant va traiter pour le compte du responsable de traitement (le cas échéant) (indiquer ce qui est applicable)</w:t>
      </w:r>
    </w:p>
    <w:p w14:paraId="67E11F52" w14:textId="77777777" w:rsidR="009000CC" w:rsidRPr="00380923" w:rsidRDefault="009000CC" w:rsidP="009000CC">
      <w:pPr>
        <w:spacing w:after="20" w:line="240" w:lineRule="auto"/>
        <w:contextualSpacing/>
        <w:jc w:val="both"/>
        <w:rPr>
          <w:b/>
          <w:bCs/>
          <w:color w:val="000000"/>
          <w:lang w:val="fr-FR"/>
        </w:rPr>
      </w:pPr>
    </w:p>
    <w:p w14:paraId="427B72FE" w14:textId="77777777" w:rsidR="009000CC" w:rsidRPr="00380923" w:rsidRDefault="009000CC" w:rsidP="00424DDB">
      <w:pPr>
        <w:numPr>
          <w:ilvl w:val="0"/>
          <w:numId w:val="50"/>
        </w:numPr>
        <w:spacing w:after="20" w:line="240" w:lineRule="auto"/>
        <w:ind w:right="113"/>
        <w:contextualSpacing/>
        <w:jc w:val="both"/>
        <w:rPr>
          <w:bCs/>
          <w:color w:val="000000"/>
          <w:lang w:val="fr-FR"/>
        </w:rPr>
      </w:pPr>
      <w:r w:rsidRPr="00380923">
        <w:rPr>
          <w:bCs/>
          <w:color w:val="000000"/>
          <w:lang w:val="fr-FR"/>
        </w:rPr>
        <w:t xml:space="preserve">Données sensibles (art. 9 RGPD) </w:t>
      </w:r>
    </w:p>
    <w:p w14:paraId="14F74AD3" w14:textId="77777777" w:rsidR="009000CC" w:rsidRPr="00380923" w:rsidRDefault="009000CC" w:rsidP="00424DDB">
      <w:pPr>
        <w:numPr>
          <w:ilvl w:val="0"/>
          <w:numId w:val="51"/>
        </w:numPr>
        <w:spacing w:after="20" w:line="240" w:lineRule="auto"/>
        <w:ind w:right="113"/>
        <w:contextualSpacing/>
        <w:jc w:val="both"/>
        <w:rPr>
          <w:bCs/>
          <w:color w:val="000000"/>
          <w:lang w:val="fr-FR"/>
        </w:rPr>
      </w:pPr>
      <w:r w:rsidRPr="00380923">
        <w:rPr>
          <w:bCs/>
          <w:color w:val="000000"/>
          <w:lang w:val="fr-FR"/>
        </w:rPr>
        <w:t>Données raciales ou ethniques</w:t>
      </w:r>
    </w:p>
    <w:p w14:paraId="6DFE3E3E" w14:textId="77777777" w:rsidR="009000CC" w:rsidRPr="00380923" w:rsidRDefault="009000CC" w:rsidP="00424DDB">
      <w:pPr>
        <w:numPr>
          <w:ilvl w:val="0"/>
          <w:numId w:val="51"/>
        </w:numPr>
        <w:spacing w:after="20" w:line="240" w:lineRule="auto"/>
        <w:ind w:right="113"/>
        <w:contextualSpacing/>
        <w:jc w:val="both"/>
        <w:rPr>
          <w:bCs/>
          <w:color w:val="000000"/>
          <w:lang w:val="fr-FR"/>
        </w:rPr>
      </w:pPr>
      <w:r w:rsidRPr="00380923">
        <w:rPr>
          <w:bCs/>
          <w:color w:val="000000"/>
          <w:lang w:val="fr-FR"/>
        </w:rPr>
        <w:t>Données sur la vie sexuelle</w:t>
      </w:r>
    </w:p>
    <w:p w14:paraId="4DA6B633" w14:textId="77777777" w:rsidR="009000CC" w:rsidRPr="00380923" w:rsidRDefault="009000CC" w:rsidP="00424DDB">
      <w:pPr>
        <w:numPr>
          <w:ilvl w:val="0"/>
          <w:numId w:val="51"/>
        </w:numPr>
        <w:spacing w:after="20" w:line="240" w:lineRule="auto"/>
        <w:ind w:right="113"/>
        <w:contextualSpacing/>
        <w:jc w:val="both"/>
        <w:rPr>
          <w:bCs/>
          <w:color w:val="000000"/>
          <w:lang w:val="fr-FR"/>
        </w:rPr>
      </w:pPr>
      <w:r w:rsidRPr="00380923">
        <w:rPr>
          <w:bCs/>
          <w:color w:val="000000"/>
          <w:lang w:val="fr-FR"/>
        </w:rPr>
        <w:t>Opinions politiques</w:t>
      </w:r>
    </w:p>
    <w:p w14:paraId="0FA8AF1A" w14:textId="77777777" w:rsidR="009000CC" w:rsidRPr="00380923" w:rsidRDefault="009000CC" w:rsidP="00424DDB">
      <w:pPr>
        <w:numPr>
          <w:ilvl w:val="0"/>
          <w:numId w:val="51"/>
        </w:numPr>
        <w:spacing w:after="20" w:line="240" w:lineRule="auto"/>
        <w:ind w:right="113"/>
        <w:contextualSpacing/>
        <w:jc w:val="both"/>
        <w:rPr>
          <w:bCs/>
          <w:color w:val="000000"/>
          <w:lang w:val="fr-FR"/>
        </w:rPr>
      </w:pPr>
      <w:r w:rsidRPr="00380923">
        <w:rPr>
          <w:bCs/>
          <w:color w:val="000000"/>
          <w:lang w:val="fr-FR"/>
        </w:rPr>
        <w:t>Appartenance à un syndicat</w:t>
      </w:r>
    </w:p>
    <w:p w14:paraId="5552337D" w14:textId="77777777" w:rsidR="009000CC" w:rsidRPr="00380923" w:rsidRDefault="009000CC" w:rsidP="00424DDB">
      <w:pPr>
        <w:numPr>
          <w:ilvl w:val="0"/>
          <w:numId w:val="51"/>
        </w:numPr>
        <w:spacing w:after="20" w:line="240" w:lineRule="auto"/>
        <w:ind w:right="113"/>
        <w:contextualSpacing/>
        <w:jc w:val="both"/>
        <w:rPr>
          <w:bCs/>
          <w:color w:val="000000"/>
          <w:lang w:val="fr-FR"/>
        </w:rPr>
      </w:pPr>
      <w:r w:rsidRPr="00380923">
        <w:rPr>
          <w:bCs/>
          <w:color w:val="000000"/>
          <w:lang w:val="fr-FR"/>
        </w:rPr>
        <w:t>Croyances philosophiques ou religieuses</w:t>
      </w:r>
    </w:p>
    <w:p w14:paraId="4D8E2158" w14:textId="77777777" w:rsidR="009000CC" w:rsidRPr="00380923" w:rsidRDefault="009000CC" w:rsidP="009000CC">
      <w:pPr>
        <w:spacing w:after="20" w:line="240" w:lineRule="auto"/>
        <w:contextualSpacing/>
        <w:jc w:val="both"/>
        <w:rPr>
          <w:bCs/>
          <w:color w:val="000000"/>
          <w:lang w:val="fr-FR"/>
        </w:rPr>
      </w:pPr>
    </w:p>
    <w:p w14:paraId="60A20C20" w14:textId="77777777" w:rsidR="009000CC" w:rsidRPr="00380923" w:rsidRDefault="009000CC" w:rsidP="00424DDB">
      <w:pPr>
        <w:numPr>
          <w:ilvl w:val="0"/>
          <w:numId w:val="50"/>
        </w:numPr>
        <w:spacing w:after="20" w:line="240" w:lineRule="auto"/>
        <w:ind w:right="113"/>
        <w:contextualSpacing/>
        <w:jc w:val="both"/>
        <w:rPr>
          <w:bCs/>
          <w:color w:val="000000"/>
          <w:lang w:val="fr-FR"/>
        </w:rPr>
      </w:pPr>
      <w:r w:rsidRPr="00380923">
        <w:rPr>
          <w:bCs/>
          <w:color w:val="000000"/>
          <w:lang w:val="fr-FR"/>
        </w:rPr>
        <w:t xml:space="preserve">Données relatives à la santé (art. 9 RGPD) </w:t>
      </w:r>
    </w:p>
    <w:p w14:paraId="43B81BB0" w14:textId="77777777" w:rsidR="009000CC" w:rsidRPr="00380923" w:rsidRDefault="009000CC" w:rsidP="00424DDB">
      <w:pPr>
        <w:numPr>
          <w:ilvl w:val="0"/>
          <w:numId w:val="52"/>
        </w:numPr>
        <w:spacing w:after="20" w:line="240" w:lineRule="auto"/>
        <w:ind w:right="113"/>
        <w:contextualSpacing/>
        <w:jc w:val="both"/>
        <w:rPr>
          <w:bCs/>
          <w:color w:val="000000"/>
          <w:lang w:val="fr-FR"/>
        </w:rPr>
      </w:pPr>
      <w:r w:rsidRPr="00380923">
        <w:rPr>
          <w:bCs/>
          <w:color w:val="000000"/>
          <w:lang w:val="fr-FR"/>
        </w:rPr>
        <w:t>Santé physique</w:t>
      </w:r>
    </w:p>
    <w:p w14:paraId="090B16A4" w14:textId="77777777" w:rsidR="009000CC" w:rsidRPr="00380923" w:rsidRDefault="009000CC" w:rsidP="00424DDB">
      <w:pPr>
        <w:numPr>
          <w:ilvl w:val="0"/>
          <w:numId w:val="52"/>
        </w:numPr>
        <w:spacing w:after="20" w:line="240" w:lineRule="auto"/>
        <w:ind w:right="113"/>
        <w:contextualSpacing/>
        <w:jc w:val="both"/>
        <w:rPr>
          <w:bCs/>
          <w:color w:val="000000"/>
          <w:lang w:val="fr-FR"/>
        </w:rPr>
      </w:pPr>
      <w:r w:rsidRPr="00380923">
        <w:rPr>
          <w:bCs/>
          <w:color w:val="000000"/>
          <w:lang w:val="fr-FR"/>
        </w:rPr>
        <w:t>Santé psychologique</w:t>
      </w:r>
    </w:p>
    <w:p w14:paraId="0970540B" w14:textId="77777777" w:rsidR="009000CC" w:rsidRPr="00380923" w:rsidRDefault="009000CC" w:rsidP="00424DDB">
      <w:pPr>
        <w:numPr>
          <w:ilvl w:val="0"/>
          <w:numId w:val="52"/>
        </w:numPr>
        <w:spacing w:after="20" w:line="240" w:lineRule="auto"/>
        <w:ind w:right="113"/>
        <w:contextualSpacing/>
        <w:jc w:val="both"/>
        <w:rPr>
          <w:bCs/>
          <w:color w:val="000000"/>
          <w:lang w:val="fr-FR"/>
        </w:rPr>
      </w:pPr>
      <w:r w:rsidRPr="00380923">
        <w:rPr>
          <w:bCs/>
          <w:color w:val="000000"/>
          <w:lang w:val="fr-FR"/>
        </w:rPr>
        <w:t>Situations et comportements à risque</w:t>
      </w:r>
    </w:p>
    <w:p w14:paraId="3554E1E5" w14:textId="77777777" w:rsidR="009000CC" w:rsidRPr="00380923" w:rsidRDefault="009000CC" w:rsidP="00424DDB">
      <w:pPr>
        <w:numPr>
          <w:ilvl w:val="0"/>
          <w:numId w:val="52"/>
        </w:numPr>
        <w:spacing w:after="20" w:line="240" w:lineRule="auto"/>
        <w:ind w:right="113"/>
        <w:contextualSpacing/>
        <w:jc w:val="both"/>
        <w:rPr>
          <w:bCs/>
          <w:color w:val="000000"/>
          <w:lang w:val="fr-FR"/>
        </w:rPr>
      </w:pPr>
      <w:r w:rsidRPr="00380923">
        <w:rPr>
          <w:bCs/>
          <w:color w:val="000000"/>
          <w:lang w:val="fr-FR"/>
        </w:rPr>
        <w:t>Données génétiques</w:t>
      </w:r>
    </w:p>
    <w:p w14:paraId="146AD500" w14:textId="77777777" w:rsidR="009000CC" w:rsidRPr="00380923" w:rsidRDefault="009000CC" w:rsidP="00424DDB">
      <w:pPr>
        <w:numPr>
          <w:ilvl w:val="0"/>
          <w:numId w:val="52"/>
        </w:numPr>
        <w:spacing w:after="20" w:line="240" w:lineRule="auto"/>
        <w:ind w:right="113"/>
        <w:contextualSpacing/>
        <w:jc w:val="both"/>
        <w:rPr>
          <w:bCs/>
          <w:color w:val="000000"/>
          <w:lang w:val="fr-FR"/>
        </w:rPr>
      </w:pPr>
      <w:r w:rsidRPr="00380923">
        <w:rPr>
          <w:bCs/>
          <w:color w:val="000000"/>
          <w:lang w:val="fr-FR"/>
        </w:rPr>
        <w:t>Données relatives aux soins</w:t>
      </w:r>
    </w:p>
    <w:p w14:paraId="617A2D6D" w14:textId="77777777" w:rsidR="009000CC" w:rsidRPr="00380923" w:rsidRDefault="009000CC" w:rsidP="009000CC">
      <w:pPr>
        <w:spacing w:after="20" w:line="240" w:lineRule="auto"/>
        <w:contextualSpacing/>
        <w:jc w:val="both"/>
        <w:rPr>
          <w:bCs/>
          <w:color w:val="000000"/>
          <w:lang w:val="fr-FR"/>
        </w:rPr>
      </w:pPr>
    </w:p>
    <w:p w14:paraId="272D92EE" w14:textId="77777777" w:rsidR="009000CC" w:rsidRPr="00380923" w:rsidRDefault="009000CC" w:rsidP="00424DDB">
      <w:pPr>
        <w:numPr>
          <w:ilvl w:val="0"/>
          <w:numId w:val="53"/>
        </w:numPr>
        <w:spacing w:after="20" w:line="240" w:lineRule="auto"/>
        <w:ind w:right="113"/>
        <w:contextualSpacing/>
        <w:jc w:val="both"/>
        <w:rPr>
          <w:bCs/>
          <w:color w:val="000000"/>
          <w:lang w:val="fr-FR"/>
        </w:rPr>
      </w:pPr>
      <w:r w:rsidRPr="00380923">
        <w:rPr>
          <w:bCs/>
          <w:color w:val="000000"/>
          <w:lang w:val="fr-FR"/>
        </w:rPr>
        <w:t xml:space="preserve">Données judiciaires (article 10 de la loi générale sur la protection des données) </w:t>
      </w:r>
    </w:p>
    <w:p w14:paraId="1A6A7042" w14:textId="77777777" w:rsidR="009000CC" w:rsidRPr="00380923" w:rsidRDefault="009000CC" w:rsidP="00424DDB">
      <w:pPr>
        <w:numPr>
          <w:ilvl w:val="0"/>
          <w:numId w:val="54"/>
        </w:numPr>
        <w:spacing w:after="20" w:line="240" w:lineRule="auto"/>
        <w:ind w:right="113"/>
        <w:contextualSpacing/>
        <w:jc w:val="both"/>
        <w:rPr>
          <w:bCs/>
          <w:color w:val="000000"/>
          <w:lang w:val="fr-FR"/>
        </w:rPr>
      </w:pPr>
      <w:r w:rsidRPr="00380923">
        <w:rPr>
          <w:bCs/>
          <w:color w:val="000000"/>
          <w:lang w:val="fr-FR"/>
        </w:rPr>
        <w:t>Soupçons et actes d'accusation</w:t>
      </w:r>
    </w:p>
    <w:p w14:paraId="00614582" w14:textId="77777777" w:rsidR="009000CC" w:rsidRPr="00380923" w:rsidRDefault="009000CC" w:rsidP="00424DDB">
      <w:pPr>
        <w:numPr>
          <w:ilvl w:val="0"/>
          <w:numId w:val="54"/>
        </w:numPr>
        <w:spacing w:after="20" w:line="240" w:lineRule="auto"/>
        <w:ind w:right="113"/>
        <w:contextualSpacing/>
        <w:jc w:val="both"/>
        <w:rPr>
          <w:bCs/>
          <w:color w:val="000000"/>
          <w:lang w:val="fr-FR"/>
        </w:rPr>
      </w:pPr>
      <w:r w:rsidRPr="00380923">
        <w:rPr>
          <w:bCs/>
          <w:color w:val="000000"/>
          <w:lang w:val="fr-FR"/>
        </w:rPr>
        <w:t>Condamnations et peines</w:t>
      </w:r>
    </w:p>
    <w:p w14:paraId="2EB4422D" w14:textId="77777777" w:rsidR="009000CC" w:rsidRPr="00380923" w:rsidRDefault="009000CC" w:rsidP="00424DDB">
      <w:pPr>
        <w:numPr>
          <w:ilvl w:val="0"/>
          <w:numId w:val="54"/>
        </w:numPr>
        <w:spacing w:after="20" w:line="240" w:lineRule="auto"/>
        <w:ind w:right="113"/>
        <w:contextualSpacing/>
        <w:jc w:val="both"/>
        <w:rPr>
          <w:bCs/>
          <w:color w:val="000000"/>
          <w:lang w:val="fr-FR"/>
        </w:rPr>
      </w:pPr>
      <w:r w:rsidRPr="00380923">
        <w:rPr>
          <w:bCs/>
          <w:color w:val="000000"/>
          <w:lang w:val="fr-FR"/>
        </w:rPr>
        <w:t>Mesures judiciaires</w:t>
      </w:r>
    </w:p>
    <w:p w14:paraId="545B89CC" w14:textId="77777777" w:rsidR="009000CC" w:rsidRPr="00380923" w:rsidRDefault="009000CC" w:rsidP="00424DDB">
      <w:pPr>
        <w:numPr>
          <w:ilvl w:val="0"/>
          <w:numId w:val="54"/>
        </w:numPr>
        <w:spacing w:after="20" w:line="240" w:lineRule="auto"/>
        <w:ind w:right="113"/>
        <w:contextualSpacing/>
        <w:jc w:val="both"/>
        <w:rPr>
          <w:bCs/>
          <w:color w:val="000000"/>
          <w:lang w:val="fr-FR"/>
        </w:rPr>
      </w:pPr>
      <w:r w:rsidRPr="00380923">
        <w:rPr>
          <w:bCs/>
          <w:color w:val="000000"/>
          <w:lang w:val="fr-FR"/>
        </w:rPr>
        <w:t>Sanctions administratives</w:t>
      </w:r>
    </w:p>
    <w:p w14:paraId="56C229FB" w14:textId="77777777" w:rsidR="009000CC" w:rsidRPr="00380923" w:rsidRDefault="009000CC" w:rsidP="00424DDB">
      <w:pPr>
        <w:numPr>
          <w:ilvl w:val="0"/>
          <w:numId w:val="54"/>
        </w:numPr>
        <w:spacing w:after="20" w:line="240" w:lineRule="auto"/>
        <w:ind w:right="113"/>
        <w:contextualSpacing/>
        <w:jc w:val="both"/>
        <w:rPr>
          <w:bCs/>
          <w:color w:val="000000"/>
          <w:lang w:val="fr-FR"/>
        </w:rPr>
      </w:pPr>
      <w:r w:rsidRPr="00380923">
        <w:rPr>
          <w:bCs/>
          <w:color w:val="000000"/>
          <w:lang w:val="fr-FR"/>
        </w:rPr>
        <w:t xml:space="preserve">Données ADN </w:t>
      </w:r>
    </w:p>
    <w:p w14:paraId="71D157F9" w14:textId="77777777" w:rsidR="009000CC" w:rsidRPr="00380923" w:rsidRDefault="009000CC" w:rsidP="009000CC">
      <w:pPr>
        <w:spacing w:after="60" w:line="240" w:lineRule="auto"/>
        <w:contextualSpacing/>
        <w:jc w:val="both"/>
        <w:rPr>
          <w:b/>
          <w:bCs/>
          <w:color w:val="000000"/>
          <w:lang w:val="fr-FR"/>
        </w:rPr>
      </w:pPr>
    </w:p>
    <w:p w14:paraId="0728EAD7" w14:textId="77777777" w:rsidR="009000CC" w:rsidRPr="00380923" w:rsidRDefault="009000CC" w:rsidP="00424DDB">
      <w:pPr>
        <w:numPr>
          <w:ilvl w:val="0"/>
          <w:numId w:val="47"/>
        </w:numPr>
        <w:spacing w:after="20" w:line="240" w:lineRule="auto"/>
        <w:ind w:right="113"/>
        <w:contextualSpacing/>
        <w:jc w:val="both"/>
        <w:rPr>
          <w:b/>
          <w:bCs/>
          <w:color w:val="000000"/>
          <w:u w:val="single"/>
          <w:lang w:val="fr-FR"/>
        </w:rPr>
      </w:pPr>
      <w:r w:rsidRPr="00380923">
        <w:rPr>
          <w:b/>
          <w:bCs/>
          <w:color w:val="000000"/>
          <w:u w:val="single"/>
          <w:lang w:val="fr-FR"/>
        </w:rPr>
        <w:t>Les catégories de personnes concernées (*indiquer ce qui est applicable)</w:t>
      </w:r>
    </w:p>
    <w:p w14:paraId="47C5E57D" w14:textId="77777777" w:rsidR="009000CC" w:rsidRPr="00380923" w:rsidRDefault="009000CC" w:rsidP="009000CC">
      <w:pPr>
        <w:spacing w:after="20" w:line="240" w:lineRule="auto"/>
        <w:contextualSpacing/>
        <w:jc w:val="both"/>
        <w:rPr>
          <w:b/>
          <w:bCs/>
          <w:color w:val="000000"/>
          <w:u w:val="single"/>
          <w:lang w:val="fr-FR"/>
        </w:rPr>
      </w:pPr>
    </w:p>
    <w:p w14:paraId="0E01CCC5" w14:textId="77777777" w:rsidR="009000CC" w:rsidRPr="00380923" w:rsidRDefault="009000CC" w:rsidP="00424DDB">
      <w:pPr>
        <w:numPr>
          <w:ilvl w:val="0"/>
          <w:numId w:val="48"/>
        </w:numPr>
        <w:spacing w:after="20" w:line="240" w:lineRule="auto"/>
        <w:ind w:right="113"/>
        <w:contextualSpacing/>
        <w:jc w:val="both"/>
        <w:rPr>
          <w:b/>
          <w:bCs/>
          <w:color w:val="000000"/>
          <w:lang w:val="fr-FR"/>
        </w:rPr>
      </w:pPr>
      <w:r w:rsidRPr="00380923">
        <w:rPr>
          <w:bCs/>
          <w:color w:val="000000"/>
          <w:lang w:val="fr-FR"/>
        </w:rPr>
        <w:t>(Potentiels)/(anciens) clients</w:t>
      </w:r>
    </w:p>
    <w:p w14:paraId="76196BAB"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Si oui, </w:t>
      </w:r>
      <w:r w:rsidRPr="00380923">
        <w:rPr>
          <w:bCs/>
          <w:color w:val="000000"/>
          <w:highlight w:val="lightGray"/>
          <w:lang w:val="fr-FR"/>
        </w:rPr>
        <w:t>&lt;décrivez&gt;</w:t>
      </w:r>
    </w:p>
    <w:p w14:paraId="4844719D" w14:textId="77777777" w:rsidR="009000CC" w:rsidRPr="00380923" w:rsidRDefault="009000CC" w:rsidP="00424DDB">
      <w:pPr>
        <w:numPr>
          <w:ilvl w:val="0"/>
          <w:numId w:val="48"/>
        </w:numPr>
        <w:spacing w:after="20" w:line="240" w:lineRule="auto"/>
        <w:ind w:right="113"/>
        <w:contextualSpacing/>
        <w:jc w:val="both"/>
        <w:rPr>
          <w:b/>
          <w:bCs/>
          <w:color w:val="000000"/>
          <w:lang w:val="fr-FR"/>
        </w:rPr>
      </w:pPr>
      <w:r w:rsidRPr="00380923">
        <w:rPr>
          <w:bCs/>
          <w:color w:val="000000"/>
          <w:lang w:val="fr-FR"/>
        </w:rPr>
        <w:t>Candidats et (anciens) salariés, stagiaires, etc.</w:t>
      </w:r>
    </w:p>
    <w:p w14:paraId="04C75C7F"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Si oui, </w:t>
      </w:r>
      <w:r w:rsidRPr="00380923">
        <w:rPr>
          <w:bCs/>
          <w:color w:val="000000"/>
          <w:highlight w:val="lightGray"/>
          <w:lang w:val="fr-FR"/>
        </w:rPr>
        <w:t>&lt;décrivez&gt;</w:t>
      </w:r>
    </w:p>
    <w:p w14:paraId="6F341A0C" w14:textId="77777777" w:rsidR="009000CC" w:rsidRPr="00380923" w:rsidRDefault="009000CC" w:rsidP="00424DDB">
      <w:pPr>
        <w:numPr>
          <w:ilvl w:val="0"/>
          <w:numId w:val="48"/>
        </w:numPr>
        <w:spacing w:after="20" w:line="240" w:lineRule="auto"/>
        <w:ind w:right="113"/>
        <w:contextualSpacing/>
        <w:jc w:val="both"/>
        <w:rPr>
          <w:b/>
          <w:bCs/>
          <w:color w:val="000000"/>
          <w:lang w:val="fr-FR"/>
        </w:rPr>
      </w:pPr>
      <w:r w:rsidRPr="00380923">
        <w:rPr>
          <w:bCs/>
          <w:color w:val="000000"/>
          <w:lang w:val="fr-FR"/>
        </w:rPr>
        <w:t>(Potentiels)/(anciens) fournisseurs</w:t>
      </w:r>
    </w:p>
    <w:p w14:paraId="3CD83B1E"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Si oui, </w:t>
      </w:r>
      <w:r w:rsidRPr="00380923">
        <w:rPr>
          <w:bCs/>
          <w:color w:val="000000"/>
          <w:highlight w:val="lightGray"/>
          <w:lang w:val="fr-FR"/>
        </w:rPr>
        <w:t>&lt;décrivez&gt;</w:t>
      </w:r>
    </w:p>
    <w:p w14:paraId="4E60B202" w14:textId="77777777" w:rsidR="009000CC" w:rsidRPr="00380923" w:rsidRDefault="009000CC" w:rsidP="00424DDB">
      <w:pPr>
        <w:numPr>
          <w:ilvl w:val="0"/>
          <w:numId w:val="48"/>
        </w:numPr>
        <w:spacing w:after="20" w:line="240" w:lineRule="auto"/>
        <w:ind w:right="113"/>
        <w:contextualSpacing/>
        <w:jc w:val="both"/>
        <w:rPr>
          <w:b/>
          <w:bCs/>
          <w:color w:val="000000"/>
          <w:lang w:val="fr-FR"/>
        </w:rPr>
      </w:pPr>
      <w:r w:rsidRPr="00380923">
        <w:rPr>
          <w:bCs/>
          <w:color w:val="000000"/>
          <w:lang w:val="fr-FR"/>
        </w:rPr>
        <w:t xml:space="preserve"> (Potentiels)/ (anciens) partenaires (d’affaires)</w:t>
      </w:r>
    </w:p>
    <w:p w14:paraId="6E99D4D5"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Si oui, </w:t>
      </w:r>
      <w:r w:rsidRPr="00380923">
        <w:rPr>
          <w:bCs/>
          <w:color w:val="000000"/>
          <w:highlight w:val="lightGray"/>
          <w:lang w:val="fr-FR"/>
        </w:rPr>
        <w:t>&lt;décrivez&gt;</w:t>
      </w:r>
    </w:p>
    <w:p w14:paraId="1E86F4FA" w14:textId="77777777" w:rsidR="009000CC" w:rsidRPr="00380923" w:rsidRDefault="009000CC" w:rsidP="00424DDB">
      <w:pPr>
        <w:numPr>
          <w:ilvl w:val="0"/>
          <w:numId w:val="48"/>
        </w:numPr>
        <w:spacing w:after="20" w:line="240" w:lineRule="auto"/>
        <w:ind w:right="113"/>
        <w:contextualSpacing/>
        <w:jc w:val="both"/>
        <w:rPr>
          <w:bCs/>
          <w:color w:val="000000"/>
          <w:lang w:val="fr-FR"/>
        </w:rPr>
      </w:pPr>
      <w:r w:rsidRPr="00380923">
        <w:rPr>
          <w:bCs/>
          <w:color w:val="000000"/>
          <w:lang w:val="fr-FR"/>
        </w:rPr>
        <w:t>Autre catégorie</w:t>
      </w:r>
    </w:p>
    <w:p w14:paraId="3A70EF91"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Si oui, </w:t>
      </w:r>
      <w:r w:rsidRPr="00380923">
        <w:rPr>
          <w:bCs/>
          <w:color w:val="000000"/>
          <w:highlight w:val="lightGray"/>
          <w:lang w:val="fr-FR"/>
        </w:rPr>
        <w:t>&lt;décrivez&gt;</w:t>
      </w:r>
    </w:p>
    <w:p w14:paraId="19A351DD" w14:textId="77777777" w:rsidR="009000CC" w:rsidRPr="00380923" w:rsidRDefault="009000CC" w:rsidP="009000CC">
      <w:pPr>
        <w:spacing w:after="20" w:line="240" w:lineRule="auto"/>
        <w:contextualSpacing/>
        <w:jc w:val="both"/>
        <w:rPr>
          <w:bCs/>
          <w:color w:val="000000"/>
          <w:lang w:val="fr-FR"/>
        </w:rPr>
      </w:pPr>
    </w:p>
    <w:p w14:paraId="29884A00" w14:textId="77777777" w:rsidR="009000CC" w:rsidRPr="00380923" w:rsidRDefault="009000CC" w:rsidP="00424DDB">
      <w:pPr>
        <w:numPr>
          <w:ilvl w:val="0"/>
          <w:numId w:val="47"/>
        </w:numPr>
        <w:spacing w:after="20" w:line="240" w:lineRule="auto"/>
        <w:ind w:right="113"/>
        <w:contextualSpacing/>
        <w:jc w:val="both"/>
        <w:rPr>
          <w:b/>
          <w:bCs/>
          <w:color w:val="000000"/>
          <w:lang w:val="fr-FR"/>
        </w:rPr>
      </w:pPr>
      <w:r w:rsidRPr="00380923">
        <w:rPr>
          <w:b/>
          <w:bCs/>
          <w:color w:val="000000"/>
          <w:lang w:val="fr-FR"/>
        </w:rPr>
        <w:t>L’ampleur des traitements (nombre d’enregistrements/nombre de personnes concernées)</w:t>
      </w:r>
    </w:p>
    <w:p w14:paraId="6C8BBD1C" w14:textId="77777777" w:rsidR="009000CC" w:rsidRPr="00380923" w:rsidRDefault="009000CC" w:rsidP="009000CC">
      <w:pPr>
        <w:spacing w:after="20" w:line="240" w:lineRule="auto"/>
        <w:ind w:left="360"/>
        <w:contextualSpacing/>
        <w:jc w:val="both"/>
        <w:rPr>
          <w:b/>
          <w:bCs/>
          <w:color w:val="000000"/>
          <w:lang w:val="fr-FR"/>
        </w:rPr>
      </w:pPr>
    </w:p>
    <w:p w14:paraId="47E2D694" w14:textId="77777777" w:rsidR="009000CC" w:rsidRPr="00380923" w:rsidRDefault="009000CC" w:rsidP="009000CC">
      <w:pPr>
        <w:spacing w:after="20" w:line="240" w:lineRule="auto"/>
        <w:contextualSpacing/>
        <w:jc w:val="both"/>
        <w:rPr>
          <w:bCs/>
          <w:color w:val="000000"/>
          <w:lang w:val="fr-FR"/>
        </w:rPr>
      </w:pPr>
      <w:r w:rsidRPr="00380923">
        <w:rPr>
          <w:bCs/>
          <w:color w:val="000000"/>
          <w:highlight w:val="lightGray"/>
          <w:lang w:val="fr-FR"/>
        </w:rPr>
        <w:t>&lt;Décrivez&gt;</w:t>
      </w:r>
    </w:p>
    <w:p w14:paraId="644ECBE6" w14:textId="77777777" w:rsidR="009000CC" w:rsidRPr="00380923" w:rsidRDefault="009000CC" w:rsidP="009000CC">
      <w:pPr>
        <w:spacing w:after="20" w:line="240" w:lineRule="auto"/>
        <w:contextualSpacing/>
        <w:jc w:val="both"/>
        <w:rPr>
          <w:bCs/>
          <w:color w:val="000000"/>
          <w:lang w:val="fr-FR"/>
        </w:rPr>
      </w:pPr>
    </w:p>
    <w:p w14:paraId="3DF1121E" w14:textId="77777777" w:rsidR="009000CC" w:rsidRPr="00380923" w:rsidRDefault="009000CC" w:rsidP="00424DDB">
      <w:pPr>
        <w:numPr>
          <w:ilvl w:val="0"/>
          <w:numId w:val="47"/>
        </w:numPr>
        <w:spacing w:after="20" w:line="240" w:lineRule="auto"/>
        <w:ind w:right="113"/>
        <w:contextualSpacing/>
        <w:jc w:val="both"/>
        <w:rPr>
          <w:b/>
          <w:bCs/>
          <w:color w:val="000000"/>
          <w:lang w:val="fr-FR"/>
        </w:rPr>
      </w:pPr>
      <w:r w:rsidRPr="00380923">
        <w:rPr>
          <w:b/>
          <w:bCs/>
          <w:color w:val="000000"/>
          <w:lang w:val="fr-FR"/>
        </w:rPr>
        <w:t>Les périodes d'utilisation et de conservation des (différentes catégories de) données personnelles :</w:t>
      </w:r>
    </w:p>
    <w:p w14:paraId="6450E163" w14:textId="77777777" w:rsidR="009000CC" w:rsidRPr="00380923" w:rsidRDefault="009000CC" w:rsidP="009000CC">
      <w:pPr>
        <w:spacing w:after="20" w:line="240" w:lineRule="auto"/>
        <w:contextualSpacing/>
        <w:jc w:val="both"/>
        <w:rPr>
          <w:b/>
          <w:bCs/>
          <w:color w:val="000000"/>
          <w:lang w:val="fr-FR"/>
        </w:rPr>
      </w:pPr>
    </w:p>
    <w:p w14:paraId="0DE380AA" w14:textId="77777777" w:rsidR="009000CC" w:rsidRPr="00380923" w:rsidRDefault="009000CC" w:rsidP="009000CC">
      <w:pPr>
        <w:spacing w:after="20" w:line="240" w:lineRule="auto"/>
        <w:contextualSpacing/>
        <w:jc w:val="both"/>
        <w:rPr>
          <w:bCs/>
          <w:color w:val="000000"/>
          <w:lang w:val="fr-FR"/>
        </w:rPr>
      </w:pPr>
      <w:r w:rsidRPr="00380923">
        <w:rPr>
          <w:bCs/>
          <w:color w:val="000000"/>
          <w:highlight w:val="lightGray"/>
          <w:lang w:val="fr-FR"/>
        </w:rPr>
        <w:t>&lt;Décrivez&gt;</w:t>
      </w:r>
    </w:p>
    <w:p w14:paraId="6BCBAA3C" w14:textId="77777777" w:rsidR="009000CC" w:rsidRPr="00380923" w:rsidRDefault="009000CC" w:rsidP="009000CC">
      <w:pPr>
        <w:spacing w:after="20" w:line="240" w:lineRule="auto"/>
        <w:contextualSpacing/>
        <w:jc w:val="both"/>
        <w:rPr>
          <w:bCs/>
          <w:color w:val="000000"/>
          <w:lang w:val="fr-FR"/>
        </w:rPr>
      </w:pPr>
    </w:p>
    <w:p w14:paraId="7F4EADA3" w14:textId="77777777" w:rsidR="009000CC" w:rsidRPr="00380923" w:rsidRDefault="009000CC" w:rsidP="009000CC">
      <w:pPr>
        <w:spacing w:after="20" w:line="240" w:lineRule="auto"/>
        <w:contextualSpacing/>
        <w:jc w:val="both"/>
        <w:rPr>
          <w:b/>
          <w:bCs/>
          <w:color w:val="000000"/>
          <w:lang w:val="fr-FR"/>
        </w:rPr>
      </w:pPr>
    </w:p>
    <w:p w14:paraId="08685183" w14:textId="77777777" w:rsidR="009000CC" w:rsidRPr="00380923" w:rsidRDefault="009000CC" w:rsidP="00424DDB">
      <w:pPr>
        <w:numPr>
          <w:ilvl w:val="0"/>
          <w:numId w:val="47"/>
        </w:numPr>
        <w:spacing w:after="20" w:line="240" w:lineRule="auto"/>
        <w:ind w:right="113"/>
        <w:contextualSpacing/>
        <w:jc w:val="both"/>
        <w:rPr>
          <w:b/>
          <w:bCs/>
          <w:color w:val="000000"/>
          <w:lang w:val="fr-FR"/>
        </w:rPr>
      </w:pPr>
      <w:r w:rsidRPr="00380923">
        <w:rPr>
          <w:b/>
          <w:bCs/>
          <w:color w:val="000000"/>
          <w:lang w:val="fr-FR"/>
        </w:rPr>
        <w:t>Lieu du traitement :</w:t>
      </w:r>
    </w:p>
    <w:p w14:paraId="250BB57B" w14:textId="77777777" w:rsidR="009000CC" w:rsidRPr="00380923" w:rsidRDefault="009000CC" w:rsidP="009000CC">
      <w:pPr>
        <w:spacing w:after="20" w:line="240" w:lineRule="auto"/>
        <w:contextualSpacing/>
        <w:jc w:val="both"/>
        <w:rPr>
          <w:b/>
          <w:bCs/>
          <w:color w:val="000000"/>
          <w:lang w:val="fr-FR"/>
        </w:rPr>
      </w:pPr>
    </w:p>
    <w:p w14:paraId="4D3DED93" w14:textId="77777777" w:rsidR="009000CC" w:rsidRPr="00380923" w:rsidRDefault="009000CC" w:rsidP="009000CC">
      <w:pPr>
        <w:spacing w:after="20" w:line="240" w:lineRule="auto"/>
        <w:contextualSpacing/>
        <w:jc w:val="both"/>
        <w:rPr>
          <w:bCs/>
          <w:color w:val="000000"/>
          <w:lang w:val="fr-FR"/>
        </w:rPr>
      </w:pPr>
      <w:r w:rsidRPr="00380923">
        <w:rPr>
          <w:bCs/>
          <w:color w:val="000000"/>
          <w:highlight w:val="lightGray"/>
          <w:lang w:val="fr-FR"/>
        </w:rPr>
        <w:t>&lt;Décrivez&gt;</w:t>
      </w:r>
    </w:p>
    <w:p w14:paraId="5BCFFB97" w14:textId="77777777" w:rsidR="009000CC" w:rsidRPr="00380923" w:rsidRDefault="009000CC" w:rsidP="009000CC">
      <w:pPr>
        <w:spacing w:after="20" w:line="240" w:lineRule="auto"/>
        <w:contextualSpacing/>
        <w:jc w:val="both"/>
        <w:rPr>
          <w:bCs/>
          <w:color w:val="000000"/>
          <w:lang w:val="fr-FR"/>
        </w:rPr>
      </w:pPr>
    </w:p>
    <w:p w14:paraId="54F3ABDE"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Si le traitement a lieu en dehors de l’EEE, veuillez préciser les garanties appropriées mises en place</w:t>
      </w:r>
    </w:p>
    <w:p w14:paraId="23153F96" w14:textId="77777777" w:rsidR="009000CC" w:rsidRPr="00380923" w:rsidRDefault="009000CC" w:rsidP="009000CC">
      <w:pPr>
        <w:spacing w:after="20" w:line="240" w:lineRule="auto"/>
        <w:contextualSpacing/>
        <w:jc w:val="both"/>
        <w:rPr>
          <w:bCs/>
          <w:color w:val="000000"/>
          <w:lang w:val="fr-FR"/>
        </w:rPr>
      </w:pPr>
    </w:p>
    <w:p w14:paraId="01353277" w14:textId="77777777" w:rsidR="009000CC" w:rsidRPr="00380923" w:rsidRDefault="009000CC" w:rsidP="009000CC">
      <w:pPr>
        <w:spacing w:after="20" w:line="240" w:lineRule="auto"/>
        <w:contextualSpacing/>
        <w:jc w:val="both"/>
        <w:rPr>
          <w:bCs/>
          <w:color w:val="000000"/>
          <w:lang w:val="fr-FR"/>
        </w:rPr>
      </w:pPr>
      <w:r w:rsidRPr="00380923">
        <w:rPr>
          <w:bCs/>
          <w:color w:val="000000"/>
          <w:highlight w:val="lightGray"/>
          <w:lang w:val="fr-FR"/>
        </w:rPr>
        <w:t>&lt;Décrivez&gt;</w:t>
      </w:r>
    </w:p>
    <w:p w14:paraId="70DDB1F4" w14:textId="77777777" w:rsidR="009000CC" w:rsidRPr="00380923" w:rsidRDefault="009000CC" w:rsidP="009000CC">
      <w:pPr>
        <w:spacing w:after="20" w:line="240" w:lineRule="auto"/>
        <w:contextualSpacing/>
        <w:jc w:val="both"/>
        <w:rPr>
          <w:bCs/>
          <w:color w:val="000000"/>
          <w:lang w:val="fr-FR"/>
        </w:rPr>
      </w:pPr>
    </w:p>
    <w:p w14:paraId="0400DCB9" w14:textId="77777777" w:rsidR="009000CC" w:rsidRPr="00380923" w:rsidRDefault="009000CC" w:rsidP="00424DDB">
      <w:pPr>
        <w:numPr>
          <w:ilvl w:val="0"/>
          <w:numId w:val="47"/>
        </w:numPr>
        <w:spacing w:after="20" w:line="240" w:lineRule="auto"/>
        <w:ind w:right="113"/>
        <w:contextualSpacing/>
        <w:jc w:val="both"/>
        <w:rPr>
          <w:b/>
          <w:bCs/>
          <w:color w:val="000000"/>
          <w:lang w:val="fr-FR"/>
        </w:rPr>
      </w:pPr>
      <w:r w:rsidRPr="00380923">
        <w:rPr>
          <w:b/>
          <w:bCs/>
          <w:color w:val="000000"/>
          <w:lang w:val="fr-FR"/>
        </w:rPr>
        <w:t>Engagement des sous-traitants subséquents suivants :</w:t>
      </w:r>
    </w:p>
    <w:p w14:paraId="3020669F" w14:textId="77777777" w:rsidR="009000CC" w:rsidRPr="00380923" w:rsidRDefault="009000CC" w:rsidP="009000CC">
      <w:pPr>
        <w:spacing w:after="20" w:line="240" w:lineRule="auto"/>
        <w:contextualSpacing/>
        <w:jc w:val="both"/>
        <w:rPr>
          <w:b/>
          <w:bCs/>
          <w:color w:val="000000"/>
          <w:lang w:val="fr-FR"/>
        </w:rPr>
      </w:pPr>
    </w:p>
    <w:p w14:paraId="660DAB30" w14:textId="77777777" w:rsidR="009000CC" w:rsidRPr="00380923" w:rsidRDefault="009000CC" w:rsidP="009000CC">
      <w:pPr>
        <w:spacing w:after="20" w:line="240" w:lineRule="auto"/>
        <w:contextualSpacing/>
        <w:jc w:val="both"/>
        <w:rPr>
          <w:b/>
          <w:bCs/>
          <w:color w:val="000000"/>
          <w:lang w:val="fr-FR"/>
        </w:rPr>
      </w:pPr>
      <w:r w:rsidRPr="00380923">
        <w:rPr>
          <w:bCs/>
          <w:color w:val="000000"/>
          <w:highlight w:val="lightGray"/>
          <w:lang w:val="fr-FR"/>
        </w:rPr>
        <w:t>&lt;Décrivez&gt;</w:t>
      </w:r>
    </w:p>
    <w:p w14:paraId="356D50F1" w14:textId="77777777" w:rsidR="009000CC" w:rsidRPr="00380923" w:rsidRDefault="009000CC" w:rsidP="009000CC">
      <w:pPr>
        <w:spacing w:after="20" w:line="240" w:lineRule="auto"/>
        <w:contextualSpacing/>
        <w:jc w:val="both"/>
        <w:rPr>
          <w:b/>
          <w:bCs/>
          <w:color w:val="000000"/>
          <w:lang w:val="fr-FR"/>
        </w:rPr>
      </w:pPr>
    </w:p>
    <w:p w14:paraId="3DC6F4BC" w14:textId="77777777" w:rsidR="009000CC" w:rsidRPr="00380923" w:rsidRDefault="009000CC" w:rsidP="00424DDB">
      <w:pPr>
        <w:numPr>
          <w:ilvl w:val="0"/>
          <w:numId w:val="47"/>
        </w:numPr>
        <w:spacing w:after="20" w:line="240" w:lineRule="auto"/>
        <w:ind w:right="113"/>
        <w:contextualSpacing/>
        <w:jc w:val="both"/>
        <w:rPr>
          <w:b/>
          <w:bCs/>
          <w:color w:val="000000"/>
          <w:lang w:val="fr-FR"/>
        </w:rPr>
      </w:pPr>
      <w:r w:rsidRPr="00380923">
        <w:rPr>
          <w:b/>
          <w:bCs/>
          <w:color w:val="000000"/>
          <w:lang w:val="fr-FR"/>
        </w:rPr>
        <w:t xml:space="preserve">Coordonnées de la personne de contact responsable chez le responsable du traitement </w:t>
      </w:r>
    </w:p>
    <w:p w14:paraId="14A79934" w14:textId="77777777" w:rsidR="009000CC" w:rsidRPr="00380923" w:rsidRDefault="009000CC" w:rsidP="009000CC">
      <w:pPr>
        <w:spacing w:after="20" w:line="240" w:lineRule="auto"/>
        <w:contextualSpacing/>
        <w:jc w:val="both"/>
        <w:rPr>
          <w:b/>
          <w:bCs/>
          <w:color w:val="00000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9000CC" w:rsidRPr="00380923" w14:paraId="2FD91889" w14:textId="77777777" w:rsidTr="00CB276A">
        <w:tc>
          <w:tcPr>
            <w:tcW w:w="4531" w:type="dxa"/>
            <w:shd w:val="clear" w:color="auto" w:fill="auto"/>
          </w:tcPr>
          <w:p w14:paraId="7CAD2F9C"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Nom :</w:t>
            </w:r>
          </w:p>
        </w:tc>
        <w:tc>
          <w:tcPr>
            <w:tcW w:w="4531" w:type="dxa"/>
            <w:shd w:val="clear" w:color="auto" w:fill="auto"/>
          </w:tcPr>
          <w:p w14:paraId="1B087E11" w14:textId="77777777" w:rsidR="009000CC" w:rsidRPr="00380923" w:rsidRDefault="009000CC" w:rsidP="00CB276A">
            <w:pPr>
              <w:spacing w:after="20" w:line="240" w:lineRule="auto"/>
              <w:contextualSpacing/>
              <w:jc w:val="both"/>
              <w:rPr>
                <w:bCs/>
                <w:color w:val="000000"/>
                <w:lang w:val="fr-FR"/>
              </w:rPr>
            </w:pPr>
          </w:p>
        </w:tc>
      </w:tr>
      <w:tr w:rsidR="009000CC" w:rsidRPr="00380923" w14:paraId="0D98C2F6" w14:textId="77777777" w:rsidTr="00CB276A">
        <w:tc>
          <w:tcPr>
            <w:tcW w:w="4531" w:type="dxa"/>
            <w:shd w:val="clear" w:color="auto" w:fill="auto"/>
          </w:tcPr>
          <w:p w14:paraId="368F08C0"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Titre :</w:t>
            </w:r>
          </w:p>
        </w:tc>
        <w:tc>
          <w:tcPr>
            <w:tcW w:w="4531" w:type="dxa"/>
            <w:shd w:val="clear" w:color="auto" w:fill="auto"/>
          </w:tcPr>
          <w:p w14:paraId="284F8472" w14:textId="77777777" w:rsidR="009000CC" w:rsidRPr="00380923" w:rsidRDefault="009000CC" w:rsidP="00CB276A">
            <w:pPr>
              <w:spacing w:after="20" w:line="240" w:lineRule="auto"/>
              <w:contextualSpacing/>
              <w:jc w:val="both"/>
              <w:rPr>
                <w:bCs/>
                <w:color w:val="000000"/>
                <w:lang w:val="fr-FR"/>
              </w:rPr>
            </w:pPr>
          </w:p>
        </w:tc>
      </w:tr>
      <w:tr w:rsidR="009000CC" w:rsidRPr="00380923" w14:paraId="58CC6C7A" w14:textId="77777777" w:rsidTr="00CB276A">
        <w:trPr>
          <w:trHeight w:val="70"/>
        </w:trPr>
        <w:tc>
          <w:tcPr>
            <w:tcW w:w="4531" w:type="dxa"/>
            <w:shd w:val="clear" w:color="auto" w:fill="auto"/>
          </w:tcPr>
          <w:p w14:paraId="387C1E06"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Numéro de téléphone :</w:t>
            </w:r>
          </w:p>
        </w:tc>
        <w:tc>
          <w:tcPr>
            <w:tcW w:w="4531" w:type="dxa"/>
            <w:shd w:val="clear" w:color="auto" w:fill="auto"/>
          </w:tcPr>
          <w:p w14:paraId="0C98B109" w14:textId="77777777" w:rsidR="009000CC" w:rsidRPr="00380923" w:rsidRDefault="009000CC" w:rsidP="00CB276A">
            <w:pPr>
              <w:spacing w:after="20" w:line="240" w:lineRule="auto"/>
              <w:contextualSpacing/>
              <w:jc w:val="both"/>
              <w:rPr>
                <w:bCs/>
                <w:color w:val="000000"/>
                <w:lang w:val="fr-FR"/>
              </w:rPr>
            </w:pPr>
          </w:p>
        </w:tc>
      </w:tr>
      <w:tr w:rsidR="009000CC" w:rsidRPr="00380923" w14:paraId="5D3B8705" w14:textId="77777777" w:rsidTr="00CB276A">
        <w:tc>
          <w:tcPr>
            <w:tcW w:w="4531" w:type="dxa"/>
            <w:shd w:val="clear" w:color="auto" w:fill="auto"/>
          </w:tcPr>
          <w:p w14:paraId="356A65BA"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E-mail :</w:t>
            </w:r>
          </w:p>
        </w:tc>
        <w:tc>
          <w:tcPr>
            <w:tcW w:w="4531" w:type="dxa"/>
            <w:shd w:val="clear" w:color="auto" w:fill="auto"/>
          </w:tcPr>
          <w:p w14:paraId="4DCD6F81" w14:textId="77777777" w:rsidR="009000CC" w:rsidRPr="00380923" w:rsidRDefault="009000CC" w:rsidP="00CB276A">
            <w:pPr>
              <w:spacing w:after="20" w:line="240" w:lineRule="auto"/>
              <w:contextualSpacing/>
              <w:jc w:val="both"/>
              <w:rPr>
                <w:bCs/>
                <w:color w:val="000000"/>
                <w:lang w:val="fr-FR"/>
              </w:rPr>
            </w:pPr>
          </w:p>
        </w:tc>
      </w:tr>
      <w:tr w:rsidR="009000CC" w:rsidRPr="00380923" w14:paraId="5722A570" w14:textId="77777777" w:rsidTr="00CB276A">
        <w:tc>
          <w:tcPr>
            <w:tcW w:w="9062" w:type="dxa"/>
            <w:gridSpan w:val="2"/>
            <w:shd w:val="clear" w:color="auto" w:fill="auto"/>
          </w:tcPr>
          <w:p w14:paraId="4FB7BEE1" w14:textId="77777777" w:rsidR="009000CC" w:rsidRPr="00380923" w:rsidRDefault="009000CC" w:rsidP="00CB276A">
            <w:pPr>
              <w:spacing w:after="20" w:line="240" w:lineRule="auto"/>
              <w:contextualSpacing/>
              <w:jc w:val="both"/>
              <w:rPr>
                <w:bCs/>
                <w:color w:val="000000"/>
                <w:lang w:val="fr-FR"/>
              </w:rPr>
            </w:pPr>
          </w:p>
        </w:tc>
      </w:tr>
      <w:tr w:rsidR="009000CC" w:rsidRPr="00380923" w14:paraId="5167C700" w14:textId="77777777" w:rsidTr="00CB276A">
        <w:tc>
          <w:tcPr>
            <w:tcW w:w="4531" w:type="dxa"/>
            <w:shd w:val="clear" w:color="auto" w:fill="auto"/>
          </w:tcPr>
          <w:p w14:paraId="6731A283"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Nom :</w:t>
            </w:r>
            <w:r w:rsidRPr="00380923">
              <w:rPr>
                <w:bCs/>
                <w:color w:val="000000"/>
                <w:vertAlign w:val="superscript"/>
                <w:lang w:val="fr-FR"/>
              </w:rPr>
              <w:footnoteReference w:id="24"/>
            </w:r>
          </w:p>
        </w:tc>
        <w:tc>
          <w:tcPr>
            <w:tcW w:w="4531" w:type="dxa"/>
            <w:shd w:val="clear" w:color="auto" w:fill="auto"/>
          </w:tcPr>
          <w:p w14:paraId="763459D9" w14:textId="77777777" w:rsidR="009000CC" w:rsidRPr="00380923" w:rsidRDefault="009000CC" w:rsidP="00CB276A">
            <w:pPr>
              <w:spacing w:after="20" w:line="240" w:lineRule="auto"/>
              <w:contextualSpacing/>
              <w:jc w:val="both"/>
              <w:rPr>
                <w:bCs/>
                <w:color w:val="000000"/>
                <w:lang w:val="fr-FR"/>
              </w:rPr>
            </w:pPr>
          </w:p>
        </w:tc>
      </w:tr>
      <w:tr w:rsidR="009000CC" w:rsidRPr="00380923" w14:paraId="59855C2A" w14:textId="77777777" w:rsidTr="00CB276A">
        <w:tc>
          <w:tcPr>
            <w:tcW w:w="4531" w:type="dxa"/>
            <w:shd w:val="clear" w:color="auto" w:fill="auto"/>
          </w:tcPr>
          <w:p w14:paraId="154A3DDE"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Titre :</w:t>
            </w:r>
          </w:p>
        </w:tc>
        <w:tc>
          <w:tcPr>
            <w:tcW w:w="4531" w:type="dxa"/>
            <w:shd w:val="clear" w:color="auto" w:fill="auto"/>
          </w:tcPr>
          <w:p w14:paraId="5C343295" w14:textId="77777777" w:rsidR="009000CC" w:rsidRPr="00380923" w:rsidRDefault="009000CC" w:rsidP="00CB276A">
            <w:pPr>
              <w:spacing w:after="20" w:line="240" w:lineRule="auto"/>
              <w:contextualSpacing/>
              <w:jc w:val="both"/>
              <w:rPr>
                <w:bCs/>
                <w:color w:val="000000"/>
                <w:lang w:val="fr-FR"/>
              </w:rPr>
            </w:pPr>
          </w:p>
        </w:tc>
      </w:tr>
      <w:tr w:rsidR="009000CC" w:rsidRPr="00380923" w14:paraId="1C9B3EE0" w14:textId="77777777" w:rsidTr="00CB276A">
        <w:tc>
          <w:tcPr>
            <w:tcW w:w="4531" w:type="dxa"/>
            <w:shd w:val="clear" w:color="auto" w:fill="auto"/>
          </w:tcPr>
          <w:p w14:paraId="6C2D8F85"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Numéro de téléphone :</w:t>
            </w:r>
          </w:p>
        </w:tc>
        <w:tc>
          <w:tcPr>
            <w:tcW w:w="4531" w:type="dxa"/>
            <w:shd w:val="clear" w:color="auto" w:fill="auto"/>
          </w:tcPr>
          <w:p w14:paraId="2AE7E079" w14:textId="77777777" w:rsidR="009000CC" w:rsidRPr="00380923" w:rsidRDefault="009000CC" w:rsidP="00CB276A">
            <w:pPr>
              <w:spacing w:after="20" w:line="240" w:lineRule="auto"/>
              <w:contextualSpacing/>
              <w:jc w:val="both"/>
              <w:rPr>
                <w:bCs/>
                <w:color w:val="000000"/>
                <w:lang w:val="fr-FR"/>
              </w:rPr>
            </w:pPr>
          </w:p>
        </w:tc>
      </w:tr>
      <w:tr w:rsidR="009000CC" w:rsidRPr="00380923" w14:paraId="05007852" w14:textId="77777777" w:rsidTr="00CB276A">
        <w:tc>
          <w:tcPr>
            <w:tcW w:w="4531" w:type="dxa"/>
            <w:shd w:val="clear" w:color="auto" w:fill="auto"/>
          </w:tcPr>
          <w:p w14:paraId="0AC7E4B4"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E-mail :</w:t>
            </w:r>
          </w:p>
        </w:tc>
        <w:tc>
          <w:tcPr>
            <w:tcW w:w="4531" w:type="dxa"/>
            <w:shd w:val="clear" w:color="auto" w:fill="auto"/>
          </w:tcPr>
          <w:p w14:paraId="319D9240" w14:textId="77777777" w:rsidR="009000CC" w:rsidRPr="00380923" w:rsidRDefault="009000CC" w:rsidP="00CB276A">
            <w:pPr>
              <w:spacing w:after="20" w:line="240" w:lineRule="auto"/>
              <w:contextualSpacing/>
              <w:jc w:val="both"/>
              <w:rPr>
                <w:bCs/>
                <w:color w:val="000000"/>
                <w:lang w:val="fr-FR"/>
              </w:rPr>
            </w:pPr>
          </w:p>
        </w:tc>
      </w:tr>
    </w:tbl>
    <w:p w14:paraId="7E1497CF" w14:textId="77777777" w:rsidR="009000CC" w:rsidRPr="00380923" w:rsidRDefault="009000CC" w:rsidP="009000CC">
      <w:pPr>
        <w:spacing w:after="20" w:line="240" w:lineRule="auto"/>
        <w:contextualSpacing/>
        <w:jc w:val="both"/>
        <w:rPr>
          <w:b/>
          <w:bCs/>
          <w:color w:val="000000"/>
          <w:lang w:val="fr-FR"/>
        </w:rPr>
      </w:pPr>
    </w:p>
    <w:p w14:paraId="7710DEFA" w14:textId="77777777" w:rsidR="009000CC" w:rsidRPr="00380923" w:rsidRDefault="009000CC" w:rsidP="00424DDB">
      <w:pPr>
        <w:numPr>
          <w:ilvl w:val="0"/>
          <w:numId w:val="47"/>
        </w:numPr>
        <w:spacing w:after="20" w:line="240" w:lineRule="auto"/>
        <w:ind w:right="113"/>
        <w:contextualSpacing/>
        <w:jc w:val="both"/>
        <w:rPr>
          <w:b/>
          <w:bCs/>
          <w:color w:val="000000"/>
          <w:lang w:val="fr-FR"/>
        </w:rPr>
      </w:pPr>
      <w:r w:rsidRPr="00380923">
        <w:rPr>
          <w:b/>
          <w:bCs/>
          <w:color w:val="000000"/>
          <w:lang w:val="fr-FR"/>
        </w:rPr>
        <w:t xml:space="preserve">Coordonnées de la personne de contact responsable chez le sous-traitant : </w:t>
      </w:r>
      <w:r w:rsidRPr="00380923">
        <w:rPr>
          <w:b/>
          <w:bCs/>
          <w:color w:val="000000"/>
          <w:lang w:val="fr-FR"/>
        </w:rPr>
        <w:tab/>
      </w:r>
    </w:p>
    <w:p w14:paraId="5D47038C" w14:textId="77777777" w:rsidR="009000CC" w:rsidRPr="00380923" w:rsidRDefault="009000CC" w:rsidP="009000CC">
      <w:pPr>
        <w:spacing w:after="20" w:line="240" w:lineRule="auto"/>
        <w:contextualSpacing/>
        <w:jc w:val="both"/>
        <w:rPr>
          <w:bCs/>
          <w:color w:val="00000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9000CC" w:rsidRPr="00380923" w14:paraId="781B61AA" w14:textId="77777777" w:rsidTr="00CB276A">
        <w:tc>
          <w:tcPr>
            <w:tcW w:w="4531" w:type="dxa"/>
            <w:shd w:val="clear" w:color="auto" w:fill="auto"/>
          </w:tcPr>
          <w:p w14:paraId="085FECE7"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Nom :</w:t>
            </w:r>
          </w:p>
        </w:tc>
        <w:tc>
          <w:tcPr>
            <w:tcW w:w="4531" w:type="dxa"/>
            <w:shd w:val="clear" w:color="auto" w:fill="auto"/>
          </w:tcPr>
          <w:p w14:paraId="631001A1" w14:textId="77777777" w:rsidR="009000CC" w:rsidRPr="00380923" w:rsidRDefault="009000CC" w:rsidP="00CB276A">
            <w:pPr>
              <w:spacing w:after="20" w:line="240" w:lineRule="auto"/>
              <w:contextualSpacing/>
              <w:jc w:val="both"/>
              <w:rPr>
                <w:bCs/>
                <w:color w:val="000000"/>
                <w:lang w:val="fr-FR"/>
              </w:rPr>
            </w:pPr>
          </w:p>
        </w:tc>
      </w:tr>
      <w:tr w:rsidR="009000CC" w:rsidRPr="00380923" w14:paraId="3C4ECC39" w14:textId="77777777" w:rsidTr="00CB276A">
        <w:tc>
          <w:tcPr>
            <w:tcW w:w="4531" w:type="dxa"/>
            <w:shd w:val="clear" w:color="auto" w:fill="auto"/>
          </w:tcPr>
          <w:p w14:paraId="4D7EB157"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Titre :</w:t>
            </w:r>
          </w:p>
        </w:tc>
        <w:tc>
          <w:tcPr>
            <w:tcW w:w="4531" w:type="dxa"/>
            <w:shd w:val="clear" w:color="auto" w:fill="auto"/>
          </w:tcPr>
          <w:p w14:paraId="106636BE" w14:textId="77777777" w:rsidR="009000CC" w:rsidRPr="00380923" w:rsidRDefault="009000CC" w:rsidP="00CB276A">
            <w:pPr>
              <w:spacing w:after="20" w:line="240" w:lineRule="auto"/>
              <w:contextualSpacing/>
              <w:jc w:val="both"/>
              <w:rPr>
                <w:bCs/>
                <w:color w:val="000000"/>
                <w:lang w:val="fr-FR"/>
              </w:rPr>
            </w:pPr>
          </w:p>
        </w:tc>
      </w:tr>
      <w:tr w:rsidR="009000CC" w:rsidRPr="00380923" w14:paraId="454664C4" w14:textId="77777777" w:rsidTr="00CB276A">
        <w:trPr>
          <w:trHeight w:val="70"/>
        </w:trPr>
        <w:tc>
          <w:tcPr>
            <w:tcW w:w="4531" w:type="dxa"/>
            <w:shd w:val="clear" w:color="auto" w:fill="auto"/>
          </w:tcPr>
          <w:p w14:paraId="35FD7F33"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Numéro de téléphone :</w:t>
            </w:r>
          </w:p>
        </w:tc>
        <w:tc>
          <w:tcPr>
            <w:tcW w:w="4531" w:type="dxa"/>
            <w:shd w:val="clear" w:color="auto" w:fill="auto"/>
          </w:tcPr>
          <w:p w14:paraId="59058EDC" w14:textId="77777777" w:rsidR="009000CC" w:rsidRPr="00380923" w:rsidRDefault="009000CC" w:rsidP="00CB276A">
            <w:pPr>
              <w:spacing w:after="20" w:line="240" w:lineRule="auto"/>
              <w:contextualSpacing/>
              <w:jc w:val="both"/>
              <w:rPr>
                <w:bCs/>
                <w:color w:val="000000"/>
                <w:lang w:val="fr-FR"/>
              </w:rPr>
            </w:pPr>
          </w:p>
        </w:tc>
      </w:tr>
      <w:tr w:rsidR="009000CC" w:rsidRPr="00380923" w14:paraId="576A124C" w14:textId="77777777" w:rsidTr="00CB276A">
        <w:tc>
          <w:tcPr>
            <w:tcW w:w="4531" w:type="dxa"/>
            <w:shd w:val="clear" w:color="auto" w:fill="auto"/>
          </w:tcPr>
          <w:p w14:paraId="38947AAF"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E-mail :</w:t>
            </w:r>
          </w:p>
        </w:tc>
        <w:tc>
          <w:tcPr>
            <w:tcW w:w="4531" w:type="dxa"/>
            <w:shd w:val="clear" w:color="auto" w:fill="auto"/>
          </w:tcPr>
          <w:p w14:paraId="3333705B" w14:textId="77777777" w:rsidR="009000CC" w:rsidRPr="00380923" w:rsidRDefault="009000CC" w:rsidP="00CB276A">
            <w:pPr>
              <w:spacing w:after="20" w:line="240" w:lineRule="auto"/>
              <w:contextualSpacing/>
              <w:jc w:val="both"/>
              <w:rPr>
                <w:bCs/>
                <w:color w:val="000000"/>
                <w:lang w:val="fr-FR"/>
              </w:rPr>
            </w:pPr>
          </w:p>
        </w:tc>
      </w:tr>
      <w:tr w:rsidR="009000CC" w:rsidRPr="00380923" w14:paraId="6D4CC446" w14:textId="77777777" w:rsidTr="00CB276A">
        <w:tc>
          <w:tcPr>
            <w:tcW w:w="9062" w:type="dxa"/>
            <w:gridSpan w:val="2"/>
            <w:shd w:val="clear" w:color="auto" w:fill="auto"/>
          </w:tcPr>
          <w:p w14:paraId="1B4CD324" w14:textId="77777777" w:rsidR="009000CC" w:rsidRPr="00380923" w:rsidRDefault="009000CC" w:rsidP="00CB276A">
            <w:pPr>
              <w:spacing w:after="20" w:line="240" w:lineRule="auto"/>
              <w:contextualSpacing/>
              <w:jc w:val="both"/>
              <w:rPr>
                <w:bCs/>
                <w:color w:val="000000"/>
                <w:lang w:val="fr-FR"/>
              </w:rPr>
            </w:pPr>
          </w:p>
        </w:tc>
      </w:tr>
      <w:tr w:rsidR="009000CC" w:rsidRPr="00380923" w14:paraId="48288605" w14:textId="77777777" w:rsidTr="00CB276A">
        <w:tc>
          <w:tcPr>
            <w:tcW w:w="4531" w:type="dxa"/>
            <w:shd w:val="clear" w:color="auto" w:fill="auto"/>
          </w:tcPr>
          <w:p w14:paraId="3512941C"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Nom :</w:t>
            </w:r>
          </w:p>
        </w:tc>
        <w:tc>
          <w:tcPr>
            <w:tcW w:w="4531" w:type="dxa"/>
            <w:shd w:val="clear" w:color="auto" w:fill="auto"/>
          </w:tcPr>
          <w:p w14:paraId="24C8D88E" w14:textId="77777777" w:rsidR="009000CC" w:rsidRPr="00380923" w:rsidRDefault="009000CC" w:rsidP="00CB276A">
            <w:pPr>
              <w:spacing w:after="20" w:line="240" w:lineRule="auto"/>
              <w:contextualSpacing/>
              <w:jc w:val="both"/>
              <w:rPr>
                <w:bCs/>
                <w:color w:val="000000"/>
                <w:lang w:val="fr-FR"/>
              </w:rPr>
            </w:pPr>
          </w:p>
        </w:tc>
      </w:tr>
      <w:tr w:rsidR="009000CC" w:rsidRPr="00380923" w14:paraId="31773E37" w14:textId="77777777" w:rsidTr="00CB276A">
        <w:tc>
          <w:tcPr>
            <w:tcW w:w="4531" w:type="dxa"/>
            <w:shd w:val="clear" w:color="auto" w:fill="auto"/>
          </w:tcPr>
          <w:p w14:paraId="55AA3DC4"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Titre :</w:t>
            </w:r>
          </w:p>
        </w:tc>
        <w:tc>
          <w:tcPr>
            <w:tcW w:w="4531" w:type="dxa"/>
            <w:shd w:val="clear" w:color="auto" w:fill="auto"/>
          </w:tcPr>
          <w:p w14:paraId="7F105AC5" w14:textId="77777777" w:rsidR="009000CC" w:rsidRPr="00380923" w:rsidRDefault="009000CC" w:rsidP="00CB276A">
            <w:pPr>
              <w:spacing w:after="20" w:line="240" w:lineRule="auto"/>
              <w:contextualSpacing/>
              <w:jc w:val="both"/>
              <w:rPr>
                <w:bCs/>
                <w:color w:val="000000"/>
                <w:lang w:val="fr-FR"/>
              </w:rPr>
            </w:pPr>
          </w:p>
        </w:tc>
      </w:tr>
      <w:tr w:rsidR="009000CC" w:rsidRPr="00380923" w14:paraId="2E5B95C7" w14:textId="77777777" w:rsidTr="00CB276A">
        <w:tc>
          <w:tcPr>
            <w:tcW w:w="4531" w:type="dxa"/>
            <w:shd w:val="clear" w:color="auto" w:fill="auto"/>
          </w:tcPr>
          <w:p w14:paraId="469A8731"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Numéro de téléphone :</w:t>
            </w:r>
          </w:p>
        </w:tc>
        <w:tc>
          <w:tcPr>
            <w:tcW w:w="4531" w:type="dxa"/>
            <w:shd w:val="clear" w:color="auto" w:fill="auto"/>
          </w:tcPr>
          <w:p w14:paraId="31413A05" w14:textId="77777777" w:rsidR="009000CC" w:rsidRPr="00380923" w:rsidRDefault="009000CC" w:rsidP="00CB276A">
            <w:pPr>
              <w:spacing w:after="20" w:line="240" w:lineRule="auto"/>
              <w:contextualSpacing/>
              <w:jc w:val="both"/>
              <w:rPr>
                <w:bCs/>
                <w:color w:val="000000"/>
                <w:lang w:val="fr-FR"/>
              </w:rPr>
            </w:pPr>
          </w:p>
        </w:tc>
      </w:tr>
      <w:tr w:rsidR="009000CC" w:rsidRPr="00380923" w14:paraId="747F5AAC" w14:textId="77777777" w:rsidTr="00CB276A">
        <w:tc>
          <w:tcPr>
            <w:tcW w:w="4531" w:type="dxa"/>
            <w:shd w:val="clear" w:color="auto" w:fill="auto"/>
          </w:tcPr>
          <w:p w14:paraId="0A8DC378"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E-mail :</w:t>
            </w:r>
          </w:p>
        </w:tc>
        <w:tc>
          <w:tcPr>
            <w:tcW w:w="4531" w:type="dxa"/>
            <w:shd w:val="clear" w:color="auto" w:fill="auto"/>
          </w:tcPr>
          <w:p w14:paraId="7B9093B4" w14:textId="77777777" w:rsidR="009000CC" w:rsidRPr="00380923" w:rsidRDefault="009000CC" w:rsidP="00CB276A">
            <w:pPr>
              <w:spacing w:after="20" w:line="240" w:lineRule="auto"/>
              <w:contextualSpacing/>
              <w:jc w:val="both"/>
              <w:rPr>
                <w:bCs/>
                <w:color w:val="000000"/>
                <w:lang w:val="fr-FR"/>
              </w:rPr>
            </w:pPr>
          </w:p>
        </w:tc>
      </w:tr>
    </w:tbl>
    <w:p w14:paraId="54C6631B" w14:textId="77777777" w:rsidR="009000CC" w:rsidRPr="00380923" w:rsidRDefault="009000CC" w:rsidP="009000CC">
      <w:pPr>
        <w:spacing w:after="20" w:line="240" w:lineRule="auto"/>
        <w:contextualSpacing/>
        <w:jc w:val="both"/>
        <w:rPr>
          <w:bCs/>
          <w:color w:val="000000"/>
          <w:lang w:val="fr-FR"/>
        </w:rPr>
      </w:pPr>
    </w:p>
    <w:p w14:paraId="58DEFE6B" w14:textId="77777777" w:rsidR="009000CC" w:rsidRPr="00380923" w:rsidRDefault="009000CC" w:rsidP="009000CC">
      <w:pPr>
        <w:spacing w:after="180" w:line="240" w:lineRule="auto"/>
        <w:contextualSpacing/>
        <w:jc w:val="both"/>
        <w:rPr>
          <w:color w:val="000000"/>
          <w:lang w:val="fr-FR"/>
        </w:rPr>
      </w:pPr>
    </w:p>
    <w:p w14:paraId="7DD34687" w14:textId="77777777" w:rsidR="009000CC" w:rsidRPr="00380923" w:rsidRDefault="009000CC" w:rsidP="009000CC">
      <w:pPr>
        <w:spacing w:after="180" w:line="240" w:lineRule="auto"/>
        <w:contextualSpacing/>
        <w:jc w:val="both"/>
        <w:rPr>
          <w:color w:val="000000"/>
          <w:lang w:val="fr-FR"/>
        </w:rPr>
      </w:pPr>
    </w:p>
    <w:p w14:paraId="2D45AC52" w14:textId="77777777" w:rsidR="009000CC" w:rsidRPr="00380923" w:rsidRDefault="009000CC" w:rsidP="009000CC">
      <w:pPr>
        <w:keepNext/>
        <w:keepLines/>
        <w:pBdr>
          <w:top w:val="single" w:sz="4" w:space="1" w:color="auto" w:shadow="1"/>
          <w:left w:val="single" w:sz="4" w:space="4" w:color="auto" w:shadow="1"/>
          <w:bottom w:val="single" w:sz="4" w:space="1" w:color="auto" w:shadow="1"/>
          <w:right w:val="single" w:sz="4" w:space="4" w:color="auto" w:shadow="1"/>
        </w:pBdr>
        <w:spacing w:before="360" w:after="180" w:line="240" w:lineRule="auto"/>
        <w:contextualSpacing/>
        <w:jc w:val="center"/>
        <w:outlineLvl w:val="0"/>
        <w:rPr>
          <w:rFonts w:asciiTheme="minorHAnsi" w:eastAsia="Times New Roman" w:hAnsiTheme="minorHAnsi" w:cstheme="minorHAnsi"/>
          <w:b/>
          <w:bCs/>
          <w:color w:val="E5133B"/>
          <w:spacing w:val="20"/>
          <w:sz w:val="32"/>
          <w:szCs w:val="32"/>
          <w:lang w:val="fr-FR"/>
        </w:rPr>
      </w:pPr>
      <w:bookmarkStart w:id="220" w:name="_Toc151933658"/>
      <w:r w:rsidRPr="00380923">
        <w:rPr>
          <w:rFonts w:asciiTheme="minorHAnsi" w:eastAsia="Times New Roman" w:hAnsiTheme="minorHAnsi" w:cstheme="minorHAnsi"/>
          <w:b/>
          <w:bCs/>
          <w:color w:val="E5133B"/>
          <w:spacing w:val="20"/>
          <w:sz w:val="32"/>
          <w:szCs w:val="32"/>
          <w:lang w:val="fr-FR"/>
        </w:rPr>
        <w:t>Annexe 2 : Sécurité du traitement</w:t>
      </w:r>
      <w:r w:rsidRPr="00380923">
        <w:rPr>
          <w:rFonts w:asciiTheme="minorHAnsi" w:eastAsia="Times New Roman" w:hAnsiTheme="minorHAnsi" w:cstheme="minorHAnsi"/>
          <w:b/>
          <w:bCs/>
          <w:color w:val="E5133B"/>
          <w:spacing w:val="20"/>
          <w:sz w:val="32"/>
          <w:szCs w:val="32"/>
          <w:vertAlign w:val="superscript"/>
          <w:lang w:val="fr-FR"/>
        </w:rPr>
        <w:footnoteReference w:id="25"/>
      </w:r>
      <w:bookmarkEnd w:id="220"/>
    </w:p>
    <w:p w14:paraId="64F08241" w14:textId="77777777" w:rsidR="009000CC" w:rsidRPr="00380923" w:rsidRDefault="009000CC" w:rsidP="009000CC">
      <w:pPr>
        <w:spacing w:after="180" w:line="240" w:lineRule="auto"/>
        <w:contextualSpacing/>
        <w:jc w:val="both"/>
        <w:rPr>
          <w:color w:val="000000"/>
          <w:lang w:val="fr-FR"/>
        </w:rPr>
      </w:pPr>
    </w:p>
    <w:p w14:paraId="79C1E7DA" w14:textId="77777777" w:rsidR="009000CC" w:rsidRPr="00380923" w:rsidRDefault="009000CC" w:rsidP="009000CC">
      <w:pPr>
        <w:spacing w:after="180" w:line="240" w:lineRule="auto"/>
        <w:contextualSpacing/>
        <w:jc w:val="both"/>
        <w:rPr>
          <w:color w:val="000000"/>
          <w:lang w:val="fr-FR"/>
        </w:rPr>
      </w:pPr>
      <w:r w:rsidRPr="00380923">
        <w:rPr>
          <w:color w:val="000000"/>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380923">
        <w:rPr>
          <w:color w:val="000000"/>
          <w:vertAlign w:val="superscript"/>
          <w:lang w:val="fr-FR"/>
        </w:rPr>
        <w:footnoteReference w:id="26"/>
      </w:r>
    </w:p>
    <w:p w14:paraId="1EE89A25" w14:textId="77777777" w:rsidR="009000CC" w:rsidRPr="00380923" w:rsidRDefault="009000CC" w:rsidP="009000CC">
      <w:pPr>
        <w:spacing w:after="180" w:line="240" w:lineRule="auto"/>
        <w:contextualSpacing/>
        <w:jc w:val="both"/>
        <w:rPr>
          <w:color w:val="000000"/>
          <w:lang w:val="fr-FR"/>
        </w:rPr>
      </w:pPr>
    </w:p>
    <w:p w14:paraId="5C6E5255" w14:textId="77777777" w:rsidR="009000CC" w:rsidRPr="00380923" w:rsidRDefault="009000CC" w:rsidP="009000CC">
      <w:pPr>
        <w:spacing w:after="180" w:line="240" w:lineRule="auto"/>
        <w:contextualSpacing/>
        <w:jc w:val="both"/>
        <w:rPr>
          <w:color w:val="000000"/>
          <w:lang w:val="fr-FR"/>
        </w:rPr>
      </w:pPr>
      <w:r w:rsidRPr="00380923">
        <w:rPr>
          <w:color w:val="000000"/>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F597F5E" w14:textId="77777777" w:rsidR="009000CC" w:rsidRPr="00380923" w:rsidRDefault="009000CC" w:rsidP="009000CC">
      <w:pPr>
        <w:spacing w:after="180" w:line="240" w:lineRule="auto"/>
        <w:contextualSpacing/>
        <w:jc w:val="both"/>
        <w:rPr>
          <w:color w:val="000000"/>
          <w:lang w:val="fr-FR"/>
        </w:rPr>
      </w:pPr>
    </w:p>
    <w:p w14:paraId="7777EF9E" w14:textId="77777777" w:rsidR="009000CC" w:rsidRPr="00380923" w:rsidRDefault="009000CC" w:rsidP="009000CC">
      <w:pPr>
        <w:spacing w:after="180" w:line="240" w:lineRule="auto"/>
        <w:contextualSpacing/>
        <w:jc w:val="both"/>
        <w:rPr>
          <w:color w:val="000000"/>
          <w:lang w:val="fr-FR"/>
        </w:rPr>
      </w:pPr>
      <w:r w:rsidRPr="00380923">
        <w:rPr>
          <w:color w:val="000000"/>
          <w:lang w:val="fr-FR"/>
        </w:rPr>
        <w:t>Ces mesures de sécurité comprennent, entre autres, ce qui suit :</w:t>
      </w:r>
    </w:p>
    <w:p w14:paraId="4F3082A0" w14:textId="77777777" w:rsidR="009000CC" w:rsidRPr="00380923" w:rsidRDefault="009000CC" w:rsidP="009000CC">
      <w:pPr>
        <w:spacing w:after="180" w:line="240" w:lineRule="auto"/>
        <w:contextualSpacing/>
        <w:jc w:val="both"/>
        <w:rPr>
          <w:color w:val="000000"/>
          <w:lang w:val="fr-FR"/>
        </w:rPr>
      </w:pPr>
    </w:p>
    <w:p w14:paraId="13100247" w14:textId="77777777" w:rsidR="009000CC" w:rsidRPr="00380923" w:rsidRDefault="009000CC" w:rsidP="00424DDB">
      <w:pPr>
        <w:numPr>
          <w:ilvl w:val="0"/>
          <w:numId w:val="29"/>
        </w:numPr>
        <w:spacing w:after="0" w:line="240" w:lineRule="auto"/>
        <w:contextualSpacing/>
        <w:jc w:val="both"/>
        <w:rPr>
          <w:rFonts w:cs="Open Sans"/>
          <w:bCs/>
          <w:szCs w:val="24"/>
          <w:lang w:val="fr-FR"/>
        </w:rPr>
      </w:pPr>
      <w:r w:rsidRPr="00380923">
        <w:rPr>
          <w:rFonts w:cs="Open Sans"/>
          <w:bCs/>
          <w:szCs w:val="24"/>
          <w:lang w:val="fr-FR"/>
        </w:rPr>
        <w:t>[</w:t>
      </w:r>
      <w:r w:rsidRPr="00380923">
        <w:rPr>
          <w:bCs/>
          <w:szCs w:val="24"/>
          <w:lang w:val="fr-FR"/>
        </w:rPr>
        <w:t>Décrivez</w:t>
      </w:r>
      <w:r w:rsidRPr="00380923">
        <w:rPr>
          <w:rFonts w:cs="Open Sans"/>
          <w:bCs/>
          <w:szCs w:val="24"/>
          <w:lang w:val="fr-FR"/>
        </w:rPr>
        <w:t>]</w:t>
      </w:r>
    </w:p>
    <w:p w14:paraId="68342293" w14:textId="77777777" w:rsidR="009000CC" w:rsidRPr="00380923" w:rsidRDefault="009000CC" w:rsidP="009000CC">
      <w:pPr>
        <w:spacing w:after="180" w:line="240" w:lineRule="auto"/>
        <w:contextualSpacing/>
        <w:jc w:val="both"/>
        <w:outlineLvl w:val="2"/>
        <w:rPr>
          <w:color w:val="E5133B"/>
          <w:lang w:val="fr-FR"/>
        </w:rPr>
      </w:pPr>
    </w:p>
    <w:p w14:paraId="331F57DD" w14:textId="77777777" w:rsidR="009000CC" w:rsidRPr="00380923" w:rsidRDefault="009000CC" w:rsidP="009000CC">
      <w:pPr>
        <w:spacing w:after="180" w:line="240" w:lineRule="auto"/>
        <w:ind w:left="720"/>
        <w:contextualSpacing/>
        <w:jc w:val="both"/>
        <w:rPr>
          <w:rFonts w:cs="Open Sans"/>
          <w:color w:val="000000"/>
          <w:lang w:val="fr-FR"/>
        </w:rPr>
      </w:pPr>
    </w:p>
    <w:p w14:paraId="547A99CB" w14:textId="77777777" w:rsidR="009000CC" w:rsidRPr="00380923" w:rsidRDefault="009000CC" w:rsidP="009000CC">
      <w:pPr>
        <w:spacing w:after="180" w:line="240" w:lineRule="auto"/>
        <w:contextualSpacing/>
        <w:jc w:val="both"/>
        <w:rPr>
          <w:color w:val="C00000"/>
          <w:lang w:val="fr-FR"/>
        </w:rPr>
      </w:pPr>
    </w:p>
    <w:p w14:paraId="2ACB1948" w14:textId="7ED2CC14" w:rsidR="009000CC" w:rsidRPr="00380923" w:rsidRDefault="009000CC" w:rsidP="005F2003">
      <w:pPr>
        <w:pStyle w:val="Corpsdetexte"/>
        <w:rPr>
          <w:rFonts w:ascii="Georgia" w:hAnsi="Georgia"/>
        </w:rPr>
      </w:pPr>
    </w:p>
    <w:sectPr w:rsidR="009000CC" w:rsidRPr="00380923" w:rsidSect="004C2BE5">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297F" w14:textId="77777777" w:rsidR="00717CCE" w:rsidRDefault="00717CCE" w:rsidP="00C913B3">
      <w:pPr>
        <w:spacing w:after="0" w:line="240" w:lineRule="auto"/>
      </w:pPr>
      <w:r>
        <w:separator/>
      </w:r>
    </w:p>
  </w:endnote>
  <w:endnote w:type="continuationSeparator" w:id="0">
    <w:p w14:paraId="7AE4E094" w14:textId="77777777" w:rsidR="00717CCE" w:rsidRDefault="00717CCE"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4F38" w14:textId="77777777" w:rsidR="00DC1B62" w:rsidRPr="00DC1B62" w:rsidRDefault="00B832C7" w:rsidP="00DC1B62">
    <w:pPr>
      <w:pStyle w:val="Titrecouverture"/>
      <w:rPr>
        <w:b/>
        <w:bCs/>
        <w:color w:val="C00000"/>
        <w:sz w:val="16"/>
        <w:szCs w:val="16"/>
      </w:rPr>
    </w:pPr>
    <w:r w:rsidRPr="00B832C7">
      <w:rPr>
        <w:b/>
        <w:bCs/>
        <w:noProof/>
        <w:color w:val="C00000"/>
      </w:rPr>
      <mc:AlternateContent>
        <mc:Choice Requires="wps">
          <w:drawing>
            <wp:anchor distT="45720" distB="45720" distL="114300" distR="114300" simplePos="0" relativeHeight="251656704" behindDoc="1" locked="0" layoutInCell="1" allowOverlap="1" wp14:anchorId="55629253" wp14:editId="7516BD74">
              <wp:simplePos x="0" y="0"/>
              <wp:positionH relativeFrom="margin">
                <wp:posOffset>-923290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71615D" w:rsidRPr="00126C92" w:rsidRDefault="0071615D"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72.7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" stroked="f">
              <v:textbox>
                <w:txbxContent>
                  <w:p w14:paraId="27E8DAE5" w14:textId="77777777" w:rsidR="0071615D" w:rsidRPr="00126C92" w:rsidRDefault="0071615D" w:rsidP="008367A0">
                    <w:pPr>
                      <w:pStyle w:val="Basdepage"/>
                    </w:pPr>
                  </w:p>
                </w:txbxContent>
              </v:textbox>
              <w10:wrap anchorx="margin" anchory="page"/>
            </v:shape>
          </w:pict>
        </mc:Fallback>
      </mc:AlternateContent>
    </w:r>
    <w:r w:rsidR="0071615D" w:rsidRPr="00B832C7">
      <w:rPr>
        <w:b/>
        <w:bCs/>
        <w:color w:val="C00000"/>
        <w:sz w:val="16"/>
        <w:szCs w:val="16"/>
      </w:rPr>
      <w:t xml:space="preserve">CSC </w:t>
    </w:r>
    <w:r w:rsidR="00DC1B62" w:rsidRPr="00DC1B62">
      <w:rPr>
        <w:b/>
        <w:bCs/>
        <w:color w:val="C00000"/>
        <w:sz w:val="16"/>
        <w:szCs w:val="16"/>
      </w:rPr>
      <w:t xml:space="preserve">Relance marché de fournitures relatif à la fourniture et la livraison des kits scolaires aux élèves des écoles et apprenants des crs partenaires et des consommables bureaux au profit de la coordination du </w:t>
    </w:r>
    <w:proofErr w:type="spellStart"/>
    <w:r w:rsidR="00DC1B62" w:rsidRPr="00DC1B62">
      <w:rPr>
        <w:b/>
        <w:bCs/>
        <w:color w:val="C00000"/>
        <w:sz w:val="16"/>
        <w:szCs w:val="16"/>
      </w:rPr>
      <w:t>Kasai-Oriental</w:t>
    </w:r>
    <w:proofErr w:type="spellEnd"/>
    <w:r w:rsidR="00DC1B62" w:rsidRPr="00DC1B62">
      <w:rPr>
        <w:b/>
        <w:bCs/>
        <w:color w:val="C00000"/>
        <w:sz w:val="16"/>
        <w:szCs w:val="16"/>
      </w:rPr>
      <w:t xml:space="preserve">, </w:t>
    </w:r>
    <w:proofErr w:type="spellStart"/>
    <w:r w:rsidR="00DC1B62" w:rsidRPr="00DC1B62">
      <w:rPr>
        <w:b/>
        <w:bCs/>
        <w:color w:val="C00000"/>
        <w:sz w:val="16"/>
        <w:szCs w:val="16"/>
      </w:rPr>
      <w:t>Lomami</w:t>
    </w:r>
    <w:proofErr w:type="spellEnd"/>
    <w:r w:rsidR="00DC1B62" w:rsidRPr="00DC1B62">
      <w:rPr>
        <w:b/>
        <w:bCs/>
        <w:color w:val="C00000"/>
        <w:sz w:val="16"/>
        <w:szCs w:val="16"/>
      </w:rPr>
      <w:t xml:space="preserve"> et Sankuru</w:t>
    </w:r>
  </w:p>
  <w:p w14:paraId="4A89A7BB" w14:textId="24930890" w:rsidR="0071615D" w:rsidRPr="00B832C7" w:rsidRDefault="0071615D" w:rsidP="004B0850">
    <w:pPr>
      <w:pStyle w:val="Pieddepage"/>
      <w:tabs>
        <w:tab w:val="clear" w:pos="9072"/>
        <w:tab w:val="right" w:pos="9070"/>
      </w:tabs>
      <w:rPr>
        <w:b/>
        <w:bCs/>
        <w:sz w:val="16"/>
        <w:szCs w:val="16"/>
      </w:rPr>
    </w:pPr>
  </w:p>
  <w:p w14:paraId="304CCBB9" w14:textId="1BA72658" w:rsidR="0071615D" w:rsidRDefault="0071615D">
    <w:pPr>
      <w:pStyle w:val="Pieddepage"/>
      <w:jc w:val="right"/>
    </w:pPr>
    <w:r>
      <w:fldChar w:fldCharType="begin"/>
    </w:r>
    <w:r>
      <w:instrText>PAGE   \* MERGEFORMAT</w:instrText>
    </w:r>
    <w:r>
      <w:fldChar w:fldCharType="separate"/>
    </w:r>
    <w:r w:rsidR="002823BA" w:rsidRPr="002823BA">
      <w:rPr>
        <w:noProof/>
        <w:lang w:val="fr-FR"/>
      </w:rPr>
      <w:t>28</w:t>
    </w:r>
    <w:r>
      <w:fldChar w:fldCharType="end"/>
    </w:r>
  </w:p>
  <w:p w14:paraId="0D30556C" w14:textId="77777777" w:rsidR="0071615D" w:rsidRDefault="0071615D"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2C3B3DCE" w:rsidR="0071615D" w:rsidRDefault="00D04AD1">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29B8A914">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71615D" w:rsidRPr="00126C92" w:rsidRDefault="0071615D"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71615D" w:rsidRPr="00126C92" w:rsidRDefault="0071615D"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71615D">
      <w:fldChar w:fldCharType="begin"/>
    </w:r>
    <w:r w:rsidR="0071615D">
      <w:instrText>PAGE   \* MERGEFORMAT</w:instrText>
    </w:r>
    <w:r w:rsidR="0071615D">
      <w:fldChar w:fldCharType="separate"/>
    </w:r>
    <w:r w:rsidR="002823BA" w:rsidRPr="002823BA">
      <w:rPr>
        <w:noProof/>
        <w:lang w:val="fr-FR"/>
      </w:rPr>
      <w:t>1</w:t>
    </w:r>
    <w:r w:rsidR="0071615D">
      <w:fldChar w:fldCharType="end"/>
    </w:r>
  </w:p>
  <w:p w14:paraId="197A7CE8" w14:textId="77777777" w:rsidR="0071615D" w:rsidRDefault="007161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7938E3CF" w:rsidR="0071615D" w:rsidRDefault="00D04AD1">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13DF512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71615D" w:rsidRPr="00126C92" w:rsidRDefault="0071615D"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71615D" w:rsidRPr="00126C92" w:rsidRDefault="0071615D"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71615D">
      <w:fldChar w:fldCharType="begin"/>
    </w:r>
    <w:r w:rsidR="0071615D">
      <w:instrText>PAGE   \* MERGEFORMAT</w:instrText>
    </w:r>
    <w:r w:rsidR="0071615D">
      <w:fldChar w:fldCharType="separate"/>
    </w:r>
    <w:r w:rsidR="002823BA" w:rsidRPr="002823BA">
      <w:rPr>
        <w:noProof/>
        <w:lang w:val="fr-FR"/>
      </w:rPr>
      <w:t>2</w:t>
    </w:r>
    <w:r w:rsidR="0071615D">
      <w:fldChar w:fldCharType="end"/>
    </w:r>
  </w:p>
  <w:p w14:paraId="527CFB09" w14:textId="77777777" w:rsidR="0071615D" w:rsidRDefault="007161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1EEB" w14:textId="77777777" w:rsidR="00717CCE" w:rsidRDefault="00717CCE" w:rsidP="00C913B3">
      <w:pPr>
        <w:spacing w:after="0" w:line="240" w:lineRule="auto"/>
      </w:pPr>
      <w:r>
        <w:separator/>
      </w:r>
    </w:p>
  </w:footnote>
  <w:footnote w:type="continuationSeparator" w:id="0">
    <w:p w14:paraId="2AD23242" w14:textId="77777777" w:rsidR="00717CCE" w:rsidRDefault="00717CCE" w:rsidP="00C913B3">
      <w:pPr>
        <w:spacing w:after="0" w:line="240" w:lineRule="auto"/>
      </w:pPr>
      <w:r>
        <w:continuationSeparator/>
      </w:r>
    </w:p>
  </w:footnote>
  <w:footnote w:id="1">
    <w:p w14:paraId="76C72B7D" w14:textId="77777777" w:rsidR="0071615D" w:rsidRDefault="0071615D"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71615D" w:rsidRPr="0021448A" w:rsidRDefault="0071615D"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71615D" w:rsidRPr="00C81AA0" w:rsidRDefault="0071615D" w:rsidP="0067285B">
      <w:pPr>
        <w:pStyle w:val="Notedebasdepage"/>
      </w:pPr>
      <w:r w:rsidRPr="00C81AA0">
        <w:rPr>
          <w:rStyle w:val="Appelnotedebasdep"/>
        </w:rPr>
        <w:footnoteRef/>
      </w:r>
      <w:r w:rsidRPr="00C81AA0">
        <w:t xml:space="preserve"> M.B. du 18 novembre 2008.</w:t>
      </w:r>
    </w:p>
  </w:footnote>
  <w:footnote w:id="4">
    <w:p w14:paraId="05F368D9" w14:textId="77777777" w:rsidR="0071615D" w:rsidRPr="00C81AA0" w:rsidRDefault="0071615D"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71615D" w:rsidRPr="002B17C5" w:rsidRDefault="0071615D"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71615D" w:rsidRPr="00C81AA0" w:rsidRDefault="0071615D" w:rsidP="002A1F15">
      <w:pPr>
        <w:pStyle w:val="Notedebasdepage"/>
      </w:pPr>
      <w:r w:rsidRPr="00C81AA0">
        <w:rPr>
          <w:rStyle w:val="Appelnotedebasdep"/>
        </w:rPr>
        <w:footnoteRef/>
      </w:r>
      <w:r w:rsidRPr="00C81AA0">
        <w:t xml:space="preserve"> M.B. du 21 juin 2013.</w:t>
      </w:r>
    </w:p>
  </w:footnote>
  <w:footnote w:id="7">
    <w:p w14:paraId="4A9AB545" w14:textId="77777777" w:rsidR="0071615D" w:rsidRPr="00C81AA0" w:rsidRDefault="0071615D" w:rsidP="002A1F15">
      <w:pPr>
        <w:pStyle w:val="Notedebasdepage"/>
      </w:pPr>
      <w:r w:rsidRPr="00C81AA0">
        <w:rPr>
          <w:rStyle w:val="Appelnotedebasdep"/>
        </w:rPr>
        <w:footnoteRef/>
      </w:r>
      <w:r w:rsidRPr="00C81AA0">
        <w:t xml:space="preserve"> M.B. 9 mai 2017. </w:t>
      </w:r>
    </w:p>
  </w:footnote>
  <w:footnote w:id="8">
    <w:p w14:paraId="2C28FEF2" w14:textId="77777777" w:rsidR="0071615D" w:rsidRPr="002B17C5" w:rsidRDefault="0071615D" w:rsidP="002A1F15">
      <w:pPr>
        <w:pStyle w:val="Notedebasdepage"/>
      </w:pPr>
      <w:r>
        <w:rPr>
          <w:rStyle w:val="Appelnotedebasdep"/>
        </w:rPr>
        <w:footnoteRef/>
      </w:r>
      <w:r>
        <w:t xml:space="preserve"> M.B. 27 juin 2017.</w:t>
      </w:r>
    </w:p>
  </w:footnote>
  <w:footnote w:id="9">
    <w:p w14:paraId="5590A5D1" w14:textId="77777777" w:rsidR="0071615D" w:rsidRPr="00067DE5" w:rsidRDefault="0071615D" w:rsidP="00FB4DBA">
      <w:pPr>
        <w:pStyle w:val="Notedebasdepage"/>
      </w:pPr>
      <w:r>
        <w:rPr>
          <w:rStyle w:val="Appelnotedebasdep"/>
        </w:rPr>
        <w:footnoteRef/>
      </w:r>
      <w:r>
        <w:t xml:space="preserve"> Ne pas confondre durée du marché et délai d’exécution.</w:t>
      </w:r>
    </w:p>
  </w:footnote>
  <w:footnote w:id="10">
    <w:p w14:paraId="6775C2A0" w14:textId="787CB0DE" w:rsidR="00E96F09" w:rsidRPr="00E96F09" w:rsidRDefault="00E96F09">
      <w:pPr>
        <w:pStyle w:val="Notedebasdepage"/>
        <w:rPr>
          <w:lang w:val="fr-FR"/>
        </w:rPr>
      </w:pPr>
      <w:r>
        <w:rPr>
          <w:rStyle w:val="Appelnotedebasdep"/>
        </w:rPr>
        <w:footnoteRef/>
      </w:r>
      <w:r>
        <w:t xml:space="preserve"> </w:t>
      </w:r>
      <w:r w:rsidRPr="00E96F09">
        <w:t>D</w:t>
      </w:r>
      <w:r w:rsidR="00D27423">
        <w:t>D</w:t>
      </w:r>
      <w:r w:rsidRPr="00E96F09">
        <w:t>P - Livraison sur place (lieu de destination convenu)</w:t>
      </w:r>
    </w:p>
  </w:footnote>
  <w:footnote w:id="11">
    <w:p w14:paraId="78150412" w14:textId="77777777" w:rsidR="00D450F6" w:rsidRDefault="00D450F6" w:rsidP="00D450F6">
      <w:pPr>
        <w:pStyle w:val="Notedebasdepage"/>
      </w:pPr>
      <w:r>
        <w:rPr>
          <w:rStyle w:val="Appelnotedebasdep"/>
        </w:rPr>
        <w:footnoteRef/>
      </w:r>
      <w:r>
        <w:t xml:space="preserve"> </w:t>
      </w:r>
      <w:r w:rsidRPr="000D3026">
        <w:t>Comme indiqué sur le document officiel.</w:t>
      </w:r>
    </w:p>
  </w:footnote>
  <w:footnote w:id="12">
    <w:p w14:paraId="594A2A09" w14:textId="77777777" w:rsidR="00D450F6" w:rsidRDefault="00D450F6" w:rsidP="00D450F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3">
    <w:p w14:paraId="0D3B9315" w14:textId="08D2E583" w:rsidR="00D450F6" w:rsidRDefault="00D450F6" w:rsidP="00D450F6">
      <w:pPr>
        <w:pStyle w:val="Notedebasdepage"/>
      </w:pPr>
      <w:r>
        <w:rPr>
          <w:rStyle w:val="Appelnotedebasdep"/>
        </w:rPr>
        <w:footnoteRef/>
      </w:r>
      <w:r>
        <w:t xml:space="preserve"> </w:t>
      </w:r>
      <w:r w:rsidRPr="000D3026">
        <w:t>A défaut des autres documents d'identités</w:t>
      </w:r>
      <w:r w:rsidR="00992EDD">
        <w:t xml:space="preserve"> </w:t>
      </w:r>
      <w:r w:rsidRPr="000D3026">
        <w:t>: titre de séjour ou passeport diplomatique.</w:t>
      </w:r>
    </w:p>
  </w:footnote>
  <w:footnote w:id="14">
    <w:p w14:paraId="4186511D" w14:textId="77777777" w:rsidR="00D450F6" w:rsidRDefault="00D450F6" w:rsidP="00D450F6">
      <w:pPr>
        <w:pStyle w:val="Notedebasdepage"/>
      </w:pPr>
      <w:r>
        <w:rPr>
          <w:rStyle w:val="Appelnotedebasdep"/>
        </w:rPr>
        <w:footnoteRef/>
      </w:r>
      <w:r>
        <w:t xml:space="preserve"> </w:t>
      </w:r>
      <w:r w:rsidRPr="000D3026">
        <w:t>Voir le tableau des dénominations correspondantes par pays.</w:t>
      </w:r>
    </w:p>
  </w:footnote>
  <w:footnote w:id="15">
    <w:p w14:paraId="58E2A01F" w14:textId="77777777" w:rsidR="00D450F6" w:rsidRDefault="00D450F6" w:rsidP="00D450F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6">
    <w:p w14:paraId="0925B642" w14:textId="77777777" w:rsidR="00D450F6" w:rsidRDefault="00D450F6" w:rsidP="00D450F6">
      <w:pPr>
        <w:pStyle w:val="Notedebasdepage"/>
      </w:pPr>
      <w:r>
        <w:rPr>
          <w:rStyle w:val="Appelnotedebasdep"/>
        </w:rPr>
        <w:footnoteRef/>
      </w:r>
      <w:r>
        <w:t xml:space="preserve"> </w:t>
      </w:r>
      <w:r w:rsidRPr="000D3026">
        <w:t>Dénomination nationale et sa traduction en EN ou FR, le cas échéant.</w:t>
      </w:r>
    </w:p>
  </w:footnote>
  <w:footnote w:id="17">
    <w:p w14:paraId="06CDB229" w14:textId="77777777" w:rsidR="00D450F6" w:rsidRDefault="00D450F6" w:rsidP="00D450F6">
      <w:pPr>
        <w:pStyle w:val="Notedebasdepage"/>
      </w:pPr>
      <w:r>
        <w:rPr>
          <w:rStyle w:val="Appelnotedebasdep"/>
        </w:rPr>
        <w:footnoteRef/>
      </w:r>
      <w:r>
        <w:t xml:space="preserve"> </w:t>
      </w:r>
      <w:r w:rsidRPr="000D3026">
        <w:t>ONG = Organisation non gouvernementale, à remplir pour les organisations sans but lucratif.</w:t>
      </w:r>
    </w:p>
  </w:footnote>
  <w:footnote w:id="18">
    <w:p w14:paraId="1C387A81" w14:textId="77777777" w:rsidR="00D450F6" w:rsidRDefault="00D450F6" w:rsidP="00D450F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9">
    <w:p w14:paraId="3DC075C3" w14:textId="44807441" w:rsidR="00D450F6" w:rsidRDefault="00D450F6" w:rsidP="00D450F6">
      <w:pPr>
        <w:pStyle w:val="Notedebasdepage"/>
      </w:pPr>
      <w:r>
        <w:rPr>
          <w:rStyle w:val="Appelnotedebasdep"/>
        </w:rPr>
        <w:footnoteRef/>
      </w:r>
      <w:r>
        <w:t xml:space="preserve"> </w:t>
      </w:r>
      <w:r w:rsidRPr="00FC215D">
        <w:t>Entité de droit public DOTÉE DE LA PERSONNALITÉ JURIDIQUE</w:t>
      </w:r>
      <w:r w:rsidR="00926CBF">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1B729DF2" w14:textId="77777777" w:rsidR="00D450F6" w:rsidRDefault="00D450F6" w:rsidP="00D450F6">
      <w:pPr>
        <w:pStyle w:val="Notedebasdepage"/>
      </w:pPr>
      <w:r>
        <w:rPr>
          <w:rStyle w:val="Appelnotedebasdep"/>
        </w:rPr>
        <w:footnoteRef/>
      </w:r>
      <w:r>
        <w:t xml:space="preserve"> </w:t>
      </w:r>
      <w:r w:rsidRPr="00FC215D">
        <w:t>Dénomination nationale et sa traduction en EN ou FR, le cas échéant.</w:t>
      </w:r>
    </w:p>
  </w:footnote>
  <w:footnote w:id="21">
    <w:p w14:paraId="17221A2B" w14:textId="77777777" w:rsidR="00D450F6" w:rsidRDefault="00D450F6" w:rsidP="00D450F6">
      <w:pPr>
        <w:pStyle w:val="Notedebasdepage"/>
      </w:pPr>
      <w:r>
        <w:rPr>
          <w:rStyle w:val="Appelnotedebasdep"/>
        </w:rPr>
        <w:footnoteRef/>
      </w:r>
      <w:r>
        <w:t xml:space="preserve"> </w:t>
      </w:r>
      <w:r w:rsidRPr="00FC215D">
        <w:t>Numéro d’enregistrement de l'entité au registre national.</w:t>
      </w:r>
    </w:p>
  </w:footnote>
  <w:footnote w:id="22">
    <w:p w14:paraId="7E6AD8C9" w14:textId="77777777" w:rsidR="009000CC" w:rsidRPr="006F526A" w:rsidRDefault="009000CC" w:rsidP="009000CC">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3">
    <w:p w14:paraId="640B8144" w14:textId="77777777" w:rsidR="009000CC" w:rsidRPr="008A6F29" w:rsidRDefault="009000CC" w:rsidP="009000CC">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4">
    <w:p w14:paraId="286AFD6C" w14:textId="77777777" w:rsidR="009000CC" w:rsidRPr="006544B6" w:rsidRDefault="009000CC" w:rsidP="009000CC">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5">
    <w:p w14:paraId="2B88EB68" w14:textId="77777777" w:rsidR="009000CC" w:rsidRPr="007F2CCD" w:rsidRDefault="009000CC" w:rsidP="009000CC">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6">
    <w:p w14:paraId="3EBBC016" w14:textId="77777777" w:rsidR="009000CC" w:rsidRPr="008A6F29" w:rsidRDefault="009000CC" w:rsidP="009000CC">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71615D" w:rsidRDefault="0071615D"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2FDA8623" w:rsidR="0071615D" w:rsidRDefault="00D04AD1"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510E6236">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71615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33CCA9C5" w:rsidR="0071615D" w:rsidRDefault="00D04AD1"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3057CFD3">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1.25pt;height:11.25pt" o:bullet="t">
        <v:imagedata r:id="rId1" o:title="msoCEAF"/>
      </v:shape>
    </w:pict>
  </w:numPicBullet>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26EB0FA">
      <w:start w:val="6"/>
      <w:numFmt w:val="decimal"/>
      <w:lvlText w:val="%1."/>
      <w:lvlJc w:val="left"/>
      <w:pPr>
        <w:tabs>
          <w:tab w:val="num" w:pos="720"/>
        </w:tabs>
        <w:ind w:left="720" w:hanging="360"/>
      </w:pPr>
    </w:lvl>
    <w:lvl w:ilvl="1" w:tplc="EA601026" w:tentative="1">
      <w:start w:val="1"/>
      <w:numFmt w:val="decimal"/>
      <w:lvlText w:val="%2."/>
      <w:lvlJc w:val="left"/>
      <w:pPr>
        <w:tabs>
          <w:tab w:val="num" w:pos="1440"/>
        </w:tabs>
        <w:ind w:left="1440" w:hanging="360"/>
      </w:pPr>
    </w:lvl>
    <w:lvl w:ilvl="2" w:tplc="E4BCA006" w:tentative="1">
      <w:start w:val="1"/>
      <w:numFmt w:val="decimal"/>
      <w:lvlText w:val="%3."/>
      <w:lvlJc w:val="left"/>
      <w:pPr>
        <w:tabs>
          <w:tab w:val="num" w:pos="2160"/>
        </w:tabs>
        <w:ind w:left="2160" w:hanging="360"/>
      </w:pPr>
    </w:lvl>
    <w:lvl w:ilvl="3" w:tplc="9A4CF85A" w:tentative="1">
      <w:start w:val="1"/>
      <w:numFmt w:val="decimal"/>
      <w:lvlText w:val="%4."/>
      <w:lvlJc w:val="left"/>
      <w:pPr>
        <w:tabs>
          <w:tab w:val="num" w:pos="2880"/>
        </w:tabs>
        <w:ind w:left="2880" w:hanging="360"/>
      </w:pPr>
    </w:lvl>
    <w:lvl w:ilvl="4" w:tplc="1AAECE7C" w:tentative="1">
      <w:start w:val="1"/>
      <w:numFmt w:val="decimal"/>
      <w:lvlText w:val="%5."/>
      <w:lvlJc w:val="left"/>
      <w:pPr>
        <w:tabs>
          <w:tab w:val="num" w:pos="3600"/>
        </w:tabs>
        <w:ind w:left="3600" w:hanging="360"/>
      </w:pPr>
    </w:lvl>
    <w:lvl w:ilvl="5" w:tplc="F7CE5BA0" w:tentative="1">
      <w:start w:val="1"/>
      <w:numFmt w:val="decimal"/>
      <w:lvlText w:val="%6."/>
      <w:lvlJc w:val="left"/>
      <w:pPr>
        <w:tabs>
          <w:tab w:val="num" w:pos="4320"/>
        </w:tabs>
        <w:ind w:left="4320" w:hanging="360"/>
      </w:pPr>
    </w:lvl>
    <w:lvl w:ilvl="6" w:tplc="94064C64" w:tentative="1">
      <w:start w:val="1"/>
      <w:numFmt w:val="decimal"/>
      <w:lvlText w:val="%7."/>
      <w:lvlJc w:val="left"/>
      <w:pPr>
        <w:tabs>
          <w:tab w:val="num" w:pos="5040"/>
        </w:tabs>
        <w:ind w:left="5040" w:hanging="360"/>
      </w:pPr>
    </w:lvl>
    <w:lvl w:ilvl="7" w:tplc="2C9CCFD6" w:tentative="1">
      <w:start w:val="1"/>
      <w:numFmt w:val="decimal"/>
      <w:lvlText w:val="%8."/>
      <w:lvlJc w:val="left"/>
      <w:pPr>
        <w:tabs>
          <w:tab w:val="num" w:pos="5760"/>
        </w:tabs>
        <w:ind w:left="5760" w:hanging="360"/>
      </w:pPr>
    </w:lvl>
    <w:lvl w:ilvl="8" w:tplc="D06C7678"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96211F"/>
    <w:multiLevelType w:val="hybridMultilevel"/>
    <w:tmpl w:val="347001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37224C"/>
    <w:multiLevelType w:val="hybridMultilevel"/>
    <w:tmpl w:val="E50CA02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15E5B4C"/>
    <w:multiLevelType w:val="hybridMultilevel"/>
    <w:tmpl w:val="5380AC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E041C"/>
    <w:multiLevelType w:val="hybridMultilevel"/>
    <w:tmpl w:val="A2949D16"/>
    <w:lvl w:ilvl="0" w:tplc="74EA9BBC">
      <w:start w:val="4"/>
      <w:numFmt w:val="decimal"/>
      <w:lvlText w:val="%1."/>
      <w:lvlJc w:val="left"/>
      <w:pPr>
        <w:tabs>
          <w:tab w:val="num" w:pos="720"/>
        </w:tabs>
        <w:ind w:left="720" w:hanging="360"/>
      </w:pPr>
    </w:lvl>
    <w:lvl w:ilvl="1" w:tplc="27682F86" w:tentative="1">
      <w:start w:val="1"/>
      <w:numFmt w:val="decimal"/>
      <w:lvlText w:val="%2."/>
      <w:lvlJc w:val="left"/>
      <w:pPr>
        <w:tabs>
          <w:tab w:val="num" w:pos="1440"/>
        </w:tabs>
        <w:ind w:left="1440" w:hanging="360"/>
      </w:pPr>
    </w:lvl>
    <w:lvl w:ilvl="2" w:tplc="91E6AEFE" w:tentative="1">
      <w:start w:val="1"/>
      <w:numFmt w:val="decimal"/>
      <w:lvlText w:val="%3."/>
      <w:lvlJc w:val="left"/>
      <w:pPr>
        <w:tabs>
          <w:tab w:val="num" w:pos="2160"/>
        </w:tabs>
        <w:ind w:left="2160" w:hanging="360"/>
      </w:pPr>
    </w:lvl>
    <w:lvl w:ilvl="3" w:tplc="BDA60474" w:tentative="1">
      <w:start w:val="1"/>
      <w:numFmt w:val="decimal"/>
      <w:lvlText w:val="%4."/>
      <w:lvlJc w:val="left"/>
      <w:pPr>
        <w:tabs>
          <w:tab w:val="num" w:pos="2880"/>
        </w:tabs>
        <w:ind w:left="2880" w:hanging="360"/>
      </w:pPr>
    </w:lvl>
    <w:lvl w:ilvl="4" w:tplc="2888330E" w:tentative="1">
      <w:start w:val="1"/>
      <w:numFmt w:val="decimal"/>
      <w:lvlText w:val="%5."/>
      <w:lvlJc w:val="left"/>
      <w:pPr>
        <w:tabs>
          <w:tab w:val="num" w:pos="3600"/>
        </w:tabs>
        <w:ind w:left="3600" w:hanging="360"/>
      </w:pPr>
    </w:lvl>
    <w:lvl w:ilvl="5" w:tplc="2A1E307C" w:tentative="1">
      <w:start w:val="1"/>
      <w:numFmt w:val="decimal"/>
      <w:lvlText w:val="%6."/>
      <w:lvlJc w:val="left"/>
      <w:pPr>
        <w:tabs>
          <w:tab w:val="num" w:pos="4320"/>
        </w:tabs>
        <w:ind w:left="4320" w:hanging="360"/>
      </w:pPr>
    </w:lvl>
    <w:lvl w:ilvl="6" w:tplc="8DC4250C" w:tentative="1">
      <w:start w:val="1"/>
      <w:numFmt w:val="decimal"/>
      <w:lvlText w:val="%7."/>
      <w:lvlJc w:val="left"/>
      <w:pPr>
        <w:tabs>
          <w:tab w:val="num" w:pos="5040"/>
        </w:tabs>
        <w:ind w:left="5040" w:hanging="360"/>
      </w:pPr>
    </w:lvl>
    <w:lvl w:ilvl="7" w:tplc="CA9C3FD6" w:tentative="1">
      <w:start w:val="1"/>
      <w:numFmt w:val="decimal"/>
      <w:lvlText w:val="%8."/>
      <w:lvlJc w:val="left"/>
      <w:pPr>
        <w:tabs>
          <w:tab w:val="num" w:pos="5760"/>
        </w:tabs>
        <w:ind w:left="5760" w:hanging="360"/>
      </w:pPr>
    </w:lvl>
    <w:lvl w:ilvl="8" w:tplc="83F2471A" w:tentative="1">
      <w:start w:val="1"/>
      <w:numFmt w:val="decimal"/>
      <w:lvlText w:val="%9."/>
      <w:lvlJc w:val="left"/>
      <w:pPr>
        <w:tabs>
          <w:tab w:val="num" w:pos="6480"/>
        </w:tabs>
        <w:ind w:left="6480" w:hanging="360"/>
      </w:pPr>
    </w:lvl>
  </w:abstractNum>
  <w:abstractNum w:abstractNumId="2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2EAB07FB"/>
    <w:multiLevelType w:val="hybridMultilevel"/>
    <w:tmpl w:val="B322A3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5AA6E54"/>
    <w:multiLevelType w:val="hybridMultilevel"/>
    <w:tmpl w:val="F9E8E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0E426FA"/>
    <w:multiLevelType w:val="hybridMultilevel"/>
    <w:tmpl w:val="2A8823CA"/>
    <w:lvl w:ilvl="0" w:tplc="599A0208">
      <w:start w:val="1"/>
      <w:numFmt w:val="lowerLetter"/>
      <w:lvlText w:val="%1."/>
      <w:lvlJc w:val="left"/>
      <w:pPr>
        <w:tabs>
          <w:tab w:val="num" w:pos="720"/>
        </w:tabs>
        <w:ind w:left="720" w:hanging="360"/>
      </w:pPr>
    </w:lvl>
    <w:lvl w:ilvl="1" w:tplc="346A21DC" w:tentative="1">
      <w:start w:val="1"/>
      <w:numFmt w:val="lowerLetter"/>
      <w:lvlText w:val="%2."/>
      <w:lvlJc w:val="left"/>
      <w:pPr>
        <w:tabs>
          <w:tab w:val="num" w:pos="1440"/>
        </w:tabs>
        <w:ind w:left="1440" w:hanging="360"/>
      </w:pPr>
    </w:lvl>
    <w:lvl w:ilvl="2" w:tplc="784C6B26" w:tentative="1">
      <w:start w:val="1"/>
      <w:numFmt w:val="lowerLetter"/>
      <w:lvlText w:val="%3."/>
      <w:lvlJc w:val="left"/>
      <w:pPr>
        <w:tabs>
          <w:tab w:val="num" w:pos="2160"/>
        </w:tabs>
        <w:ind w:left="2160" w:hanging="360"/>
      </w:pPr>
    </w:lvl>
    <w:lvl w:ilvl="3" w:tplc="2BACE982" w:tentative="1">
      <w:start w:val="1"/>
      <w:numFmt w:val="lowerLetter"/>
      <w:lvlText w:val="%4."/>
      <w:lvlJc w:val="left"/>
      <w:pPr>
        <w:tabs>
          <w:tab w:val="num" w:pos="2880"/>
        </w:tabs>
        <w:ind w:left="2880" w:hanging="360"/>
      </w:pPr>
    </w:lvl>
    <w:lvl w:ilvl="4" w:tplc="D0DC3354" w:tentative="1">
      <w:start w:val="1"/>
      <w:numFmt w:val="lowerLetter"/>
      <w:lvlText w:val="%5."/>
      <w:lvlJc w:val="left"/>
      <w:pPr>
        <w:tabs>
          <w:tab w:val="num" w:pos="3600"/>
        </w:tabs>
        <w:ind w:left="3600" w:hanging="360"/>
      </w:pPr>
    </w:lvl>
    <w:lvl w:ilvl="5" w:tplc="93F0D534" w:tentative="1">
      <w:start w:val="1"/>
      <w:numFmt w:val="lowerLetter"/>
      <w:lvlText w:val="%6."/>
      <w:lvlJc w:val="left"/>
      <w:pPr>
        <w:tabs>
          <w:tab w:val="num" w:pos="4320"/>
        </w:tabs>
        <w:ind w:left="4320" w:hanging="360"/>
      </w:pPr>
    </w:lvl>
    <w:lvl w:ilvl="6" w:tplc="BAD40582" w:tentative="1">
      <w:start w:val="1"/>
      <w:numFmt w:val="lowerLetter"/>
      <w:lvlText w:val="%7."/>
      <w:lvlJc w:val="left"/>
      <w:pPr>
        <w:tabs>
          <w:tab w:val="num" w:pos="5040"/>
        </w:tabs>
        <w:ind w:left="5040" w:hanging="360"/>
      </w:pPr>
    </w:lvl>
    <w:lvl w:ilvl="7" w:tplc="A7AC027C" w:tentative="1">
      <w:start w:val="1"/>
      <w:numFmt w:val="lowerLetter"/>
      <w:lvlText w:val="%8."/>
      <w:lvlJc w:val="left"/>
      <w:pPr>
        <w:tabs>
          <w:tab w:val="num" w:pos="5760"/>
        </w:tabs>
        <w:ind w:left="5760" w:hanging="360"/>
      </w:pPr>
    </w:lvl>
    <w:lvl w:ilvl="8" w:tplc="CCE85A1E" w:tentative="1">
      <w:start w:val="1"/>
      <w:numFmt w:val="lowerLetter"/>
      <w:lvlText w:val="%9."/>
      <w:lvlJc w:val="left"/>
      <w:pPr>
        <w:tabs>
          <w:tab w:val="num" w:pos="6480"/>
        </w:tabs>
        <w:ind w:left="6480" w:hanging="360"/>
      </w:pPr>
    </w:lvl>
  </w:abstractNum>
  <w:abstractNum w:abstractNumId="3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608800E5"/>
    <w:multiLevelType w:val="hybridMultilevel"/>
    <w:tmpl w:val="5380A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678F2BAB"/>
    <w:multiLevelType w:val="hybridMultilevel"/>
    <w:tmpl w:val="F9E8E3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3646FE"/>
    <w:multiLevelType w:val="hybridMultilevel"/>
    <w:tmpl w:val="7BECAE70"/>
    <w:lvl w:ilvl="0" w:tplc="4828A91A">
      <w:start w:val="3"/>
      <w:numFmt w:val="decimal"/>
      <w:lvlText w:val="%1."/>
      <w:lvlJc w:val="left"/>
      <w:pPr>
        <w:tabs>
          <w:tab w:val="num" w:pos="720"/>
        </w:tabs>
        <w:ind w:left="720" w:hanging="360"/>
      </w:pPr>
    </w:lvl>
    <w:lvl w:ilvl="1" w:tplc="C4E2B43E" w:tentative="1">
      <w:start w:val="1"/>
      <w:numFmt w:val="decimal"/>
      <w:lvlText w:val="%2."/>
      <w:lvlJc w:val="left"/>
      <w:pPr>
        <w:tabs>
          <w:tab w:val="num" w:pos="1440"/>
        </w:tabs>
        <w:ind w:left="1440" w:hanging="360"/>
      </w:pPr>
    </w:lvl>
    <w:lvl w:ilvl="2" w:tplc="5022871E" w:tentative="1">
      <w:start w:val="1"/>
      <w:numFmt w:val="decimal"/>
      <w:lvlText w:val="%3."/>
      <w:lvlJc w:val="left"/>
      <w:pPr>
        <w:tabs>
          <w:tab w:val="num" w:pos="2160"/>
        </w:tabs>
        <w:ind w:left="2160" w:hanging="360"/>
      </w:pPr>
    </w:lvl>
    <w:lvl w:ilvl="3" w:tplc="351AACF0" w:tentative="1">
      <w:start w:val="1"/>
      <w:numFmt w:val="decimal"/>
      <w:lvlText w:val="%4."/>
      <w:lvlJc w:val="left"/>
      <w:pPr>
        <w:tabs>
          <w:tab w:val="num" w:pos="2880"/>
        </w:tabs>
        <w:ind w:left="2880" w:hanging="360"/>
      </w:pPr>
    </w:lvl>
    <w:lvl w:ilvl="4" w:tplc="EB4EA62A" w:tentative="1">
      <w:start w:val="1"/>
      <w:numFmt w:val="decimal"/>
      <w:lvlText w:val="%5."/>
      <w:lvlJc w:val="left"/>
      <w:pPr>
        <w:tabs>
          <w:tab w:val="num" w:pos="3600"/>
        </w:tabs>
        <w:ind w:left="3600" w:hanging="360"/>
      </w:pPr>
    </w:lvl>
    <w:lvl w:ilvl="5" w:tplc="4476D6C2" w:tentative="1">
      <w:start w:val="1"/>
      <w:numFmt w:val="decimal"/>
      <w:lvlText w:val="%6."/>
      <w:lvlJc w:val="left"/>
      <w:pPr>
        <w:tabs>
          <w:tab w:val="num" w:pos="4320"/>
        </w:tabs>
        <w:ind w:left="4320" w:hanging="360"/>
      </w:pPr>
    </w:lvl>
    <w:lvl w:ilvl="6" w:tplc="8F0E7D50" w:tentative="1">
      <w:start w:val="1"/>
      <w:numFmt w:val="decimal"/>
      <w:lvlText w:val="%7."/>
      <w:lvlJc w:val="left"/>
      <w:pPr>
        <w:tabs>
          <w:tab w:val="num" w:pos="5040"/>
        </w:tabs>
        <w:ind w:left="5040" w:hanging="360"/>
      </w:pPr>
    </w:lvl>
    <w:lvl w:ilvl="7" w:tplc="F22625FC" w:tentative="1">
      <w:start w:val="1"/>
      <w:numFmt w:val="decimal"/>
      <w:lvlText w:val="%8."/>
      <w:lvlJc w:val="left"/>
      <w:pPr>
        <w:tabs>
          <w:tab w:val="num" w:pos="5760"/>
        </w:tabs>
        <w:ind w:left="5760" w:hanging="360"/>
      </w:pPr>
    </w:lvl>
    <w:lvl w:ilvl="8" w:tplc="A766A3BC" w:tentative="1">
      <w:start w:val="1"/>
      <w:numFmt w:val="decimal"/>
      <w:lvlText w:val="%9."/>
      <w:lvlJc w:val="left"/>
      <w:pPr>
        <w:tabs>
          <w:tab w:val="num" w:pos="6480"/>
        </w:tabs>
        <w:ind w:left="6480" w:hanging="360"/>
      </w:pPr>
    </w:lvl>
  </w:abstractNum>
  <w:abstractNum w:abstractNumId="4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A4569FC"/>
    <w:multiLevelType w:val="hybridMultilevel"/>
    <w:tmpl w:val="6F520A4C"/>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16487236">
    <w:abstractNumId w:val="45"/>
  </w:num>
  <w:num w:numId="2" w16cid:durableId="1848134928">
    <w:abstractNumId w:val="9"/>
  </w:num>
  <w:num w:numId="3" w16cid:durableId="1806662009">
    <w:abstractNumId w:val="29"/>
  </w:num>
  <w:num w:numId="4" w16cid:durableId="66923988">
    <w:abstractNumId w:val="26"/>
  </w:num>
  <w:num w:numId="5" w16cid:durableId="803815871">
    <w:abstractNumId w:val="9"/>
    <w:lvlOverride w:ilvl="0">
      <w:startOverride w:val="2"/>
    </w:lvlOverride>
  </w:num>
  <w:num w:numId="6" w16cid:durableId="1843354770">
    <w:abstractNumId w:val="7"/>
  </w:num>
  <w:num w:numId="7" w16cid:durableId="1248423912">
    <w:abstractNumId w:val="10"/>
  </w:num>
  <w:num w:numId="8" w16cid:durableId="1418210579">
    <w:abstractNumId w:val="43"/>
  </w:num>
  <w:num w:numId="9" w16cid:durableId="1952978471">
    <w:abstractNumId w:val="23"/>
  </w:num>
  <w:num w:numId="10" w16cid:durableId="1270353410">
    <w:abstractNumId w:val="57"/>
  </w:num>
  <w:num w:numId="11" w16cid:durableId="343746126">
    <w:abstractNumId w:val="25"/>
  </w:num>
  <w:num w:numId="12" w16cid:durableId="127938670">
    <w:abstractNumId w:val="0"/>
  </w:num>
  <w:num w:numId="13" w16cid:durableId="1230307553">
    <w:abstractNumId w:val="48"/>
  </w:num>
  <w:num w:numId="14" w16cid:durableId="1210845434">
    <w:abstractNumId w:val="18"/>
  </w:num>
  <w:num w:numId="15" w16cid:durableId="1886091064">
    <w:abstractNumId w:val="46"/>
  </w:num>
  <w:num w:numId="16" w16cid:durableId="1302154741">
    <w:abstractNumId w:val="20"/>
  </w:num>
  <w:num w:numId="17" w16cid:durableId="2112818550">
    <w:abstractNumId w:val="32"/>
  </w:num>
  <w:num w:numId="18" w16cid:durableId="201942029">
    <w:abstractNumId w:val="16"/>
  </w:num>
  <w:num w:numId="19" w16cid:durableId="926109496">
    <w:abstractNumId w:val="56"/>
  </w:num>
  <w:num w:numId="20" w16cid:durableId="634066774">
    <w:abstractNumId w:val="13"/>
  </w:num>
  <w:num w:numId="21" w16cid:durableId="43874296">
    <w:abstractNumId w:val="60"/>
  </w:num>
  <w:num w:numId="22" w16cid:durableId="1527913894">
    <w:abstractNumId w:val="1"/>
  </w:num>
  <w:num w:numId="23" w16cid:durableId="1045717870">
    <w:abstractNumId w:val="49"/>
  </w:num>
  <w:num w:numId="24" w16cid:durableId="820731704">
    <w:abstractNumId w:val="19"/>
  </w:num>
  <w:num w:numId="25" w16cid:durableId="715199044">
    <w:abstractNumId w:val="12"/>
  </w:num>
  <w:num w:numId="26" w16cid:durableId="150366896">
    <w:abstractNumId w:val="51"/>
  </w:num>
  <w:num w:numId="27" w16cid:durableId="468018371">
    <w:abstractNumId w:val="37"/>
  </w:num>
  <w:num w:numId="28" w16cid:durableId="427849749">
    <w:abstractNumId w:val="53"/>
  </w:num>
  <w:num w:numId="29" w16cid:durableId="1332486549">
    <w:abstractNumId w:val="22"/>
  </w:num>
  <w:num w:numId="30" w16cid:durableId="2026051022">
    <w:abstractNumId w:val="30"/>
  </w:num>
  <w:num w:numId="31" w16cid:durableId="1334186832">
    <w:abstractNumId w:val="54"/>
  </w:num>
  <w:num w:numId="32" w16cid:durableId="1385449666">
    <w:abstractNumId w:val="31"/>
  </w:num>
  <w:num w:numId="33" w16cid:durableId="527136489">
    <w:abstractNumId w:val="39"/>
  </w:num>
  <w:num w:numId="34" w16cid:durableId="27528285">
    <w:abstractNumId w:val="41"/>
  </w:num>
  <w:num w:numId="35" w16cid:durableId="1648558544">
    <w:abstractNumId w:val="8"/>
  </w:num>
  <w:num w:numId="36" w16cid:durableId="1827668059">
    <w:abstractNumId w:val="6"/>
  </w:num>
  <w:num w:numId="37" w16cid:durableId="1425958074">
    <w:abstractNumId w:val="3"/>
  </w:num>
  <w:num w:numId="38" w16cid:durableId="641695726">
    <w:abstractNumId w:val="2"/>
  </w:num>
  <w:num w:numId="39" w16cid:durableId="1894585229">
    <w:abstractNumId w:val="21"/>
  </w:num>
  <w:num w:numId="40" w16cid:durableId="740566487">
    <w:abstractNumId w:val="36"/>
  </w:num>
  <w:num w:numId="41" w16cid:durableId="557328129">
    <w:abstractNumId w:val="50"/>
  </w:num>
  <w:num w:numId="42" w16cid:durableId="214120190">
    <w:abstractNumId w:val="33"/>
  </w:num>
  <w:num w:numId="43" w16cid:durableId="308443971">
    <w:abstractNumId w:val="17"/>
  </w:num>
  <w:num w:numId="44" w16cid:durableId="1438210874">
    <w:abstractNumId w:val="52"/>
  </w:num>
  <w:num w:numId="45" w16cid:durableId="1426658290">
    <w:abstractNumId w:val="42"/>
  </w:num>
  <w:num w:numId="46" w16cid:durableId="1260062942">
    <w:abstractNumId w:val="38"/>
  </w:num>
  <w:num w:numId="47" w16cid:durableId="905990240">
    <w:abstractNumId w:val="15"/>
  </w:num>
  <w:num w:numId="48" w16cid:durableId="913008436">
    <w:abstractNumId w:val="35"/>
  </w:num>
  <w:num w:numId="49" w16cid:durableId="2077390326">
    <w:abstractNumId w:val="34"/>
  </w:num>
  <w:num w:numId="50" w16cid:durableId="1800997825">
    <w:abstractNumId w:val="58"/>
  </w:num>
  <w:num w:numId="51" w16cid:durableId="1800998939">
    <w:abstractNumId w:val="27"/>
  </w:num>
  <w:num w:numId="52" w16cid:durableId="266161382">
    <w:abstractNumId w:val="47"/>
  </w:num>
  <w:num w:numId="53" w16cid:durableId="1666008718">
    <w:abstractNumId w:val="59"/>
  </w:num>
  <w:num w:numId="54" w16cid:durableId="1929998062">
    <w:abstractNumId w:val="4"/>
  </w:num>
  <w:num w:numId="55" w16cid:durableId="1389651715">
    <w:abstractNumId w:val="5"/>
  </w:num>
  <w:num w:numId="56" w16cid:durableId="1334257633">
    <w:abstractNumId w:val="24"/>
  </w:num>
  <w:num w:numId="57" w16cid:durableId="2015181578">
    <w:abstractNumId w:val="11"/>
  </w:num>
  <w:num w:numId="58" w16cid:durableId="370614748">
    <w:abstractNumId w:val="14"/>
  </w:num>
  <w:num w:numId="59" w16cid:durableId="809324343">
    <w:abstractNumId w:val="9"/>
  </w:num>
  <w:num w:numId="60" w16cid:durableId="2094469202">
    <w:abstractNumId w:val="40"/>
  </w:num>
  <w:num w:numId="61" w16cid:durableId="1702433365">
    <w:abstractNumId w:val="55"/>
  </w:num>
  <w:num w:numId="62" w16cid:durableId="1834294839">
    <w:abstractNumId w:val="44"/>
  </w:num>
  <w:num w:numId="63" w16cid:durableId="178299062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04E2"/>
    <w:rsid w:val="00031EC5"/>
    <w:rsid w:val="00031F8C"/>
    <w:rsid w:val="000377C6"/>
    <w:rsid w:val="00041B2A"/>
    <w:rsid w:val="00043528"/>
    <w:rsid w:val="000534B9"/>
    <w:rsid w:val="00055B71"/>
    <w:rsid w:val="00056572"/>
    <w:rsid w:val="00060710"/>
    <w:rsid w:val="00064776"/>
    <w:rsid w:val="000753B2"/>
    <w:rsid w:val="00075C28"/>
    <w:rsid w:val="000836DD"/>
    <w:rsid w:val="00084A97"/>
    <w:rsid w:val="00085BE5"/>
    <w:rsid w:val="0009497E"/>
    <w:rsid w:val="00096B53"/>
    <w:rsid w:val="000A1A2D"/>
    <w:rsid w:val="000A378C"/>
    <w:rsid w:val="000A5016"/>
    <w:rsid w:val="000C02C2"/>
    <w:rsid w:val="000C14CC"/>
    <w:rsid w:val="000C6D76"/>
    <w:rsid w:val="000C7915"/>
    <w:rsid w:val="000D1B41"/>
    <w:rsid w:val="000D5C35"/>
    <w:rsid w:val="000E015D"/>
    <w:rsid w:val="000E0623"/>
    <w:rsid w:val="000E4C64"/>
    <w:rsid w:val="00101BC6"/>
    <w:rsid w:val="00104C60"/>
    <w:rsid w:val="001109BA"/>
    <w:rsid w:val="0011369B"/>
    <w:rsid w:val="001147B7"/>
    <w:rsid w:val="0011485F"/>
    <w:rsid w:val="001215BB"/>
    <w:rsid w:val="001239E9"/>
    <w:rsid w:val="0013597E"/>
    <w:rsid w:val="00146043"/>
    <w:rsid w:val="001545C9"/>
    <w:rsid w:val="00160338"/>
    <w:rsid w:val="001632B0"/>
    <w:rsid w:val="0017001A"/>
    <w:rsid w:val="00172F7F"/>
    <w:rsid w:val="0017446A"/>
    <w:rsid w:val="00180CEE"/>
    <w:rsid w:val="00184494"/>
    <w:rsid w:val="00184F9E"/>
    <w:rsid w:val="00191B22"/>
    <w:rsid w:val="00193F4F"/>
    <w:rsid w:val="00194970"/>
    <w:rsid w:val="00195035"/>
    <w:rsid w:val="001971E3"/>
    <w:rsid w:val="001973EF"/>
    <w:rsid w:val="001B139B"/>
    <w:rsid w:val="001B2105"/>
    <w:rsid w:val="001B24E0"/>
    <w:rsid w:val="001B4FB0"/>
    <w:rsid w:val="001B6CA3"/>
    <w:rsid w:val="001C0A40"/>
    <w:rsid w:val="001C4E0F"/>
    <w:rsid w:val="001D5859"/>
    <w:rsid w:val="001D6FD0"/>
    <w:rsid w:val="001F2BBC"/>
    <w:rsid w:val="001F4472"/>
    <w:rsid w:val="00203FF6"/>
    <w:rsid w:val="002050E2"/>
    <w:rsid w:val="00205F93"/>
    <w:rsid w:val="00207B0E"/>
    <w:rsid w:val="00211A79"/>
    <w:rsid w:val="00212368"/>
    <w:rsid w:val="0021254C"/>
    <w:rsid w:val="00213C86"/>
    <w:rsid w:val="0021448A"/>
    <w:rsid w:val="00214624"/>
    <w:rsid w:val="00215DD3"/>
    <w:rsid w:val="00221AD0"/>
    <w:rsid w:val="00221F11"/>
    <w:rsid w:val="00222417"/>
    <w:rsid w:val="002232F3"/>
    <w:rsid w:val="002244AE"/>
    <w:rsid w:val="00232D04"/>
    <w:rsid w:val="00235A86"/>
    <w:rsid w:val="00243751"/>
    <w:rsid w:val="00243A56"/>
    <w:rsid w:val="002452DB"/>
    <w:rsid w:val="0025086A"/>
    <w:rsid w:val="00251977"/>
    <w:rsid w:val="002527F6"/>
    <w:rsid w:val="00261A70"/>
    <w:rsid w:val="00262305"/>
    <w:rsid w:val="0026311F"/>
    <w:rsid w:val="00263CBD"/>
    <w:rsid w:val="00271B5D"/>
    <w:rsid w:val="00271CBE"/>
    <w:rsid w:val="00281573"/>
    <w:rsid w:val="00282284"/>
    <w:rsid w:val="002823BA"/>
    <w:rsid w:val="002824A2"/>
    <w:rsid w:val="002871B1"/>
    <w:rsid w:val="00295BB1"/>
    <w:rsid w:val="00297B78"/>
    <w:rsid w:val="002A1F15"/>
    <w:rsid w:val="002A4737"/>
    <w:rsid w:val="002B7D5A"/>
    <w:rsid w:val="002C031B"/>
    <w:rsid w:val="002C4003"/>
    <w:rsid w:val="002D1EFB"/>
    <w:rsid w:val="002D4EBF"/>
    <w:rsid w:val="002D5BA6"/>
    <w:rsid w:val="002D5ECB"/>
    <w:rsid w:val="002E061F"/>
    <w:rsid w:val="002E31EB"/>
    <w:rsid w:val="002E3D38"/>
    <w:rsid w:val="002E6840"/>
    <w:rsid w:val="002F2A4F"/>
    <w:rsid w:val="002F37A8"/>
    <w:rsid w:val="00304334"/>
    <w:rsid w:val="003229BC"/>
    <w:rsid w:val="00330F7C"/>
    <w:rsid w:val="0033204F"/>
    <w:rsid w:val="003333A6"/>
    <w:rsid w:val="0033376D"/>
    <w:rsid w:val="0034799E"/>
    <w:rsid w:val="003523F7"/>
    <w:rsid w:val="0036235B"/>
    <w:rsid w:val="003664E0"/>
    <w:rsid w:val="00366789"/>
    <w:rsid w:val="00367799"/>
    <w:rsid w:val="00367915"/>
    <w:rsid w:val="003773A4"/>
    <w:rsid w:val="003803AC"/>
    <w:rsid w:val="00380923"/>
    <w:rsid w:val="00385317"/>
    <w:rsid w:val="00385990"/>
    <w:rsid w:val="00386AAB"/>
    <w:rsid w:val="00392334"/>
    <w:rsid w:val="00397FB3"/>
    <w:rsid w:val="003A0A8B"/>
    <w:rsid w:val="003A7F39"/>
    <w:rsid w:val="003B0144"/>
    <w:rsid w:val="003B5E5F"/>
    <w:rsid w:val="003C025B"/>
    <w:rsid w:val="003C06CD"/>
    <w:rsid w:val="003C0B14"/>
    <w:rsid w:val="003D7DD9"/>
    <w:rsid w:val="003D7EA0"/>
    <w:rsid w:val="003E2F76"/>
    <w:rsid w:val="003E48FD"/>
    <w:rsid w:val="003F2F43"/>
    <w:rsid w:val="00401416"/>
    <w:rsid w:val="004051EA"/>
    <w:rsid w:val="00405DC5"/>
    <w:rsid w:val="00407659"/>
    <w:rsid w:val="00413425"/>
    <w:rsid w:val="004145B4"/>
    <w:rsid w:val="00420655"/>
    <w:rsid w:val="00424DDB"/>
    <w:rsid w:val="00425E03"/>
    <w:rsid w:val="00436FD9"/>
    <w:rsid w:val="00444E38"/>
    <w:rsid w:val="00454A3C"/>
    <w:rsid w:val="004558D0"/>
    <w:rsid w:val="004561A9"/>
    <w:rsid w:val="00462C3B"/>
    <w:rsid w:val="00466C84"/>
    <w:rsid w:val="0046721F"/>
    <w:rsid w:val="00467874"/>
    <w:rsid w:val="00473011"/>
    <w:rsid w:val="00475321"/>
    <w:rsid w:val="0047533B"/>
    <w:rsid w:val="00475BF7"/>
    <w:rsid w:val="00476D16"/>
    <w:rsid w:val="0049286E"/>
    <w:rsid w:val="00494308"/>
    <w:rsid w:val="00495502"/>
    <w:rsid w:val="004B0850"/>
    <w:rsid w:val="004B5180"/>
    <w:rsid w:val="004C0294"/>
    <w:rsid w:val="004C2BE5"/>
    <w:rsid w:val="004C3576"/>
    <w:rsid w:val="004C709F"/>
    <w:rsid w:val="004C7DCF"/>
    <w:rsid w:val="004F327F"/>
    <w:rsid w:val="004F5301"/>
    <w:rsid w:val="00503D7C"/>
    <w:rsid w:val="00503F8C"/>
    <w:rsid w:val="0051154E"/>
    <w:rsid w:val="0051310D"/>
    <w:rsid w:val="00513514"/>
    <w:rsid w:val="0052583C"/>
    <w:rsid w:val="0052591D"/>
    <w:rsid w:val="0053045A"/>
    <w:rsid w:val="00536737"/>
    <w:rsid w:val="00536C49"/>
    <w:rsid w:val="00542E04"/>
    <w:rsid w:val="005441CA"/>
    <w:rsid w:val="00557219"/>
    <w:rsid w:val="005626C6"/>
    <w:rsid w:val="005722D7"/>
    <w:rsid w:val="0057243F"/>
    <w:rsid w:val="00573991"/>
    <w:rsid w:val="0057490A"/>
    <w:rsid w:val="0058555A"/>
    <w:rsid w:val="005901E3"/>
    <w:rsid w:val="00593350"/>
    <w:rsid w:val="005975EE"/>
    <w:rsid w:val="0059776B"/>
    <w:rsid w:val="00597A77"/>
    <w:rsid w:val="005B093C"/>
    <w:rsid w:val="005C33F3"/>
    <w:rsid w:val="005D080C"/>
    <w:rsid w:val="005D1C02"/>
    <w:rsid w:val="005D280A"/>
    <w:rsid w:val="005D38FA"/>
    <w:rsid w:val="005E114A"/>
    <w:rsid w:val="005E6720"/>
    <w:rsid w:val="005F2003"/>
    <w:rsid w:val="005F41D2"/>
    <w:rsid w:val="005F4706"/>
    <w:rsid w:val="005F4C56"/>
    <w:rsid w:val="005F7219"/>
    <w:rsid w:val="00600DA7"/>
    <w:rsid w:val="00610090"/>
    <w:rsid w:val="006166B1"/>
    <w:rsid w:val="00624F93"/>
    <w:rsid w:val="006272A9"/>
    <w:rsid w:val="00632EAC"/>
    <w:rsid w:val="006337C8"/>
    <w:rsid w:val="00633898"/>
    <w:rsid w:val="00634D87"/>
    <w:rsid w:val="00641922"/>
    <w:rsid w:val="00644D17"/>
    <w:rsid w:val="0064646F"/>
    <w:rsid w:val="00671377"/>
    <w:rsid w:val="00672667"/>
    <w:rsid w:val="0067285B"/>
    <w:rsid w:val="00682B20"/>
    <w:rsid w:val="00687E03"/>
    <w:rsid w:val="0069025B"/>
    <w:rsid w:val="006A1A38"/>
    <w:rsid w:val="006A46F9"/>
    <w:rsid w:val="006C4396"/>
    <w:rsid w:val="006D3A99"/>
    <w:rsid w:val="006D5449"/>
    <w:rsid w:val="006E5789"/>
    <w:rsid w:val="006E5D09"/>
    <w:rsid w:val="006E6324"/>
    <w:rsid w:val="006F6F78"/>
    <w:rsid w:val="0070353A"/>
    <w:rsid w:val="00715AE9"/>
    <w:rsid w:val="00715E8A"/>
    <w:rsid w:val="00716039"/>
    <w:rsid w:val="0071615D"/>
    <w:rsid w:val="00717CCE"/>
    <w:rsid w:val="00733CC4"/>
    <w:rsid w:val="00742DD9"/>
    <w:rsid w:val="00743C63"/>
    <w:rsid w:val="007536C6"/>
    <w:rsid w:val="00764668"/>
    <w:rsid w:val="00767A61"/>
    <w:rsid w:val="0077036E"/>
    <w:rsid w:val="0077186F"/>
    <w:rsid w:val="007745B2"/>
    <w:rsid w:val="007749A0"/>
    <w:rsid w:val="00776F9D"/>
    <w:rsid w:val="00785646"/>
    <w:rsid w:val="00785E76"/>
    <w:rsid w:val="00792CFA"/>
    <w:rsid w:val="007A262B"/>
    <w:rsid w:val="007A2D0F"/>
    <w:rsid w:val="007A3149"/>
    <w:rsid w:val="007A3A3A"/>
    <w:rsid w:val="007A4576"/>
    <w:rsid w:val="007B186A"/>
    <w:rsid w:val="007B35F2"/>
    <w:rsid w:val="007C01E4"/>
    <w:rsid w:val="007C2AF2"/>
    <w:rsid w:val="007C7857"/>
    <w:rsid w:val="007F2727"/>
    <w:rsid w:val="00802BB9"/>
    <w:rsid w:val="0080343C"/>
    <w:rsid w:val="00803A94"/>
    <w:rsid w:val="00807F5E"/>
    <w:rsid w:val="0081251E"/>
    <w:rsid w:val="00820445"/>
    <w:rsid w:val="00821C16"/>
    <w:rsid w:val="008367A0"/>
    <w:rsid w:val="00840071"/>
    <w:rsid w:val="0084370D"/>
    <w:rsid w:val="00866EB4"/>
    <w:rsid w:val="0087034F"/>
    <w:rsid w:val="0087199B"/>
    <w:rsid w:val="00873CB1"/>
    <w:rsid w:val="00874B20"/>
    <w:rsid w:val="00883618"/>
    <w:rsid w:val="00892477"/>
    <w:rsid w:val="00893F70"/>
    <w:rsid w:val="00895FAA"/>
    <w:rsid w:val="008962FA"/>
    <w:rsid w:val="00896FEE"/>
    <w:rsid w:val="0089753C"/>
    <w:rsid w:val="008A7B1B"/>
    <w:rsid w:val="008B69F9"/>
    <w:rsid w:val="008C4A21"/>
    <w:rsid w:val="008E3C1E"/>
    <w:rsid w:val="008E7E40"/>
    <w:rsid w:val="008F078F"/>
    <w:rsid w:val="008F0836"/>
    <w:rsid w:val="008F4769"/>
    <w:rsid w:val="008F4FD5"/>
    <w:rsid w:val="00900075"/>
    <w:rsid w:val="009000CC"/>
    <w:rsid w:val="009147C4"/>
    <w:rsid w:val="009158C3"/>
    <w:rsid w:val="00920B80"/>
    <w:rsid w:val="00920BEE"/>
    <w:rsid w:val="00921701"/>
    <w:rsid w:val="00926CBF"/>
    <w:rsid w:val="00933EFC"/>
    <w:rsid w:val="00942EC8"/>
    <w:rsid w:val="00943135"/>
    <w:rsid w:val="00944FF0"/>
    <w:rsid w:val="00946974"/>
    <w:rsid w:val="009517C5"/>
    <w:rsid w:val="00952034"/>
    <w:rsid w:val="00957392"/>
    <w:rsid w:val="0097339C"/>
    <w:rsid w:val="009804F1"/>
    <w:rsid w:val="0098150D"/>
    <w:rsid w:val="00983BD7"/>
    <w:rsid w:val="009852CA"/>
    <w:rsid w:val="009852D9"/>
    <w:rsid w:val="0098606C"/>
    <w:rsid w:val="0098672F"/>
    <w:rsid w:val="00992EDD"/>
    <w:rsid w:val="009A0DC1"/>
    <w:rsid w:val="009B4B2F"/>
    <w:rsid w:val="009C3B9A"/>
    <w:rsid w:val="009C56CC"/>
    <w:rsid w:val="009C607A"/>
    <w:rsid w:val="009C6704"/>
    <w:rsid w:val="009C70AC"/>
    <w:rsid w:val="009D0D3D"/>
    <w:rsid w:val="009D2978"/>
    <w:rsid w:val="009E05BE"/>
    <w:rsid w:val="009E49AE"/>
    <w:rsid w:val="009E5909"/>
    <w:rsid w:val="00A04E33"/>
    <w:rsid w:val="00A14400"/>
    <w:rsid w:val="00A14680"/>
    <w:rsid w:val="00A14D53"/>
    <w:rsid w:val="00A20192"/>
    <w:rsid w:val="00A260B9"/>
    <w:rsid w:val="00A31CAA"/>
    <w:rsid w:val="00A379B8"/>
    <w:rsid w:val="00A42E3E"/>
    <w:rsid w:val="00A53188"/>
    <w:rsid w:val="00A533CE"/>
    <w:rsid w:val="00A53DA4"/>
    <w:rsid w:val="00A65D6A"/>
    <w:rsid w:val="00A71FDE"/>
    <w:rsid w:val="00A87563"/>
    <w:rsid w:val="00A90D5D"/>
    <w:rsid w:val="00AA2056"/>
    <w:rsid w:val="00AB1DAB"/>
    <w:rsid w:val="00AD63F0"/>
    <w:rsid w:val="00AE0C6B"/>
    <w:rsid w:val="00AE6A1F"/>
    <w:rsid w:val="00AE746D"/>
    <w:rsid w:val="00AF1D68"/>
    <w:rsid w:val="00B058DA"/>
    <w:rsid w:val="00B064DD"/>
    <w:rsid w:val="00B13CFF"/>
    <w:rsid w:val="00B20724"/>
    <w:rsid w:val="00B21C66"/>
    <w:rsid w:val="00B24F54"/>
    <w:rsid w:val="00B35CCE"/>
    <w:rsid w:val="00B3626E"/>
    <w:rsid w:val="00B40BA7"/>
    <w:rsid w:val="00B4104D"/>
    <w:rsid w:val="00B41B89"/>
    <w:rsid w:val="00B434A1"/>
    <w:rsid w:val="00B50D3E"/>
    <w:rsid w:val="00B55977"/>
    <w:rsid w:val="00B62E1E"/>
    <w:rsid w:val="00B64CF6"/>
    <w:rsid w:val="00B832C7"/>
    <w:rsid w:val="00B85F19"/>
    <w:rsid w:val="00B90610"/>
    <w:rsid w:val="00B97E70"/>
    <w:rsid w:val="00BA2D52"/>
    <w:rsid w:val="00BA51B8"/>
    <w:rsid w:val="00BB7268"/>
    <w:rsid w:val="00BC493A"/>
    <w:rsid w:val="00C003B9"/>
    <w:rsid w:val="00C048D9"/>
    <w:rsid w:val="00C077D9"/>
    <w:rsid w:val="00C07E87"/>
    <w:rsid w:val="00C20B78"/>
    <w:rsid w:val="00C25390"/>
    <w:rsid w:val="00C3062E"/>
    <w:rsid w:val="00C32464"/>
    <w:rsid w:val="00C33378"/>
    <w:rsid w:val="00C33BE2"/>
    <w:rsid w:val="00C34AC0"/>
    <w:rsid w:val="00C3668D"/>
    <w:rsid w:val="00C4282D"/>
    <w:rsid w:val="00C45EFE"/>
    <w:rsid w:val="00C47A65"/>
    <w:rsid w:val="00C51CE6"/>
    <w:rsid w:val="00C55D53"/>
    <w:rsid w:val="00C56EBD"/>
    <w:rsid w:val="00C6454F"/>
    <w:rsid w:val="00C65748"/>
    <w:rsid w:val="00C71958"/>
    <w:rsid w:val="00C72B94"/>
    <w:rsid w:val="00C72D78"/>
    <w:rsid w:val="00C8239B"/>
    <w:rsid w:val="00C85114"/>
    <w:rsid w:val="00C87600"/>
    <w:rsid w:val="00C91137"/>
    <w:rsid w:val="00C913B3"/>
    <w:rsid w:val="00C93621"/>
    <w:rsid w:val="00CA7A0A"/>
    <w:rsid w:val="00CB3068"/>
    <w:rsid w:val="00CC3AB9"/>
    <w:rsid w:val="00CC4BC2"/>
    <w:rsid w:val="00CC779A"/>
    <w:rsid w:val="00CD3AF0"/>
    <w:rsid w:val="00CD42C5"/>
    <w:rsid w:val="00CE033F"/>
    <w:rsid w:val="00CE1724"/>
    <w:rsid w:val="00CE5EAD"/>
    <w:rsid w:val="00CE6B83"/>
    <w:rsid w:val="00CE7883"/>
    <w:rsid w:val="00CF0222"/>
    <w:rsid w:val="00CF24E4"/>
    <w:rsid w:val="00CF40E1"/>
    <w:rsid w:val="00CF4605"/>
    <w:rsid w:val="00CF7C26"/>
    <w:rsid w:val="00D04AD1"/>
    <w:rsid w:val="00D07797"/>
    <w:rsid w:val="00D13443"/>
    <w:rsid w:val="00D14EA3"/>
    <w:rsid w:val="00D27423"/>
    <w:rsid w:val="00D357E9"/>
    <w:rsid w:val="00D41E24"/>
    <w:rsid w:val="00D4283C"/>
    <w:rsid w:val="00D447EB"/>
    <w:rsid w:val="00D44A3B"/>
    <w:rsid w:val="00D450F6"/>
    <w:rsid w:val="00D50BEA"/>
    <w:rsid w:val="00D60387"/>
    <w:rsid w:val="00D6098B"/>
    <w:rsid w:val="00D63C19"/>
    <w:rsid w:val="00D652E1"/>
    <w:rsid w:val="00D6578E"/>
    <w:rsid w:val="00D707B6"/>
    <w:rsid w:val="00D71303"/>
    <w:rsid w:val="00D72D0B"/>
    <w:rsid w:val="00D75613"/>
    <w:rsid w:val="00D82B8B"/>
    <w:rsid w:val="00D84B77"/>
    <w:rsid w:val="00D85A5A"/>
    <w:rsid w:val="00D9136D"/>
    <w:rsid w:val="00D913B2"/>
    <w:rsid w:val="00D957FD"/>
    <w:rsid w:val="00D97B74"/>
    <w:rsid w:val="00DA5CC7"/>
    <w:rsid w:val="00DB00F2"/>
    <w:rsid w:val="00DC1553"/>
    <w:rsid w:val="00DC1B62"/>
    <w:rsid w:val="00DC5B1E"/>
    <w:rsid w:val="00DC7B65"/>
    <w:rsid w:val="00DD1C62"/>
    <w:rsid w:val="00DE0320"/>
    <w:rsid w:val="00DE1076"/>
    <w:rsid w:val="00DF1F28"/>
    <w:rsid w:val="00E00B65"/>
    <w:rsid w:val="00E1469E"/>
    <w:rsid w:val="00E16364"/>
    <w:rsid w:val="00E169F8"/>
    <w:rsid w:val="00E17A82"/>
    <w:rsid w:val="00E21234"/>
    <w:rsid w:val="00E352A9"/>
    <w:rsid w:val="00E37155"/>
    <w:rsid w:val="00E410FD"/>
    <w:rsid w:val="00E417BB"/>
    <w:rsid w:val="00E41E2D"/>
    <w:rsid w:val="00E451B0"/>
    <w:rsid w:val="00E55995"/>
    <w:rsid w:val="00E55C39"/>
    <w:rsid w:val="00E57CBF"/>
    <w:rsid w:val="00E66A7C"/>
    <w:rsid w:val="00E67B3E"/>
    <w:rsid w:val="00E7022B"/>
    <w:rsid w:val="00E7337A"/>
    <w:rsid w:val="00E75AC9"/>
    <w:rsid w:val="00E87D6B"/>
    <w:rsid w:val="00E96F09"/>
    <w:rsid w:val="00EA0EFA"/>
    <w:rsid w:val="00EB72C1"/>
    <w:rsid w:val="00EC18C3"/>
    <w:rsid w:val="00EC46A1"/>
    <w:rsid w:val="00EC69E6"/>
    <w:rsid w:val="00ED6E54"/>
    <w:rsid w:val="00EE03A0"/>
    <w:rsid w:val="00EE29E2"/>
    <w:rsid w:val="00EE468D"/>
    <w:rsid w:val="00EE46CD"/>
    <w:rsid w:val="00EE5F43"/>
    <w:rsid w:val="00EF1EFC"/>
    <w:rsid w:val="00EF2884"/>
    <w:rsid w:val="00F023A4"/>
    <w:rsid w:val="00F039E5"/>
    <w:rsid w:val="00F04881"/>
    <w:rsid w:val="00F07FD9"/>
    <w:rsid w:val="00F14B6C"/>
    <w:rsid w:val="00F15AED"/>
    <w:rsid w:val="00F16955"/>
    <w:rsid w:val="00F230FA"/>
    <w:rsid w:val="00F23C85"/>
    <w:rsid w:val="00F26534"/>
    <w:rsid w:val="00F26DB0"/>
    <w:rsid w:val="00F27842"/>
    <w:rsid w:val="00F30294"/>
    <w:rsid w:val="00F331D4"/>
    <w:rsid w:val="00F4104D"/>
    <w:rsid w:val="00F44EBD"/>
    <w:rsid w:val="00F468D4"/>
    <w:rsid w:val="00F63E8D"/>
    <w:rsid w:val="00F71530"/>
    <w:rsid w:val="00F71A96"/>
    <w:rsid w:val="00F727B5"/>
    <w:rsid w:val="00F736C2"/>
    <w:rsid w:val="00F73D19"/>
    <w:rsid w:val="00F81C10"/>
    <w:rsid w:val="00F90404"/>
    <w:rsid w:val="00F96D74"/>
    <w:rsid w:val="00FA634D"/>
    <w:rsid w:val="00FA7406"/>
    <w:rsid w:val="00FB321B"/>
    <w:rsid w:val="00FB4DBA"/>
    <w:rsid w:val="00FC193D"/>
    <w:rsid w:val="00FC2718"/>
    <w:rsid w:val="00FD0EDC"/>
    <w:rsid w:val="00FD12A3"/>
    <w:rsid w:val="00FD486D"/>
    <w:rsid w:val="00FD4BBF"/>
    <w:rsid w:val="00FD4D56"/>
    <w:rsid w:val="00FD703E"/>
    <w:rsid w:val="00FE1D6D"/>
    <w:rsid w:val="00FE552B"/>
    <w:rsid w:val="00FE61F2"/>
    <w:rsid w:val="00FF7936"/>
    <w:rsid w:val="05951A8B"/>
    <w:rsid w:val="14BD37F0"/>
    <w:rsid w:val="2FE6144D"/>
    <w:rsid w:val="2FF729BF"/>
    <w:rsid w:val="5DD78C81"/>
    <w:rsid w:val="62C4695F"/>
    <w:rsid w:val="6BE60FFC"/>
    <w:rsid w:val="6E8482E2"/>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4AF12C6C-94EC-4BFD-BC76-3C30609A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qFormat/>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qFormat/>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styleId="Mentionnonrsolue">
    <w:name w:val="Unresolved Mention"/>
    <w:uiPriority w:val="99"/>
    <w:semiHidden/>
    <w:unhideWhenUsed/>
    <w:rsid w:val="00FE61F2"/>
    <w:rPr>
      <w:color w:val="605E5C"/>
      <w:shd w:val="clear" w:color="auto" w:fill="E1DFDD"/>
    </w:rPr>
  </w:style>
  <w:style w:type="paragraph" w:styleId="Rvision">
    <w:name w:val="Revision"/>
    <w:hidden/>
    <w:uiPriority w:val="99"/>
    <w:semiHidden/>
    <w:rsid w:val="00B3626E"/>
    <w:rPr>
      <w:rFonts w:ascii="Georgia" w:hAnsi="Georgia"/>
      <w:color w:val="585756"/>
      <w:sz w:val="21"/>
      <w:szCs w:val="22"/>
      <w:lang w:val="fr-BE" w:eastAsia="en-US"/>
    </w:rPr>
  </w:style>
  <w:style w:type="character" w:styleId="Marquedecommentaire">
    <w:name w:val="annotation reference"/>
    <w:basedOn w:val="Policepardfaut"/>
    <w:uiPriority w:val="99"/>
    <w:semiHidden/>
    <w:unhideWhenUsed/>
    <w:rsid w:val="00992EDD"/>
    <w:rPr>
      <w:sz w:val="16"/>
      <w:szCs w:val="16"/>
    </w:rPr>
  </w:style>
  <w:style w:type="paragraph" w:styleId="Commentaire">
    <w:name w:val="annotation text"/>
    <w:basedOn w:val="Normal"/>
    <w:link w:val="CommentaireCar"/>
    <w:uiPriority w:val="99"/>
    <w:semiHidden/>
    <w:unhideWhenUsed/>
    <w:rsid w:val="00992EDD"/>
    <w:pPr>
      <w:spacing w:line="240" w:lineRule="auto"/>
    </w:pPr>
    <w:rPr>
      <w:sz w:val="20"/>
      <w:szCs w:val="20"/>
    </w:rPr>
  </w:style>
  <w:style w:type="character" w:customStyle="1" w:styleId="CommentaireCar">
    <w:name w:val="Commentaire Car"/>
    <w:basedOn w:val="Policepardfaut"/>
    <w:link w:val="Commentaire"/>
    <w:uiPriority w:val="99"/>
    <w:semiHidden/>
    <w:rsid w:val="00992EDD"/>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992EDD"/>
    <w:rPr>
      <w:b/>
      <w:bCs/>
    </w:rPr>
  </w:style>
  <w:style w:type="character" w:customStyle="1" w:styleId="ObjetducommentaireCar">
    <w:name w:val="Objet du commentaire Car"/>
    <w:basedOn w:val="CommentaireCar"/>
    <w:link w:val="Objetducommentaire"/>
    <w:uiPriority w:val="99"/>
    <w:semiHidden/>
    <w:rsid w:val="00992EDD"/>
    <w:rPr>
      <w:rFonts w:ascii="Georgia" w:hAnsi="Georgia"/>
      <w:b/>
      <w:bCs/>
      <w:color w:val="585756"/>
      <w:lang w:val="fr-BE" w:eastAsia="en-US"/>
    </w:rPr>
  </w:style>
  <w:style w:type="paragraph" w:styleId="NormalWeb">
    <w:name w:val="Normal (Web)"/>
    <w:uiPriority w:val="99"/>
    <w:unhideWhenUsed/>
    <w:qFormat/>
    <w:rsid w:val="00F26DB0"/>
    <w:rPr>
      <w:sz w:val="22"/>
      <w:szCs w:val="22"/>
      <w:lang w:val="en-US" w:eastAsia="zh-CN"/>
    </w:rPr>
  </w:style>
  <w:style w:type="table" w:customStyle="1" w:styleId="TableGrid">
    <w:name w:val="TableGrid"/>
    <w:rsid w:val="00F26DB0"/>
    <w:rPr>
      <w:rFonts w:eastAsia="Times New Roman"/>
      <w:kern w:val="2"/>
      <w:sz w:val="22"/>
      <w:szCs w:val="22"/>
      <w:lang w:val="fr-FR"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8103">
      <w:bodyDiv w:val="1"/>
      <w:marLeft w:val="0"/>
      <w:marRight w:val="0"/>
      <w:marTop w:val="0"/>
      <w:marBottom w:val="0"/>
      <w:divBdr>
        <w:top w:val="none" w:sz="0" w:space="0" w:color="auto"/>
        <w:left w:val="none" w:sz="0" w:space="0" w:color="auto"/>
        <w:bottom w:val="none" w:sz="0" w:space="0" w:color="auto"/>
        <w:right w:val="none" w:sz="0" w:space="0" w:color="auto"/>
      </w:divBdr>
    </w:div>
    <w:div w:id="943270678">
      <w:bodyDiv w:val="1"/>
      <w:marLeft w:val="0"/>
      <w:marRight w:val="0"/>
      <w:marTop w:val="0"/>
      <w:marBottom w:val="0"/>
      <w:divBdr>
        <w:top w:val="none" w:sz="0" w:space="0" w:color="auto"/>
        <w:left w:val="none" w:sz="0" w:space="0" w:color="auto"/>
        <w:bottom w:val="none" w:sz="0" w:space="0" w:color="auto"/>
        <w:right w:val="none" w:sz="0" w:space="0" w:color="auto"/>
      </w:divBdr>
    </w:div>
    <w:div w:id="14924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be/fr/content/lethique-enabel" TargetMode="External"/><Relationship Id="rId26" Type="http://schemas.openxmlformats.org/officeDocument/2006/relationships/hyperlink" Target="mailto:renovat.nshimirimana@enabel.be" TargetMode="External"/><Relationship Id="rId39" Type="http://schemas.openxmlformats.org/officeDocument/2006/relationships/hyperlink" Target="https://finances.belgium.be/fr/sur_le_spf/structure_et_services/administrations_generales/tr%C3%A9sorerie/contr%C3%B4le-des-instruments-1-2" TargetMode="External"/><Relationship Id="rId21" Type="http://schemas.openxmlformats.org/officeDocument/2006/relationships/hyperlink" Target="http://www.enabel.be" TargetMode="External"/><Relationship Id="rId34" Type="http://schemas.openxmlformats.org/officeDocument/2006/relationships/hyperlink" Target="https://documentcloud.adobe.com/link/track?uri=urn:aaid:scds:US:c52ab6a5-6134-4fed-9596-107f7daf6f1b"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s://www.enabelintegrity.bee" TargetMode="External"/><Relationship Id="rId29" Type="http://schemas.openxmlformats.org/officeDocument/2006/relationships/hyperlink" Target="mailto:info.cdcdck@minfin.fed.b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https://documentcloud.adobe.com/link/track?uri=urn:aaid:scds:US:412289af-39d0-4646-b070-5cfed3760aed" TargetMode="External"/><Relationship Id="rId37" Type="http://schemas.openxmlformats.org/officeDocument/2006/relationships/hyperlink" Target="https://eeas.europa.eu/headquarters/headquarters-homepage/8442/consolidated-list-sanctions" TargetMode="External"/><Relationship Id="rId40" Type="http://schemas.openxmlformats.org/officeDocument/2006/relationships/hyperlink" Target="mailto:dpo@enabel.be"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https://finances.belgium.be/sites/default/files/01_marche_public.pdf" TargetMode="External"/><Relationship Id="rId36" Type="http://schemas.openxmlformats.org/officeDocument/2006/relationships/hyperlink" Target="https://finances.belgium.be/fr/tresorerie/sanctions-financieres/sanctions-europ%C3%A9ennes-ue" TargetMode="External"/><Relationship Id="rId10" Type="http://schemas.openxmlformats.org/officeDocument/2006/relationships/footnotes" Target="footnotes.xml"/><Relationship Id="rId19" Type="http://schemas.openxmlformats.org/officeDocument/2006/relationships/hyperlink" Target="https://www.enabel.be/fr/content/declaration-de-confidentialite-denabe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e" TargetMode="External"/><Relationship Id="rId27" Type="http://schemas.openxmlformats.org/officeDocument/2006/relationships/hyperlink" Target="mailto:carine.mbiya@enabel.be" TargetMode="External"/><Relationship Id="rId30" Type="http://schemas.openxmlformats.org/officeDocument/2006/relationships/header" Target="header3.xml"/><Relationship Id="rId35" Type="http://schemas.openxmlformats.org/officeDocument/2006/relationships/hyperlink" Target="https://finances.belgium.be/fr/tresorerie/sanctions-financieres/sanctions-internationales-nations-unie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publicprocurement.bee" TargetMode="External"/><Relationship Id="rId25" Type="http://schemas.openxmlformats.org/officeDocument/2006/relationships/hyperlink" Target="mailto:procurement.cod@enabel.be" TargetMode="External"/><Relationship Id="rId33" Type="http://schemas.openxmlformats.org/officeDocument/2006/relationships/hyperlink" Target="https://documentcloud.adobe.com/link/track?uri=urn:aaid:scds:US:3b918624-1fb2-4708-9199-e591dcdfe19b" TargetMode="External"/><Relationship Id="rId38" Type="http://schemas.openxmlformats.org/officeDocument/2006/relationships/hyperlink" Target="https://eeas.europa.eu/sites/eeas/files/restrictive_measures-2017-01-17-clea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385</Value>
      <Value>26</Value>
      <Value>1</Value>
      <Value>7</Value>
    </TaxCatchAll>
    <_dlc_DocId xmlns="508ba6eb-9e09-4fd5-92f2-2d9921329f2d">CODENABEL-1382660127-33354</_dlc_DocId>
    <_dlc_DocIdUrl xmlns="508ba6eb-9e09-4fd5-92f2-2d9921329f2d">
      <Url>https://enabelbe.sharepoint.com/sites/COD/_layouts/15/DocIdRedir.aspx?ID=CODENABEL-1382660127-33354</Url>
      <Description>CODENABEL-1382660127-33354</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2180COD</TermName>
          <TermId xmlns="http://schemas.microsoft.com/office/infopath/2007/PartnerControls">501274b1-a739-4403-95b5-fa508610a4ca</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2180COD-10221</TermName>
          <TermId xmlns="http://schemas.microsoft.com/office/infopath/2007/PartnerControls">2a240812-6e45-430f-9218-e52aa8c811f3</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DE391-FDB6-4FFB-9ACF-343398299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0DDEF-083E-4FFA-ADE3-BA03579FC592}">
  <ds:schemaRefs>
    <ds:schemaRef ds:uri="http://schemas.openxmlformats.org/officeDocument/2006/bibliography"/>
  </ds:schemaRefs>
</ds:datastoreItem>
</file>

<file path=customXml/itemProps3.xml><?xml version="1.0" encoding="utf-8"?>
<ds:datastoreItem xmlns:ds="http://schemas.openxmlformats.org/officeDocument/2006/customXml" ds:itemID="{95D8988E-E318-413C-9D26-7B6B360FCFE5}">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4.xml><?xml version="1.0" encoding="utf-8"?>
<ds:datastoreItem xmlns:ds="http://schemas.openxmlformats.org/officeDocument/2006/customXml" ds:itemID="{E33C93CD-46B9-4A3E-B6C4-69645E3D8622}">
  <ds:schemaRefs>
    <ds:schemaRef ds:uri="http://schemas.microsoft.com/sharepoint/events"/>
  </ds:schemaRefs>
</ds:datastoreItem>
</file>

<file path=customXml/itemProps5.xml><?xml version="1.0" encoding="utf-8"?>
<ds:datastoreItem xmlns:ds="http://schemas.openxmlformats.org/officeDocument/2006/customXml" ds:itemID="{29E80DEC-64CA-4668-A6CD-9BD7F22F2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42</TotalTime>
  <Pages>70</Pages>
  <Words>22963</Words>
  <Characters>126298</Characters>
  <Application>Microsoft Office Word</Application>
  <DocSecurity>0</DocSecurity>
  <Lines>1052</Lines>
  <Paragraphs>297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148964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NSHIMIRIMANA, Rénovat</cp:lastModifiedBy>
  <cp:revision>8</cp:revision>
  <cp:lastPrinted>2023-11-26T23:07:00Z</cp:lastPrinted>
  <dcterms:created xsi:type="dcterms:W3CDTF">2023-11-26T22:24:00Z</dcterms:created>
  <dcterms:modified xsi:type="dcterms:W3CDTF">2023-11-26T23:09:00Z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d90353ac-1eeb-4177-92fd-276ede2ed824</vt:lpwstr>
  </property>
  <property fmtid="{D5CDD505-2E9C-101B-9397-08002B2CF9AE}" pid="7" name="ENABEL_Service">
    <vt:lpwstr>26;#08. PARTNERSHIPS ＆ CONTRACTS|8fa012b9-d987-44e3-bfb9-a564dd1f9647</vt:lpwstr>
  </property>
  <property fmtid="{D5CDD505-2E9C-101B-9397-08002B2CF9AE}" pid="8" name="Document_Language">
    <vt:lpwstr>7</vt:lpwstr>
  </property>
  <property fmtid="{D5CDD505-2E9C-101B-9397-08002B2CF9AE}" pid="9" name="Country">
    <vt:lpwstr>1;#COD|7d8c16b8-fdd8-4211-aab0-513f9f644838</vt:lpwstr>
  </property>
  <property fmtid="{D5CDD505-2E9C-101B-9397-08002B2CF9AE}" pid="10" name="Contract_reference">
    <vt:lpwstr>385</vt:lpwstr>
  </property>
  <property fmtid="{D5CDD505-2E9C-101B-9397-08002B2CF9AE}" pid="11" name="Project_code">
    <vt:lpwstr>26</vt:lpwstr>
  </property>
  <property fmtid="{D5CDD505-2E9C-101B-9397-08002B2CF9AE}" pid="12" name="MediaServiceImageTags">
    <vt:lpwstr/>
  </property>
  <property fmtid="{D5CDD505-2E9C-101B-9397-08002B2CF9AE}" pid="13" name="Document_Type">
    <vt:lpwstr/>
  </property>
  <property fmtid="{D5CDD505-2E9C-101B-9397-08002B2CF9AE}" pid="14" name="Document_Status">
    <vt:lpwstr/>
  </property>
</Properties>
</file>