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Pr="00934369" w:rsidRDefault="00CB5120" w:rsidP="00CF40E1">
      <w:pPr>
        <w:sectPr w:rsidR="00CF40E1" w:rsidRPr="00934369"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934369">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61E0397C" w14:textId="720A3D0F" w:rsidR="0082076C" w:rsidRDefault="006F289F" w:rsidP="004145B4">
                            <w:pPr>
                              <w:pStyle w:val="Titrecouverture"/>
                            </w:pPr>
                            <w:r>
                              <w:t>Cahier Spécial des Charges</w:t>
                            </w:r>
                            <w:r w:rsidRPr="004145B4">
                              <w:t xml:space="preserve"> </w:t>
                            </w:r>
                          </w:p>
                          <w:p w14:paraId="6349B608" w14:textId="04EE234D" w:rsidR="00B357D3" w:rsidRPr="00CA5937" w:rsidRDefault="006F289F" w:rsidP="00AB4FE2">
                            <w:pPr>
                              <w:tabs>
                                <w:tab w:val="left" w:pos="993"/>
                              </w:tabs>
                              <w:spacing w:before="240" w:line="259" w:lineRule="auto"/>
                              <w:jc w:val="both"/>
                              <w:rPr>
                                <w:sz w:val="24"/>
                                <w:szCs w:val="24"/>
                              </w:rPr>
                            </w:pPr>
                            <w:r w:rsidRPr="00CA5937">
                              <w:rPr>
                                <w:sz w:val="24"/>
                                <w:szCs w:val="24"/>
                              </w:rPr>
                              <w:t xml:space="preserve">Marché de Services relatif </w:t>
                            </w:r>
                            <w:r w:rsidR="00B357D3" w:rsidRPr="003A7734">
                              <w:rPr>
                                <w:rFonts w:eastAsia="Times New Roman"/>
                                <w:color w:val="333333"/>
                                <w:sz w:val="24"/>
                                <w:szCs w:val="24"/>
                                <w:lang w:eastAsia="fr-FR"/>
                              </w:rPr>
                              <w:t xml:space="preserve">à une </w:t>
                            </w:r>
                            <w:r w:rsidR="00695BE9" w:rsidRPr="003A7734">
                              <w:rPr>
                                <w:rFonts w:eastAsia="Times New Roman"/>
                                <w:color w:val="333333"/>
                                <w:sz w:val="24"/>
                                <w:szCs w:val="24"/>
                                <w:lang w:eastAsia="fr-FR"/>
                              </w:rPr>
                              <w:t xml:space="preserve">consultance de trois expert (es) pour réaliser l’évaluation du système de </w:t>
                            </w:r>
                            <w:r w:rsidR="00695BE9" w:rsidRPr="00CA5937">
                              <w:rPr>
                                <w:sz w:val="24"/>
                                <w:szCs w:val="24"/>
                              </w:rPr>
                              <w:t>Gestion des Finances Publiques en RDC selon la Méthodologie PEFA</w:t>
                            </w:r>
                            <w:r w:rsidR="00AB4FE2" w:rsidRPr="00CA5937">
                              <w:rPr>
                                <w:sz w:val="24"/>
                                <w:szCs w:val="24"/>
                              </w:rPr>
                              <w:t xml:space="preserve"> </w:t>
                            </w:r>
                            <w:r w:rsidR="00E96855" w:rsidRPr="00934369">
                              <w:rPr>
                                <w:rFonts w:eastAsia="Times New Roman"/>
                                <w:color w:val="333333"/>
                                <w:sz w:val="24"/>
                                <w:szCs w:val="24"/>
                                <w:lang w:eastAsia="fr-FR"/>
                              </w:rPr>
                              <w:t>pour la période</w:t>
                            </w:r>
                            <w:r w:rsidR="00E96855">
                              <w:rPr>
                                <w:sz w:val="24"/>
                                <w:szCs w:val="24"/>
                              </w:rPr>
                              <w:t xml:space="preserve"> </w:t>
                            </w:r>
                            <w:r w:rsidR="00AB4FE2" w:rsidRPr="00CA5937">
                              <w:rPr>
                                <w:sz w:val="24"/>
                                <w:szCs w:val="24"/>
                              </w:rPr>
                              <w:t>du 1er janvier 2020 au 31 décembre 2022.</w:t>
                            </w:r>
                            <w:r w:rsidR="00695BE9" w:rsidRPr="003A7734">
                              <w:rPr>
                                <w:rFonts w:ascii="Garamond" w:eastAsia="Times New Roman" w:hAnsi="Garamond"/>
                                <w:b/>
                                <w:bCs/>
                                <w:color w:val="333333"/>
                                <w:sz w:val="24"/>
                                <w:szCs w:val="24"/>
                                <w:lang w:eastAsia="fr-FR"/>
                              </w:rPr>
                              <w:t>»</w:t>
                            </w:r>
                          </w:p>
                          <w:p w14:paraId="5747DF30" w14:textId="77777777" w:rsidR="00695BE9" w:rsidRPr="00B357D3" w:rsidRDefault="00695BE9" w:rsidP="00B357D3">
                            <w:pPr>
                              <w:shd w:val="clear" w:color="auto" w:fill="FFFFFF"/>
                              <w:spacing w:after="0"/>
                              <w:rPr>
                                <w:rFonts w:ascii="Garamond" w:eastAsia="Times New Roman" w:hAnsi="Garamond"/>
                                <w:b/>
                                <w:bCs/>
                                <w:color w:val="333333"/>
                                <w:sz w:val="24"/>
                                <w:szCs w:val="24"/>
                                <w:u w:val="single"/>
                                <w:lang w:eastAsia="fr-FR"/>
                              </w:rPr>
                            </w:pPr>
                          </w:p>
                          <w:p w14:paraId="408D1A55" w14:textId="1AD5FD90" w:rsidR="00B357D3" w:rsidRDefault="00B357D3" w:rsidP="004145B4">
                            <w:pPr>
                              <w:pStyle w:val="Titrecouverture"/>
                              <w:rPr>
                                <w:sz w:val="24"/>
                                <w:szCs w:val="24"/>
                              </w:rPr>
                            </w:pPr>
                            <w:r>
                              <w:rPr>
                                <w:sz w:val="24"/>
                                <w:szCs w:val="24"/>
                              </w:rPr>
                              <w:t>Procédure Négociée Sans Publication Préalable, PNSPP</w:t>
                            </w:r>
                          </w:p>
                          <w:p w14:paraId="0CF13BF5" w14:textId="77777777" w:rsidR="00B357D3" w:rsidRPr="004145B4" w:rsidRDefault="00B357D3" w:rsidP="00B357D3">
                            <w:pPr>
                              <w:pStyle w:val="Titrecouverture"/>
                              <w:rPr>
                                <w:sz w:val="24"/>
                                <w:szCs w:val="24"/>
                              </w:rPr>
                            </w:pPr>
                            <w:r>
                              <w:rPr>
                                <w:sz w:val="24"/>
                                <w:szCs w:val="24"/>
                              </w:rPr>
                              <w:t>Ref externe : COD22026-10010</w:t>
                            </w:r>
                          </w:p>
                          <w:p w14:paraId="023FFAAC" w14:textId="1D95E745" w:rsidR="00B357D3" w:rsidRDefault="00B357D3" w:rsidP="004145B4">
                            <w:pPr>
                              <w:pStyle w:val="Titrecouverture"/>
                              <w:rPr>
                                <w:sz w:val="24"/>
                                <w:szCs w:val="24"/>
                              </w:rPr>
                            </w:pPr>
                          </w:p>
                          <w:p w14:paraId="7E9B05C2" w14:textId="691C4358" w:rsidR="006F289F" w:rsidRPr="004145B4" w:rsidRDefault="006F289F" w:rsidP="004145B4">
                            <w:pPr>
                              <w:pStyle w:val="Titrecouverture"/>
                              <w:rPr>
                                <w:sz w:val="24"/>
                                <w:szCs w:val="24"/>
                              </w:rPr>
                            </w:pPr>
                            <w:r>
                              <w:rPr>
                                <w:sz w:val="24"/>
                                <w:szCs w:val="24"/>
                              </w:rPr>
                              <w:t xml:space="preserve">Code Navision : </w:t>
                            </w:r>
                            <w:r w:rsidR="00B357D3">
                              <w:rPr>
                                <w:sz w:val="24"/>
                                <w:szCs w:val="24"/>
                              </w:rPr>
                              <w:t>COD22026</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61E0397C" w14:textId="720A3D0F" w:rsidR="0082076C" w:rsidRDefault="006F289F" w:rsidP="004145B4">
                      <w:pPr>
                        <w:pStyle w:val="Titrecouverture"/>
                      </w:pPr>
                      <w:r>
                        <w:t>Cahier Spécial des Charges</w:t>
                      </w:r>
                      <w:r w:rsidRPr="004145B4">
                        <w:t xml:space="preserve"> </w:t>
                      </w:r>
                    </w:p>
                    <w:p w14:paraId="6349B608" w14:textId="04EE234D" w:rsidR="00B357D3" w:rsidRPr="00CA5937" w:rsidRDefault="006F289F" w:rsidP="00AB4FE2">
                      <w:pPr>
                        <w:tabs>
                          <w:tab w:val="left" w:pos="993"/>
                        </w:tabs>
                        <w:spacing w:before="240" w:line="259" w:lineRule="auto"/>
                        <w:jc w:val="both"/>
                        <w:rPr>
                          <w:sz w:val="24"/>
                          <w:szCs w:val="24"/>
                        </w:rPr>
                      </w:pPr>
                      <w:r w:rsidRPr="00CA5937">
                        <w:rPr>
                          <w:sz w:val="24"/>
                          <w:szCs w:val="24"/>
                        </w:rPr>
                        <w:t xml:space="preserve">Marché de Services relatif </w:t>
                      </w:r>
                      <w:r w:rsidR="00B357D3" w:rsidRPr="003A7734">
                        <w:rPr>
                          <w:rFonts w:eastAsia="Times New Roman"/>
                          <w:color w:val="333333"/>
                          <w:sz w:val="24"/>
                          <w:szCs w:val="24"/>
                          <w:lang w:eastAsia="fr-FR"/>
                        </w:rPr>
                        <w:t xml:space="preserve">à une </w:t>
                      </w:r>
                      <w:r w:rsidR="00695BE9" w:rsidRPr="003A7734">
                        <w:rPr>
                          <w:rFonts w:eastAsia="Times New Roman"/>
                          <w:color w:val="333333"/>
                          <w:sz w:val="24"/>
                          <w:szCs w:val="24"/>
                          <w:lang w:eastAsia="fr-FR"/>
                        </w:rPr>
                        <w:t xml:space="preserve">consultance de trois expert (es) pour réaliser l’évaluation du système de </w:t>
                      </w:r>
                      <w:r w:rsidR="00695BE9" w:rsidRPr="00CA5937">
                        <w:rPr>
                          <w:sz w:val="24"/>
                          <w:szCs w:val="24"/>
                        </w:rPr>
                        <w:t>Gestion des Finances Publiques en RDC selon la Méthodologie PEFA</w:t>
                      </w:r>
                      <w:r w:rsidR="00AB4FE2" w:rsidRPr="00CA5937">
                        <w:rPr>
                          <w:sz w:val="24"/>
                          <w:szCs w:val="24"/>
                        </w:rPr>
                        <w:t xml:space="preserve"> </w:t>
                      </w:r>
                      <w:r w:rsidR="00E96855" w:rsidRPr="00934369">
                        <w:rPr>
                          <w:rFonts w:eastAsia="Times New Roman"/>
                          <w:color w:val="333333"/>
                          <w:sz w:val="24"/>
                          <w:szCs w:val="24"/>
                          <w:lang w:eastAsia="fr-FR"/>
                        </w:rPr>
                        <w:t>pour la période</w:t>
                      </w:r>
                      <w:r w:rsidR="00E96855">
                        <w:rPr>
                          <w:sz w:val="24"/>
                          <w:szCs w:val="24"/>
                        </w:rPr>
                        <w:t xml:space="preserve"> </w:t>
                      </w:r>
                      <w:r w:rsidR="00AB4FE2" w:rsidRPr="00CA5937">
                        <w:rPr>
                          <w:sz w:val="24"/>
                          <w:szCs w:val="24"/>
                        </w:rPr>
                        <w:t>du 1er janvier 2020 au 31 décembre 2022.</w:t>
                      </w:r>
                      <w:r w:rsidR="00695BE9" w:rsidRPr="003A7734">
                        <w:rPr>
                          <w:rFonts w:ascii="Garamond" w:eastAsia="Times New Roman" w:hAnsi="Garamond"/>
                          <w:b/>
                          <w:bCs/>
                          <w:color w:val="333333"/>
                          <w:sz w:val="24"/>
                          <w:szCs w:val="24"/>
                          <w:lang w:eastAsia="fr-FR"/>
                        </w:rPr>
                        <w:t>»</w:t>
                      </w:r>
                    </w:p>
                    <w:p w14:paraId="5747DF30" w14:textId="77777777" w:rsidR="00695BE9" w:rsidRPr="00B357D3" w:rsidRDefault="00695BE9" w:rsidP="00B357D3">
                      <w:pPr>
                        <w:shd w:val="clear" w:color="auto" w:fill="FFFFFF"/>
                        <w:spacing w:after="0"/>
                        <w:rPr>
                          <w:rFonts w:ascii="Garamond" w:eastAsia="Times New Roman" w:hAnsi="Garamond"/>
                          <w:b/>
                          <w:bCs/>
                          <w:color w:val="333333"/>
                          <w:sz w:val="24"/>
                          <w:szCs w:val="24"/>
                          <w:u w:val="single"/>
                          <w:lang w:eastAsia="fr-FR"/>
                        </w:rPr>
                      </w:pPr>
                    </w:p>
                    <w:p w14:paraId="408D1A55" w14:textId="1AD5FD90" w:rsidR="00B357D3" w:rsidRDefault="00B357D3" w:rsidP="004145B4">
                      <w:pPr>
                        <w:pStyle w:val="Titrecouverture"/>
                        <w:rPr>
                          <w:sz w:val="24"/>
                          <w:szCs w:val="24"/>
                        </w:rPr>
                      </w:pPr>
                      <w:r>
                        <w:rPr>
                          <w:sz w:val="24"/>
                          <w:szCs w:val="24"/>
                        </w:rPr>
                        <w:t>Procédure Négociée Sans Publication Préalable, PNSPP</w:t>
                      </w:r>
                    </w:p>
                    <w:p w14:paraId="0CF13BF5" w14:textId="77777777" w:rsidR="00B357D3" w:rsidRPr="004145B4" w:rsidRDefault="00B357D3" w:rsidP="00B357D3">
                      <w:pPr>
                        <w:pStyle w:val="Titrecouverture"/>
                        <w:rPr>
                          <w:sz w:val="24"/>
                          <w:szCs w:val="24"/>
                        </w:rPr>
                      </w:pPr>
                      <w:r>
                        <w:rPr>
                          <w:sz w:val="24"/>
                          <w:szCs w:val="24"/>
                        </w:rPr>
                        <w:t>Ref externe : COD22026-10010</w:t>
                      </w:r>
                    </w:p>
                    <w:p w14:paraId="023FFAAC" w14:textId="1D95E745" w:rsidR="00B357D3" w:rsidRDefault="00B357D3" w:rsidP="004145B4">
                      <w:pPr>
                        <w:pStyle w:val="Titrecouverture"/>
                        <w:rPr>
                          <w:sz w:val="24"/>
                          <w:szCs w:val="24"/>
                        </w:rPr>
                      </w:pPr>
                    </w:p>
                    <w:p w14:paraId="7E9B05C2" w14:textId="691C4358" w:rsidR="006F289F" w:rsidRPr="004145B4" w:rsidRDefault="006F289F" w:rsidP="004145B4">
                      <w:pPr>
                        <w:pStyle w:val="Titrecouverture"/>
                        <w:rPr>
                          <w:sz w:val="24"/>
                          <w:szCs w:val="24"/>
                        </w:rPr>
                      </w:pPr>
                      <w:r>
                        <w:rPr>
                          <w:sz w:val="24"/>
                          <w:szCs w:val="24"/>
                        </w:rPr>
                        <w:t xml:space="preserve">Code Navision : </w:t>
                      </w:r>
                      <w:r w:rsidR="00B357D3">
                        <w:rPr>
                          <w:sz w:val="24"/>
                          <w:szCs w:val="24"/>
                        </w:rPr>
                        <w:t>COD22026</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934369" w:rsidRDefault="00C45EFE" w:rsidP="005D080C">
      <w:pPr>
        <w:pStyle w:val="En-ttedetabledesmatires"/>
        <w:spacing w:after="240"/>
        <w:rPr>
          <w:color w:val="585756"/>
        </w:rPr>
      </w:pPr>
      <w:r w:rsidRPr="00934369">
        <w:rPr>
          <w:color w:val="585756"/>
          <w:lang w:val="fr-FR"/>
        </w:rPr>
        <w:lastRenderedPageBreak/>
        <w:t>Table des matières</w:t>
      </w:r>
    </w:p>
    <w:p w14:paraId="64899EE9" w14:textId="5A3B89F3" w:rsidR="00076A03" w:rsidRDefault="52631CAD">
      <w:pPr>
        <w:pStyle w:val="TM1"/>
        <w:rPr>
          <w:rFonts w:asciiTheme="minorHAnsi" w:eastAsiaTheme="minorEastAsia" w:hAnsiTheme="minorHAnsi" w:cstheme="minorBidi"/>
          <w:b w:val="0"/>
          <w:noProof/>
          <w:color w:val="auto"/>
          <w:kern w:val="2"/>
          <w:sz w:val="22"/>
          <w:lang w:val="fr-FR" w:eastAsia="fr-FR"/>
          <w14:ligatures w14:val="standardContextual"/>
        </w:rPr>
      </w:pPr>
      <w:r w:rsidRPr="00934369">
        <w:fldChar w:fldCharType="begin"/>
      </w:r>
      <w:r w:rsidR="00C45EFE" w:rsidRPr="00934369">
        <w:instrText>TOC \o "1-4" \h \z \u</w:instrText>
      </w:r>
      <w:r w:rsidRPr="00934369">
        <w:fldChar w:fldCharType="separate"/>
      </w:r>
      <w:hyperlink w:anchor="_Toc149678788" w:history="1">
        <w:r w:rsidR="00076A03" w:rsidRPr="00B93A75">
          <w:rPr>
            <w:rStyle w:val="Lienhypertexte"/>
            <w:noProof/>
          </w:rPr>
          <w:t>1</w:t>
        </w:r>
        <w:r w:rsidR="00076A03">
          <w:rPr>
            <w:rFonts w:asciiTheme="minorHAnsi" w:eastAsiaTheme="minorEastAsia" w:hAnsiTheme="minorHAnsi" w:cstheme="minorBidi"/>
            <w:b w:val="0"/>
            <w:noProof/>
            <w:color w:val="auto"/>
            <w:kern w:val="2"/>
            <w:sz w:val="22"/>
            <w:lang w:val="fr-FR" w:eastAsia="fr-FR"/>
            <w14:ligatures w14:val="standardContextual"/>
          </w:rPr>
          <w:tab/>
        </w:r>
        <w:r w:rsidR="00076A03" w:rsidRPr="00B93A75">
          <w:rPr>
            <w:rStyle w:val="Lienhypertexte"/>
            <w:noProof/>
          </w:rPr>
          <w:t>Généralités</w:t>
        </w:r>
        <w:r w:rsidR="00076A03">
          <w:rPr>
            <w:noProof/>
            <w:webHidden/>
          </w:rPr>
          <w:tab/>
        </w:r>
        <w:r w:rsidR="00076A03">
          <w:rPr>
            <w:noProof/>
            <w:webHidden/>
          </w:rPr>
          <w:fldChar w:fldCharType="begin"/>
        </w:r>
        <w:r w:rsidR="00076A03">
          <w:rPr>
            <w:noProof/>
            <w:webHidden/>
          </w:rPr>
          <w:instrText xml:space="preserve"> PAGEREF _Toc149678788 \h </w:instrText>
        </w:r>
        <w:r w:rsidR="00076A03">
          <w:rPr>
            <w:noProof/>
            <w:webHidden/>
          </w:rPr>
        </w:r>
        <w:r w:rsidR="00076A03">
          <w:rPr>
            <w:noProof/>
            <w:webHidden/>
          </w:rPr>
          <w:fldChar w:fldCharType="separate"/>
        </w:r>
        <w:r w:rsidR="00076A03">
          <w:rPr>
            <w:noProof/>
            <w:webHidden/>
          </w:rPr>
          <w:t>5</w:t>
        </w:r>
        <w:r w:rsidR="00076A03">
          <w:rPr>
            <w:noProof/>
            <w:webHidden/>
          </w:rPr>
          <w:fldChar w:fldCharType="end"/>
        </w:r>
      </w:hyperlink>
    </w:p>
    <w:p w14:paraId="0EA23414" w14:textId="1CBEAFEB"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89" w:history="1">
        <w:r w:rsidRPr="00B93A75">
          <w:rPr>
            <w:rStyle w:val="Lienhypertexte"/>
            <w:noProof/>
          </w:rPr>
          <w:t>1.1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_Toc149678789 \h </w:instrText>
        </w:r>
        <w:r>
          <w:rPr>
            <w:noProof/>
            <w:webHidden/>
          </w:rPr>
        </w:r>
        <w:r>
          <w:rPr>
            <w:noProof/>
            <w:webHidden/>
          </w:rPr>
          <w:fldChar w:fldCharType="separate"/>
        </w:r>
        <w:r>
          <w:rPr>
            <w:noProof/>
            <w:webHidden/>
          </w:rPr>
          <w:t>5</w:t>
        </w:r>
        <w:r>
          <w:rPr>
            <w:noProof/>
            <w:webHidden/>
          </w:rPr>
          <w:fldChar w:fldCharType="end"/>
        </w:r>
      </w:hyperlink>
    </w:p>
    <w:p w14:paraId="7FB49829" w14:textId="02D138C8"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90" w:history="1">
        <w:r w:rsidRPr="00B93A75">
          <w:rPr>
            <w:rStyle w:val="Lienhypertexte"/>
            <w:noProof/>
          </w:rPr>
          <w:t>1.2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Pouvoir adjudicateur</w:t>
        </w:r>
        <w:r>
          <w:rPr>
            <w:noProof/>
            <w:webHidden/>
          </w:rPr>
          <w:tab/>
        </w:r>
        <w:r>
          <w:rPr>
            <w:noProof/>
            <w:webHidden/>
          </w:rPr>
          <w:fldChar w:fldCharType="begin"/>
        </w:r>
        <w:r>
          <w:rPr>
            <w:noProof/>
            <w:webHidden/>
          </w:rPr>
          <w:instrText xml:space="preserve"> PAGEREF _Toc149678790 \h </w:instrText>
        </w:r>
        <w:r>
          <w:rPr>
            <w:noProof/>
            <w:webHidden/>
          </w:rPr>
        </w:r>
        <w:r>
          <w:rPr>
            <w:noProof/>
            <w:webHidden/>
          </w:rPr>
          <w:fldChar w:fldCharType="separate"/>
        </w:r>
        <w:r>
          <w:rPr>
            <w:noProof/>
            <w:webHidden/>
          </w:rPr>
          <w:t>5</w:t>
        </w:r>
        <w:r>
          <w:rPr>
            <w:noProof/>
            <w:webHidden/>
          </w:rPr>
          <w:fldChar w:fldCharType="end"/>
        </w:r>
      </w:hyperlink>
    </w:p>
    <w:p w14:paraId="4E3E663D" w14:textId="46078362"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91" w:history="1">
        <w:r w:rsidRPr="00B93A75">
          <w:rPr>
            <w:rStyle w:val="Lienhypertexte"/>
            <w:noProof/>
          </w:rPr>
          <w:t>1.3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Cadre institutionnel d’Enabel</w:t>
        </w:r>
        <w:r>
          <w:rPr>
            <w:noProof/>
            <w:webHidden/>
          </w:rPr>
          <w:tab/>
        </w:r>
        <w:r>
          <w:rPr>
            <w:noProof/>
            <w:webHidden/>
          </w:rPr>
          <w:fldChar w:fldCharType="begin"/>
        </w:r>
        <w:r>
          <w:rPr>
            <w:noProof/>
            <w:webHidden/>
          </w:rPr>
          <w:instrText xml:space="preserve"> PAGEREF _Toc149678791 \h </w:instrText>
        </w:r>
        <w:r>
          <w:rPr>
            <w:noProof/>
            <w:webHidden/>
          </w:rPr>
        </w:r>
        <w:r>
          <w:rPr>
            <w:noProof/>
            <w:webHidden/>
          </w:rPr>
          <w:fldChar w:fldCharType="separate"/>
        </w:r>
        <w:r>
          <w:rPr>
            <w:noProof/>
            <w:webHidden/>
          </w:rPr>
          <w:t>5</w:t>
        </w:r>
        <w:r>
          <w:rPr>
            <w:noProof/>
            <w:webHidden/>
          </w:rPr>
          <w:fldChar w:fldCharType="end"/>
        </w:r>
      </w:hyperlink>
    </w:p>
    <w:p w14:paraId="4AE50A0D" w14:textId="51B4E255"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92" w:history="1">
        <w:r w:rsidRPr="00B93A75">
          <w:rPr>
            <w:rStyle w:val="Lienhypertexte"/>
            <w:noProof/>
          </w:rPr>
          <w:t>1.4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Règles régissant le marché</w:t>
        </w:r>
        <w:r>
          <w:rPr>
            <w:noProof/>
            <w:webHidden/>
          </w:rPr>
          <w:tab/>
        </w:r>
        <w:r>
          <w:rPr>
            <w:noProof/>
            <w:webHidden/>
          </w:rPr>
          <w:fldChar w:fldCharType="begin"/>
        </w:r>
        <w:r>
          <w:rPr>
            <w:noProof/>
            <w:webHidden/>
          </w:rPr>
          <w:instrText xml:space="preserve"> PAGEREF _Toc149678792 \h </w:instrText>
        </w:r>
        <w:r>
          <w:rPr>
            <w:noProof/>
            <w:webHidden/>
          </w:rPr>
        </w:r>
        <w:r>
          <w:rPr>
            <w:noProof/>
            <w:webHidden/>
          </w:rPr>
          <w:fldChar w:fldCharType="separate"/>
        </w:r>
        <w:r>
          <w:rPr>
            <w:noProof/>
            <w:webHidden/>
          </w:rPr>
          <w:t>6</w:t>
        </w:r>
        <w:r>
          <w:rPr>
            <w:noProof/>
            <w:webHidden/>
          </w:rPr>
          <w:fldChar w:fldCharType="end"/>
        </w:r>
      </w:hyperlink>
    </w:p>
    <w:p w14:paraId="4FBF7109" w14:textId="0E1EC576"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93" w:history="1">
        <w:r w:rsidRPr="00B93A75">
          <w:rPr>
            <w:rStyle w:val="Lienhypertexte"/>
            <w:noProof/>
          </w:rPr>
          <w:t>1.5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Définitions</w:t>
        </w:r>
        <w:r>
          <w:rPr>
            <w:noProof/>
            <w:webHidden/>
          </w:rPr>
          <w:tab/>
        </w:r>
        <w:r>
          <w:rPr>
            <w:noProof/>
            <w:webHidden/>
          </w:rPr>
          <w:fldChar w:fldCharType="begin"/>
        </w:r>
        <w:r>
          <w:rPr>
            <w:noProof/>
            <w:webHidden/>
          </w:rPr>
          <w:instrText xml:space="preserve"> PAGEREF _Toc149678793 \h </w:instrText>
        </w:r>
        <w:r>
          <w:rPr>
            <w:noProof/>
            <w:webHidden/>
          </w:rPr>
        </w:r>
        <w:r>
          <w:rPr>
            <w:noProof/>
            <w:webHidden/>
          </w:rPr>
          <w:fldChar w:fldCharType="separate"/>
        </w:r>
        <w:r>
          <w:rPr>
            <w:noProof/>
            <w:webHidden/>
          </w:rPr>
          <w:t>7</w:t>
        </w:r>
        <w:r>
          <w:rPr>
            <w:noProof/>
            <w:webHidden/>
          </w:rPr>
          <w:fldChar w:fldCharType="end"/>
        </w:r>
      </w:hyperlink>
    </w:p>
    <w:p w14:paraId="7E6037B7" w14:textId="40A264A2"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94" w:history="1">
        <w:r w:rsidRPr="00B93A75">
          <w:rPr>
            <w:rStyle w:val="Lienhypertexte"/>
            <w:noProof/>
          </w:rPr>
          <w:t>1.6</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Confidentialité</w:t>
        </w:r>
        <w:r>
          <w:rPr>
            <w:noProof/>
            <w:webHidden/>
          </w:rPr>
          <w:tab/>
        </w:r>
        <w:r>
          <w:rPr>
            <w:noProof/>
            <w:webHidden/>
          </w:rPr>
          <w:fldChar w:fldCharType="begin"/>
        </w:r>
        <w:r>
          <w:rPr>
            <w:noProof/>
            <w:webHidden/>
          </w:rPr>
          <w:instrText xml:space="preserve"> PAGEREF _Toc149678794 \h </w:instrText>
        </w:r>
        <w:r>
          <w:rPr>
            <w:noProof/>
            <w:webHidden/>
          </w:rPr>
        </w:r>
        <w:r>
          <w:rPr>
            <w:noProof/>
            <w:webHidden/>
          </w:rPr>
          <w:fldChar w:fldCharType="separate"/>
        </w:r>
        <w:r>
          <w:rPr>
            <w:noProof/>
            <w:webHidden/>
          </w:rPr>
          <w:t>8</w:t>
        </w:r>
        <w:r>
          <w:rPr>
            <w:noProof/>
            <w:webHidden/>
          </w:rPr>
          <w:fldChar w:fldCharType="end"/>
        </w:r>
      </w:hyperlink>
    </w:p>
    <w:p w14:paraId="4C465254" w14:textId="37C1729B"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795" w:history="1">
        <w:r w:rsidRPr="00B93A75">
          <w:rPr>
            <w:rStyle w:val="Lienhypertexte"/>
            <w:noProof/>
            <w:lang w:val="fr-FR"/>
          </w:rPr>
          <w:t>1.6.1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_Toc149678795 \h </w:instrText>
        </w:r>
        <w:r>
          <w:rPr>
            <w:noProof/>
            <w:webHidden/>
          </w:rPr>
        </w:r>
        <w:r>
          <w:rPr>
            <w:noProof/>
            <w:webHidden/>
          </w:rPr>
          <w:fldChar w:fldCharType="separate"/>
        </w:r>
        <w:r>
          <w:rPr>
            <w:noProof/>
            <w:webHidden/>
          </w:rPr>
          <w:t>8</w:t>
        </w:r>
        <w:r>
          <w:rPr>
            <w:noProof/>
            <w:webHidden/>
          </w:rPr>
          <w:fldChar w:fldCharType="end"/>
        </w:r>
      </w:hyperlink>
    </w:p>
    <w:p w14:paraId="40D13B41" w14:textId="76F8F792"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796" w:history="1">
        <w:r w:rsidRPr="00B93A75">
          <w:rPr>
            <w:rStyle w:val="Lienhypertexte"/>
            <w:noProof/>
          </w:rPr>
          <w:t>1.6.2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Confidentialité</w:t>
        </w:r>
        <w:r>
          <w:rPr>
            <w:noProof/>
            <w:webHidden/>
          </w:rPr>
          <w:tab/>
        </w:r>
        <w:r>
          <w:rPr>
            <w:noProof/>
            <w:webHidden/>
          </w:rPr>
          <w:fldChar w:fldCharType="begin"/>
        </w:r>
        <w:r>
          <w:rPr>
            <w:noProof/>
            <w:webHidden/>
          </w:rPr>
          <w:instrText xml:space="preserve"> PAGEREF _Toc149678796 \h </w:instrText>
        </w:r>
        <w:r>
          <w:rPr>
            <w:noProof/>
            <w:webHidden/>
          </w:rPr>
        </w:r>
        <w:r>
          <w:rPr>
            <w:noProof/>
            <w:webHidden/>
          </w:rPr>
          <w:fldChar w:fldCharType="separate"/>
        </w:r>
        <w:r>
          <w:rPr>
            <w:noProof/>
            <w:webHidden/>
          </w:rPr>
          <w:t>8</w:t>
        </w:r>
        <w:r>
          <w:rPr>
            <w:noProof/>
            <w:webHidden/>
          </w:rPr>
          <w:fldChar w:fldCharType="end"/>
        </w:r>
      </w:hyperlink>
    </w:p>
    <w:p w14:paraId="35DB052E" w14:textId="233F3C3E"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797" w:history="1">
        <w:r w:rsidRPr="00B93A75">
          <w:rPr>
            <w:rStyle w:val="Lienhypertexte"/>
            <w:noProof/>
          </w:rPr>
          <w:t>1.7</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Obligations déontologiques</w:t>
        </w:r>
        <w:r>
          <w:rPr>
            <w:noProof/>
            <w:webHidden/>
          </w:rPr>
          <w:tab/>
        </w:r>
        <w:r>
          <w:rPr>
            <w:noProof/>
            <w:webHidden/>
          </w:rPr>
          <w:fldChar w:fldCharType="begin"/>
        </w:r>
        <w:r>
          <w:rPr>
            <w:noProof/>
            <w:webHidden/>
          </w:rPr>
          <w:instrText xml:space="preserve"> PAGEREF _Toc149678797 \h </w:instrText>
        </w:r>
        <w:r>
          <w:rPr>
            <w:noProof/>
            <w:webHidden/>
          </w:rPr>
        </w:r>
        <w:r>
          <w:rPr>
            <w:noProof/>
            <w:webHidden/>
          </w:rPr>
          <w:fldChar w:fldCharType="separate"/>
        </w:r>
        <w:r>
          <w:rPr>
            <w:noProof/>
            <w:webHidden/>
          </w:rPr>
          <w:t>9</w:t>
        </w:r>
        <w:r>
          <w:rPr>
            <w:noProof/>
            <w:webHidden/>
          </w:rPr>
          <w:fldChar w:fldCharType="end"/>
        </w:r>
      </w:hyperlink>
    </w:p>
    <w:p w14:paraId="2E628403" w14:textId="595C2962"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798" w:history="1">
        <w:r w:rsidRPr="00B93A75">
          <w:rPr>
            <w:rStyle w:val="Lienhypertexte"/>
            <w:noProof/>
          </w:rPr>
          <w:t>1.7.1</w:t>
        </w:r>
        <w:r>
          <w:rPr>
            <w:rStyle w:val="Lienhypertexte"/>
            <w:noProof/>
          </w:rPr>
          <w:tab/>
        </w:r>
        <w:r>
          <w:rPr>
            <w:noProof/>
            <w:webHidden/>
          </w:rPr>
          <w:tab/>
        </w:r>
        <w:r>
          <w:rPr>
            <w:noProof/>
            <w:webHidden/>
          </w:rPr>
          <w:fldChar w:fldCharType="begin"/>
        </w:r>
        <w:r>
          <w:rPr>
            <w:noProof/>
            <w:webHidden/>
          </w:rPr>
          <w:instrText xml:space="preserve"> PAGEREF _Toc149678798 \h </w:instrText>
        </w:r>
        <w:r>
          <w:rPr>
            <w:noProof/>
            <w:webHidden/>
          </w:rPr>
        </w:r>
        <w:r>
          <w:rPr>
            <w:noProof/>
            <w:webHidden/>
          </w:rPr>
          <w:fldChar w:fldCharType="separate"/>
        </w:r>
        <w:r>
          <w:rPr>
            <w:noProof/>
            <w:webHidden/>
          </w:rPr>
          <w:t>9</w:t>
        </w:r>
        <w:r>
          <w:rPr>
            <w:noProof/>
            <w:webHidden/>
          </w:rPr>
          <w:fldChar w:fldCharType="end"/>
        </w:r>
      </w:hyperlink>
    </w:p>
    <w:p w14:paraId="146F39D0" w14:textId="54499FE7"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799" w:history="1">
        <w:r w:rsidRPr="00B93A75">
          <w:rPr>
            <w:rStyle w:val="Lienhypertexte"/>
            <w:noProof/>
          </w:rPr>
          <w:t>1.7.2</w:t>
        </w:r>
        <w:r>
          <w:rPr>
            <w:noProof/>
            <w:webHidden/>
          </w:rPr>
          <w:tab/>
        </w:r>
        <w:r>
          <w:rPr>
            <w:noProof/>
            <w:webHidden/>
          </w:rPr>
          <w:tab/>
        </w:r>
        <w:r>
          <w:rPr>
            <w:noProof/>
            <w:webHidden/>
          </w:rPr>
          <w:fldChar w:fldCharType="begin"/>
        </w:r>
        <w:r>
          <w:rPr>
            <w:noProof/>
            <w:webHidden/>
          </w:rPr>
          <w:instrText xml:space="preserve"> PAGEREF _Toc149678799 \h </w:instrText>
        </w:r>
        <w:r>
          <w:rPr>
            <w:noProof/>
            <w:webHidden/>
          </w:rPr>
        </w:r>
        <w:r>
          <w:rPr>
            <w:noProof/>
            <w:webHidden/>
          </w:rPr>
          <w:fldChar w:fldCharType="separate"/>
        </w:r>
        <w:r>
          <w:rPr>
            <w:noProof/>
            <w:webHidden/>
          </w:rPr>
          <w:t>9</w:t>
        </w:r>
        <w:r>
          <w:rPr>
            <w:noProof/>
            <w:webHidden/>
          </w:rPr>
          <w:fldChar w:fldCharType="end"/>
        </w:r>
      </w:hyperlink>
    </w:p>
    <w:p w14:paraId="0A09A86C" w14:textId="33CC6D69"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00" w:history="1">
        <w:r w:rsidRPr="00B93A75">
          <w:rPr>
            <w:rStyle w:val="Lienhypertexte"/>
            <w:noProof/>
          </w:rPr>
          <w:t>1.7.3</w:t>
        </w:r>
        <w:r>
          <w:rPr>
            <w:noProof/>
            <w:webHidden/>
          </w:rPr>
          <w:tab/>
        </w:r>
        <w:r>
          <w:rPr>
            <w:noProof/>
            <w:webHidden/>
          </w:rPr>
          <w:tab/>
        </w:r>
        <w:r>
          <w:rPr>
            <w:noProof/>
            <w:webHidden/>
          </w:rPr>
          <w:fldChar w:fldCharType="begin"/>
        </w:r>
        <w:r>
          <w:rPr>
            <w:noProof/>
            <w:webHidden/>
          </w:rPr>
          <w:instrText xml:space="preserve"> PAGEREF _Toc149678800 \h </w:instrText>
        </w:r>
        <w:r>
          <w:rPr>
            <w:noProof/>
            <w:webHidden/>
          </w:rPr>
        </w:r>
        <w:r>
          <w:rPr>
            <w:noProof/>
            <w:webHidden/>
          </w:rPr>
          <w:fldChar w:fldCharType="separate"/>
        </w:r>
        <w:r>
          <w:rPr>
            <w:noProof/>
            <w:webHidden/>
          </w:rPr>
          <w:t>9</w:t>
        </w:r>
        <w:r>
          <w:rPr>
            <w:noProof/>
            <w:webHidden/>
          </w:rPr>
          <w:fldChar w:fldCharType="end"/>
        </w:r>
      </w:hyperlink>
    </w:p>
    <w:p w14:paraId="2F8EF221" w14:textId="1E8AA143"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01" w:history="1">
        <w:r w:rsidRPr="00B93A75">
          <w:rPr>
            <w:rStyle w:val="Lienhypertexte"/>
            <w:noProof/>
          </w:rPr>
          <w:t>1.7.4</w:t>
        </w:r>
        <w:r>
          <w:rPr>
            <w:noProof/>
            <w:webHidden/>
          </w:rPr>
          <w:tab/>
        </w:r>
        <w:r>
          <w:rPr>
            <w:noProof/>
            <w:webHidden/>
          </w:rPr>
          <w:tab/>
        </w:r>
        <w:r>
          <w:rPr>
            <w:noProof/>
            <w:webHidden/>
          </w:rPr>
          <w:fldChar w:fldCharType="begin"/>
        </w:r>
        <w:r>
          <w:rPr>
            <w:noProof/>
            <w:webHidden/>
          </w:rPr>
          <w:instrText xml:space="preserve"> PAGEREF _Toc149678801 \h </w:instrText>
        </w:r>
        <w:r>
          <w:rPr>
            <w:noProof/>
            <w:webHidden/>
          </w:rPr>
        </w:r>
        <w:r>
          <w:rPr>
            <w:noProof/>
            <w:webHidden/>
          </w:rPr>
          <w:fldChar w:fldCharType="separate"/>
        </w:r>
        <w:r>
          <w:rPr>
            <w:noProof/>
            <w:webHidden/>
          </w:rPr>
          <w:t>9</w:t>
        </w:r>
        <w:r>
          <w:rPr>
            <w:noProof/>
            <w:webHidden/>
          </w:rPr>
          <w:fldChar w:fldCharType="end"/>
        </w:r>
      </w:hyperlink>
    </w:p>
    <w:p w14:paraId="19EBACFD" w14:textId="49512623"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02" w:history="1">
        <w:r w:rsidRPr="00B93A75">
          <w:rPr>
            <w:rStyle w:val="Lienhypertexte"/>
            <w:noProof/>
          </w:rPr>
          <w:t>1.7.5</w:t>
        </w:r>
        <w:r>
          <w:rPr>
            <w:rStyle w:val="Lienhypertexte"/>
            <w:noProof/>
          </w:rPr>
          <w:tab/>
        </w:r>
        <w:r>
          <w:rPr>
            <w:noProof/>
            <w:webHidden/>
          </w:rPr>
          <w:tab/>
        </w:r>
        <w:r>
          <w:rPr>
            <w:noProof/>
            <w:webHidden/>
          </w:rPr>
          <w:fldChar w:fldCharType="begin"/>
        </w:r>
        <w:r>
          <w:rPr>
            <w:noProof/>
            <w:webHidden/>
          </w:rPr>
          <w:instrText xml:space="preserve"> PAGEREF _Toc149678802 \h </w:instrText>
        </w:r>
        <w:r>
          <w:rPr>
            <w:noProof/>
            <w:webHidden/>
          </w:rPr>
        </w:r>
        <w:r>
          <w:rPr>
            <w:noProof/>
            <w:webHidden/>
          </w:rPr>
          <w:fldChar w:fldCharType="separate"/>
        </w:r>
        <w:r>
          <w:rPr>
            <w:noProof/>
            <w:webHidden/>
          </w:rPr>
          <w:t>9</w:t>
        </w:r>
        <w:r>
          <w:rPr>
            <w:noProof/>
            <w:webHidden/>
          </w:rPr>
          <w:fldChar w:fldCharType="end"/>
        </w:r>
      </w:hyperlink>
    </w:p>
    <w:p w14:paraId="015826F4" w14:textId="7188A418"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03" w:history="1">
        <w:r w:rsidRPr="00B93A75">
          <w:rPr>
            <w:rStyle w:val="Lienhypertexte"/>
            <w:noProof/>
          </w:rPr>
          <w:t>1.7.6</w:t>
        </w:r>
        <w:r>
          <w:rPr>
            <w:rStyle w:val="Lienhypertexte"/>
            <w:noProof/>
          </w:rPr>
          <w:tab/>
        </w:r>
        <w:r>
          <w:rPr>
            <w:noProof/>
            <w:webHidden/>
          </w:rPr>
          <w:tab/>
        </w:r>
        <w:r>
          <w:rPr>
            <w:noProof/>
            <w:webHidden/>
          </w:rPr>
          <w:fldChar w:fldCharType="begin"/>
        </w:r>
        <w:r>
          <w:rPr>
            <w:noProof/>
            <w:webHidden/>
          </w:rPr>
          <w:instrText xml:space="preserve"> PAGEREF _Toc149678803 \h </w:instrText>
        </w:r>
        <w:r>
          <w:rPr>
            <w:noProof/>
            <w:webHidden/>
          </w:rPr>
        </w:r>
        <w:r>
          <w:rPr>
            <w:noProof/>
            <w:webHidden/>
          </w:rPr>
          <w:fldChar w:fldCharType="separate"/>
        </w:r>
        <w:r>
          <w:rPr>
            <w:noProof/>
            <w:webHidden/>
          </w:rPr>
          <w:t>9</w:t>
        </w:r>
        <w:r>
          <w:rPr>
            <w:noProof/>
            <w:webHidden/>
          </w:rPr>
          <w:fldChar w:fldCharType="end"/>
        </w:r>
      </w:hyperlink>
    </w:p>
    <w:p w14:paraId="2DDB053B" w14:textId="47D0CF4E"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04" w:history="1">
        <w:r w:rsidRPr="00B93A75">
          <w:rPr>
            <w:rStyle w:val="Lienhypertexte"/>
            <w:noProof/>
          </w:rPr>
          <w:t>1.7.7</w:t>
        </w:r>
        <w:r>
          <w:rPr>
            <w:noProof/>
            <w:webHidden/>
          </w:rPr>
          <w:tab/>
        </w:r>
        <w:r>
          <w:rPr>
            <w:noProof/>
            <w:webHidden/>
          </w:rPr>
          <w:tab/>
        </w:r>
        <w:r>
          <w:rPr>
            <w:noProof/>
            <w:webHidden/>
          </w:rPr>
          <w:fldChar w:fldCharType="begin"/>
        </w:r>
        <w:r>
          <w:rPr>
            <w:noProof/>
            <w:webHidden/>
          </w:rPr>
          <w:instrText xml:space="preserve"> PAGEREF _Toc149678804 \h </w:instrText>
        </w:r>
        <w:r>
          <w:rPr>
            <w:noProof/>
            <w:webHidden/>
          </w:rPr>
        </w:r>
        <w:r>
          <w:rPr>
            <w:noProof/>
            <w:webHidden/>
          </w:rPr>
          <w:fldChar w:fldCharType="separate"/>
        </w:r>
        <w:r>
          <w:rPr>
            <w:noProof/>
            <w:webHidden/>
          </w:rPr>
          <w:t>9</w:t>
        </w:r>
        <w:r>
          <w:rPr>
            <w:noProof/>
            <w:webHidden/>
          </w:rPr>
          <w:fldChar w:fldCharType="end"/>
        </w:r>
      </w:hyperlink>
    </w:p>
    <w:p w14:paraId="466470D1" w14:textId="16EE3A1D"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05" w:history="1">
        <w:r w:rsidRPr="00B93A75">
          <w:rPr>
            <w:rStyle w:val="Lienhypertexte"/>
            <w:noProof/>
          </w:rPr>
          <w:t>1.8</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Droit applicable et tribunaux compétents</w:t>
        </w:r>
        <w:r>
          <w:rPr>
            <w:noProof/>
            <w:webHidden/>
          </w:rPr>
          <w:tab/>
        </w:r>
        <w:r>
          <w:rPr>
            <w:noProof/>
            <w:webHidden/>
          </w:rPr>
          <w:fldChar w:fldCharType="begin"/>
        </w:r>
        <w:r>
          <w:rPr>
            <w:noProof/>
            <w:webHidden/>
          </w:rPr>
          <w:instrText xml:space="preserve"> PAGEREF _Toc149678805 \h </w:instrText>
        </w:r>
        <w:r>
          <w:rPr>
            <w:noProof/>
            <w:webHidden/>
          </w:rPr>
        </w:r>
        <w:r>
          <w:rPr>
            <w:noProof/>
            <w:webHidden/>
          </w:rPr>
          <w:fldChar w:fldCharType="separate"/>
        </w:r>
        <w:r>
          <w:rPr>
            <w:noProof/>
            <w:webHidden/>
          </w:rPr>
          <w:t>10</w:t>
        </w:r>
        <w:r>
          <w:rPr>
            <w:noProof/>
            <w:webHidden/>
          </w:rPr>
          <w:fldChar w:fldCharType="end"/>
        </w:r>
      </w:hyperlink>
    </w:p>
    <w:p w14:paraId="1648D2BD" w14:textId="21B2F5F1" w:rsidR="00076A03" w:rsidRDefault="00076A03">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9678806" w:history="1">
        <w:r w:rsidRPr="00B93A75">
          <w:rPr>
            <w:rStyle w:val="Lienhypertexte"/>
            <w:noProof/>
          </w:rPr>
          <w:t>2</w:t>
        </w:r>
        <w:r>
          <w:rPr>
            <w:rFonts w:asciiTheme="minorHAnsi" w:eastAsiaTheme="minorEastAsia" w:hAnsiTheme="minorHAnsi" w:cstheme="minorBidi"/>
            <w:b w:val="0"/>
            <w:noProof/>
            <w:color w:val="auto"/>
            <w:kern w:val="2"/>
            <w:sz w:val="22"/>
            <w:lang w:val="fr-FR" w:eastAsia="fr-FR"/>
            <w14:ligatures w14:val="standardContextual"/>
          </w:rPr>
          <w:tab/>
        </w:r>
        <w:r w:rsidRPr="00B93A75">
          <w:rPr>
            <w:rStyle w:val="Lienhypertexte"/>
            <w:noProof/>
          </w:rPr>
          <w:t>Objet et portée du marché</w:t>
        </w:r>
        <w:r>
          <w:rPr>
            <w:noProof/>
            <w:webHidden/>
          </w:rPr>
          <w:tab/>
        </w:r>
        <w:r>
          <w:rPr>
            <w:noProof/>
            <w:webHidden/>
          </w:rPr>
          <w:fldChar w:fldCharType="begin"/>
        </w:r>
        <w:r>
          <w:rPr>
            <w:noProof/>
            <w:webHidden/>
          </w:rPr>
          <w:instrText xml:space="preserve"> PAGEREF _Toc149678806 \h </w:instrText>
        </w:r>
        <w:r>
          <w:rPr>
            <w:noProof/>
            <w:webHidden/>
          </w:rPr>
        </w:r>
        <w:r>
          <w:rPr>
            <w:noProof/>
            <w:webHidden/>
          </w:rPr>
          <w:fldChar w:fldCharType="separate"/>
        </w:r>
        <w:r>
          <w:rPr>
            <w:noProof/>
            <w:webHidden/>
          </w:rPr>
          <w:t>11</w:t>
        </w:r>
        <w:r>
          <w:rPr>
            <w:noProof/>
            <w:webHidden/>
          </w:rPr>
          <w:fldChar w:fldCharType="end"/>
        </w:r>
      </w:hyperlink>
    </w:p>
    <w:p w14:paraId="02C95F80" w14:textId="1E2F9A4E"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07" w:history="1">
        <w:r w:rsidRPr="00B93A75">
          <w:rPr>
            <w:rStyle w:val="Lienhypertexte"/>
            <w:noProof/>
          </w:rPr>
          <w:t>2.1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Nature du marché</w:t>
        </w:r>
        <w:r>
          <w:rPr>
            <w:noProof/>
            <w:webHidden/>
          </w:rPr>
          <w:tab/>
        </w:r>
        <w:r>
          <w:rPr>
            <w:noProof/>
            <w:webHidden/>
          </w:rPr>
          <w:fldChar w:fldCharType="begin"/>
        </w:r>
        <w:r>
          <w:rPr>
            <w:noProof/>
            <w:webHidden/>
          </w:rPr>
          <w:instrText xml:space="preserve"> PAGEREF _Toc149678807 \h </w:instrText>
        </w:r>
        <w:r>
          <w:rPr>
            <w:noProof/>
            <w:webHidden/>
          </w:rPr>
        </w:r>
        <w:r>
          <w:rPr>
            <w:noProof/>
            <w:webHidden/>
          </w:rPr>
          <w:fldChar w:fldCharType="separate"/>
        </w:r>
        <w:r>
          <w:rPr>
            <w:noProof/>
            <w:webHidden/>
          </w:rPr>
          <w:t>11</w:t>
        </w:r>
        <w:r>
          <w:rPr>
            <w:noProof/>
            <w:webHidden/>
          </w:rPr>
          <w:fldChar w:fldCharType="end"/>
        </w:r>
      </w:hyperlink>
    </w:p>
    <w:p w14:paraId="026165E1" w14:textId="54B405B8"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08" w:history="1">
        <w:r w:rsidRPr="00B93A75">
          <w:rPr>
            <w:rStyle w:val="Lienhypertexte"/>
            <w:noProof/>
          </w:rPr>
          <w:t>2.2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Objet du marché</w:t>
        </w:r>
        <w:r>
          <w:rPr>
            <w:noProof/>
            <w:webHidden/>
          </w:rPr>
          <w:tab/>
        </w:r>
        <w:r>
          <w:rPr>
            <w:noProof/>
            <w:webHidden/>
          </w:rPr>
          <w:fldChar w:fldCharType="begin"/>
        </w:r>
        <w:r>
          <w:rPr>
            <w:noProof/>
            <w:webHidden/>
          </w:rPr>
          <w:instrText xml:space="preserve"> PAGEREF _Toc149678808 \h </w:instrText>
        </w:r>
        <w:r>
          <w:rPr>
            <w:noProof/>
            <w:webHidden/>
          </w:rPr>
        </w:r>
        <w:r>
          <w:rPr>
            <w:noProof/>
            <w:webHidden/>
          </w:rPr>
          <w:fldChar w:fldCharType="separate"/>
        </w:r>
        <w:r>
          <w:rPr>
            <w:noProof/>
            <w:webHidden/>
          </w:rPr>
          <w:t>11</w:t>
        </w:r>
        <w:r>
          <w:rPr>
            <w:noProof/>
            <w:webHidden/>
          </w:rPr>
          <w:fldChar w:fldCharType="end"/>
        </w:r>
      </w:hyperlink>
    </w:p>
    <w:p w14:paraId="6D8E1AF1" w14:textId="1D295146"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09" w:history="1">
        <w:r w:rsidRPr="00B93A75">
          <w:rPr>
            <w:rStyle w:val="Lienhypertexte"/>
            <w:noProof/>
          </w:rPr>
          <w:t>2.3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Lots</w:t>
        </w:r>
        <w:r>
          <w:rPr>
            <w:noProof/>
            <w:webHidden/>
          </w:rPr>
          <w:tab/>
        </w:r>
        <w:r>
          <w:rPr>
            <w:noProof/>
            <w:webHidden/>
          </w:rPr>
          <w:fldChar w:fldCharType="begin"/>
        </w:r>
        <w:r>
          <w:rPr>
            <w:noProof/>
            <w:webHidden/>
          </w:rPr>
          <w:instrText xml:space="preserve"> PAGEREF _Toc149678809 \h </w:instrText>
        </w:r>
        <w:r>
          <w:rPr>
            <w:noProof/>
            <w:webHidden/>
          </w:rPr>
        </w:r>
        <w:r>
          <w:rPr>
            <w:noProof/>
            <w:webHidden/>
          </w:rPr>
          <w:fldChar w:fldCharType="separate"/>
        </w:r>
        <w:r>
          <w:rPr>
            <w:noProof/>
            <w:webHidden/>
          </w:rPr>
          <w:t>11</w:t>
        </w:r>
        <w:r>
          <w:rPr>
            <w:noProof/>
            <w:webHidden/>
          </w:rPr>
          <w:fldChar w:fldCharType="end"/>
        </w:r>
      </w:hyperlink>
    </w:p>
    <w:p w14:paraId="7FAC74D8" w14:textId="3BF35CAF"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0" w:history="1">
        <w:r w:rsidRPr="00B93A75">
          <w:rPr>
            <w:rStyle w:val="Lienhypertexte"/>
            <w:noProof/>
          </w:rPr>
          <w:t>2.4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Postes</w:t>
        </w:r>
        <w:r>
          <w:rPr>
            <w:noProof/>
            <w:webHidden/>
          </w:rPr>
          <w:tab/>
        </w:r>
        <w:r>
          <w:rPr>
            <w:noProof/>
            <w:webHidden/>
          </w:rPr>
          <w:fldChar w:fldCharType="begin"/>
        </w:r>
        <w:r>
          <w:rPr>
            <w:noProof/>
            <w:webHidden/>
          </w:rPr>
          <w:instrText xml:space="preserve"> PAGEREF _Toc149678810 \h </w:instrText>
        </w:r>
        <w:r>
          <w:rPr>
            <w:noProof/>
            <w:webHidden/>
          </w:rPr>
        </w:r>
        <w:r>
          <w:rPr>
            <w:noProof/>
            <w:webHidden/>
          </w:rPr>
          <w:fldChar w:fldCharType="separate"/>
        </w:r>
        <w:r>
          <w:rPr>
            <w:noProof/>
            <w:webHidden/>
          </w:rPr>
          <w:t>11</w:t>
        </w:r>
        <w:r>
          <w:rPr>
            <w:noProof/>
            <w:webHidden/>
          </w:rPr>
          <w:fldChar w:fldCharType="end"/>
        </w:r>
      </w:hyperlink>
    </w:p>
    <w:p w14:paraId="160B915C" w14:textId="235F96DE"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1" w:history="1">
        <w:r w:rsidRPr="00B93A75">
          <w:rPr>
            <w:rStyle w:val="Lienhypertexte"/>
            <w:noProof/>
          </w:rPr>
          <w:t>2.5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Durée du marché</w:t>
        </w:r>
        <w:r>
          <w:rPr>
            <w:noProof/>
            <w:webHidden/>
          </w:rPr>
          <w:tab/>
        </w:r>
        <w:r>
          <w:rPr>
            <w:noProof/>
            <w:webHidden/>
          </w:rPr>
          <w:fldChar w:fldCharType="begin"/>
        </w:r>
        <w:r>
          <w:rPr>
            <w:noProof/>
            <w:webHidden/>
          </w:rPr>
          <w:instrText xml:space="preserve"> PAGEREF _Toc149678811 \h </w:instrText>
        </w:r>
        <w:r>
          <w:rPr>
            <w:noProof/>
            <w:webHidden/>
          </w:rPr>
        </w:r>
        <w:r>
          <w:rPr>
            <w:noProof/>
            <w:webHidden/>
          </w:rPr>
          <w:fldChar w:fldCharType="separate"/>
        </w:r>
        <w:r>
          <w:rPr>
            <w:noProof/>
            <w:webHidden/>
          </w:rPr>
          <w:t>12</w:t>
        </w:r>
        <w:r>
          <w:rPr>
            <w:noProof/>
            <w:webHidden/>
          </w:rPr>
          <w:fldChar w:fldCharType="end"/>
        </w:r>
      </w:hyperlink>
    </w:p>
    <w:p w14:paraId="54D438E2" w14:textId="1122DE00"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2" w:history="1">
        <w:r w:rsidRPr="00B93A75">
          <w:rPr>
            <w:rStyle w:val="Lienhypertexte"/>
            <w:noProof/>
          </w:rPr>
          <w:t>2.6</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 xml:space="preserve">Variantes </w:t>
        </w:r>
        <w:r w:rsidRPr="00B93A75">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_Toc149678812 \h </w:instrText>
        </w:r>
        <w:r>
          <w:rPr>
            <w:noProof/>
            <w:webHidden/>
          </w:rPr>
        </w:r>
        <w:r>
          <w:rPr>
            <w:noProof/>
            <w:webHidden/>
          </w:rPr>
          <w:fldChar w:fldCharType="separate"/>
        </w:r>
        <w:r>
          <w:rPr>
            <w:noProof/>
            <w:webHidden/>
          </w:rPr>
          <w:t>12</w:t>
        </w:r>
        <w:r>
          <w:rPr>
            <w:noProof/>
            <w:webHidden/>
          </w:rPr>
          <w:fldChar w:fldCharType="end"/>
        </w:r>
      </w:hyperlink>
    </w:p>
    <w:p w14:paraId="6C97145C" w14:textId="24EDB67F"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3" w:history="1">
        <w:r w:rsidRPr="00B93A75">
          <w:rPr>
            <w:rStyle w:val="Lienhypertexte"/>
            <w:noProof/>
          </w:rPr>
          <w:t>2.7</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Option</w:t>
        </w:r>
        <w:r>
          <w:rPr>
            <w:noProof/>
            <w:webHidden/>
          </w:rPr>
          <w:tab/>
        </w:r>
        <w:r>
          <w:rPr>
            <w:noProof/>
            <w:webHidden/>
          </w:rPr>
          <w:fldChar w:fldCharType="begin"/>
        </w:r>
        <w:r>
          <w:rPr>
            <w:noProof/>
            <w:webHidden/>
          </w:rPr>
          <w:instrText xml:space="preserve"> PAGEREF _Toc149678813 \h </w:instrText>
        </w:r>
        <w:r>
          <w:rPr>
            <w:noProof/>
            <w:webHidden/>
          </w:rPr>
        </w:r>
        <w:r>
          <w:rPr>
            <w:noProof/>
            <w:webHidden/>
          </w:rPr>
          <w:fldChar w:fldCharType="separate"/>
        </w:r>
        <w:r>
          <w:rPr>
            <w:noProof/>
            <w:webHidden/>
          </w:rPr>
          <w:t>12</w:t>
        </w:r>
        <w:r>
          <w:rPr>
            <w:noProof/>
            <w:webHidden/>
          </w:rPr>
          <w:fldChar w:fldCharType="end"/>
        </w:r>
      </w:hyperlink>
    </w:p>
    <w:p w14:paraId="7AF4FA97" w14:textId="74B13639"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4" w:history="1">
        <w:r w:rsidRPr="00B93A75">
          <w:rPr>
            <w:rStyle w:val="Lienhypertexte"/>
            <w:noProof/>
          </w:rPr>
          <w:t>2.8</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Quantité</w:t>
        </w:r>
        <w:r>
          <w:rPr>
            <w:noProof/>
            <w:webHidden/>
          </w:rPr>
          <w:tab/>
        </w:r>
        <w:r>
          <w:rPr>
            <w:noProof/>
            <w:webHidden/>
          </w:rPr>
          <w:fldChar w:fldCharType="begin"/>
        </w:r>
        <w:r>
          <w:rPr>
            <w:noProof/>
            <w:webHidden/>
          </w:rPr>
          <w:instrText xml:space="preserve"> PAGEREF _Toc149678814 \h </w:instrText>
        </w:r>
        <w:r>
          <w:rPr>
            <w:noProof/>
            <w:webHidden/>
          </w:rPr>
        </w:r>
        <w:r>
          <w:rPr>
            <w:noProof/>
            <w:webHidden/>
          </w:rPr>
          <w:fldChar w:fldCharType="separate"/>
        </w:r>
        <w:r>
          <w:rPr>
            <w:noProof/>
            <w:webHidden/>
          </w:rPr>
          <w:t>12</w:t>
        </w:r>
        <w:r>
          <w:rPr>
            <w:noProof/>
            <w:webHidden/>
          </w:rPr>
          <w:fldChar w:fldCharType="end"/>
        </w:r>
      </w:hyperlink>
    </w:p>
    <w:p w14:paraId="233E65B9" w14:textId="60E536CF" w:rsidR="00076A03" w:rsidRDefault="00076A03">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9678815" w:history="1">
        <w:r w:rsidRPr="00B93A75">
          <w:rPr>
            <w:rStyle w:val="Lienhypertexte"/>
            <w:noProof/>
          </w:rPr>
          <w:t>3</w:t>
        </w:r>
        <w:r>
          <w:rPr>
            <w:rFonts w:asciiTheme="minorHAnsi" w:eastAsiaTheme="minorEastAsia" w:hAnsiTheme="minorHAnsi" w:cstheme="minorBidi"/>
            <w:b w:val="0"/>
            <w:noProof/>
            <w:color w:val="auto"/>
            <w:kern w:val="2"/>
            <w:sz w:val="22"/>
            <w:lang w:val="fr-FR" w:eastAsia="fr-FR"/>
            <w14:ligatures w14:val="standardContextual"/>
          </w:rPr>
          <w:tab/>
        </w:r>
        <w:r w:rsidRPr="00B93A75">
          <w:rPr>
            <w:rStyle w:val="Lienhypertexte"/>
            <w:noProof/>
          </w:rPr>
          <w:t>Objet et portée du marché</w:t>
        </w:r>
        <w:r>
          <w:rPr>
            <w:noProof/>
            <w:webHidden/>
          </w:rPr>
          <w:tab/>
        </w:r>
        <w:r>
          <w:rPr>
            <w:noProof/>
            <w:webHidden/>
          </w:rPr>
          <w:fldChar w:fldCharType="begin"/>
        </w:r>
        <w:r>
          <w:rPr>
            <w:noProof/>
            <w:webHidden/>
          </w:rPr>
          <w:instrText xml:space="preserve"> PAGEREF _Toc149678815 \h </w:instrText>
        </w:r>
        <w:r>
          <w:rPr>
            <w:noProof/>
            <w:webHidden/>
          </w:rPr>
        </w:r>
        <w:r>
          <w:rPr>
            <w:noProof/>
            <w:webHidden/>
          </w:rPr>
          <w:fldChar w:fldCharType="separate"/>
        </w:r>
        <w:r>
          <w:rPr>
            <w:noProof/>
            <w:webHidden/>
          </w:rPr>
          <w:t>13</w:t>
        </w:r>
        <w:r>
          <w:rPr>
            <w:noProof/>
            <w:webHidden/>
          </w:rPr>
          <w:fldChar w:fldCharType="end"/>
        </w:r>
      </w:hyperlink>
    </w:p>
    <w:p w14:paraId="2BD12F38" w14:textId="15F04329"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6" w:history="1">
        <w:r w:rsidRPr="00B93A75">
          <w:rPr>
            <w:rStyle w:val="Lienhypertexte"/>
            <w:noProof/>
          </w:rPr>
          <w:t>3.1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Mode de passation</w:t>
        </w:r>
        <w:r>
          <w:rPr>
            <w:noProof/>
            <w:webHidden/>
          </w:rPr>
          <w:tab/>
        </w:r>
        <w:r>
          <w:rPr>
            <w:noProof/>
            <w:webHidden/>
          </w:rPr>
          <w:fldChar w:fldCharType="begin"/>
        </w:r>
        <w:r>
          <w:rPr>
            <w:noProof/>
            <w:webHidden/>
          </w:rPr>
          <w:instrText xml:space="preserve"> PAGEREF _Toc149678816 \h </w:instrText>
        </w:r>
        <w:r>
          <w:rPr>
            <w:noProof/>
            <w:webHidden/>
          </w:rPr>
        </w:r>
        <w:r>
          <w:rPr>
            <w:noProof/>
            <w:webHidden/>
          </w:rPr>
          <w:fldChar w:fldCharType="separate"/>
        </w:r>
        <w:r>
          <w:rPr>
            <w:noProof/>
            <w:webHidden/>
          </w:rPr>
          <w:t>13</w:t>
        </w:r>
        <w:r>
          <w:rPr>
            <w:noProof/>
            <w:webHidden/>
          </w:rPr>
          <w:fldChar w:fldCharType="end"/>
        </w:r>
      </w:hyperlink>
    </w:p>
    <w:p w14:paraId="130D35FD" w14:textId="53BD9117"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7" w:history="1">
        <w:r w:rsidRPr="00B93A75">
          <w:rPr>
            <w:rStyle w:val="Lienhypertexte"/>
            <w:noProof/>
          </w:rPr>
          <w:t>3.2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Information</w:t>
        </w:r>
        <w:r>
          <w:rPr>
            <w:noProof/>
            <w:webHidden/>
          </w:rPr>
          <w:tab/>
        </w:r>
        <w:r>
          <w:rPr>
            <w:noProof/>
            <w:webHidden/>
          </w:rPr>
          <w:fldChar w:fldCharType="begin"/>
        </w:r>
        <w:r>
          <w:rPr>
            <w:noProof/>
            <w:webHidden/>
          </w:rPr>
          <w:instrText xml:space="preserve"> PAGEREF _Toc149678817 \h </w:instrText>
        </w:r>
        <w:r>
          <w:rPr>
            <w:noProof/>
            <w:webHidden/>
          </w:rPr>
        </w:r>
        <w:r>
          <w:rPr>
            <w:noProof/>
            <w:webHidden/>
          </w:rPr>
          <w:fldChar w:fldCharType="separate"/>
        </w:r>
        <w:r>
          <w:rPr>
            <w:noProof/>
            <w:webHidden/>
          </w:rPr>
          <w:t>13</w:t>
        </w:r>
        <w:r>
          <w:rPr>
            <w:noProof/>
            <w:webHidden/>
          </w:rPr>
          <w:fldChar w:fldCharType="end"/>
        </w:r>
      </w:hyperlink>
    </w:p>
    <w:p w14:paraId="7CDCD8B0" w14:textId="3F53D784"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18" w:history="1">
        <w:r w:rsidRPr="00B93A75">
          <w:rPr>
            <w:rStyle w:val="Lienhypertexte"/>
            <w:noProof/>
          </w:rPr>
          <w:t>3.3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Offre</w:t>
        </w:r>
        <w:r>
          <w:rPr>
            <w:noProof/>
            <w:webHidden/>
          </w:rPr>
          <w:tab/>
        </w:r>
        <w:r>
          <w:rPr>
            <w:noProof/>
            <w:webHidden/>
          </w:rPr>
          <w:fldChar w:fldCharType="begin"/>
        </w:r>
        <w:r>
          <w:rPr>
            <w:noProof/>
            <w:webHidden/>
          </w:rPr>
          <w:instrText xml:space="preserve"> PAGEREF _Toc149678818 \h </w:instrText>
        </w:r>
        <w:r>
          <w:rPr>
            <w:noProof/>
            <w:webHidden/>
          </w:rPr>
        </w:r>
        <w:r>
          <w:rPr>
            <w:noProof/>
            <w:webHidden/>
          </w:rPr>
          <w:fldChar w:fldCharType="separate"/>
        </w:r>
        <w:r>
          <w:rPr>
            <w:noProof/>
            <w:webHidden/>
          </w:rPr>
          <w:t>13</w:t>
        </w:r>
        <w:r>
          <w:rPr>
            <w:noProof/>
            <w:webHidden/>
          </w:rPr>
          <w:fldChar w:fldCharType="end"/>
        </w:r>
      </w:hyperlink>
    </w:p>
    <w:p w14:paraId="3F71D777" w14:textId="550A6E76"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19" w:history="1">
        <w:r w:rsidRPr="00B93A75">
          <w:rPr>
            <w:rStyle w:val="Lienhypertexte"/>
            <w:noProof/>
          </w:rPr>
          <w:t>3.3.1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Données à mentionner dans l’offre</w:t>
        </w:r>
        <w:r>
          <w:rPr>
            <w:noProof/>
            <w:webHidden/>
          </w:rPr>
          <w:tab/>
        </w:r>
        <w:r>
          <w:rPr>
            <w:noProof/>
            <w:webHidden/>
          </w:rPr>
          <w:fldChar w:fldCharType="begin"/>
        </w:r>
        <w:r>
          <w:rPr>
            <w:noProof/>
            <w:webHidden/>
          </w:rPr>
          <w:instrText xml:space="preserve"> PAGEREF _Toc149678819 \h </w:instrText>
        </w:r>
        <w:r>
          <w:rPr>
            <w:noProof/>
            <w:webHidden/>
          </w:rPr>
        </w:r>
        <w:r>
          <w:rPr>
            <w:noProof/>
            <w:webHidden/>
          </w:rPr>
          <w:fldChar w:fldCharType="separate"/>
        </w:r>
        <w:r>
          <w:rPr>
            <w:noProof/>
            <w:webHidden/>
          </w:rPr>
          <w:t>13</w:t>
        </w:r>
        <w:r>
          <w:rPr>
            <w:noProof/>
            <w:webHidden/>
          </w:rPr>
          <w:fldChar w:fldCharType="end"/>
        </w:r>
      </w:hyperlink>
    </w:p>
    <w:p w14:paraId="0D63D011" w14:textId="08DB4BA9"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20" w:history="1">
        <w:r w:rsidRPr="00B93A75">
          <w:rPr>
            <w:rStyle w:val="Lienhypertexte"/>
            <w:noProof/>
            <w:lang w:val="fr-FR"/>
          </w:rPr>
          <w:t>3.3.2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lang w:val="fr-FR"/>
          </w:rPr>
          <w:t>Durée de validité de l’offre</w:t>
        </w:r>
        <w:r>
          <w:rPr>
            <w:noProof/>
            <w:webHidden/>
          </w:rPr>
          <w:tab/>
        </w:r>
        <w:r>
          <w:rPr>
            <w:noProof/>
            <w:webHidden/>
          </w:rPr>
          <w:fldChar w:fldCharType="begin"/>
        </w:r>
        <w:r>
          <w:rPr>
            <w:noProof/>
            <w:webHidden/>
          </w:rPr>
          <w:instrText xml:space="preserve"> PAGEREF _Toc149678820 \h </w:instrText>
        </w:r>
        <w:r>
          <w:rPr>
            <w:noProof/>
            <w:webHidden/>
          </w:rPr>
        </w:r>
        <w:r>
          <w:rPr>
            <w:noProof/>
            <w:webHidden/>
          </w:rPr>
          <w:fldChar w:fldCharType="separate"/>
        </w:r>
        <w:r>
          <w:rPr>
            <w:noProof/>
            <w:webHidden/>
          </w:rPr>
          <w:t>14</w:t>
        </w:r>
        <w:r>
          <w:rPr>
            <w:noProof/>
            <w:webHidden/>
          </w:rPr>
          <w:fldChar w:fldCharType="end"/>
        </w:r>
      </w:hyperlink>
    </w:p>
    <w:p w14:paraId="4931DBDD" w14:textId="6DA89F96"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21" w:history="1">
        <w:r w:rsidRPr="00B93A75">
          <w:rPr>
            <w:rStyle w:val="Lienhypertexte"/>
            <w:noProof/>
          </w:rPr>
          <w:t>3.3.3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Détermination des prix</w:t>
        </w:r>
        <w:r>
          <w:rPr>
            <w:noProof/>
            <w:webHidden/>
          </w:rPr>
          <w:tab/>
        </w:r>
        <w:r>
          <w:rPr>
            <w:noProof/>
            <w:webHidden/>
          </w:rPr>
          <w:fldChar w:fldCharType="begin"/>
        </w:r>
        <w:r>
          <w:rPr>
            <w:noProof/>
            <w:webHidden/>
          </w:rPr>
          <w:instrText xml:space="preserve"> PAGEREF _Toc149678821 \h </w:instrText>
        </w:r>
        <w:r>
          <w:rPr>
            <w:noProof/>
            <w:webHidden/>
          </w:rPr>
        </w:r>
        <w:r>
          <w:rPr>
            <w:noProof/>
            <w:webHidden/>
          </w:rPr>
          <w:fldChar w:fldCharType="separate"/>
        </w:r>
        <w:r>
          <w:rPr>
            <w:noProof/>
            <w:webHidden/>
          </w:rPr>
          <w:t>14</w:t>
        </w:r>
        <w:r>
          <w:rPr>
            <w:noProof/>
            <w:webHidden/>
          </w:rPr>
          <w:fldChar w:fldCharType="end"/>
        </w:r>
      </w:hyperlink>
    </w:p>
    <w:p w14:paraId="18CC9643" w14:textId="6EC9F734"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22" w:history="1">
        <w:r w:rsidRPr="00B93A75">
          <w:rPr>
            <w:rStyle w:val="Lienhypertexte"/>
            <w:noProof/>
          </w:rPr>
          <w:t>3.3.3.1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Eléments inclus dans le prix</w:t>
        </w:r>
        <w:r>
          <w:rPr>
            <w:noProof/>
            <w:webHidden/>
          </w:rPr>
          <w:tab/>
        </w:r>
        <w:r>
          <w:rPr>
            <w:noProof/>
            <w:webHidden/>
          </w:rPr>
          <w:fldChar w:fldCharType="begin"/>
        </w:r>
        <w:r>
          <w:rPr>
            <w:noProof/>
            <w:webHidden/>
          </w:rPr>
          <w:instrText xml:space="preserve"> PAGEREF _Toc149678822 \h </w:instrText>
        </w:r>
        <w:r>
          <w:rPr>
            <w:noProof/>
            <w:webHidden/>
          </w:rPr>
        </w:r>
        <w:r>
          <w:rPr>
            <w:noProof/>
            <w:webHidden/>
          </w:rPr>
          <w:fldChar w:fldCharType="separate"/>
        </w:r>
        <w:r>
          <w:rPr>
            <w:noProof/>
            <w:webHidden/>
          </w:rPr>
          <w:t>14</w:t>
        </w:r>
        <w:r>
          <w:rPr>
            <w:noProof/>
            <w:webHidden/>
          </w:rPr>
          <w:fldChar w:fldCharType="end"/>
        </w:r>
      </w:hyperlink>
    </w:p>
    <w:p w14:paraId="7BAD4E2B" w14:textId="68A298FB"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23" w:history="1">
        <w:r w:rsidRPr="00B93A75">
          <w:rPr>
            <w:rStyle w:val="Lienhypertexte"/>
            <w:noProof/>
          </w:rPr>
          <w:t>3.3.4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Introduction des offres</w:t>
        </w:r>
        <w:r>
          <w:rPr>
            <w:noProof/>
            <w:webHidden/>
          </w:rPr>
          <w:tab/>
        </w:r>
        <w:r>
          <w:rPr>
            <w:noProof/>
            <w:webHidden/>
          </w:rPr>
          <w:fldChar w:fldCharType="begin"/>
        </w:r>
        <w:r>
          <w:rPr>
            <w:noProof/>
            <w:webHidden/>
          </w:rPr>
          <w:instrText xml:space="preserve"> PAGEREF _Toc149678823 \h </w:instrText>
        </w:r>
        <w:r>
          <w:rPr>
            <w:noProof/>
            <w:webHidden/>
          </w:rPr>
        </w:r>
        <w:r>
          <w:rPr>
            <w:noProof/>
            <w:webHidden/>
          </w:rPr>
          <w:fldChar w:fldCharType="separate"/>
        </w:r>
        <w:r>
          <w:rPr>
            <w:noProof/>
            <w:webHidden/>
          </w:rPr>
          <w:t>15</w:t>
        </w:r>
        <w:r>
          <w:rPr>
            <w:noProof/>
            <w:webHidden/>
          </w:rPr>
          <w:fldChar w:fldCharType="end"/>
        </w:r>
      </w:hyperlink>
    </w:p>
    <w:p w14:paraId="429CD2EA" w14:textId="1760C327"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24" w:history="1">
        <w:r w:rsidRPr="00B93A75">
          <w:rPr>
            <w:rStyle w:val="Lienhypertexte"/>
            <w:noProof/>
          </w:rPr>
          <w:t>3.3.5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_Toc149678824 \h </w:instrText>
        </w:r>
        <w:r>
          <w:rPr>
            <w:noProof/>
            <w:webHidden/>
          </w:rPr>
        </w:r>
        <w:r>
          <w:rPr>
            <w:noProof/>
            <w:webHidden/>
          </w:rPr>
          <w:fldChar w:fldCharType="separate"/>
        </w:r>
        <w:r>
          <w:rPr>
            <w:noProof/>
            <w:webHidden/>
          </w:rPr>
          <w:t>15</w:t>
        </w:r>
        <w:r>
          <w:rPr>
            <w:noProof/>
            <w:webHidden/>
          </w:rPr>
          <w:fldChar w:fldCharType="end"/>
        </w:r>
      </w:hyperlink>
    </w:p>
    <w:p w14:paraId="15542843" w14:textId="798284F7"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25" w:history="1">
        <w:r w:rsidRPr="00B93A75">
          <w:rPr>
            <w:rStyle w:val="Lienhypertexte"/>
            <w:noProof/>
          </w:rPr>
          <w:t>3.3.6</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Sélection des soumissionnaires</w:t>
        </w:r>
        <w:r>
          <w:rPr>
            <w:noProof/>
            <w:webHidden/>
          </w:rPr>
          <w:tab/>
        </w:r>
        <w:r>
          <w:rPr>
            <w:noProof/>
            <w:webHidden/>
          </w:rPr>
          <w:fldChar w:fldCharType="begin"/>
        </w:r>
        <w:r>
          <w:rPr>
            <w:noProof/>
            <w:webHidden/>
          </w:rPr>
          <w:instrText xml:space="preserve"> PAGEREF _Toc149678825 \h </w:instrText>
        </w:r>
        <w:r>
          <w:rPr>
            <w:noProof/>
            <w:webHidden/>
          </w:rPr>
        </w:r>
        <w:r>
          <w:rPr>
            <w:noProof/>
            <w:webHidden/>
          </w:rPr>
          <w:fldChar w:fldCharType="separate"/>
        </w:r>
        <w:r>
          <w:rPr>
            <w:noProof/>
            <w:webHidden/>
          </w:rPr>
          <w:t>16</w:t>
        </w:r>
        <w:r>
          <w:rPr>
            <w:noProof/>
            <w:webHidden/>
          </w:rPr>
          <w:fldChar w:fldCharType="end"/>
        </w:r>
      </w:hyperlink>
    </w:p>
    <w:p w14:paraId="5899503B" w14:textId="249681C9"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26" w:history="1">
        <w:r w:rsidRPr="00B93A75">
          <w:rPr>
            <w:rStyle w:val="Lienhypertexte"/>
            <w:noProof/>
          </w:rPr>
          <w:t>3.3.6.1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Motifs d’exclusion</w:t>
        </w:r>
        <w:r>
          <w:rPr>
            <w:noProof/>
            <w:webHidden/>
          </w:rPr>
          <w:tab/>
        </w:r>
        <w:r>
          <w:rPr>
            <w:noProof/>
            <w:webHidden/>
          </w:rPr>
          <w:fldChar w:fldCharType="begin"/>
        </w:r>
        <w:r>
          <w:rPr>
            <w:noProof/>
            <w:webHidden/>
          </w:rPr>
          <w:instrText xml:space="preserve"> PAGEREF _Toc149678826 \h </w:instrText>
        </w:r>
        <w:r>
          <w:rPr>
            <w:noProof/>
            <w:webHidden/>
          </w:rPr>
        </w:r>
        <w:r>
          <w:rPr>
            <w:noProof/>
            <w:webHidden/>
          </w:rPr>
          <w:fldChar w:fldCharType="separate"/>
        </w:r>
        <w:r>
          <w:rPr>
            <w:noProof/>
            <w:webHidden/>
          </w:rPr>
          <w:t>16</w:t>
        </w:r>
        <w:r>
          <w:rPr>
            <w:noProof/>
            <w:webHidden/>
          </w:rPr>
          <w:fldChar w:fldCharType="end"/>
        </w:r>
      </w:hyperlink>
    </w:p>
    <w:p w14:paraId="0CA7C2A0" w14:textId="6CAF7C62"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27" w:history="1">
        <w:r w:rsidRPr="00B93A75">
          <w:rPr>
            <w:rStyle w:val="Lienhypertexte"/>
            <w:noProof/>
          </w:rPr>
          <w:t>3.3.6.2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Critères de sélection</w:t>
        </w:r>
        <w:r>
          <w:rPr>
            <w:noProof/>
            <w:webHidden/>
          </w:rPr>
          <w:tab/>
        </w:r>
        <w:r>
          <w:rPr>
            <w:noProof/>
            <w:webHidden/>
          </w:rPr>
          <w:fldChar w:fldCharType="begin"/>
        </w:r>
        <w:r>
          <w:rPr>
            <w:noProof/>
            <w:webHidden/>
          </w:rPr>
          <w:instrText xml:space="preserve"> PAGEREF _Toc149678827 \h </w:instrText>
        </w:r>
        <w:r>
          <w:rPr>
            <w:noProof/>
            <w:webHidden/>
          </w:rPr>
        </w:r>
        <w:r>
          <w:rPr>
            <w:noProof/>
            <w:webHidden/>
          </w:rPr>
          <w:fldChar w:fldCharType="separate"/>
        </w:r>
        <w:r>
          <w:rPr>
            <w:noProof/>
            <w:webHidden/>
          </w:rPr>
          <w:t>16</w:t>
        </w:r>
        <w:r>
          <w:rPr>
            <w:noProof/>
            <w:webHidden/>
          </w:rPr>
          <w:fldChar w:fldCharType="end"/>
        </w:r>
      </w:hyperlink>
    </w:p>
    <w:p w14:paraId="1AE229C7" w14:textId="74C5AAD4"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28" w:history="1">
        <w:r w:rsidRPr="00B93A75">
          <w:rPr>
            <w:rStyle w:val="Lienhypertexte"/>
            <w:noProof/>
          </w:rPr>
          <w:t>3.3.6.3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Aperçu de la procédure</w:t>
        </w:r>
        <w:r>
          <w:rPr>
            <w:noProof/>
            <w:webHidden/>
          </w:rPr>
          <w:tab/>
        </w:r>
        <w:r>
          <w:rPr>
            <w:noProof/>
            <w:webHidden/>
          </w:rPr>
          <w:fldChar w:fldCharType="begin"/>
        </w:r>
        <w:r>
          <w:rPr>
            <w:noProof/>
            <w:webHidden/>
          </w:rPr>
          <w:instrText xml:space="preserve"> PAGEREF _Toc149678828 \h </w:instrText>
        </w:r>
        <w:r>
          <w:rPr>
            <w:noProof/>
            <w:webHidden/>
          </w:rPr>
        </w:r>
        <w:r>
          <w:rPr>
            <w:noProof/>
            <w:webHidden/>
          </w:rPr>
          <w:fldChar w:fldCharType="separate"/>
        </w:r>
        <w:r>
          <w:rPr>
            <w:noProof/>
            <w:webHidden/>
          </w:rPr>
          <w:t>16</w:t>
        </w:r>
        <w:r>
          <w:rPr>
            <w:noProof/>
            <w:webHidden/>
          </w:rPr>
          <w:fldChar w:fldCharType="end"/>
        </w:r>
      </w:hyperlink>
    </w:p>
    <w:p w14:paraId="71696CDD" w14:textId="1325E2DA"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29" w:history="1">
        <w:r w:rsidRPr="00B93A75">
          <w:rPr>
            <w:rStyle w:val="Lienhypertexte"/>
            <w:noProof/>
          </w:rPr>
          <w:t>3.3.6.4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 xml:space="preserve">Critères d’attribution </w:t>
        </w:r>
        <w:r w:rsidRPr="00B93A75">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_Toc149678829 \h </w:instrText>
        </w:r>
        <w:r>
          <w:rPr>
            <w:noProof/>
            <w:webHidden/>
          </w:rPr>
        </w:r>
        <w:r>
          <w:rPr>
            <w:noProof/>
            <w:webHidden/>
          </w:rPr>
          <w:fldChar w:fldCharType="separate"/>
        </w:r>
        <w:r>
          <w:rPr>
            <w:noProof/>
            <w:webHidden/>
          </w:rPr>
          <w:t>17</w:t>
        </w:r>
        <w:r>
          <w:rPr>
            <w:noProof/>
            <w:webHidden/>
          </w:rPr>
          <w:fldChar w:fldCharType="end"/>
        </w:r>
      </w:hyperlink>
    </w:p>
    <w:p w14:paraId="7482559D" w14:textId="53BB60D7"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30" w:history="1">
        <w:r w:rsidRPr="00B93A75">
          <w:rPr>
            <w:rStyle w:val="Lienhypertexte"/>
            <w:noProof/>
          </w:rPr>
          <w:t>3.3.6.5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Cotation finale</w:t>
        </w:r>
        <w:r>
          <w:rPr>
            <w:noProof/>
            <w:webHidden/>
          </w:rPr>
          <w:tab/>
        </w:r>
        <w:r>
          <w:rPr>
            <w:noProof/>
            <w:webHidden/>
          </w:rPr>
          <w:fldChar w:fldCharType="begin"/>
        </w:r>
        <w:r>
          <w:rPr>
            <w:noProof/>
            <w:webHidden/>
          </w:rPr>
          <w:instrText xml:space="preserve"> PAGEREF _Toc149678830 \h </w:instrText>
        </w:r>
        <w:r>
          <w:rPr>
            <w:noProof/>
            <w:webHidden/>
          </w:rPr>
        </w:r>
        <w:r>
          <w:rPr>
            <w:noProof/>
            <w:webHidden/>
          </w:rPr>
          <w:fldChar w:fldCharType="separate"/>
        </w:r>
        <w:r>
          <w:rPr>
            <w:noProof/>
            <w:webHidden/>
          </w:rPr>
          <w:t>17</w:t>
        </w:r>
        <w:r>
          <w:rPr>
            <w:noProof/>
            <w:webHidden/>
          </w:rPr>
          <w:fldChar w:fldCharType="end"/>
        </w:r>
      </w:hyperlink>
    </w:p>
    <w:p w14:paraId="471B67A3" w14:textId="5E318CCD" w:rsidR="00076A03" w:rsidRDefault="00076A03">
      <w:pPr>
        <w:pStyle w:val="TM4"/>
        <w:rPr>
          <w:rFonts w:asciiTheme="minorHAnsi" w:eastAsiaTheme="minorEastAsia" w:hAnsiTheme="minorHAnsi" w:cstheme="minorBidi"/>
          <w:noProof/>
          <w:color w:val="auto"/>
          <w:kern w:val="2"/>
          <w:sz w:val="22"/>
          <w:lang w:val="fr-FR" w:eastAsia="fr-FR"/>
          <w14:ligatures w14:val="standardContextual"/>
        </w:rPr>
      </w:pPr>
      <w:hyperlink w:anchor="_Toc149678831" w:history="1">
        <w:r w:rsidRPr="00B93A75">
          <w:rPr>
            <w:rStyle w:val="Lienhypertexte"/>
            <w:noProof/>
          </w:rPr>
          <w:t>3.3.6.6</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Attribution du marché</w:t>
        </w:r>
        <w:r>
          <w:rPr>
            <w:noProof/>
            <w:webHidden/>
          </w:rPr>
          <w:tab/>
        </w:r>
        <w:r>
          <w:rPr>
            <w:noProof/>
            <w:webHidden/>
          </w:rPr>
          <w:fldChar w:fldCharType="begin"/>
        </w:r>
        <w:r>
          <w:rPr>
            <w:noProof/>
            <w:webHidden/>
          </w:rPr>
          <w:instrText xml:space="preserve"> PAGEREF _Toc149678831 \h </w:instrText>
        </w:r>
        <w:r>
          <w:rPr>
            <w:noProof/>
            <w:webHidden/>
          </w:rPr>
        </w:r>
        <w:r>
          <w:rPr>
            <w:noProof/>
            <w:webHidden/>
          </w:rPr>
          <w:fldChar w:fldCharType="separate"/>
        </w:r>
        <w:r>
          <w:rPr>
            <w:noProof/>
            <w:webHidden/>
          </w:rPr>
          <w:t>17</w:t>
        </w:r>
        <w:r>
          <w:rPr>
            <w:noProof/>
            <w:webHidden/>
          </w:rPr>
          <w:fldChar w:fldCharType="end"/>
        </w:r>
      </w:hyperlink>
    </w:p>
    <w:p w14:paraId="0163BEF2" w14:textId="7196454E"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32" w:history="1">
        <w:r w:rsidRPr="00B93A75">
          <w:rPr>
            <w:rStyle w:val="Lienhypertexte"/>
            <w:noProof/>
          </w:rPr>
          <w:t>3.3.7</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Conclusion du contrat</w:t>
        </w:r>
        <w:r>
          <w:rPr>
            <w:noProof/>
            <w:webHidden/>
          </w:rPr>
          <w:tab/>
        </w:r>
        <w:r>
          <w:rPr>
            <w:noProof/>
            <w:webHidden/>
          </w:rPr>
          <w:fldChar w:fldCharType="begin"/>
        </w:r>
        <w:r>
          <w:rPr>
            <w:noProof/>
            <w:webHidden/>
          </w:rPr>
          <w:instrText xml:space="preserve"> PAGEREF _Toc149678832 \h </w:instrText>
        </w:r>
        <w:r>
          <w:rPr>
            <w:noProof/>
            <w:webHidden/>
          </w:rPr>
        </w:r>
        <w:r>
          <w:rPr>
            <w:noProof/>
            <w:webHidden/>
          </w:rPr>
          <w:fldChar w:fldCharType="separate"/>
        </w:r>
        <w:r>
          <w:rPr>
            <w:noProof/>
            <w:webHidden/>
          </w:rPr>
          <w:t>17</w:t>
        </w:r>
        <w:r>
          <w:rPr>
            <w:noProof/>
            <w:webHidden/>
          </w:rPr>
          <w:fldChar w:fldCharType="end"/>
        </w:r>
      </w:hyperlink>
    </w:p>
    <w:p w14:paraId="6AA0FE83" w14:textId="377D0470" w:rsidR="00076A03" w:rsidRDefault="00076A03">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9678833" w:history="1">
        <w:r w:rsidRPr="00B93A75">
          <w:rPr>
            <w:rStyle w:val="Lienhypertexte"/>
            <w:noProof/>
          </w:rPr>
          <w:t>4</w:t>
        </w:r>
        <w:r>
          <w:rPr>
            <w:rFonts w:asciiTheme="minorHAnsi" w:eastAsiaTheme="minorEastAsia" w:hAnsiTheme="minorHAnsi" w:cstheme="minorBidi"/>
            <w:b w:val="0"/>
            <w:noProof/>
            <w:color w:val="auto"/>
            <w:kern w:val="2"/>
            <w:sz w:val="22"/>
            <w:lang w:val="fr-FR" w:eastAsia="fr-FR"/>
            <w14:ligatures w14:val="standardContextual"/>
          </w:rPr>
          <w:tab/>
        </w:r>
        <w:r w:rsidRPr="00B93A75">
          <w:rPr>
            <w:rStyle w:val="Lienhypertexte"/>
            <w:noProof/>
          </w:rPr>
          <w:t>Dispositions contractuelles particulères</w:t>
        </w:r>
        <w:r>
          <w:rPr>
            <w:noProof/>
            <w:webHidden/>
          </w:rPr>
          <w:tab/>
        </w:r>
        <w:r>
          <w:rPr>
            <w:noProof/>
            <w:webHidden/>
          </w:rPr>
          <w:fldChar w:fldCharType="begin"/>
        </w:r>
        <w:r>
          <w:rPr>
            <w:noProof/>
            <w:webHidden/>
          </w:rPr>
          <w:instrText xml:space="preserve"> PAGEREF _Toc149678833 \h </w:instrText>
        </w:r>
        <w:r>
          <w:rPr>
            <w:noProof/>
            <w:webHidden/>
          </w:rPr>
        </w:r>
        <w:r>
          <w:rPr>
            <w:noProof/>
            <w:webHidden/>
          </w:rPr>
          <w:fldChar w:fldCharType="separate"/>
        </w:r>
        <w:r>
          <w:rPr>
            <w:noProof/>
            <w:webHidden/>
          </w:rPr>
          <w:t>19</w:t>
        </w:r>
        <w:r>
          <w:rPr>
            <w:noProof/>
            <w:webHidden/>
          </w:rPr>
          <w:fldChar w:fldCharType="end"/>
        </w:r>
      </w:hyperlink>
    </w:p>
    <w:p w14:paraId="3D50D510" w14:textId="302D5755"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34" w:history="1">
        <w:r w:rsidRPr="00B93A75">
          <w:rPr>
            <w:rStyle w:val="Lienhypertexte"/>
            <w:noProof/>
          </w:rPr>
          <w:t>4.1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Fonctionnaire dirigeant (art. 11)</w:t>
        </w:r>
        <w:r>
          <w:rPr>
            <w:noProof/>
            <w:webHidden/>
          </w:rPr>
          <w:tab/>
        </w:r>
        <w:r>
          <w:rPr>
            <w:noProof/>
            <w:webHidden/>
          </w:rPr>
          <w:fldChar w:fldCharType="begin"/>
        </w:r>
        <w:r>
          <w:rPr>
            <w:noProof/>
            <w:webHidden/>
          </w:rPr>
          <w:instrText xml:space="preserve"> PAGEREF _Toc149678834 \h </w:instrText>
        </w:r>
        <w:r>
          <w:rPr>
            <w:noProof/>
            <w:webHidden/>
          </w:rPr>
        </w:r>
        <w:r>
          <w:rPr>
            <w:noProof/>
            <w:webHidden/>
          </w:rPr>
          <w:fldChar w:fldCharType="separate"/>
        </w:r>
        <w:r>
          <w:rPr>
            <w:noProof/>
            <w:webHidden/>
          </w:rPr>
          <w:t>19</w:t>
        </w:r>
        <w:r>
          <w:rPr>
            <w:noProof/>
            <w:webHidden/>
          </w:rPr>
          <w:fldChar w:fldCharType="end"/>
        </w:r>
      </w:hyperlink>
    </w:p>
    <w:p w14:paraId="610A9436" w14:textId="75D40E48"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35" w:history="1">
        <w:r w:rsidRPr="00B93A75">
          <w:rPr>
            <w:rStyle w:val="Lienhypertexte"/>
            <w:noProof/>
          </w:rPr>
          <w:t>4.2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Sous-traitants (art. 12 à 15)</w:t>
        </w:r>
        <w:r>
          <w:rPr>
            <w:noProof/>
            <w:webHidden/>
          </w:rPr>
          <w:tab/>
        </w:r>
        <w:r>
          <w:rPr>
            <w:noProof/>
            <w:webHidden/>
          </w:rPr>
          <w:fldChar w:fldCharType="begin"/>
        </w:r>
        <w:r>
          <w:rPr>
            <w:noProof/>
            <w:webHidden/>
          </w:rPr>
          <w:instrText xml:space="preserve"> PAGEREF _Toc149678835 \h </w:instrText>
        </w:r>
        <w:r>
          <w:rPr>
            <w:noProof/>
            <w:webHidden/>
          </w:rPr>
        </w:r>
        <w:r>
          <w:rPr>
            <w:noProof/>
            <w:webHidden/>
          </w:rPr>
          <w:fldChar w:fldCharType="separate"/>
        </w:r>
        <w:r>
          <w:rPr>
            <w:noProof/>
            <w:webHidden/>
          </w:rPr>
          <w:t>19</w:t>
        </w:r>
        <w:r>
          <w:rPr>
            <w:noProof/>
            <w:webHidden/>
          </w:rPr>
          <w:fldChar w:fldCharType="end"/>
        </w:r>
      </w:hyperlink>
    </w:p>
    <w:p w14:paraId="6DE4CDCE" w14:textId="7A8DC969"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36" w:history="1">
        <w:r w:rsidRPr="00B93A75">
          <w:rPr>
            <w:rStyle w:val="Lienhypertexte"/>
            <w:noProof/>
          </w:rPr>
          <w:t>4.3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Confidentialité (art. 18)</w:t>
        </w:r>
        <w:r>
          <w:rPr>
            <w:noProof/>
            <w:webHidden/>
          </w:rPr>
          <w:tab/>
        </w:r>
        <w:r>
          <w:rPr>
            <w:noProof/>
            <w:webHidden/>
          </w:rPr>
          <w:fldChar w:fldCharType="begin"/>
        </w:r>
        <w:r>
          <w:rPr>
            <w:noProof/>
            <w:webHidden/>
          </w:rPr>
          <w:instrText xml:space="preserve"> PAGEREF _Toc149678836 \h </w:instrText>
        </w:r>
        <w:r>
          <w:rPr>
            <w:noProof/>
            <w:webHidden/>
          </w:rPr>
        </w:r>
        <w:r>
          <w:rPr>
            <w:noProof/>
            <w:webHidden/>
          </w:rPr>
          <w:fldChar w:fldCharType="separate"/>
        </w:r>
        <w:r>
          <w:rPr>
            <w:noProof/>
            <w:webHidden/>
          </w:rPr>
          <w:t>20</w:t>
        </w:r>
        <w:r>
          <w:rPr>
            <w:noProof/>
            <w:webHidden/>
          </w:rPr>
          <w:fldChar w:fldCharType="end"/>
        </w:r>
      </w:hyperlink>
    </w:p>
    <w:p w14:paraId="7DB85124" w14:textId="147278F2"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37" w:history="1">
        <w:r w:rsidRPr="00B93A75">
          <w:rPr>
            <w:rStyle w:val="Lienhypertexte"/>
            <w:noProof/>
            <w:lang w:val="fr-FR"/>
          </w:rPr>
          <w:t>4.4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_Toc149678837 \h </w:instrText>
        </w:r>
        <w:r>
          <w:rPr>
            <w:noProof/>
            <w:webHidden/>
          </w:rPr>
        </w:r>
        <w:r>
          <w:rPr>
            <w:noProof/>
            <w:webHidden/>
          </w:rPr>
          <w:fldChar w:fldCharType="separate"/>
        </w:r>
        <w:r>
          <w:rPr>
            <w:noProof/>
            <w:webHidden/>
          </w:rPr>
          <w:t>21</w:t>
        </w:r>
        <w:r>
          <w:rPr>
            <w:noProof/>
            <w:webHidden/>
          </w:rPr>
          <w:fldChar w:fldCharType="end"/>
        </w:r>
      </w:hyperlink>
    </w:p>
    <w:p w14:paraId="230DD548" w14:textId="57CE6F18"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38" w:history="1">
        <w:r w:rsidRPr="00B93A75">
          <w:rPr>
            <w:rStyle w:val="Lienhypertexte"/>
            <w:noProof/>
          </w:rPr>
          <w:t>4.5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Droits intellectuels (art. 19 à 23)</w:t>
        </w:r>
        <w:r>
          <w:rPr>
            <w:noProof/>
            <w:webHidden/>
          </w:rPr>
          <w:tab/>
        </w:r>
        <w:r>
          <w:rPr>
            <w:noProof/>
            <w:webHidden/>
          </w:rPr>
          <w:fldChar w:fldCharType="begin"/>
        </w:r>
        <w:r>
          <w:rPr>
            <w:noProof/>
            <w:webHidden/>
          </w:rPr>
          <w:instrText xml:space="preserve"> PAGEREF _Toc149678838 \h </w:instrText>
        </w:r>
        <w:r>
          <w:rPr>
            <w:noProof/>
            <w:webHidden/>
          </w:rPr>
        </w:r>
        <w:r>
          <w:rPr>
            <w:noProof/>
            <w:webHidden/>
          </w:rPr>
          <w:fldChar w:fldCharType="separate"/>
        </w:r>
        <w:r>
          <w:rPr>
            <w:noProof/>
            <w:webHidden/>
          </w:rPr>
          <w:t>22</w:t>
        </w:r>
        <w:r>
          <w:rPr>
            <w:noProof/>
            <w:webHidden/>
          </w:rPr>
          <w:fldChar w:fldCharType="end"/>
        </w:r>
      </w:hyperlink>
    </w:p>
    <w:p w14:paraId="64BBE0BA" w14:textId="0F120274"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39" w:history="1">
        <w:r w:rsidRPr="00B93A75">
          <w:rPr>
            <w:rStyle w:val="Lienhypertexte"/>
            <w:noProof/>
          </w:rPr>
          <w:t>4.6</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Cautionnement (art.25 à 33)</w:t>
        </w:r>
        <w:r>
          <w:rPr>
            <w:noProof/>
            <w:webHidden/>
          </w:rPr>
          <w:tab/>
        </w:r>
        <w:r>
          <w:rPr>
            <w:noProof/>
            <w:webHidden/>
          </w:rPr>
          <w:fldChar w:fldCharType="begin"/>
        </w:r>
        <w:r>
          <w:rPr>
            <w:noProof/>
            <w:webHidden/>
          </w:rPr>
          <w:instrText xml:space="preserve"> PAGEREF _Toc149678839 \h </w:instrText>
        </w:r>
        <w:r>
          <w:rPr>
            <w:noProof/>
            <w:webHidden/>
          </w:rPr>
        </w:r>
        <w:r>
          <w:rPr>
            <w:noProof/>
            <w:webHidden/>
          </w:rPr>
          <w:fldChar w:fldCharType="separate"/>
        </w:r>
        <w:r>
          <w:rPr>
            <w:noProof/>
            <w:webHidden/>
          </w:rPr>
          <w:t>22</w:t>
        </w:r>
        <w:r>
          <w:rPr>
            <w:noProof/>
            <w:webHidden/>
          </w:rPr>
          <w:fldChar w:fldCharType="end"/>
        </w:r>
      </w:hyperlink>
    </w:p>
    <w:p w14:paraId="16A93AE8" w14:textId="0E79A7C9"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40" w:history="1">
        <w:r w:rsidRPr="00B93A75">
          <w:rPr>
            <w:rStyle w:val="Lienhypertexte"/>
            <w:noProof/>
          </w:rPr>
          <w:t>4.7</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Conformité de l’exécution (art. 34)</w:t>
        </w:r>
        <w:r>
          <w:rPr>
            <w:noProof/>
            <w:webHidden/>
          </w:rPr>
          <w:tab/>
        </w:r>
        <w:r>
          <w:rPr>
            <w:noProof/>
            <w:webHidden/>
          </w:rPr>
          <w:fldChar w:fldCharType="begin"/>
        </w:r>
        <w:r>
          <w:rPr>
            <w:noProof/>
            <w:webHidden/>
          </w:rPr>
          <w:instrText xml:space="preserve"> PAGEREF _Toc149678840 \h </w:instrText>
        </w:r>
        <w:r>
          <w:rPr>
            <w:noProof/>
            <w:webHidden/>
          </w:rPr>
        </w:r>
        <w:r>
          <w:rPr>
            <w:noProof/>
            <w:webHidden/>
          </w:rPr>
          <w:fldChar w:fldCharType="separate"/>
        </w:r>
        <w:r>
          <w:rPr>
            <w:noProof/>
            <w:webHidden/>
          </w:rPr>
          <w:t>24</w:t>
        </w:r>
        <w:r>
          <w:rPr>
            <w:noProof/>
            <w:webHidden/>
          </w:rPr>
          <w:fldChar w:fldCharType="end"/>
        </w:r>
      </w:hyperlink>
    </w:p>
    <w:p w14:paraId="75458901" w14:textId="1ADD2BFE"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41" w:history="1">
        <w:r w:rsidRPr="00B93A75">
          <w:rPr>
            <w:rStyle w:val="Lienhypertexte"/>
            <w:noProof/>
          </w:rPr>
          <w:t>4.8</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Modifications du marché (art. 37 à 38/19)</w:t>
        </w:r>
        <w:r>
          <w:rPr>
            <w:noProof/>
            <w:webHidden/>
          </w:rPr>
          <w:tab/>
        </w:r>
        <w:r>
          <w:rPr>
            <w:noProof/>
            <w:webHidden/>
          </w:rPr>
          <w:fldChar w:fldCharType="begin"/>
        </w:r>
        <w:r>
          <w:rPr>
            <w:noProof/>
            <w:webHidden/>
          </w:rPr>
          <w:instrText xml:space="preserve"> PAGEREF _Toc149678841 \h </w:instrText>
        </w:r>
        <w:r>
          <w:rPr>
            <w:noProof/>
            <w:webHidden/>
          </w:rPr>
        </w:r>
        <w:r>
          <w:rPr>
            <w:noProof/>
            <w:webHidden/>
          </w:rPr>
          <w:fldChar w:fldCharType="separate"/>
        </w:r>
        <w:r>
          <w:rPr>
            <w:noProof/>
            <w:webHidden/>
          </w:rPr>
          <w:t>24</w:t>
        </w:r>
        <w:r>
          <w:rPr>
            <w:noProof/>
            <w:webHidden/>
          </w:rPr>
          <w:fldChar w:fldCharType="end"/>
        </w:r>
      </w:hyperlink>
    </w:p>
    <w:p w14:paraId="07A5EA72" w14:textId="7E7E888D"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42" w:history="1">
        <w:r w:rsidRPr="00B93A75">
          <w:rPr>
            <w:rStyle w:val="Lienhypertexte"/>
            <w:noProof/>
          </w:rPr>
          <w:t>4.8.1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Remplacement de l’adjudicataire (art. 38/3)</w:t>
        </w:r>
        <w:r>
          <w:rPr>
            <w:noProof/>
            <w:webHidden/>
          </w:rPr>
          <w:tab/>
        </w:r>
        <w:r>
          <w:rPr>
            <w:noProof/>
            <w:webHidden/>
          </w:rPr>
          <w:fldChar w:fldCharType="begin"/>
        </w:r>
        <w:r>
          <w:rPr>
            <w:noProof/>
            <w:webHidden/>
          </w:rPr>
          <w:instrText xml:space="preserve"> PAGEREF _Toc149678842 \h </w:instrText>
        </w:r>
        <w:r>
          <w:rPr>
            <w:noProof/>
            <w:webHidden/>
          </w:rPr>
        </w:r>
        <w:r>
          <w:rPr>
            <w:noProof/>
            <w:webHidden/>
          </w:rPr>
          <w:fldChar w:fldCharType="separate"/>
        </w:r>
        <w:r>
          <w:rPr>
            <w:noProof/>
            <w:webHidden/>
          </w:rPr>
          <w:t>24</w:t>
        </w:r>
        <w:r>
          <w:rPr>
            <w:noProof/>
            <w:webHidden/>
          </w:rPr>
          <w:fldChar w:fldCharType="end"/>
        </w:r>
      </w:hyperlink>
    </w:p>
    <w:p w14:paraId="031FCD4B" w14:textId="3B692980"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43" w:history="1">
        <w:r w:rsidRPr="00B93A75">
          <w:rPr>
            <w:rStyle w:val="Lienhypertexte"/>
            <w:noProof/>
          </w:rPr>
          <w:t>4.8.2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Révision des prix (art. 38/7)</w:t>
        </w:r>
        <w:r>
          <w:rPr>
            <w:noProof/>
            <w:webHidden/>
          </w:rPr>
          <w:tab/>
        </w:r>
        <w:r>
          <w:rPr>
            <w:noProof/>
            <w:webHidden/>
          </w:rPr>
          <w:fldChar w:fldCharType="begin"/>
        </w:r>
        <w:r>
          <w:rPr>
            <w:noProof/>
            <w:webHidden/>
          </w:rPr>
          <w:instrText xml:space="preserve"> PAGEREF _Toc149678843 \h </w:instrText>
        </w:r>
        <w:r>
          <w:rPr>
            <w:noProof/>
            <w:webHidden/>
          </w:rPr>
        </w:r>
        <w:r>
          <w:rPr>
            <w:noProof/>
            <w:webHidden/>
          </w:rPr>
          <w:fldChar w:fldCharType="separate"/>
        </w:r>
        <w:r>
          <w:rPr>
            <w:noProof/>
            <w:webHidden/>
          </w:rPr>
          <w:t>24</w:t>
        </w:r>
        <w:r>
          <w:rPr>
            <w:noProof/>
            <w:webHidden/>
          </w:rPr>
          <w:fldChar w:fldCharType="end"/>
        </w:r>
      </w:hyperlink>
    </w:p>
    <w:p w14:paraId="76135A5C" w14:textId="15A66115"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44" w:history="1">
        <w:r w:rsidRPr="00B93A75">
          <w:rPr>
            <w:rStyle w:val="Lienhypertexte"/>
            <w:noProof/>
          </w:rPr>
          <w:t>4.8.3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_Toc149678844 \h </w:instrText>
        </w:r>
        <w:r>
          <w:rPr>
            <w:noProof/>
            <w:webHidden/>
          </w:rPr>
        </w:r>
        <w:r>
          <w:rPr>
            <w:noProof/>
            <w:webHidden/>
          </w:rPr>
          <w:fldChar w:fldCharType="separate"/>
        </w:r>
        <w:r>
          <w:rPr>
            <w:noProof/>
            <w:webHidden/>
          </w:rPr>
          <w:t>24</w:t>
        </w:r>
        <w:r>
          <w:rPr>
            <w:noProof/>
            <w:webHidden/>
          </w:rPr>
          <w:fldChar w:fldCharType="end"/>
        </w:r>
      </w:hyperlink>
    </w:p>
    <w:p w14:paraId="5F7E6A64" w14:textId="01DCD23B"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45" w:history="1">
        <w:r w:rsidRPr="00B93A75">
          <w:rPr>
            <w:rStyle w:val="Lienhypertexte"/>
            <w:noProof/>
          </w:rPr>
          <w:t>4.8.4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Circonstances imprévisibles</w:t>
        </w:r>
        <w:r>
          <w:rPr>
            <w:noProof/>
            <w:webHidden/>
          </w:rPr>
          <w:tab/>
        </w:r>
        <w:r>
          <w:rPr>
            <w:noProof/>
            <w:webHidden/>
          </w:rPr>
          <w:fldChar w:fldCharType="begin"/>
        </w:r>
        <w:r>
          <w:rPr>
            <w:noProof/>
            <w:webHidden/>
          </w:rPr>
          <w:instrText xml:space="preserve"> PAGEREF _Toc149678845 \h </w:instrText>
        </w:r>
        <w:r>
          <w:rPr>
            <w:noProof/>
            <w:webHidden/>
          </w:rPr>
        </w:r>
        <w:r>
          <w:rPr>
            <w:noProof/>
            <w:webHidden/>
          </w:rPr>
          <w:fldChar w:fldCharType="separate"/>
        </w:r>
        <w:r>
          <w:rPr>
            <w:noProof/>
            <w:webHidden/>
          </w:rPr>
          <w:t>25</w:t>
        </w:r>
        <w:r>
          <w:rPr>
            <w:noProof/>
            <w:webHidden/>
          </w:rPr>
          <w:fldChar w:fldCharType="end"/>
        </w:r>
      </w:hyperlink>
    </w:p>
    <w:p w14:paraId="0FC46F8C" w14:textId="4E4EB2D0"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46" w:history="1">
        <w:r w:rsidRPr="00B93A75">
          <w:rPr>
            <w:rStyle w:val="Lienhypertexte"/>
            <w:noProof/>
          </w:rPr>
          <w:t>4.9</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Réception technique préalable (art. 42)</w:t>
        </w:r>
        <w:r>
          <w:rPr>
            <w:noProof/>
            <w:webHidden/>
          </w:rPr>
          <w:tab/>
        </w:r>
        <w:r>
          <w:rPr>
            <w:noProof/>
            <w:webHidden/>
          </w:rPr>
          <w:fldChar w:fldCharType="begin"/>
        </w:r>
        <w:r>
          <w:rPr>
            <w:noProof/>
            <w:webHidden/>
          </w:rPr>
          <w:instrText xml:space="preserve"> PAGEREF _Toc149678846 \h </w:instrText>
        </w:r>
        <w:r>
          <w:rPr>
            <w:noProof/>
            <w:webHidden/>
          </w:rPr>
        </w:r>
        <w:r>
          <w:rPr>
            <w:noProof/>
            <w:webHidden/>
          </w:rPr>
          <w:fldChar w:fldCharType="separate"/>
        </w:r>
        <w:r>
          <w:rPr>
            <w:noProof/>
            <w:webHidden/>
          </w:rPr>
          <w:t>25</w:t>
        </w:r>
        <w:r>
          <w:rPr>
            <w:noProof/>
            <w:webHidden/>
          </w:rPr>
          <w:fldChar w:fldCharType="end"/>
        </w:r>
      </w:hyperlink>
    </w:p>
    <w:p w14:paraId="7DF812F1" w14:textId="65C11773"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47" w:history="1">
        <w:r w:rsidRPr="00B93A75">
          <w:rPr>
            <w:rStyle w:val="Lienhypertexte"/>
            <w:noProof/>
          </w:rPr>
          <w:t>4.10</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Modalités d’exécution (art. 146 es)</w:t>
        </w:r>
        <w:r>
          <w:rPr>
            <w:noProof/>
            <w:webHidden/>
          </w:rPr>
          <w:tab/>
        </w:r>
        <w:r>
          <w:rPr>
            <w:noProof/>
            <w:webHidden/>
          </w:rPr>
          <w:fldChar w:fldCharType="begin"/>
        </w:r>
        <w:r>
          <w:rPr>
            <w:noProof/>
            <w:webHidden/>
          </w:rPr>
          <w:instrText xml:space="preserve"> PAGEREF _Toc149678847 \h </w:instrText>
        </w:r>
        <w:r>
          <w:rPr>
            <w:noProof/>
            <w:webHidden/>
          </w:rPr>
        </w:r>
        <w:r>
          <w:rPr>
            <w:noProof/>
            <w:webHidden/>
          </w:rPr>
          <w:fldChar w:fldCharType="separate"/>
        </w:r>
        <w:r>
          <w:rPr>
            <w:noProof/>
            <w:webHidden/>
          </w:rPr>
          <w:t>25</w:t>
        </w:r>
        <w:r>
          <w:rPr>
            <w:noProof/>
            <w:webHidden/>
          </w:rPr>
          <w:fldChar w:fldCharType="end"/>
        </w:r>
      </w:hyperlink>
    </w:p>
    <w:p w14:paraId="30FB9386" w14:textId="0C43FB58"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48" w:history="1">
        <w:r w:rsidRPr="00B93A75">
          <w:rPr>
            <w:rStyle w:val="Lienhypertexte"/>
            <w:noProof/>
          </w:rPr>
          <w:t>4.10.1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Délais et clauses (art. 147)</w:t>
        </w:r>
        <w:r>
          <w:rPr>
            <w:noProof/>
            <w:webHidden/>
          </w:rPr>
          <w:tab/>
        </w:r>
        <w:r>
          <w:rPr>
            <w:noProof/>
            <w:webHidden/>
          </w:rPr>
          <w:fldChar w:fldCharType="begin"/>
        </w:r>
        <w:r>
          <w:rPr>
            <w:noProof/>
            <w:webHidden/>
          </w:rPr>
          <w:instrText xml:space="preserve"> PAGEREF _Toc149678848 \h </w:instrText>
        </w:r>
        <w:r>
          <w:rPr>
            <w:noProof/>
            <w:webHidden/>
          </w:rPr>
        </w:r>
        <w:r>
          <w:rPr>
            <w:noProof/>
            <w:webHidden/>
          </w:rPr>
          <w:fldChar w:fldCharType="separate"/>
        </w:r>
        <w:r>
          <w:rPr>
            <w:noProof/>
            <w:webHidden/>
          </w:rPr>
          <w:t>25</w:t>
        </w:r>
        <w:r>
          <w:rPr>
            <w:noProof/>
            <w:webHidden/>
          </w:rPr>
          <w:fldChar w:fldCharType="end"/>
        </w:r>
      </w:hyperlink>
    </w:p>
    <w:p w14:paraId="3E574BC7" w14:textId="62032FCA"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49" w:history="1">
        <w:r w:rsidRPr="00B93A75">
          <w:rPr>
            <w:rStyle w:val="Lienhypertexte"/>
            <w:noProof/>
          </w:rPr>
          <w:t>4.10.2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_Toc149678849 \h </w:instrText>
        </w:r>
        <w:r>
          <w:rPr>
            <w:noProof/>
            <w:webHidden/>
          </w:rPr>
        </w:r>
        <w:r>
          <w:rPr>
            <w:noProof/>
            <w:webHidden/>
          </w:rPr>
          <w:fldChar w:fldCharType="separate"/>
        </w:r>
        <w:r>
          <w:rPr>
            <w:noProof/>
            <w:webHidden/>
          </w:rPr>
          <w:t>25</w:t>
        </w:r>
        <w:r>
          <w:rPr>
            <w:noProof/>
            <w:webHidden/>
          </w:rPr>
          <w:fldChar w:fldCharType="end"/>
        </w:r>
      </w:hyperlink>
    </w:p>
    <w:p w14:paraId="3602F1CD" w14:textId="44CDC9DB"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50" w:history="1">
        <w:r w:rsidRPr="00B93A75">
          <w:rPr>
            <w:rStyle w:val="Lienhypertexte"/>
            <w:noProof/>
          </w:rPr>
          <w:t>4.10.1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Egalité des genres</w:t>
        </w:r>
        <w:r>
          <w:rPr>
            <w:noProof/>
            <w:webHidden/>
          </w:rPr>
          <w:tab/>
        </w:r>
        <w:r>
          <w:rPr>
            <w:noProof/>
            <w:webHidden/>
          </w:rPr>
          <w:fldChar w:fldCharType="begin"/>
        </w:r>
        <w:r>
          <w:rPr>
            <w:noProof/>
            <w:webHidden/>
          </w:rPr>
          <w:instrText xml:space="preserve"> PAGEREF _Toc149678850 \h </w:instrText>
        </w:r>
        <w:r>
          <w:rPr>
            <w:noProof/>
            <w:webHidden/>
          </w:rPr>
        </w:r>
        <w:r>
          <w:rPr>
            <w:noProof/>
            <w:webHidden/>
          </w:rPr>
          <w:fldChar w:fldCharType="separate"/>
        </w:r>
        <w:r>
          <w:rPr>
            <w:noProof/>
            <w:webHidden/>
          </w:rPr>
          <w:t>26</w:t>
        </w:r>
        <w:r>
          <w:rPr>
            <w:noProof/>
            <w:webHidden/>
          </w:rPr>
          <w:fldChar w:fldCharType="end"/>
        </w:r>
      </w:hyperlink>
    </w:p>
    <w:p w14:paraId="2A031D84" w14:textId="2A695D9C"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51" w:history="1">
        <w:r w:rsidRPr="00B93A75">
          <w:rPr>
            <w:rStyle w:val="Lienhypertexte"/>
            <w:noProof/>
          </w:rPr>
          <w:t>4.10.2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Tolérance zéro exploitation et abus sexuels</w:t>
        </w:r>
        <w:r>
          <w:rPr>
            <w:noProof/>
            <w:webHidden/>
          </w:rPr>
          <w:tab/>
        </w:r>
        <w:r>
          <w:rPr>
            <w:noProof/>
            <w:webHidden/>
          </w:rPr>
          <w:fldChar w:fldCharType="begin"/>
        </w:r>
        <w:r>
          <w:rPr>
            <w:noProof/>
            <w:webHidden/>
          </w:rPr>
          <w:instrText xml:space="preserve"> PAGEREF _Toc149678851 \h </w:instrText>
        </w:r>
        <w:r>
          <w:rPr>
            <w:noProof/>
            <w:webHidden/>
          </w:rPr>
        </w:r>
        <w:r>
          <w:rPr>
            <w:noProof/>
            <w:webHidden/>
          </w:rPr>
          <w:fldChar w:fldCharType="separate"/>
        </w:r>
        <w:r>
          <w:rPr>
            <w:noProof/>
            <w:webHidden/>
          </w:rPr>
          <w:t>26</w:t>
        </w:r>
        <w:r>
          <w:rPr>
            <w:noProof/>
            <w:webHidden/>
          </w:rPr>
          <w:fldChar w:fldCharType="end"/>
        </w:r>
      </w:hyperlink>
    </w:p>
    <w:p w14:paraId="549014D6" w14:textId="4F659FFD"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52" w:history="1">
        <w:r w:rsidRPr="00B93A75">
          <w:rPr>
            <w:rStyle w:val="Lienhypertexte"/>
            <w:noProof/>
          </w:rPr>
          <w:t>4.11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Vérification des services (art. 150)</w:t>
        </w:r>
        <w:r>
          <w:rPr>
            <w:noProof/>
            <w:webHidden/>
          </w:rPr>
          <w:tab/>
        </w:r>
        <w:r>
          <w:rPr>
            <w:noProof/>
            <w:webHidden/>
          </w:rPr>
          <w:fldChar w:fldCharType="begin"/>
        </w:r>
        <w:r>
          <w:rPr>
            <w:noProof/>
            <w:webHidden/>
          </w:rPr>
          <w:instrText xml:space="preserve"> PAGEREF _Toc149678852 \h </w:instrText>
        </w:r>
        <w:r>
          <w:rPr>
            <w:noProof/>
            <w:webHidden/>
          </w:rPr>
        </w:r>
        <w:r>
          <w:rPr>
            <w:noProof/>
            <w:webHidden/>
          </w:rPr>
          <w:fldChar w:fldCharType="separate"/>
        </w:r>
        <w:r>
          <w:rPr>
            <w:noProof/>
            <w:webHidden/>
          </w:rPr>
          <w:t>26</w:t>
        </w:r>
        <w:r>
          <w:rPr>
            <w:noProof/>
            <w:webHidden/>
          </w:rPr>
          <w:fldChar w:fldCharType="end"/>
        </w:r>
      </w:hyperlink>
    </w:p>
    <w:p w14:paraId="367C4550" w14:textId="03ED0319"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53" w:history="1">
        <w:r w:rsidRPr="00B93A75">
          <w:rPr>
            <w:rStyle w:val="Lienhypertexte"/>
            <w:noProof/>
          </w:rPr>
          <w:t>4.12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_Toc149678853 \h </w:instrText>
        </w:r>
        <w:r>
          <w:rPr>
            <w:noProof/>
            <w:webHidden/>
          </w:rPr>
        </w:r>
        <w:r>
          <w:rPr>
            <w:noProof/>
            <w:webHidden/>
          </w:rPr>
          <w:fldChar w:fldCharType="separate"/>
        </w:r>
        <w:r>
          <w:rPr>
            <w:noProof/>
            <w:webHidden/>
          </w:rPr>
          <w:t>26</w:t>
        </w:r>
        <w:r>
          <w:rPr>
            <w:noProof/>
            <w:webHidden/>
          </w:rPr>
          <w:fldChar w:fldCharType="end"/>
        </w:r>
      </w:hyperlink>
    </w:p>
    <w:p w14:paraId="587BD34C" w14:textId="2EA68100"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54" w:history="1">
        <w:r w:rsidRPr="00B93A75">
          <w:rPr>
            <w:rStyle w:val="Lienhypertexte"/>
            <w:noProof/>
          </w:rPr>
          <w:t>4.13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_Toc149678854 \h </w:instrText>
        </w:r>
        <w:r>
          <w:rPr>
            <w:noProof/>
            <w:webHidden/>
          </w:rPr>
        </w:r>
        <w:r>
          <w:rPr>
            <w:noProof/>
            <w:webHidden/>
          </w:rPr>
          <w:fldChar w:fldCharType="separate"/>
        </w:r>
        <w:r>
          <w:rPr>
            <w:noProof/>
            <w:webHidden/>
          </w:rPr>
          <w:t>26</w:t>
        </w:r>
        <w:r>
          <w:rPr>
            <w:noProof/>
            <w:webHidden/>
          </w:rPr>
          <w:fldChar w:fldCharType="end"/>
        </w:r>
      </w:hyperlink>
    </w:p>
    <w:p w14:paraId="2165DE28" w14:textId="23E96913"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55" w:history="1">
        <w:r w:rsidRPr="00B93A75">
          <w:rPr>
            <w:rStyle w:val="Lienhypertexte"/>
            <w:noProof/>
          </w:rPr>
          <w:t>4.13.1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Défaut d’exécution (art. 44)</w:t>
        </w:r>
        <w:r>
          <w:rPr>
            <w:noProof/>
            <w:webHidden/>
          </w:rPr>
          <w:tab/>
        </w:r>
        <w:r>
          <w:rPr>
            <w:noProof/>
            <w:webHidden/>
          </w:rPr>
          <w:fldChar w:fldCharType="begin"/>
        </w:r>
        <w:r>
          <w:rPr>
            <w:noProof/>
            <w:webHidden/>
          </w:rPr>
          <w:instrText xml:space="preserve"> PAGEREF _Toc149678855 \h </w:instrText>
        </w:r>
        <w:r>
          <w:rPr>
            <w:noProof/>
            <w:webHidden/>
          </w:rPr>
        </w:r>
        <w:r>
          <w:rPr>
            <w:noProof/>
            <w:webHidden/>
          </w:rPr>
          <w:fldChar w:fldCharType="separate"/>
        </w:r>
        <w:r>
          <w:rPr>
            <w:noProof/>
            <w:webHidden/>
          </w:rPr>
          <w:t>27</w:t>
        </w:r>
        <w:r>
          <w:rPr>
            <w:noProof/>
            <w:webHidden/>
          </w:rPr>
          <w:fldChar w:fldCharType="end"/>
        </w:r>
      </w:hyperlink>
    </w:p>
    <w:p w14:paraId="5C086C50" w14:textId="1AADA3C6"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56" w:history="1">
        <w:r w:rsidRPr="00B93A75">
          <w:rPr>
            <w:rStyle w:val="Lienhypertexte"/>
            <w:noProof/>
          </w:rPr>
          <w:t>4.13.2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Amendes pour retard (art. 46 et 154)</w:t>
        </w:r>
        <w:r>
          <w:rPr>
            <w:noProof/>
            <w:webHidden/>
          </w:rPr>
          <w:tab/>
        </w:r>
        <w:r>
          <w:rPr>
            <w:noProof/>
            <w:webHidden/>
          </w:rPr>
          <w:fldChar w:fldCharType="begin"/>
        </w:r>
        <w:r>
          <w:rPr>
            <w:noProof/>
            <w:webHidden/>
          </w:rPr>
          <w:instrText xml:space="preserve"> PAGEREF _Toc149678856 \h </w:instrText>
        </w:r>
        <w:r>
          <w:rPr>
            <w:noProof/>
            <w:webHidden/>
          </w:rPr>
        </w:r>
        <w:r>
          <w:rPr>
            <w:noProof/>
            <w:webHidden/>
          </w:rPr>
          <w:fldChar w:fldCharType="separate"/>
        </w:r>
        <w:r>
          <w:rPr>
            <w:noProof/>
            <w:webHidden/>
          </w:rPr>
          <w:t>27</w:t>
        </w:r>
        <w:r>
          <w:rPr>
            <w:noProof/>
            <w:webHidden/>
          </w:rPr>
          <w:fldChar w:fldCharType="end"/>
        </w:r>
      </w:hyperlink>
    </w:p>
    <w:p w14:paraId="4A30135A" w14:textId="077180FD"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57" w:history="1">
        <w:r w:rsidRPr="00B93A75">
          <w:rPr>
            <w:rStyle w:val="Lienhypertexte"/>
            <w:noProof/>
          </w:rPr>
          <w:t>4.13.3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Mesures d’office (art. 47 et 155)</w:t>
        </w:r>
        <w:r>
          <w:rPr>
            <w:noProof/>
            <w:webHidden/>
          </w:rPr>
          <w:tab/>
        </w:r>
        <w:r>
          <w:rPr>
            <w:noProof/>
            <w:webHidden/>
          </w:rPr>
          <w:fldChar w:fldCharType="begin"/>
        </w:r>
        <w:r>
          <w:rPr>
            <w:noProof/>
            <w:webHidden/>
          </w:rPr>
          <w:instrText xml:space="preserve"> PAGEREF _Toc149678857 \h </w:instrText>
        </w:r>
        <w:r>
          <w:rPr>
            <w:noProof/>
            <w:webHidden/>
          </w:rPr>
        </w:r>
        <w:r>
          <w:rPr>
            <w:noProof/>
            <w:webHidden/>
          </w:rPr>
          <w:fldChar w:fldCharType="separate"/>
        </w:r>
        <w:r>
          <w:rPr>
            <w:noProof/>
            <w:webHidden/>
          </w:rPr>
          <w:t>27</w:t>
        </w:r>
        <w:r>
          <w:rPr>
            <w:noProof/>
            <w:webHidden/>
          </w:rPr>
          <w:fldChar w:fldCharType="end"/>
        </w:r>
      </w:hyperlink>
    </w:p>
    <w:p w14:paraId="316338D1" w14:textId="21A9C4D0"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58" w:history="1">
        <w:r w:rsidRPr="00B93A75">
          <w:rPr>
            <w:rStyle w:val="Lienhypertexte"/>
            <w:noProof/>
          </w:rPr>
          <w:t>4.14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Fin du marché</w:t>
        </w:r>
        <w:r>
          <w:rPr>
            <w:noProof/>
            <w:webHidden/>
          </w:rPr>
          <w:tab/>
        </w:r>
        <w:r>
          <w:rPr>
            <w:noProof/>
            <w:webHidden/>
          </w:rPr>
          <w:fldChar w:fldCharType="begin"/>
        </w:r>
        <w:r>
          <w:rPr>
            <w:noProof/>
            <w:webHidden/>
          </w:rPr>
          <w:instrText xml:space="preserve"> PAGEREF _Toc149678858 \h </w:instrText>
        </w:r>
        <w:r>
          <w:rPr>
            <w:noProof/>
            <w:webHidden/>
          </w:rPr>
        </w:r>
        <w:r>
          <w:rPr>
            <w:noProof/>
            <w:webHidden/>
          </w:rPr>
          <w:fldChar w:fldCharType="separate"/>
        </w:r>
        <w:r>
          <w:rPr>
            <w:noProof/>
            <w:webHidden/>
          </w:rPr>
          <w:t>28</w:t>
        </w:r>
        <w:r>
          <w:rPr>
            <w:noProof/>
            <w:webHidden/>
          </w:rPr>
          <w:fldChar w:fldCharType="end"/>
        </w:r>
      </w:hyperlink>
    </w:p>
    <w:p w14:paraId="46876A97" w14:textId="016146E8"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59" w:history="1">
        <w:r w:rsidRPr="00B93A75">
          <w:rPr>
            <w:rStyle w:val="Lienhypertexte"/>
            <w:noProof/>
          </w:rPr>
          <w:t>4.14.1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_Toc149678859 \h </w:instrText>
        </w:r>
        <w:r>
          <w:rPr>
            <w:noProof/>
            <w:webHidden/>
          </w:rPr>
        </w:r>
        <w:r>
          <w:rPr>
            <w:noProof/>
            <w:webHidden/>
          </w:rPr>
          <w:fldChar w:fldCharType="separate"/>
        </w:r>
        <w:r>
          <w:rPr>
            <w:noProof/>
            <w:webHidden/>
          </w:rPr>
          <w:t>28</w:t>
        </w:r>
        <w:r>
          <w:rPr>
            <w:noProof/>
            <w:webHidden/>
          </w:rPr>
          <w:fldChar w:fldCharType="end"/>
        </w:r>
      </w:hyperlink>
    </w:p>
    <w:p w14:paraId="5410F354" w14:textId="26DB1841"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60" w:history="1">
        <w:r w:rsidRPr="00B93A75">
          <w:rPr>
            <w:rStyle w:val="Lienhypertexte"/>
            <w:noProof/>
          </w:rPr>
          <w:t>4.14.2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Frais de réception</w:t>
        </w:r>
        <w:r>
          <w:rPr>
            <w:noProof/>
            <w:webHidden/>
          </w:rPr>
          <w:tab/>
        </w:r>
        <w:r>
          <w:rPr>
            <w:noProof/>
            <w:webHidden/>
          </w:rPr>
          <w:fldChar w:fldCharType="begin"/>
        </w:r>
        <w:r>
          <w:rPr>
            <w:noProof/>
            <w:webHidden/>
          </w:rPr>
          <w:instrText xml:space="preserve"> PAGEREF _Toc149678860 \h </w:instrText>
        </w:r>
        <w:r>
          <w:rPr>
            <w:noProof/>
            <w:webHidden/>
          </w:rPr>
        </w:r>
        <w:r>
          <w:rPr>
            <w:noProof/>
            <w:webHidden/>
          </w:rPr>
          <w:fldChar w:fldCharType="separate"/>
        </w:r>
        <w:r>
          <w:rPr>
            <w:noProof/>
            <w:webHidden/>
          </w:rPr>
          <w:t>28</w:t>
        </w:r>
        <w:r>
          <w:rPr>
            <w:noProof/>
            <w:webHidden/>
          </w:rPr>
          <w:fldChar w:fldCharType="end"/>
        </w:r>
      </w:hyperlink>
    </w:p>
    <w:p w14:paraId="2953BA81" w14:textId="76B5FFAB"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61" w:history="1">
        <w:r w:rsidRPr="00B93A75">
          <w:rPr>
            <w:rStyle w:val="Lienhypertexte"/>
            <w:noProof/>
          </w:rPr>
          <w:t>4.14.3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_Toc149678861 \h </w:instrText>
        </w:r>
        <w:r>
          <w:rPr>
            <w:noProof/>
            <w:webHidden/>
          </w:rPr>
        </w:r>
        <w:r>
          <w:rPr>
            <w:noProof/>
            <w:webHidden/>
          </w:rPr>
          <w:fldChar w:fldCharType="separate"/>
        </w:r>
        <w:r>
          <w:rPr>
            <w:noProof/>
            <w:webHidden/>
          </w:rPr>
          <w:t>28</w:t>
        </w:r>
        <w:r>
          <w:rPr>
            <w:noProof/>
            <w:webHidden/>
          </w:rPr>
          <w:fldChar w:fldCharType="end"/>
        </w:r>
      </w:hyperlink>
    </w:p>
    <w:p w14:paraId="0C26AA4D" w14:textId="0626830B"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62" w:history="1">
        <w:r w:rsidRPr="00B93A75">
          <w:rPr>
            <w:rStyle w:val="Lienhypertexte"/>
            <w:noProof/>
          </w:rPr>
          <w:t>4.15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Litiges (art. 73)</w:t>
        </w:r>
        <w:r>
          <w:rPr>
            <w:noProof/>
            <w:webHidden/>
          </w:rPr>
          <w:tab/>
        </w:r>
        <w:r>
          <w:rPr>
            <w:noProof/>
            <w:webHidden/>
          </w:rPr>
          <w:fldChar w:fldCharType="begin"/>
        </w:r>
        <w:r>
          <w:rPr>
            <w:noProof/>
            <w:webHidden/>
          </w:rPr>
          <w:instrText xml:space="preserve"> PAGEREF _Toc149678862 \h </w:instrText>
        </w:r>
        <w:r>
          <w:rPr>
            <w:noProof/>
            <w:webHidden/>
          </w:rPr>
        </w:r>
        <w:r>
          <w:rPr>
            <w:noProof/>
            <w:webHidden/>
          </w:rPr>
          <w:fldChar w:fldCharType="separate"/>
        </w:r>
        <w:r>
          <w:rPr>
            <w:noProof/>
            <w:webHidden/>
          </w:rPr>
          <w:t>29</w:t>
        </w:r>
        <w:r>
          <w:rPr>
            <w:noProof/>
            <w:webHidden/>
          </w:rPr>
          <w:fldChar w:fldCharType="end"/>
        </w:r>
      </w:hyperlink>
    </w:p>
    <w:p w14:paraId="426011BB" w14:textId="1339A435" w:rsidR="00076A03" w:rsidRDefault="00076A03">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9678863" w:history="1">
        <w:r w:rsidRPr="00B93A75">
          <w:rPr>
            <w:rStyle w:val="Lienhypertexte"/>
            <w:noProof/>
          </w:rPr>
          <w:t>5</w:t>
        </w:r>
        <w:r>
          <w:rPr>
            <w:rFonts w:asciiTheme="minorHAnsi" w:eastAsiaTheme="minorEastAsia" w:hAnsiTheme="minorHAnsi" w:cstheme="minorBidi"/>
            <w:b w:val="0"/>
            <w:noProof/>
            <w:color w:val="auto"/>
            <w:kern w:val="2"/>
            <w:sz w:val="22"/>
            <w:lang w:val="fr-FR" w:eastAsia="fr-FR"/>
            <w14:ligatures w14:val="standardContextual"/>
          </w:rPr>
          <w:tab/>
        </w:r>
        <w:r w:rsidRPr="00B93A75">
          <w:rPr>
            <w:rStyle w:val="Lienhypertexte"/>
            <w:noProof/>
          </w:rPr>
          <w:t>Termes de référence</w:t>
        </w:r>
        <w:r>
          <w:rPr>
            <w:noProof/>
            <w:webHidden/>
          </w:rPr>
          <w:tab/>
        </w:r>
        <w:r>
          <w:rPr>
            <w:noProof/>
            <w:webHidden/>
          </w:rPr>
          <w:fldChar w:fldCharType="begin"/>
        </w:r>
        <w:r>
          <w:rPr>
            <w:noProof/>
            <w:webHidden/>
          </w:rPr>
          <w:instrText xml:space="preserve"> PAGEREF _Toc149678863 \h </w:instrText>
        </w:r>
        <w:r>
          <w:rPr>
            <w:noProof/>
            <w:webHidden/>
          </w:rPr>
        </w:r>
        <w:r>
          <w:rPr>
            <w:noProof/>
            <w:webHidden/>
          </w:rPr>
          <w:fldChar w:fldCharType="separate"/>
        </w:r>
        <w:r>
          <w:rPr>
            <w:noProof/>
            <w:webHidden/>
          </w:rPr>
          <w:t>31</w:t>
        </w:r>
        <w:r>
          <w:rPr>
            <w:noProof/>
            <w:webHidden/>
          </w:rPr>
          <w:fldChar w:fldCharType="end"/>
        </w:r>
      </w:hyperlink>
    </w:p>
    <w:p w14:paraId="7A9510E4" w14:textId="03AC973D" w:rsidR="00076A03" w:rsidRDefault="00076A03">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9678864" w:history="1">
        <w:r w:rsidRPr="00B93A75">
          <w:rPr>
            <w:rStyle w:val="Lienhypertexte"/>
            <w:noProof/>
          </w:rPr>
          <w:t>6</w:t>
        </w:r>
        <w:r>
          <w:rPr>
            <w:rFonts w:asciiTheme="minorHAnsi" w:eastAsiaTheme="minorEastAsia" w:hAnsiTheme="minorHAnsi" w:cstheme="minorBidi"/>
            <w:b w:val="0"/>
            <w:noProof/>
            <w:color w:val="auto"/>
            <w:kern w:val="2"/>
            <w:sz w:val="22"/>
            <w:lang w:val="fr-FR" w:eastAsia="fr-FR"/>
            <w14:ligatures w14:val="standardContextual"/>
          </w:rPr>
          <w:tab/>
        </w:r>
        <w:r w:rsidRPr="00B93A75">
          <w:rPr>
            <w:rStyle w:val="Lienhypertexte"/>
            <w:noProof/>
          </w:rPr>
          <w:t>Formulaires d’offre</w:t>
        </w:r>
        <w:r>
          <w:rPr>
            <w:noProof/>
            <w:webHidden/>
          </w:rPr>
          <w:tab/>
        </w:r>
        <w:r>
          <w:rPr>
            <w:noProof/>
            <w:webHidden/>
          </w:rPr>
          <w:fldChar w:fldCharType="begin"/>
        </w:r>
        <w:r>
          <w:rPr>
            <w:noProof/>
            <w:webHidden/>
          </w:rPr>
          <w:instrText xml:space="preserve"> PAGEREF _Toc149678864 \h </w:instrText>
        </w:r>
        <w:r>
          <w:rPr>
            <w:noProof/>
            <w:webHidden/>
          </w:rPr>
        </w:r>
        <w:r>
          <w:rPr>
            <w:noProof/>
            <w:webHidden/>
          </w:rPr>
          <w:fldChar w:fldCharType="separate"/>
        </w:r>
        <w:r>
          <w:rPr>
            <w:noProof/>
            <w:webHidden/>
          </w:rPr>
          <w:t>49</w:t>
        </w:r>
        <w:r>
          <w:rPr>
            <w:noProof/>
            <w:webHidden/>
          </w:rPr>
          <w:fldChar w:fldCharType="end"/>
        </w:r>
      </w:hyperlink>
    </w:p>
    <w:p w14:paraId="43B5F27D" w14:textId="28DBF34A"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65" w:history="1">
        <w:r w:rsidRPr="00B93A75">
          <w:rPr>
            <w:rStyle w:val="Lienhypertexte"/>
            <w:noProof/>
          </w:rPr>
          <w:t>6.1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Fiche d’identification</w:t>
        </w:r>
        <w:r>
          <w:rPr>
            <w:noProof/>
            <w:webHidden/>
          </w:rPr>
          <w:tab/>
        </w:r>
        <w:r>
          <w:rPr>
            <w:noProof/>
            <w:webHidden/>
          </w:rPr>
          <w:fldChar w:fldCharType="begin"/>
        </w:r>
        <w:r>
          <w:rPr>
            <w:noProof/>
            <w:webHidden/>
          </w:rPr>
          <w:instrText xml:space="preserve"> PAGEREF _Toc149678865 \h </w:instrText>
        </w:r>
        <w:r>
          <w:rPr>
            <w:noProof/>
            <w:webHidden/>
          </w:rPr>
        </w:r>
        <w:r>
          <w:rPr>
            <w:noProof/>
            <w:webHidden/>
          </w:rPr>
          <w:fldChar w:fldCharType="separate"/>
        </w:r>
        <w:r>
          <w:rPr>
            <w:noProof/>
            <w:webHidden/>
          </w:rPr>
          <w:t>49</w:t>
        </w:r>
        <w:r>
          <w:rPr>
            <w:noProof/>
            <w:webHidden/>
          </w:rPr>
          <w:fldChar w:fldCharType="end"/>
        </w:r>
      </w:hyperlink>
    </w:p>
    <w:p w14:paraId="36248266" w14:textId="44DB62A5"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66" w:history="1">
        <w:r w:rsidRPr="00B93A75">
          <w:rPr>
            <w:rStyle w:val="Lienhypertexte"/>
            <w:noProof/>
          </w:rPr>
          <w:t>6.1.1</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Personne physique</w:t>
        </w:r>
        <w:r>
          <w:rPr>
            <w:noProof/>
            <w:webHidden/>
          </w:rPr>
          <w:tab/>
        </w:r>
        <w:r>
          <w:rPr>
            <w:noProof/>
            <w:webHidden/>
          </w:rPr>
          <w:fldChar w:fldCharType="begin"/>
        </w:r>
        <w:r>
          <w:rPr>
            <w:noProof/>
            <w:webHidden/>
          </w:rPr>
          <w:instrText xml:space="preserve"> PAGEREF _Toc149678866 \h </w:instrText>
        </w:r>
        <w:r>
          <w:rPr>
            <w:noProof/>
            <w:webHidden/>
          </w:rPr>
        </w:r>
        <w:r>
          <w:rPr>
            <w:noProof/>
            <w:webHidden/>
          </w:rPr>
          <w:fldChar w:fldCharType="separate"/>
        </w:r>
        <w:r>
          <w:rPr>
            <w:noProof/>
            <w:webHidden/>
          </w:rPr>
          <w:t>49</w:t>
        </w:r>
        <w:r>
          <w:rPr>
            <w:noProof/>
            <w:webHidden/>
          </w:rPr>
          <w:fldChar w:fldCharType="end"/>
        </w:r>
      </w:hyperlink>
    </w:p>
    <w:p w14:paraId="31AB467E" w14:textId="32FAAF49"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67" w:history="1">
        <w:r w:rsidRPr="00B93A75">
          <w:rPr>
            <w:rStyle w:val="Lienhypertexte"/>
            <w:noProof/>
          </w:rPr>
          <w:t>6.1.2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_Toc149678867 \h </w:instrText>
        </w:r>
        <w:r>
          <w:rPr>
            <w:noProof/>
            <w:webHidden/>
          </w:rPr>
        </w:r>
        <w:r>
          <w:rPr>
            <w:noProof/>
            <w:webHidden/>
          </w:rPr>
          <w:fldChar w:fldCharType="separate"/>
        </w:r>
        <w:r>
          <w:rPr>
            <w:noProof/>
            <w:webHidden/>
          </w:rPr>
          <w:t>50</w:t>
        </w:r>
        <w:r>
          <w:rPr>
            <w:noProof/>
            <w:webHidden/>
          </w:rPr>
          <w:fldChar w:fldCharType="end"/>
        </w:r>
      </w:hyperlink>
    </w:p>
    <w:p w14:paraId="12BC1589" w14:textId="21F2EFF0"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68" w:history="1">
        <w:r w:rsidRPr="00B93A75">
          <w:rPr>
            <w:rStyle w:val="Lienhypertexte"/>
            <w:noProof/>
          </w:rPr>
          <w:t>6.1.3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Entité de droit public</w:t>
        </w:r>
        <w:r>
          <w:rPr>
            <w:noProof/>
            <w:webHidden/>
          </w:rPr>
          <w:tab/>
        </w:r>
        <w:r>
          <w:rPr>
            <w:noProof/>
            <w:webHidden/>
          </w:rPr>
          <w:fldChar w:fldCharType="begin"/>
        </w:r>
        <w:r>
          <w:rPr>
            <w:noProof/>
            <w:webHidden/>
          </w:rPr>
          <w:instrText xml:space="preserve"> PAGEREF _Toc149678868 \h </w:instrText>
        </w:r>
        <w:r>
          <w:rPr>
            <w:noProof/>
            <w:webHidden/>
          </w:rPr>
        </w:r>
        <w:r>
          <w:rPr>
            <w:noProof/>
            <w:webHidden/>
          </w:rPr>
          <w:fldChar w:fldCharType="separate"/>
        </w:r>
        <w:r>
          <w:rPr>
            <w:noProof/>
            <w:webHidden/>
          </w:rPr>
          <w:t>51</w:t>
        </w:r>
        <w:r>
          <w:rPr>
            <w:noProof/>
            <w:webHidden/>
          </w:rPr>
          <w:fldChar w:fldCharType="end"/>
        </w:r>
      </w:hyperlink>
    </w:p>
    <w:p w14:paraId="5492E05E" w14:textId="0A93B9AA" w:rsidR="00076A03" w:rsidRDefault="00076A03">
      <w:pPr>
        <w:pStyle w:val="TM3"/>
        <w:rPr>
          <w:rFonts w:asciiTheme="minorHAnsi" w:eastAsiaTheme="minorEastAsia" w:hAnsiTheme="minorHAnsi" w:cstheme="minorBidi"/>
          <w:noProof/>
          <w:color w:val="auto"/>
          <w:kern w:val="2"/>
          <w:sz w:val="22"/>
          <w:lang w:val="fr-FR" w:eastAsia="fr-FR"/>
          <w14:ligatures w14:val="standardContextual"/>
        </w:rPr>
      </w:pPr>
      <w:hyperlink w:anchor="_Toc149678869" w:history="1">
        <w:r w:rsidRPr="00B93A75">
          <w:rPr>
            <w:rStyle w:val="Lienhypertexte"/>
            <w:noProof/>
          </w:rPr>
          <w:t>6.1.4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Sous-traitants</w:t>
        </w:r>
        <w:r>
          <w:rPr>
            <w:noProof/>
            <w:webHidden/>
          </w:rPr>
          <w:tab/>
        </w:r>
        <w:r>
          <w:rPr>
            <w:noProof/>
            <w:webHidden/>
          </w:rPr>
          <w:fldChar w:fldCharType="begin"/>
        </w:r>
        <w:r>
          <w:rPr>
            <w:noProof/>
            <w:webHidden/>
          </w:rPr>
          <w:instrText xml:space="preserve"> PAGEREF _Toc149678869 \h </w:instrText>
        </w:r>
        <w:r>
          <w:rPr>
            <w:noProof/>
            <w:webHidden/>
          </w:rPr>
        </w:r>
        <w:r>
          <w:rPr>
            <w:noProof/>
            <w:webHidden/>
          </w:rPr>
          <w:fldChar w:fldCharType="separate"/>
        </w:r>
        <w:r>
          <w:rPr>
            <w:noProof/>
            <w:webHidden/>
          </w:rPr>
          <w:t>51</w:t>
        </w:r>
        <w:r>
          <w:rPr>
            <w:noProof/>
            <w:webHidden/>
          </w:rPr>
          <w:fldChar w:fldCharType="end"/>
        </w:r>
      </w:hyperlink>
    </w:p>
    <w:p w14:paraId="21B64773" w14:textId="05C939C5"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0" w:history="1">
        <w:r w:rsidRPr="00B93A75">
          <w:rPr>
            <w:rStyle w:val="Lienhypertexte"/>
            <w:noProof/>
          </w:rPr>
          <w:t>6.2</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Formulaire d’offre – Prix_Lot1_Expert en Finances Publiques (chef.fe d’équipe)</w:t>
        </w:r>
        <w:r>
          <w:rPr>
            <w:noProof/>
            <w:webHidden/>
          </w:rPr>
          <w:tab/>
        </w:r>
        <w:r>
          <w:rPr>
            <w:noProof/>
            <w:webHidden/>
          </w:rPr>
          <w:fldChar w:fldCharType="begin"/>
        </w:r>
        <w:r>
          <w:rPr>
            <w:noProof/>
            <w:webHidden/>
          </w:rPr>
          <w:instrText xml:space="preserve"> PAGEREF _Toc149678870 \h </w:instrText>
        </w:r>
        <w:r>
          <w:rPr>
            <w:noProof/>
            <w:webHidden/>
          </w:rPr>
        </w:r>
        <w:r>
          <w:rPr>
            <w:noProof/>
            <w:webHidden/>
          </w:rPr>
          <w:fldChar w:fldCharType="separate"/>
        </w:r>
        <w:r>
          <w:rPr>
            <w:noProof/>
            <w:webHidden/>
          </w:rPr>
          <w:t>52</w:t>
        </w:r>
        <w:r>
          <w:rPr>
            <w:noProof/>
            <w:webHidden/>
          </w:rPr>
          <w:fldChar w:fldCharType="end"/>
        </w:r>
      </w:hyperlink>
    </w:p>
    <w:p w14:paraId="68DFBD53" w14:textId="5C308D39"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1" w:history="1">
        <w:r w:rsidRPr="00B93A75">
          <w:rPr>
            <w:rStyle w:val="Lienhypertexte"/>
            <w:noProof/>
          </w:rPr>
          <w:t>6.3</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Formulaire d’offre de prix _Lot 2_Expert en Finances Publiques</w:t>
        </w:r>
        <w:r>
          <w:rPr>
            <w:noProof/>
            <w:webHidden/>
          </w:rPr>
          <w:tab/>
        </w:r>
        <w:r>
          <w:rPr>
            <w:noProof/>
            <w:webHidden/>
          </w:rPr>
          <w:fldChar w:fldCharType="begin"/>
        </w:r>
        <w:r>
          <w:rPr>
            <w:noProof/>
            <w:webHidden/>
          </w:rPr>
          <w:instrText xml:space="preserve"> PAGEREF _Toc149678871 \h </w:instrText>
        </w:r>
        <w:r>
          <w:rPr>
            <w:noProof/>
            <w:webHidden/>
          </w:rPr>
        </w:r>
        <w:r>
          <w:rPr>
            <w:noProof/>
            <w:webHidden/>
          </w:rPr>
          <w:fldChar w:fldCharType="separate"/>
        </w:r>
        <w:r>
          <w:rPr>
            <w:noProof/>
            <w:webHidden/>
          </w:rPr>
          <w:t>54</w:t>
        </w:r>
        <w:r>
          <w:rPr>
            <w:noProof/>
            <w:webHidden/>
          </w:rPr>
          <w:fldChar w:fldCharType="end"/>
        </w:r>
      </w:hyperlink>
    </w:p>
    <w:p w14:paraId="6A6EFBFB" w14:textId="0D1C0858"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2" w:history="1">
        <w:r w:rsidRPr="00B93A75">
          <w:rPr>
            <w:rStyle w:val="Lienhypertexte"/>
            <w:noProof/>
          </w:rPr>
          <w:t>6.4</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Formulaire d’offre – Prix_Lot 3_Expert Genre</w:t>
        </w:r>
        <w:r>
          <w:rPr>
            <w:noProof/>
            <w:webHidden/>
          </w:rPr>
          <w:tab/>
        </w:r>
        <w:r>
          <w:rPr>
            <w:noProof/>
            <w:webHidden/>
          </w:rPr>
          <w:fldChar w:fldCharType="begin"/>
        </w:r>
        <w:r>
          <w:rPr>
            <w:noProof/>
            <w:webHidden/>
          </w:rPr>
          <w:instrText xml:space="preserve"> PAGEREF _Toc149678872 \h </w:instrText>
        </w:r>
        <w:r>
          <w:rPr>
            <w:noProof/>
            <w:webHidden/>
          </w:rPr>
        </w:r>
        <w:r>
          <w:rPr>
            <w:noProof/>
            <w:webHidden/>
          </w:rPr>
          <w:fldChar w:fldCharType="separate"/>
        </w:r>
        <w:r>
          <w:rPr>
            <w:noProof/>
            <w:webHidden/>
          </w:rPr>
          <w:t>56</w:t>
        </w:r>
        <w:r>
          <w:rPr>
            <w:noProof/>
            <w:webHidden/>
          </w:rPr>
          <w:fldChar w:fldCharType="end"/>
        </w:r>
      </w:hyperlink>
    </w:p>
    <w:p w14:paraId="3EC5BC6D" w14:textId="404FA404"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3" w:history="1">
        <w:r w:rsidRPr="00B93A75">
          <w:rPr>
            <w:rStyle w:val="Lienhypertexte"/>
            <w:noProof/>
          </w:rPr>
          <w:t>6.5</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Déclaration sur l’honneur – motifs d’exclusion</w:t>
        </w:r>
        <w:r>
          <w:rPr>
            <w:noProof/>
            <w:webHidden/>
          </w:rPr>
          <w:tab/>
        </w:r>
        <w:r>
          <w:rPr>
            <w:noProof/>
            <w:webHidden/>
          </w:rPr>
          <w:fldChar w:fldCharType="begin"/>
        </w:r>
        <w:r>
          <w:rPr>
            <w:noProof/>
            <w:webHidden/>
          </w:rPr>
          <w:instrText xml:space="preserve"> PAGEREF _Toc149678873 \h </w:instrText>
        </w:r>
        <w:r>
          <w:rPr>
            <w:noProof/>
            <w:webHidden/>
          </w:rPr>
        </w:r>
        <w:r>
          <w:rPr>
            <w:noProof/>
            <w:webHidden/>
          </w:rPr>
          <w:fldChar w:fldCharType="separate"/>
        </w:r>
        <w:r>
          <w:rPr>
            <w:noProof/>
            <w:webHidden/>
          </w:rPr>
          <w:t>58</w:t>
        </w:r>
        <w:r>
          <w:rPr>
            <w:noProof/>
            <w:webHidden/>
          </w:rPr>
          <w:fldChar w:fldCharType="end"/>
        </w:r>
      </w:hyperlink>
    </w:p>
    <w:p w14:paraId="42DA7F2F" w14:textId="16354813"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4" w:history="1">
        <w:r w:rsidRPr="00B93A75">
          <w:rPr>
            <w:rStyle w:val="Lienhypertexte"/>
            <w:noProof/>
          </w:rPr>
          <w:t>6.6</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Déclaration intégrité soumissionnaires</w:t>
        </w:r>
        <w:r>
          <w:rPr>
            <w:noProof/>
            <w:webHidden/>
          </w:rPr>
          <w:tab/>
        </w:r>
        <w:r>
          <w:rPr>
            <w:noProof/>
            <w:webHidden/>
          </w:rPr>
          <w:fldChar w:fldCharType="begin"/>
        </w:r>
        <w:r>
          <w:rPr>
            <w:noProof/>
            <w:webHidden/>
          </w:rPr>
          <w:instrText xml:space="preserve"> PAGEREF _Toc149678874 \h </w:instrText>
        </w:r>
        <w:r>
          <w:rPr>
            <w:noProof/>
            <w:webHidden/>
          </w:rPr>
        </w:r>
        <w:r>
          <w:rPr>
            <w:noProof/>
            <w:webHidden/>
          </w:rPr>
          <w:fldChar w:fldCharType="separate"/>
        </w:r>
        <w:r>
          <w:rPr>
            <w:noProof/>
            <w:webHidden/>
          </w:rPr>
          <w:t>60</w:t>
        </w:r>
        <w:r>
          <w:rPr>
            <w:noProof/>
            <w:webHidden/>
          </w:rPr>
          <w:fldChar w:fldCharType="end"/>
        </w:r>
      </w:hyperlink>
    </w:p>
    <w:p w14:paraId="534E02E4" w14:textId="3D78340C"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5" w:history="1">
        <w:r w:rsidRPr="00B93A75">
          <w:rPr>
            <w:rStyle w:val="Lienhypertexte"/>
            <w:noProof/>
          </w:rPr>
          <w:t>6.7</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Dossier de sélection – aptitude technique</w:t>
        </w:r>
        <w:r>
          <w:rPr>
            <w:noProof/>
            <w:webHidden/>
          </w:rPr>
          <w:tab/>
        </w:r>
        <w:r>
          <w:rPr>
            <w:noProof/>
            <w:webHidden/>
          </w:rPr>
          <w:fldChar w:fldCharType="begin"/>
        </w:r>
        <w:r>
          <w:rPr>
            <w:noProof/>
            <w:webHidden/>
          </w:rPr>
          <w:instrText xml:space="preserve"> PAGEREF _Toc149678875 \h </w:instrText>
        </w:r>
        <w:r>
          <w:rPr>
            <w:noProof/>
            <w:webHidden/>
          </w:rPr>
        </w:r>
        <w:r>
          <w:rPr>
            <w:noProof/>
            <w:webHidden/>
          </w:rPr>
          <w:fldChar w:fldCharType="separate"/>
        </w:r>
        <w:r>
          <w:rPr>
            <w:noProof/>
            <w:webHidden/>
          </w:rPr>
          <w:t>61</w:t>
        </w:r>
        <w:r>
          <w:rPr>
            <w:noProof/>
            <w:webHidden/>
          </w:rPr>
          <w:fldChar w:fldCharType="end"/>
        </w:r>
      </w:hyperlink>
    </w:p>
    <w:p w14:paraId="72D1D657" w14:textId="699BDA86"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6" w:history="1">
        <w:r w:rsidRPr="00B93A75">
          <w:rPr>
            <w:rStyle w:val="Lienhypertexte"/>
            <w:noProof/>
          </w:rPr>
          <w:t>6.8</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Annexe 1 : Services similaires</w:t>
        </w:r>
        <w:r>
          <w:rPr>
            <w:noProof/>
            <w:webHidden/>
          </w:rPr>
          <w:tab/>
        </w:r>
        <w:r>
          <w:rPr>
            <w:noProof/>
            <w:webHidden/>
          </w:rPr>
          <w:fldChar w:fldCharType="begin"/>
        </w:r>
        <w:r>
          <w:rPr>
            <w:noProof/>
            <w:webHidden/>
          </w:rPr>
          <w:instrText xml:space="preserve"> PAGEREF _Toc149678876 \h </w:instrText>
        </w:r>
        <w:r>
          <w:rPr>
            <w:noProof/>
            <w:webHidden/>
          </w:rPr>
        </w:r>
        <w:r>
          <w:rPr>
            <w:noProof/>
            <w:webHidden/>
          </w:rPr>
          <w:fldChar w:fldCharType="separate"/>
        </w:r>
        <w:r>
          <w:rPr>
            <w:noProof/>
            <w:webHidden/>
          </w:rPr>
          <w:t>61</w:t>
        </w:r>
        <w:r>
          <w:rPr>
            <w:noProof/>
            <w:webHidden/>
          </w:rPr>
          <w:fldChar w:fldCharType="end"/>
        </w:r>
      </w:hyperlink>
    </w:p>
    <w:p w14:paraId="7718CEEC" w14:textId="000822F3" w:rsidR="00076A03" w:rsidRDefault="00076A03">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9678877" w:history="1">
        <w:r w:rsidRPr="00B93A75">
          <w:rPr>
            <w:rStyle w:val="Lienhypertexte"/>
            <w:noProof/>
          </w:rPr>
          <w:t>6.9</w:t>
        </w:r>
        <w:r>
          <w:rPr>
            <w:rFonts w:asciiTheme="minorHAnsi" w:eastAsiaTheme="minorEastAsia" w:hAnsiTheme="minorHAnsi" w:cstheme="minorBidi"/>
            <w:noProof/>
            <w:color w:val="auto"/>
            <w:kern w:val="2"/>
            <w:sz w:val="22"/>
            <w:lang w:val="fr-FR" w:eastAsia="fr-FR"/>
            <w14:ligatures w14:val="standardContextual"/>
          </w:rPr>
          <w:tab/>
        </w:r>
        <w:r w:rsidRPr="00B93A75">
          <w:rPr>
            <w:rStyle w:val="Lienhypertexte"/>
            <w:noProof/>
          </w:rPr>
          <w:t>Documents à remettre – liste exhaustive</w:t>
        </w:r>
        <w:r>
          <w:rPr>
            <w:noProof/>
            <w:webHidden/>
          </w:rPr>
          <w:tab/>
        </w:r>
        <w:r>
          <w:rPr>
            <w:noProof/>
            <w:webHidden/>
          </w:rPr>
          <w:fldChar w:fldCharType="begin"/>
        </w:r>
        <w:r>
          <w:rPr>
            <w:noProof/>
            <w:webHidden/>
          </w:rPr>
          <w:instrText xml:space="preserve"> PAGEREF _Toc149678877 \h </w:instrText>
        </w:r>
        <w:r>
          <w:rPr>
            <w:noProof/>
            <w:webHidden/>
          </w:rPr>
        </w:r>
        <w:r>
          <w:rPr>
            <w:noProof/>
            <w:webHidden/>
          </w:rPr>
          <w:fldChar w:fldCharType="separate"/>
        </w:r>
        <w:r>
          <w:rPr>
            <w:noProof/>
            <w:webHidden/>
          </w:rPr>
          <w:t>62</w:t>
        </w:r>
        <w:r>
          <w:rPr>
            <w:noProof/>
            <w:webHidden/>
          </w:rPr>
          <w:fldChar w:fldCharType="end"/>
        </w:r>
      </w:hyperlink>
    </w:p>
    <w:p w14:paraId="15B7BC6C" w14:textId="0DC735BD" w:rsidR="52631CAD" w:rsidRPr="00934369" w:rsidRDefault="52631CAD" w:rsidP="52631CAD">
      <w:pPr>
        <w:pStyle w:val="TM3"/>
        <w:tabs>
          <w:tab w:val="clear" w:pos="8494"/>
          <w:tab w:val="left" w:pos="1050"/>
          <w:tab w:val="right" w:leader="dot" w:pos="8490"/>
        </w:tabs>
      </w:pPr>
      <w:r w:rsidRPr="00934369">
        <w:fldChar w:fldCharType="end"/>
      </w:r>
    </w:p>
    <w:p w14:paraId="53FA1D91" w14:textId="77777777" w:rsidR="00C45EFE" w:rsidRPr="00934369" w:rsidRDefault="00C45EFE"/>
    <w:p w14:paraId="3D4D38F0" w14:textId="77777777" w:rsidR="00251977" w:rsidRPr="00934369" w:rsidRDefault="00251977">
      <w:pPr>
        <w:spacing w:line="259" w:lineRule="auto"/>
      </w:pPr>
    </w:p>
    <w:p w14:paraId="568E334A" w14:textId="77777777" w:rsidR="00251977" w:rsidRPr="00934369" w:rsidRDefault="00251977">
      <w:pPr>
        <w:spacing w:line="259" w:lineRule="auto"/>
      </w:pPr>
    </w:p>
    <w:p w14:paraId="28529180" w14:textId="77777777" w:rsidR="00251977" w:rsidRPr="00934369" w:rsidRDefault="00251977">
      <w:pPr>
        <w:spacing w:line="259" w:lineRule="auto"/>
        <w:rPr>
          <w:rFonts w:ascii="Calibri" w:hAnsi="Calibri" w:cs="Calibri"/>
          <w:b/>
          <w:color w:val="FFFFFF"/>
          <w:sz w:val="32"/>
          <w:szCs w:val="32"/>
        </w:rPr>
      </w:pPr>
      <w:r w:rsidRPr="00934369">
        <w:br w:type="page"/>
      </w:r>
    </w:p>
    <w:p w14:paraId="02A49965" w14:textId="0ADB9B66" w:rsidR="002B7D5A" w:rsidRPr="00934369" w:rsidRDefault="006C4396" w:rsidP="00413425">
      <w:pPr>
        <w:pStyle w:val="Titre1"/>
      </w:pPr>
      <w:bookmarkStart w:id="0" w:name="_Toc149678788"/>
      <w:r w:rsidRPr="00934369">
        <w:lastRenderedPageBreak/>
        <w:t>Généralités</w:t>
      </w:r>
      <w:bookmarkEnd w:id="0"/>
      <w:r w:rsidR="00557219" w:rsidRPr="00934369">
        <w:t xml:space="preserve"> </w:t>
      </w:r>
    </w:p>
    <w:p w14:paraId="5558DFF7" w14:textId="223F1388" w:rsidR="002B7D5A" w:rsidRPr="00934369" w:rsidRDefault="006C4396" w:rsidP="00413425">
      <w:pPr>
        <w:pStyle w:val="Titre2"/>
      </w:pPr>
      <w:bookmarkStart w:id="1" w:name="_Toc149678789"/>
      <w:r w:rsidRPr="00934369">
        <w:t>Dérogations aux règles générales d’exécution</w:t>
      </w:r>
      <w:bookmarkEnd w:id="1"/>
    </w:p>
    <w:p w14:paraId="14BB3E65" w14:textId="0BBE70A2" w:rsidR="00B357D3" w:rsidRPr="00934369" w:rsidRDefault="005C33F3" w:rsidP="00B357D3">
      <w:pPr>
        <w:pStyle w:val="Corpsdetexte"/>
        <w:shd w:val="clear" w:color="auto" w:fill="FFFFFF" w:themeFill="background1"/>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934369">
        <w:rPr>
          <w:rStyle w:val="Appelnotedebasdep"/>
          <w:rFonts w:ascii="Georgia" w:eastAsia="Calibri" w:hAnsi="Georgia" w:cs="Times New Roman"/>
          <w:color w:val="585756"/>
          <w:kern w:val="0"/>
          <w:sz w:val="21"/>
          <w:szCs w:val="22"/>
          <w:lang w:val="fr-BE"/>
        </w:rPr>
        <w:footnoteReference w:id="1"/>
      </w:r>
    </w:p>
    <w:p w14:paraId="5D169FC6" w14:textId="23F3A3BC" w:rsidR="00B357D3" w:rsidRPr="00934369" w:rsidRDefault="00B357D3" w:rsidP="00B357D3">
      <w:pPr>
        <w:pStyle w:val="Corpsdetexte"/>
        <w:shd w:val="clear" w:color="auto" w:fill="FFFFFF" w:themeFill="background1"/>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Dans le présent CSC, il n’est dérogé aux RGE. (AR du 14.01.2013).</w:t>
      </w:r>
    </w:p>
    <w:p w14:paraId="62E0B304" w14:textId="77777777" w:rsidR="0067285B" w:rsidRPr="00934369"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9678790"/>
      <w:r w:rsidRPr="00934369">
        <w:t>Pouvoir adjudicateur</w:t>
      </w:r>
      <w:bookmarkEnd w:id="2"/>
      <w:bookmarkEnd w:id="3"/>
      <w:bookmarkEnd w:id="4"/>
      <w:bookmarkEnd w:id="5"/>
    </w:p>
    <w:p w14:paraId="6E981538" w14:textId="77777777" w:rsidR="00C91137" w:rsidRPr="00934369" w:rsidRDefault="00C91137" w:rsidP="00C91137">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800F558" w14:textId="77777777" w:rsidR="00FF6232" w:rsidRPr="00934369" w:rsidRDefault="00C91137" w:rsidP="00FF623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Pour ce marché, Enabel est </w:t>
      </w:r>
      <w:r w:rsidR="0067285B" w:rsidRPr="00934369">
        <w:rPr>
          <w:rFonts w:ascii="Georgia" w:eastAsia="Calibri" w:hAnsi="Georgia" w:cs="Times New Roman"/>
          <w:color w:val="585756"/>
          <w:kern w:val="0"/>
          <w:sz w:val="21"/>
          <w:szCs w:val="22"/>
          <w:lang w:val="fr-BE"/>
        </w:rPr>
        <w:t xml:space="preserve">valablement représentée par </w:t>
      </w:r>
      <w:r w:rsidR="00FF6232" w:rsidRPr="00934369">
        <w:rPr>
          <w:rFonts w:ascii="Georgia" w:eastAsia="Calibri" w:hAnsi="Georgia" w:cs="Times New Roman"/>
          <w:color w:val="585756"/>
          <w:kern w:val="0"/>
          <w:sz w:val="21"/>
          <w:szCs w:val="22"/>
          <w:lang w:val="fr-BE"/>
        </w:rPr>
        <w:t>Madame Laura JACOBS, Contract Support Manager RDC/RCA.</w:t>
      </w:r>
    </w:p>
    <w:p w14:paraId="676D5F1C" w14:textId="5FA604DE" w:rsidR="0067285B" w:rsidRPr="00934369"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49678791"/>
      <w:r w:rsidRPr="00934369">
        <w:t>Cadre institutionnel d</w:t>
      </w:r>
      <w:bookmarkEnd w:id="6"/>
      <w:bookmarkEnd w:id="7"/>
      <w:r w:rsidR="00425E03" w:rsidRPr="00934369">
        <w:t>’Enabel</w:t>
      </w:r>
      <w:bookmarkEnd w:id="8"/>
    </w:p>
    <w:p w14:paraId="4F8759A8" w14:textId="3541FC15" w:rsidR="00C91137" w:rsidRPr="00934369" w:rsidRDefault="00C91137" w:rsidP="00C91137">
      <w:pPr>
        <w:pStyle w:val="BTCtextCTB"/>
        <w:rPr>
          <w:rFonts w:ascii="Georgia" w:eastAsia="Calibri" w:hAnsi="Georgia"/>
          <w:color w:val="585756"/>
          <w:sz w:val="21"/>
          <w:szCs w:val="22"/>
        </w:rPr>
      </w:pPr>
      <w:r w:rsidRPr="00934369">
        <w:rPr>
          <w:rFonts w:ascii="Georgia" w:eastAsia="Calibri" w:hAnsi="Georgia"/>
          <w:color w:val="585756"/>
          <w:sz w:val="21"/>
          <w:szCs w:val="22"/>
        </w:rPr>
        <w:t>Le cadre de référence géné</w:t>
      </w:r>
      <w:r w:rsidR="003229BC" w:rsidRPr="00934369">
        <w:rPr>
          <w:rFonts w:ascii="Georgia" w:eastAsia="Calibri" w:hAnsi="Georgia"/>
          <w:color w:val="585756"/>
          <w:sz w:val="21"/>
          <w:szCs w:val="22"/>
        </w:rPr>
        <w:t>ral dans lequel travaille Enabel</w:t>
      </w:r>
      <w:r w:rsidRPr="00934369">
        <w:rPr>
          <w:rFonts w:ascii="Georgia" w:eastAsia="Calibri" w:hAnsi="Georgia"/>
          <w:color w:val="585756"/>
          <w:sz w:val="21"/>
          <w:szCs w:val="22"/>
        </w:rPr>
        <w:t xml:space="preserve"> est :</w:t>
      </w:r>
    </w:p>
    <w:p w14:paraId="168754AE" w14:textId="77777777" w:rsidR="00C91137" w:rsidRPr="00934369" w:rsidRDefault="00C91137" w:rsidP="00C91137">
      <w:pPr>
        <w:pStyle w:val="BTCtextCTB"/>
        <w:rPr>
          <w:rFonts w:ascii="Georgia" w:eastAsia="Calibri" w:hAnsi="Georgia"/>
          <w:color w:val="585756"/>
          <w:sz w:val="21"/>
          <w:szCs w:val="22"/>
        </w:rPr>
      </w:pPr>
      <w:r w:rsidRPr="00934369">
        <w:rPr>
          <w:rFonts w:ascii="Georgia" w:eastAsia="Calibri" w:hAnsi="Georgia"/>
          <w:color w:val="585756"/>
          <w:sz w:val="21"/>
          <w:szCs w:val="22"/>
        </w:rPr>
        <w:t>- la loi belge du 19 mars 2013 relative à la Coopération au Développement</w:t>
      </w:r>
      <w:r w:rsidRPr="00934369">
        <w:rPr>
          <w:rFonts w:ascii="Georgia" w:eastAsia="Calibri" w:hAnsi="Georgia"/>
          <w:color w:val="585756"/>
          <w:sz w:val="21"/>
          <w:szCs w:val="22"/>
        </w:rPr>
        <w:footnoteReference w:id="2"/>
      </w:r>
      <w:r w:rsidRPr="00934369">
        <w:rPr>
          <w:rFonts w:ascii="Georgia" w:eastAsia="Calibri" w:hAnsi="Georgia"/>
          <w:color w:val="585756"/>
          <w:sz w:val="21"/>
          <w:szCs w:val="22"/>
        </w:rPr>
        <w:t> ;</w:t>
      </w:r>
    </w:p>
    <w:p w14:paraId="60C85819" w14:textId="123944E7" w:rsidR="00C91137" w:rsidRPr="00934369" w:rsidRDefault="00C91137" w:rsidP="00C91137">
      <w:pPr>
        <w:pStyle w:val="BTCtextCTB"/>
        <w:rPr>
          <w:rFonts w:ascii="Georgia" w:eastAsia="Calibri" w:hAnsi="Georgia"/>
          <w:color w:val="585756"/>
          <w:sz w:val="21"/>
          <w:szCs w:val="22"/>
        </w:rPr>
      </w:pPr>
      <w:r w:rsidRPr="00934369">
        <w:rPr>
          <w:rFonts w:ascii="Georgia" w:eastAsia="Calibri" w:hAnsi="Georgia"/>
          <w:color w:val="585756"/>
          <w:sz w:val="21"/>
          <w:szCs w:val="22"/>
        </w:rPr>
        <w:t>-</w:t>
      </w:r>
      <w:r w:rsidR="00E535C1" w:rsidRPr="00934369">
        <w:rPr>
          <w:rFonts w:ascii="Georgia" w:eastAsia="Calibri" w:hAnsi="Georgia"/>
          <w:color w:val="585756"/>
          <w:sz w:val="21"/>
          <w:szCs w:val="22"/>
        </w:rPr>
        <w:t xml:space="preserve"> </w:t>
      </w:r>
      <w:r w:rsidRPr="00934369">
        <w:rPr>
          <w:rFonts w:ascii="Georgia" w:eastAsia="Calibri" w:hAnsi="Georgia"/>
          <w:color w:val="585756"/>
          <w:sz w:val="21"/>
          <w:szCs w:val="22"/>
        </w:rPr>
        <w:t>la Loi belge du 21 décembre 1998 portant création de la « Coopération Technique Belge » sous la forme d’une société de droit public</w:t>
      </w:r>
      <w:r w:rsidRPr="00934369">
        <w:rPr>
          <w:rFonts w:ascii="Georgia" w:eastAsia="Calibri" w:hAnsi="Georgia"/>
          <w:color w:val="585756"/>
          <w:sz w:val="21"/>
          <w:szCs w:val="22"/>
        </w:rPr>
        <w:footnoteReference w:id="3"/>
      </w:r>
      <w:r w:rsidRPr="00934369">
        <w:rPr>
          <w:rFonts w:ascii="Georgia" w:eastAsia="Calibri" w:hAnsi="Georgia"/>
          <w:color w:val="585756"/>
          <w:sz w:val="21"/>
          <w:szCs w:val="22"/>
        </w:rPr>
        <w:t> ;</w:t>
      </w:r>
    </w:p>
    <w:p w14:paraId="00E89C77" w14:textId="2122EB80" w:rsidR="00C91137" w:rsidRPr="00934369" w:rsidRDefault="00C91137" w:rsidP="00C91137">
      <w:pPr>
        <w:pStyle w:val="BTCtextCTB"/>
        <w:rPr>
          <w:rFonts w:ascii="Georgia" w:eastAsia="Calibri" w:hAnsi="Georgia"/>
          <w:color w:val="585756"/>
          <w:sz w:val="21"/>
          <w:szCs w:val="22"/>
        </w:rPr>
      </w:pPr>
      <w:r w:rsidRPr="00934369">
        <w:rPr>
          <w:rFonts w:ascii="Georgia" w:eastAsia="Calibri" w:hAnsi="Georgia"/>
          <w:color w:val="585756"/>
          <w:sz w:val="21"/>
          <w:szCs w:val="22"/>
        </w:rPr>
        <w:t>-</w:t>
      </w:r>
      <w:r w:rsidR="00E535C1" w:rsidRPr="00934369">
        <w:rPr>
          <w:rFonts w:ascii="Georgia" w:eastAsia="Calibri" w:hAnsi="Georgia"/>
          <w:color w:val="585756"/>
          <w:sz w:val="21"/>
          <w:szCs w:val="22"/>
        </w:rPr>
        <w:t xml:space="preserve"> </w:t>
      </w:r>
      <w:r w:rsidRPr="00934369">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934369" w:rsidRDefault="00E535C1" w:rsidP="00C91137">
      <w:pPr>
        <w:pStyle w:val="BTCtextCTB"/>
        <w:rPr>
          <w:rFonts w:ascii="Georgia" w:eastAsia="Calibri" w:hAnsi="Georgia"/>
          <w:color w:val="585756"/>
          <w:sz w:val="21"/>
          <w:szCs w:val="22"/>
        </w:rPr>
      </w:pPr>
      <w:bookmarkStart w:id="9" w:name="_Hlk52270078"/>
      <w:r w:rsidRPr="00934369">
        <w:rPr>
          <w:rFonts w:ascii="Georgia" w:eastAsia="Calibri" w:hAnsi="Georgia"/>
          <w:color w:val="585756"/>
          <w:sz w:val="21"/>
          <w:szCs w:val="22"/>
        </w:rPr>
        <w:t xml:space="preserve">- le Code éthique de Enabel de janvier 2019, ainsi que la Politique de Enabel concernant l’exploitation et les abus sexuels – juin 2019 et la Politique de Enabel concernant la maîtrise des risques de fraude et de corruption – juin </w:t>
      </w:r>
      <w:proofErr w:type="gramStart"/>
      <w:r w:rsidRPr="00934369">
        <w:rPr>
          <w:rFonts w:ascii="Georgia" w:eastAsia="Calibri" w:hAnsi="Georgia"/>
          <w:color w:val="585756"/>
          <w:sz w:val="21"/>
          <w:szCs w:val="22"/>
        </w:rPr>
        <w:t>2019;</w:t>
      </w:r>
      <w:proofErr w:type="gramEnd"/>
      <w:r w:rsidRPr="00934369">
        <w:rPr>
          <w:rFonts w:ascii="Georgia" w:eastAsia="Calibri" w:hAnsi="Georgia"/>
          <w:color w:val="585756"/>
          <w:sz w:val="21"/>
          <w:szCs w:val="22"/>
        </w:rPr>
        <w:t xml:space="preserve">  </w:t>
      </w:r>
    </w:p>
    <w:bookmarkEnd w:id="9"/>
    <w:p w14:paraId="4F174018" w14:textId="693C64C3" w:rsidR="0067285B" w:rsidRPr="00934369" w:rsidRDefault="0067285B" w:rsidP="0067285B">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934369">
        <w:rPr>
          <w:rFonts w:ascii="Georgia" w:eastAsia="Calibri" w:hAnsi="Georgia" w:cs="Times New Roman"/>
          <w:color w:val="585756"/>
          <w:kern w:val="0"/>
          <w:sz w:val="21"/>
          <w:szCs w:val="22"/>
          <w:lang w:val="fr-BE"/>
        </w:rPr>
        <w:t>d</w:t>
      </w:r>
      <w:r w:rsidR="00425E03" w:rsidRPr="00934369">
        <w:rPr>
          <w:rFonts w:ascii="Georgia" w:eastAsia="Calibri" w:hAnsi="Georgia" w:cs="Times New Roman"/>
          <w:color w:val="585756"/>
          <w:kern w:val="0"/>
          <w:sz w:val="21"/>
          <w:szCs w:val="22"/>
          <w:lang w:val="fr-BE"/>
        </w:rPr>
        <w:t>’Enabel</w:t>
      </w:r>
      <w:r w:rsidRPr="00934369">
        <w:rPr>
          <w:rFonts w:ascii="Georgia" w:eastAsia="Calibri" w:hAnsi="Georgia" w:cs="Times New Roman"/>
          <w:color w:val="585756"/>
          <w:kern w:val="0"/>
          <w:sz w:val="21"/>
          <w:szCs w:val="22"/>
          <w:lang w:val="fr-BE"/>
        </w:rPr>
        <w:t>:</w:t>
      </w:r>
      <w:proofErr w:type="gramEnd"/>
      <w:r w:rsidRPr="00934369">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93436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934369">
        <w:rPr>
          <w:rFonts w:ascii="Georgia" w:eastAsia="Calibri" w:hAnsi="Georgia"/>
          <w:bCs w:val="0"/>
          <w:color w:val="585756"/>
          <w:sz w:val="21"/>
          <w:szCs w:val="22"/>
          <w:lang w:val="fr-BE" w:eastAsia="en-US"/>
        </w:rPr>
        <w:t>sur</w:t>
      </w:r>
      <w:proofErr w:type="gramEnd"/>
      <w:r w:rsidRPr="00934369">
        <w:rPr>
          <w:rFonts w:ascii="Georgia" w:eastAsia="Calibri" w:hAnsi="Georgia"/>
          <w:bCs w:val="0"/>
          <w:color w:val="585756"/>
          <w:sz w:val="21"/>
          <w:szCs w:val="22"/>
          <w:lang w:val="fr-BE" w:eastAsia="en-US"/>
        </w:rPr>
        <w:t xml:space="preserve"> le plan de la coopération internationale : les Objectifs d</w:t>
      </w:r>
      <w:r w:rsidR="00C91137" w:rsidRPr="00934369">
        <w:rPr>
          <w:rFonts w:ascii="Georgia" w:eastAsia="Calibri" w:hAnsi="Georgia"/>
          <w:bCs w:val="0"/>
          <w:color w:val="585756"/>
          <w:sz w:val="21"/>
          <w:szCs w:val="22"/>
          <w:lang w:val="fr-BE" w:eastAsia="en-US"/>
        </w:rPr>
        <w:t>e</w:t>
      </w:r>
      <w:r w:rsidRPr="00934369">
        <w:rPr>
          <w:rFonts w:ascii="Georgia" w:eastAsia="Calibri" w:hAnsi="Georgia"/>
          <w:bCs w:val="0"/>
          <w:color w:val="585756"/>
          <w:sz w:val="21"/>
          <w:szCs w:val="22"/>
          <w:lang w:val="fr-BE" w:eastAsia="en-US"/>
        </w:rPr>
        <w:t xml:space="preserve"> Développement</w:t>
      </w:r>
      <w:r w:rsidR="00C91137" w:rsidRPr="00934369">
        <w:rPr>
          <w:rFonts w:ascii="Georgia" w:eastAsia="Calibri" w:hAnsi="Georgia"/>
          <w:bCs w:val="0"/>
          <w:color w:val="585756"/>
          <w:sz w:val="21"/>
          <w:szCs w:val="22"/>
          <w:lang w:val="fr-BE" w:eastAsia="en-US"/>
        </w:rPr>
        <w:t xml:space="preserve"> Durables</w:t>
      </w:r>
      <w:r w:rsidRPr="00934369">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93436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934369">
        <w:rPr>
          <w:rFonts w:ascii="Georgia" w:eastAsia="Calibri" w:hAnsi="Georgia"/>
          <w:bCs w:val="0"/>
          <w:color w:val="585756"/>
          <w:sz w:val="21"/>
          <w:szCs w:val="22"/>
          <w:lang w:val="fr-BE" w:eastAsia="en-US"/>
        </w:rPr>
        <w:t>sur</w:t>
      </w:r>
      <w:proofErr w:type="gramEnd"/>
      <w:r w:rsidRPr="0093436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34369">
        <w:rPr>
          <w:rFonts w:ascii="Georgia" w:eastAsia="Calibri" w:hAnsi="Georgia"/>
          <w:bCs w:val="0"/>
          <w:color w:val="585756"/>
          <w:sz w:val="21"/>
          <w:szCs w:val="22"/>
          <w:lang w:val="en-US" w:eastAsia="en-US"/>
        </w:rPr>
        <w:footnoteReference w:id="4"/>
      </w:r>
      <w:r w:rsidRPr="00934369">
        <w:rPr>
          <w:rFonts w:ascii="Georgia" w:eastAsia="Calibri" w:hAnsi="Georgia"/>
          <w:bCs w:val="0"/>
          <w:color w:val="585756"/>
          <w:sz w:val="21"/>
          <w:szCs w:val="22"/>
          <w:lang w:val="fr-BE" w:eastAsia="en-US"/>
        </w:rPr>
        <w:t xml:space="preserve">, ainsi que la loi du 10 février 1999 relative à la répression </w:t>
      </w:r>
      <w:r w:rsidRPr="0093436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93436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34369">
        <w:rPr>
          <w:rFonts w:ascii="Georgia" w:eastAsia="Calibri" w:hAnsi="Georgia"/>
          <w:bCs w:val="0"/>
          <w:color w:val="585756"/>
          <w:sz w:val="21"/>
          <w:szCs w:val="22"/>
          <w:lang w:val="en-US" w:eastAsia="en-US"/>
        </w:rPr>
        <w:footnoteReference w:id="5"/>
      </w:r>
      <w:r w:rsidRPr="0093436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93436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934369">
        <w:rPr>
          <w:rFonts w:ascii="Georgia" w:eastAsia="Calibri" w:hAnsi="Georgia"/>
          <w:bCs w:val="0"/>
          <w:color w:val="585756"/>
          <w:sz w:val="21"/>
          <w:szCs w:val="22"/>
          <w:lang w:val="fr-BE" w:eastAsia="en-US"/>
        </w:rPr>
        <w:t>sur</w:t>
      </w:r>
      <w:proofErr w:type="gramEnd"/>
      <w:r w:rsidRPr="0093436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934369" w:rsidRDefault="0067285B" w:rsidP="0067285B">
      <w:pPr>
        <w:pStyle w:val="BTCbulletsCTB"/>
        <w:rPr>
          <w:rFonts w:ascii="Georgia" w:eastAsia="Calibri" w:hAnsi="Georgia"/>
          <w:bCs w:val="0"/>
          <w:color w:val="585756"/>
          <w:sz w:val="21"/>
          <w:szCs w:val="22"/>
          <w:lang w:val="fr-BE" w:eastAsia="en-US"/>
        </w:rPr>
      </w:pPr>
    </w:p>
    <w:p w14:paraId="232A5505" w14:textId="4B308656" w:rsidR="005C33F3" w:rsidRPr="00934369" w:rsidRDefault="0017446A" w:rsidP="00663DB6">
      <w:pPr>
        <w:pStyle w:val="BTCbulletsCTB"/>
        <w:numPr>
          <w:ilvl w:val="0"/>
          <w:numId w:val="4"/>
        </w:numPr>
        <w:jc w:val="both"/>
        <w:rPr>
          <w:rFonts w:ascii="Georgia" w:eastAsia="Calibri" w:hAnsi="Georgia"/>
          <w:bCs w:val="0"/>
          <w:color w:val="585756"/>
          <w:sz w:val="21"/>
          <w:szCs w:val="22"/>
          <w:lang w:val="fr-BE" w:eastAsia="en-US"/>
        </w:rPr>
      </w:pPr>
      <w:proofErr w:type="gramStart"/>
      <w:r w:rsidRPr="00934369">
        <w:rPr>
          <w:rFonts w:ascii="Georgia" w:eastAsia="Calibri" w:hAnsi="Georgia"/>
          <w:bCs w:val="0"/>
          <w:color w:val="585756"/>
          <w:sz w:val="21"/>
          <w:szCs w:val="22"/>
          <w:lang w:val="fr-BE" w:eastAsia="en-US"/>
        </w:rPr>
        <w:t>le</w:t>
      </w:r>
      <w:proofErr w:type="gramEnd"/>
      <w:r w:rsidRPr="0093436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Pr="00934369"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49678792"/>
      <w:r w:rsidRPr="00934369">
        <w:t>Règles régissant le marché</w:t>
      </w:r>
      <w:bookmarkEnd w:id="10"/>
      <w:bookmarkEnd w:id="11"/>
      <w:bookmarkEnd w:id="12"/>
      <w:bookmarkEnd w:id="13"/>
      <w:bookmarkEnd w:id="14"/>
      <w:bookmarkEnd w:id="15"/>
      <w:bookmarkEnd w:id="16"/>
    </w:p>
    <w:p w14:paraId="468C1B90" w14:textId="77777777" w:rsidR="002A1F15" w:rsidRPr="0093436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Sont e.a. d’application au présent marché public :</w:t>
      </w:r>
    </w:p>
    <w:p w14:paraId="080A3896" w14:textId="77777777" w:rsidR="002A1F15" w:rsidRPr="0093436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La Loi du 17 juin 2016 relative aux marchés publics</w:t>
      </w:r>
      <w:r w:rsidRPr="00934369">
        <w:rPr>
          <w:rFonts w:ascii="Georgia" w:eastAsia="Calibri" w:hAnsi="Georgia"/>
          <w:bCs w:val="0"/>
          <w:color w:val="585756"/>
          <w:sz w:val="21"/>
          <w:szCs w:val="22"/>
          <w:lang w:val="en-US" w:eastAsia="en-US"/>
        </w:rPr>
        <w:footnoteReference w:id="6"/>
      </w:r>
      <w:r w:rsidRPr="00934369">
        <w:rPr>
          <w:rFonts w:ascii="Georgia" w:eastAsia="Calibri" w:hAnsi="Georgia"/>
          <w:bCs w:val="0"/>
          <w:color w:val="585756"/>
          <w:sz w:val="21"/>
          <w:szCs w:val="22"/>
          <w:lang w:val="fr-BE" w:eastAsia="en-US"/>
        </w:rPr>
        <w:t> ;</w:t>
      </w:r>
    </w:p>
    <w:p w14:paraId="0B297ABB" w14:textId="77777777" w:rsidR="002A1F15" w:rsidRPr="0093436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934369">
        <w:rPr>
          <w:rFonts w:ascii="Georgia" w:eastAsia="Calibri" w:hAnsi="Georgia"/>
          <w:bCs w:val="0"/>
          <w:color w:val="585756"/>
          <w:sz w:val="21"/>
          <w:szCs w:val="22"/>
          <w:lang w:val="en-US" w:eastAsia="en-US"/>
        </w:rPr>
        <w:footnoteReference w:id="7"/>
      </w:r>
    </w:p>
    <w:p w14:paraId="5156202A" w14:textId="77777777" w:rsidR="002A1F15" w:rsidRPr="0093436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L’A.R. du 18 avril 2017 relatif à la passation des marchés publics dans les secteurs classiques</w:t>
      </w:r>
      <w:r w:rsidRPr="00934369">
        <w:rPr>
          <w:rFonts w:ascii="Georgia" w:eastAsia="Calibri" w:hAnsi="Georgia"/>
          <w:bCs w:val="0"/>
          <w:color w:val="585756"/>
          <w:sz w:val="21"/>
          <w:szCs w:val="22"/>
          <w:lang w:val="en-US" w:eastAsia="en-US"/>
        </w:rPr>
        <w:footnoteReference w:id="8"/>
      </w:r>
      <w:r w:rsidRPr="00934369">
        <w:rPr>
          <w:rFonts w:ascii="Georgia" w:eastAsia="Calibri" w:hAnsi="Georgia"/>
          <w:bCs w:val="0"/>
          <w:color w:val="585756"/>
          <w:sz w:val="21"/>
          <w:szCs w:val="22"/>
          <w:lang w:val="fr-BE" w:eastAsia="en-US"/>
        </w:rPr>
        <w:t> ;</w:t>
      </w:r>
    </w:p>
    <w:p w14:paraId="701CC8FE" w14:textId="77777777" w:rsidR="002A1F15" w:rsidRPr="0093436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934369">
        <w:rPr>
          <w:rFonts w:ascii="Georgia" w:eastAsia="Calibri" w:hAnsi="Georgia"/>
          <w:bCs w:val="0"/>
          <w:color w:val="585756"/>
          <w:sz w:val="21"/>
          <w:szCs w:val="22"/>
          <w:lang w:val="en-US" w:eastAsia="en-US"/>
        </w:rPr>
        <w:footnoteReference w:id="9"/>
      </w:r>
      <w:r w:rsidRPr="00934369">
        <w:rPr>
          <w:rFonts w:ascii="Georgia" w:eastAsia="Calibri" w:hAnsi="Georgia"/>
          <w:bCs w:val="0"/>
          <w:color w:val="585756"/>
          <w:sz w:val="21"/>
          <w:szCs w:val="22"/>
          <w:lang w:val="fr-BE" w:eastAsia="en-US"/>
        </w:rPr>
        <w:t> ;</w:t>
      </w:r>
    </w:p>
    <w:p w14:paraId="1B579B08" w14:textId="77777777" w:rsidR="002A1F15" w:rsidRPr="0093436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934369" w:rsidRDefault="00E535C1" w:rsidP="00E535C1">
      <w:pPr>
        <w:pStyle w:val="Paragraphedeliste"/>
        <w:numPr>
          <w:ilvl w:val="0"/>
          <w:numId w:val="4"/>
        </w:numPr>
      </w:pPr>
      <w:bookmarkStart w:id="17" w:name="_Hlk52270132"/>
      <w:r w:rsidRPr="00934369">
        <w:t>La Politique de Enabel concernant l’exploitation et les abus sexuels – juin 2019 ;</w:t>
      </w:r>
    </w:p>
    <w:p w14:paraId="556FF993" w14:textId="5E49ADDA" w:rsidR="00E535C1" w:rsidRPr="00934369" w:rsidRDefault="00E535C1" w:rsidP="00E535C1">
      <w:pPr>
        <w:pStyle w:val="Paragraphedeliste"/>
        <w:numPr>
          <w:ilvl w:val="0"/>
          <w:numId w:val="4"/>
        </w:numPr>
      </w:pPr>
      <w:r w:rsidRPr="00934369">
        <w:t>La Politique de Enabel concernant la maîtrise des risques de fraude et de corruption – juin 2019 ;</w:t>
      </w:r>
    </w:p>
    <w:p w14:paraId="43C651BF" w14:textId="4CF75501" w:rsidR="00E535C1" w:rsidRPr="00934369" w:rsidRDefault="00E535C1" w:rsidP="00E535C1">
      <w:pPr>
        <w:pStyle w:val="Paragraphedeliste"/>
        <w:numPr>
          <w:ilvl w:val="0"/>
          <w:numId w:val="4"/>
        </w:numPr>
      </w:pPr>
      <w:proofErr w:type="gramStart"/>
      <w:r w:rsidRPr="00934369">
        <w:t>la</w:t>
      </w:r>
      <w:proofErr w:type="gramEnd"/>
      <w:r w:rsidRPr="00934369">
        <w:t xml:space="preserve"> législation locale applicable relative à le harcèlement sexuel au travail’ ou similaire</w:t>
      </w:r>
    </w:p>
    <w:p w14:paraId="46ED2335" w14:textId="4F19A110" w:rsidR="00ED5EA4" w:rsidRPr="00934369"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12BD9E2D" w:rsidR="00ED5EA4" w:rsidRPr="00934369" w:rsidRDefault="00ED5EA4" w:rsidP="00ED5EA4">
      <w:pPr>
        <w:pStyle w:val="Paragraphedeliste"/>
        <w:numPr>
          <w:ilvl w:val="0"/>
          <w:numId w:val="4"/>
        </w:numPr>
      </w:pPr>
      <w:r w:rsidRPr="00934369">
        <w:lastRenderedPageBreak/>
        <w:t>Loi du 30 juillet 2018 relative à la protection des personnes physiques à l’égard des traitements de données à caractère personnel</w:t>
      </w:r>
    </w:p>
    <w:p w14:paraId="3BC94C73" w14:textId="577DD0C7" w:rsidR="002A1F15" w:rsidRPr="00934369" w:rsidRDefault="00E535C1" w:rsidP="00141918">
      <w:pPr>
        <w:pStyle w:val="Paragraphedeliste"/>
        <w:numPr>
          <w:ilvl w:val="0"/>
          <w:numId w:val="4"/>
        </w:numPr>
      </w:pPr>
      <w:r w:rsidRPr="00934369">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Pr="00934369"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49678793"/>
      <w:r w:rsidRPr="00934369">
        <w:t>Définitions</w:t>
      </w:r>
      <w:bookmarkEnd w:id="18"/>
      <w:bookmarkEnd w:id="19"/>
      <w:bookmarkEnd w:id="20"/>
      <w:bookmarkEnd w:id="21"/>
      <w:bookmarkEnd w:id="22"/>
    </w:p>
    <w:p w14:paraId="7866988D" w14:textId="77777777" w:rsidR="00633898" w:rsidRPr="00934369" w:rsidRDefault="00633898" w:rsidP="00633898">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Dans le cadre de ce marché, il faut comprendre par :</w:t>
      </w:r>
    </w:p>
    <w:p w14:paraId="12F76352"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Le soumissionnaire</w:t>
      </w:r>
      <w:r w:rsidRPr="00934369">
        <w:rPr>
          <w:rFonts w:ascii="Georgia" w:eastAsia="Calibri" w:hAnsi="Georgia"/>
          <w:bCs w:val="0"/>
          <w:color w:val="585756"/>
          <w:sz w:val="21"/>
          <w:szCs w:val="22"/>
          <w:lang w:val="fr-BE" w:eastAsia="en-US"/>
        </w:rPr>
        <w:t> : un opérateur économique qui présente une offre ;</w:t>
      </w:r>
    </w:p>
    <w:p w14:paraId="3C389CB8" w14:textId="77777777" w:rsidR="00FF6232" w:rsidRPr="00934369" w:rsidRDefault="00FF6232" w:rsidP="00FF6232">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ab/>
      </w:r>
      <w:r w:rsidR="00633898" w:rsidRPr="00934369">
        <w:rPr>
          <w:rFonts w:ascii="Georgia" w:eastAsia="Calibri" w:hAnsi="Georgia"/>
          <w:bCs w:val="0"/>
          <w:color w:val="585756"/>
          <w:sz w:val="21"/>
          <w:szCs w:val="22"/>
          <w:u w:val="single"/>
          <w:lang w:val="fr-BE" w:eastAsia="en-US"/>
        </w:rPr>
        <w:t>L’adjudicataire</w:t>
      </w:r>
      <w:r w:rsidR="00633898" w:rsidRPr="00934369">
        <w:rPr>
          <w:rFonts w:ascii="Georgia" w:eastAsia="Calibri" w:hAnsi="Georgia"/>
          <w:bCs w:val="0"/>
          <w:color w:val="585756"/>
          <w:sz w:val="21"/>
          <w:szCs w:val="22"/>
          <w:lang w:val="fr-BE" w:eastAsia="en-US"/>
        </w:rPr>
        <w:t xml:space="preserve"> / le prestataire de services : le soumissionnaire à qui le marché est </w:t>
      </w:r>
      <w:r w:rsidRPr="00934369">
        <w:rPr>
          <w:rFonts w:ascii="Georgia" w:eastAsia="Calibri" w:hAnsi="Georgia"/>
          <w:bCs w:val="0"/>
          <w:color w:val="585756"/>
          <w:sz w:val="21"/>
          <w:szCs w:val="22"/>
          <w:lang w:val="fr-BE" w:eastAsia="en-US"/>
        </w:rPr>
        <w:t xml:space="preserve"> </w:t>
      </w:r>
    </w:p>
    <w:p w14:paraId="37A9EB46" w14:textId="46521706" w:rsidR="00633898" w:rsidRPr="00934369" w:rsidRDefault="00FF6232" w:rsidP="00FF6232">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lang w:val="fr-BE" w:eastAsia="en-US"/>
        </w:rPr>
        <w:t xml:space="preserve">       </w:t>
      </w:r>
      <w:proofErr w:type="gramStart"/>
      <w:r w:rsidR="00633898" w:rsidRPr="00934369">
        <w:rPr>
          <w:rFonts w:ascii="Georgia" w:eastAsia="Calibri" w:hAnsi="Georgia"/>
          <w:bCs w:val="0"/>
          <w:color w:val="585756"/>
          <w:sz w:val="21"/>
          <w:szCs w:val="22"/>
          <w:lang w:val="fr-BE" w:eastAsia="en-US"/>
        </w:rPr>
        <w:t>attribué</w:t>
      </w:r>
      <w:proofErr w:type="gramEnd"/>
      <w:r w:rsidR="00633898" w:rsidRPr="00934369">
        <w:rPr>
          <w:rFonts w:ascii="Georgia" w:eastAsia="Calibri" w:hAnsi="Georgia"/>
          <w:bCs w:val="0"/>
          <w:color w:val="585756"/>
          <w:sz w:val="21"/>
          <w:szCs w:val="22"/>
          <w:lang w:val="fr-BE" w:eastAsia="en-US"/>
        </w:rPr>
        <w:t> ;</w:t>
      </w:r>
    </w:p>
    <w:p w14:paraId="0CB3B5E6" w14:textId="71F93F1E" w:rsidR="00633898" w:rsidRPr="00934369" w:rsidRDefault="00633898" w:rsidP="00141918">
      <w:pPr>
        <w:pStyle w:val="Corpsdetexte"/>
        <w:ind w:left="348"/>
        <w:rPr>
          <w:rFonts w:ascii="Georgia" w:eastAsia="Calibri" w:hAnsi="Georgia" w:cs="Times New Roman"/>
          <w:color w:val="585756"/>
          <w:kern w:val="0"/>
          <w:sz w:val="21"/>
          <w:szCs w:val="22"/>
          <w:lang w:val="fr-BE"/>
        </w:rPr>
      </w:pPr>
      <w:r w:rsidRPr="00934369">
        <w:rPr>
          <w:rFonts w:ascii="Georgia" w:eastAsia="Calibri" w:hAnsi="Georgia"/>
          <w:color w:val="585756"/>
          <w:sz w:val="21"/>
          <w:szCs w:val="22"/>
          <w:u w:val="single"/>
          <w:lang w:val="fr-BE"/>
        </w:rPr>
        <w:t xml:space="preserve">Le pouvoir adjudicateur ou </w:t>
      </w:r>
      <w:proofErr w:type="gramStart"/>
      <w:r w:rsidRPr="00934369">
        <w:rPr>
          <w:rFonts w:ascii="Georgia" w:eastAsia="Calibri" w:hAnsi="Georgia"/>
          <w:color w:val="585756"/>
          <w:sz w:val="21"/>
          <w:szCs w:val="22"/>
          <w:u w:val="single"/>
          <w:lang w:val="fr-BE"/>
        </w:rPr>
        <w:t>l’adjudicateur</w:t>
      </w:r>
      <w:r w:rsidRPr="00934369">
        <w:rPr>
          <w:rFonts w:ascii="Georgia" w:eastAsia="Calibri" w:hAnsi="Georgia"/>
          <w:color w:val="585756"/>
          <w:sz w:val="21"/>
          <w:szCs w:val="22"/>
          <w:lang w:val="fr-BE"/>
        </w:rPr>
        <w:t xml:space="preserve">  :</w:t>
      </w:r>
      <w:proofErr w:type="gramEnd"/>
      <w:r w:rsidRPr="00934369">
        <w:rPr>
          <w:rFonts w:ascii="Georgia" w:eastAsia="Calibri" w:hAnsi="Georgia"/>
          <w:color w:val="585756"/>
          <w:sz w:val="21"/>
          <w:szCs w:val="22"/>
          <w:lang w:val="fr-BE"/>
        </w:rPr>
        <w:t xml:space="preserve"> </w:t>
      </w:r>
      <w:r w:rsidR="0021448A" w:rsidRPr="00934369">
        <w:rPr>
          <w:rFonts w:ascii="Georgia" w:eastAsia="Calibri" w:hAnsi="Georgia"/>
          <w:color w:val="585756"/>
          <w:sz w:val="21"/>
          <w:szCs w:val="22"/>
          <w:lang w:val="fr-BE"/>
        </w:rPr>
        <w:t>Enabel</w:t>
      </w:r>
      <w:r w:rsidRPr="00934369">
        <w:rPr>
          <w:rFonts w:ascii="Georgia" w:eastAsia="Calibri" w:hAnsi="Georgia"/>
          <w:color w:val="585756"/>
          <w:sz w:val="21"/>
          <w:szCs w:val="22"/>
          <w:lang w:val="fr-BE"/>
        </w:rPr>
        <w:t xml:space="preserve">, représentée par le Représentant </w:t>
      </w:r>
      <w:r w:rsidR="00FF6232" w:rsidRPr="00934369">
        <w:rPr>
          <w:rFonts w:ascii="Georgia" w:eastAsia="Calibri" w:hAnsi="Georgia" w:cs="Times New Roman"/>
          <w:color w:val="585756"/>
          <w:kern w:val="0"/>
          <w:sz w:val="21"/>
          <w:szCs w:val="22"/>
          <w:lang w:val="fr-BE"/>
        </w:rPr>
        <w:t>Madame Laura JACOBS, Contract Support Manager RDC/RCA.</w:t>
      </w:r>
    </w:p>
    <w:p w14:paraId="6555E762"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L’offre </w:t>
      </w:r>
      <w:r w:rsidRPr="0093436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Jours </w:t>
      </w:r>
      <w:r w:rsidRPr="0093436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Documents du marché</w:t>
      </w:r>
      <w:r w:rsidRPr="0093436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Spécification technique</w:t>
      </w:r>
      <w:r w:rsidRPr="0093436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50B051D"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Variante</w:t>
      </w:r>
      <w:r w:rsidRPr="0093436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663DB6" w:rsidRPr="00934369">
        <w:rPr>
          <w:rFonts w:ascii="Georgia" w:eastAsia="Calibri" w:hAnsi="Georgia"/>
          <w:bCs w:val="0"/>
          <w:color w:val="585756"/>
          <w:sz w:val="21"/>
          <w:szCs w:val="22"/>
          <w:lang w:val="fr-BE" w:eastAsia="en-US"/>
        </w:rPr>
        <w:t>soumissionnaire ;</w:t>
      </w:r>
    </w:p>
    <w:p w14:paraId="33E92436" w14:textId="609C6966"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934369">
        <w:rPr>
          <w:rFonts w:ascii="Georgia" w:eastAsia="Calibri" w:hAnsi="Georgia"/>
          <w:bCs w:val="0"/>
          <w:color w:val="585756"/>
          <w:sz w:val="21"/>
          <w:szCs w:val="22"/>
          <w:u w:val="single"/>
          <w:lang w:val="fr-BE" w:eastAsia="en-US"/>
        </w:rPr>
        <w:t>Option</w:t>
      </w:r>
      <w:r w:rsidRPr="00934369">
        <w:rPr>
          <w:rFonts w:ascii="Georgia" w:eastAsia="Calibri" w:hAnsi="Georgia"/>
          <w:bCs w:val="0"/>
          <w:color w:val="585756"/>
          <w:sz w:val="21"/>
          <w:szCs w:val="22"/>
          <w:lang w:val="fr-BE" w:eastAsia="en-US"/>
        </w:rPr>
        <w:t xml:space="preserve"> : un élément accessoire et non strictement nécessaire à l’exécution du marché, </w:t>
      </w:r>
      <w:r w:rsidRPr="0093436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663DB6" w:rsidRPr="00934369">
        <w:rPr>
          <w:rFonts w:ascii="Georgia" w:eastAsia="Calibri" w:hAnsi="Georgia"/>
          <w:bCs w:val="0"/>
          <w:color w:val="585756"/>
          <w:sz w:val="21"/>
          <w:szCs w:val="22"/>
          <w:u w:val="single"/>
          <w:lang w:val="fr-BE" w:eastAsia="en-US"/>
        </w:rPr>
        <w:t>soumissionnaire ;</w:t>
      </w:r>
    </w:p>
    <w:p w14:paraId="121F0B74"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Inventaire</w:t>
      </w:r>
      <w:r w:rsidRPr="0093436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934369">
        <w:rPr>
          <w:rFonts w:ascii="Georgia" w:eastAsia="Calibri" w:hAnsi="Georgia"/>
          <w:bCs w:val="0"/>
          <w:color w:val="585756"/>
          <w:sz w:val="21"/>
          <w:szCs w:val="22"/>
          <w:lang w:val="fr-BE" w:eastAsia="en-US"/>
        </w:rPr>
        <w:t>prix;</w:t>
      </w:r>
      <w:proofErr w:type="gramEnd"/>
    </w:p>
    <w:p w14:paraId="4C0720D4"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934369">
        <w:rPr>
          <w:rFonts w:ascii="Georgia" w:eastAsia="Calibri" w:hAnsi="Georgia"/>
          <w:bCs w:val="0"/>
          <w:color w:val="585756"/>
          <w:sz w:val="21"/>
          <w:szCs w:val="22"/>
          <w:u w:val="single"/>
          <w:lang w:val="fr-BE" w:eastAsia="en-US"/>
        </w:rPr>
        <w:t xml:space="preserve">Les règles générales d’exécution </w:t>
      </w:r>
      <w:proofErr w:type="gramStart"/>
      <w:r w:rsidRPr="00934369">
        <w:rPr>
          <w:rFonts w:ascii="Georgia" w:eastAsia="Calibri" w:hAnsi="Georgia"/>
          <w:bCs w:val="0"/>
          <w:color w:val="585756"/>
          <w:sz w:val="21"/>
          <w:szCs w:val="22"/>
          <w:u w:val="single"/>
          <w:lang w:val="fr-BE" w:eastAsia="en-US"/>
        </w:rPr>
        <w:t>RGE</w:t>
      </w:r>
      <w:r w:rsidRPr="00934369">
        <w:rPr>
          <w:rFonts w:ascii="Georgia" w:eastAsia="Calibri" w:hAnsi="Georgia"/>
          <w:bCs w:val="0"/>
          <w:color w:val="585756"/>
          <w:sz w:val="21"/>
          <w:szCs w:val="22"/>
          <w:lang w:val="fr-BE" w:eastAsia="en-US"/>
        </w:rPr>
        <w:t>:</w:t>
      </w:r>
      <w:proofErr w:type="gramEnd"/>
      <w:r w:rsidRPr="0093436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934369">
        <w:rPr>
          <w:rFonts w:ascii="Georgia" w:eastAsia="Calibri" w:hAnsi="Georgia"/>
          <w:bCs w:val="0"/>
          <w:color w:val="585756"/>
          <w:sz w:val="21"/>
          <w:szCs w:val="22"/>
          <w:u w:val="single"/>
          <w:lang w:val="fr-BE" w:eastAsia="en-US"/>
        </w:rPr>
        <w:t>travaux publics ;</w:t>
      </w:r>
    </w:p>
    <w:p w14:paraId="48834DFD"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Le cahier spécial des charges (CSC)</w:t>
      </w:r>
      <w:r w:rsidRPr="0093436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lastRenderedPageBreak/>
        <w:t>La pratique de corruption</w:t>
      </w:r>
      <w:r w:rsidRPr="0093436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93436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Le litige</w:t>
      </w:r>
      <w:r w:rsidRPr="00934369">
        <w:rPr>
          <w:rFonts w:ascii="Georgia" w:eastAsia="Calibri" w:hAnsi="Georgia"/>
          <w:bCs w:val="0"/>
          <w:color w:val="585756"/>
          <w:sz w:val="21"/>
          <w:szCs w:val="22"/>
          <w:lang w:val="fr-BE" w:eastAsia="en-US"/>
        </w:rPr>
        <w:t> : l’action en justice.</w:t>
      </w:r>
    </w:p>
    <w:p w14:paraId="239A09FF" w14:textId="77777777" w:rsidR="00DF01C6" w:rsidRPr="00934369"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934369">
        <w:rPr>
          <w:rFonts w:ascii="Georgia" w:eastAsia="Calibri" w:hAnsi="Georgia"/>
          <w:color w:val="585756"/>
          <w:sz w:val="21"/>
          <w:szCs w:val="21"/>
          <w:u w:val="single"/>
          <w:lang w:val="fr-BE" w:eastAsia="en-US"/>
        </w:rPr>
        <w:t>Sous-traitant au sens de la règlementation relative aux marchés publics :</w:t>
      </w:r>
      <w:r w:rsidRPr="00934369">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93436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Responsable de traitement au sens du RGPD</w:t>
      </w:r>
      <w:r w:rsidRPr="00934369">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93436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Sous-traitant au sens du RGPD :</w:t>
      </w:r>
      <w:r w:rsidRPr="00934369">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93436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Destinataire au sens du RGPD :</w:t>
      </w:r>
      <w:r w:rsidRPr="00934369">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934369" w:rsidRDefault="00DF01C6" w:rsidP="00663DB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934369">
        <w:rPr>
          <w:rFonts w:ascii="Georgia" w:eastAsia="Calibri" w:hAnsi="Georgia"/>
          <w:bCs w:val="0"/>
          <w:color w:val="585756"/>
          <w:sz w:val="21"/>
          <w:szCs w:val="22"/>
          <w:u w:val="single"/>
          <w:lang w:val="fr-BE" w:eastAsia="en-US"/>
        </w:rPr>
        <w:t>Donnée personnelle</w:t>
      </w:r>
      <w:r w:rsidRPr="00934369">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934369" w:rsidRDefault="00DF01C6" w:rsidP="00663DB6">
      <w:pPr>
        <w:pStyle w:val="Titre2"/>
        <w:keepLines w:val="0"/>
        <w:widowControl w:val="0"/>
        <w:tabs>
          <w:tab w:val="num" w:pos="576"/>
        </w:tabs>
        <w:suppressAutoHyphens/>
        <w:spacing w:after="240"/>
        <w:ind w:left="578" w:hanging="578"/>
        <w:jc w:val="both"/>
      </w:pPr>
      <w:bookmarkStart w:id="23" w:name="_Toc257380474"/>
      <w:bookmarkStart w:id="24" w:name="_Toc260134191"/>
      <w:bookmarkStart w:id="25" w:name="_Toc364253065"/>
      <w:bookmarkStart w:id="26" w:name="_Toc52502987"/>
      <w:bookmarkStart w:id="27" w:name="_Toc149678794"/>
      <w:r w:rsidRPr="00934369">
        <w:t>Confidentialité</w:t>
      </w:r>
      <w:bookmarkEnd w:id="23"/>
      <w:bookmarkEnd w:id="24"/>
      <w:bookmarkEnd w:id="25"/>
      <w:bookmarkEnd w:id="26"/>
      <w:bookmarkEnd w:id="27"/>
    </w:p>
    <w:p w14:paraId="3A08BE97" w14:textId="77777777" w:rsidR="00DF01C6" w:rsidRPr="00934369" w:rsidRDefault="00DF01C6" w:rsidP="00663DB6">
      <w:pPr>
        <w:pStyle w:val="Titre3"/>
        <w:jc w:val="both"/>
        <w:rPr>
          <w:lang w:val="fr-FR"/>
        </w:rPr>
      </w:pPr>
      <w:bookmarkStart w:id="28" w:name="_Toc149678795"/>
      <w:r w:rsidRPr="00934369">
        <w:rPr>
          <w:lang w:val="fr-FR"/>
        </w:rPr>
        <w:t>Traitement des données à caractère personnel</w:t>
      </w:r>
      <w:bookmarkEnd w:id="28"/>
    </w:p>
    <w:p w14:paraId="7C84815E" w14:textId="77777777" w:rsidR="00DF01C6" w:rsidRPr="00934369" w:rsidRDefault="00DF01C6" w:rsidP="00663DB6">
      <w:pPr>
        <w:jc w:val="both"/>
        <w:rPr>
          <w:lang w:val="fr-FR"/>
        </w:rPr>
      </w:pPr>
      <w:r w:rsidRPr="00934369">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934369" w:rsidRDefault="00DF01C6" w:rsidP="00663DB6">
      <w:pPr>
        <w:pStyle w:val="Titre3"/>
        <w:jc w:val="both"/>
      </w:pPr>
      <w:bookmarkStart w:id="29" w:name="_Toc149678796"/>
      <w:proofErr w:type="spellStart"/>
      <w:r w:rsidRPr="00934369">
        <w:t>Confidentialité</w:t>
      </w:r>
      <w:bookmarkEnd w:id="29"/>
      <w:proofErr w:type="spellEnd"/>
    </w:p>
    <w:p w14:paraId="4C28BBB9" w14:textId="77777777" w:rsidR="00DF01C6" w:rsidRPr="00934369" w:rsidRDefault="00DF01C6" w:rsidP="00663DB6">
      <w:pPr>
        <w:jc w:val="both"/>
        <w:rPr>
          <w:lang w:val="fr-FR"/>
        </w:rPr>
      </w:pPr>
      <w:r w:rsidRPr="00934369">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934369" w:rsidRDefault="00DF01C6" w:rsidP="00663DB6">
      <w:pPr>
        <w:jc w:val="both"/>
        <w:rPr>
          <w:lang w:val="fr-FR"/>
        </w:rPr>
      </w:pPr>
      <w:r w:rsidRPr="00934369">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934369" w:rsidRDefault="00DF01C6" w:rsidP="00663DB6">
      <w:pPr>
        <w:jc w:val="both"/>
        <w:rPr>
          <w:lang w:val="fr-FR"/>
        </w:rPr>
      </w:pPr>
      <w:r w:rsidRPr="00934369">
        <w:rPr>
          <w:lang w:val="fr-FR"/>
        </w:rPr>
        <w:lastRenderedPageBreak/>
        <w:t>Voir aussi : https://www.enabel.be/fr/content/declaration-de-confidentialite-denabel</w:t>
      </w:r>
    </w:p>
    <w:p w14:paraId="673DE741" w14:textId="0E5853E6" w:rsidR="002B7D5A" w:rsidRPr="00934369" w:rsidRDefault="00633898" w:rsidP="00663DB6">
      <w:pPr>
        <w:pStyle w:val="Titre2"/>
        <w:jc w:val="both"/>
      </w:pPr>
      <w:bookmarkStart w:id="30" w:name="_Toc149678797"/>
      <w:r w:rsidRPr="00934369">
        <w:t>Obligations déontologiques</w:t>
      </w:r>
      <w:bookmarkEnd w:id="30"/>
    </w:p>
    <w:p w14:paraId="4BD40C80" w14:textId="77777777" w:rsidR="006A4D22" w:rsidRPr="00934369" w:rsidRDefault="006A4D22" w:rsidP="00663DB6">
      <w:pPr>
        <w:pStyle w:val="Titre3"/>
        <w:jc w:val="both"/>
      </w:pPr>
      <w:bookmarkStart w:id="31" w:name="_Toc149678798"/>
      <w:bookmarkEnd w:id="31"/>
    </w:p>
    <w:p w14:paraId="20F068D6" w14:textId="77777777" w:rsidR="006A4D22" w:rsidRPr="00934369" w:rsidRDefault="006A4D22" w:rsidP="00663DB6">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p>
    <w:p w14:paraId="41F2A785" w14:textId="77777777" w:rsidR="006A4D22" w:rsidRPr="00934369" w:rsidRDefault="006A4D22" w:rsidP="00663DB6">
      <w:pPr>
        <w:pStyle w:val="Titre3"/>
        <w:jc w:val="both"/>
        <w:rPr>
          <w:lang w:val="fr-BE"/>
        </w:rPr>
      </w:pPr>
      <w:r w:rsidRPr="00934369">
        <w:rPr>
          <w:lang w:val="fr-BE"/>
        </w:rPr>
        <w:t xml:space="preserve"> </w:t>
      </w:r>
      <w:bookmarkStart w:id="32" w:name="_Toc52268426"/>
      <w:bookmarkStart w:id="33" w:name="_Toc149678799"/>
      <w:bookmarkEnd w:id="32"/>
      <w:bookmarkEnd w:id="33"/>
    </w:p>
    <w:p w14:paraId="151161A0" w14:textId="77777777" w:rsidR="006A4D22" w:rsidRPr="00934369" w:rsidRDefault="006A4D22" w:rsidP="00663DB6">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934369" w:rsidRDefault="006A4D22" w:rsidP="00663DB6">
      <w:pPr>
        <w:pStyle w:val="Titre3"/>
        <w:jc w:val="both"/>
        <w:rPr>
          <w:lang w:val="fr-BE"/>
        </w:rPr>
      </w:pPr>
      <w:r w:rsidRPr="00934369">
        <w:rPr>
          <w:lang w:val="fr-BE"/>
        </w:rPr>
        <w:t xml:space="preserve"> </w:t>
      </w:r>
      <w:bookmarkStart w:id="34" w:name="_Toc52268427"/>
      <w:bookmarkStart w:id="35" w:name="_Toc149678800"/>
      <w:bookmarkEnd w:id="34"/>
      <w:bookmarkEnd w:id="35"/>
    </w:p>
    <w:p w14:paraId="2907B4DE" w14:textId="77777777" w:rsidR="006A4D22" w:rsidRPr="00934369" w:rsidRDefault="006A4D22" w:rsidP="00663DB6">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77777777" w:rsidR="006A4D22" w:rsidRPr="00934369" w:rsidRDefault="006A4D22" w:rsidP="00663DB6">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proofErr w:type="gramStart"/>
      <w:r w:rsidRPr="00934369">
        <w:rPr>
          <w:rFonts w:ascii="Georgia" w:eastAsia="Calibri" w:hAnsi="Georgia" w:cs="Times New Roman"/>
          <w:color w:val="585756"/>
          <w:kern w:val="0"/>
          <w:sz w:val="21"/>
          <w:szCs w:val="22"/>
          <w:lang w:val="fr-BE"/>
        </w:rPr>
        <w:t>son personne</w:t>
      </w:r>
      <w:proofErr w:type="gramEnd"/>
      <w:r w:rsidRPr="00934369">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934369" w:rsidRDefault="006A4D22" w:rsidP="00663DB6">
      <w:pPr>
        <w:pStyle w:val="Titre3"/>
        <w:jc w:val="both"/>
        <w:rPr>
          <w:lang w:val="fr-BE"/>
        </w:rPr>
      </w:pPr>
      <w:r w:rsidRPr="00934369">
        <w:rPr>
          <w:lang w:val="fr-BE"/>
        </w:rPr>
        <w:t xml:space="preserve"> </w:t>
      </w:r>
      <w:bookmarkStart w:id="36" w:name="_Toc52268428"/>
      <w:bookmarkStart w:id="37" w:name="_Toc149678801"/>
      <w:bookmarkEnd w:id="36"/>
      <w:bookmarkEnd w:id="37"/>
    </w:p>
    <w:p w14:paraId="6ECBC8ED" w14:textId="77777777" w:rsidR="006A4D22" w:rsidRPr="00934369" w:rsidRDefault="006A4D22" w:rsidP="00663DB6">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934369" w:rsidRDefault="006A4D22" w:rsidP="006A4D22">
      <w:pPr>
        <w:pStyle w:val="Titre3"/>
        <w:rPr>
          <w:lang w:val="fr-BE"/>
        </w:rPr>
      </w:pPr>
      <w:r w:rsidRPr="00934369">
        <w:rPr>
          <w:lang w:val="fr-BE"/>
        </w:rPr>
        <w:t xml:space="preserve"> </w:t>
      </w:r>
      <w:bookmarkStart w:id="38" w:name="_Toc52268429"/>
      <w:bookmarkStart w:id="39" w:name="_Toc149678802"/>
      <w:bookmarkEnd w:id="38"/>
      <w:bookmarkEnd w:id="39"/>
    </w:p>
    <w:p w14:paraId="5693FEAF" w14:textId="77777777" w:rsidR="006A4D22" w:rsidRPr="00934369" w:rsidRDefault="006A4D22" w:rsidP="006A4D2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934369" w:rsidRDefault="006A4D22" w:rsidP="006A4D22">
      <w:pPr>
        <w:pStyle w:val="Titre3"/>
        <w:rPr>
          <w:lang w:val="fr-BE"/>
        </w:rPr>
      </w:pPr>
      <w:r w:rsidRPr="00934369">
        <w:rPr>
          <w:lang w:val="fr-BE"/>
        </w:rPr>
        <w:t xml:space="preserve"> </w:t>
      </w:r>
      <w:bookmarkStart w:id="40" w:name="_Toc52268430"/>
      <w:bookmarkStart w:id="41" w:name="_Toc149678803"/>
      <w:bookmarkEnd w:id="40"/>
      <w:bookmarkEnd w:id="41"/>
    </w:p>
    <w:p w14:paraId="04436466" w14:textId="77777777" w:rsidR="006A4D22" w:rsidRPr="00934369" w:rsidRDefault="006A4D22" w:rsidP="006A4D2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Les plaintes liées à des questions d’intégrité (fraude, </w:t>
      </w:r>
      <w:proofErr w:type="gramStart"/>
      <w:r w:rsidRPr="00934369">
        <w:rPr>
          <w:rFonts w:ascii="Georgia" w:eastAsia="Calibri" w:hAnsi="Georgia" w:cs="Times New Roman"/>
          <w:color w:val="585756"/>
          <w:kern w:val="0"/>
          <w:sz w:val="21"/>
          <w:szCs w:val="22"/>
          <w:lang w:val="fr-BE"/>
        </w:rPr>
        <w:t>corruption,…</w:t>
      </w:r>
      <w:proofErr w:type="gramEnd"/>
      <w:r w:rsidRPr="00934369">
        <w:rPr>
          <w:rFonts w:ascii="Georgia" w:eastAsia="Calibri" w:hAnsi="Georgia" w:cs="Times New Roman"/>
          <w:color w:val="585756"/>
          <w:kern w:val="0"/>
          <w:sz w:val="21"/>
          <w:szCs w:val="22"/>
          <w:lang w:val="fr-BE"/>
        </w:rPr>
        <w:t xml:space="preserve"> ) doivent être adressées au bureau d’intégrité via l’adresse </w:t>
      </w:r>
      <w:hyperlink r:id="rId16" w:history="1">
        <w:r w:rsidRPr="00934369">
          <w:rPr>
            <w:rStyle w:val="Lienhypertexte"/>
            <w:rFonts w:ascii="Georgia" w:eastAsia="Calibri" w:hAnsi="Georgia" w:cs="Times New Roman"/>
            <w:kern w:val="0"/>
            <w:sz w:val="21"/>
            <w:szCs w:val="22"/>
            <w:lang w:val="fr-BE"/>
          </w:rPr>
          <w:t>https://www.enabelintegrity.be</w:t>
        </w:r>
      </w:hyperlink>
      <w:r w:rsidRPr="00934369">
        <w:rPr>
          <w:rFonts w:ascii="Georgia" w:eastAsia="Calibri" w:hAnsi="Georgia" w:cs="Times New Roman"/>
          <w:color w:val="585756"/>
          <w:kern w:val="0"/>
          <w:sz w:val="21"/>
          <w:szCs w:val="22"/>
          <w:lang w:val="fr-BE"/>
        </w:rPr>
        <w:t xml:space="preserve"> .</w:t>
      </w:r>
    </w:p>
    <w:p w14:paraId="286F510F" w14:textId="77777777" w:rsidR="006A4D22" w:rsidRPr="00934369" w:rsidRDefault="006A4D22" w:rsidP="006A4D22">
      <w:pPr>
        <w:pStyle w:val="Titre3"/>
        <w:rPr>
          <w:lang w:val="fr-BE"/>
        </w:rPr>
      </w:pPr>
      <w:r w:rsidRPr="00934369">
        <w:rPr>
          <w:lang w:val="fr-BE"/>
        </w:rPr>
        <w:t xml:space="preserve">  </w:t>
      </w:r>
      <w:bookmarkStart w:id="42" w:name="_Toc52268431"/>
      <w:bookmarkStart w:id="43" w:name="_Toc149678804"/>
      <w:bookmarkEnd w:id="42"/>
      <w:bookmarkEnd w:id="43"/>
    </w:p>
    <w:p w14:paraId="35D37E2F" w14:textId="1EB0715A" w:rsidR="004B0850" w:rsidRPr="00934369" w:rsidRDefault="006A4D22" w:rsidP="00633898">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lang w:val="fr-BE"/>
        </w:rPr>
        <w:t xml:space="preserve">Conformément à la Politique de Enabel concernant l’exploitation et les abus sexuels et la </w:t>
      </w:r>
      <w:r w:rsidRPr="00934369">
        <w:rPr>
          <w:rFonts w:ascii="Georgia" w:eastAsia="Calibri" w:hAnsi="Georgia" w:cs="Times New Roman"/>
          <w:color w:val="585756"/>
          <w:kern w:val="0"/>
          <w:sz w:val="21"/>
          <w:lang w:val="fr-BE"/>
        </w:rPr>
        <w:lastRenderedPageBreak/>
        <w:t xml:space="preserve">Politique de Enabel concernant la maîtrise des risques de fraude et de corruption, les plaintes liées à des questions d’intégrité (fraude, corruption, exploitation ou abus sexuel </w:t>
      </w:r>
      <w:proofErr w:type="gramStart"/>
      <w:r w:rsidRPr="00934369">
        <w:rPr>
          <w:rFonts w:ascii="Georgia" w:eastAsia="Calibri" w:hAnsi="Georgia" w:cs="Times New Roman"/>
          <w:color w:val="585756"/>
          <w:kern w:val="0"/>
          <w:sz w:val="21"/>
          <w:lang w:val="fr-BE"/>
        </w:rPr>
        <w:t>… )</w:t>
      </w:r>
      <w:proofErr w:type="gramEnd"/>
      <w:r w:rsidRPr="00934369">
        <w:rPr>
          <w:rFonts w:ascii="Georgia" w:eastAsia="Calibri" w:hAnsi="Georgia" w:cs="Times New Roman"/>
          <w:color w:val="585756"/>
          <w:kern w:val="0"/>
          <w:sz w:val="21"/>
          <w:lang w:val="fr-BE"/>
        </w:rPr>
        <w:t xml:space="preserve"> doivent être adressées au bureau d’intégrité via l’adresse </w:t>
      </w:r>
      <w:hyperlink r:id="rId17" w:tgtFrame="_blank" w:history="1">
        <w:r w:rsidRPr="00934369">
          <w:rPr>
            <w:rFonts w:ascii="Georgia" w:eastAsia="Calibri" w:hAnsi="Georgia" w:cs="Times New Roman"/>
            <w:color w:val="585756"/>
            <w:kern w:val="0"/>
            <w:sz w:val="21"/>
            <w:lang w:val="fr-BE"/>
          </w:rPr>
          <w:t>https://www.enabelintegrity.be</w:t>
        </w:r>
      </w:hyperlink>
      <w:r w:rsidRPr="00934369">
        <w:rPr>
          <w:rFonts w:ascii="Georgia" w:eastAsia="Calibri" w:hAnsi="Georgia" w:cs="Times New Roman"/>
          <w:color w:val="585756"/>
          <w:kern w:val="0"/>
          <w:sz w:val="21"/>
          <w:lang w:val="fr-BE"/>
        </w:rPr>
        <w:t>. </w:t>
      </w:r>
    </w:p>
    <w:p w14:paraId="4FFC82D0" w14:textId="28FB1CEF" w:rsidR="00633898" w:rsidRPr="00934369" w:rsidRDefault="00633898" w:rsidP="006A4D22">
      <w:pPr>
        <w:pStyle w:val="Titre2"/>
      </w:pPr>
      <w:bookmarkStart w:id="44" w:name="_Ref228951536"/>
      <w:bookmarkStart w:id="45" w:name="_Toc257039818"/>
      <w:bookmarkStart w:id="46" w:name="_Toc366161151"/>
      <w:bookmarkStart w:id="47" w:name="_Toc149678805"/>
      <w:r w:rsidRPr="00934369">
        <w:t>Droit applicable et tribunaux compétents</w:t>
      </w:r>
      <w:bookmarkEnd w:id="44"/>
      <w:bookmarkEnd w:id="45"/>
      <w:bookmarkEnd w:id="46"/>
      <w:bookmarkEnd w:id="47"/>
    </w:p>
    <w:p w14:paraId="25333E34" w14:textId="77777777" w:rsidR="00633898" w:rsidRPr="00934369" w:rsidRDefault="00633898" w:rsidP="00633898">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934369" w:rsidRDefault="00633898" w:rsidP="00633898">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934369" w:rsidRDefault="00633898" w:rsidP="00633898">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934369" w:rsidRDefault="00633898" w:rsidP="00487AA6">
      <w:pPr>
        <w:pStyle w:val="Corpsdetexte"/>
      </w:pPr>
      <w:r w:rsidRPr="00934369">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00FB4DBA" w:rsidRPr="00934369">
        <w:t xml:space="preserve"> </w:t>
      </w:r>
      <w:bookmarkStart w:id="49" w:name="_Toc257380476"/>
      <w:bookmarkStart w:id="50" w:name="_Toc260134193"/>
      <w:bookmarkStart w:id="51" w:name="_Toc364253067"/>
      <w:bookmarkEnd w:id="48"/>
    </w:p>
    <w:p w14:paraId="69DB3ABF" w14:textId="77777777" w:rsidR="00FF6232" w:rsidRPr="00934369" w:rsidRDefault="00FF6232" w:rsidP="00487AA6">
      <w:pPr>
        <w:pStyle w:val="Corpsdetexte"/>
      </w:pPr>
    </w:p>
    <w:p w14:paraId="61959922" w14:textId="77777777" w:rsidR="00FF6232" w:rsidRPr="00934369" w:rsidRDefault="00FF6232" w:rsidP="00487AA6">
      <w:pPr>
        <w:pStyle w:val="Corpsdetexte"/>
      </w:pPr>
    </w:p>
    <w:p w14:paraId="7C2A8252" w14:textId="77777777" w:rsidR="00FF6232" w:rsidRPr="00934369" w:rsidRDefault="00FF6232" w:rsidP="00487AA6">
      <w:pPr>
        <w:pStyle w:val="Corpsdetexte"/>
      </w:pPr>
    </w:p>
    <w:p w14:paraId="0EC99919" w14:textId="77777777" w:rsidR="00FF6232" w:rsidRPr="00934369" w:rsidRDefault="00FF6232" w:rsidP="00487AA6">
      <w:pPr>
        <w:pStyle w:val="Corpsdetexte"/>
      </w:pPr>
    </w:p>
    <w:p w14:paraId="792EF72A" w14:textId="77777777" w:rsidR="00FF6232" w:rsidRPr="00934369" w:rsidRDefault="00FF6232" w:rsidP="00487AA6">
      <w:pPr>
        <w:pStyle w:val="Corpsdetexte"/>
      </w:pPr>
    </w:p>
    <w:p w14:paraId="6616B5B9" w14:textId="77777777" w:rsidR="00FF6232" w:rsidRPr="00934369" w:rsidRDefault="00FF6232" w:rsidP="00487AA6">
      <w:pPr>
        <w:pStyle w:val="Corpsdetexte"/>
      </w:pPr>
    </w:p>
    <w:p w14:paraId="78299E77" w14:textId="77777777" w:rsidR="00FF6232" w:rsidRPr="00934369" w:rsidRDefault="00FF6232" w:rsidP="00487AA6">
      <w:pPr>
        <w:pStyle w:val="Corpsdetexte"/>
      </w:pPr>
    </w:p>
    <w:p w14:paraId="7A146798" w14:textId="77777777" w:rsidR="00FF6232" w:rsidRPr="00934369" w:rsidRDefault="00FF6232" w:rsidP="00487AA6">
      <w:pPr>
        <w:pStyle w:val="Corpsdetexte"/>
      </w:pPr>
    </w:p>
    <w:p w14:paraId="06355356" w14:textId="77777777" w:rsidR="00FF6232" w:rsidRPr="00934369" w:rsidRDefault="00FF6232" w:rsidP="00487AA6">
      <w:pPr>
        <w:pStyle w:val="Corpsdetexte"/>
      </w:pPr>
    </w:p>
    <w:p w14:paraId="69112235" w14:textId="77777777" w:rsidR="00FF6232" w:rsidRPr="00934369" w:rsidRDefault="00FF6232" w:rsidP="00487AA6">
      <w:pPr>
        <w:pStyle w:val="Corpsdetexte"/>
      </w:pPr>
    </w:p>
    <w:p w14:paraId="0B508FC1" w14:textId="77777777" w:rsidR="00FF6232" w:rsidRPr="00934369" w:rsidRDefault="00FF6232" w:rsidP="00487AA6">
      <w:pPr>
        <w:pStyle w:val="Corpsdetexte"/>
      </w:pPr>
    </w:p>
    <w:p w14:paraId="3586E752" w14:textId="77777777" w:rsidR="00FF6232" w:rsidRPr="00934369" w:rsidRDefault="00FF6232" w:rsidP="00487AA6">
      <w:pPr>
        <w:pStyle w:val="Corpsdetexte"/>
      </w:pPr>
    </w:p>
    <w:p w14:paraId="235171CE" w14:textId="77777777" w:rsidR="00FF6232" w:rsidRPr="00934369" w:rsidRDefault="00FF6232" w:rsidP="00487AA6">
      <w:pPr>
        <w:pStyle w:val="Corpsdetexte"/>
      </w:pPr>
    </w:p>
    <w:p w14:paraId="1F4A6B75" w14:textId="77777777" w:rsidR="00FF6232" w:rsidRPr="00934369" w:rsidRDefault="00FF6232" w:rsidP="00487AA6">
      <w:pPr>
        <w:pStyle w:val="Corpsdetexte"/>
      </w:pPr>
    </w:p>
    <w:p w14:paraId="4A76942E" w14:textId="77777777" w:rsidR="00FF6232" w:rsidRPr="00934369" w:rsidRDefault="00FF6232" w:rsidP="00487AA6">
      <w:pPr>
        <w:pStyle w:val="Corpsdetexte"/>
      </w:pPr>
    </w:p>
    <w:p w14:paraId="50868E5F" w14:textId="77777777" w:rsidR="00FF6232" w:rsidRPr="00934369" w:rsidRDefault="00FF6232" w:rsidP="00487AA6">
      <w:pPr>
        <w:pStyle w:val="Corpsdetexte"/>
      </w:pPr>
    </w:p>
    <w:p w14:paraId="7F59E034" w14:textId="77777777" w:rsidR="00FF6232" w:rsidRPr="00934369" w:rsidRDefault="00FF6232" w:rsidP="00487AA6">
      <w:pPr>
        <w:pStyle w:val="Corpsdetexte"/>
      </w:pPr>
    </w:p>
    <w:p w14:paraId="7F830B88" w14:textId="77777777" w:rsidR="00FF6232" w:rsidRPr="00934369" w:rsidRDefault="00FF6232" w:rsidP="00487AA6">
      <w:pPr>
        <w:pStyle w:val="Corpsdetexte"/>
      </w:pPr>
    </w:p>
    <w:p w14:paraId="32F9C3D4" w14:textId="77777777" w:rsidR="00663DB6" w:rsidRPr="00934369" w:rsidRDefault="00663DB6" w:rsidP="00487AA6">
      <w:pPr>
        <w:pStyle w:val="Corpsdetexte"/>
      </w:pPr>
    </w:p>
    <w:p w14:paraId="7F364344" w14:textId="77777777" w:rsidR="00663DB6" w:rsidRPr="00934369" w:rsidRDefault="00663DB6" w:rsidP="00487AA6">
      <w:pPr>
        <w:pStyle w:val="Corpsdetexte"/>
      </w:pPr>
    </w:p>
    <w:p w14:paraId="507A704A" w14:textId="77777777" w:rsidR="00663DB6" w:rsidRPr="00934369" w:rsidRDefault="00663DB6" w:rsidP="00487AA6">
      <w:pPr>
        <w:pStyle w:val="Corpsdetexte"/>
      </w:pPr>
    </w:p>
    <w:p w14:paraId="5383CECE" w14:textId="0EF34618" w:rsidR="00FF6232" w:rsidRPr="00934369" w:rsidRDefault="00FF6232" w:rsidP="00487AA6">
      <w:pPr>
        <w:pStyle w:val="Corpsdetexte"/>
      </w:pPr>
    </w:p>
    <w:p w14:paraId="7E01C670" w14:textId="77777777" w:rsidR="003A7734" w:rsidRPr="00934369" w:rsidRDefault="003A7734" w:rsidP="00487AA6">
      <w:pPr>
        <w:pStyle w:val="Corpsdetexte"/>
      </w:pPr>
    </w:p>
    <w:p w14:paraId="7133BC9D" w14:textId="77777777" w:rsidR="003A7734" w:rsidRPr="00934369" w:rsidRDefault="003A7734" w:rsidP="00487AA6">
      <w:pPr>
        <w:pStyle w:val="Corpsdetexte"/>
      </w:pPr>
    </w:p>
    <w:p w14:paraId="594678B6" w14:textId="77777777" w:rsidR="00E535C1" w:rsidRPr="00934369" w:rsidRDefault="00E535C1" w:rsidP="00E535C1"/>
    <w:p w14:paraId="3E433142" w14:textId="698AF745" w:rsidR="003C0B14" w:rsidRPr="00934369" w:rsidRDefault="00FB4DBA" w:rsidP="00C72B94">
      <w:pPr>
        <w:pStyle w:val="Titre1"/>
        <w:numPr>
          <w:ilvl w:val="0"/>
          <w:numId w:val="5"/>
        </w:numPr>
      </w:pPr>
      <w:bookmarkStart w:id="52" w:name="_Toc149678806"/>
      <w:bookmarkEnd w:id="49"/>
      <w:bookmarkEnd w:id="50"/>
      <w:bookmarkEnd w:id="51"/>
      <w:r w:rsidRPr="00934369">
        <w:lastRenderedPageBreak/>
        <w:t>Objet et portée du marché</w:t>
      </w:r>
      <w:bookmarkEnd w:id="52"/>
    </w:p>
    <w:p w14:paraId="32C58D24" w14:textId="77777777" w:rsidR="00251977" w:rsidRPr="00934369" w:rsidRDefault="00251977" w:rsidP="0013597E">
      <w:pPr>
        <w:autoSpaceDE w:val="0"/>
        <w:autoSpaceDN w:val="0"/>
        <w:adjustRightInd w:val="0"/>
        <w:spacing w:after="0"/>
        <w:rPr>
          <w:rFonts w:cs="Calibri"/>
          <w:color w:val="333333"/>
          <w:szCs w:val="21"/>
        </w:rPr>
      </w:pPr>
    </w:p>
    <w:p w14:paraId="14A53237" w14:textId="77777777" w:rsidR="00FB4DBA" w:rsidRPr="00934369" w:rsidRDefault="00FB4DBA" w:rsidP="00FB4DBA">
      <w:pPr>
        <w:pStyle w:val="Titre2"/>
        <w:keepLines w:val="0"/>
        <w:widowControl w:val="0"/>
        <w:tabs>
          <w:tab w:val="num" w:pos="576"/>
        </w:tabs>
        <w:suppressAutoHyphens/>
        <w:spacing w:after="240"/>
        <w:ind w:left="578" w:hanging="578"/>
      </w:pPr>
      <w:bookmarkStart w:id="53" w:name="_Toc149678807"/>
      <w:r w:rsidRPr="00934369">
        <w:t>Nature du marché</w:t>
      </w:r>
      <w:bookmarkEnd w:id="53"/>
    </w:p>
    <w:p w14:paraId="0128A8C0" w14:textId="69C3839D" w:rsidR="002D1EFB" w:rsidRPr="00934369" w:rsidRDefault="00FB4DBA" w:rsidP="00FF623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présent marché est un marché de services.</w:t>
      </w:r>
    </w:p>
    <w:p w14:paraId="5DC8C977" w14:textId="77777777" w:rsidR="00FB4DBA" w:rsidRPr="00934369" w:rsidRDefault="00FB4DBA" w:rsidP="00FB4DBA">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49678808"/>
      <w:r w:rsidRPr="00934369">
        <w:t>Objet</w:t>
      </w:r>
      <w:bookmarkEnd w:id="54"/>
      <w:bookmarkEnd w:id="55"/>
      <w:r w:rsidRPr="00934369">
        <w:t xml:space="preserve"> du marché</w:t>
      </w:r>
      <w:bookmarkEnd w:id="56"/>
      <w:bookmarkEnd w:id="57"/>
    </w:p>
    <w:p w14:paraId="5C0B67C0" w14:textId="627B05D6" w:rsidR="00FB4DBA" w:rsidRPr="00934369" w:rsidRDefault="00FB4DBA" w:rsidP="00AB4FE2">
      <w:pPr>
        <w:tabs>
          <w:tab w:val="left" w:pos="993"/>
        </w:tabs>
        <w:spacing w:before="240" w:line="259" w:lineRule="auto"/>
        <w:jc w:val="both"/>
        <w:rPr>
          <w:rFonts w:ascii="Garamond" w:eastAsiaTheme="minorHAnsi" w:hAnsi="Garamond" w:cstheme="minorBidi"/>
          <w:color w:val="auto"/>
          <w:sz w:val="24"/>
          <w:szCs w:val="24"/>
        </w:rPr>
      </w:pPr>
      <w:r w:rsidRPr="00934369">
        <w:t xml:space="preserve">Ce marché de services consiste en </w:t>
      </w:r>
      <w:r w:rsidR="002D1EFB" w:rsidRPr="00934369">
        <w:t xml:space="preserve">des prestations de </w:t>
      </w:r>
      <w:r w:rsidR="00FF6232" w:rsidRPr="00934369">
        <w:t xml:space="preserve">service relatif à une évaluation PEFA </w:t>
      </w:r>
      <w:r w:rsidR="00AB4FE2" w:rsidRPr="00934369">
        <w:t xml:space="preserve">RDC pour la période du </w:t>
      </w:r>
      <w:r w:rsidR="00AB4FE2" w:rsidRPr="00934369">
        <w:rPr>
          <w:rFonts w:ascii="Garamond" w:hAnsi="Garamond"/>
          <w:sz w:val="24"/>
          <w:szCs w:val="24"/>
        </w:rPr>
        <w:t>1</w:t>
      </w:r>
      <w:r w:rsidR="00AB4FE2" w:rsidRPr="00934369">
        <w:rPr>
          <w:rFonts w:ascii="Garamond" w:hAnsi="Garamond"/>
          <w:sz w:val="24"/>
          <w:szCs w:val="24"/>
          <w:vertAlign w:val="superscript"/>
        </w:rPr>
        <w:t>er</w:t>
      </w:r>
      <w:r w:rsidR="00AB4FE2" w:rsidRPr="00934369">
        <w:rPr>
          <w:rFonts w:ascii="Garamond" w:hAnsi="Garamond"/>
          <w:sz w:val="24"/>
          <w:szCs w:val="24"/>
        </w:rPr>
        <w:t xml:space="preserve"> janvier 2020 au 31 décembre 2022.</w:t>
      </w:r>
      <w:r w:rsidR="00663DB6" w:rsidRPr="00934369">
        <w:t>, conformément</w:t>
      </w:r>
      <w:r w:rsidRPr="00934369">
        <w:t xml:space="preserve"> aux conditions du présent CSC.</w:t>
      </w:r>
    </w:p>
    <w:p w14:paraId="3C980BA3" w14:textId="5912915F" w:rsidR="00FB4DBA" w:rsidRPr="00934369" w:rsidRDefault="00FB4DBA" w:rsidP="00FB4DBA">
      <w:pPr>
        <w:pStyle w:val="Titre2"/>
        <w:keepLines w:val="0"/>
        <w:widowControl w:val="0"/>
        <w:tabs>
          <w:tab w:val="num" w:pos="576"/>
        </w:tabs>
        <w:suppressAutoHyphens/>
        <w:spacing w:after="240"/>
        <w:ind w:left="578" w:hanging="578"/>
      </w:pPr>
      <w:bookmarkStart w:id="58" w:name="_Toc149678809"/>
      <w:r w:rsidRPr="00934369">
        <w:t>Lots</w:t>
      </w:r>
      <w:r w:rsidRPr="00934369">
        <w:rPr>
          <w:rStyle w:val="Appelnotedebasdep"/>
        </w:rPr>
        <w:footnoteReference w:id="10"/>
      </w:r>
      <w:bookmarkEnd w:id="58"/>
    </w:p>
    <w:p w14:paraId="68D9506B" w14:textId="131A5200" w:rsidR="00EB5730" w:rsidRPr="00934369" w:rsidRDefault="00EB5730" w:rsidP="00EB5730">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trois (3) lots. Une offre pour une partie d’un lot est irrecevable.</w:t>
      </w:r>
    </w:p>
    <w:p w14:paraId="55E50803" w14:textId="6AE55F27" w:rsidR="00175885" w:rsidRPr="00934369" w:rsidRDefault="00175885" w:rsidP="00175885">
      <w:pPr>
        <w:pStyle w:val="Corpsdetexte"/>
        <w:widowControl/>
        <w:suppressAutoHyphens w:val="0"/>
        <w:spacing w:line="276" w:lineRule="auto"/>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description des lots est reprise dans la partie 2 du présent CSC.</w:t>
      </w:r>
    </w:p>
    <w:p w14:paraId="6DDB70E1" w14:textId="4EEF0A3C" w:rsidR="00175885" w:rsidRPr="00934369" w:rsidRDefault="00EB5730" w:rsidP="00EB5730">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 </w:t>
      </w:r>
      <w:r w:rsidR="00175885" w:rsidRPr="00934369">
        <w:rPr>
          <w:rFonts w:ascii="Georgia" w:eastAsia="Calibri" w:hAnsi="Georgia" w:cs="Times New Roman"/>
          <w:color w:val="585756"/>
          <w:kern w:val="0"/>
          <w:sz w:val="21"/>
          <w:szCs w:val="22"/>
          <w:lang w:val="fr-BE"/>
        </w:rPr>
        <w:t>L</w:t>
      </w:r>
      <w:r w:rsidRPr="00934369">
        <w:rPr>
          <w:rFonts w:ascii="Georgia" w:eastAsia="Calibri" w:hAnsi="Georgia" w:cs="Times New Roman"/>
          <w:color w:val="585756"/>
          <w:kern w:val="0"/>
          <w:sz w:val="21"/>
          <w:szCs w:val="22"/>
          <w:lang w:val="fr-BE"/>
        </w:rPr>
        <w:t>es lots sont les suivants :</w:t>
      </w:r>
    </w:p>
    <w:p w14:paraId="5681456E" w14:textId="19420035" w:rsidR="00175885" w:rsidRPr="00934369" w:rsidRDefault="00175885" w:rsidP="00F059A8">
      <w:pPr>
        <w:pStyle w:val="Paragraphedeliste"/>
        <w:numPr>
          <w:ilvl w:val="0"/>
          <w:numId w:val="25"/>
        </w:numPr>
        <w:shd w:val="clear" w:color="auto" w:fill="FFFFFF"/>
        <w:spacing w:after="360"/>
        <w:jc w:val="both"/>
        <w:rPr>
          <w:rFonts w:ascii="Garamond" w:eastAsia="Times New Roman" w:hAnsi="Garamond"/>
          <w:color w:val="333333"/>
          <w:sz w:val="24"/>
          <w:szCs w:val="24"/>
          <w:lang w:eastAsia="fr-FR"/>
        </w:rPr>
      </w:pPr>
      <w:r w:rsidRPr="00934369">
        <w:t xml:space="preserve">Lot 1 : </w:t>
      </w:r>
      <w:r w:rsidRPr="00934369">
        <w:rPr>
          <w:rFonts w:ascii="Garamond" w:eastAsia="Times New Roman" w:hAnsi="Garamond"/>
          <w:color w:val="333333"/>
          <w:sz w:val="24"/>
          <w:szCs w:val="24"/>
          <w:lang w:eastAsia="fr-FR"/>
        </w:rPr>
        <w:t xml:space="preserve">Expert (e) </w:t>
      </w:r>
      <w:r w:rsidR="005F4660" w:rsidRPr="00934369">
        <w:rPr>
          <w:rFonts w:ascii="Garamond" w:eastAsia="Times New Roman" w:hAnsi="Garamond"/>
          <w:color w:val="333333"/>
          <w:sz w:val="24"/>
          <w:szCs w:val="24"/>
          <w:lang w:eastAsia="fr-FR"/>
        </w:rPr>
        <w:t>en Finances Publiques/</w:t>
      </w:r>
      <w:proofErr w:type="gramStart"/>
      <w:r w:rsidRPr="00934369">
        <w:rPr>
          <w:rFonts w:ascii="Garamond" w:eastAsia="Times New Roman" w:hAnsi="Garamond"/>
          <w:color w:val="333333"/>
          <w:sz w:val="24"/>
          <w:szCs w:val="24"/>
          <w:lang w:eastAsia="fr-FR"/>
        </w:rPr>
        <w:t>chef.(</w:t>
      </w:r>
      <w:proofErr w:type="spellStart"/>
      <w:proofErr w:type="gramEnd"/>
      <w:r w:rsidRPr="00934369">
        <w:rPr>
          <w:rFonts w:ascii="Garamond" w:eastAsia="Times New Roman" w:hAnsi="Garamond"/>
          <w:color w:val="333333"/>
          <w:sz w:val="24"/>
          <w:szCs w:val="24"/>
          <w:lang w:eastAsia="fr-FR"/>
        </w:rPr>
        <w:t>fe</w:t>
      </w:r>
      <w:proofErr w:type="spellEnd"/>
      <w:r w:rsidRPr="00934369">
        <w:rPr>
          <w:rFonts w:ascii="Garamond" w:eastAsia="Times New Roman" w:hAnsi="Garamond"/>
          <w:color w:val="333333"/>
          <w:sz w:val="24"/>
          <w:szCs w:val="24"/>
          <w:lang w:eastAsia="fr-FR"/>
        </w:rPr>
        <w:t>) d’équipe</w:t>
      </w:r>
    </w:p>
    <w:p w14:paraId="3851605B" w14:textId="62F92090" w:rsidR="00175885" w:rsidRPr="00934369" w:rsidRDefault="00175885" w:rsidP="00F059A8">
      <w:pPr>
        <w:pStyle w:val="Paragraphedeliste"/>
        <w:numPr>
          <w:ilvl w:val="0"/>
          <w:numId w:val="25"/>
        </w:numPr>
        <w:shd w:val="clear" w:color="auto" w:fill="FFFFFF"/>
        <w:spacing w:after="360"/>
        <w:jc w:val="both"/>
        <w:rPr>
          <w:rFonts w:ascii="Garamond" w:eastAsia="Times New Roman" w:hAnsi="Garamond"/>
          <w:color w:val="333333"/>
          <w:sz w:val="24"/>
          <w:szCs w:val="24"/>
          <w:lang w:eastAsia="fr-FR"/>
        </w:rPr>
      </w:pPr>
      <w:r w:rsidRPr="00934369">
        <w:t>Lot 2 :</w:t>
      </w:r>
      <w:r w:rsidRPr="00934369">
        <w:rPr>
          <w:rFonts w:ascii="Garamond" w:eastAsia="Times New Roman" w:hAnsi="Garamond"/>
          <w:color w:val="333333"/>
          <w:sz w:val="24"/>
          <w:szCs w:val="24"/>
          <w:lang w:eastAsia="fr-FR"/>
        </w:rPr>
        <w:t xml:space="preserve"> Expert</w:t>
      </w:r>
      <w:r w:rsidR="00663DB6" w:rsidRPr="00934369">
        <w:rPr>
          <w:rFonts w:ascii="Garamond" w:eastAsia="Times New Roman" w:hAnsi="Garamond"/>
          <w:color w:val="333333"/>
          <w:sz w:val="24"/>
          <w:szCs w:val="24"/>
          <w:lang w:eastAsia="fr-FR"/>
        </w:rPr>
        <w:t xml:space="preserve"> (</w:t>
      </w:r>
      <w:r w:rsidRPr="00934369">
        <w:rPr>
          <w:rFonts w:ascii="Garamond" w:eastAsia="Times New Roman" w:hAnsi="Garamond"/>
          <w:color w:val="333333"/>
          <w:sz w:val="24"/>
          <w:szCs w:val="24"/>
          <w:lang w:eastAsia="fr-FR"/>
        </w:rPr>
        <w:t>e</w:t>
      </w:r>
      <w:r w:rsidR="00663DB6" w:rsidRPr="00934369">
        <w:rPr>
          <w:rFonts w:ascii="Garamond" w:eastAsia="Times New Roman" w:hAnsi="Garamond"/>
          <w:color w:val="333333"/>
          <w:sz w:val="24"/>
          <w:szCs w:val="24"/>
          <w:lang w:eastAsia="fr-FR"/>
        </w:rPr>
        <w:t xml:space="preserve">) </w:t>
      </w:r>
      <w:r w:rsidR="005F4660" w:rsidRPr="00934369">
        <w:rPr>
          <w:rFonts w:ascii="Garamond" w:eastAsia="Times New Roman" w:hAnsi="Garamond"/>
          <w:color w:val="333333"/>
          <w:sz w:val="24"/>
          <w:szCs w:val="24"/>
          <w:lang w:eastAsia="fr-FR"/>
        </w:rPr>
        <w:t xml:space="preserve">en </w:t>
      </w:r>
      <w:r w:rsidRPr="00934369">
        <w:rPr>
          <w:rFonts w:ascii="Garamond" w:eastAsia="Times New Roman" w:hAnsi="Garamond"/>
          <w:color w:val="333333"/>
          <w:sz w:val="24"/>
          <w:szCs w:val="24"/>
          <w:lang w:eastAsia="fr-FR"/>
        </w:rPr>
        <w:t>Finances publiques « généraliste »</w:t>
      </w:r>
    </w:p>
    <w:p w14:paraId="5051BFB4" w14:textId="34A18E8E" w:rsidR="00175885" w:rsidRPr="00934369" w:rsidRDefault="00175885" w:rsidP="00F059A8">
      <w:pPr>
        <w:pStyle w:val="Paragraphedeliste"/>
        <w:numPr>
          <w:ilvl w:val="0"/>
          <w:numId w:val="25"/>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Lots 3 : l’expert</w:t>
      </w:r>
      <w:r w:rsidR="00663DB6" w:rsidRPr="00934369">
        <w:rPr>
          <w:rFonts w:ascii="Garamond" w:eastAsia="Times New Roman" w:hAnsi="Garamond"/>
          <w:color w:val="333333"/>
          <w:sz w:val="24"/>
          <w:szCs w:val="24"/>
          <w:lang w:eastAsia="fr-FR"/>
        </w:rPr>
        <w:t xml:space="preserve"> (e)</w:t>
      </w:r>
      <w:r w:rsidRPr="00934369">
        <w:rPr>
          <w:rFonts w:ascii="Garamond" w:eastAsia="Times New Roman" w:hAnsi="Garamond"/>
          <w:color w:val="333333"/>
          <w:sz w:val="24"/>
          <w:szCs w:val="24"/>
          <w:lang w:eastAsia="fr-FR"/>
        </w:rPr>
        <w:t xml:space="preserve"> Genre</w:t>
      </w:r>
    </w:p>
    <w:p w14:paraId="7EB5F938" w14:textId="4368742B" w:rsidR="00175885" w:rsidRPr="00934369" w:rsidRDefault="00EB5730" w:rsidP="00EB5730">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Dans ses offres pour plusieurs lots, le </w:t>
      </w:r>
      <w:r w:rsidR="00175885" w:rsidRPr="00934369">
        <w:rPr>
          <w:rFonts w:ascii="Georgia" w:eastAsia="Calibri" w:hAnsi="Georgia" w:cs="Times New Roman"/>
          <w:color w:val="585756"/>
          <w:kern w:val="0"/>
          <w:sz w:val="21"/>
          <w:szCs w:val="22"/>
          <w:lang w:val="fr-BE"/>
        </w:rPr>
        <w:t>soumissionnaire peut présenter</w:t>
      </w:r>
      <w:r w:rsidRPr="00934369">
        <w:rPr>
          <w:rFonts w:ascii="Georgia" w:eastAsia="Calibri" w:hAnsi="Georgia" w:cs="Times New Roman"/>
          <w:color w:val="585756"/>
          <w:kern w:val="0"/>
          <w:sz w:val="21"/>
          <w:szCs w:val="22"/>
          <w:lang w:val="fr-BE"/>
        </w:rPr>
        <w:t xml:space="preserve"> des rabais ou propositions d’amélioration de son offre pour le cas où ces mêmes lots lui seraient attribués. </w:t>
      </w:r>
    </w:p>
    <w:p w14:paraId="07AE22D8" w14:textId="0FBB4771" w:rsidR="00175885" w:rsidRPr="00934369" w:rsidRDefault="00175885" w:rsidP="00175885">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critères de sélection qualitative étant évalués par lot, il est possible qu’un soumissionnaire ayant remis offre pour tous les lots ne soit sélectionné que pour un ou deux lots.</w:t>
      </w:r>
      <w:r w:rsidR="00141918" w:rsidRPr="00934369">
        <w:rPr>
          <w:rFonts w:ascii="Georgia" w:eastAsia="Calibri" w:hAnsi="Georgia" w:cs="Times New Roman"/>
          <w:color w:val="585756"/>
          <w:kern w:val="0"/>
          <w:sz w:val="21"/>
          <w:szCs w:val="22"/>
          <w:lang w:val="fr-BE"/>
        </w:rPr>
        <w:t xml:space="preserve"> Tout comme une entité peut se voir attribué un lot, deux lot ou l’ensemble des trois lots.</w:t>
      </w:r>
    </w:p>
    <w:p w14:paraId="3E7B6E45" w14:textId="77777777" w:rsidR="00175885" w:rsidRPr="00934369" w:rsidRDefault="00175885" w:rsidP="00175885">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 soumissionnaire indique dans ses offres pour plusieurs lots </w:t>
      </w:r>
      <w:r w:rsidRPr="00934369">
        <w:rPr>
          <w:rFonts w:ascii="Georgia" w:eastAsia="Calibri" w:hAnsi="Georgia" w:cs="Times New Roman"/>
          <w:b/>
          <w:color w:val="585756"/>
          <w:kern w:val="0"/>
          <w:sz w:val="21"/>
          <w:szCs w:val="22"/>
          <w:lang w:val="fr-BE"/>
        </w:rPr>
        <w:t>son ordre de préférence</w:t>
      </w:r>
      <w:r w:rsidRPr="00934369">
        <w:rPr>
          <w:rFonts w:ascii="Georgia" w:eastAsia="Calibri" w:hAnsi="Georgia" w:cs="Times New Roman"/>
          <w:color w:val="585756"/>
          <w:kern w:val="0"/>
          <w:sz w:val="21"/>
          <w:szCs w:val="22"/>
          <w:lang w:val="fr-BE"/>
        </w:rPr>
        <w:t xml:space="preserve"> pour l’attribution de ces lots.</w:t>
      </w:r>
    </w:p>
    <w:p w14:paraId="06B7BD83" w14:textId="623232D6" w:rsidR="00EB5730" w:rsidRPr="00934369" w:rsidRDefault="00175885" w:rsidP="00FB4DBA">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A défaut d’indication, le pouvoir adjudicateur attribuera les lots en fonction de la combinaison la plus avantageuse.</w:t>
      </w:r>
    </w:p>
    <w:p w14:paraId="24B0129E" w14:textId="26E6B07C" w:rsidR="00FB4DBA" w:rsidRPr="00934369" w:rsidRDefault="00FB4DBA" w:rsidP="00FB4DBA">
      <w:pPr>
        <w:pStyle w:val="Titre2"/>
        <w:keepLines w:val="0"/>
        <w:widowControl w:val="0"/>
        <w:tabs>
          <w:tab w:val="num" w:pos="576"/>
        </w:tabs>
        <w:suppressAutoHyphens/>
        <w:spacing w:after="240"/>
        <w:ind w:left="578" w:hanging="578"/>
      </w:pPr>
      <w:r w:rsidRPr="00934369">
        <w:t xml:space="preserve"> </w:t>
      </w:r>
      <w:bookmarkStart w:id="59" w:name="_Toc149678810"/>
      <w:r w:rsidRPr="00934369">
        <w:t>Postes</w:t>
      </w:r>
      <w:bookmarkEnd w:id="59"/>
    </w:p>
    <w:p w14:paraId="2BFD572C" w14:textId="59D7656F" w:rsidR="00175885" w:rsidRPr="00934369" w:rsidRDefault="00175885" w:rsidP="00175885">
      <w:pPr>
        <w:pStyle w:val="Corpsdetexte"/>
        <w:widowControl/>
        <w:suppressAutoHyphens w:val="0"/>
        <w:spacing w:line="276" w:lineRule="auto"/>
        <w:rPr>
          <w:rFonts w:ascii="Georgia" w:eastAsia="Calibri" w:hAnsi="Georgia" w:cs="Times New Roman"/>
          <w:color w:val="585756"/>
          <w:kern w:val="0"/>
          <w:sz w:val="21"/>
          <w:szCs w:val="22"/>
          <w:lang w:val="fr-BE"/>
        </w:rPr>
      </w:pPr>
      <w:bookmarkStart w:id="60" w:name="_Toc364253069"/>
      <w:r w:rsidRPr="00934369">
        <w:rPr>
          <w:rFonts w:ascii="Georgia" w:eastAsia="Calibri" w:hAnsi="Georgia" w:cs="Times New Roman"/>
          <w:color w:val="585756"/>
          <w:kern w:val="0"/>
          <w:sz w:val="21"/>
          <w:szCs w:val="22"/>
          <w:lang w:val="fr-BE"/>
        </w:rPr>
        <w:t>Chaque lot de ce marché est composé d</w:t>
      </w:r>
      <w:r w:rsidR="005F4660" w:rsidRPr="00934369">
        <w:rPr>
          <w:rFonts w:ascii="Georgia" w:eastAsia="Calibri" w:hAnsi="Georgia" w:cs="Times New Roman"/>
          <w:color w:val="585756"/>
          <w:kern w:val="0"/>
          <w:sz w:val="21"/>
          <w:szCs w:val="22"/>
          <w:lang w:val="fr-BE"/>
        </w:rPr>
        <w:t>u</w:t>
      </w:r>
      <w:r w:rsidRPr="00934369">
        <w:rPr>
          <w:rFonts w:ascii="Georgia" w:eastAsia="Calibri" w:hAnsi="Georgia" w:cs="Times New Roman"/>
          <w:color w:val="585756"/>
          <w:kern w:val="0"/>
          <w:sz w:val="21"/>
          <w:szCs w:val="22"/>
          <w:lang w:val="fr-BE"/>
        </w:rPr>
        <w:t xml:space="preserve"> </w:t>
      </w:r>
      <w:r w:rsidR="005F4660" w:rsidRPr="00934369">
        <w:rPr>
          <w:rFonts w:ascii="Georgia" w:eastAsia="Calibri" w:hAnsi="Georgia" w:cs="Times New Roman"/>
          <w:color w:val="585756"/>
          <w:kern w:val="0"/>
          <w:sz w:val="21"/>
          <w:szCs w:val="22"/>
          <w:lang w:val="fr-BE"/>
        </w:rPr>
        <w:t>poste repris</w:t>
      </w:r>
      <w:r w:rsidRPr="00934369">
        <w:rPr>
          <w:rFonts w:ascii="Georgia" w:eastAsia="Calibri" w:hAnsi="Georgia" w:cs="Times New Roman"/>
          <w:color w:val="585756"/>
          <w:kern w:val="0"/>
          <w:sz w:val="21"/>
          <w:szCs w:val="22"/>
          <w:lang w:val="fr-BE"/>
        </w:rPr>
        <w:t xml:space="preserve"> dans le </w:t>
      </w:r>
      <w:r w:rsidR="005F4660" w:rsidRPr="00934369">
        <w:rPr>
          <w:rFonts w:ascii="Georgia" w:eastAsia="Calibri" w:hAnsi="Georgia" w:cs="Times New Roman"/>
          <w:color w:val="585756"/>
          <w:kern w:val="0"/>
          <w:sz w:val="21"/>
          <w:szCs w:val="22"/>
          <w:lang w:val="fr-BE"/>
        </w:rPr>
        <w:t>formulaire d’offre de</w:t>
      </w:r>
      <w:r w:rsidRPr="00934369">
        <w:rPr>
          <w:rFonts w:ascii="Georgia" w:eastAsia="Calibri" w:hAnsi="Georgia" w:cs="Times New Roman"/>
          <w:color w:val="585756"/>
          <w:kern w:val="0"/>
          <w:sz w:val="21"/>
          <w:szCs w:val="22"/>
          <w:lang w:val="fr-BE"/>
        </w:rPr>
        <w:t xml:space="preserve"> pr</w:t>
      </w:r>
      <w:r w:rsidR="005F4660" w:rsidRPr="00934369">
        <w:rPr>
          <w:rFonts w:ascii="Georgia" w:eastAsia="Calibri" w:hAnsi="Georgia" w:cs="Times New Roman"/>
          <w:color w:val="585756"/>
          <w:kern w:val="0"/>
          <w:sz w:val="21"/>
          <w:szCs w:val="22"/>
          <w:lang w:val="fr-BE"/>
        </w:rPr>
        <w:t>i</w:t>
      </w:r>
      <w:r w:rsidRPr="00934369">
        <w:rPr>
          <w:rFonts w:ascii="Georgia" w:eastAsia="Calibri" w:hAnsi="Georgia" w:cs="Times New Roman"/>
          <w:color w:val="585756"/>
          <w:kern w:val="0"/>
          <w:sz w:val="21"/>
          <w:szCs w:val="22"/>
          <w:lang w:val="fr-BE"/>
        </w:rPr>
        <w:t>x :</w:t>
      </w:r>
      <w:r w:rsidR="000E55AF" w:rsidRPr="00934369">
        <w:rPr>
          <w:rFonts w:ascii="Georgia" w:eastAsia="Calibri" w:hAnsi="Georgia" w:cs="Times New Roman"/>
          <w:color w:val="585756"/>
          <w:kern w:val="0"/>
          <w:sz w:val="21"/>
          <w:szCs w:val="22"/>
          <w:lang w:val="fr-BE"/>
        </w:rPr>
        <w:t xml:space="preserve"> </w:t>
      </w:r>
      <w:r w:rsidRPr="00934369">
        <w:rPr>
          <w:rFonts w:ascii="Georgia" w:eastAsia="Calibri" w:hAnsi="Georgia" w:cs="Times New Roman"/>
          <w:color w:val="585756"/>
          <w:kern w:val="0"/>
          <w:sz w:val="21"/>
          <w:szCs w:val="22"/>
          <w:lang w:val="fr-BE"/>
        </w:rPr>
        <w:t xml:space="preserve">Ces postes seront groupés et forment un seul marché. Il n’est pas possible de soumissionner </w:t>
      </w:r>
      <w:r w:rsidR="00141918" w:rsidRPr="00934369">
        <w:rPr>
          <w:rFonts w:ascii="Georgia" w:eastAsia="Calibri" w:hAnsi="Georgia" w:cs="Times New Roman"/>
          <w:color w:val="585756"/>
          <w:kern w:val="0"/>
          <w:sz w:val="21"/>
          <w:szCs w:val="22"/>
          <w:lang w:val="fr-BE"/>
        </w:rPr>
        <w:t>pour une</w:t>
      </w:r>
      <w:r w:rsidRPr="00934369">
        <w:rPr>
          <w:rFonts w:ascii="Georgia" w:eastAsia="Calibri" w:hAnsi="Georgia" w:cs="Times New Roman"/>
          <w:color w:val="585756"/>
          <w:kern w:val="0"/>
          <w:sz w:val="21"/>
          <w:szCs w:val="22"/>
          <w:lang w:val="fr-BE"/>
        </w:rPr>
        <w:t xml:space="preserve"> partie </w:t>
      </w:r>
      <w:r w:rsidR="000E55AF" w:rsidRPr="00934369">
        <w:rPr>
          <w:rFonts w:ascii="Georgia" w:eastAsia="Calibri" w:hAnsi="Georgia" w:cs="Times New Roman"/>
          <w:color w:val="585756"/>
          <w:kern w:val="0"/>
          <w:sz w:val="21"/>
          <w:szCs w:val="22"/>
          <w:lang w:val="fr-BE"/>
        </w:rPr>
        <w:t>du poste</w:t>
      </w:r>
      <w:r w:rsidRPr="00934369">
        <w:rPr>
          <w:rFonts w:ascii="Georgia" w:eastAsia="Calibri" w:hAnsi="Georgia" w:cs="Times New Roman"/>
          <w:color w:val="585756"/>
          <w:kern w:val="0"/>
          <w:sz w:val="21"/>
          <w:szCs w:val="22"/>
          <w:lang w:val="fr-BE"/>
        </w:rPr>
        <w:t xml:space="preserve"> et le soumissionnaire est tenu de remettre prix </w:t>
      </w:r>
      <w:r w:rsidR="005F4660" w:rsidRPr="00934369">
        <w:rPr>
          <w:rFonts w:ascii="Georgia" w:eastAsia="Calibri" w:hAnsi="Georgia" w:cs="Times New Roman"/>
          <w:color w:val="585756"/>
          <w:kern w:val="0"/>
          <w:sz w:val="21"/>
          <w:szCs w:val="22"/>
          <w:lang w:val="fr-BE"/>
        </w:rPr>
        <w:t>pour l’unique poste</w:t>
      </w:r>
      <w:r w:rsidR="000E55AF" w:rsidRPr="00934369">
        <w:rPr>
          <w:rFonts w:ascii="Georgia" w:eastAsia="Calibri" w:hAnsi="Georgia" w:cs="Times New Roman"/>
          <w:color w:val="585756"/>
          <w:kern w:val="0"/>
          <w:sz w:val="21"/>
          <w:szCs w:val="22"/>
          <w:lang w:val="fr-BE"/>
        </w:rPr>
        <w:t xml:space="preserve"> repris dans </w:t>
      </w:r>
      <w:r w:rsidR="005F4660" w:rsidRPr="00934369">
        <w:rPr>
          <w:rFonts w:ascii="Georgia" w:eastAsia="Calibri" w:hAnsi="Georgia" w:cs="Times New Roman"/>
          <w:color w:val="585756"/>
          <w:kern w:val="0"/>
          <w:sz w:val="21"/>
          <w:szCs w:val="22"/>
          <w:lang w:val="fr-BE"/>
        </w:rPr>
        <w:t>le formulaire d’offre de</w:t>
      </w:r>
      <w:r w:rsidR="000E55AF" w:rsidRPr="00934369">
        <w:rPr>
          <w:rFonts w:ascii="Georgia" w:eastAsia="Calibri" w:hAnsi="Georgia" w:cs="Times New Roman"/>
          <w:color w:val="585756"/>
          <w:kern w:val="0"/>
          <w:sz w:val="21"/>
          <w:szCs w:val="22"/>
          <w:lang w:val="fr-BE"/>
        </w:rPr>
        <w:t xml:space="preserve"> prix de chaque lot</w:t>
      </w:r>
      <w:r w:rsidRPr="00934369">
        <w:rPr>
          <w:rFonts w:ascii="Georgia" w:eastAsia="Calibri" w:hAnsi="Georgia" w:cs="Times New Roman"/>
          <w:color w:val="585756"/>
          <w:kern w:val="0"/>
          <w:sz w:val="21"/>
          <w:szCs w:val="22"/>
          <w:lang w:val="fr-BE"/>
        </w:rPr>
        <w:t>.</w:t>
      </w:r>
    </w:p>
    <w:p w14:paraId="58E94591" w14:textId="77777777" w:rsidR="00175885" w:rsidRPr="00934369" w:rsidRDefault="00175885" w:rsidP="00FF6232">
      <w:pPr>
        <w:pStyle w:val="Corpsdetexte"/>
        <w:rPr>
          <w:rFonts w:ascii="Georgia" w:eastAsia="Calibri" w:hAnsi="Georgia" w:cs="Times New Roman"/>
          <w:color w:val="585756"/>
          <w:kern w:val="0"/>
          <w:sz w:val="21"/>
          <w:szCs w:val="22"/>
          <w:lang w:val="fr-BE"/>
        </w:rPr>
      </w:pPr>
    </w:p>
    <w:p w14:paraId="69EE08AB" w14:textId="77777777" w:rsidR="00FB4DBA" w:rsidRPr="00934369" w:rsidRDefault="00FB4DBA" w:rsidP="00FB4DBA">
      <w:pPr>
        <w:pStyle w:val="Titre2"/>
        <w:keepLines w:val="0"/>
        <w:widowControl w:val="0"/>
        <w:tabs>
          <w:tab w:val="num" w:pos="576"/>
        </w:tabs>
        <w:suppressAutoHyphens/>
        <w:spacing w:after="240"/>
        <w:ind w:left="578" w:hanging="578"/>
      </w:pPr>
      <w:bookmarkStart w:id="61" w:name="_Toc149678811"/>
      <w:r w:rsidRPr="00934369">
        <w:lastRenderedPageBreak/>
        <w:t>Durée du marché</w:t>
      </w:r>
      <w:bookmarkEnd w:id="60"/>
      <w:r w:rsidRPr="00934369">
        <w:rPr>
          <w:rStyle w:val="Appelnotedebasdep"/>
        </w:rPr>
        <w:footnoteReference w:id="11"/>
      </w:r>
      <w:bookmarkEnd w:id="61"/>
    </w:p>
    <w:p w14:paraId="6BCF6B06" w14:textId="043B1740" w:rsidR="00FB4DBA" w:rsidRPr="00934369" w:rsidRDefault="00FB4DBA" w:rsidP="00FB4DBA">
      <w:pPr>
        <w:pStyle w:val="Corpsdetexte"/>
        <w:rPr>
          <w:rFonts w:ascii="Georgia" w:eastAsia="Calibri" w:hAnsi="Georgia" w:cs="Times New Roman"/>
          <w:color w:val="585756"/>
          <w:kern w:val="0"/>
          <w:sz w:val="21"/>
          <w:szCs w:val="22"/>
          <w:lang w:val="en-US"/>
        </w:rPr>
      </w:pPr>
      <w:r w:rsidRPr="00934369">
        <w:rPr>
          <w:rFonts w:ascii="Georgia" w:eastAsia="Calibri" w:hAnsi="Georgia" w:cs="Times New Roman"/>
          <w:color w:val="585756"/>
          <w:kern w:val="0"/>
          <w:sz w:val="21"/>
          <w:szCs w:val="22"/>
          <w:lang w:val="en-US"/>
        </w:rPr>
        <w:t xml:space="preserve"> Durée fixe</w:t>
      </w:r>
      <w:r w:rsidR="00FF6232" w:rsidRPr="00934369">
        <w:rPr>
          <w:rFonts w:ascii="Georgia" w:eastAsia="Calibri" w:hAnsi="Georgia" w:cs="Times New Roman"/>
          <w:color w:val="585756"/>
          <w:kern w:val="0"/>
          <w:sz w:val="21"/>
          <w:szCs w:val="22"/>
          <w:lang w:val="en-US"/>
        </w:rPr>
        <w:t>.</w:t>
      </w:r>
    </w:p>
    <w:p w14:paraId="1260F247" w14:textId="75ED3C8E" w:rsidR="00FB4DBA" w:rsidRPr="00934369" w:rsidRDefault="00FF6232" w:rsidP="00FB4DBA">
      <w:pPr>
        <w:pStyle w:val="Corpsdetexte"/>
        <w:rPr>
          <w:rFonts w:ascii="Georgia" w:eastAsia="Calibri" w:hAnsi="Georgia" w:cs="Times New Roman"/>
          <w:color w:val="585756"/>
          <w:kern w:val="0"/>
          <w:sz w:val="21"/>
          <w:szCs w:val="22"/>
        </w:rPr>
      </w:pPr>
      <w:r w:rsidRPr="00934369">
        <w:rPr>
          <w:rFonts w:ascii="Georgia" w:eastAsia="Calibri" w:hAnsi="Georgia" w:cs="Times New Roman"/>
          <w:color w:val="585756"/>
          <w:kern w:val="0"/>
          <w:sz w:val="21"/>
          <w:szCs w:val="22"/>
          <w:lang w:val="fr-BE"/>
        </w:rPr>
        <w:t xml:space="preserve">Le marché débute à la notification de l’attribution et a une durée de </w:t>
      </w:r>
      <w:r w:rsidR="00E36A17" w:rsidRPr="00934369">
        <w:rPr>
          <w:rFonts w:ascii="Georgia" w:eastAsia="Calibri" w:hAnsi="Georgia" w:cs="Times New Roman"/>
          <w:color w:val="585756"/>
          <w:kern w:val="0"/>
          <w:sz w:val="21"/>
          <w:szCs w:val="22"/>
          <w:lang w:val="fr-BE"/>
        </w:rPr>
        <w:t>8</w:t>
      </w:r>
      <w:r w:rsidRPr="00934369">
        <w:rPr>
          <w:rFonts w:ascii="Georgia" w:eastAsia="Calibri" w:hAnsi="Georgia" w:cs="Times New Roman"/>
          <w:color w:val="585756"/>
          <w:kern w:val="0"/>
          <w:sz w:val="21"/>
          <w:szCs w:val="22"/>
          <w:lang w:val="fr-BE"/>
        </w:rPr>
        <w:t xml:space="preserve"> mois soit </w:t>
      </w:r>
      <w:r w:rsidR="00E36A17" w:rsidRPr="00934369">
        <w:rPr>
          <w:rFonts w:ascii="Georgia" w:eastAsia="Calibri" w:hAnsi="Georgia" w:cs="Times New Roman"/>
          <w:color w:val="585756"/>
          <w:kern w:val="0"/>
          <w:sz w:val="21"/>
          <w:szCs w:val="22"/>
          <w:lang w:val="fr-BE"/>
        </w:rPr>
        <w:t>24</w:t>
      </w:r>
      <w:r w:rsidR="00446DE0" w:rsidRPr="00934369">
        <w:rPr>
          <w:rFonts w:ascii="Georgia" w:eastAsia="Calibri" w:hAnsi="Georgia" w:cs="Times New Roman"/>
          <w:color w:val="585756"/>
          <w:kern w:val="0"/>
          <w:sz w:val="21"/>
          <w:szCs w:val="22"/>
          <w:lang w:val="fr-BE"/>
        </w:rPr>
        <w:t>0</w:t>
      </w:r>
      <w:r w:rsidRPr="00934369">
        <w:rPr>
          <w:rFonts w:ascii="Georgia" w:eastAsia="Calibri" w:hAnsi="Georgia" w:cs="Times New Roman"/>
          <w:color w:val="585756"/>
          <w:kern w:val="0"/>
          <w:sz w:val="21"/>
          <w:szCs w:val="22"/>
          <w:lang w:val="fr-BE"/>
        </w:rPr>
        <w:t xml:space="preserve"> jours calendrier.</w:t>
      </w:r>
    </w:p>
    <w:p w14:paraId="2C3B59C6" w14:textId="77777777" w:rsidR="00FB4DBA" w:rsidRPr="00934369" w:rsidRDefault="00FB4DBA" w:rsidP="000A1A2D">
      <w:pPr>
        <w:pStyle w:val="Titre2"/>
        <w:keepLines w:val="0"/>
        <w:widowControl w:val="0"/>
        <w:tabs>
          <w:tab w:val="num" w:pos="576"/>
        </w:tabs>
        <w:suppressAutoHyphens/>
        <w:spacing w:after="240"/>
        <w:ind w:left="578" w:hanging="578"/>
      </w:pPr>
      <w:bookmarkStart w:id="62" w:name="_Toc257039826"/>
      <w:bookmarkStart w:id="63" w:name="_Toc366161158"/>
      <w:bookmarkStart w:id="64" w:name="_Toc149678812"/>
      <w:r w:rsidRPr="00934369">
        <w:t>Variantes ♣</w:t>
      </w:r>
      <w:bookmarkEnd w:id="62"/>
      <w:bookmarkEnd w:id="63"/>
      <w:bookmarkEnd w:id="64"/>
      <w:r w:rsidRPr="00934369">
        <w:t xml:space="preserve"> </w:t>
      </w:r>
    </w:p>
    <w:p w14:paraId="5D6F0C99" w14:textId="41CA9226" w:rsidR="00FB4DBA" w:rsidRPr="00934369" w:rsidRDefault="00FB4DBA" w:rsidP="00FB4DBA">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variantes ne sont pas admises.</w:t>
      </w:r>
      <w:bookmarkStart w:id="65" w:name="_Ref264270773"/>
    </w:p>
    <w:p w14:paraId="08433675" w14:textId="3FF6862E" w:rsidR="00FB4DBA" w:rsidRPr="00934369" w:rsidRDefault="00FB4DBA" w:rsidP="00FB4DBA">
      <w:pPr>
        <w:pStyle w:val="Titre2"/>
        <w:keepLines w:val="0"/>
        <w:widowControl w:val="0"/>
        <w:tabs>
          <w:tab w:val="num" w:pos="576"/>
        </w:tabs>
        <w:suppressAutoHyphens/>
        <w:spacing w:after="240"/>
        <w:ind w:left="578" w:hanging="578"/>
      </w:pPr>
      <w:bookmarkStart w:id="66" w:name="_Toc364253071"/>
      <w:bookmarkStart w:id="67" w:name="_Toc149678813"/>
      <w:r w:rsidRPr="00934369">
        <w:t>Option</w:t>
      </w:r>
      <w:bookmarkEnd w:id="65"/>
      <w:bookmarkEnd w:id="66"/>
      <w:bookmarkEnd w:id="67"/>
    </w:p>
    <w:p w14:paraId="290C2169" w14:textId="136C41FA" w:rsidR="00FF6232" w:rsidRPr="00934369" w:rsidRDefault="00FF6232" w:rsidP="00FF623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variantes ne sont pas admises.</w:t>
      </w:r>
    </w:p>
    <w:p w14:paraId="71C9901C" w14:textId="77777777" w:rsidR="00FB4DBA" w:rsidRPr="00934369" w:rsidRDefault="00FB4DBA" w:rsidP="00FB4DBA">
      <w:pPr>
        <w:pStyle w:val="Titre2"/>
        <w:keepLines w:val="0"/>
        <w:widowControl w:val="0"/>
        <w:tabs>
          <w:tab w:val="num" w:pos="576"/>
        </w:tabs>
        <w:suppressAutoHyphens/>
        <w:spacing w:after="240"/>
        <w:ind w:left="578" w:hanging="578"/>
      </w:pPr>
      <w:bookmarkStart w:id="68" w:name="_Toc364253072"/>
      <w:bookmarkStart w:id="69" w:name="_Toc149678814"/>
      <w:r w:rsidRPr="00934369">
        <w:t>Quantité</w:t>
      </w:r>
      <w:bookmarkEnd w:id="68"/>
      <w:bookmarkEnd w:id="69"/>
    </w:p>
    <w:p w14:paraId="30DBB4B6" w14:textId="366C6843" w:rsidR="00FF6232" w:rsidRPr="00934369" w:rsidRDefault="00FF6232" w:rsidP="00FF623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Pour ce marché, les quantités sont définies </w:t>
      </w:r>
      <w:r w:rsidR="000E55AF" w:rsidRPr="00934369">
        <w:rPr>
          <w:rFonts w:ascii="Georgia" w:eastAsia="Calibri" w:hAnsi="Georgia" w:cs="Times New Roman"/>
          <w:color w:val="585756"/>
          <w:kern w:val="0"/>
          <w:sz w:val="21"/>
          <w:szCs w:val="22"/>
          <w:lang w:val="fr-BE"/>
        </w:rPr>
        <w:t xml:space="preserve">par lot </w:t>
      </w:r>
      <w:r w:rsidRPr="00934369">
        <w:rPr>
          <w:rFonts w:ascii="Georgia" w:eastAsia="Calibri" w:hAnsi="Georgia" w:cs="Times New Roman"/>
          <w:color w:val="585756"/>
          <w:kern w:val="0"/>
          <w:sz w:val="21"/>
          <w:szCs w:val="22"/>
          <w:lang w:val="fr-BE"/>
        </w:rPr>
        <w:t xml:space="preserve">à titre indicatif en Homme jours (HJ) pour permettre au soumissionnaire </w:t>
      </w:r>
      <w:r w:rsidR="00E64AD8" w:rsidRPr="00934369">
        <w:rPr>
          <w:rFonts w:ascii="Georgia" w:eastAsia="Calibri" w:hAnsi="Georgia" w:cs="Times New Roman"/>
          <w:color w:val="585756"/>
          <w:kern w:val="0"/>
          <w:sz w:val="21"/>
          <w:szCs w:val="22"/>
          <w:lang w:val="fr-BE"/>
        </w:rPr>
        <w:t xml:space="preserve">de </w:t>
      </w:r>
      <w:r w:rsidRPr="00934369">
        <w:rPr>
          <w:rFonts w:ascii="Georgia" w:eastAsia="Calibri" w:hAnsi="Georgia" w:cs="Times New Roman"/>
          <w:color w:val="585756"/>
          <w:kern w:val="0"/>
          <w:sz w:val="21"/>
          <w:szCs w:val="22"/>
          <w:lang w:val="fr-BE"/>
        </w:rPr>
        <w:t xml:space="preserve">déposer </w:t>
      </w:r>
      <w:r w:rsidR="009267ED" w:rsidRPr="00934369">
        <w:rPr>
          <w:rFonts w:ascii="Georgia" w:eastAsia="Calibri" w:hAnsi="Georgia" w:cs="Times New Roman"/>
          <w:color w:val="585756"/>
          <w:kern w:val="0"/>
          <w:sz w:val="21"/>
          <w:szCs w:val="22"/>
          <w:lang w:val="fr-BE"/>
        </w:rPr>
        <w:t>une</w:t>
      </w:r>
      <w:r w:rsidRPr="00934369">
        <w:rPr>
          <w:rFonts w:ascii="Georgia" w:eastAsia="Calibri" w:hAnsi="Georgia" w:cs="Times New Roman"/>
          <w:color w:val="585756"/>
          <w:kern w:val="0"/>
          <w:sz w:val="21"/>
          <w:szCs w:val="22"/>
          <w:lang w:val="fr-BE"/>
        </w:rPr>
        <w:t xml:space="preserve"> offre comparable à celle de la concurrence. Le prix étant global et forfaitaire, toute différence éventuelle entre le nombre d’HJ prévu et celui réellement presté</w:t>
      </w:r>
      <w:r w:rsidR="000E55AF" w:rsidRPr="00934369">
        <w:rPr>
          <w:rFonts w:ascii="Georgia" w:eastAsia="Calibri" w:hAnsi="Georgia" w:cs="Times New Roman"/>
          <w:color w:val="585756"/>
          <w:kern w:val="0"/>
          <w:sz w:val="21"/>
          <w:szCs w:val="22"/>
          <w:lang w:val="fr-BE"/>
        </w:rPr>
        <w:t xml:space="preserve"> par </w:t>
      </w:r>
      <w:r w:rsidR="00663DB6" w:rsidRPr="00934369">
        <w:rPr>
          <w:rFonts w:ascii="Georgia" w:eastAsia="Calibri" w:hAnsi="Georgia" w:cs="Times New Roman"/>
          <w:color w:val="585756"/>
          <w:kern w:val="0"/>
          <w:sz w:val="21"/>
          <w:szCs w:val="22"/>
          <w:lang w:val="fr-BE"/>
        </w:rPr>
        <w:t>lot ne</w:t>
      </w:r>
      <w:r w:rsidRPr="00934369">
        <w:rPr>
          <w:rFonts w:ascii="Georgia" w:eastAsia="Calibri" w:hAnsi="Georgia" w:cs="Times New Roman"/>
          <w:color w:val="585756"/>
          <w:kern w:val="0"/>
          <w:sz w:val="21"/>
          <w:szCs w:val="22"/>
          <w:lang w:val="fr-BE"/>
        </w:rPr>
        <w:t xml:space="preserve"> sera pas de nature à modifier le prix </w:t>
      </w:r>
      <w:r w:rsidR="000E55AF" w:rsidRPr="00934369">
        <w:rPr>
          <w:rFonts w:ascii="Georgia" w:eastAsia="Calibri" w:hAnsi="Georgia" w:cs="Times New Roman"/>
          <w:color w:val="585756"/>
          <w:kern w:val="0"/>
          <w:sz w:val="21"/>
          <w:szCs w:val="22"/>
          <w:lang w:val="fr-BE"/>
        </w:rPr>
        <w:t xml:space="preserve">du lot concerné </w:t>
      </w:r>
      <w:r w:rsidRPr="00934369">
        <w:rPr>
          <w:rFonts w:ascii="Georgia" w:eastAsia="Calibri" w:hAnsi="Georgia" w:cs="Times New Roman"/>
          <w:color w:val="585756"/>
          <w:kern w:val="0"/>
          <w:sz w:val="21"/>
          <w:szCs w:val="22"/>
          <w:lang w:val="fr-BE"/>
        </w:rPr>
        <w:t>qui reste inchangé quel que soit le nombre d’HJ presté.</w:t>
      </w:r>
    </w:p>
    <w:p w14:paraId="0D986FEE" w14:textId="77777777" w:rsidR="00FF6232" w:rsidRPr="00934369" w:rsidRDefault="00FF6232" w:rsidP="00FF6232"/>
    <w:p w14:paraId="33B3BC05" w14:textId="77777777" w:rsidR="00FF6232" w:rsidRPr="00934369" w:rsidRDefault="00FF6232" w:rsidP="00FF6232"/>
    <w:p w14:paraId="01E80D82" w14:textId="77777777" w:rsidR="00FF6232" w:rsidRPr="00934369" w:rsidRDefault="00FF6232" w:rsidP="00FF6232"/>
    <w:p w14:paraId="3D82C18D" w14:textId="4E7D2D69" w:rsidR="00D07797" w:rsidRPr="00934369" w:rsidRDefault="00D07797" w:rsidP="00FB4DBA">
      <w:pPr>
        <w:pStyle w:val="Corpsdetexte"/>
        <w:rPr>
          <w:rFonts w:ascii="Georgia" w:hAnsi="Georgia"/>
          <w:i/>
          <w:sz w:val="21"/>
          <w:szCs w:val="21"/>
        </w:rPr>
      </w:pPr>
    </w:p>
    <w:p w14:paraId="5C48107E" w14:textId="380DF874" w:rsidR="00FB4DBA" w:rsidRPr="00934369" w:rsidRDefault="00D07797" w:rsidP="00D07797">
      <w:pPr>
        <w:pStyle w:val="Corpsdetexte"/>
      </w:pPr>
      <w:r w:rsidRPr="00934369">
        <w:rPr>
          <w:rFonts w:ascii="Georgia" w:hAnsi="Georgia"/>
          <w:i/>
          <w:sz w:val="21"/>
          <w:szCs w:val="21"/>
        </w:rPr>
        <w:br w:type="page"/>
      </w:r>
    </w:p>
    <w:p w14:paraId="7406E50E" w14:textId="77777777" w:rsidR="00D07797" w:rsidRPr="00934369" w:rsidRDefault="00D07797" w:rsidP="00C72B94">
      <w:pPr>
        <w:pStyle w:val="Titre1"/>
        <w:numPr>
          <w:ilvl w:val="0"/>
          <w:numId w:val="5"/>
        </w:numPr>
      </w:pPr>
      <w:bookmarkStart w:id="70" w:name="_Toc149678815"/>
      <w:r w:rsidRPr="00934369">
        <w:lastRenderedPageBreak/>
        <w:t>Objet et portée du marché</w:t>
      </w:r>
      <w:bookmarkEnd w:id="70"/>
    </w:p>
    <w:p w14:paraId="478E31A3" w14:textId="77777777" w:rsidR="00D07797" w:rsidRPr="00934369" w:rsidRDefault="00D07797" w:rsidP="00D07797">
      <w:pPr>
        <w:autoSpaceDE w:val="0"/>
        <w:autoSpaceDN w:val="0"/>
        <w:adjustRightInd w:val="0"/>
        <w:spacing w:after="0"/>
        <w:rPr>
          <w:rFonts w:cs="Calibri"/>
          <w:color w:val="333333"/>
          <w:szCs w:val="21"/>
        </w:rPr>
      </w:pPr>
    </w:p>
    <w:p w14:paraId="7B133F27" w14:textId="4D5A202A" w:rsidR="009804F1" w:rsidRPr="00934369" w:rsidRDefault="009804F1" w:rsidP="009804F1">
      <w:pPr>
        <w:pStyle w:val="Titre2"/>
      </w:pPr>
      <w:bookmarkStart w:id="71" w:name="_Toc364253074"/>
      <w:bookmarkStart w:id="72" w:name="_Ref224472424"/>
      <w:bookmarkStart w:id="73" w:name="_Ref224472425"/>
      <w:bookmarkStart w:id="74" w:name="_Toc257380481"/>
      <w:bookmarkStart w:id="75" w:name="_Toc260134198"/>
      <w:bookmarkStart w:id="76" w:name="_Toc149678816"/>
      <w:r w:rsidRPr="00934369">
        <w:t>Mode de passation</w:t>
      </w:r>
      <w:bookmarkEnd w:id="71"/>
      <w:bookmarkEnd w:id="76"/>
    </w:p>
    <w:p w14:paraId="2764C390" w14:textId="421400AB" w:rsidR="00C14EA9"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093D87AD" w14:textId="68E4C315" w:rsidR="009804F1" w:rsidRPr="00934369" w:rsidRDefault="009804F1" w:rsidP="00C72B94">
      <w:pPr>
        <w:pStyle w:val="Titre2"/>
        <w:keepLines w:val="0"/>
        <w:widowControl w:val="0"/>
        <w:numPr>
          <w:ilvl w:val="1"/>
          <w:numId w:val="5"/>
        </w:numPr>
        <w:tabs>
          <w:tab w:val="num" w:pos="576"/>
        </w:tabs>
        <w:suppressAutoHyphens/>
        <w:spacing w:after="240"/>
      </w:pPr>
      <w:bookmarkStart w:id="77" w:name="_Toc364253076"/>
      <w:bookmarkStart w:id="78" w:name="_Toc149678817"/>
      <w:r w:rsidRPr="00934369">
        <w:t>Information</w:t>
      </w:r>
      <w:bookmarkEnd w:id="72"/>
      <w:bookmarkEnd w:id="73"/>
      <w:bookmarkEnd w:id="74"/>
      <w:bookmarkEnd w:id="75"/>
      <w:bookmarkEnd w:id="77"/>
      <w:bookmarkEnd w:id="78"/>
    </w:p>
    <w:p w14:paraId="75D44489" w14:textId="4ACEB2B0" w:rsidR="00C14EA9" w:rsidRPr="00934369" w:rsidRDefault="009804F1" w:rsidP="003A7734">
      <w:pPr>
        <w:pStyle w:val="BTCtextCTB"/>
        <w:spacing w:line="276" w:lineRule="auto"/>
        <w:rPr>
          <w:rFonts w:ascii="Georgia" w:eastAsia="Calibri" w:hAnsi="Georgia"/>
          <w:color w:val="585756"/>
          <w:sz w:val="21"/>
          <w:szCs w:val="22"/>
        </w:rPr>
      </w:pPr>
      <w:r w:rsidRPr="00934369">
        <w:rPr>
          <w:rFonts w:ascii="Georgia" w:eastAsia="Calibri" w:hAnsi="Georgia"/>
          <w:color w:val="585756"/>
          <w:sz w:val="21"/>
          <w:szCs w:val="22"/>
        </w:rPr>
        <w:t xml:space="preserve">L’attribution de ce marché est coordonnée </w:t>
      </w:r>
      <w:r w:rsidR="00C14EA9" w:rsidRPr="00934369">
        <w:rPr>
          <w:rFonts w:ascii="Georgia" w:eastAsia="Calibri" w:hAnsi="Georgia"/>
          <w:color w:val="585756"/>
          <w:sz w:val="21"/>
          <w:szCs w:val="22"/>
        </w:rPr>
        <w:t xml:space="preserve">par la cellule de Marchés Publics au </w:t>
      </w:r>
      <w:hyperlink r:id="rId18" w:history="1">
        <w:r w:rsidR="00C14EA9" w:rsidRPr="00934369">
          <w:rPr>
            <w:rStyle w:val="Lienhypertexte"/>
            <w:rFonts w:ascii="Georgia" w:eastAsia="Calibri" w:hAnsi="Georgia"/>
            <w:sz w:val="21"/>
            <w:szCs w:val="22"/>
          </w:rPr>
          <w:t>procurement.cod@enabel.be</w:t>
        </w:r>
      </w:hyperlink>
    </w:p>
    <w:p w14:paraId="188AB31E" w14:textId="14456B66" w:rsidR="009804F1" w:rsidRPr="00934369" w:rsidRDefault="009804F1" w:rsidP="003A7734">
      <w:pPr>
        <w:pStyle w:val="BTCtextCTB"/>
        <w:spacing w:line="276" w:lineRule="auto"/>
        <w:rPr>
          <w:rFonts w:ascii="Georgia" w:eastAsia="Calibri" w:hAnsi="Georgia"/>
          <w:color w:val="585756"/>
          <w:sz w:val="21"/>
          <w:szCs w:val="22"/>
        </w:rPr>
      </w:pPr>
      <w:r w:rsidRPr="0093436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2DA09ACF" w:rsidR="009804F1" w:rsidRPr="00934369" w:rsidRDefault="00C14EA9" w:rsidP="003A7734">
      <w:pPr>
        <w:pStyle w:val="BTCtextCTB"/>
        <w:spacing w:line="276" w:lineRule="auto"/>
        <w:rPr>
          <w:rFonts w:ascii="Georgia" w:eastAsia="Calibri" w:hAnsi="Georgia"/>
          <w:color w:val="585756"/>
          <w:sz w:val="21"/>
          <w:szCs w:val="22"/>
        </w:rPr>
      </w:pPr>
      <w:r w:rsidRPr="00934369">
        <w:rPr>
          <w:rFonts w:ascii="Georgia" w:eastAsia="Calibri" w:hAnsi="Georgia"/>
          <w:color w:val="585756"/>
          <w:sz w:val="21"/>
          <w:szCs w:val="22"/>
        </w:rPr>
        <w:t>Jusqu’au 6 inclus, les candidats-soumissionnaires peuvent poser des questions concernant le CSC et le marché. Les questions seront posées par écrit à l’adresse suivante : procurement.cod@enabel.be et il y sera répondu au fur et à mesure de leur réception. L’aperçu complet des questions posées sera disponible à partir du moment où les questions seront posées à l’adresse ci-dessus.</w:t>
      </w:r>
    </w:p>
    <w:p w14:paraId="17250150" w14:textId="77777777" w:rsidR="009804F1" w:rsidRPr="00934369" w:rsidRDefault="009804F1" w:rsidP="003A7734">
      <w:pPr>
        <w:pStyle w:val="BTCtextCTB"/>
        <w:spacing w:line="276" w:lineRule="auto"/>
        <w:rPr>
          <w:rFonts w:ascii="Georgia" w:eastAsia="Calibri" w:hAnsi="Georgia"/>
          <w:color w:val="585756"/>
          <w:sz w:val="21"/>
          <w:szCs w:val="22"/>
        </w:rPr>
      </w:pPr>
      <w:r w:rsidRPr="00934369">
        <w:rPr>
          <w:rFonts w:ascii="Georgia" w:eastAsia="Calibri" w:hAnsi="Georgia"/>
          <w:color w:val="585756"/>
          <w:sz w:val="21"/>
          <w:szCs w:val="22"/>
        </w:rPr>
        <w:t>Jusqu’à la notification de la décision d’attribution, il ne sera donné aucune information sur l’évolution de la procédure.</w:t>
      </w:r>
    </w:p>
    <w:p w14:paraId="01B010D7" w14:textId="4479659F" w:rsidR="009804F1" w:rsidRPr="00934369" w:rsidRDefault="009804F1" w:rsidP="003A7734">
      <w:pPr>
        <w:pStyle w:val="BTCtextCTB"/>
        <w:spacing w:line="276" w:lineRule="auto"/>
        <w:rPr>
          <w:rFonts w:ascii="Georgia" w:eastAsia="Calibri" w:hAnsi="Georgia"/>
          <w:color w:val="585756"/>
          <w:sz w:val="21"/>
          <w:szCs w:val="22"/>
        </w:rPr>
      </w:pPr>
      <w:r w:rsidRPr="00934369">
        <w:rPr>
          <w:rFonts w:ascii="Georgia" w:eastAsia="Calibri" w:hAnsi="Georgia"/>
          <w:color w:val="585756"/>
          <w:sz w:val="21"/>
          <w:szCs w:val="22"/>
        </w:rPr>
        <w:t xml:space="preserve">Les documents de marchés seront accessibles gratuitement à l’adresse internet suivante : </w:t>
      </w:r>
    </w:p>
    <w:p w14:paraId="5A82B31D" w14:textId="6BFCF9CD" w:rsidR="009804F1" w:rsidRPr="00934369" w:rsidRDefault="00C14EA9" w:rsidP="003A7734">
      <w:pPr>
        <w:pStyle w:val="BTCtextCTB"/>
        <w:numPr>
          <w:ilvl w:val="0"/>
          <w:numId w:val="6"/>
        </w:numPr>
        <w:spacing w:line="276" w:lineRule="auto"/>
        <w:rPr>
          <w:rFonts w:ascii="Georgia" w:eastAsia="Calibri" w:hAnsi="Georgia"/>
          <w:color w:val="585756"/>
          <w:sz w:val="21"/>
          <w:szCs w:val="22"/>
          <w:lang w:val="en-US"/>
        </w:rPr>
      </w:pPr>
      <w:r w:rsidRPr="00934369">
        <w:rPr>
          <w:rFonts w:ascii="Georgia" w:eastAsia="Calibri" w:hAnsi="Georgia"/>
          <w:color w:val="585756"/>
          <w:sz w:val="21"/>
          <w:szCs w:val="22"/>
          <w:lang w:val="en-US"/>
        </w:rPr>
        <w:t>www.enabel.be</w:t>
      </w:r>
    </w:p>
    <w:p w14:paraId="63D95EE5" w14:textId="61B0EBC5" w:rsidR="009804F1" w:rsidRPr="00934369" w:rsidRDefault="009804F1" w:rsidP="003A7734">
      <w:pPr>
        <w:pStyle w:val="BTCtextCTB"/>
        <w:spacing w:line="276" w:lineRule="auto"/>
        <w:rPr>
          <w:rFonts w:ascii="Georgia" w:eastAsia="Calibri" w:hAnsi="Georgia"/>
          <w:color w:val="585756"/>
          <w:sz w:val="21"/>
          <w:szCs w:val="22"/>
        </w:rPr>
      </w:pPr>
      <w:r w:rsidRPr="0093436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934369">
        <w:rPr>
          <w:rFonts w:ascii="Georgia" w:eastAsia="Calibri" w:hAnsi="Georgia"/>
          <w:color w:val="585756"/>
          <w:sz w:val="21"/>
          <w:szCs w:val="22"/>
        </w:rPr>
        <w:t xml:space="preserve">d’Enabel </w:t>
      </w:r>
      <w:r w:rsidRPr="0093436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934369" w:rsidRDefault="009804F1" w:rsidP="003A7734">
      <w:pPr>
        <w:pStyle w:val="Corpsdetexte"/>
        <w:spacing w:line="276" w:lineRule="auto"/>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934369" w:rsidRDefault="009804F1" w:rsidP="00C72B94">
      <w:pPr>
        <w:pStyle w:val="Titre2"/>
        <w:keepLines w:val="0"/>
        <w:widowControl w:val="0"/>
        <w:numPr>
          <w:ilvl w:val="1"/>
          <w:numId w:val="5"/>
        </w:numPr>
        <w:tabs>
          <w:tab w:val="num" w:pos="576"/>
        </w:tabs>
        <w:suppressAutoHyphens/>
        <w:spacing w:after="240"/>
      </w:pPr>
      <w:bookmarkStart w:id="79" w:name="_Toc260134199"/>
      <w:bookmarkStart w:id="80" w:name="_Toc364253077"/>
      <w:bookmarkStart w:id="81" w:name="_Toc149678818"/>
      <w:r w:rsidRPr="00934369">
        <w:t>Offre</w:t>
      </w:r>
      <w:bookmarkEnd w:id="79"/>
      <w:bookmarkEnd w:id="80"/>
      <w:bookmarkEnd w:id="81"/>
    </w:p>
    <w:p w14:paraId="0A22DEA1" w14:textId="77777777" w:rsidR="009804F1" w:rsidRPr="00934369"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2" w:name="_Toc257380483"/>
      <w:bookmarkStart w:id="83" w:name="_Toc260134200"/>
      <w:bookmarkStart w:id="84" w:name="_Toc149678819"/>
      <w:r w:rsidRPr="00934369">
        <w:t xml:space="preserve">Données à mentionner dans </w:t>
      </w:r>
      <w:proofErr w:type="spellStart"/>
      <w:r w:rsidRPr="00934369">
        <w:t>l’offre</w:t>
      </w:r>
      <w:bookmarkEnd w:id="84"/>
      <w:proofErr w:type="spellEnd"/>
    </w:p>
    <w:p w14:paraId="76C373AB" w14:textId="77777777" w:rsidR="009804F1" w:rsidRPr="00934369" w:rsidRDefault="009804F1" w:rsidP="003A7734">
      <w:pPr>
        <w:pStyle w:val="Corpsdetexte"/>
        <w:spacing w:line="240" w:lineRule="auto"/>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73052DAF" w:rsidR="009804F1"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L’offre et les annexes jointes au formulaire d’offre sont rédigées en </w:t>
      </w:r>
      <w:r w:rsidR="00C14EA9" w:rsidRPr="00934369">
        <w:rPr>
          <w:rFonts w:ascii="Georgia" w:eastAsia="Calibri" w:hAnsi="Georgia" w:cs="Times New Roman"/>
          <w:color w:val="585756"/>
          <w:kern w:val="0"/>
          <w:sz w:val="21"/>
          <w:szCs w:val="22"/>
          <w:lang w:val="fr-BE"/>
        </w:rPr>
        <w:t>français.</w:t>
      </w:r>
    </w:p>
    <w:p w14:paraId="64D80422" w14:textId="77777777" w:rsidR="009804F1"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Par le dépôt de son offre, le soumissionnaire renonce automatiquement à ses conditions générales ou particulières de vente, même si celles-ci sont mentionnées dans l’une ou l’autre </w:t>
      </w:r>
      <w:r w:rsidRPr="00934369">
        <w:rPr>
          <w:rFonts w:ascii="Georgia" w:eastAsia="Calibri" w:hAnsi="Georgia" w:cs="Times New Roman"/>
          <w:color w:val="585756"/>
          <w:kern w:val="0"/>
          <w:sz w:val="21"/>
          <w:szCs w:val="22"/>
          <w:lang w:val="fr-BE"/>
        </w:rPr>
        <w:lastRenderedPageBreak/>
        <w:t>annexe à son offre.</w:t>
      </w:r>
    </w:p>
    <w:p w14:paraId="3FD1EEF0" w14:textId="4FEF2BA0" w:rsidR="009804F1"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34369" w:rsidRDefault="009804F1" w:rsidP="52631CAD">
      <w:pPr>
        <w:pStyle w:val="Titre3"/>
        <w:keepNext/>
        <w:widowControl w:val="0"/>
        <w:numPr>
          <w:ilvl w:val="2"/>
          <w:numId w:val="5"/>
        </w:numPr>
        <w:tabs>
          <w:tab w:val="num" w:pos="720"/>
        </w:tabs>
        <w:suppressAutoHyphens/>
        <w:autoSpaceDE/>
        <w:autoSpaceDN/>
        <w:adjustRightInd/>
        <w:spacing w:before="180" w:after="180"/>
        <w:rPr>
          <w:lang w:val="fr-FR"/>
        </w:rPr>
      </w:pPr>
      <w:bookmarkStart w:id="85" w:name="_Toc149678820"/>
      <w:r w:rsidRPr="00934369">
        <w:rPr>
          <w:lang w:val="fr-FR"/>
        </w:rPr>
        <w:t>Durée de validité de l’offre</w:t>
      </w:r>
      <w:bookmarkEnd w:id="85"/>
    </w:p>
    <w:p w14:paraId="64C42FF0" w14:textId="7E4183FA" w:rsidR="009804F1"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soumissionnaires restent liés par leur offre pendant un délai de</w:t>
      </w:r>
      <w:r w:rsidR="00141918" w:rsidRPr="00934369">
        <w:rPr>
          <w:rFonts w:ascii="Georgia" w:eastAsia="Calibri" w:hAnsi="Georgia" w:cs="Times New Roman"/>
          <w:color w:val="585756"/>
          <w:kern w:val="0"/>
          <w:sz w:val="21"/>
          <w:szCs w:val="22"/>
          <w:lang w:val="fr-BE"/>
        </w:rPr>
        <w:t xml:space="preserve"> </w:t>
      </w:r>
      <w:r w:rsidRPr="00934369">
        <w:rPr>
          <w:rFonts w:ascii="Georgia" w:eastAsia="Calibri" w:hAnsi="Georgia" w:cs="Times New Roman"/>
          <w:color w:val="585756"/>
          <w:kern w:val="0"/>
          <w:sz w:val="21"/>
          <w:szCs w:val="22"/>
          <w:lang w:val="fr-BE"/>
        </w:rPr>
        <w:t>90</w:t>
      </w:r>
      <w:r w:rsidR="00141918" w:rsidRPr="00934369">
        <w:rPr>
          <w:rFonts w:ascii="Georgia" w:eastAsia="Calibri" w:hAnsi="Georgia" w:cs="Times New Roman"/>
          <w:color w:val="585756"/>
          <w:kern w:val="0"/>
          <w:sz w:val="21"/>
          <w:szCs w:val="22"/>
          <w:lang w:val="fr-BE"/>
        </w:rPr>
        <w:t xml:space="preserve"> </w:t>
      </w:r>
      <w:r w:rsidRPr="00934369">
        <w:rPr>
          <w:rFonts w:ascii="Georgia" w:eastAsia="Calibri" w:hAnsi="Georgia" w:cs="Times New Roman"/>
          <w:color w:val="585756"/>
          <w:kern w:val="0"/>
          <w:sz w:val="21"/>
          <w:szCs w:val="22"/>
          <w:lang w:val="fr-BE"/>
        </w:rPr>
        <w:t xml:space="preserve">jours calendrier, à compter de la date limite de réception. </w:t>
      </w:r>
    </w:p>
    <w:p w14:paraId="4BAB3101" w14:textId="28B68B83" w:rsidR="009804F1"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934369"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6" w:name="_Toc257380485"/>
      <w:bookmarkStart w:id="87" w:name="_Toc260134204"/>
      <w:bookmarkStart w:id="88" w:name="_Toc149678821"/>
      <w:bookmarkEnd w:id="82"/>
      <w:bookmarkEnd w:id="83"/>
      <w:proofErr w:type="spellStart"/>
      <w:r w:rsidRPr="00934369">
        <w:t>Détermination</w:t>
      </w:r>
      <w:proofErr w:type="spellEnd"/>
      <w:r w:rsidRPr="00934369">
        <w:t xml:space="preserve"> des prix</w:t>
      </w:r>
      <w:bookmarkEnd w:id="86"/>
      <w:bookmarkEnd w:id="87"/>
      <w:bookmarkEnd w:id="88"/>
    </w:p>
    <w:p w14:paraId="3BC54EA3" w14:textId="77777777" w:rsidR="009804F1" w:rsidRPr="00934369" w:rsidRDefault="009804F1" w:rsidP="00900075">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3A7CF985" w:rsidR="009804F1" w:rsidRPr="00934369" w:rsidRDefault="009804F1" w:rsidP="00900075">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934369" w:rsidRDefault="009804F1" w:rsidP="00900075">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934369" w:rsidRDefault="009804F1" w:rsidP="00EF1EFC">
      <w:pPr>
        <w:pStyle w:val="Titre4"/>
        <w:rPr>
          <w:sz w:val="24"/>
          <w:szCs w:val="24"/>
        </w:rPr>
      </w:pPr>
      <w:bookmarkStart w:id="89" w:name="_Toc149678822"/>
      <w:r w:rsidRPr="00934369">
        <w:rPr>
          <w:sz w:val="24"/>
          <w:szCs w:val="24"/>
        </w:rPr>
        <w:t>Eléments inclus dans le prix</w:t>
      </w:r>
      <w:bookmarkEnd w:id="89"/>
    </w:p>
    <w:p w14:paraId="0E18D140" w14:textId="46342E00" w:rsidR="009804F1" w:rsidRPr="00934369" w:rsidRDefault="009804F1" w:rsidP="00F2784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934369" w:rsidRDefault="009804F1" w:rsidP="00F27842">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Sont notamment inclus dans les prix :</w:t>
      </w:r>
    </w:p>
    <w:p w14:paraId="2D2273CF" w14:textId="77777777" w:rsidR="00675823" w:rsidRPr="00934369" w:rsidRDefault="00675823" w:rsidP="00675823">
      <w:pPr>
        <w:pStyle w:val="Paragraphedeliste"/>
        <w:numPr>
          <w:ilvl w:val="0"/>
          <w:numId w:val="22"/>
        </w:numPr>
      </w:pPr>
      <w:bookmarkStart w:id="90" w:name="_Toc257380488"/>
      <w:bookmarkStart w:id="91" w:name="_Toc260134207"/>
      <w:r w:rsidRPr="00934369">
        <w:t>Les coûts liés aux voyages en RD Congo notamment ceux relatifs aux billets d’avion et frais additionnels comme les Go-</w:t>
      </w:r>
      <w:proofErr w:type="spellStart"/>
      <w:r w:rsidRPr="00934369">
        <w:t>Pass</w:t>
      </w:r>
      <w:proofErr w:type="spellEnd"/>
      <w:r w:rsidRPr="00934369">
        <w:t>, taxes aéroportuaires, Test Covid -19 pour les experts nationaux</w:t>
      </w:r>
    </w:p>
    <w:p w14:paraId="1DC18572" w14:textId="77777777" w:rsidR="00675823" w:rsidRPr="00934369" w:rsidRDefault="00675823" w:rsidP="00675823">
      <w:pPr>
        <w:pStyle w:val="Paragraphedeliste"/>
        <w:numPr>
          <w:ilvl w:val="0"/>
          <w:numId w:val="22"/>
        </w:numPr>
      </w:pPr>
      <w:r w:rsidRPr="00934369">
        <w:t xml:space="preserve">Les coûts liés aux </w:t>
      </w:r>
      <w:proofErr w:type="gramStart"/>
      <w:r w:rsidRPr="00934369">
        <w:t>voyages  internationaux</w:t>
      </w:r>
      <w:proofErr w:type="gramEnd"/>
      <w:r w:rsidRPr="00934369">
        <w:t xml:space="preserve"> vers la RD Congo notamment ceux relatifs aux billets d’avion et frais additionnels y relatifs</w:t>
      </w:r>
    </w:p>
    <w:p w14:paraId="24293790"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perdiem des experts</w:t>
      </w:r>
    </w:p>
    <w:p w14:paraId="5C455E49"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déplacements dans le cadre de cette mission</w:t>
      </w:r>
    </w:p>
    <w:p w14:paraId="6C3F0197"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logement des experts</w:t>
      </w:r>
    </w:p>
    <w:p w14:paraId="482CED59"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La gestion administrative et le </w:t>
      </w:r>
      <w:proofErr w:type="gramStart"/>
      <w:r w:rsidRPr="00934369">
        <w:rPr>
          <w:rFonts w:ascii="Georgia" w:eastAsia="Calibri" w:hAnsi="Georgia" w:cs="Times New Roman"/>
          <w:color w:val="585756"/>
          <w:kern w:val="0"/>
          <w:sz w:val="21"/>
          <w:szCs w:val="22"/>
          <w:lang w:val="fr-BE"/>
        </w:rPr>
        <w:t>secrétariat;</w:t>
      </w:r>
      <w:proofErr w:type="gramEnd"/>
    </w:p>
    <w:p w14:paraId="7E9A53F5"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déplacement, le transport et l’assurance ;</w:t>
      </w:r>
    </w:p>
    <w:p w14:paraId="0193DC0A"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documentation relative aux services ;</w:t>
      </w:r>
    </w:p>
    <w:p w14:paraId="206D0CD4"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livraison de documents ou de pièces liés à l’exécution ;</w:t>
      </w:r>
    </w:p>
    <w:p w14:paraId="1291E667"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emballages ;</w:t>
      </w:r>
    </w:p>
    <w:p w14:paraId="0240C40B"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La formation nécessaire à </w:t>
      </w:r>
      <w:proofErr w:type="gramStart"/>
      <w:r w:rsidRPr="00934369">
        <w:rPr>
          <w:rFonts w:ascii="Georgia" w:eastAsia="Calibri" w:hAnsi="Georgia" w:cs="Times New Roman"/>
          <w:color w:val="585756"/>
          <w:kern w:val="0"/>
          <w:sz w:val="21"/>
          <w:szCs w:val="22"/>
          <w:lang w:val="fr-BE"/>
        </w:rPr>
        <w:t>l'usage;</w:t>
      </w:r>
      <w:proofErr w:type="gramEnd"/>
    </w:p>
    <w:p w14:paraId="09AD81D3"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605A30BD"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lastRenderedPageBreak/>
        <w:t>Les droits de douane et d’accise relatifs au matériel et aux produits utilisés ;</w:t>
      </w:r>
    </w:p>
    <w:p w14:paraId="7F0CBADF"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frais de réception</w:t>
      </w:r>
      <w:r w:rsidRPr="00934369">
        <w:t>. </w:t>
      </w:r>
    </w:p>
    <w:p w14:paraId="2669EBC2" w14:textId="77777777" w:rsidR="00675823" w:rsidRPr="00934369" w:rsidRDefault="00675823" w:rsidP="00675823">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70045AFA" w14:textId="72D9A3FD" w:rsidR="00C14EA9" w:rsidRPr="00934369" w:rsidRDefault="009804F1" w:rsidP="00C14EA9">
      <w:pPr>
        <w:pStyle w:val="Titre3"/>
        <w:keepNext/>
        <w:widowControl w:val="0"/>
        <w:numPr>
          <w:ilvl w:val="2"/>
          <w:numId w:val="5"/>
        </w:numPr>
        <w:tabs>
          <w:tab w:val="num" w:pos="720"/>
        </w:tabs>
        <w:suppressAutoHyphens/>
        <w:autoSpaceDE/>
        <w:autoSpaceDN/>
        <w:adjustRightInd/>
        <w:spacing w:before="180" w:after="180"/>
      </w:pPr>
      <w:bookmarkStart w:id="92" w:name="_Toc149678823"/>
      <w:r w:rsidRPr="00934369">
        <w:t xml:space="preserve">Introduction des </w:t>
      </w:r>
      <w:proofErr w:type="spellStart"/>
      <w:r w:rsidRPr="00934369">
        <w:t>offres</w:t>
      </w:r>
      <w:bookmarkEnd w:id="90"/>
      <w:bookmarkEnd w:id="91"/>
      <w:bookmarkEnd w:id="92"/>
      <w:proofErr w:type="spellEnd"/>
    </w:p>
    <w:p w14:paraId="66754A51" w14:textId="6CA9AC0A" w:rsidR="00C14EA9" w:rsidRPr="00934369" w:rsidRDefault="00C14EA9" w:rsidP="00C14EA9">
      <w:pPr>
        <w:pStyle w:val="BTCtextCTB"/>
        <w:rPr>
          <w:rFonts w:ascii="Georgia" w:eastAsia="Calibri" w:hAnsi="Georgia"/>
          <w:color w:val="585756"/>
          <w:sz w:val="21"/>
          <w:szCs w:val="22"/>
        </w:rPr>
      </w:pPr>
      <w:r w:rsidRPr="00934369">
        <w:rPr>
          <w:rFonts w:ascii="Georgia" w:eastAsia="Calibri" w:hAnsi="Georgia"/>
          <w:color w:val="585756"/>
          <w:sz w:val="21"/>
          <w:szCs w:val="22"/>
        </w:rPr>
        <w:t>Sans préjudice des variantes éventuelles, le soumissionnaire ne peut remettre qu’une seule offre   p</w:t>
      </w:r>
      <w:r w:rsidR="0010189E" w:rsidRPr="00934369">
        <w:rPr>
          <w:rFonts w:ascii="Georgia" w:eastAsia="Calibri" w:hAnsi="Georgia"/>
          <w:color w:val="585756"/>
          <w:sz w:val="21"/>
          <w:szCs w:val="22"/>
        </w:rPr>
        <w:t>ar lot pour ce marché.</w:t>
      </w:r>
    </w:p>
    <w:p w14:paraId="3CB0E975" w14:textId="77777777" w:rsidR="00C14EA9" w:rsidRPr="00934369" w:rsidRDefault="00C14EA9" w:rsidP="00C14EA9">
      <w:pPr>
        <w:pStyle w:val="BTCtextCTB"/>
        <w:rPr>
          <w:rFonts w:ascii="Georgia" w:eastAsia="Calibri" w:hAnsi="Georgia"/>
          <w:color w:val="585756"/>
          <w:sz w:val="21"/>
          <w:szCs w:val="22"/>
        </w:rPr>
      </w:pPr>
      <w:r w:rsidRPr="00934369">
        <w:rPr>
          <w:rFonts w:ascii="Georgia" w:eastAsia="Calibri" w:hAnsi="Georgia"/>
          <w:color w:val="585756"/>
          <w:sz w:val="21"/>
          <w:szCs w:val="22"/>
        </w:rPr>
        <w:t>Le soumissionnaire introduit son offre de la manière suivante :</w:t>
      </w:r>
    </w:p>
    <w:p w14:paraId="69F8F3C9" w14:textId="37C0FE5B" w:rsidR="00C14EA9" w:rsidRPr="00934369" w:rsidRDefault="00C14EA9" w:rsidP="00C14EA9">
      <w:pPr>
        <w:pStyle w:val="BTCtextCTB"/>
        <w:rPr>
          <w:rFonts w:ascii="Georgia" w:eastAsia="Calibri" w:hAnsi="Georgia"/>
          <w:color w:val="585756"/>
          <w:sz w:val="21"/>
          <w:szCs w:val="22"/>
        </w:rPr>
      </w:pPr>
      <w:r w:rsidRPr="00934369">
        <w:rPr>
          <w:rFonts w:ascii="Georgia" w:eastAsia="Calibri" w:hAnsi="Georgia"/>
          <w:color w:val="585756"/>
          <w:sz w:val="21"/>
          <w:szCs w:val="22"/>
        </w:rPr>
        <w:t xml:space="preserve">L’offre </w:t>
      </w:r>
      <w:r w:rsidR="0010189E" w:rsidRPr="00934369">
        <w:rPr>
          <w:rFonts w:ascii="Georgia" w:eastAsia="Calibri" w:hAnsi="Georgia"/>
          <w:color w:val="585756"/>
          <w:sz w:val="21"/>
          <w:szCs w:val="22"/>
        </w:rPr>
        <w:t xml:space="preserve">  </w:t>
      </w:r>
      <w:r w:rsidR="006504F5" w:rsidRPr="00934369">
        <w:rPr>
          <w:rFonts w:ascii="Georgia" w:eastAsia="Calibri" w:hAnsi="Georgia"/>
          <w:color w:val="585756"/>
          <w:sz w:val="21"/>
          <w:szCs w:val="22"/>
        </w:rPr>
        <w:t>pour chaque</w:t>
      </w:r>
      <w:r w:rsidR="0010189E" w:rsidRPr="00934369">
        <w:rPr>
          <w:rFonts w:ascii="Georgia" w:eastAsia="Calibri" w:hAnsi="Georgia"/>
          <w:color w:val="585756"/>
          <w:sz w:val="21"/>
          <w:szCs w:val="22"/>
        </w:rPr>
        <w:t xml:space="preserve"> lot </w:t>
      </w:r>
      <w:r w:rsidRPr="00934369">
        <w:rPr>
          <w:rFonts w:ascii="Georgia" w:eastAsia="Calibri" w:hAnsi="Georgia"/>
          <w:color w:val="585756"/>
          <w:sz w:val="21"/>
          <w:szCs w:val="22"/>
        </w:rPr>
        <w:t xml:space="preserve">devra être réceptionnée le  </w:t>
      </w:r>
      <w:r w:rsidR="00836210" w:rsidRPr="00934369">
        <w:rPr>
          <w:rFonts w:ascii="Georgia" w:eastAsia="Calibri" w:hAnsi="Georgia"/>
          <w:color w:val="585756"/>
          <w:sz w:val="21"/>
          <w:szCs w:val="22"/>
        </w:rPr>
        <w:t xml:space="preserve"> </w:t>
      </w:r>
      <w:r w:rsidR="00836210" w:rsidRPr="000C589B">
        <w:rPr>
          <w:rFonts w:ascii="Georgia" w:eastAsia="Calibri" w:hAnsi="Georgia"/>
          <w:color w:val="585756"/>
          <w:sz w:val="21"/>
          <w:szCs w:val="22"/>
          <w:highlight w:val="yellow"/>
        </w:rPr>
        <w:t>2</w:t>
      </w:r>
      <w:r w:rsidR="00AE31F3">
        <w:rPr>
          <w:rFonts w:ascii="Georgia" w:eastAsia="Calibri" w:hAnsi="Georgia"/>
          <w:color w:val="585756"/>
          <w:sz w:val="21"/>
          <w:szCs w:val="22"/>
          <w:highlight w:val="yellow"/>
        </w:rPr>
        <w:t>4</w:t>
      </w:r>
      <w:r w:rsidR="00836210" w:rsidRPr="000C589B">
        <w:rPr>
          <w:rFonts w:ascii="Georgia" w:eastAsia="Calibri" w:hAnsi="Georgia"/>
          <w:color w:val="585756"/>
          <w:sz w:val="21"/>
          <w:szCs w:val="22"/>
          <w:highlight w:val="yellow"/>
        </w:rPr>
        <w:t xml:space="preserve"> novembre </w:t>
      </w:r>
      <w:r w:rsidRPr="000C589B">
        <w:rPr>
          <w:rFonts w:ascii="Georgia" w:eastAsia="Calibri" w:hAnsi="Georgia"/>
          <w:color w:val="585756"/>
          <w:sz w:val="21"/>
          <w:szCs w:val="22"/>
          <w:highlight w:val="yellow"/>
        </w:rPr>
        <w:t>2023 à 1</w:t>
      </w:r>
      <w:r w:rsidR="00AE31F3">
        <w:rPr>
          <w:rFonts w:ascii="Georgia" w:eastAsia="Calibri" w:hAnsi="Georgia"/>
          <w:color w:val="585756"/>
          <w:sz w:val="21"/>
          <w:szCs w:val="22"/>
          <w:highlight w:val="yellow"/>
        </w:rPr>
        <w:t>0</w:t>
      </w:r>
      <w:r w:rsidRPr="000C589B">
        <w:rPr>
          <w:rFonts w:ascii="Georgia" w:eastAsia="Calibri" w:hAnsi="Georgia"/>
          <w:color w:val="585756"/>
          <w:sz w:val="21"/>
          <w:szCs w:val="22"/>
          <w:highlight w:val="yellow"/>
        </w:rPr>
        <w:t>h00 au plus tard (heure de Kinshasa-RD Congo).</w:t>
      </w:r>
    </w:p>
    <w:p w14:paraId="0EAD4E66" w14:textId="77777777" w:rsidR="00C14EA9" w:rsidRPr="00934369" w:rsidRDefault="00C14EA9" w:rsidP="00C14EA9">
      <w:pPr>
        <w:pStyle w:val="BTCtextCTB"/>
        <w:rPr>
          <w:rFonts w:ascii="Georgia" w:eastAsia="Calibri" w:hAnsi="Georgia"/>
          <w:color w:val="585756"/>
          <w:sz w:val="21"/>
          <w:szCs w:val="22"/>
        </w:rPr>
      </w:pPr>
      <w:r w:rsidRPr="00934369">
        <w:rPr>
          <w:rFonts w:ascii="Georgia" w:eastAsia="Calibri" w:hAnsi="Georgia"/>
          <w:color w:val="585756"/>
          <w:sz w:val="21"/>
          <w:szCs w:val="22"/>
        </w:rPr>
        <w:t>Toute offre doit parvenir avant la date et l'heure ultime de dépôt.</w:t>
      </w:r>
    </w:p>
    <w:p w14:paraId="29A55382" w14:textId="77777777" w:rsidR="00C14EA9" w:rsidRPr="00934369" w:rsidRDefault="00C14EA9" w:rsidP="00C14EA9">
      <w:pPr>
        <w:pStyle w:val="BTCtextCTB"/>
        <w:rPr>
          <w:rFonts w:ascii="Georgia" w:eastAsia="Calibri" w:hAnsi="Georgia"/>
          <w:color w:val="585756"/>
          <w:sz w:val="21"/>
          <w:szCs w:val="22"/>
        </w:rPr>
      </w:pPr>
      <w:r w:rsidRPr="00934369">
        <w:rPr>
          <w:rFonts w:ascii="Georgia" w:eastAsia="Calibri" w:hAnsi="Georgia"/>
          <w:color w:val="585756"/>
          <w:sz w:val="21"/>
          <w:szCs w:val="22"/>
        </w:rPr>
        <w:t>Les offres parvenues tardivement ne seront pas acceptées (Article 83 de l’AR Passation).</w:t>
      </w:r>
    </w:p>
    <w:p w14:paraId="46815B66" w14:textId="77777777" w:rsidR="00C14EA9" w:rsidRPr="00934369" w:rsidRDefault="00C14EA9" w:rsidP="00C14EA9">
      <w:pPr>
        <w:pStyle w:val="BTCtextCTB"/>
        <w:rPr>
          <w:rFonts w:ascii="Georgia" w:eastAsia="Calibri" w:hAnsi="Georgia"/>
          <w:color w:val="585756"/>
          <w:sz w:val="21"/>
          <w:szCs w:val="22"/>
        </w:rPr>
      </w:pPr>
      <w:r w:rsidRPr="00934369">
        <w:rPr>
          <w:rFonts w:ascii="Georgia" w:eastAsia="Calibri" w:hAnsi="Georgia"/>
          <w:color w:val="585756"/>
          <w:sz w:val="21"/>
          <w:szCs w:val="22"/>
        </w:rPr>
        <w:t>Le soumissionnaire introduit son offre : par mail à l’adresse</w:t>
      </w:r>
      <w:r w:rsidRPr="00934369">
        <w:rPr>
          <w:rFonts w:ascii="Georgia" w:eastAsia="Calibri" w:hAnsi="Georgia"/>
          <w:color w:val="00B0F0"/>
          <w:sz w:val="21"/>
          <w:szCs w:val="22"/>
        </w:rPr>
        <w:t xml:space="preserve"> </w:t>
      </w:r>
      <w:hyperlink r:id="rId19" w:history="1">
        <w:r w:rsidRPr="00934369">
          <w:rPr>
            <w:rFonts w:ascii="Georgia" w:eastAsia="Calibri" w:hAnsi="Georgia"/>
            <w:b/>
            <w:bCs/>
            <w:color w:val="0070C0"/>
            <w:sz w:val="21"/>
          </w:rPr>
          <w:t>procurement.cod@enabel.be</w:t>
        </w:r>
      </w:hyperlink>
      <w:r w:rsidRPr="00934369">
        <w:rPr>
          <w:rFonts w:ascii="Georgia" w:eastAsia="Calibri" w:hAnsi="Georgia"/>
          <w:b/>
          <w:bCs/>
          <w:color w:val="585756"/>
          <w:sz w:val="21"/>
        </w:rPr>
        <w:t>,</w:t>
      </w:r>
      <w:r w:rsidRPr="00934369">
        <w:rPr>
          <w:rFonts w:ascii="Georgia" w:eastAsia="Calibri" w:hAnsi="Georgia"/>
          <w:color w:val="585756"/>
          <w:sz w:val="21"/>
        </w:rPr>
        <w:t xml:space="preserve"> via un documents PDF en annexe.</w:t>
      </w:r>
    </w:p>
    <w:p w14:paraId="6B9C223B" w14:textId="31307C8A" w:rsidR="00C14EA9" w:rsidRPr="00934369" w:rsidRDefault="00C14EA9" w:rsidP="00C14EA9">
      <w:r w:rsidRPr="00934369">
        <w:t>L’ouverture des offres aura lieu à huis clos le lendemain de la   date de clôture du dépôt des offres</w:t>
      </w:r>
      <w:r w:rsidR="00663DB6" w:rsidRPr="00934369">
        <w:t>.</w:t>
      </w:r>
    </w:p>
    <w:p w14:paraId="3B5E3932" w14:textId="7EC6F1A0" w:rsidR="00FD0EDC" w:rsidRPr="00934369" w:rsidRDefault="00836210" w:rsidP="00836210">
      <w:pPr>
        <w:rPr>
          <w:lang w:val="fr-FR"/>
        </w:rPr>
      </w:pPr>
      <w:r w:rsidRPr="00934369">
        <w:rPr>
          <w:b/>
          <w:bCs/>
        </w:rPr>
        <w:t xml:space="preserve">Pour ce Marché, l’utilisation des sites comme WeTransfer pour envoyer </w:t>
      </w:r>
      <w:r w:rsidR="00663DB6" w:rsidRPr="00934369">
        <w:rPr>
          <w:b/>
          <w:bCs/>
        </w:rPr>
        <w:t>l’offre est</w:t>
      </w:r>
      <w:r w:rsidRPr="00934369">
        <w:rPr>
          <w:b/>
          <w:bCs/>
        </w:rPr>
        <w:t xml:space="preserve"> strictement interdite sous peine de nullité de ladite offre</w:t>
      </w:r>
      <w:r w:rsidRPr="00934369">
        <w:t>.</w:t>
      </w:r>
    </w:p>
    <w:p w14:paraId="731CE9E5" w14:textId="77777777" w:rsidR="009804F1" w:rsidRPr="0093436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3" w:name="_Toc149678824"/>
      <w:r w:rsidRPr="00934369">
        <w:rPr>
          <w:lang w:val="fr-BE"/>
        </w:rPr>
        <w:t>Modification ou retrait d’une offre déjà introduite</w:t>
      </w:r>
      <w:bookmarkEnd w:id="93"/>
    </w:p>
    <w:p w14:paraId="3745E0BE" w14:textId="77777777" w:rsidR="009804F1" w:rsidRPr="00934369" w:rsidRDefault="009804F1" w:rsidP="009804F1">
      <w:pPr>
        <w:pStyle w:val="BTCtextCTB"/>
        <w:rPr>
          <w:rFonts w:ascii="Georgia" w:eastAsia="Calibri" w:hAnsi="Georgia"/>
          <w:color w:val="585756"/>
          <w:sz w:val="21"/>
          <w:szCs w:val="22"/>
        </w:rPr>
      </w:pPr>
      <w:r w:rsidRPr="0093436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934369" w:rsidRDefault="009804F1" w:rsidP="009804F1">
      <w:pPr>
        <w:pStyle w:val="BTCtextCTB"/>
        <w:rPr>
          <w:rFonts w:ascii="Georgia" w:eastAsia="Calibri" w:hAnsi="Georgia"/>
          <w:color w:val="585756"/>
          <w:sz w:val="21"/>
          <w:szCs w:val="22"/>
        </w:rPr>
      </w:pPr>
      <w:r w:rsidRPr="0093436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934369" w:rsidRDefault="009804F1" w:rsidP="009804F1">
      <w:pPr>
        <w:pStyle w:val="BTCtextCTB"/>
        <w:rPr>
          <w:rFonts w:ascii="Georgia" w:eastAsia="Calibri" w:hAnsi="Georgia"/>
          <w:color w:val="585756"/>
          <w:sz w:val="21"/>
          <w:szCs w:val="22"/>
        </w:rPr>
      </w:pPr>
      <w:r w:rsidRPr="0093436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934369" w:rsidRDefault="009804F1" w:rsidP="009804F1">
      <w:pPr>
        <w:pStyle w:val="BTCtextCTB"/>
        <w:rPr>
          <w:rFonts w:ascii="Georgia" w:eastAsia="Calibri" w:hAnsi="Georgia"/>
          <w:color w:val="585756"/>
          <w:sz w:val="21"/>
          <w:szCs w:val="22"/>
        </w:rPr>
      </w:pPr>
      <w:r w:rsidRPr="0093436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934369" w:rsidRDefault="009804F1" w:rsidP="009804F1">
      <w:pPr>
        <w:pStyle w:val="BTCtextCTB"/>
        <w:rPr>
          <w:rFonts w:ascii="Georgia" w:eastAsia="Calibri" w:hAnsi="Georgia"/>
          <w:color w:val="585756"/>
          <w:sz w:val="21"/>
          <w:szCs w:val="22"/>
        </w:rPr>
      </w:pPr>
      <w:r w:rsidRPr="00934369">
        <w:rPr>
          <w:rFonts w:ascii="Georgia" w:eastAsia="Calibri" w:hAnsi="Georgia"/>
          <w:color w:val="585756"/>
          <w:sz w:val="21"/>
          <w:szCs w:val="22"/>
        </w:rPr>
        <w:br/>
        <w:t>L'objet et la portée des modifications doivent être indiqués avec précision.</w:t>
      </w:r>
    </w:p>
    <w:p w14:paraId="06B2C14A" w14:textId="77777777" w:rsidR="009804F1" w:rsidRPr="00934369" w:rsidRDefault="009804F1" w:rsidP="009804F1">
      <w:pPr>
        <w:pStyle w:val="BTCtextCTB"/>
        <w:rPr>
          <w:rFonts w:ascii="Georgia" w:eastAsia="Calibri" w:hAnsi="Georgia"/>
          <w:color w:val="585756"/>
          <w:sz w:val="21"/>
          <w:szCs w:val="22"/>
        </w:rPr>
      </w:pPr>
      <w:r w:rsidRPr="00934369">
        <w:rPr>
          <w:rFonts w:ascii="Georgia" w:eastAsia="Calibri" w:hAnsi="Georgia"/>
          <w:color w:val="585756"/>
          <w:sz w:val="21"/>
          <w:szCs w:val="22"/>
        </w:rPr>
        <w:t>Le retrait doit être pur et simple.</w:t>
      </w:r>
    </w:p>
    <w:p w14:paraId="324CE038" w14:textId="497E566D" w:rsidR="009804F1" w:rsidRPr="00934369" w:rsidRDefault="009804F1" w:rsidP="00836210">
      <w:pPr>
        <w:pStyle w:val="BTCtextCTB"/>
        <w:rPr>
          <w:rFonts w:ascii="Georgia" w:eastAsia="Calibri" w:hAnsi="Georgia"/>
          <w:color w:val="585756"/>
          <w:sz w:val="21"/>
          <w:szCs w:val="22"/>
        </w:rPr>
      </w:pPr>
      <w:r w:rsidRPr="0093436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EF576F" w14:textId="4D4AF6E9" w:rsidR="009804F1" w:rsidRPr="00934369"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94" w:name="_Ref233177124"/>
      <w:bookmarkStart w:id="95" w:name="_Ref233177126"/>
      <w:bookmarkStart w:id="96" w:name="_Toc257380489"/>
      <w:bookmarkStart w:id="97" w:name="_Toc260134208"/>
      <w:bookmarkStart w:id="98" w:name="_Toc364253078"/>
      <w:bookmarkStart w:id="99" w:name="_Toc149678825"/>
      <w:proofErr w:type="spellStart"/>
      <w:r w:rsidRPr="00934369">
        <w:lastRenderedPageBreak/>
        <w:t>Sélection</w:t>
      </w:r>
      <w:proofErr w:type="spellEnd"/>
      <w:r w:rsidRPr="00934369">
        <w:t xml:space="preserve"> des </w:t>
      </w:r>
      <w:proofErr w:type="spellStart"/>
      <w:r w:rsidRPr="00934369">
        <w:t>soumissionnaires</w:t>
      </w:r>
      <w:bookmarkEnd w:id="99"/>
      <w:proofErr w:type="spellEnd"/>
    </w:p>
    <w:p w14:paraId="5A19EA26" w14:textId="57649A3F" w:rsidR="009804F1" w:rsidRPr="00934369" w:rsidRDefault="009804F1" w:rsidP="009804F1">
      <w:pPr>
        <w:pStyle w:val="Titre4"/>
        <w:keepLines w:val="0"/>
        <w:widowControl w:val="0"/>
        <w:numPr>
          <w:ilvl w:val="3"/>
          <w:numId w:val="5"/>
        </w:numPr>
        <w:tabs>
          <w:tab w:val="num" w:pos="864"/>
        </w:tabs>
        <w:suppressAutoHyphens/>
        <w:spacing w:before="120" w:after="120" w:line="240" w:lineRule="auto"/>
      </w:pPr>
      <w:bookmarkStart w:id="100" w:name="_Toc149678826"/>
      <w:r w:rsidRPr="00934369">
        <w:t>Motifs d’exclusion</w:t>
      </w:r>
      <w:bookmarkEnd w:id="100"/>
    </w:p>
    <w:p w14:paraId="2A818361" w14:textId="77777777"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0CB8C159" w14:textId="75D4EBA3" w:rsidR="00663DB6"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3F13A5FE" w14:textId="77777777" w:rsidR="006C5BDA" w:rsidRPr="00934369" w:rsidRDefault="006C5BDA" w:rsidP="006C5BDA">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101" w:name="_Hlk115072112"/>
      <w:bookmarkStart w:id="102" w:name="_Hlk133501072"/>
      <w:r w:rsidRPr="00934369">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101"/>
      <w:bookmarkEnd w:id="102"/>
    </w:p>
    <w:p w14:paraId="06C482FB" w14:textId="3B3B296F" w:rsidR="009804F1" w:rsidRPr="00934369" w:rsidRDefault="009804F1" w:rsidP="009804F1">
      <w:pPr>
        <w:pStyle w:val="Titre4"/>
        <w:keepLines w:val="0"/>
        <w:widowControl w:val="0"/>
        <w:numPr>
          <w:ilvl w:val="3"/>
          <w:numId w:val="5"/>
        </w:numPr>
        <w:tabs>
          <w:tab w:val="num" w:pos="864"/>
        </w:tabs>
        <w:suppressAutoHyphens/>
        <w:spacing w:before="120" w:after="120" w:line="240" w:lineRule="auto"/>
      </w:pPr>
      <w:bookmarkStart w:id="103" w:name="_Toc149678827"/>
      <w:r w:rsidRPr="00934369">
        <w:t>Critères de sélection</w:t>
      </w:r>
      <w:bookmarkEnd w:id="103"/>
    </w:p>
    <w:p w14:paraId="5765FD7F" w14:textId="2B2CE240" w:rsidR="009804F1" w:rsidRPr="00934369" w:rsidRDefault="009804F1" w:rsidP="006C5BDA">
      <w:pPr>
        <w:pStyle w:val="BTCtextCTB"/>
        <w:rPr>
          <w:rFonts w:ascii="Georgia" w:eastAsia="Calibri" w:hAnsi="Georgia"/>
          <w:color w:val="585756"/>
          <w:sz w:val="21"/>
          <w:szCs w:val="22"/>
        </w:rPr>
      </w:pPr>
      <w:r w:rsidRPr="0093436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Pr="00934369" w:rsidRDefault="009804F1" w:rsidP="00C72B94">
      <w:pPr>
        <w:pStyle w:val="Titre4"/>
        <w:keepLines w:val="0"/>
        <w:widowControl w:val="0"/>
        <w:numPr>
          <w:ilvl w:val="3"/>
          <w:numId w:val="5"/>
        </w:numPr>
        <w:tabs>
          <w:tab w:val="num" w:pos="864"/>
        </w:tabs>
        <w:suppressAutoHyphens/>
        <w:spacing w:before="120" w:after="120" w:line="240" w:lineRule="auto"/>
      </w:pPr>
      <w:bookmarkStart w:id="104" w:name="_Toc149678828"/>
      <w:r w:rsidRPr="00934369">
        <w:t>Aperçu de la procédure</w:t>
      </w:r>
      <w:bookmarkEnd w:id="104"/>
    </w:p>
    <w:p w14:paraId="04708649" w14:textId="19F65DC3"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1791BACB"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6C5BDA" w:rsidRPr="00934369">
        <w:rPr>
          <w:rFonts w:ascii="Georgia" w:eastAsia="Calibri" w:hAnsi="Georgia"/>
          <w:color w:val="585756"/>
          <w:sz w:val="21"/>
          <w:szCs w:val="22"/>
        </w:rPr>
        <w:t>trois (3) soumissionnaires</w:t>
      </w:r>
      <w:r w:rsidRPr="00934369">
        <w:rPr>
          <w:rFonts w:ascii="Georgia" w:eastAsia="Calibri" w:hAnsi="Georgia"/>
          <w:color w:val="585756"/>
          <w:sz w:val="21"/>
          <w:szCs w:val="22"/>
        </w:rPr>
        <w:t xml:space="preserve"> pourront être repris dans la shortlist. </w:t>
      </w:r>
    </w:p>
    <w:p w14:paraId="27BEAC7D" w14:textId="77777777" w:rsidR="009804F1" w:rsidRPr="00934369" w:rsidRDefault="009804F1" w:rsidP="008C4A21">
      <w:pPr>
        <w:pStyle w:val="BTCtextCTB"/>
        <w:rPr>
          <w:rFonts w:ascii="Georgia" w:eastAsia="Calibri" w:hAnsi="Georgia"/>
          <w:color w:val="585756"/>
          <w:sz w:val="21"/>
          <w:szCs w:val="22"/>
        </w:rPr>
      </w:pPr>
      <w:r w:rsidRPr="0093436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934369">
        <w:t xml:space="preserve"> </w:t>
      </w:r>
      <w:r w:rsidRPr="00934369">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5F66C706" w:rsidR="009804F1" w:rsidRPr="00934369" w:rsidRDefault="009804F1" w:rsidP="00663DB6">
      <w:pPr>
        <w:pStyle w:val="BTCtextCTB"/>
        <w:rPr>
          <w:rFonts w:ascii="Georgia" w:eastAsia="Calibri" w:hAnsi="Georgia"/>
          <w:color w:val="585756"/>
          <w:sz w:val="21"/>
          <w:szCs w:val="22"/>
        </w:rPr>
      </w:pPr>
      <w:r w:rsidRPr="0093436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w:t>
      </w:r>
      <w:r w:rsidR="0080655B" w:rsidRPr="00934369">
        <w:rPr>
          <w:rFonts w:ascii="Georgia" w:eastAsia="Calibri" w:hAnsi="Georgia"/>
          <w:color w:val="585756"/>
          <w:sz w:val="21"/>
          <w:szCs w:val="22"/>
        </w:rPr>
        <w:t xml:space="preserve">Best and </w:t>
      </w:r>
      <w:r w:rsidR="00AE6D22">
        <w:rPr>
          <w:rFonts w:ascii="Georgia" w:eastAsia="Calibri" w:hAnsi="Georgia"/>
          <w:color w:val="585756"/>
          <w:sz w:val="21"/>
          <w:szCs w:val="22"/>
        </w:rPr>
        <w:t xml:space="preserve">Final </w:t>
      </w:r>
      <w:proofErr w:type="spellStart"/>
      <w:r w:rsidR="00AE6D22">
        <w:rPr>
          <w:rFonts w:ascii="Georgia" w:eastAsia="Calibri" w:hAnsi="Georgia"/>
          <w:color w:val="585756"/>
          <w:sz w:val="21"/>
          <w:szCs w:val="22"/>
        </w:rPr>
        <w:t>O</w:t>
      </w:r>
      <w:r w:rsidR="00934369" w:rsidRPr="00934369">
        <w:rPr>
          <w:rFonts w:ascii="Georgia" w:eastAsia="Calibri" w:hAnsi="Georgia"/>
          <w:color w:val="585756"/>
          <w:sz w:val="21"/>
          <w:szCs w:val="22"/>
        </w:rPr>
        <w:t>ffer</w:t>
      </w:r>
      <w:proofErr w:type="spellEnd"/>
      <w:r w:rsidR="00934369" w:rsidRPr="00934369">
        <w:rPr>
          <w:rFonts w:ascii="Georgia" w:eastAsia="Calibri" w:hAnsi="Georgia"/>
          <w:color w:val="585756"/>
          <w:sz w:val="21"/>
          <w:szCs w:val="22"/>
        </w:rPr>
        <w:t>, BAFO</w:t>
      </w:r>
      <w:r w:rsidRPr="00934369">
        <w:rPr>
          <w:rFonts w:ascii="Georgia" w:eastAsia="Calibri" w:hAnsi="Georgia"/>
          <w:color w:val="585756"/>
          <w:sz w:val="21"/>
          <w:szCs w:val="22"/>
        </w:rPr>
        <w:t xml:space="preserve">.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934369" w:rsidRDefault="009804F1" w:rsidP="00C72B94">
      <w:pPr>
        <w:pStyle w:val="Titre4"/>
        <w:keepLines w:val="0"/>
        <w:widowControl w:val="0"/>
        <w:numPr>
          <w:ilvl w:val="3"/>
          <w:numId w:val="5"/>
        </w:numPr>
        <w:tabs>
          <w:tab w:val="num" w:pos="864"/>
        </w:tabs>
        <w:suppressAutoHyphens/>
        <w:spacing w:before="120" w:after="120" w:line="240" w:lineRule="auto"/>
      </w:pPr>
      <w:bookmarkStart w:id="105" w:name="_Toc149678829"/>
      <w:r w:rsidRPr="00934369">
        <w:lastRenderedPageBreak/>
        <w:t>Critères d’attribution ♣</w:t>
      </w:r>
      <w:bookmarkEnd w:id="105"/>
    </w:p>
    <w:p w14:paraId="338A15AC" w14:textId="736579A3" w:rsidR="009804F1" w:rsidRPr="00934369" w:rsidRDefault="009804F1" w:rsidP="009804F1">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6C5BDA" w:rsidRPr="00934369">
        <w:rPr>
          <w:rFonts w:ascii="Georgia" w:eastAsia="Calibri" w:hAnsi="Georgia" w:cs="Times New Roman"/>
          <w:color w:val="585756"/>
          <w:kern w:val="0"/>
          <w:sz w:val="21"/>
          <w:szCs w:val="22"/>
          <w:lang w:val="fr-BE"/>
        </w:rPr>
        <w:t>suivants :</w:t>
      </w:r>
    </w:p>
    <w:p w14:paraId="474BC8FF" w14:textId="4B6BBA61" w:rsidR="006C5BDA" w:rsidRPr="00934369" w:rsidRDefault="006C5BDA" w:rsidP="006C5BDA">
      <w:pPr>
        <w:pStyle w:val="Corpsdetexte"/>
        <w:rPr>
          <w:rFonts w:ascii="Georgia" w:eastAsia="Calibri" w:hAnsi="Georgia" w:cs="Times New Roman"/>
          <w:color w:val="585756"/>
          <w:kern w:val="0"/>
          <w:sz w:val="21"/>
          <w:szCs w:val="22"/>
          <w:lang w:val="fr-BE"/>
        </w:rPr>
      </w:pPr>
      <w:proofErr w:type="gramStart"/>
      <w:r w:rsidRPr="00934369">
        <w:t>1 </w:t>
      </w:r>
      <w:r w:rsidRPr="00934369">
        <w:rPr>
          <w:rFonts w:ascii="Georgia" w:eastAsia="Calibri" w:hAnsi="Georgia" w:cs="Times New Roman"/>
          <w:color w:val="585756"/>
          <w:kern w:val="0"/>
          <w:sz w:val="21"/>
          <w:szCs w:val="22"/>
          <w:lang w:val="fr-BE"/>
        </w:rPr>
        <w:t>.</w:t>
      </w:r>
      <w:proofErr w:type="gramEnd"/>
      <w:r w:rsidRPr="00934369">
        <w:rPr>
          <w:rFonts w:ascii="Georgia" w:eastAsia="Calibri" w:hAnsi="Georgia" w:cs="Times New Roman"/>
          <w:color w:val="585756"/>
          <w:kern w:val="0"/>
          <w:sz w:val="21"/>
          <w:szCs w:val="22"/>
          <w:lang w:val="fr-BE"/>
        </w:rPr>
        <w:t xml:space="preserve"> Compréhension, Méthodologie et chronogramme </w:t>
      </w:r>
      <w:r w:rsidR="0080655B" w:rsidRPr="00934369">
        <w:rPr>
          <w:rFonts w:ascii="Georgia" w:eastAsia="Calibri" w:hAnsi="Georgia" w:cs="Times New Roman"/>
          <w:color w:val="585756"/>
          <w:kern w:val="0"/>
          <w:sz w:val="21"/>
          <w:szCs w:val="22"/>
          <w:lang w:val="fr-BE"/>
        </w:rPr>
        <w:t>2</w:t>
      </w:r>
      <w:r w:rsidRPr="00934369">
        <w:rPr>
          <w:rFonts w:ascii="Georgia" w:eastAsia="Calibri" w:hAnsi="Georgia" w:cs="Times New Roman"/>
          <w:color w:val="585756"/>
          <w:kern w:val="0"/>
          <w:sz w:val="21"/>
          <w:szCs w:val="22"/>
          <w:lang w:val="fr-BE"/>
        </w:rPr>
        <w:t xml:space="preserve">0 points </w:t>
      </w:r>
    </w:p>
    <w:p w14:paraId="6C8F0929" w14:textId="7A0BF8D9" w:rsidR="006C5BDA" w:rsidRPr="00934369" w:rsidRDefault="006C5BDA" w:rsidP="00F059A8">
      <w:pPr>
        <w:pStyle w:val="Corpsdetexte"/>
        <w:numPr>
          <w:ilvl w:val="0"/>
          <w:numId w:val="23"/>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Compréhension de la mission </w:t>
      </w:r>
      <w:r w:rsidR="0080655B" w:rsidRPr="00934369">
        <w:rPr>
          <w:rFonts w:ascii="Georgia" w:eastAsia="Calibri" w:hAnsi="Georgia" w:cs="Times New Roman"/>
          <w:color w:val="585756"/>
          <w:kern w:val="0"/>
          <w:sz w:val="21"/>
          <w:szCs w:val="22"/>
          <w:lang w:val="fr-BE"/>
        </w:rPr>
        <w:t xml:space="preserve">et méthodologie </w:t>
      </w:r>
      <w:r w:rsidRPr="00934369">
        <w:rPr>
          <w:rFonts w:ascii="Georgia" w:eastAsia="Calibri" w:hAnsi="Georgia" w:cs="Times New Roman"/>
          <w:color w:val="585756"/>
          <w:kern w:val="0"/>
          <w:sz w:val="21"/>
          <w:szCs w:val="22"/>
          <w:lang w:val="fr-BE"/>
        </w:rPr>
        <w:t>pour 10pts</w:t>
      </w:r>
    </w:p>
    <w:p w14:paraId="0CD7AE85" w14:textId="322BF64F" w:rsidR="006C5BDA" w:rsidRPr="00934369" w:rsidRDefault="006C5BDA" w:rsidP="00F059A8">
      <w:pPr>
        <w:pStyle w:val="Corpsdetexte"/>
        <w:numPr>
          <w:ilvl w:val="0"/>
          <w:numId w:val="23"/>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Chronogramme proposé   pour 10 pts</w:t>
      </w:r>
    </w:p>
    <w:p w14:paraId="21995427" w14:textId="67E947DD" w:rsidR="006C5BDA" w:rsidRPr="00934369" w:rsidRDefault="006C5BDA" w:rsidP="006C5BDA">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2. Profil des 3 Experts</w:t>
      </w:r>
      <w:r w:rsidR="00BB7823" w:rsidRPr="00934369">
        <w:rPr>
          <w:rFonts w:ascii="Georgia" w:eastAsia="Calibri" w:hAnsi="Georgia" w:cs="Times New Roman"/>
          <w:color w:val="585756"/>
          <w:kern w:val="0"/>
          <w:sz w:val="21"/>
          <w:szCs w:val="22"/>
          <w:lang w:val="fr-BE"/>
        </w:rPr>
        <w:t xml:space="preserve"> pour 45 points </w:t>
      </w:r>
    </w:p>
    <w:p w14:paraId="6F981D0A" w14:textId="77777777" w:rsidR="006C5BDA" w:rsidRPr="00934369" w:rsidRDefault="006C5BDA" w:rsidP="00F059A8">
      <w:pPr>
        <w:pStyle w:val="Corpsdetexte"/>
        <w:numPr>
          <w:ilvl w:val="0"/>
          <w:numId w:val="23"/>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Analyse dues CV de ces trois experts : 45pts soit 15pts par expert</w:t>
      </w:r>
    </w:p>
    <w:p w14:paraId="5D5A952B" w14:textId="625B6F28" w:rsidR="00BB7823" w:rsidRPr="00934369" w:rsidRDefault="00BB7823" w:rsidP="00BB7823">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3. Le prix : </w:t>
      </w:r>
      <w:r w:rsidR="0080655B" w:rsidRPr="00934369">
        <w:rPr>
          <w:rFonts w:ascii="Georgia" w:eastAsia="Calibri" w:hAnsi="Georgia" w:cs="Times New Roman"/>
          <w:color w:val="585756"/>
          <w:kern w:val="0"/>
          <w:sz w:val="21"/>
          <w:szCs w:val="22"/>
          <w:lang w:val="fr-BE"/>
        </w:rPr>
        <w:t>3</w:t>
      </w:r>
      <w:r w:rsidRPr="00934369">
        <w:rPr>
          <w:rFonts w:ascii="Georgia" w:eastAsia="Calibri" w:hAnsi="Georgia" w:cs="Times New Roman"/>
          <w:color w:val="585756"/>
          <w:kern w:val="0"/>
          <w:sz w:val="21"/>
          <w:szCs w:val="22"/>
          <w:lang w:val="fr-BE"/>
        </w:rPr>
        <w:t>5points </w:t>
      </w:r>
    </w:p>
    <w:p w14:paraId="5A4F7A6D" w14:textId="68C43DBA" w:rsidR="006C5BDA" w:rsidRPr="00934369" w:rsidRDefault="00BB7823" w:rsidP="00F059A8">
      <w:pPr>
        <w:pStyle w:val="Corpsdetexte"/>
        <w:numPr>
          <w:ilvl w:val="0"/>
          <w:numId w:val="23"/>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Méthode d’évaluation : Score = (prix de l’offre la plus basse / prix de l’offre </w:t>
      </w:r>
      <w:proofErr w:type="spellStart"/>
      <w:r w:rsidRPr="00934369">
        <w:rPr>
          <w:rFonts w:ascii="Georgia" w:eastAsia="Calibri" w:hAnsi="Georgia" w:cs="Times New Roman"/>
          <w:color w:val="585756"/>
          <w:kern w:val="0"/>
          <w:sz w:val="21"/>
          <w:szCs w:val="22"/>
          <w:lang w:val="fr-BE"/>
        </w:rPr>
        <w:t>Considerée</w:t>
      </w:r>
      <w:proofErr w:type="spellEnd"/>
      <w:r w:rsidRPr="00934369">
        <w:rPr>
          <w:rFonts w:ascii="Georgia" w:eastAsia="Calibri" w:hAnsi="Georgia" w:cs="Times New Roman"/>
          <w:color w:val="585756"/>
          <w:kern w:val="0"/>
          <w:sz w:val="21"/>
          <w:szCs w:val="22"/>
          <w:lang w:val="fr-BE"/>
        </w:rPr>
        <w:t xml:space="preserve">) * </w:t>
      </w:r>
      <w:r w:rsidR="0080655B" w:rsidRPr="00934369">
        <w:rPr>
          <w:rFonts w:ascii="Georgia" w:eastAsia="Calibri" w:hAnsi="Georgia" w:cs="Times New Roman"/>
          <w:color w:val="585756"/>
          <w:kern w:val="0"/>
          <w:sz w:val="21"/>
          <w:szCs w:val="22"/>
          <w:lang w:val="fr-BE"/>
        </w:rPr>
        <w:t>3</w:t>
      </w:r>
      <w:r w:rsidRPr="00934369">
        <w:rPr>
          <w:rFonts w:ascii="Georgia" w:eastAsia="Calibri" w:hAnsi="Georgia" w:cs="Times New Roman"/>
          <w:color w:val="585756"/>
          <w:kern w:val="0"/>
          <w:sz w:val="21"/>
          <w:szCs w:val="22"/>
          <w:lang w:val="fr-BE"/>
        </w:rPr>
        <w:t>5</w:t>
      </w:r>
    </w:p>
    <w:p w14:paraId="08680EC1" w14:textId="77777777" w:rsidR="009804F1" w:rsidRPr="00934369"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149678830"/>
      <w:r w:rsidRPr="00934369">
        <w:t>Cotation finale</w:t>
      </w:r>
      <w:bookmarkEnd w:id="106"/>
    </w:p>
    <w:p w14:paraId="056F38D3" w14:textId="5D1761B7" w:rsidR="009804F1" w:rsidRPr="00934369" w:rsidRDefault="009804F1" w:rsidP="009804F1">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01E9C37" w14:textId="0F0816C4" w:rsidR="0010189E" w:rsidRPr="00934369" w:rsidRDefault="009804F1" w:rsidP="009804F1">
      <w:pPr>
        <w:pStyle w:val="Titre4"/>
        <w:keepLines w:val="0"/>
        <w:widowControl w:val="0"/>
        <w:numPr>
          <w:ilvl w:val="3"/>
          <w:numId w:val="5"/>
        </w:numPr>
        <w:tabs>
          <w:tab w:val="num" w:pos="864"/>
        </w:tabs>
        <w:suppressAutoHyphens/>
        <w:spacing w:before="120" w:after="120" w:line="240" w:lineRule="auto"/>
      </w:pPr>
      <w:bookmarkStart w:id="107" w:name="_Toc257039853"/>
      <w:bookmarkStart w:id="108" w:name="_Toc149678831"/>
      <w:r w:rsidRPr="00934369">
        <w:t>Attribution du marché</w:t>
      </w:r>
      <w:bookmarkEnd w:id="107"/>
      <w:bookmarkEnd w:id="108"/>
    </w:p>
    <w:p w14:paraId="360A1CC4" w14:textId="43A2F7C4" w:rsidR="0010189E" w:rsidRPr="00934369" w:rsidRDefault="0010189E"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rPr>
        <w:t xml:space="preserve">Le </w:t>
      </w:r>
      <w:r w:rsidRPr="00934369">
        <w:rPr>
          <w:rFonts w:ascii="Georgia" w:eastAsia="DejaVu Sans" w:hAnsi="Georgia" w:cs="Tahoma"/>
          <w:color w:val="404040" w:themeColor="text1" w:themeTint="BF"/>
          <w:kern w:val="18"/>
          <w:sz w:val="21"/>
          <w:szCs w:val="21"/>
          <w:lang w:val="fr-FR"/>
        </w:rPr>
        <w:t xml:space="preserve">lot du marché sera attribué au soumissionnaire qui a remis l’offre régulière économiquement la plus avantageuse pour </w:t>
      </w:r>
      <w:r w:rsidR="00006223" w:rsidRPr="00934369">
        <w:rPr>
          <w:rFonts w:ascii="Georgia" w:eastAsia="DejaVu Sans" w:hAnsi="Georgia" w:cs="Tahoma"/>
          <w:color w:val="404040" w:themeColor="text1" w:themeTint="BF"/>
          <w:kern w:val="18"/>
          <w:sz w:val="21"/>
          <w:szCs w:val="21"/>
          <w:lang w:val="fr-FR"/>
        </w:rPr>
        <w:t>ledit lot</w:t>
      </w:r>
      <w:r w:rsidRPr="00934369">
        <w:rPr>
          <w:rFonts w:ascii="Georgia" w:eastAsia="DejaVu Sans" w:hAnsi="Georgia" w:cs="Tahoma"/>
          <w:color w:val="404040" w:themeColor="text1" w:themeTint="BF"/>
          <w:kern w:val="18"/>
          <w:sz w:val="21"/>
          <w:szCs w:val="21"/>
          <w:lang w:val="fr-FR"/>
        </w:rPr>
        <w:t>.</w:t>
      </w:r>
    </w:p>
    <w:p w14:paraId="13E0A47D" w14:textId="77777777" w:rsidR="009804F1" w:rsidRPr="00934369" w:rsidRDefault="009804F1"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934369" w:rsidRDefault="009804F1"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A818C6D" w14:textId="5DF1FDCE" w:rsidR="008953F2" w:rsidRPr="00934369" w:rsidRDefault="008953F2"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Le pouvoir adjudicateur se réserve aussi le droit de n’attribuer que certain(s) lot(s).</w:t>
      </w:r>
    </w:p>
    <w:p w14:paraId="342233F4" w14:textId="2BD82276" w:rsidR="009804F1" w:rsidRPr="00934369"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109" w:name="_Toc257039854"/>
      <w:bookmarkStart w:id="110" w:name="_Toc366161168"/>
      <w:bookmarkStart w:id="111" w:name="_Toc149678832"/>
      <w:r w:rsidRPr="00934369">
        <w:t>Conclusion du contrat</w:t>
      </w:r>
      <w:bookmarkEnd w:id="109"/>
      <w:bookmarkEnd w:id="110"/>
      <w:bookmarkEnd w:id="111"/>
    </w:p>
    <w:p w14:paraId="1F2FE771" w14:textId="77777777" w:rsidR="009804F1" w:rsidRPr="00934369" w:rsidRDefault="009804F1"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 xml:space="preserve">Conformément à l’art. </w:t>
      </w:r>
      <w:proofErr w:type="gramStart"/>
      <w:r w:rsidRPr="00934369">
        <w:rPr>
          <w:rFonts w:ascii="Georgia" w:eastAsia="DejaVu Sans" w:hAnsi="Georgia" w:cs="Tahoma"/>
          <w:color w:val="404040" w:themeColor="text1" w:themeTint="BF"/>
          <w:kern w:val="18"/>
          <w:sz w:val="21"/>
          <w:szCs w:val="21"/>
          <w:lang w:val="fr-FR"/>
        </w:rPr>
        <w:t>88  de</w:t>
      </w:r>
      <w:proofErr w:type="gramEnd"/>
      <w:r w:rsidRPr="00934369">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934369" w:rsidRDefault="009804F1"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934369" w:rsidRDefault="009804F1" w:rsidP="009804F1">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sidRPr="00934369">
        <w:rPr>
          <w:rFonts w:ascii="Georgia" w:eastAsia="Calibri" w:hAnsi="Georgia"/>
          <w:color w:val="585756"/>
          <w:sz w:val="21"/>
          <w:szCs w:val="22"/>
        </w:rPr>
        <w:t>Enabel</w:t>
      </w:r>
      <w:r w:rsidR="0021448A" w:rsidRPr="00934369">
        <w:rPr>
          <w:rFonts w:ascii="Georgia" w:eastAsia="DejaVu Sans" w:hAnsi="Georgia" w:cs="Tahoma"/>
          <w:color w:val="404040"/>
          <w:kern w:val="18"/>
          <w:sz w:val="21"/>
          <w:szCs w:val="21"/>
          <w:lang w:val="fr-FR"/>
        </w:rPr>
        <w:t xml:space="preserve"> </w:t>
      </w:r>
      <w:r w:rsidRPr="00934369">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934369" w:rsidRDefault="009804F1" w:rsidP="00F059A8">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934369">
        <w:rPr>
          <w:rFonts w:ascii="Georgia" w:hAnsi="Georgia"/>
          <w:color w:val="404040" w:themeColor="text1" w:themeTint="BF"/>
          <w:sz w:val="21"/>
          <w:szCs w:val="21"/>
          <w:lang w:val="fr-FR"/>
        </w:rPr>
        <w:t>Le présent CSC et ses annexes ;</w:t>
      </w:r>
    </w:p>
    <w:p w14:paraId="5D5035AB" w14:textId="77777777" w:rsidR="009804F1" w:rsidRPr="00934369" w:rsidRDefault="009804F1" w:rsidP="00F059A8">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934369">
        <w:rPr>
          <w:rFonts w:ascii="Georgia" w:hAnsi="Georgia"/>
          <w:color w:val="404040" w:themeColor="text1" w:themeTint="BF"/>
          <w:sz w:val="21"/>
          <w:szCs w:val="21"/>
          <w:lang w:val="fr-FR"/>
        </w:rPr>
        <w:t>La BAFO approuvée de l’adjudicataire et toutes ses annexes ;</w:t>
      </w:r>
    </w:p>
    <w:p w14:paraId="6927D27C" w14:textId="77777777" w:rsidR="009804F1" w:rsidRPr="00934369" w:rsidRDefault="009804F1" w:rsidP="00F059A8">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934369">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934369" w:rsidRDefault="009804F1" w:rsidP="00F059A8">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934369">
        <w:rPr>
          <w:rFonts w:ascii="Georgia" w:hAnsi="Georgia"/>
          <w:color w:val="404040" w:themeColor="text1" w:themeTint="BF"/>
          <w:sz w:val="21"/>
          <w:szCs w:val="21"/>
          <w:lang w:val="fr-FR"/>
        </w:rPr>
        <w:t>Le cas échéant, les documents éventuels ultérieurs, acceptés et signés par les deux parties.</w:t>
      </w:r>
    </w:p>
    <w:p w14:paraId="5B41720A" w14:textId="7AD5877A" w:rsidR="0083528E" w:rsidRPr="00934369"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934369">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w:t>
      </w:r>
      <w:r w:rsidRPr="00934369">
        <w:rPr>
          <w:rFonts w:ascii="Georgia" w:hAnsi="Georgia"/>
          <w:color w:val="404040" w:themeColor="text1" w:themeTint="BF"/>
          <w:sz w:val="21"/>
          <w:szCs w:val="21"/>
          <w:lang w:val="fr-FR"/>
        </w:rPr>
        <w:lastRenderedPageBreak/>
        <w:t xml:space="preserve">déclare d'accord avec la publication du titre du </w:t>
      </w:r>
      <w:r w:rsidR="00006223" w:rsidRPr="00934369">
        <w:rPr>
          <w:rFonts w:ascii="Georgia" w:hAnsi="Georgia"/>
          <w:color w:val="404040" w:themeColor="text1" w:themeTint="BF"/>
          <w:sz w:val="21"/>
          <w:szCs w:val="21"/>
          <w:lang w:val="fr-FR"/>
        </w:rPr>
        <w:t>contrat, la</w:t>
      </w:r>
      <w:r w:rsidRPr="00934369">
        <w:rPr>
          <w:rFonts w:ascii="Georgia" w:hAnsi="Georgia"/>
          <w:color w:val="404040" w:themeColor="text1" w:themeTint="BF"/>
          <w:sz w:val="21"/>
          <w:szCs w:val="21"/>
          <w:lang w:val="fr-FR"/>
        </w:rPr>
        <w:t xml:space="preserve"> nature et l'objet du </w:t>
      </w:r>
      <w:r w:rsidR="00006223" w:rsidRPr="00934369">
        <w:rPr>
          <w:rFonts w:ascii="Georgia" w:hAnsi="Georgia"/>
          <w:color w:val="404040" w:themeColor="text1" w:themeTint="BF"/>
          <w:sz w:val="21"/>
          <w:szCs w:val="21"/>
          <w:lang w:val="fr-FR"/>
        </w:rPr>
        <w:t>contrat, son</w:t>
      </w:r>
      <w:r w:rsidRPr="00934369">
        <w:rPr>
          <w:rFonts w:ascii="Georgia" w:hAnsi="Georgia"/>
          <w:color w:val="404040" w:themeColor="text1" w:themeTint="BF"/>
          <w:sz w:val="21"/>
          <w:szCs w:val="21"/>
          <w:lang w:val="fr-FR"/>
        </w:rPr>
        <w:t xml:space="preserve"> nom et localité, ainsi </w:t>
      </w:r>
      <w:r w:rsidR="00006223" w:rsidRPr="00934369">
        <w:rPr>
          <w:rFonts w:ascii="Georgia" w:hAnsi="Georgia"/>
          <w:color w:val="404040" w:themeColor="text1" w:themeTint="BF"/>
          <w:sz w:val="21"/>
          <w:szCs w:val="21"/>
          <w:lang w:val="fr-FR"/>
        </w:rPr>
        <w:t>que le</w:t>
      </w:r>
      <w:r w:rsidRPr="00934369">
        <w:rPr>
          <w:rFonts w:ascii="Georgia" w:hAnsi="Georgia"/>
          <w:color w:val="404040" w:themeColor="text1" w:themeTint="BF"/>
          <w:sz w:val="21"/>
          <w:szCs w:val="21"/>
          <w:lang w:val="fr-FR"/>
        </w:rPr>
        <w:t xml:space="preserve"> montant du contrat.</w:t>
      </w:r>
    </w:p>
    <w:p w14:paraId="48F5D7B1" w14:textId="09D5BCF2" w:rsidR="009804F1" w:rsidRPr="00934369" w:rsidRDefault="005F2003" w:rsidP="009804F1">
      <w:pPr>
        <w:pStyle w:val="Corpsdetexte"/>
      </w:pPr>
      <w:r w:rsidRPr="00934369">
        <w:br w:type="page"/>
      </w:r>
    </w:p>
    <w:p w14:paraId="77DAACD3" w14:textId="613FBB26" w:rsidR="005F2003" w:rsidRPr="00934369" w:rsidRDefault="005F2003" w:rsidP="00006223">
      <w:pPr>
        <w:pStyle w:val="Titre1"/>
        <w:numPr>
          <w:ilvl w:val="0"/>
          <w:numId w:val="5"/>
        </w:numPr>
      </w:pPr>
      <w:bookmarkStart w:id="112" w:name="_Toc149678833"/>
      <w:bookmarkEnd w:id="94"/>
      <w:bookmarkEnd w:id="95"/>
      <w:bookmarkEnd w:id="96"/>
      <w:bookmarkEnd w:id="97"/>
      <w:bookmarkEnd w:id="98"/>
      <w:r w:rsidRPr="00934369">
        <w:lastRenderedPageBreak/>
        <w:t>Dispositions contractuelles particulères</w:t>
      </w:r>
      <w:bookmarkEnd w:id="112"/>
    </w:p>
    <w:p w14:paraId="5708516A" w14:textId="77777777" w:rsidR="005F2003" w:rsidRPr="00934369" w:rsidRDefault="005F2003" w:rsidP="005F2003">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3C494FB9" w:rsidR="005F2003" w:rsidRPr="00934369" w:rsidRDefault="00BB7823" w:rsidP="005F2003">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kern w:val="18"/>
          <w:sz w:val="21"/>
          <w:szCs w:val="21"/>
          <w:lang w:val="fr-FR"/>
        </w:rPr>
        <w:t>Les dérogations sont mentionnées au point 1.1 Dérogations aux règles générales d’exécution</w:t>
      </w:r>
      <w:r w:rsidR="005F2003" w:rsidRPr="00934369">
        <w:rPr>
          <w:rFonts w:ascii="Georgia" w:eastAsia="DejaVu Sans" w:hAnsi="Georgia" w:cs="Tahoma"/>
          <w:color w:val="404040" w:themeColor="text1" w:themeTint="BF"/>
          <w:kern w:val="18"/>
          <w:sz w:val="21"/>
          <w:szCs w:val="21"/>
          <w:lang w:val="fr-FR"/>
        </w:rPr>
        <w:t>.</w:t>
      </w:r>
    </w:p>
    <w:p w14:paraId="20A48E8F" w14:textId="77777777" w:rsidR="005F2003" w:rsidRPr="00934369" w:rsidRDefault="005F2003" w:rsidP="005F2003">
      <w:pPr>
        <w:pStyle w:val="Titre2"/>
        <w:keepLines w:val="0"/>
        <w:widowControl w:val="0"/>
        <w:tabs>
          <w:tab w:val="num" w:pos="576"/>
        </w:tabs>
        <w:suppressAutoHyphens/>
        <w:spacing w:after="240"/>
      </w:pPr>
      <w:bookmarkStart w:id="113" w:name="_Ref223946633"/>
      <w:bookmarkStart w:id="114" w:name="_Ref223946647"/>
      <w:bookmarkStart w:id="115" w:name="_Toc257380496"/>
      <w:bookmarkStart w:id="116" w:name="_Toc260134215"/>
      <w:bookmarkStart w:id="117" w:name="_Toc364253083"/>
      <w:bookmarkStart w:id="118" w:name="_Toc149678834"/>
      <w:r w:rsidRPr="00934369">
        <w:t>Fonctionnaire dirigeant</w:t>
      </w:r>
      <w:bookmarkEnd w:id="113"/>
      <w:bookmarkEnd w:id="114"/>
      <w:bookmarkEnd w:id="115"/>
      <w:bookmarkEnd w:id="116"/>
      <w:r w:rsidRPr="00934369">
        <w:t xml:space="preserve"> (art. 11)</w:t>
      </w:r>
      <w:bookmarkEnd w:id="117"/>
      <w:bookmarkEnd w:id="118"/>
    </w:p>
    <w:p w14:paraId="63FDC236" w14:textId="5D2357ED" w:rsidR="005F2003" w:rsidRPr="00934369" w:rsidRDefault="00620765"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 xml:space="preserve">Le fonctionnaire dirigeant est Monsieur ODDOS Gilles, Intervention Manager du projet </w:t>
      </w:r>
      <w:r w:rsidR="00C83A63" w:rsidRPr="00934369">
        <w:rPr>
          <w:rFonts w:ascii="Georgia" w:hAnsi="Georgia"/>
          <w:color w:val="404040" w:themeColor="text1" w:themeTint="BF"/>
          <w:sz w:val="21"/>
          <w:szCs w:val="21"/>
        </w:rPr>
        <w:t>G</w:t>
      </w:r>
      <w:r w:rsidRPr="00934369">
        <w:rPr>
          <w:rFonts w:ascii="Georgia" w:hAnsi="Georgia"/>
          <w:color w:val="404040" w:themeColor="text1" w:themeTint="BF"/>
          <w:sz w:val="21"/>
          <w:szCs w:val="21"/>
        </w:rPr>
        <w:t xml:space="preserve">ouvernance Financière et Appui Institutionnel ; joignable par E-mail : </w:t>
      </w:r>
      <w:hyperlink r:id="rId20" w:history="1">
        <w:r w:rsidRPr="00934369">
          <w:rPr>
            <w:rStyle w:val="Lienhypertexte"/>
            <w:lang w:eastAsia="fr-FR"/>
          </w:rPr>
          <w:t>gilles.oddos@enabel.be</w:t>
        </w:r>
      </w:hyperlink>
    </w:p>
    <w:p w14:paraId="19108FA6"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2E04E2F"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 xml:space="preserve">Le fonctionnaire dirigeant est responsable du suivi de </w:t>
      </w:r>
      <w:r w:rsidR="00620765" w:rsidRPr="00934369">
        <w:rPr>
          <w:rFonts w:ascii="Georgia" w:hAnsi="Georgia"/>
          <w:color w:val="404040" w:themeColor="text1" w:themeTint="BF"/>
          <w:sz w:val="21"/>
          <w:szCs w:val="21"/>
        </w:rPr>
        <w:t>l’exécution</w:t>
      </w:r>
      <w:r w:rsidRPr="00934369">
        <w:rPr>
          <w:rFonts w:ascii="Georgia" w:hAnsi="Georgia"/>
          <w:color w:val="404040" w:themeColor="text1" w:themeTint="BF"/>
          <w:sz w:val="21"/>
          <w:szCs w:val="21"/>
        </w:rPr>
        <w:t xml:space="preserve"> du marché.</w:t>
      </w:r>
    </w:p>
    <w:p w14:paraId="273315EE" w14:textId="77777777" w:rsidR="005F2003" w:rsidRPr="00934369" w:rsidRDefault="005F2003" w:rsidP="005F2003">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934369" w:rsidRDefault="005F2003" w:rsidP="005F2003">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A9617C8" w:rsidR="005F2003" w:rsidRPr="00934369" w:rsidRDefault="005F2003" w:rsidP="005F2003">
      <w:pPr>
        <w:pStyle w:val="BTCtextCTB"/>
        <w:rPr>
          <w:rFonts w:ascii="Georgia" w:eastAsia="DejaVu Sans" w:hAnsi="Georgia" w:cs="Tahoma"/>
          <w:color w:val="404040" w:themeColor="text1" w:themeTint="BF"/>
          <w:kern w:val="18"/>
          <w:sz w:val="21"/>
          <w:szCs w:val="21"/>
          <w:lang w:val="fr-FR"/>
        </w:rPr>
      </w:pPr>
      <w:r w:rsidRPr="00934369">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934369" w:rsidRDefault="005F2003" w:rsidP="000534B9">
      <w:pPr>
        <w:pStyle w:val="Titre2"/>
        <w:keepLines w:val="0"/>
        <w:widowControl w:val="0"/>
        <w:tabs>
          <w:tab w:val="num" w:pos="576"/>
        </w:tabs>
        <w:suppressAutoHyphens/>
        <w:spacing w:after="240"/>
      </w:pPr>
      <w:bookmarkStart w:id="119" w:name="_Toc361408323"/>
      <w:bookmarkStart w:id="120" w:name="_Toc361408324"/>
      <w:bookmarkStart w:id="121" w:name="_Toc149678835"/>
      <w:r w:rsidRPr="00934369">
        <w:t>Sous-traitants (art. 12 à 15)</w:t>
      </w:r>
      <w:bookmarkEnd w:id="119"/>
      <w:bookmarkEnd w:id="121"/>
    </w:p>
    <w:p w14:paraId="3DB1E104"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F389118" w14:textId="77777777" w:rsidR="005F2003" w:rsidRPr="00934369" w:rsidRDefault="005F2003" w:rsidP="005F2003">
      <w:pPr>
        <w:pStyle w:val="Corpsdetexte"/>
        <w:rPr>
          <w:rFonts w:cs="Arial"/>
        </w:rPr>
      </w:pPr>
    </w:p>
    <w:p w14:paraId="211AE3BA" w14:textId="77777777" w:rsidR="002E72D7" w:rsidRPr="00934369" w:rsidRDefault="002E72D7" w:rsidP="005F2003">
      <w:pPr>
        <w:pStyle w:val="Corpsdetexte"/>
        <w:rPr>
          <w:rFonts w:cs="Arial"/>
        </w:rPr>
      </w:pPr>
    </w:p>
    <w:p w14:paraId="17B34CFB" w14:textId="77777777" w:rsidR="00145FF6" w:rsidRPr="00934369" w:rsidRDefault="00145FF6" w:rsidP="005F2003">
      <w:pPr>
        <w:pStyle w:val="Corpsdetexte"/>
        <w:rPr>
          <w:rFonts w:cs="Arial"/>
          <w:i/>
          <w:sz w:val="18"/>
          <w:szCs w:val="18"/>
        </w:rPr>
      </w:pPr>
    </w:p>
    <w:p w14:paraId="3B77E97B" w14:textId="207A0826" w:rsidR="005F2003" w:rsidRPr="00934369" w:rsidRDefault="005F2003" w:rsidP="005F2003">
      <w:pPr>
        <w:pStyle w:val="Corpsdetexte"/>
        <w:rPr>
          <w:rFonts w:cs="Arial"/>
          <w:i/>
          <w:sz w:val="18"/>
          <w:szCs w:val="18"/>
        </w:rPr>
      </w:pPr>
    </w:p>
    <w:p w14:paraId="3C628A7C" w14:textId="77777777" w:rsidR="00006223" w:rsidRPr="00934369" w:rsidRDefault="00006223" w:rsidP="005F2003">
      <w:pPr>
        <w:pStyle w:val="Corpsdetexte"/>
        <w:rPr>
          <w:rFonts w:cs="Arial"/>
          <w:i/>
          <w:sz w:val="18"/>
          <w:szCs w:val="18"/>
        </w:rPr>
      </w:pPr>
    </w:p>
    <w:p w14:paraId="5C0A33E3" w14:textId="48B6E357" w:rsidR="00E8612D" w:rsidRPr="00934369" w:rsidRDefault="00E8612D" w:rsidP="00E8612D">
      <w:pPr>
        <w:pStyle w:val="Corpsdetexte"/>
        <w:rPr>
          <w:rFonts w:ascii="Georgia" w:hAnsi="Georgia"/>
          <w:color w:val="404040"/>
          <w:sz w:val="21"/>
          <w:szCs w:val="21"/>
        </w:rPr>
      </w:pPr>
      <w:bookmarkStart w:id="122" w:name="_Toc361408325"/>
      <w:bookmarkEnd w:id="120"/>
      <w:r w:rsidRPr="00934369">
        <w:rPr>
          <w:rFonts w:ascii="Georgia" w:hAnsi="Georgia"/>
          <w:color w:val="404040" w:themeColor="text1" w:themeTint="BF"/>
          <w:sz w:val="21"/>
          <w:szCs w:val="21"/>
        </w:rPr>
        <w:lastRenderedPageBreak/>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934369" w:rsidRDefault="00E8612D" w:rsidP="00E8612D">
      <w:pPr>
        <w:pStyle w:val="Titre2"/>
        <w:keepLines w:val="0"/>
        <w:widowControl w:val="0"/>
        <w:tabs>
          <w:tab w:val="num" w:pos="576"/>
        </w:tabs>
        <w:suppressAutoHyphens/>
        <w:spacing w:after="240"/>
      </w:pPr>
      <w:bookmarkStart w:id="123" w:name="_Toc52503024"/>
      <w:bookmarkStart w:id="124" w:name="_Toc149678836"/>
      <w:r w:rsidRPr="00934369">
        <w:t>Confidentialité (art. 18)</w:t>
      </w:r>
      <w:bookmarkEnd w:id="123"/>
      <w:bookmarkEnd w:id="124"/>
    </w:p>
    <w:p w14:paraId="19D547CE" w14:textId="747DE27F"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 xml:space="preserve">Les connaissances et renseignements recueillis par l’Adjudicataire, en ce compris par toutes les personnes en charge de la mission ainsi que par toutes </w:t>
      </w:r>
      <w:r w:rsidR="00145FF6" w:rsidRPr="00934369">
        <w:rPr>
          <w:rFonts w:ascii="Georgia" w:hAnsi="Georgia"/>
          <w:color w:val="404040"/>
          <w:sz w:val="21"/>
          <w:szCs w:val="21"/>
        </w:rPr>
        <w:t>autres personnes intervenantes</w:t>
      </w:r>
      <w:r w:rsidRPr="00934369">
        <w:rPr>
          <w:rFonts w:ascii="Georgia" w:hAnsi="Georgia"/>
          <w:color w:val="404040"/>
          <w:sz w:val="21"/>
          <w:szCs w:val="21"/>
        </w:rPr>
        <w:t>, dans le cadre du présent marché sont strictement confidentiels.</w:t>
      </w:r>
    </w:p>
    <w:p w14:paraId="2630579E"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A29E89A" w:rsidR="00E8612D" w:rsidRPr="00934369" w:rsidRDefault="00145FF6" w:rsidP="00E8612D">
      <w:pPr>
        <w:pStyle w:val="Corpsdetexte"/>
        <w:rPr>
          <w:rFonts w:ascii="Georgia" w:hAnsi="Georgia"/>
          <w:color w:val="404040"/>
          <w:sz w:val="21"/>
          <w:szCs w:val="21"/>
        </w:rPr>
      </w:pPr>
      <w:r w:rsidRPr="00934369">
        <w:rPr>
          <w:rFonts w:ascii="Georgia" w:hAnsi="Georgia"/>
          <w:color w:val="404040"/>
          <w:sz w:val="21"/>
          <w:szCs w:val="21"/>
        </w:rPr>
        <w:t>Toutes les parties intervenantes</w:t>
      </w:r>
      <w:r w:rsidR="00E8612D" w:rsidRPr="00934369">
        <w:rPr>
          <w:rFonts w:ascii="Georgia" w:hAnsi="Georgia"/>
          <w:color w:val="404040"/>
          <w:sz w:val="21"/>
          <w:szCs w:val="21"/>
        </w:rPr>
        <w:t xml:space="preserve"> directement ou indirectement sont donc tenues au devoir de discrétion.</w:t>
      </w:r>
    </w:p>
    <w:p w14:paraId="0C4DBEC2" w14:textId="34CD491E"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 xml:space="preserve">A ce titre, il s’engage notamment : </w:t>
      </w:r>
    </w:p>
    <w:p w14:paraId="7AAD3B2D"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w:t>
      </w:r>
      <w:r w:rsidRPr="00934369">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w:t>
      </w:r>
      <w:r w:rsidRPr="00934369">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w:t>
      </w:r>
      <w:r w:rsidRPr="00934369">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w:t>
      </w:r>
      <w:r w:rsidRPr="00934369">
        <w:rPr>
          <w:rFonts w:ascii="Georgia" w:hAnsi="Georgia"/>
          <w:color w:val="404040"/>
          <w:sz w:val="21"/>
          <w:szCs w:val="21"/>
        </w:rPr>
        <w:tab/>
        <w:t>à restituer, à première demande du Pouvoir Adjudicateur, les éléments précités ;</w:t>
      </w:r>
    </w:p>
    <w:p w14:paraId="22991A80" w14:textId="77777777" w:rsidR="00E8612D" w:rsidRPr="00934369" w:rsidRDefault="00E8612D" w:rsidP="00E8612D">
      <w:pPr>
        <w:pStyle w:val="Corpsdetexte"/>
        <w:rPr>
          <w:rFonts w:ascii="Georgia" w:hAnsi="Georgia"/>
          <w:color w:val="404040"/>
          <w:sz w:val="21"/>
          <w:szCs w:val="21"/>
        </w:rPr>
      </w:pPr>
      <w:r w:rsidRPr="00934369">
        <w:rPr>
          <w:rFonts w:ascii="Georgia" w:hAnsi="Georgia"/>
          <w:color w:val="404040"/>
          <w:sz w:val="21"/>
          <w:szCs w:val="21"/>
        </w:rPr>
        <w:t>•</w:t>
      </w:r>
      <w:r w:rsidRPr="00934369">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w:t>
      </w:r>
      <w:r w:rsidRPr="00934369">
        <w:rPr>
          <w:rFonts w:ascii="Georgia" w:hAnsi="Georgia"/>
          <w:color w:val="404040"/>
          <w:sz w:val="21"/>
          <w:szCs w:val="21"/>
        </w:rPr>
        <w:lastRenderedPageBreak/>
        <w:t>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934369" w:rsidRDefault="00E8612D" w:rsidP="00E8612D">
      <w:pPr>
        <w:pStyle w:val="Titre2"/>
        <w:rPr>
          <w:lang w:val="fr-FR"/>
        </w:rPr>
      </w:pPr>
      <w:bookmarkStart w:id="125" w:name="_Toc149678837"/>
      <w:r w:rsidRPr="00934369">
        <w:rPr>
          <w:lang w:val="fr-FR"/>
        </w:rPr>
        <w:t>Protection des données personnelles</w:t>
      </w:r>
      <w:bookmarkEnd w:id="125"/>
    </w:p>
    <w:p w14:paraId="4C09F32B" w14:textId="77777777" w:rsidR="00E8612D" w:rsidRPr="00934369" w:rsidRDefault="00E8612D" w:rsidP="00006223">
      <w:pPr>
        <w:jc w:val="both"/>
        <w:rPr>
          <w:lang w:val="fr-FR"/>
        </w:rPr>
      </w:pPr>
      <w:r w:rsidRPr="00934369">
        <w:rPr>
          <w:lang w:val="fr-FR"/>
        </w:rPr>
        <w:t>4.4.1</w:t>
      </w:r>
      <w:r w:rsidRPr="00934369">
        <w:rPr>
          <w:lang w:val="fr-FR"/>
        </w:rPr>
        <w:tab/>
        <w:t>Traitement des données personnelles par le pouvoir adjudicateur</w:t>
      </w:r>
    </w:p>
    <w:p w14:paraId="34C2A438" w14:textId="77777777" w:rsidR="00E8612D" w:rsidRPr="00934369" w:rsidRDefault="00E8612D" w:rsidP="00006223">
      <w:pPr>
        <w:jc w:val="both"/>
        <w:rPr>
          <w:lang w:val="fr-FR"/>
        </w:rPr>
      </w:pPr>
      <w:r w:rsidRPr="00934369">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934369" w:rsidRDefault="00E8612D" w:rsidP="00006223">
      <w:pPr>
        <w:jc w:val="both"/>
        <w:rPr>
          <w:lang w:val="fr-FR"/>
        </w:rPr>
      </w:pPr>
      <w:r w:rsidRPr="00934369">
        <w:rPr>
          <w:lang w:val="fr-FR"/>
        </w:rPr>
        <w:t>4.4.2</w:t>
      </w:r>
      <w:r w:rsidRPr="00934369">
        <w:rPr>
          <w:lang w:val="fr-FR"/>
        </w:rPr>
        <w:tab/>
        <w:t xml:space="preserve">Traitement des données personnelles par l’adjudicataire </w:t>
      </w:r>
    </w:p>
    <w:p w14:paraId="13F4B19D" w14:textId="320E8EBB" w:rsidR="00E8612D" w:rsidRPr="00934369" w:rsidRDefault="00E8612D" w:rsidP="00006223">
      <w:pPr>
        <w:jc w:val="both"/>
        <w:rPr>
          <w:caps/>
          <w:lang w:val="fr-FR"/>
        </w:rPr>
      </w:pPr>
      <w:r w:rsidRPr="00934369">
        <w:rPr>
          <w:caps/>
          <w:lang w:val="fr-FR"/>
        </w:rPr>
        <w:t>OPTION 1 : Traitement des données à caractère personnel par un sous-traitant =</w:t>
      </w:r>
    </w:p>
    <w:p w14:paraId="2D4E87F6" w14:textId="77777777" w:rsidR="00E8612D" w:rsidRPr="00934369" w:rsidRDefault="00E8612D" w:rsidP="00006223">
      <w:pPr>
        <w:jc w:val="both"/>
        <w:rPr>
          <w:lang w:val="fr-FR"/>
        </w:rPr>
      </w:pPr>
      <w:r w:rsidRPr="00934369">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934369" w:rsidRDefault="00E8612D" w:rsidP="00006223">
      <w:pPr>
        <w:jc w:val="both"/>
        <w:rPr>
          <w:lang w:val="fr-FR"/>
        </w:rPr>
      </w:pPr>
      <w:r w:rsidRPr="00934369">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934369" w:rsidRDefault="00E8612D" w:rsidP="00006223">
      <w:pPr>
        <w:jc w:val="both"/>
        <w:rPr>
          <w:lang w:val="fr-FR"/>
        </w:rPr>
      </w:pPr>
      <w:r w:rsidRPr="00934369">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934369" w:rsidRDefault="00E8612D" w:rsidP="00006223">
      <w:pPr>
        <w:jc w:val="both"/>
        <w:rPr>
          <w:lang w:val="fr-FR"/>
        </w:rPr>
      </w:pPr>
      <w:r w:rsidRPr="00934369">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934369" w:rsidRDefault="00E8612D" w:rsidP="00006223">
      <w:pPr>
        <w:jc w:val="both"/>
        <w:rPr>
          <w:lang w:val="fr-FR"/>
        </w:rPr>
      </w:pPr>
      <w:r w:rsidRPr="00934369">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08278131" w:rsidR="00E8612D" w:rsidRPr="00934369" w:rsidRDefault="00E8612D" w:rsidP="00006223">
      <w:pPr>
        <w:jc w:val="both"/>
        <w:rPr>
          <w:lang w:val="fr-FR"/>
        </w:rPr>
      </w:pPr>
      <w:r w:rsidRPr="00934369">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145FF6" w:rsidRPr="00934369">
        <w:rPr>
          <w:lang w:val="fr-FR"/>
        </w:rPr>
        <w:t>sous-traitant</w:t>
      </w:r>
      <w:r w:rsidRPr="00934369">
        <w:rPr>
          <w:lang w:val="fr-FR"/>
        </w:rPr>
        <w:t xml:space="preserve"> (Article 28 §3 du RGPD). </w:t>
      </w:r>
    </w:p>
    <w:p w14:paraId="142714D7" w14:textId="77777777" w:rsidR="00E8612D" w:rsidRPr="00934369" w:rsidRDefault="00E8612D" w:rsidP="00006223">
      <w:pPr>
        <w:jc w:val="both"/>
        <w:rPr>
          <w:lang w:val="fr-FR"/>
        </w:rPr>
      </w:pPr>
      <w:r w:rsidRPr="00934369">
        <w:rPr>
          <w:lang w:val="fr-FR"/>
        </w:rPr>
        <w:t>A cette fin, le soumissionnaire doit à la fois compléter, signer et renvoyer au pouvoir adjudicateur l'accord de sous-traitance repris en annexe [X</w:t>
      </w:r>
      <w:proofErr w:type="gramStart"/>
      <w:r w:rsidRPr="00934369">
        <w:rPr>
          <w:lang w:val="fr-FR"/>
        </w:rPr>
        <w:t>] .</w:t>
      </w:r>
      <w:proofErr w:type="gramEnd"/>
      <w:r w:rsidRPr="00934369">
        <w:rPr>
          <w:lang w:val="fr-FR"/>
        </w:rPr>
        <w:t xml:space="preserve"> La complétion et signature de cette annexe est donc une condition de régularité de l’offre</w:t>
      </w:r>
    </w:p>
    <w:p w14:paraId="3A572F95" w14:textId="0E391FE7" w:rsidR="00E8612D" w:rsidRPr="00934369" w:rsidRDefault="00E8612D" w:rsidP="00006223">
      <w:pPr>
        <w:jc w:val="both"/>
        <w:rPr>
          <w:lang w:val="fr-FR"/>
        </w:rPr>
      </w:pPr>
      <w:r w:rsidRPr="00934369">
        <w:rPr>
          <w:lang w:val="fr-FR"/>
        </w:rPr>
        <w:lastRenderedPageBreak/>
        <w:t>OPTION 2 : TRAITEMENT DES DONNÉES À CARACTÈRE PERSONNEL PAR UN RESPONSABLE DE TRAITEMENT (DESTINATAIRE)</w:t>
      </w:r>
    </w:p>
    <w:p w14:paraId="3DC938CD" w14:textId="77777777" w:rsidR="00E8612D" w:rsidRPr="00934369" w:rsidRDefault="00E8612D" w:rsidP="00006223">
      <w:pPr>
        <w:jc w:val="both"/>
        <w:rPr>
          <w:lang w:val="fr-FR"/>
        </w:rPr>
      </w:pPr>
      <w:r w:rsidRPr="00934369">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934369" w:rsidRDefault="00E8612D" w:rsidP="00006223">
      <w:pPr>
        <w:jc w:val="both"/>
        <w:rPr>
          <w:lang w:val="fr-FR"/>
        </w:rPr>
      </w:pPr>
      <w:r w:rsidRPr="00934369">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934369" w:rsidRDefault="00E8612D" w:rsidP="00006223">
      <w:pPr>
        <w:jc w:val="both"/>
        <w:rPr>
          <w:lang w:val="fr-FR"/>
        </w:rPr>
      </w:pPr>
      <w:r w:rsidRPr="00934369">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934369" w:rsidRDefault="00E8612D" w:rsidP="00006223">
      <w:pPr>
        <w:jc w:val="both"/>
        <w:rPr>
          <w:lang w:val="fr-FR"/>
        </w:rPr>
      </w:pPr>
      <w:r w:rsidRPr="00934369">
        <w:rPr>
          <w:lang w:val="fr-FR"/>
        </w:rPr>
        <w:t>Compte tenu du marché il est à considérer que le pouvoir adjudicateur et l’adjudicataire seront chacun et ce, individuellement, responsables du traitement.</w:t>
      </w:r>
    </w:p>
    <w:p w14:paraId="3700EC51" w14:textId="77777777" w:rsidR="005F2003" w:rsidRPr="00934369" w:rsidRDefault="005F2003" w:rsidP="00006223">
      <w:pPr>
        <w:pStyle w:val="Titre2"/>
        <w:keepLines w:val="0"/>
        <w:widowControl w:val="0"/>
        <w:tabs>
          <w:tab w:val="num" w:pos="576"/>
        </w:tabs>
        <w:suppressAutoHyphens/>
        <w:spacing w:after="240"/>
        <w:jc w:val="both"/>
      </w:pPr>
      <w:bookmarkStart w:id="126" w:name="_Toc149678838"/>
      <w:r w:rsidRPr="00934369">
        <w:t>Droits intellectuels (art. 19 à 23)</w:t>
      </w:r>
      <w:bookmarkEnd w:id="122"/>
      <w:bookmarkEnd w:id="126"/>
    </w:p>
    <w:p w14:paraId="3976BDB0" w14:textId="77B2E802" w:rsidR="005F2003" w:rsidRPr="00934369" w:rsidRDefault="005F2003" w:rsidP="0000622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5BDE75E4"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792D7B5F" w:rsidR="005F2003" w:rsidRPr="00934369" w:rsidRDefault="005F2003" w:rsidP="005F2003">
      <w:pPr>
        <w:pStyle w:val="Corpsdetexte"/>
        <w:rPr>
          <w:rFonts w:ascii="Georgia" w:hAnsi="Georgia"/>
          <w:color w:val="404040" w:themeColor="text1" w:themeTint="BF"/>
          <w:sz w:val="21"/>
          <w:szCs w:val="21"/>
        </w:rPr>
      </w:pPr>
      <w:r w:rsidRPr="00934369">
        <w:rPr>
          <w:rFonts w:ascii="Georgia" w:hAnsi="Georgia"/>
          <w:color w:val="404040" w:themeColor="text1" w:themeTint="BF"/>
          <w:sz w:val="21"/>
          <w:szCs w:val="21"/>
        </w:rPr>
        <w:t>Le pouvoir adjudicateur énumère dans les documents du marché les modes d'exploitation pour lesquels il entend obtenir une licence.</w:t>
      </w:r>
    </w:p>
    <w:p w14:paraId="22003D4D" w14:textId="37CFE576" w:rsidR="005F2003" w:rsidRPr="00934369" w:rsidRDefault="005F2003" w:rsidP="00145FF6">
      <w:pPr>
        <w:pStyle w:val="Titre2"/>
        <w:keepLines w:val="0"/>
        <w:widowControl w:val="0"/>
        <w:tabs>
          <w:tab w:val="num" w:pos="576"/>
        </w:tabs>
        <w:suppressAutoHyphens/>
        <w:spacing w:after="240"/>
      </w:pPr>
      <w:bookmarkStart w:id="127" w:name="_Ref233108956"/>
      <w:bookmarkStart w:id="128" w:name="_Ref233108960"/>
      <w:bookmarkStart w:id="129" w:name="_Toc257380497"/>
      <w:bookmarkStart w:id="130" w:name="_Toc260134216"/>
      <w:bookmarkStart w:id="131" w:name="_Toc364253084"/>
      <w:bookmarkStart w:id="132" w:name="_Toc149678839"/>
      <w:r w:rsidRPr="00934369">
        <w:t>Cautionnement</w:t>
      </w:r>
      <w:bookmarkEnd w:id="127"/>
      <w:bookmarkEnd w:id="128"/>
      <w:bookmarkEnd w:id="129"/>
      <w:bookmarkEnd w:id="130"/>
      <w:r w:rsidRPr="00934369">
        <w:t xml:space="preserve"> (art.25 à 33)</w:t>
      </w:r>
      <w:bookmarkEnd w:id="131"/>
      <w:bookmarkEnd w:id="132"/>
    </w:p>
    <w:p w14:paraId="7E3C791A" w14:textId="42776369" w:rsidR="005F2003" w:rsidRPr="00934369" w:rsidRDefault="005F2003" w:rsidP="0017001A">
      <w:pPr>
        <w:jc w:val="both"/>
        <w:rPr>
          <w:rFonts w:eastAsia="DejaVu Sans" w:cs="Tahoma"/>
          <w:color w:val="404040" w:themeColor="text1" w:themeTint="BF"/>
          <w:kern w:val="18"/>
          <w:szCs w:val="21"/>
          <w:lang w:val="fr-FR"/>
        </w:rPr>
      </w:pPr>
      <w:r w:rsidRPr="00934369">
        <w:rPr>
          <w:rFonts w:eastAsia="DejaVu Sans" w:cs="Tahoma"/>
          <w:color w:val="404040" w:themeColor="text1" w:themeTint="BF"/>
          <w:kern w:val="18"/>
          <w:szCs w:val="21"/>
          <w:lang w:val="fr-FR"/>
        </w:rPr>
        <w:t xml:space="preserve">Le cautionnement est fixé </w:t>
      </w:r>
      <w:r w:rsidR="00145FF6" w:rsidRPr="00934369">
        <w:rPr>
          <w:rFonts w:eastAsia="DejaVu Sans" w:cs="Tahoma"/>
          <w:color w:val="404040" w:themeColor="text1" w:themeTint="BF"/>
          <w:kern w:val="18"/>
          <w:szCs w:val="21"/>
          <w:lang w:val="fr-FR"/>
        </w:rPr>
        <w:t>à 5</w:t>
      </w:r>
      <w:r w:rsidRPr="00934369">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934369" w:rsidRDefault="005F2003" w:rsidP="0017001A">
      <w:pPr>
        <w:jc w:val="both"/>
        <w:rPr>
          <w:rFonts w:eastAsia="DejaVu Sans" w:cs="Tahoma"/>
          <w:color w:val="404040" w:themeColor="text1" w:themeTint="BF"/>
          <w:kern w:val="18"/>
          <w:szCs w:val="21"/>
          <w:lang w:val="fr-FR"/>
        </w:rPr>
      </w:pPr>
      <w:r w:rsidRPr="00934369">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934369" w:rsidRDefault="005F2003" w:rsidP="0017001A">
      <w:pPr>
        <w:jc w:val="both"/>
        <w:rPr>
          <w:rFonts w:eastAsia="DejaVu Sans" w:cs="Tahoma"/>
          <w:color w:val="404040" w:themeColor="text1" w:themeTint="BF"/>
          <w:kern w:val="18"/>
          <w:szCs w:val="21"/>
          <w:lang w:val="fr-FR"/>
        </w:rPr>
      </w:pPr>
      <w:r w:rsidRPr="00934369">
        <w:rPr>
          <w:rFonts w:eastAsia="DejaVu Sans" w:cs="Tahoma"/>
          <w:color w:val="404040" w:themeColor="text1" w:themeTint="BF"/>
          <w:kern w:val="18"/>
          <w:szCs w:val="21"/>
          <w:lang w:val="fr-FR"/>
        </w:rPr>
        <w:t xml:space="preserve">Le cautionnement peut également être constitué par une garantie accordée par un établissement de crédit satisfaisant au prescrit de la législation relative au statut et au contrôle des établissements de crédit ou par une entreprise d'assurances satisfaisant au </w:t>
      </w:r>
      <w:r w:rsidRPr="00934369">
        <w:rPr>
          <w:rFonts w:eastAsia="DejaVu Sans" w:cs="Tahoma"/>
          <w:color w:val="404040" w:themeColor="text1" w:themeTint="BF"/>
          <w:kern w:val="18"/>
          <w:szCs w:val="21"/>
          <w:lang w:val="fr-FR"/>
        </w:rPr>
        <w:lastRenderedPageBreak/>
        <w:t>prescrit de la législation relative au contrôle des entreprises d'assurances et agréée pour la branche 15 (caution).</w:t>
      </w:r>
    </w:p>
    <w:p w14:paraId="2017F167" w14:textId="1E7D3255" w:rsidR="005F2003" w:rsidRPr="00934369" w:rsidRDefault="005F2003" w:rsidP="0017001A">
      <w:pPr>
        <w:jc w:val="both"/>
        <w:rPr>
          <w:rFonts w:eastAsia="DejaVu Sans" w:cs="Tahoma"/>
          <w:color w:val="404040" w:themeColor="text1" w:themeTint="BF"/>
          <w:kern w:val="18"/>
          <w:szCs w:val="21"/>
          <w:lang w:val="fr-FR"/>
        </w:rPr>
      </w:pPr>
      <w:r w:rsidRPr="00934369">
        <w:rPr>
          <w:rFonts w:eastAsia="DejaVu Sans" w:cs="Tahoma"/>
          <w:color w:val="404040" w:themeColor="text1" w:themeTint="BF"/>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7D618CDE" w:rsidR="005F2003" w:rsidRPr="00934369" w:rsidRDefault="005F2003" w:rsidP="0017001A">
      <w:pPr>
        <w:jc w:val="both"/>
        <w:rPr>
          <w:rFonts w:eastAsia="DejaVu Sans" w:cs="Tahoma"/>
          <w:color w:val="404040" w:themeColor="text1" w:themeTint="BF"/>
          <w:kern w:val="18"/>
          <w:szCs w:val="21"/>
          <w:lang w:val="fr-FR"/>
        </w:rPr>
      </w:pPr>
      <w:r w:rsidRPr="00934369">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6BF5331" w:rsidR="005F2003" w:rsidRPr="00934369" w:rsidRDefault="005F2003" w:rsidP="0017001A">
      <w:pPr>
        <w:jc w:val="both"/>
        <w:rPr>
          <w:rFonts w:eastAsia="DejaVu Sans" w:cs="Tahoma"/>
          <w:color w:val="404040" w:themeColor="text1" w:themeTint="BF"/>
          <w:kern w:val="18"/>
          <w:szCs w:val="21"/>
          <w:lang w:val="fr-FR"/>
        </w:rPr>
      </w:pPr>
      <w:r w:rsidRPr="00934369">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2E72D7" w:rsidRPr="00934369">
        <w:rPr>
          <w:rFonts w:eastAsia="DejaVu Sans" w:cs="Tahoma"/>
          <w:color w:val="404040" w:themeColor="text1" w:themeTint="BF"/>
          <w:kern w:val="18"/>
          <w:szCs w:val="21"/>
          <w:lang w:val="fr-FR"/>
        </w:rPr>
        <w:t>suivantes :</w:t>
      </w:r>
    </w:p>
    <w:p w14:paraId="46A7D508" w14:textId="792DCF47" w:rsidR="005F2003" w:rsidRPr="00934369" w:rsidRDefault="005F2003" w:rsidP="0017001A">
      <w:pPr>
        <w:ind w:left="284" w:hanging="284"/>
        <w:jc w:val="both"/>
        <w:rPr>
          <w:rFonts w:cs="Arial"/>
          <w:kern w:val="18"/>
          <w:sz w:val="20"/>
        </w:rPr>
      </w:pPr>
      <w:r w:rsidRPr="00934369">
        <w:rPr>
          <w:rFonts w:cs="Arial"/>
          <w:kern w:val="18"/>
          <w:sz w:val="20"/>
        </w:rPr>
        <w:t xml:space="preserve">1° </w:t>
      </w:r>
      <w:r w:rsidRPr="00934369">
        <w:rPr>
          <w:rFonts w:cs="Arial"/>
          <w:kern w:val="18"/>
          <w:sz w:val="20"/>
        </w:rPr>
        <w:tab/>
        <w:t xml:space="preserve">lorsqu’il s’agit de numéraire, par le virement du montant au numéro de compte </w:t>
      </w:r>
      <w:proofErr w:type="spellStart"/>
      <w:r w:rsidRPr="00934369">
        <w:rPr>
          <w:rFonts w:cs="Arial"/>
          <w:kern w:val="18"/>
          <w:sz w:val="20"/>
        </w:rPr>
        <w:t>bpost</w:t>
      </w:r>
      <w:proofErr w:type="spellEnd"/>
      <w:r w:rsidRPr="00934369">
        <w:rPr>
          <w:rFonts w:cs="Arial"/>
          <w:kern w:val="18"/>
          <w:sz w:val="20"/>
        </w:rPr>
        <w:t xml:space="preserve"> banque de la Caisse des Dépôts et Consignations </w:t>
      </w:r>
      <w:r w:rsidR="00C85B69" w:rsidRPr="00934369">
        <w:rPr>
          <w:color w:val="404040"/>
          <w:szCs w:val="21"/>
        </w:rPr>
        <w:t xml:space="preserve">Complétez le plus précisément possible le formulaire suivant : </w:t>
      </w:r>
      <w:hyperlink r:id="rId21" w:history="1">
        <w:r w:rsidR="00C85B69" w:rsidRPr="00934369">
          <w:rPr>
            <w:rStyle w:val="Lienhypertexte"/>
            <w:szCs w:val="21"/>
          </w:rPr>
          <w:t>https://finances.belgium.be/sites/default/files/01_marche_public.pdf</w:t>
        </w:r>
      </w:hyperlink>
      <w:proofErr w:type="gramStart"/>
      <w:r w:rsidR="00C85B69" w:rsidRPr="00934369">
        <w:rPr>
          <w:color w:val="404040"/>
          <w:szCs w:val="21"/>
        </w:rPr>
        <w:t xml:space="preserve">   (</w:t>
      </w:r>
      <w:proofErr w:type="gramEnd"/>
      <w:r w:rsidR="00C85B69" w:rsidRPr="00934369">
        <w:rPr>
          <w:color w:val="404040"/>
          <w:szCs w:val="21"/>
        </w:rPr>
        <w:t xml:space="preserve">PDF, 1.34 Mo), et renvoyez-le à l’adresse e-mail </w:t>
      </w:r>
      <w:hyperlink r:id="rId22" w:history="1">
        <w:r w:rsidR="00C85B69" w:rsidRPr="00934369">
          <w:rPr>
            <w:rStyle w:val="Lienhypertexte"/>
            <w:szCs w:val="21"/>
          </w:rPr>
          <w:t>info.cdcdck@minfin.fed.be</w:t>
        </w:r>
      </w:hyperlink>
      <w:r w:rsidR="00C85B69" w:rsidRPr="00934369">
        <w:rPr>
          <w:color w:val="404040"/>
          <w:szCs w:val="21"/>
        </w:rPr>
        <w:t xml:space="preserve">  </w:t>
      </w:r>
    </w:p>
    <w:p w14:paraId="5385D960" w14:textId="77777777" w:rsidR="005F2003" w:rsidRPr="00934369" w:rsidRDefault="005F2003" w:rsidP="0017001A">
      <w:pPr>
        <w:ind w:left="284" w:hanging="284"/>
        <w:jc w:val="both"/>
        <w:rPr>
          <w:rFonts w:cs="Arial"/>
          <w:kern w:val="18"/>
          <w:sz w:val="20"/>
        </w:rPr>
      </w:pPr>
      <w:r w:rsidRPr="00934369">
        <w:rPr>
          <w:rFonts w:cs="Arial"/>
          <w:kern w:val="18"/>
          <w:sz w:val="20"/>
        </w:rPr>
        <w:t xml:space="preserve">2° </w:t>
      </w:r>
      <w:r w:rsidRPr="00934369">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934369" w:rsidRDefault="005F2003" w:rsidP="0017001A">
      <w:pPr>
        <w:ind w:left="284" w:hanging="284"/>
        <w:jc w:val="both"/>
        <w:rPr>
          <w:rFonts w:cs="Arial"/>
          <w:kern w:val="18"/>
          <w:sz w:val="20"/>
        </w:rPr>
      </w:pPr>
      <w:r w:rsidRPr="00934369">
        <w:rPr>
          <w:rFonts w:cs="Arial"/>
          <w:kern w:val="18"/>
          <w:sz w:val="20"/>
        </w:rPr>
        <w:t>3°</w:t>
      </w:r>
      <w:r w:rsidRPr="00934369">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934369" w:rsidRDefault="005F2003" w:rsidP="0017001A">
      <w:pPr>
        <w:ind w:left="284" w:hanging="284"/>
        <w:jc w:val="both"/>
        <w:rPr>
          <w:rFonts w:cs="Arial"/>
          <w:kern w:val="18"/>
          <w:sz w:val="20"/>
        </w:rPr>
      </w:pPr>
      <w:r w:rsidRPr="00934369">
        <w:rPr>
          <w:rFonts w:cs="Arial"/>
          <w:kern w:val="18"/>
          <w:sz w:val="20"/>
        </w:rPr>
        <w:t>4°</w:t>
      </w:r>
      <w:r w:rsidRPr="00934369">
        <w:rPr>
          <w:rFonts w:cs="Arial"/>
          <w:kern w:val="18"/>
          <w:sz w:val="20"/>
        </w:rPr>
        <w:tab/>
        <w:t xml:space="preserve">lorsqu’il s’agit d’une garantie, par l’acte d’engagement de l’établissement de crédit ou </w:t>
      </w:r>
      <w:r w:rsidR="0017001A" w:rsidRPr="00934369">
        <w:rPr>
          <w:rFonts w:cs="Arial"/>
          <w:kern w:val="18"/>
          <w:sz w:val="20"/>
        </w:rPr>
        <w:t>de l’entreprise d’assurances.</w:t>
      </w:r>
    </w:p>
    <w:p w14:paraId="3043BD77" w14:textId="134D845C" w:rsidR="005F2003" w:rsidRPr="00934369" w:rsidRDefault="005F2003" w:rsidP="0017001A">
      <w:pPr>
        <w:jc w:val="both"/>
        <w:rPr>
          <w:rFonts w:cs="Arial"/>
          <w:kern w:val="18"/>
          <w:sz w:val="20"/>
        </w:rPr>
      </w:pPr>
      <w:r w:rsidRPr="00934369">
        <w:rPr>
          <w:rFonts w:cs="Arial"/>
          <w:kern w:val="18"/>
          <w:sz w:val="20"/>
        </w:rPr>
        <w:t>Cette justification se donne, selon le cas, par la prod</w:t>
      </w:r>
      <w:r w:rsidR="0017001A" w:rsidRPr="00934369">
        <w:rPr>
          <w:rFonts w:cs="Arial"/>
          <w:kern w:val="18"/>
          <w:sz w:val="20"/>
        </w:rPr>
        <w:t xml:space="preserve">uction au pouvoir </w:t>
      </w:r>
      <w:proofErr w:type="gramStart"/>
      <w:r w:rsidR="0017001A" w:rsidRPr="00934369">
        <w:rPr>
          <w:rFonts w:cs="Arial"/>
          <w:kern w:val="18"/>
          <w:sz w:val="20"/>
        </w:rPr>
        <w:t>adjudicateur:</w:t>
      </w:r>
      <w:proofErr w:type="gramEnd"/>
    </w:p>
    <w:p w14:paraId="6E8874F7" w14:textId="7284EA3B" w:rsidR="005F2003" w:rsidRPr="00934369" w:rsidRDefault="005F2003" w:rsidP="0017001A">
      <w:pPr>
        <w:ind w:left="567" w:hanging="567"/>
        <w:jc w:val="both"/>
        <w:rPr>
          <w:rFonts w:cs="Arial"/>
          <w:kern w:val="18"/>
          <w:sz w:val="20"/>
        </w:rPr>
      </w:pPr>
      <w:r w:rsidRPr="00934369">
        <w:rPr>
          <w:rFonts w:cs="Arial"/>
          <w:kern w:val="18"/>
          <w:sz w:val="20"/>
        </w:rPr>
        <w:t>1°</w:t>
      </w:r>
      <w:r w:rsidRPr="00934369">
        <w:rPr>
          <w:rFonts w:cs="Arial"/>
          <w:kern w:val="18"/>
          <w:sz w:val="20"/>
        </w:rPr>
        <w:tab/>
        <w:t>soit du récépissé de dépôt de la Caisse des Dépôts et Consignations ou d’un organisme public remplissant une fonction similaire</w:t>
      </w:r>
      <w:r w:rsidR="0017001A" w:rsidRPr="00934369">
        <w:rPr>
          <w:rFonts w:cs="Arial"/>
          <w:kern w:val="18"/>
          <w:sz w:val="20"/>
        </w:rPr>
        <w:t> ;</w:t>
      </w:r>
    </w:p>
    <w:p w14:paraId="7B6C8F61" w14:textId="7B6BD2DA" w:rsidR="005F2003" w:rsidRPr="00934369" w:rsidRDefault="005F2003" w:rsidP="0017001A">
      <w:pPr>
        <w:ind w:left="567" w:hanging="567"/>
        <w:jc w:val="both"/>
        <w:rPr>
          <w:rFonts w:cs="Arial"/>
          <w:kern w:val="18"/>
          <w:sz w:val="20"/>
        </w:rPr>
      </w:pPr>
      <w:r w:rsidRPr="00934369">
        <w:rPr>
          <w:rFonts w:cs="Arial"/>
          <w:kern w:val="18"/>
          <w:sz w:val="20"/>
        </w:rPr>
        <w:t>2°</w:t>
      </w:r>
      <w:r w:rsidRPr="00934369">
        <w:rPr>
          <w:rFonts w:cs="Arial"/>
          <w:kern w:val="18"/>
          <w:sz w:val="20"/>
        </w:rPr>
        <w:tab/>
        <w:t>soit d’un avis de débit remis par l’établissement de crédit ou l’entreprise d’assurances</w:t>
      </w:r>
      <w:r w:rsidR="0017001A" w:rsidRPr="00934369">
        <w:rPr>
          <w:rFonts w:cs="Arial"/>
          <w:kern w:val="18"/>
          <w:sz w:val="20"/>
        </w:rPr>
        <w:t> ;</w:t>
      </w:r>
    </w:p>
    <w:p w14:paraId="0EC56FEE" w14:textId="31E39BA5" w:rsidR="005F2003" w:rsidRPr="00934369" w:rsidRDefault="005F2003" w:rsidP="0017001A">
      <w:pPr>
        <w:ind w:left="567" w:hanging="567"/>
        <w:jc w:val="both"/>
        <w:rPr>
          <w:rFonts w:cs="Arial"/>
          <w:kern w:val="18"/>
          <w:sz w:val="20"/>
        </w:rPr>
      </w:pPr>
      <w:r w:rsidRPr="00934369">
        <w:rPr>
          <w:rFonts w:cs="Arial"/>
          <w:kern w:val="18"/>
          <w:sz w:val="20"/>
        </w:rPr>
        <w:t>3°</w:t>
      </w:r>
      <w:r w:rsidRPr="00934369">
        <w:rPr>
          <w:rFonts w:cs="Arial"/>
          <w:kern w:val="18"/>
          <w:sz w:val="20"/>
        </w:rPr>
        <w:tab/>
        <w:t>soit de la reconnaissance de dépôt délivrée par le caissier de l’Etat ou par un organisme public remplissant une fonction similaire</w:t>
      </w:r>
      <w:r w:rsidR="0017001A" w:rsidRPr="00934369">
        <w:rPr>
          <w:rFonts w:cs="Arial"/>
          <w:kern w:val="18"/>
          <w:sz w:val="20"/>
        </w:rPr>
        <w:t> ;</w:t>
      </w:r>
    </w:p>
    <w:p w14:paraId="59229ADB" w14:textId="701ACF25" w:rsidR="005F2003" w:rsidRPr="00934369" w:rsidRDefault="005F2003" w:rsidP="0017001A">
      <w:pPr>
        <w:ind w:left="567" w:hanging="567"/>
        <w:jc w:val="both"/>
        <w:rPr>
          <w:rFonts w:cs="Arial"/>
          <w:kern w:val="18"/>
          <w:sz w:val="20"/>
        </w:rPr>
      </w:pPr>
      <w:r w:rsidRPr="00934369">
        <w:rPr>
          <w:rFonts w:cs="Arial"/>
          <w:kern w:val="18"/>
          <w:sz w:val="20"/>
        </w:rPr>
        <w:t>4°</w:t>
      </w:r>
      <w:r w:rsidRPr="00934369">
        <w:rPr>
          <w:rFonts w:cs="Arial"/>
          <w:kern w:val="18"/>
          <w:sz w:val="20"/>
        </w:rPr>
        <w:tab/>
        <w:t>soit de l’original de l’acte de caution solidaire visé par la Caisse des Dépôts et Consignations ou par un organisme public remplissant une fonction similaire</w:t>
      </w:r>
      <w:r w:rsidR="0017001A" w:rsidRPr="00934369">
        <w:rPr>
          <w:rFonts w:cs="Arial"/>
          <w:kern w:val="18"/>
          <w:sz w:val="20"/>
        </w:rPr>
        <w:t> ;</w:t>
      </w:r>
    </w:p>
    <w:p w14:paraId="1F9B9FF3" w14:textId="77777777" w:rsidR="005F2003" w:rsidRPr="00934369" w:rsidRDefault="005F2003" w:rsidP="0017001A">
      <w:pPr>
        <w:ind w:left="567" w:hanging="567"/>
        <w:jc w:val="both"/>
        <w:rPr>
          <w:rFonts w:cs="Arial"/>
          <w:kern w:val="18"/>
          <w:sz w:val="20"/>
        </w:rPr>
      </w:pPr>
      <w:r w:rsidRPr="00934369">
        <w:rPr>
          <w:rFonts w:cs="Arial"/>
          <w:kern w:val="18"/>
          <w:sz w:val="20"/>
        </w:rPr>
        <w:t>5°</w:t>
      </w:r>
      <w:r w:rsidRPr="00934369">
        <w:rPr>
          <w:rFonts w:cs="Arial"/>
          <w:kern w:val="18"/>
          <w:sz w:val="20"/>
        </w:rPr>
        <w:tab/>
        <w:t>soit de l’original de l’acte d’engagement établi par l’établissement de crédit ou l’entreprise d’assurances accordant une garantie.</w:t>
      </w:r>
    </w:p>
    <w:p w14:paraId="7A63A57C" w14:textId="41309199" w:rsidR="005F2003" w:rsidRPr="00934369" w:rsidRDefault="005F2003" w:rsidP="0017001A">
      <w:pPr>
        <w:jc w:val="both"/>
        <w:rPr>
          <w:rFonts w:cs="Arial"/>
          <w:kern w:val="18"/>
          <w:sz w:val="20"/>
        </w:rPr>
      </w:pPr>
      <w:r w:rsidRPr="00934369">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934369">
        <w:rPr>
          <w:rFonts w:cs="Arial"/>
          <w:kern w:val="18"/>
          <w:sz w:val="20"/>
        </w:rPr>
        <w:t>u "mandataire", suivant le cas.</w:t>
      </w:r>
    </w:p>
    <w:p w14:paraId="66EC7754" w14:textId="7DD29C0D" w:rsidR="005F2003" w:rsidRPr="00934369" w:rsidRDefault="005F2003" w:rsidP="0017001A">
      <w:pPr>
        <w:tabs>
          <w:tab w:val="left" w:pos="284"/>
          <w:tab w:val="left" w:pos="1134"/>
          <w:tab w:val="left" w:pos="1985"/>
          <w:tab w:val="left" w:pos="3686"/>
          <w:tab w:val="left" w:pos="5245"/>
        </w:tabs>
        <w:jc w:val="both"/>
        <w:rPr>
          <w:rFonts w:cs="Arial"/>
          <w:kern w:val="18"/>
          <w:sz w:val="20"/>
        </w:rPr>
      </w:pPr>
      <w:r w:rsidRPr="00934369">
        <w:rPr>
          <w:rFonts w:cs="Arial"/>
          <w:kern w:val="18"/>
          <w:sz w:val="20"/>
        </w:rPr>
        <w:t xml:space="preserve">Le délai de trente jours calendrier visé ci-avant est suspendu pendant la période de fermeture de l’entreprise de l’adjudicataire pour les jours de vacances annuelles payés et les jours de repos </w:t>
      </w:r>
      <w:r w:rsidRPr="00934369">
        <w:rPr>
          <w:rFonts w:cs="Arial"/>
          <w:kern w:val="18"/>
          <w:sz w:val="20"/>
        </w:rPr>
        <w:lastRenderedPageBreak/>
        <w:t>compensatoires prévus par voie réglementaire ou dans une convention collective</w:t>
      </w:r>
      <w:r w:rsidR="0017001A" w:rsidRPr="00934369">
        <w:rPr>
          <w:rFonts w:cs="Arial"/>
          <w:kern w:val="18"/>
          <w:sz w:val="20"/>
        </w:rPr>
        <w:t xml:space="preserve"> de travail rendue obligatoire.</w:t>
      </w:r>
    </w:p>
    <w:p w14:paraId="66A1F20C" w14:textId="5454AD5C" w:rsidR="005F2003" w:rsidRPr="00934369" w:rsidRDefault="005F2003" w:rsidP="0017001A">
      <w:pPr>
        <w:jc w:val="both"/>
        <w:rPr>
          <w:rFonts w:cs="Arial"/>
          <w:kern w:val="18"/>
          <w:sz w:val="20"/>
        </w:rPr>
      </w:pPr>
      <w:r w:rsidRPr="00934369">
        <w:rPr>
          <w:rFonts w:cs="Arial"/>
          <w:kern w:val="18"/>
          <w:sz w:val="20"/>
        </w:rPr>
        <w:t>La preuve de la constitution du cautionnement doit être envoyée à l’adresse qui sera mentionnée dans la notificat</w:t>
      </w:r>
      <w:r w:rsidR="0017001A" w:rsidRPr="00934369">
        <w:rPr>
          <w:rFonts w:cs="Arial"/>
          <w:kern w:val="18"/>
          <w:sz w:val="20"/>
        </w:rPr>
        <w:t>ion de la conclusion du marché.</w:t>
      </w:r>
    </w:p>
    <w:p w14:paraId="5242BF03" w14:textId="345CF8CE" w:rsidR="005F2003" w:rsidRPr="00934369" w:rsidRDefault="005F2003" w:rsidP="005F2003">
      <w:pPr>
        <w:rPr>
          <w:rFonts w:cs="Arial"/>
          <w:b/>
          <w:kern w:val="18"/>
          <w:sz w:val="20"/>
        </w:rPr>
      </w:pPr>
      <w:r w:rsidRPr="00934369">
        <w:rPr>
          <w:rFonts w:cs="Arial"/>
          <w:b/>
          <w:kern w:val="18"/>
          <w:sz w:val="20"/>
        </w:rPr>
        <w:t>La demande de l’adjudicata</w:t>
      </w:r>
      <w:r w:rsidR="0017001A" w:rsidRPr="00934369">
        <w:rPr>
          <w:rFonts w:cs="Arial"/>
          <w:b/>
          <w:kern w:val="18"/>
          <w:sz w:val="20"/>
        </w:rPr>
        <w:t xml:space="preserve">ire de procéder à la </w:t>
      </w:r>
      <w:r w:rsidR="002E72D7" w:rsidRPr="00934369">
        <w:rPr>
          <w:rFonts w:cs="Arial"/>
          <w:b/>
          <w:kern w:val="18"/>
          <w:sz w:val="20"/>
        </w:rPr>
        <w:t>réception :</w:t>
      </w:r>
    </w:p>
    <w:p w14:paraId="4941B1E8" w14:textId="7B422A48" w:rsidR="005F2003" w:rsidRPr="00934369" w:rsidRDefault="005F2003" w:rsidP="0017001A">
      <w:pPr>
        <w:ind w:left="284" w:hanging="284"/>
        <w:jc w:val="both"/>
        <w:rPr>
          <w:rFonts w:cs="Arial"/>
          <w:kern w:val="18"/>
          <w:sz w:val="20"/>
        </w:rPr>
      </w:pPr>
      <w:r w:rsidRPr="00934369">
        <w:rPr>
          <w:rFonts w:cs="Arial"/>
          <w:kern w:val="18"/>
          <w:sz w:val="20"/>
        </w:rPr>
        <w:t>1°</w:t>
      </w:r>
      <w:r w:rsidRPr="00934369">
        <w:rPr>
          <w:rFonts w:cs="Arial"/>
          <w:kern w:val="18"/>
          <w:sz w:val="20"/>
        </w:rPr>
        <w:tab/>
        <w:t xml:space="preserve">en cas de réception </w:t>
      </w:r>
      <w:r w:rsidR="002E72D7" w:rsidRPr="00934369">
        <w:rPr>
          <w:rFonts w:cs="Arial"/>
          <w:kern w:val="18"/>
          <w:sz w:val="20"/>
        </w:rPr>
        <w:t>provisoire :</w:t>
      </w:r>
      <w:r w:rsidRPr="00934369">
        <w:rPr>
          <w:rFonts w:cs="Arial"/>
          <w:kern w:val="18"/>
          <w:sz w:val="20"/>
        </w:rPr>
        <w:t xml:space="preserve"> tient lieu de demande de libération de la première</w:t>
      </w:r>
      <w:r w:rsidR="0017001A" w:rsidRPr="00934369">
        <w:rPr>
          <w:rFonts w:cs="Arial"/>
          <w:kern w:val="18"/>
          <w:sz w:val="20"/>
        </w:rPr>
        <w:t xml:space="preserve"> moitié du cautionnement</w:t>
      </w:r>
    </w:p>
    <w:p w14:paraId="7AD2DAEF" w14:textId="23ACA611" w:rsidR="000534B9" w:rsidRPr="00934369" w:rsidRDefault="005F2003" w:rsidP="00145FF6">
      <w:pPr>
        <w:ind w:left="284" w:hanging="284"/>
        <w:jc w:val="both"/>
        <w:rPr>
          <w:rFonts w:cs="Arial"/>
          <w:kern w:val="18"/>
          <w:sz w:val="20"/>
        </w:rPr>
      </w:pPr>
      <w:r w:rsidRPr="00934369">
        <w:rPr>
          <w:rFonts w:cs="Arial"/>
          <w:kern w:val="18"/>
          <w:sz w:val="20"/>
        </w:rPr>
        <w:t>2°</w:t>
      </w:r>
      <w:r w:rsidRPr="00934369">
        <w:rPr>
          <w:rFonts w:cs="Arial"/>
          <w:kern w:val="18"/>
          <w:sz w:val="20"/>
        </w:rPr>
        <w:tab/>
        <w:t xml:space="preserve">en cas de réception </w:t>
      </w:r>
      <w:r w:rsidR="002E72D7" w:rsidRPr="00934369">
        <w:rPr>
          <w:rFonts w:cs="Arial"/>
          <w:kern w:val="18"/>
          <w:sz w:val="20"/>
        </w:rPr>
        <w:t>définitive :</w:t>
      </w:r>
      <w:r w:rsidRPr="00934369">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Pr="00934369" w:rsidRDefault="005F2003" w:rsidP="000534B9">
      <w:pPr>
        <w:pStyle w:val="Titre2"/>
        <w:keepLines w:val="0"/>
        <w:widowControl w:val="0"/>
        <w:tabs>
          <w:tab w:val="num" w:pos="576"/>
        </w:tabs>
        <w:suppressAutoHyphens/>
        <w:spacing w:after="240"/>
      </w:pPr>
      <w:bookmarkStart w:id="133" w:name="_Toc361393825"/>
      <w:bookmarkStart w:id="134" w:name="_Toc361408327"/>
      <w:bookmarkStart w:id="135" w:name="_Toc149678840"/>
      <w:r w:rsidRPr="00934369">
        <w:t>Conformité de l’exécution (art. 34)</w:t>
      </w:r>
      <w:bookmarkEnd w:id="133"/>
      <w:bookmarkEnd w:id="134"/>
      <w:bookmarkEnd w:id="135"/>
      <w:r w:rsidRPr="00934369">
        <w:t xml:space="preserve"> </w:t>
      </w:r>
    </w:p>
    <w:p w14:paraId="1B900D2E" w14:textId="7D0F1680" w:rsidR="005F2003" w:rsidRPr="00934369" w:rsidRDefault="005F2003" w:rsidP="00145FF6">
      <w:pPr>
        <w:tabs>
          <w:tab w:val="left" w:pos="284"/>
          <w:tab w:val="left" w:pos="1134"/>
          <w:tab w:val="left" w:pos="1985"/>
          <w:tab w:val="left" w:pos="3686"/>
          <w:tab w:val="left" w:pos="5245"/>
        </w:tabs>
        <w:jc w:val="both"/>
        <w:rPr>
          <w:rFonts w:cs="Arial"/>
          <w:kern w:val="18"/>
          <w:sz w:val="20"/>
        </w:rPr>
      </w:pPr>
      <w:r w:rsidRPr="00934369">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934369" w:rsidRDefault="005F2003" w:rsidP="000534B9">
      <w:pPr>
        <w:pStyle w:val="Titre2"/>
        <w:keepLines w:val="0"/>
        <w:widowControl w:val="0"/>
        <w:tabs>
          <w:tab w:val="num" w:pos="576"/>
        </w:tabs>
        <w:suppressAutoHyphens/>
        <w:spacing w:after="240"/>
      </w:pPr>
      <w:bookmarkStart w:id="136" w:name="_Toc149678841"/>
      <w:r w:rsidRPr="00934369">
        <w:t>Modifications du marché (art. 37 à 38/19)</w:t>
      </w:r>
      <w:bookmarkEnd w:id="136"/>
    </w:p>
    <w:p w14:paraId="01889526"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7" w:name="_Toc149678842"/>
      <w:proofErr w:type="spellStart"/>
      <w:r w:rsidRPr="00934369">
        <w:t>Remplacement</w:t>
      </w:r>
      <w:proofErr w:type="spellEnd"/>
      <w:r w:rsidRPr="00934369">
        <w:t xml:space="preserve"> de </w:t>
      </w:r>
      <w:proofErr w:type="spellStart"/>
      <w:r w:rsidRPr="00934369">
        <w:t>l’adjudicataire</w:t>
      </w:r>
      <w:proofErr w:type="spellEnd"/>
      <w:r w:rsidRPr="00934369">
        <w:t xml:space="preserve"> (art. 38/3)</w:t>
      </w:r>
      <w:bookmarkEnd w:id="137"/>
    </w:p>
    <w:p w14:paraId="6FCE7F86" w14:textId="77777777" w:rsidR="005F2003" w:rsidRPr="00934369" w:rsidRDefault="005F2003" w:rsidP="005F2003">
      <w:pPr>
        <w:pStyle w:val="Corpsdetexte"/>
        <w:rPr>
          <w:rFonts w:ascii="Georgia" w:eastAsia="Calibri" w:hAnsi="Georgia" w:cs="Arial"/>
          <w:color w:val="585756"/>
          <w:szCs w:val="22"/>
          <w:lang w:val="fr-BE"/>
        </w:rPr>
      </w:pPr>
      <w:r w:rsidRPr="00934369">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934369" w:rsidRDefault="005F2003" w:rsidP="005F2003">
      <w:pPr>
        <w:pStyle w:val="Corpsdetexte"/>
        <w:rPr>
          <w:rFonts w:ascii="Georgia" w:eastAsia="Calibri" w:hAnsi="Georgia" w:cs="Arial"/>
          <w:color w:val="585756"/>
          <w:szCs w:val="22"/>
          <w:lang w:val="fr-BE"/>
        </w:rPr>
      </w:pPr>
      <w:r w:rsidRPr="00934369">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46DF1CBE" w:rsidR="005F2003" w:rsidRPr="00934369" w:rsidRDefault="005F2003" w:rsidP="005F2003">
      <w:pPr>
        <w:pStyle w:val="Corpsdetexte"/>
        <w:rPr>
          <w:rFonts w:ascii="Georgia" w:eastAsia="Calibri" w:hAnsi="Georgia" w:cs="Arial"/>
          <w:color w:val="585756"/>
          <w:szCs w:val="22"/>
          <w:lang w:val="fr-BE"/>
        </w:rPr>
      </w:pPr>
      <w:r w:rsidRPr="00934369">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8" w:name="_Toc149678843"/>
      <w:r w:rsidRPr="00934369">
        <w:t>Révision des prix (art. 38/7)</w:t>
      </w:r>
      <w:bookmarkEnd w:id="138"/>
    </w:p>
    <w:p w14:paraId="49B8F13F" w14:textId="77777777" w:rsidR="005F2003" w:rsidRPr="00934369" w:rsidRDefault="005F2003" w:rsidP="005F2003">
      <w:pPr>
        <w:pStyle w:val="BTCtextCTB"/>
        <w:rPr>
          <w:rFonts w:ascii="Georgia" w:eastAsia="Calibri" w:hAnsi="Georgia" w:cs="Arial"/>
          <w:color w:val="585756"/>
          <w:kern w:val="18"/>
          <w:sz w:val="20"/>
          <w:szCs w:val="22"/>
        </w:rPr>
      </w:pPr>
      <w:r w:rsidRPr="00934369">
        <w:rPr>
          <w:rFonts w:ascii="Georgia" w:eastAsia="Calibri" w:hAnsi="Georgia" w:cs="Arial"/>
          <w:color w:val="585756"/>
          <w:kern w:val="18"/>
          <w:sz w:val="20"/>
          <w:szCs w:val="22"/>
        </w:rPr>
        <w:t>Pour le présent marché, aucune révision des prix n’est possible.</w:t>
      </w:r>
    </w:p>
    <w:p w14:paraId="570BE057" w14:textId="77777777" w:rsidR="005F2003" w:rsidRPr="00934369" w:rsidRDefault="005F2003" w:rsidP="005F2003">
      <w:pPr>
        <w:pStyle w:val="Corpsdetexte"/>
        <w:rPr>
          <w:b/>
        </w:rPr>
      </w:pPr>
    </w:p>
    <w:p w14:paraId="7DAA5D5E"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49678844"/>
      <w:r w:rsidRPr="00934369">
        <w:rPr>
          <w:lang w:val="fr-BE"/>
        </w:rPr>
        <w:t>Indemnités suite aux suspensions ordonnées par l’adjudicateur durant l’exécution (art. 38/12)</w:t>
      </w:r>
      <w:bookmarkEnd w:id="139"/>
    </w:p>
    <w:p w14:paraId="0BCCD158" w14:textId="77777777" w:rsidR="005F2003" w:rsidRPr="00934369" w:rsidRDefault="005F2003" w:rsidP="0017001A">
      <w:pPr>
        <w:pStyle w:val="BTCtextCTB"/>
        <w:rPr>
          <w:rFonts w:ascii="Georgia" w:eastAsia="Calibri" w:hAnsi="Georgia" w:cs="Arial"/>
          <w:color w:val="585756"/>
          <w:kern w:val="18"/>
          <w:sz w:val="20"/>
          <w:szCs w:val="22"/>
        </w:rPr>
      </w:pPr>
      <w:r w:rsidRPr="00934369">
        <w:rPr>
          <w:rFonts w:ascii="Georgia" w:eastAsia="Calibri" w:hAnsi="Georgia" w:cs="Arial"/>
          <w:color w:val="585756"/>
          <w:kern w:val="18"/>
          <w:sz w:val="20"/>
          <w:szCs w:val="22"/>
          <w:u w:val="single"/>
        </w:rPr>
        <w:t>L’adjudicateur</w:t>
      </w:r>
      <w:r w:rsidRPr="00934369">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934369" w:rsidRDefault="005F2003" w:rsidP="0017001A">
      <w:pPr>
        <w:pStyle w:val="BTCtextCTB"/>
        <w:rPr>
          <w:rFonts w:ascii="Georgia" w:eastAsia="Calibri" w:hAnsi="Georgia" w:cs="Arial"/>
          <w:color w:val="585756"/>
          <w:kern w:val="18"/>
          <w:sz w:val="20"/>
          <w:szCs w:val="22"/>
        </w:rPr>
      </w:pPr>
      <w:r w:rsidRPr="00934369">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934369" w:rsidRDefault="005F2003" w:rsidP="0017001A">
      <w:pPr>
        <w:pStyle w:val="BTCtextCTB"/>
        <w:rPr>
          <w:rFonts w:ascii="Georgia" w:eastAsia="Calibri" w:hAnsi="Georgia" w:cs="Arial"/>
          <w:color w:val="585756"/>
          <w:kern w:val="18"/>
          <w:sz w:val="20"/>
          <w:szCs w:val="22"/>
        </w:rPr>
      </w:pPr>
      <w:r w:rsidRPr="00934369">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934369" w:rsidRDefault="005F2003" w:rsidP="005F2003">
      <w:pPr>
        <w:pStyle w:val="Corpsdetexte"/>
        <w:rPr>
          <w:rFonts w:ascii="Georgia" w:eastAsia="Calibri" w:hAnsi="Georgia" w:cs="Arial"/>
          <w:color w:val="585756"/>
          <w:szCs w:val="22"/>
          <w:lang w:val="fr-BE"/>
        </w:rPr>
      </w:pPr>
      <w:r w:rsidRPr="00934369">
        <w:rPr>
          <w:rFonts w:ascii="Georgia" w:eastAsia="Calibri" w:hAnsi="Georgia" w:cs="Arial"/>
          <w:color w:val="585756"/>
          <w:szCs w:val="22"/>
          <w:u w:val="single"/>
          <w:lang w:val="fr-BE"/>
        </w:rPr>
        <w:lastRenderedPageBreak/>
        <w:t>L’adjudicataire</w:t>
      </w:r>
      <w:r w:rsidRPr="00934369">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934369" w:rsidRDefault="005F2003" w:rsidP="00F059A8">
      <w:pPr>
        <w:pStyle w:val="Corpsdetexte"/>
        <w:numPr>
          <w:ilvl w:val="0"/>
          <w:numId w:val="8"/>
        </w:numPr>
        <w:rPr>
          <w:rFonts w:ascii="Georgia" w:eastAsia="Calibri" w:hAnsi="Georgia" w:cs="Arial"/>
          <w:color w:val="585756"/>
          <w:szCs w:val="22"/>
          <w:lang w:val="fr-BE"/>
        </w:rPr>
      </w:pPr>
      <w:proofErr w:type="gramStart"/>
      <w:r w:rsidRPr="00934369">
        <w:rPr>
          <w:rFonts w:ascii="Georgia" w:eastAsia="Calibri" w:hAnsi="Georgia" w:cs="Arial"/>
          <w:color w:val="585756"/>
          <w:szCs w:val="22"/>
          <w:lang w:val="fr-BE"/>
        </w:rPr>
        <w:t>la</w:t>
      </w:r>
      <w:proofErr w:type="gramEnd"/>
      <w:r w:rsidRPr="00934369">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934369" w:rsidRDefault="005F2003" w:rsidP="00F059A8">
      <w:pPr>
        <w:pStyle w:val="Corpsdetexte"/>
        <w:numPr>
          <w:ilvl w:val="0"/>
          <w:numId w:val="8"/>
        </w:numPr>
        <w:rPr>
          <w:rFonts w:ascii="Georgia" w:eastAsia="Calibri" w:hAnsi="Georgia" w:cs="Arial"/>
          <w:color w:val="585756"/>
          <w:szCs w:val="22"/>
          <w:lang w:val="fr-BE"/>
        </w:rPr>
      </w:pPr>
      <w:proofErr w:type="gramStart"/>
      <w:r w:rsidRPr="00934369">
        <w:rPr>
          <w:rFonts w:ascii="Georgia" w:eastAsia="Calibri" w:hAnsi="Georgia" w:cs="Arial"/>
          <w:color w:val="585756"/>
          <w:szCs w:val="22"/>
          <w:lang w:val="fr-BE"/>
        </w:rPr>
        <w:t>la</w:t>
      </w:r>
      <w:proofErr w:type="gramEnd"/>
      <w:r w:rsidRPr="00934369">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934369" w:rsidRDefault="005F2003" w:rsidP="00F059A8">
      <w:pPr>
        <w:pStyle w:val="Corpsdetexte"/>
        <w:numPr>
          <w:ilvl w:val="0"/>
          <w:numId w:val="8"/>
        </w:numPr>
        <w:rPr>
          <w:rFonts w:ascii="Georgia" w:eastAsia="Calibri" w:hAnsi="Georgia" w:cs="Arial"/>
          <w:color w:val="585756"/>
          <w:szCs w:val="22"/>
          <w:lang w:val="fr-BE"/>
        </w:rPr>
      </w:pPr>
      <w:proofErr w:type="gramStart"/>
      <w:r w:rsidRPr="00934369">
        <w:rPr>
          <w:rFonts w:ascii="Georgia" w:eastAsia="Calibri" w:hAnsi="Georgia" w:cs="Arial"/>
          <w:color w:val="585756"/>
          <w:szCs w:val="22"/>
          <w:lang w:val="fr-BE"/>
        </w:rPr>
        <w:t>la</w:t>
      </w:r>
      <w:proofErr w:type="gramEnd"/>
      <w:r w:rsidRPr="00934369">
        <w:rPr>
          <w:rFonts w:ascii="Georgia" w:eastAsia="Calibri" w:hAnsi="Georgia" w:cs="Arial"/>
          <w:color w:val="585756"/>
          <w:szCs w:val="22"/>
          <w:lang w:val="fr-BE"/>
        </w:rPr>
        <w:t xml:space="preserve"> suspension a lieu endéans le délai d’exécution du marché.</w:t>
      </w:r>
    </w:p>
    <w:p w14:paraId="4D37F52B" w14:textId="77777777" w:rsidR="005F2003" w:rsidRPr="00934369" w:rsidRDefault="005F2003" w:rsidP="0017001A">
      <w:pPr>
        <w:pStyle w:val="BTCtextCTB"/>
        <w:rPr>
          <w:rFonts w:ascii="Georgia" w:eastAsia="Calibri" w:hAnsi="Georgia" w:cs="Arial"/>
          <w:color w:val="585756"/>
          <w:kern w:val="18"/>
          <w:sz w:val="20"/>
          <w:szCs w:val="22"/>
        </w:rPr>
      </w:pPr>
      <w:r w:rsidRPr="00934369">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0" w:name="_Toc149678845"/>
      <w:proofErr w:type="spellStart"/>
      <w:r w:rsidRPr="00934369">
        <w:t>Circonstances</w:t>
      </w:r>
      <w:proofErr w:type="spellEnd"/>
      <w:r w:rsidRPr="00934369">
        <w:t xml:space="preserve"> </w:t>
      </w:r>
      <w:proofErr w:type="spellStart"/>
      <w:r w:rsidRPr="00934369">
        <w:t>imprévisibles</w:t>
      </w:r>
      <w:bookmarkEnd w:id="140"/>
      <w:proofErr w:type="spellEnd"/>
    </w:p>
    <w:p w14:paraId="0A9476B9" w14:textId="77777777" w:rsidR="005F2003" w:rsidRPr="00934369" w:rsidRDefault="005F2003" w:rsidP="005F2003">
      <w:pPr>
        <w:jc w:val="both"/>
        <w:rPr>
          <w:kern w:val="18"/>
          <w:sz w:val="20"/>
        </w:rPr>
      </w:pPr>
      <w:r w:rsidRPr="00934369">
        <w:rPr>
          <w:kern w:val="18"/>
          <w:sz w:val="20"/>
        </w:rPr>
        <w:t xml:space="preserve">L'adjudicataire n'a droit en principe à aucune modification des conditions contractuelles pour des circonstances quelconques auxquelles le pouvoir adjudicateur est resté étranger. </w:t>
      </w:r>
    </w:p>
    <w:p w14:paraId="6D72E2E6" w14:textId="65CD6997" w:rsidR="005F2003" w:rsidRPr="00934369" w:rsidRDefault="005F2003" w:rsidP="00577B3B">
      <w:pPr>
        <w:jc w:val="both"/>
        <w:rPr>
          <w:kern w:val="18"/>
          <w:sz w:val="20"/>
        </w:rPr>
      </w:pPr>
      <w:r w:rsidRPr="00934369">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934369">
        <w:rPr>
          <w:kern w:val="18"/>
          <w:sz w:val="20"/>
        </w:rPr>
        <w:t>Enabel</w:t>
      </w:r>
      <w:r w:rsidRPr="00934369">
        <w:rPr>
          <w:kern w:val="18"/>
          <w:sz w:val="20"/>
        </w:rPr>
        <w:t xml:space="preserve"> mettra en œuvre les moyens raisonnables pour convenir d'un montant maximum d'indemnisation.</w:t>
      </w:r>
    </w:p>
    <w:p w14:paraId="6B777AAD" w14:textId="77777777" w:rsidR="005F2003" w:rsidRPr="00934369" w:rsidRDefault="005F2003" w:rsidP="000534B9">
      <w:pPr>
        <w:pStyle w:val="Titre2"/>
        <w:keepLines w:val="0"/>
        <w:widowControl w:val="0"/>
        <w:tabs>
          <w:tab w:val="num" w:pos="576"/>
        </w:tabs>
        <w:suppressAutoHyphens/>
        <w:spacing w:after="240"/>
      </w:pPr>
      <w:bookmarkStart w:id="141" w:name="_Toc361393826"/>
      <w:bookmarkStart w:id="142" w:name="_Toc361408328"/>
      <w:bookmarkStart w:id="143" w:name="_Toc149678846"/>
      <w:r w:rsidRPr="00934369">
        <w:t>Réception technique préalable (art. 42)</w:t>
      </w:r>
      <w:bookmarkEnd w:id="141"/>
      <w:bookmarkEnd w:id="142"/>
      <w:bookmarkEnd w:id="143"/>
    </w:p>
    <w:p w14:paraId="61AA390E" w14:textId="238F8C2E"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934369">
        <w:rPr>
          <w:rFonts w:ascii="Georgia" w:eastAsia="Calibri" w:hAnsi="Georgia" w:cs="Times New Roman"/>
          <w:color w:val="585756"/>
          <w:szCs w:val="22"/>
          <w:lang w:val="fr-BE"/>
        </w:rPr>
        <w:t>TdR</w:t>
      </w:r>
      <w:proofErr w:type="spellEnd"/>
      <w:r w:rsidRPr="00934369">
        <w:rPr>
          <w:rFonts w:ascii="Georgia" w:eastAsia="Calibri" w:hAnsi="Georgia" w:cs="Times New Roman"/>
          <w:color w:val="585756"/>
          <w:szCs w:val="22"/>
          <w:lang w:val="fr-BE"/>
        </w:rPr>
        <w:t>…).</w:t>
      </w:r>
    </w:p>
    <w:p w14:paraId="5A5BB1D0" w14:textId="77777777" w:rsidR="005F2003" w:rsidRPr="00934369" w:rsidRDefault="005F2003" w:rsidP="000534B9">
      <w:pPr>
        <w:pStyle w:val="Titre2"/>
        <w:keepLines w:val="0"/>
        <w:widowControl w:val="0"/>
        <w:tabs>
          <w:tab w:val="num" w:pos="576"/>
        </w:tabs>
        <w:suppressAutoHyphens/>
        <w:spacing w:after="240"/>
      </w:pPr>
      <w:bookmarkStart w:id="144" w:name="_Toc361393827"/>
      <w:bookmarkStart w:id="145" w:name="_Toc361408329"/>
      <w:bookmarkStart w:id="146" w:name="_Toc149678847"/>
      <w:r w:rsidRPr="00934369">
        <w:t>Modalités d’exécution (art. 146 es)</w:t>
      </w:r>
      <w:bookmarkEnd w:id="144"/>
      <w:bookmarkEnd w:id="145"/>
      <w:bookmarkEnd w:id="146"/>
    </w:p>
    <w:p w14:paraId="0AC16FB4"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7" w:name="_Toc149678848"/>
      <w:proofErr w:type="spellStart"/>
      <w:r w:rsidRPr="00934369">
        <w:t>Délais</w:t>
      </w:r>
      <w:proofErr w:type="spellEnd"/>
      <w:r w:rsidRPr="00934369">
        <w:t xml:space="preserve"> et clauses (art. 147)</w:t>
      </w:r>
      <w:bookmarkEnd w:id="147"/>
    </w:p>
    <w:p w14:paraId="1E499D10" w14:textId="34B6374F" w:rsidR="00F67580" w:rsidRPr="00934369" w:rsidRDefault="00577B3B" w:rsidP="00577B3B">
      <w:pPr>
        <w:jc w:val="both"/>
        <w:rPr>
          <w:sz w:val="20"/>
        </w:rPr>
      </w:pPr>
      <w:r w:rsidRPr="00934369">
        <w:t>Les services doivent être exécutés dans un délai indiqué dans le chronogramme du</w:t>
      </w:r>
      <w:r w:rsidR="006504F5" w:rsidRPr="00934369">
        <w:t xml:space="preserve"> </w:t>
      </w:r>
      <w:r w:rsidRPr="00934369">
        <w:t>soumissionnaire à compter du jour qui suit celui où le prestataire de services a reçu la notification de la conclusion du marché à exécuter,</w:t>
      </w:r>
      <w:r w:rsidRPr="00934369">
        <w:rPr>
          <w:sz w:val="20"/>
        </w:rPr>
        <w:t xml:space="preserve"> </w:t>
      </w:r>
      <w:r w:rsidRPr="00934369">
        <w:t xml:space="preserve">c’est-à-dire du </w:t>
      </w:r>
      <w:r w:rsidRPr="00934369">
        <w:rPr>
          <w:sz w:val="20"/>
        </w:rPr>
        <w:t>début de la mission jusqu’à l’adoption des rapports par le projet</w:t>
      </w:r>
      <w:r w:rsidR="00F67580" w:rsidRPr="00934369">
        <w:rPr>
          <w:sz w:val="20"/>
        </w:rPr>
        <w:t>.</w:t>
      </w:r>
    </w:p>
    <w:p w14:paraId="75CAAB54" w14:textId="77777777" w:rsidR="00F67580" w:rsidRPr="00934369" w:rsidRDefault="00F67580" w:rsidP="00577B3B">
      <w:pPr>
        <w:jc w:val="both"/>
        <w:rPr>
          <w:sz w:val="20"/>
        </w:rPr>
      </w:pPr>
    </w:p>
    <w:p w14:paraId="1DAD4D30" w14:textId="011D1F53" w:rsidR="00F67580" w:rsidRPr="00934369" w:rsidRDefault="00E36A17" w:rsidP="00F67580">
      <w:pPr>
        <w:pStyle w:val="Paragraphedeliste"/>
        <w:shd w:val="clear" w:color="auto" w:fill="FFFFFF"/>
        <w:spacing w:after="360"/>
        <w:ind w:left="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Le délai estimé</w:t>
      </w:r>
      <w:r w:rsidR="00934369" w:rsidRPr="00934369">
        <w:rPr>
          <w:rFonts w:ascii="Garamond" w:eastAsia="Times New Roman" w:hAnsi="Garamond"/>
          <w:color w:val="333333"/>
          <w:sz w:val="24"/>
          <w:szCs w:val="24"/>
          <w:lang w:eastAsia="fr-FR"/>
        </w:rPr>
        <w:t>, exprimé en Homme Jours (H/J)</w:t>
      </w:r>
      <w:r w:rsidR="00A836AE">
        <w:rPr>
          <w:rFonts w:ascii="Garamond" w:eastAsia="Times New Roman" w:hAnsi="Garamond"/>
          <w:color w:val="333333"/>
          <w:sz w:val="24"/>
          <w:szCs w:val="24"/>
          <w:lang w:eastAsia="fr-FR"/>
        </w:rPr>
        <w:t>,</w:t>
      </w:r>
      <w:r w:rsidR="00934369" w:rsidRPr="00934369">
        <w:rPr>
          <w:rFonts w:ascii="Garamond" w:eastAsia="Times New Roman" w:hAnsi="Garamond"/>
          <w:color w:val="333333"/>
          <w:sz w:val="24"/>
          <w:szCs w:val="24"/>
          <w:lang w:eastAsia="fr-FR"/>
        </w:rPr>
        <w:t xml:space="preserve"> </w:t>
      </w:r>
      <w:r w:rsidRPr="00934369">
        <w:rPr>
          <w:rFonts w:ascii="Garamond" w:eastAsia="Times New Roman" w:hAnsi="Garamond"/>
          <w:color w:val="333333"/>
          <w:sz w:val="24"/>
          <w:szCs w:val="24"/>
          <w:lang w:eastAsia="fr-FR"/>
        </w:rPr>
        <w:t>pour</w:t>
      </w:r>
      <w:r w:rsidR="00F67580" w:rsidRPr="00934369">
        <w:rPr>
          <w:rFonts w:ascii="Garamond" w:eastAsia="Times New Roman" w:hAnsi="Garamond"/>
          <w:color w:val="333333"/>
          <w:sz w:val="24"/>
          <w:szCs w:val="24"/>
          <w:lang w:eastAsia="fr-FR"/>
        </w:rPr>
        <w:t xml:space="preserve"> les trois </w:t>
      </w:r>
      <w:r w:rsidRPr="00934369">
        <w:rPr>
          <w:rFonts w:ascii="Garamond" w:eastAsia="Times New Roman" w:hAnsi="Garamond"/>
          <w:color w:val="333333"/>
          <w:sz w:val="24"/>
          <w:szCs w:val="24"/>
          <w:lang w:eastAsia="fr-FR"/>
        </w:rPr>
        <w:t>expert.es (</w:t>
      </w:r>
      <w:r w:rsidR="00F67580" w:rsidRPr="00934369">
        <w:rPr>
          <w:rFonts w:ascii="Garamond" w:eastAsia="Times New Roman" w:hAnsi="Garamond"/>
          <w:color w:val="333333"/>
          <w:sz w:val="24"/>
          <w:szCs w:val="24"/>
          <w:lang w:eastAsia="fr-FR"/>
        </w:rPr>
        <w:t>lots) est l</w:t>
      </w:r>
      <w:r w:rsidR="00934369" w:rsidRPr="00934369">
        <w:rPr>
          <w:rFonts w:ascii="Garamond" w:eastAsia="Times New Roman" w:hAnsi="Garamond"/>
          <w:color w:val="333333"/>
          <w:sz w:val="24"/>
          <w:szCs w:val="24"/>
          <w:lang w:eastAsia="fr-FR"/>
        </w:rPr>
        <w:t>e</w:t>
      </w:r>
      <w:r w:rsidR="00F67580" w:rsidRPr="00934369">
        <w:rPr>
          <w:rFonts w:ascii="Garamond" w:eastAsia="Times New Roman" w:hAnsi="Garamond"/>
          <w:color w:val="333333"/>
          <w:sz w:val="24"/>
          <w:szCs w:val="24"/>
          <w:lang w:eastAsia="fr-FR"/>
        </w:rPr>
        <w:t xml:space="preserve"> suivant :</w:t>
      </w:r>
    </w:p>
    <w:p w14:paraId="1C76FBBD" w14:textId="69B8E761" w:rsidR="00F67580" w:rsidRPr="00934369" w:rsidRDefault="00F67580" w:rsidP="00F059A8">
      <w:pPr>
        <w:pStyle w:val="Paragraphedeliste"/>
        <w:numPr>
          <w:ilvl w:val="0"/>
          <w:numId w:val="28"/>
        </w:numPr>
        <w:shd w:val="clear" w:color="auto" w:fill="FFFFFF"/>
        <w:spacing w:after="360"/>
        <w:jc w:val="both"/>
        <w:rPr>
          <w:rFonts w:ascii="Garamond" w:eastAsia="Times New Roman" w:hAnsi="Garamond"/>
          <w:color w:val="333333"/>
          <w:sz w:val="24"/>
          <w:szCs w:val="24"/>
          <w:lang w:eastAsia="fr-FR"/>
        </w:rPr>
      </w:pPr>
      <w:proofErr w:type="spellStart"/>
      <w:r w:rsidRPr="00934369">
        <w:rPr>
          <w:rFonts w:ascii="Garamond" w:eastAsia="Times New Roman" w:hAnsi="Garamond"/>
          <w:color w:val="333333"/>
          <w:sz w:val="24"/>
          <w:szCs w:val="24"/>
          <w:lang w:eastAsia="fr-FR"/>
        </w:rPr>
        <w:t>Chef.fe</w:t>
      </w:r>
      <w:proofErr w:type="spellEnd"/>
      <w:r w:rsidRPr="00934369">
        <w:rPr>
          <w:rFonts w:ascii="Garamond" w:eastAsia="Times New Roman" w:hAnsi="Garamond"/>
          <w:color w:val="333333"/>
          <w:sz w:val="24"/>
          <w:szCs w:val="24"/>
          <w:lang w:eastAsia="fr-FR"/>
        </w:rPr>
        <w:t xml:space="preserve"> de mission : </w:t>
      </w:r>
      <w:r w:rsidRPr="00934369">
        <w:rPr>
          <w:rFonts w:ascii="Garamond" w:eastAsia="Times New Roman" w:hAnsi="Garamond"/>
          <w:color w:val="333333"/>
          <w:sz w:val="24"/>
          <w:szCs w:val="24"/>
          <w:lang w:eastAsia="fr-FR"/>
        </w:rPr>
        <w:tab/>
      </w:r>
      <w:r w:rsidRPr="00934369">
        <w:rPr>
          <w:rFonts w:ascii="Garamond" w:eastAsia="Times New Roman" w:hAnsi="Garamond"/>
          <w:color w:val="333333"/>
          <w:sz w:val="24"/>
          <w:szCs w:val="24"/>
          <w:lang w:eastAsia="fr-FR"/>
        </w:rPr>
        <w:tab/>
        <w:t xml:space="preserve">minimum 68 </w:t>
      </w:r>
      <w:r w:rsidR="00934369" w:rsidRPr="00934369">
        <w:rPr>
          <w:rFonts w:ascii="Garamond" w:eastAsia="Times New Roman" w:hAnsi="Garamond"/>
          <w:color w:val="333333"/>
          <w:sz w:val="24"/>
          <w:szCs w:val="24"/>
          <w:lang w:eastAsia="fr-FR"/>
        </w:rPr>
        <w:t>H/J</w:t>
      </w:r>
      <w:r w:rsidRPr="00934369">
        <w:rPr>
          <w:rFonts w:ascii="Garamond" w:eastAsia="Times New Roman" w:hAnsi="Garamond"/>
          <w:color w:val="333333"/>
          <w:sz w:val="24"/>
          <w:szCs w:val="24"/>
          <w:lang w:eastAsia="fr-FR"/>
        </w:rPr>
        <w:t xml:space="preserve"> dont minimum 28 jours de terrain</w:t>
      </w:r>
    </w:p>
    <w:p w14:paraId="1BA43836" w14:textId="717B7136" w:rsidR="00F67580" w:rsidRPr="00934369" w:rsidRDefault="00F67580" w:rsidP="00F059A8">
      <w:pPr>
        <w:pStyle w:val="Paragraphedeliste"/>
        <w:numPr>
          <w:ilvl w:val="0"/>
          <w:numId w:val="28"/>
        </w:numPr>
        <w:shd w:val="clear" w:color="auto" w:fill="FFFFFF"/>
        <w:spacing w:after="360"/>
        <w:jc w:val="both"/>
        <w:rPr>
          <w:rFonts w:ascii="Garamond" w:eastAsia="Times New Roman" w:hAnsi="Garamond"/>
          <w:color w:val="333333"/>
          <w:sz w:val="24"/>
          <w:szCs w:val="24"/>
          <w:lang w:eastAsia="fr-FR"/>
        </w:rPr>
      </w:pPr>
      <w:proofErr w:type="spellStart"/>
      <w:r w:rsidRPr="00934369">
        <w:rPr>
          <w:rFonts w:ascii="Garamond" w:eastAsia="Times New Roman" w:hAnsi="Garamond"/>
          <w:color w:val="333333"/>
          <w:sz w:val="24"/>
          <w:szCs w:val="24"/>
          <w:lang w:eastAsia="fr-FR"/>
        </w:rPr>
        <w:t>Expert.e</w:t>
      </w:r>
      <w:proofErr w:type="spellEnd"/>
      <w:r w:rsidRPr="00934369">
        <w:rPr>
          <w:rFonts w:ascii="Garamond" w:eastAsia="Times New Roman" w:hAnsi="Garamond"/>
          <w:color w:val="333333"/>
          <w:sz w:val="24"/>
          <w:szCs w:val="24"/>
          <w:lang w:eastAsia="fr-FR"/>
        </w:rPr>
        <w:t xml:space="preserve"> Finances publiques :</w:t>
      </w:r>
      <w:r w:rsidRPr="00934369">
        <w:rPr>
          <w:rFonts w:ascii="Garamond" w:eastAsia="Times New Roman" w:hAnsi="Garamond"/>
          <w:color w:val="333333"/>
          <w:sz w:val="24"/>
          <w:szCs w:val="24"/>
          <w:lang w:eastAsia="fr-FR"/>
        </w:rPr>
        <w:tab/>
        <w:t>minimum 50</w:t>
      </w:r>
      <w:r w:rsidR="00934369" w:rsidRPr="00934369">
        <w:rPr>
          <w:rFonts w:ascii="Garamond" w:eastAsia="Times New Roman" w:hAnsi="Garamond"/>
          <w:color w:val="333333"/>
          <w:sz w:val="24"/>
          <w:szCs w:val="24"/>
          <w:lang w:eastAsia="fr-FR"/>
        </w:rPr>
        <w:t xml:space="preserve"> H/J</w:t>
      </w:r>
      <w:r w:rsidRPr="00934369">
        <w:rPr>
          <w:rFonts w:ascii="Garamond" w:eastAsia="Times New Roman" w:hAnsi="Garamond"/>
          <w:color w:val="333333"/>
          <w:sz w:val="24"/>
          <w:szCs w:val="24"/>
          <w:lang w:eastAsia="fr-FR"/>
        </w:rPr>
        <w:t xml:space="preserve"> dont minimum 25 jours de terrain</w:t>
      </w:r>
    </w:p>
    <w:p w14:paraId="71C67DA0" w14:textId="7A145210" w:rsidR="00F67580" w:rsidRPr="00934369" w:rsidRDefault="00F67580" w:rsidP="00F059A8">
      <w:pPr>
        <w:pStyle w:val="Paragraphedeliste"/>
        <w:numPr>
          <w:ilvl w:val="0"/>
          <w:numId w:val="28"/>
        </w:numPr>
        <w:shd w:val="clear" w:color="auto" w:fill="FFFFFF"/>
        <w:spacing w:after="360"/>
        <w:jc w:val="both"/>
        <w:rPr>
          <w:rFonts w:ascii="Garamond" w:eastAsia="Times New Roman" w:hAnsi="Garamond"/>
          <w:color w:val="333333"/>
          <w:sz w:val="24"/>
          <w:szCs w:val="24"/>
          <w:lang w:eastAsia="fr-FR"/>
        </w:rPr>
      </w:pPr>
      <w:proofErr w:type="spellStart"/>
      <w:r w:rsidRPr="00934369">
        <w:rPr>
          <w:rFonts w:ascii="Garamond" w:eastAsia="Times New Roman" w:hAnsi="Garamond"/>
          <w:color w:val="333333"/>
          <w:sz w:val="24"/>
          <w:szCs w:val="24"/>
          <w:lang w:eastAsia="fr-FR"/>
        </w:rPr>
        <w:t>Expert.e</w:t>
      </w:r>
      <w:proofErr w:type="spellEnd"/>
      <w:r w:rsidRPr="00934369">
        <w:rPr>
          <w:rFonts w:ascii="Garamond" w:eastAsia="Times New Roman" w:hAnsi="Garamond"/>
          <w:color w:val="333333"/>
          <w:sz w:val="24"/>
          <w:szCs w:val="24"/>
          <w:lang w:eastAsia="fr-FR"/>
        </w:rPr>
        <w:t xml:space="preserve"> Genre : </w:t>
      </w:r>
      <w:r w:rsidRPr="00934369">
        <w:rPr>
          <w:rFonts w:ascii="Garamond" w:eastAsia="Times New Roman" w:hAnsi="Garamond"/>
          <w:color w:val="333333"/>
          <w:sz w:val="24"/>
          <w:szCs w:val="24"/>
          <w:lang w:eastAsia="fr-FR"/>
        </w:rPr>
        <w:tab/>
      </w:r>
      <w:r w:rsidRPr="00934369">
        <w:rPr>
          <w:rFonts w:ascii="Garamond" w:eastAsia="Times New Roman" w:hAnsi="Garamond"/>
          <w:color w:val="333333"/>
          <w:sz w:val="24"/>
          <w:szCs w:val="24"/>
          <w:lang w:eastAsia="fr-FR"/>
        </w:rPr>
        <w:tab/>
        <w:t xml:space="preserve">minimum 20 </w:t>
      </w:r>
      <w:r w:rsidR="00934369" w:rsidRPr="00934369">
        <w:rPr>
          <w:rFonts w:ascii="Garamond" w:eastAsia="Times New Roman" w:hAnsi="Garamond"/>
          <w:color w:val="333333"/>
          <w:sz w:val="24"/>
          <w:szCs w:val="24"/>
          <w:lang w:eastAsia="fr-FR"/>
        </w:rPr>
        <w:t>H/J</w:t>
      </w:r>
      <w:r w:rsidRPr="00934369">
        <w:rPr>
          <w:rFonts w:ascii="Garamond" w:eastAsia="Times New Roman" w:hAnsi="Garamond"/>
          <w:color w:val="333333"/>
          <w:sz w:val="24"/>
          <w:szCs w:val="24"/>
          <w:lang w:eastAsia="fr-FR"/>
        </w:rPr>
        <w:t xml:space="preserve"> dont minimum 10 jours de terrain</w:t>
      </w:r>
    </w:p>
    <w:p w14:paraId="4FB735B1" w14:textId="7FFBC764" w:rsidR="005F2003" w:rsidRPr="00934369" w:rsidRDefault="00F67580" w:rsidP="00E36A17">
      <w:pPr>
        <w:jc w:val="both"/>
      </w:pPr>
      <w:r w:rsidRPr="00934369">
        <w:t xml:space="preserve">Dans tous les cas ce délais ne </w:t>
      </w:r>
      <w:r w:rsidR="00E36A17" w:rsidRPr="00934369">
        <w:t>pourra pas être dépassé un Maximum de 6 mois soit 180 jours calendrier</w:t>
      </w:r>
      <w:r w:rsidR="00934369" w:rsidRPr="00934369">
        <w:t>.</w:t>
      </w:r>
    </w:p>
    <w:p w14:paraId="4293B525"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49678849"/>
      <w:r w:rsidRPr="00934369">
        <w:rPr>
          <w:lang w:val="fr-BE"/>
        </w:rPr>
        <w:t>Lieu où les services doivent être exécutés et formalités (art. 149)</w:t>
      </w:r>
      <w:bookmarkEnd w:id="148"/>
    </w:p>
    <w:p w14:paraId="0B0216F3" w14:textId="2C24FBE9" w:rsidR="005F2003" w:rsidRPr="00934369" w:rsidRDefault="005F2003" w:rsidP="005F2003">
      <w:pPr>
        <w:pStyle w:val="Corpsdetexte"/>
      </w:pPr>
      <w:r w:rsidRPr="00934369">
        <w:rPr>
          <w:rFonts w:ascii="Georgia" w:eastAsia="Calibri" w:hAnsi="Georgia" w:cs="Times New Roman"/>
          <w:color w:val="585756"/>
          <w:szCs w:val="22"/>
          <w:lang w:val="fr-BE"/>
        </w:rPr>
        <w:t xml:space="preserve">Les services seront exécutés </w:t>
      </w:r>
      <w:r w:rsidR="00B75D10" w:rsidRPr="00934369">
        <w:rPr>
          <w:rFonts w:ascii="Georgia" w:eastAsia="Calibri" w:hAnsi="Georgia" w:cs="Times New Roman"/>
          <w:color w:val="585756"/>
          <w:szCs w:val="22"/>
          <w:lang w:val="fr-BE"/>
        </w:rPr>
        <w:t xml:space="preserve">principalement à Kinshasa, siège national de toutes les </w:t>
      </w:r>
      <w:r w:rsidR="00006223" w:rsidRPr="00934369">
        <w:rPr>
          <w:rFonts w:ascii="Georgia" w:eastAsia="Calibri" w:hAnsi="Georgia" w:cs="Times New Roman"/>
          <w:color w:val="585756"/>
          <w:szCs w:val="22"/>
          <w:lang w:val="fr-BE"/>
        </w:rPr>
        <w:t>institutions</w:t>
      </w:r>
      <w:r w:rsidR="008F6B9A" w:rsidRPr="00934369">
        <w:rPr>
          <w:rFonts w:ascii="Georgia" w:eastAsia="Calibri" w:hAnsi="Georgia" w:cs="Times New Roman"/>
          <w:color w:val="585756"/>
          <w:szCs w:val="22"/>
          <w:lang w:val="fr-BE"/>
        </w:rPr>
        <w:t xml:space="preserve"> et ses environs</w:t>
      </w:r>
      <w:r w:rsidR="00006223" w:rsidRPr="00934369">
        <w:rPr>
          <w:rFonts w:ascii="Georgia" w:eastAsia="Calibri" w:hAnsi="Georgia" w:cs="Times New Roman"/>
          <w:color w:val="585756"/>
          <w:szCs w:val="22"/>
          <w:lang w:val="fr-BE"/>
        </w:rPr>
        <w:t>. (Voir portée de la mission dans la partie 5-Termes de Référence)</w:t>
      </w:r>
      <w:r w:rsidR="008F6B9A" w:rsidRPr="00934369">
        <w:rPr>
          <w:rFonts w:ascii="Georgia" w:eastAsia="Calibri" w:hAnsi="Georgia" w:cs="Times New Roman"/>
          <w:color w:val="585756"/>
          <w:szCs w:val="22"/>
          <w:lang w:val="fr-BE"/>
        </w:rPr>
        <w:t>.</w:t>
      </w:r>
    </w:p>
    <w:p w14:paraId="7E38E0B4" w14:textId="77777777" w:rsidR="009A7C3A" w:rsidRPr="00934369" w:rsidRDefault="009A7C3A" w:rsidP="00F059A8">
      <w:pPr>
        <w:pStyle w:val="Titre3"/>
        <w:keepNext/>
        <w:widowControl w:val="0"/>
        <w:numPr>
          <w:ilvl w:val="2"/>
          <w:numId w:val="21"/>
        </w:numPr>
        <w:tabs>
          <w:tab w:val="num" w:pos="810"/>
        </w:tabs>
        <w:suppressAutoHyphens/>
        <w:autoSpaceDE/>
        <w:autoSpaceDN/>
        <w:adjustRightInd/>
        <w:spacing w:before="180" w:after="180"/>
      </w:pPr>
      <w:bookmarkStart w:id="149" w:name="_Toc52268483"/>
      <w:bookmarkStart w:id="150" w:name="_Toc149678850"/>
      <w:r w:rsidRPr="00934369">
        <w:rPr>
          <w:lang w:val="fr-BE"/>
        </w:rPr>
        <w:lastRenderedPageBreak/>
        <w:t>Egalité des genres</w:t>
      </w:r>
      <w:bookmarkEnd w:id="149"/>
      <w:bookmarkEnd w:id="150"/>
    </w:p>
    <w:p w14:paraId="671158FE" w14:textId="77777777" w:rsidR="009A7C3A" w:rsidRPr="00934369" w:rsidRDefault="009A7C3A" w:rsidP="009A7C3A">
      <w:r w:rsidRPr="00934369">
        <w:t>Conformément à l’article 3, 3° de la loi du 12 janvier 2007 “</w:t>
      </w:r>
      <w:proofErr w:type="spellStart"/>
      <w:r w:rsidRPr="00934369">
        <w:t>Gender</w:t>
      </w:r>
      <w:proofErr w:type="spellEnd"/>
      <w:r w:rsidRPr="00934369">
        <w:t xml:space="preserve"> </w:t>
      </w:r>
      <w:proofErr w:type="spellStart"/>
      <w:r w:rsidRPr="00934369">
        <w:t>Mainstreaming</w:t>
      </w:r>
      <w:proofErr w:type="spellEnd"/>
      <w:r w:rsidRPr="00934369">
        <w:t xml:space="preserve">” les marchés publics doivent tenir compte des différences éventuelles entre femmes et hommes </w:t>
      </w:r>
      <w:proofErr w:type="gramStart"/>
      <w:r w:rsidRPr="00934369">
        <w:t>( la</w:t>
      </w:r>
      <w:proofErr w:type="gramEnd"/>
      <w:r w:rsidRPr="00934369">
        <w:t xml:space="preserve"> dimension de genre). L’adjudicataire doit donc analyser en fonction du domaine concerné par le marché, </w:t>
      </w:r>
      <w:proofErr w:type="gramStart"/>
      <w:r w:rsidRPr="00934369">
        <w:t>s’ il</w:t>
      </w:r>
      <w:proofErr w:type="gramEnd"/>
      <w:r w:rsidRPr="00934369">
        <w:t xml:space="preserve"> existe des différences entre femmes et hommes. Dans le cadre de l’exécution du marché, il doit par conséquent tenir compte des différences constatées.  </w:t>
      </w:r>
    </w:p>
    <w:p w14:paraId="1F8FEF01" w14:textId="77777777" w:rsidR="009A7C3A" w:rsidRPr="00934369" w:rsidRDefault="009A7C3A" w:rsidP="009A7C3A">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934369"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149678851"/>
      <w:r w:rsidRPr="00934369">
        <w:rPr>
          <w:lang w:val="fr-BE"/>
        </w:rPr>
        <w:t>Tolérance zéro exploitation et abus sexuels</w:t>
      </w:r>
      <w:bookmarkEnd w:id="151"/>
    </w:p>
    <w:p w14:paraId="177E5B5B" w14:textId="77D85FB8" w:rsidR="005F2003" w:rsidRPr="00934369" w:rsidRDefault="009A7C3A" w:rsidP="00B75D10">
      <w:r w:rsidRPr="00934369">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934369" w:rsidRDefault="005F2003" w:rsidP="000534B9">
      <w:pPr>
        <w:pStyle w:val="Titre2"/>
        <w:keepLines w:val="0"/>
        <w:widowControl w:val="0"/>
        <w:tabs>
          <w:tab w:val="num" w:pos="576"/>
        </w:tabs>
        <w:suppressAutoHyphens/>
        <w:spacing w:after="240"/>
      </w:pPr>
      <w:bookmarkStart w:id="152" w:name="_Toc149678852"/>
      <w:r w:rsidRPr="00934369">
        <w:t>Vérification des services (art. 150)</w:t>
      </w:r>
      <w:bookmarkEnd w:id="152"/>
    </w:p>
    <w:p w14:paraId="7E1FDBD3"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42DD0EC7" w:rsidR="006A4D22"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934369" w:rsidRDefault="005F2003" w:rsidP="000534B9">
      <w:pPr>
        <w:pStyle w:val="Titre2"/>
        <w:keepLines w:val="0"/>
        <w:widowControl w:val="0"/>
        <w:tabs>
          <w:tab w:val="num" w:pos="576"/>
        </w:tabs>
        <w:suppressAutoHyphens/>
        <w:spacing w:after="240"/>
      </w:pPr>
      <w:bookmarkStart w:id="153" w:name="_Toc361393828"/>
      <w:bookmarkStart w:id="154" w:name="_Toc361408330"/>
      <w:bookmarkStart w:id="155" w:name="_Toc149678853"/>
      <w:r w:rsidRPr="00934369">
        <w:t>Responsabilité du prestataire de services (art. 152-153)</w:t>
      </w:r>
      <w:bookmarkEnd w:id="153"/>
      <w:bookmarkEnd w:id="154"/>
      <w:bookmarkEnd w:id="155"/>
    </w:p>
    <w:p w14:paraId="745FED0B" w14:textId="358CC8BA"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74FD58A4"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934369" w:rsidRDefault="005F2003" w:rsidP="000534B9">
      <w:pPr>
        <w:pStyle w:val="Titre2"/>
        <w:keepLines w:val="0"/>
        <w:widowControl w:val="0"/>
        <w:tabs>
          <w:tab w:val="num" w:pos="576"/>
        </w:tabs>
        <w:suppressAutoHyphens/>
        <w:spacing w:after="240"/>
      </w:pPr>
      <w:bookmarkStart w:id="156" w:name="_Toc361393829"/>
      <w:bookmarkStart w:id="157" w:name="_Toc361408331"/>
      <w:bookmarkStart w:id="158" w:name="_Toc149678854"/>
      <w:r w:rsidRPr="00934369">
        <w:t>Moyens d’action du Pouvoir Adjudicateur (art. 44-51 et 154-155)</w:t>
      </w:r>
      <w:bookmarkEnd w:id="156"/>
      <w:bookmarkEnd w:id="157"/>
      <w:bookmarkEnd w:id="158"/>
    </w:p>
    <w:p w14:paraId="1262029B"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934369" w:rsidRDefault="005F2003" w:rsidP="000534B9">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lastRenderedPageBreak/>
        <w:t>Cette clause ne fait pas préjudice à l’application éventuelle des autres mesures d’office prévues au RGE, notamment la résiliation unilatérale du marché et/ou l’exclusion des marchés du pouvoir adjudica</w:t>
      </w:r>
      <w:r w:rsidR="000534B9" w:rsidRPr="00934369">
        <w:rPr>
          <w:rFonts w:ascii="Georgia" w:eastAsia="Calibri" w:hAnsi="Georgia" w:cs="Times New Roman"/>
          <w:color w:val="585756"/>
          <w:szCs w:val="22"/>
          <w:lang w:val="fr-BE"/>
        </w:rPr>
        <w:t>teur pour une durée déterminée.</w:t>
      </w:r>
    </w:p>
    <w:p w14:paraId="228EE25B"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9" w:name="_Toc149678855"/>
      <w:proofErr w:type="spellStart"/>
      <w:r w:rsidRPr="00934369">
        <w:t>Défaut</w:t>
      </w:r>
      <w:proofErr w:type="spellEnd"/>
      <w:r w:rsidRPr="00934369">
        <w:t xml:space="preserve"> </w:t>
      </w:r>
      <w:proofErr w:type="spellStart"/>
      <w:r w:rsidRPr="00934369">
        <w:t>d’exécution</w:t>
      </w:r>
      <w:proofErr w:type="spellEnd"/>
      <w:r w:rsidRPr="00934369">
        <w:t xml:space="preserve"> (art. 44)</w:t>
      </w:r>
      <w:bookmarkEnd w:id="159"/>
    </w:p>
    <w:p w14:paraId="5E8E78B3" w14:textId="0A4820A3"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§1 L'adjudicataire est considéré en défaut d'exécution du </w:t>
      </w:r>
      <w:r w:rsidR="00006223" w:rsidRPr="00934369">
        <w:rPr>
          <w:rFonts w:ascii="Georgia" w:eastAsia="Calibri" w:hAnsi="Georgia" w:cs="Times New Roman"/>
          <w:color w:val="585756"/>
          <w:szCs w:val="22"/>
          <w:lang w:val="fr-BE"/>
        </w:rPr>
        <w:t>marché :</w:t>
      </w:r>
    </w:p>
    <w:p w14:paraId="1AB95B59"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934369">
        <w:rPr>
          <w:rFonts w:ascii="Georgia" w:eastAsia="Calibri" w:hAnsi="Georgia" w:cs="Times New Roman"/>
          <w:color w:val="585756"/>
          <w:szCs w:val="22"/>
          <w:lang w:val="fr-BE"/>
        </w:rPr>
        <w:t>marché;</w:t>
      </w:r>
      <w:proofErr w:type="gramEnd"/>
    </w:p>
    <w:p w14:paraId="53F22386"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934369">
        <w:rPr>
          <w:rFonts w:ascii="Georgia" w:eastAsia="Calibri" w:hAnsi="Georgia" w:cs="Times New Roman"/>
          <w:color w:val="585756"/>
          <w:szCs w:val="22"/>
          <w:lang w:val="fr-BE"/>
        </w:rPr>
        <w:t>fixées;</w:t>
      </w:r>
      <w:proofErr w:type="gramEnd"/>
    </w:p>
    <w:p w14:paraId="0B499C62"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363E79F3"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0" w:name="_Toc149678856"/>
      <w:r w:rsidRPr="00934369">
        <w:rPr>
          <w:lang w:val="fr-BE"/>
        </w:rPr>
        <w:t>Amendes pour retard (art. 46 et 154)</w:t>
      </w:r>
      <w:bookmarkEnd w:id="160"/>
    </w:p>
    <w:p w14:paraId="34FB91E2"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15D9282F"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1" w:name="_Toc149678857"/>
      <w:r w:rsidRPr="00934369">
        <w:t xml:space="preserve">Mesures </w:t>
      </w:r>
      <w:proofErr w:type="spellStart"/>
      <w:r w:rsidRPr="00934369">
        <w:t>d’office</w:t>
      </w:r>
      <w:proofErr w:type="spellEnd"/>
      <w:r w:rsidRPr="00934369">
        <w:t xml:space="preserve"> (art. 47 et 155)</w:t>
      </w:r>
      <w:bookmarkEnd w:id="161"/>
    </w:p>
    <w:p w14:paraId="24A98062"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 2 Les mesures d'office </w:t>
      </w:r>
      <w:proofErr w:type="gramStart"/>
      <w:r w:rsidRPr="00934369">
        <w:rPr>
          <w:rFonts w:ascii="Georgia" w:eastAsia="Calibri" w:hAnsi="Georgia" w:cs="Times New Roman"/>
          <w:color w:val="585756"/>
          <w:szCs w:val="22"/>
          <w:lang w:val="fr-BE"/>
        </w:rPr>
        <w:t>sont:</w:t>
      </w:r>
      <w:proofErr w:type="gramEnd"/>
    </w:p>
    <w:p w14:paraId="15A6B391"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934369">
        <w:rPr>
          <w:rFonts w:ascii="Georgia" w:eastAsia="Calibri" w:hAnsi="Georgia" w:cs="Times New Roman"/>
          <w:color w:val="585756"/>
          <w:szCs w:val="22"/>
          <w:lang w:val="fr-BE"/>
        </w:rPr>
        <w:t>résiliée;</w:t>
      </w:r>
      <w:proofErr w:type="gramEnd"/>
    </w:p>
    <w:p w14:paraId="3743760D"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2° l'exécution en régie de tout ou partie du marché non </w:t>
      </w:r>
      <w:proofErr w:type="gramStart"/>
      <w:r w:rsidRPr="00934369">
        <w:rPr>
          <w:rFonts w:ascii="Georgia" w:eastAsia="Calibri" w:hAnsi="Georgia" w:cs="Times New Roman"/>
          <w:color w:val="585756"/>
          <w:szCs w:val="22"/>
          <w:lang w:val="fr-BE"/>
        </w:rPr>
        <w:t>exécuté;</w:t>
      </w:r>
      <w:proofErr w:type="gramEnd"/>
    </w:p>
    <w:p w14:paraId="3214A94A"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0C18C62A"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lastRenderedPageBreak/>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934369" w:rsidRDefault="005F2003" w:rsidP="000534B9">
      <w:pPr>
        <w:pStyle w:val="Titre2"/>
        <w:keepLines w:val="0"/>
        <w:widowControl w:val="0"/>
        <w:tabs>
          <w:tab w:val="num" w:pos="576"/>
        </w:tabs>
        <w:suppressAutoHyphens/>
        <w:spacing w:after="240"/>
      </w:pPr>
      <w:bookmarkStart w:id="162" w:name="_Toc361393830"/>
      <w:bookmarkStart w:id="163" w:name="_Toc361408332"/>
      <w:bookmarkStart w:id="164" w:name="_Toc149678858"/>
      <w:r w:rsidRPr="00934369">
        <w:t>Fin du marché</w:t>
      </w:r>
      <w:bookmarkEnd w:id="162"/>
      <w:bookmarkEnd w:id="163"/>
      <w:bookmarkEnd w:id="164"/>
      <w:r w:rsidRPr="00934369">
        <w:t xml:space="preserve"> </w:t>
      </w:r>
    </w:p>
    <w:p w14:paraId="7D2530FC" w14:textId="77777777"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5" w:name="_Toc149678859"/>
      <w:r w:rsidRPr="00934369">
        <w:rPr>
          <w:lang w:val="fr-BE"/>
        </w:rPr>
        <w:t>Réception des services exécutés (art. 64-65 et 156)</w:t>
      </w:r>
      <w:bookmarkEnd w:id="165"/>
    </w:p>
    <w:p w14:paraId="16D52AE9"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46E762CC"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934369" w:rsidRDefault="005F2003"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La réception visée ci-avant est définitive.</w:t>
      </w:r>
    </w:p>
    <w:p w14:paraId="1046C6AE" w14:textId="143FBBFC" w:rsidR="005F2003" w:rsidRPr="0093436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6" w:name="_Toc149678860"/>
      <w:r w:rsidRPr="00934369">
        <w:t xml:space="preserve">Frais de </w:t>
      </w:r>
      <w:proofErr w:type="spellStart"/>
      <w:r w:rsidRPr="00934369">
        <w:t>réception</w:t>
      </w:r>
      <w:bookmarkEnd w:id="166"/>
      <w:proofErr w:type="spellEnd"/>
    </w:p>
    <w:p w14:paraId="207BCB8B" w14:textId="63DBFA33" w:rsidR="005F2003" w:rsidRPr="00934369" w:rsidRDefault="00B75D10" w:rsidP="005F2003">
      <w:pPr>
        <w:pStyle w:val="Corpsdetexte"/>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Lors de la rédaction de son offre le soumissionnaire tient compte des frais de réception à prévoir en parfaite concordance avec l’article 1.3.4.4. </w:t>
      </w:r>
      <w:proofErr w:type="gramStart"/>
      <w:r w:rsidRPr="00934369">
        <w:rPr>
          <w:rFonts w:ascii="Georgia" w:eastAsia="Calibri" w:hAnsi="Georgia" w:cs="Times New Roman"/>
          <w:color w:val="585756"/>
          <w:szCs w:val="22"/>
          <w:lang w:val="fr-BE"/>
        </w:rPr>
        <w:t>ci</w:t>
      </w:r>
      <w:proofErr w:type="gramEnd"/>
      <w:r w:rsidRPr="00934369">
        <w:rPr>
          <w:rFonts w:ascii="Georgia" w:eastAsia="Calibri" w:hAnsi="Georgia" w:cs="Times New Roman"/>
          <w:color w:val="585756"/>
          <w:szCs w:val="22"/>
          <w:lang w:val="fr-BE"/>
        </w:rPr>
        <w:t>-dessus.</w:t>
      </w:r>
    </w:p>
    <w:p w14:paraId="707B93B5" w14:textId="75BFF057" w:rsidR="000C6501" w:rsidRPr="00934369" w:rsidRDefault="005F2003" w:rsidP="005F2003">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7" w:name="_Toc361393831"/>
      <w:bookmarkStart w:id="168" w:name="_Toc361408333"/>
      <w:bookmarkStart w:id="169" w:name="_Toc149678861"/>
      <w:r w:rsidRPr="00934369">
        <w:rPr>
          <w:lang w:val="fr-BE"/>
        </w:rPr>
        <w:t>Facturation et paiement des services (art. 66 à 72 -160)</w:t>
      </w:r>
      <w:bookmarkEnd w:id="167"/>
      <w:bookmarkEnd w:id="168"/>
      <w:bookmarkEnd w:id="169"/>
    </w:p>
    <w:p w14:paraId="7FD1485D" w14:textId="77777777" w:rsidR="000C6501" w:rsidRPr="00934369" w:rsidRDefault="000C6501" w:rsidP="000C6501">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934369">
        <w:rPr>
          <w:rFonts w:ascii="Georgia" w:eastAsia="Calibri" w:hAnsi="Georgia"/>
          <w:color w:val="585756"/>
          <w:kern w:val="18"/>
          <w:sz w:val="20"/>
          <w:szCs w:val="22"/>
        </w:rPr>
        <w:t>suivante:</w:t>
      </w:r>
      <w:proofErr w:type="gramEnd"/>
    </w:p>
    <w:p w14:paraId="1AD22062" w14:textId="77777777" w:rsidR="000C6501" w:rsidRPr="00934369" w:rsidRDefault="000C6501" w:rsidP="000C6501">
      <w:pPr>
        <w:spacing w:after="0" w:line="240" w:lineRule="auto"/>
        <w:jc w:val="center"/>
        <w:rPr>
          <w:kern w:val="18"/>
          <w:sz w:val="20"/>
        </w:rPr>
      </w:pPr>
      <w:r w:rsidRPr="00934369">
        <w:rPr>
          <w:kern w:val="18"/>
          <w:sz w:val="20"/>
        </w:rPr>
        <w:t>ODDOS GILLES</w:t>
      </w:r>
    </w:p>
    <w:p w14:paraId="0A31082D" w14:textId="77777777" w:rsidR="000C6501" w:rsidRPr="00934369" w:rsidRDefault="000C6501" w:rsidP="000C6501">
      <w:pPr>
        <w:spacing w:after="0" w:line="240" w:lineRule="auto"/>
        <w:jc w:val="center"/>
        <w:rPr>
          <w:kern w:val="18"/>
          <w:sz w:val="20"/>
        </w:rPr>
      </w:pPr>
      <w:r w:rsidRPr="00934369">
        <w:rPr>
          <w:kern w:val="18"/>
          <w:sz w:val="20"/>
        </w:rPr>
        <w:t>Intervention Manager du projet</w:t>
      </w:r>
    </w:p>
    <w:p w14:paraId="16135F25" w14:textId="77777777" w:rsidR="000C6501" w:rsidRPr="00934369" w:rsidRDefault="000C6501" w:rsidP="000C6501">
      <w:pPr>
        <w:spacing w:after="0" w:line="240" w:lineRule="auto"/>
        <w:jc w:val="center"/>
        <w:rPr>
          <w:kern w:val="18"/>
          <w:sz w:val="20"/>
        </w:rPr>
      </w:pPr>
      <w:r w:rsidRPr="00934369">
        <w:rPr>
          <w:kern w:val="18"/>
          <w:sz w:val="20"/>
        </w:rPr>
        <w:t xml:space="preserve"> Gouvernance Financière et appui institutionnel</w:t>
      </w:r>
    </w:p>
    <w:p w14:paraId="0035DC25" w14:textId="77777777" w:rsidR="000C6501" w:rsidRPr="00934369" w:rsidRDefault="000C6501" w:rsidP="000C6501">
      <w:pPr>
        <w:spacing w:after="0" w:line="240" w:lineRule="auto"/>
        <w:jc w:val="center"/>
        <w:rPr>
          <w:kern w:val="18"/>
          <w:sz w:val="20"/>
        </w:rPr>
      </w:pPr>
      <w:r w:rsidRPr="00934369">
        <w:rPr>
          <w:kern w:val="18"/>
          <w:sz w:val="20"/>
        </w:rPr>
        <w:t xml:space="preserve">Enabel, Agence Belge de Developpement, </w:t>
      </w:r>
    </w:p>
    <w:p w14:paraId="2D4B38C8" w14:textId="77777777" w:rsidR="000C6501" w:rsidRPr="00934369" w:rsidRDefault="000C6501" w:rsidP="000C6501">
      <w:pPr>
        <w:spacing w:after="0" w:line="240" w:lineRule="auto"/>
        <w:jc w:val="center"/>
        <w:rPr>
          <w:kern w:val="18"/>
          <w:sz w:val="20"/>
        </w:rPr>
      </w:pPr>
      <w:proofErr w:type="gramStart"/>
      <w:r w:rsidRPr="00934369">
        <w:rPr>
          <w:kern w:val="18"/>
          <w:sz w:val="20"/>
        </w:rPr>
        <w:t>sis</w:t>
      </w:r>
      <w:proofErr w:type="gramEnd"/>
      <w:r w:rsidRPr="00934369">
        <w:rPr>
          <w:kern w:val="18"/>
          <w:sz w:val="20"/>
        </w:rPr>
        <w:t xml:space="preserve"> 133, Boulevard du 30 juin , Commune de la Gombe, </w:t>
      </w:r>
    </w:p>
    <w:p w14:paraId="4BD77ABD" w14:textId="7310D334" w:rsidR="005F2003" w:rsidRPr="00934369" w:rsidRDefault="000C6501" w:rsidP="000C6501">
      <w:pPr>
        <w:spacing w:after="0" w:line="240" w:lineRule="auto"/>
        <w:jc w:val="center"/>
        <w:rPr>
          <w:kern w:val="18"/>
          <w:sz w:val="20"/>
        </w:rPr>
      </w:pPr>
      <w:r w:rsidRPr="00934369">
        <w:rPr>
          <w:kern w:val="18"/>
          <w:sz w:val="20"/>
        </w:rPr>
        <w:t>Ville de Kinshasa en RDC</w:t>
      </w:r>
    </w:p>
    <w:p w14:paraId="248C8FE2" w14:textId="77777777"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Seuls les services exécutés de manière correcte pourront être facturés.</w:t>
      </w:r>
    </w:p>
    <w:p w14:paraId="3F78A82B" w14:textId="77777777"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23683104" w14:textId="6D49F32A" w:rsidR="000C6501"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w:t>
      </w:r>
    </w:p>
    <w:p w14:paraId="27A18695" w14:textId="09FBFEBC"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La facture doit être libellée en EURO.</w:t>
      </w:r>
    </w:p>
    <w:p w14:paraId="2B5DC84B" w14:textId="77777777" w:rsidR="000C6501" w:rsidRPr="00934369" w:rsidRDefault="000C6501" w:rsidP="000C6501">
      <w:pPr>
        <w:pStyle w:val="BTCtextCTB"/>
        <w:rPr>
          <w:rFonts w:ascii="Georgia" w:eastAsia="Calibri" w:hAnsi="Georgia"/>
          <w:color w:val="585756"/>
          <w:kern w:val="18"/>
          <w:sz w:val="20"/>
          <w:szCs w:val="22"/>
        </w:rPr>
      </w:pPr>
      <w:bookmarkStart w:id="170" w:name="_Toc361393832"/>
      <w:bookmarkStart w:id="171" w:name="_Toc361408334"/>
      <w:r w:rsidRPr="00934369">
        <w:rPr>
          <w:rFonts w:ascii="Georgia" w:eastAsia="Calibri" w:hAnsi="Georgia"/>
          <w:color w:val="585756"/>
          <w:kern w:val="18"/>
          <w:sz w:val="20"/>
          <w:szCs w:val="22"/>
        </w:rPr>
        <w:lastRenderedPageBreak/>
        <w:t>Le paiement pourra être effectué en plusieurs tranches </w:t>
      </w:r>
    </w:p>
    <w:tbl>
      <w:tblPr>
        <w:tblStyle w:val="Grilledutableau"/>
        <w:tblW w:w="0" w:type="auto"/>
        <w:tblLook w:val="04A0" w:firstRow="1" w:lastRow="0" w:firstColumn="1" w:lastColumn="0" w:noHBand="0" w:noVBand="1"/>
      </w:tblPr>
      <w:tblGrid>
        <w:gridCol w:w="4815"/>
        <w:gridCol w:w="3679"/>
      </w:tblGrid>
      <w:tr w:rsidR="001054FE" w:rsidRPr="00934369" w14:paraId="53E96600" w14:textId="77777777" w:rsidTr="001E576A">
        <w:tc>
          <w:tcPr>
            <w:tcW w:w="4815" w:type="dxa"/>
          </w:tcPr>
          <w:p w14:paraId="6BFCBF73" w14:textId="6B2E6BAE" w:rsidR="001054FE" w:rsidRPr="00934369" w:rsidRDefault="001054FE" w:rsidP="001E576A">
            <w:pPr>
              <w:jc w:val="both"/>
              <w:rPr>
                <w:rFonts w:cs="Calibri"/>
              </w:rPr>
            </w:pPr>
            <w:r w:rsidRPr="00934369">
              <w:rPr>
                <w:rFonts w:cs="Calibri"/>
              </w:rPr>
              <w:t>Description</w:t>
            </w:r>
          </w:p>
        </w:tc>
        <w:tc>
          <w:tcPr>
            <w:tcW w:w="3679" w:type="dxa"/>
          </w:tcPr>
          <w:p w14:paraId="5A499516" w14:textId="47F4AD93" w:rsidR="001054FE" w:rsidRPr="00934369" w:rsidRDefault="001054FE" w:rsidP="001E576A">
            <w:pPr>
              <w:jc w:val="both"/>
              <w:rPr>
                <w:rFonts w:cs="Calibri"/>
                <w:b/>
                <w:bCs/>
              </w:rPr>
            </w:pPr>
            <w:r w:rsidRPr="00934369">
              <w:rPr>
                <w:rFonts w:cs="Calibri"/>
                <w:b/>
                <w:bCs/>
              </w:rPr>
              <w:t>Taux de payement en %</w:t>
            </w:r>
          </w:p>
        </w:tc>
      </w:tr>
      <w:tr w:rsidR="001054FE" w:rsidRPr="00934369" w14:paraId="7FC4CF17" w14:textId="77777777" w:rsidTr="001E576A">
        <w:tc>
          <w:tcPr>
            <w:tcW w:w="4815" w:type="dxa"/>
          </w:tcPr>
          <w:p w14:paraId="65C3AB5E" w14:textId="77777777" w:rsidR="00D20843" w:rsidRPr="00934369" w:rsidRDefault="001054FE" w:rsidP="001054FE">
            <w:pPr>
              <w:jc w:val="both"/>
              <w:rPr>
                <w:rFonts w:cs="Calibri"/>
              </w:rPr>
            </w:pPr>
            <w:r w:rsidRPr="00934369">
              <w:rPr>
                <w:rFonts w:cs="Calibri"/>
              </w:rPr>
              <w:t>Aprè</w:t>
            </w:r>
            <w:r w:rsidR="00006223" w:rsidRPr="00934369">
              <w:rPr>
                <w:rFonts w:cs="Calibri"/>
              </w:rPr>
              <w:t>s</w:t>
            </w:r>
            <w:r w:rsidRPr="00934369">
              <w:rPr>
                <w:rFonts w:cs="Calibri"/>
              </w:rPr>
              <w:t xml:space="preserve"> la 1ere mission sur terrain</w:t>
            </w:r>
            <w:r w:rsidR="00D20843" w:rsidRPr="00934369">
              <w:rPr>
                <w:rFonts w:cs="Calibri"/>
              </w:rPr>
              <w:t> :</w:t>
            </w:r>
          </w:p>
          <w:p w14:paraId="32070D58" w14:textId="5489B9CE" w:rsidR="00D20843" w:rsidRPr="00934369" w:rsidRDefault="00D20843" w:rsidP="001054FE">
            <w:pPr>
              <w:jc w:val="both"/>
              <w:rPr>
                <w:rFonts w:cs="Calibri"/>
              </w:rPr>
            </w:pPr>
            <w:r w:rsidRPr="00934369">
              <w:rPr>
                <w:rFonts w:cs="Calibri"/>
              </w:rPr>
              <w:t xml:space="preserve">- </w:t>
            </w:r>
            <w:r w:rsidR="00B465EB" w:rsidRPr="00934369">
              <w:rPr>
                <w:rFonts w:cs="Calibri"/>
              </w:rPr>
              <w:t>A</w:t>
            </w:r>
            <w:r w:rsidRPr="00934369">
              <w:rPr>
                <w:rFonts w:cs="Calibri"/>
              </w:rPr>
              <w:t>telier de démarrage</w:t>
            </w:r>
            <w:r w:rsidR="00B465EB" w:rsidRPr="00934369">
              <w:rPr>
                <w:rFonts w:cs="Calibri"/>
              </w:rPr>
              <w:t xml:space="preserve"> tenu</w:t>
            </w:r>
            <w:r w:rsidRPr="00934369">
              <w:rPr>
                <w:rFonts w:cs="Calibri"/>
              </w:rPr>
              <w:t xml:space="preserve">, </w:t>
            </w:r>
          </w:p>
          <w:p w14:paraId="529FDA3A" w14:textId="77964741" w:rsidR="001054FE" w:rsidRPr="00934369" w:rsidRDefault="00D20843" w:rsidP="001054FE">
            <w:pPr>
              <w:jc w:val="both"/>
              <w:rPr>
                <w:rFonts w:cs="Calibri"/>
              </w:rPr>
            </w:pPr>
            <w:r w:rsidRPr="00934369">
              <w:rPr>
                <w:rFonts w:cs="Calibri"/>
              </w:rPr>
              <w:t>-</w:t>
            </w:r>
            <w:r w:rsidR="006504F5" w:rsidRPr="00934369">
              <w:rPr>
                <w:rFonts w:cs="Calibri"/>
              </w:rPr>
              <w:t>N</w:t>
            </w:r>
            <w:r w:rsidRPr="00934369">
              <w:rPr>
                <w:rFonts w:cs="Calibri"/>
              </w:rPr>
              <w:t>ote méthodologique</w:t>
            </w:r>
            <w:r w:rsidR="008134A5" w:rsidRPr="00934369">
              <w:rPr>
                <w:rFonts w:cs="Calibri"/>
              </w:rPr>
              <w:t xml:space="preserve"> </w:t>
            </w:r>
            <w:r w:rsidR="006504F5" w:rsidRPr="00934369">
              <w:rPr>
                <w:rFonts w:cs="Calibri"/>
              </w:rPr>
              <w:t xml:space="preserve">conçue </w:t>
            </w:r>
            <w:r w:rsidR="008134A5" w:rsidRPr="00934369">
              <w:rPr>
                <w:rFonts w:cs="Calibri"/>
              </w:rPr>
              <w:t xml:space="preserve">et relevé des questions et informations complémentaires partagés avec les Peer </w:t>
            </w:r>
            <w:proofErr w:type="spellStart"/>
            <w:r w:rsidR="008134A5" w:rsidRPr="00934369">
              <w:rPr>
                <w:rFonts w:cs="Calibri"/>
              </w:rPr>
              <w:t>reviewers</w:t>
            </w:r>
            <w:proofErr w:type="spellEnd"/>
          </w:p>
          <w:p w14:paraId="259F7DA1" w14:textId="01416858" w:rsidR="00D20843" w:rsidRPr="00934369" w:rsidRDefault="00D20843" w:rsidP="001054FE">
            <w:pPr>
              <w:jc w:val="both"/>
              <w:rPr>
                <w:rFonts w:cs="Calibri"/>
                <w:lang w:val="fr-FR"/>
              </w:rPr>
            </w:pPr>
            <w:r w:rsidRPr="00934369">
              <w:rPr>
                <w:rFonts w:cs="Calibri"/>
                <w:lang w:val="fr-FR"/>
              </w:rPr>
              <w:t xml:space="preserve">-Proposition du </w:t>
            </w:r>
            <w:r w:rsidR="00B465EB" w:rsidRPr="00934369">
              <w:rPr>
                <w:rFonts w:cs="Calibri"/>
                <w:lang w:val="fr-FR"/>
              </w:rPr>
              <w:t xml:space="preserve">plan de travail pour le reste de la mission </w:t>
            </w:r>
            <w:r w:rsidR="006504F5" w:rsidRPr="00934369">
              <w:rPr>
                <w:rFonts w:cs="Calibri"/>
                <w:lang w:val="fr-FR"/>
              </w:rPr>
              <w:t xml:space="preserve">ainsi que </w:t>
            </w:r>
            <w:r w:rsidR="00B465EB" w:rsidRPr="00934369">
              <w:rPr>
                <w:rFonts w:cs="Calibri"/>
                <w:lang w:val="fr-FR"/>
              </w:rPr>
              <w:t>des personnes clés restant à rencontrer</w:t>
            </w:r>
          </w:p>
        </w:tc>
        <w:tc>
          <w:tcPr>
            <w:tcW w:w="3679" w:type="dxa"/>
          </w:tcPr>
          <w:p w14:paraId="44FD7C46" w14:textId="77777777" w:rsidR="005A1929" w:rsidRPr="00934369" w:rsidRDefault="005A1929" w:rsidP="001E576A">
            <w:pPr>
              <w:jc w:val="both"/>
              <w:rPr>
                <w:rFonts w:cs="Calibri"/>
                <w:b/>
                <w:bCs/>
              </w:rPr>
            </w:pPr>
          </w:p>
          <w:p w14:paraId="3F4FE5BE" w14:textId="77777777" w:rsidR="005A1929" w:rsidRPr="00934369" w:rsidRDefault="005A1929" w:rsidP="001E576A">
            <w:pPr>
              <w:jc w:val="both"/>
              <w:rPr>
                <w:rFonts w:cs="Calibri"/>
                <w:b/>
                <w:bCs/>
              </w:rPr>
            </w:pPr>
          </w:p>
          <w:p w14:paraId="72A35A1C" w14:textId="772D9312" w:rsidR="001054FE" w:rsidRPr="00934369" w:rsidRDefault="001054FE" w:rsidP="001E576A">
            <w:pPr>
              <w:jc w:val="both"/>
              <w:rPr>
                <w:rFonts w:cs="Calibri"/>
                <w:b/>
                <w:bCs/>
              </w:rPr>
            </w:pPr>
            <w:r w:rsidRPr="00934369">
              <w:rPr>
                <w:rFonts w:cs="Calibri"/>
                <w:b/>
                <w:bCs/>
              </w:rPr>
              <w:t>20% de paiement</w:t>
            </w:r>
          </w:p>
        </w:tc>
      </w:tr>
      <w:tr w:rsidR="001054FE" w:rsidRPr="00934369" w14:paraId="101A8FC4" w14:textId="77777777" w:rsidTr="0099118F">
        <w:trPr>
          <w:trHeight w:val="2228"/>
        </w:trPr>
        <w:tc>
          <w:tcPr>
            <w:tcW w:w="4815" w:type="dxa"/>
          </w:tcPr>
          <w:p w14:paraId="3725AA70" w14:textId="77777777" w:rsidR="008134A5" w:rsidRPr="00934369" w:rsidRDefault="001054FE" w:rsidP="001E576A">
            <w:pPr>
              <w:jc w:val="both"/>
              <w:rPr>
                <w:rFonts w:cs="Calibri"/>
              </w:rPr>
            </w:pPr>
            <w:r w:rsidRPr="00934369">
              <w:rPr>
                <w:rFonts w:cs="Calibri"/>
              </w:rPr>
              <w:t xml:space="preserve"> Après la 2ere mission sur terrain</w:t>
            </w:r>
            <w:r w:rsidR="008134A5" w:rsidRPr="00934369">
              <w:rPr>
                <w:rFonts w:cs="Calibri"/>
              </w:rPr>
              <w:t> :</w:t>
            </w:r>
          </w:p>
          <w:p w14:paraId="7AA64D86" w14:textId="77777777" w:rsidR="008134A5" w:rsidRPr="00934369" w:rsidRDefault="008134A5" w:rsidP="001E576A">
            <w:pPr>
              <w:jc w:val="both"/>
              <w:rPr>
                <w:rFonts w:cs="Calibri"/>
              </w:rPr>
            </w:pPr>
            <w:r w:rsidRPr="00934369">
              <w:rPr>
                <w:rFonts w:cs="Calibri"/>
              </w:rPr>
              <w:t>-Note méthodologique et plan de travail approuvés par le comité technique</w:t>
            </w:r>
          </w:p>
          <w:p w14:paraId="7E3AB1D5" w14:textId="0DB94FEB" w:rsidR="0078381B" w:rsidRPr="00934369" w:rsidRDefault="008134A5" w:rsidP="0078381B">
            <w:pPr>
              <w:tabs>
                <w:tab w:val="left" w:pos="993"/>
              </w:tabs>
              <w:spacing w:line="259" w:lineRule="auto"/>
              <w:jc w:val="both"/>
              <w:rPr>
                <w:rFonts w:cs="Calibri"/>
              </w:rPr>
            </w:pPr>
            <w:r w:rsidRPr="00934369">
              <w:rPr>
                <w:rFonts w:cs="Calibri"/>
              </w:rPr>
              <w:t>-</w:t>
            </w:r>
            <w:r w:rsidR="0078381B" w:rsidRPr="00934369">
              <w:rPr>
                <w:rFonts w:cs="Calibri"/>
              </w:rPr>
              <w:t xml:space="preserve"> Rapports provisoires d’évaluation de la performance du système des finances publiques selon les méthodologies PEFA 2016, PEFA Genre et PEFA Climat</w:t>
            </w:r>
          </w:p>
          <w:p w14:paraId="283101A7" w14:textId="569F2909" w:rsidR="00B465EB" w:rsidRPr="00934369" w:rsidRDefault="00B465EB" w:rsidP="001E576A">
            <w:pPr>
              <w:jc w:val="both"/>
              <w:rPr>
                <w:rFonts w:cs="Calibri"/>
              </w:rPr>
            </w:pPr>
            <w:r w:rsidRPr="00934369">
              <w:rPr>
                <w:rFonts w:cs="Calibri"/>
              </w:rPr>
              <w:t xml:space="preserve">- Un aide-Mémoire de Maximum 15 page est transmis </w:t>
            </w:r>
            <w:r w:rsidR="000706E5" w:rsidRPr="00934369">
              <w:rPr>
                <w:rFonts w:cs="Calibri"/>
              </w:rPr>
              <w:t>par le</w:t>
            </w:r>
            <w:r w:rsidRPr="00934369">
              <w:rPr>
                <w:rFonts w:cs="Calibri"/>
              </w:rPr>
              <w:t>(s) consultant(s)</w:t>
            </w:r>
            <w:r w:rsidR="000706E5" w:rsidRPr="00934369">
              <w:rPr>
                <w:rFonts w:cs="Calibri"/>
              </w:rPr>
              <w:t xml:space="preserve"> à l’issue de cette 2eme mission.</w:t>
            </w:r>
          </w:p>
        </w:tc>
        <w:tc>
          <w:tcPr>
            <w:tcW w:w="3679" w:type="dxa"/>
          </w:tcPr>
          <w:p w14:paraId="1B8E5666" w14:textId="77777777" w:rsidR="005A1929" w:rsidRPr="00934369" w:rsidRDefault="005A1929" w:rsidP="001E576A">
            <w:pPr>
              <w:jc w:val="both"/>
              <w:rPr>
                <w:rFonts w:cs="Calibri"/>
                <w:b/>
                <w:bCs/>
              </w:rPr>
            </w:pPr>
          </w:p>
          <w:p w14:paraId="01E7178F" w14:textId="77777777" w:rsidR="005A1929" w:rsidRPr="00934369" w:rsidRDefault="005A1929" w:rsidP="001E576A">
            <w:pPr>
              <w:jc w:val="both"/>
              <w:rPr>
                <w:rFonts w:cs="Calibri"/>
                <w:b/>
                <w:bCs/>
              </w:rPr>
            </w:pPr>
          </w:p>
          <w:p w14:paraId="4BD7E7A2" w14:textId="77777777" w:rsidR="005A1929" w:rsidRPr="00934369" w:rsidRDefault="005A1929" w:rsidP="001E576A">
            <w:pPr>
              <w:jc w:val="both"/>
              <w:rPr>
                <w:rFonts w:cs="Calibri"/>
                <w:b/>
                <w:bCs/>
              </w:rPr>
            </w:pPr>
          </w:p>
          <w:p w14:paraId="7B192E85" w14:textId="197F832C" w:rsidR="001054FE" w:rsidRPr="00934369" w:rsidRDefault="001054FE" w:rsidP="001E576A">
            <w:pPr>
              <w:jc w:val="both"/>
              <w:rPr>
                <w:rFonts w:cs="Calibri"/>
                <w:b/>
                <w:bCs/>
              </w:rPr>
            </w:pPr>
            <w:r w:rsidRPr="00934369">
              <w:rPr>
                <w:rFonts w:cs="Calibri"/>
                <w:b/>
                <w:bCs/>
              </w:rPr>
              <w:t>30% de paiement</w:t>
            </w:r>
          </w:p>
        </w:tc>
      </w:tr>
      <w:tr w:rsidR="001054FE" w:rsidRPr="00934369" w14:paraId="23F5B97A" w14:textId="77777777" w:rsidTr="0078381B">
        <w:trPr>
          <w:trHeight w:val="181"/>
        </w:trPr>
        <w:tc>
          <w:tcPr>
            <w:tcW w:w="4815" w:type="dxa"/>
          </w:tcPr>
          <w:p w14:paraId="1EACEB27" w14:textId="4E16A1A0" w:rsidR="00A27311" w:rsidRPr="00934369" w:rsidRDefault="00A27311" w:rsidP="001E576A">
            <w:pPr>
              <w:jc w:val="both"/>
              <w:rPr>
                <w:rFonts w:cs="Calibri"/>
              </w:rPr>
            </w:pPr>
            <w:r w:rsidRPr="00934369">
              <w:rPr>
                <w:rFonts w:cs="Calibri"/>
              </w:rPr>
              <w:t>Troisième Mission :</w:t>
            </w:r>
          </w:p>
          <w:p w14:paraId="2C461654" w14:textId="084B4D9F" w:rsidR="001054FE" w:rsidRPr="00934369" w:rsidRDefault="001054FE" w:rsidP="0078381B">
            <w:pPr>
              <w:tabs>
                <w:tab w:val="left" w:pos="993"/>
              </w:tabs>
              <w:spacing w:line="259" w:lineRule="auto"/>
              <w:jc w:val="both"/>
              <w:rPr>
                <w:rFonts w:ascii="Garamond" w:hAnsi="Garamond"/>
                <w:b/>
                <w:sz w:val="24"/>
              </w:rPr>
            </w:pPr>
            <w:r w:rsidRPr="00934369">
              <w:rPr>
                <w:rFonts w:cs="Calibri"/>
              </w:rPr>
              <w:t xml:space="preserve">Sur </w:t>
            </w:r>
            <w:r w:rsidR="006504F5" w:rsidRPr="00934369">
              <w:rPr>
                <w:rFonts w:cs="Calibri"/>
              </w:rPr>
              <w:t>présentation du</w:t>
            </w:r>
            <w:r w:rsidR="0078381B" w:rsidRPr="00934369">
              <w:rPr>
                <w:rFonts w:cs="Calibri"/>
              </w:rPr>
              <w:t xml:space="preserve"> </w:t>
            </w:r>
            <w:r w:rsidR="0078381B" w:rsidRPr="00934369">
              <w:rPr>
                <w:rFonts w:ascii="Garamond" w:hAnsi="Garamond"/>
                <w:b/>
                <w:sz w:val="24"/>
              </w:rPr>
              <w:t>Rapport final de la performance du système des finances publiques selon les méthodologies PEFA 2016, PEFA Genre et PEFA Climat</w:t>
            </w:r>
          </w:p>
        </w:tc>
        <w:tc>
          <w:tcPr>
            <w:tcW w:w="3679" w:type="dxa"/>
          </w:tcPr>
          <w:p w14:paraId="17D365D1" w14:textId="23160B4E" w:rsidR="001054FE" w:rsidRPr="00934369" w:rsidRDefault="001054FE" w:rsidP="001E576A">
            <w:pPr>
              <w:jc w:val="both"/>
              <w:rPr>
                <w:rFonts w:cs="Calibri"/>
                <w:b/>
                <w:bCs/>
              </w:rPr>
            </w:pPr>
            <w:r w:rsidRPr="00934369">
              <w:rPr>
                <w:rFonts w:cs="Calibri"/>
                <w:b/>
                <w:bCs/>
              </w:rPr>
              <w:t>40% de paiement</w:t>
            </w:r>
          </w:p>
        </w:tc>
      </w:tr>
      <w:tr w:rsidR="001054FE" w:rsidRPr="00934369" w14:paraId="107427EB" w14:textId="77777777" w:rsidTr="001E576A">
        <w:tc>
          <w:tcPr>
            <w:tcW w:w="4815" w:type="dxa"/>
          </w:tcPr>
          <w:p w14:paraId="3C8AC443" w14:textId="090E3CA9" w:rsidR="001054FE" w:rsidRPr="00934369" w:rsidRDefault="00C73F9C" w:rsidP="00F059A8">
            <w:pPr>
              <w:pStyle w:val="Paragraphedeliste"/>
              <w:numPr>
                <w:ilvl w:val="0"/>
                <w:numId w:val="8"/>
              </w:numPr>
              <w:ind w:left="284" w:hanging="218"/>
              <w:jc w:val="both"/>
              <w:rPr>
                <w:rFonts w:cs="Calibri"/>
              </w:rPr>
            </w:pPr>
            <w:r w:rsidRPr="00934369">
              <w:rPr>
                <w:rFonts w:cs="Calibri"/>
              </w:rPr>
              <w:t xml:space="preserve">Conclusions de l’évaluation et </w:t>
            </w:r>
            <w:r w:rsidR="00527B61" w:rsidRPr="00934369">
              <w:rPr>
                <w:rFonts w:cs="Calibri"/>
              </w:rPr>
              <w:t xml:space="preserve">tenue du dialogue sur la </w:t>
            </w:r>
            <w:r w:rsidR="006504F5" w:rsidRPr="00934369">
              <w:rPr>
                <w:rFonts w:cs="Calibri"/>
              </w:rPr>
              <w:t>réforme</w:t>
            </w:r>
            <w:r w:rsidRPr="00934369">
              <w:rPr>
                <w:rFonts w:cs="Calibri"/>
              </w:rPr>
              <w:t xml:space="preserve"> de la FP</w:t>
            </w:r>
            <w:r w:rsidR="00527B61" w:rsidRPr="00934369">
              <w:rPr>
                <w:rFonts w:cs="Calibri"/>
              </w:rPr>
              <w:t xml:space="preserve"> sur la base </w:t>
            </w:r>
            <w:r w:rsidR="004A62C9" w:rsidRPr="00934369">
              <w:rPr>
                <w:rFonts w:cs="Calibri"/>
              </w:rPr>
              <w:t>des évaluations PEFA</w:t>
            </w:r>
          </w:p>
        </w:tc>
        <w:tc>
          <w:tcPr>
            <w:tcW w:w="3679" w:type="dxa"/>
          </w:tcPr>
          <w:p w14:paraId="32981BED" w14:textId="6E6A2521" w:rsidR="001054FE" w:rsidRPr="00934369" w:rsidRDefault="001054FE" w:rsidP="001E576A">
            <w:pPr>
              <w:jc w:val="both"/>
              <w:rPr>
                <w:rFonts w:cs="Calibri"/>
                <w:b/>
                <w:bCs/>
              </w:rPr>
            </w:pPr>
            <w:r w:rsidRPr="00934369">
              <w:rPr>
                <w:rFonts w:cs="Calibri"/>
                <w:b/>
                <w:bCs/>
              </w:rPr>
              <w:t>10% de paiement</w:t>
            </w:r>
          </w:p>
        </w:tc>
      </w:tr>
    </w:tbl>
    <w:p w14:paraId="38F40057" w14:textId="77777777" w:rsidR="000C6501" w:rsidRPr="00934369" w:rsidRDefault="000C6501" w:rsidP="000C6501">
      <w:pPr>
        <w:pStyle w:val="BTCtextCTB"/>
        <w:rPr>
          <w:rFonts w:ascii="Georgia" w:eastAsia="Calibri" w:hAnsi="Georgia"/>
          <w:color w:val="585756"/>
          <w:kern w:val="18"/>
          <w:sz w:val="20"/>
          <w:szCs w:val="22"/>
        </w:rPr>
      </w:pPr>
    </w:p>
    <w:p w14:paraId="53DE9D59" w14:textId="77777777" w:rsidR="005F2003" w:rsidRPr="00934369" w:rsidRDefault="005F2003" w:rsidP="000534B9">
      <w:pPr>
        <w:pStyle w:val="Titre2"/>
        <w:keepLines w:val="0"/>
        <w:widowControl w:val="0"/>
        <w:tabs>
          <w:tab w:val="num" w:pos="576"/>
        </w:tabs>
        <w:suppressAutoHyphens/>
        <w:spacing w:after="240"/>
      </w:pPr>
      <w:bookmarkStart w:id="172" w:name="_Toc149678862"/>
      <w:r w:rsidRPr="00934369">
        <w:t>Litiges (art. 73)</w:t>
      </w:r>
      <w:bookmarkEnd w:id="170"/>
      <w:bookmarkEnd w:id="171"/>
      <w:bookmarkEnd w:id="172"/>
    </w:p>
    <w:p w14:paraId="1E475259" w14:textId="77777777"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934369" w:rsidRDefault="005F2003" w:rsidP="005F2003">
      <w:pPr>
        <w:pStyle w:val="BTCtextCTB"/>
        <w:rPr>
          <w:rFonts w:ascii="Georgia" w:eastAsia="Calibri" w:hAnsi="Georgia"/>
          <w:color w:val="585756"/>
          <w:kern w:val="18"/>
          <w:sz w:val="20"/>
          <w:szCs w:val="22"/>
        </w:rPr>
      </w:pPr>
      <w:r w:rsidRPr="00934369">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041A0150" w14:textId="77777777" w:rsidR="00645129" w:rsidRPr="00934369" w:rsidRDefault="00645129" w:rsidP="005F2003">
      <w:pPr>
        <w:pStyle w:val="BTCtextCTB"/>
        <w:rPr>
          <w:rFonts w:ascii="Georgia" w:eastAsia="Calibri" w:hAnsi="Georgia"/>
          <w:color w:val="585756"/>
          <w:kern w:val="18"/>
          <w:sz w:val="20"/>
          <w:szCs w:val="22"/>
        </w:rPr>
      </w:pPr>
    </w:p>
    <w:p w14:paraId="49D84F26" w14:textId="77777777" w:rsidR="00645129" w:rsidRPr="00934369" w:rsidRDefault="00645129" w:rsidP="005F2003">
      <w:pPr>
        <w:pStyle w:val="BTCtextCTB"/>
        <w:rPr>
          <w:rFonts w:ascii="Georgia" w:eastAsia="Calibri" w:hAnsi="Georgia"/>
          <w:color w:val="585756"/>
          <w:kern w:val="18"/>
          <w:sz w:val="20"/>
          <w:szCs w:val="22"/>
        </w:rPr>
      </w:pPr>
    </w:p>
    <w:p w14:paraId="15A8FD98" w14:textId="77777777" w:rsidR="005F2003" w:rsidRPr="00934369" w:rsidRDefault="005F2003" w:rsidP="00344417">
      <w:pPr>
        <w:pStyle w:val="BTCtextCTB"/>
        <w:jc w:val="center"/>
        <w:rPr>
          <w:rFonts w:ascii="Georgia" w:eastAsia="Calibri" w:hAnsi="Georgia"/>
          <w:b/>
          <w:bCs/>
          <w:color w:val="585756"/>
          <w:kern w:val="18"/>
          <w:sz w:val="20"/>
          <w:szCs w:val="22"/>
        </w:rPr>
      </w:pPr>
      <w:r w:rsidRPr="00934369">
        <w:rPr>
          <w:rFonts w:ascii="Georgia" w:eastAsia="Calibri" w:hAnsi="Georgia"/>
          <w:b/>
          <w:bCs/>
          <w:color w:val="585756"/>
          <w:kern w:val="18"/>
          <w:sz w:val="20"/>
          <w:szCs w:val="22"/>
        </w:rPr>
        <w:lastRenderedPageBreak/>
        <w:t xml:space="preserve">Coopération Technique Belge </w:t>
      </w:r>
      <w:proofErr w:type="spellStart"/>
      <w:r w:rsidRPr="00934369">
        <w:rPr>
          <w:rFonts w:ascii="Georgia" w:eastAsia="Calibri" w:hAnsi="Georgia"/>
          <w:b/>
          <w:bCs/>
          <w:color w:val="585756"/>
          <w:kern w:val="18"/>
          <w:sz w:val="20"/>
          <w:szCs w:val="22"/>
        </w:rPr>
        <w:t>s.a.</w:t>
      </w:r>
      <w:proofErr w:type="spellEnd"/>
    </w:p>
    <w:p w14:paraId="0F155B9B" w14:textId="77777777" w:rsidR="005F2003" w:rsidRPr="00934369" w:rsidRDefault="005F2003" w:rsidP="00344417">
      <w:pPr>
        <w:pStyle w:val="BTCtextCTB"/>
        <w:jc w:val="center"/>
        <w:rPr>
          <w:rFonts w:ascii="Georgia" w:eastAsia="Calibri" w:hAnsi="Georgia"/>
          <w:b/>
          <w:bCs/>
          <w:color w:val="585756"/>
          <w:kern w:val="18"/>
          <w:sz w:val="20"/>
          <w:szCs w:val="22"/>
        </w:rPr>
      </w:pPr>
      <w:r w:rsidRPr="00934369">
        <w:rPr>
          <w:rFonts w:ascii="Georgia" w:eastAsia="Calibri" w:hAnsi="Georgia"/>
          <w:b/>
          <w:bCs/>
          <w:color w:val="585756"/>
          <w:kern w:val="18"/>
          <w:sz w:val="20"/>
          <w:szCs w:val="22"/>
        </w:rPr>
        <w:t>Cellule juridique du service Logistique et Achats (L&amp;A)</w:t>
      </w:r>
    </w:p>
    <w:p w14:paraId="4168034E" w14:textId="77777777" w:rsidR="005F2003" w:rsidRPr="00934369" w:rsidRDefault="005F2003" w:rsidP="00344417">
      <w:pPr>
        <w:pStyle w:val="BTCtextCTB"/>
        <w:jc w:val="center"/>
        <w:rPr>
          <w:rFonts w:ascii="Georgia" w:eastAsia="Calibri" w:hAnsi="Georgia"/>
          <w:b/>
          <w:bCs/>
          <w:color w:val="585756"/>
          <w:kern w:val="18"/>
          <w:sz w:val="20"/>
          <w:szCs w:val="22"/>
        </w:rPr>
      </w:pPr>
      <w:r w:rsidRPr="00934369">
        <w:rPr>
          <w:rFonts w:ascii="Georgia" w:eastAsia="Calibri" w:hAnsi="Georgia"/>
          <w:b/>
          <w:bCs/>
          <w:color w:val="585756"/>
          <w:kern w:val="18"/>
          <w:sz w:val="20"/>
          <w:szCs w:val="22"/>
        </w:rPr>
        <w:t>À l’attention de Mme Inge Janssens</w:t>
      </w:r>
    </w:p>
    <w:p w14:paraId="4E539171" w14:textId="77777777" w:rsidR="005F2003" w:rsidRPr="00934369" w:rsidRDefault="005F2003" w:rsidP="00344417">
      <w:pPr>
        <w:pStyle w:val="BTCtextCTB"/>
        <w:jc w:val="center"/>
        <w:rPr>
          <w:rFonts w:ascii="Georgia" w:eastAsia="Calibri" w:hAnsi="Georgia"/>
          <w:b/>
          <w:bCs/>
          <w:color w:val="585756"/>
          <w:kern w:val="18"/>
          <w:sz w:val="20"/>
          <w:szCs w:val="22"/>
        </w:rPr>
      </w:pPr>
      <w:proofErr w:type="gramStart"/>
      <w:r w:rsidRPr="00934369">
        <w:rPr>
          <w:rFonts w:ascii="Georgia" w:eastAsia="Calibri" w:hAnsi="Georgia"/>
          <w:b/>
          <w:bCs/>
          <w:color w:val="585756"/>
          <w:kern w:val="18"/>
          <w:sz w:val="20"/>
          <w:szCs w:val="22"/>
        </w:rPr>
        <w:t>rue</w:t>
      </w:r>
      <w:proofErr w:type="gramEnd"/>
      <w:r w:rsidRPr="00934369">
        <w:rPr>
          <w:rFonts w:ascii="Georgia" w:eastAsia="Calibri" w:hAnsi="Georgia"/>
          <w:b/>
          <w:bCs/>
          <w:color w:val="585756"/>
          <w:kern w:val="18"/>
          <w:sz w:val="20"/>
          <w:szCs w:val="22"/>
        </w:rPr>
        <w:t xml:space="preserve"> Haute 147</w:t>
      </w:r>
    </w:p>
    <w:p w14:paraId="76FF682D" w14:textId="77777777" w:rsidR="005F2003" w:rsidRPr="00934369" w:rsidRDefault="005F2003" w:rsidP="00344417">
      <w:pPr>
        <w:pStyle w:val="BTCtextCTB"/>
        <w:jc w:val="center"/>
        <w:rPr>
          <w:rFonts w:ascii="Georgia" w:eastAsia="Calibri" w:hAnsi="Georgia"/>
          <w:b/>
          <w:bCs/>
          <w:color w:val="585756"/>
          <w:kern w:val="18"/>
          <w:sz w:val="20"/>
          <w:szCs w:val="22"/>
        </w:rPr>
      </w:pPr>
      <w:r w:rsidRPr="00934369">
        <w:rPr>
          <w:rFonts w:ascii="Georgia" w:eastAsia="Calibri" w:hAnsi="Georgia"/>
          <w:b/>
          <w:bCs/>
          <w:color w:val="585756"/>
          <w:kern w:val="18"/>
          <w:sz w:val="20"/>
          <w:szCs w:val="22"/>
        </w:rPr>
        <w:t>1000 Bruxelles</w:t>
      </w:r>
    </w:p>
    <w:p w14:paraId="3F4C752B" w14:textId="77777777" w:rsidR="005F2003" w:rsidRPr="00934369" w:rsidRDefault="005F2003" w:rsidP="00344417">
      <w:pPr>
        <w:pStyle w:val="BTCtextCTB"/>
        <w:jc w:val="center"/>
        <w:rPr>
          <w:rFonts w:ascii="Georgia" w:eastAsia="Calibri" w:hAnsi="Georgia"/>
          <w:b/>
          <w:bCs/>
          <w:color w:val="585756"/>
          <w:kern w:val="18"/>
          <w:sz w:val="20"/>
          <w:szCs w:val="22"/>
        </w:rPr>
      </w:pPr>
      <w:r w:rsidRPr="00934369">
        <w:rPr>
          <w:rFonts w:ascii="Georgia" w:eastAsia="Calibri" w:hAnsi="Georgia"/>
          <w:b/>
          <w:bCs/>
          <w:color w:val="585756"/>
          <w:kern w:val="18"/>
          <w:sz w:val="20"/>
          <w:szCs w:val="22"/>
        </w:rPr>
        <w:t>Belgique</w:t>
      </w:r>
    </w:p>
    <w:p w14:paraId="7825AEC7" w14:textId="0D097DB9" w:rsidR="005F2003" w:rsidRPr="00934369" w:rsidRDefault="005F2003" w:rsidP="00344417">
      <w:pPr>
        <w:jc w:val="center"/>
        <w:rPr>
          <w:b/>
          <w:bCs/>
        </w:rPr>
      </w:pPr>
      <w:r w:rsidRPr="00934369">
        <w:rPr>
          <w:rFonts w:cs="Arial"/>
          <w:b/>
          <w:bCs/>
          <w:kern w:val="18"/>
          <w:sz w:val="20"/>
        </w:rPr>
        <w:br w:type="page"/>
      </w:r>
    </w:p>
    <w:p w14:paraId="58AEF0F7" w14:textId="18B46A80" w:rsidR="005F2003" w:rsidRPr="00934369" w:rsidRDefault="005F2003" w:rsidP="00C72B94">
      <w:pPr>
        <w:pStyle w:val="Titre1"/>
        <w:numPr>
          <w:ilvl w:val="0"/>
          <w:numId w:val="5"/>
        </w:numPr>
      </w:pPr>
      <w:bookmarkStart w:id="173" w:name="_Toc149678863"/>
      <w:r w:rsidRPr="00934369">
        <w:lastRenderedPageBreak/>
        <w:t>Termes de référence</w:t>
      </w:r>
      <w:bookmarkEnd w:id="173"/>
    </w:p>
    <w:p w14:paraId="26FD47FC" w14:textId="77777777" w:rsidR="001134BD" w:rsidRPr="00934369" w:rsidRDefault="001134BD" w:rsidP="001134BD">
      <w:pPr>
        <w:shd w:val="clear" w:color="auto" w:fill="FFFFFF"/>
        <w:spacing w:after="0"/>
        <w:rPr>
          <w:rFonts w:ascii="Garamond" w:eastAsia="Times New Roman" w:hAnsi="Garamond"/>
          <w:b/>
          <w:bCs/>
          <w:color w:val="333333"/>
          <w:sz w:val="24"/>
          <w:szCs w:val="24"/>
          <w:u w:val="single"/>
          <w:lang w:eastAsia="fr-FR"/>
        </w:rPr>
      </w:pPr>
    </w:p>
    <w:p w14:paraId="5DBF635D" w14:textId="77777777" w:rsidR="001134BD" w:rsidRPr="00934369" w:rsidRDefault="001134BD" w:rsidP="00F059A8">
      <w:pPr>
        <w:pStyle w:val="Paragraphedeliste"/>
        <w:numPr>
          <w:ilvl w:val="0"/>
          <w:numId w:val="24"/>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Contexte et justification</w:t>
      </w:r>
    </w:p>
    <w:p w14:paraId="1253D84E" w14:textId="77777777" w:rsidR="001134BD" w:rsidRPr="00934369" w:rsidRDefault="001134BD" w:rsidP="001134BD">
      <w:pPr>
        <w:pStyle w:val="Paragraphedeliste"/>
        <w:shd w:val="clear" w:color="auto" w:fill="FFFFFF"/>
        <w:spacing w:after="360"/>
        <w:ind w:left="0"/>
        <w:rPr>
          <w:rFonts w:ascii="Garamond" w:eastAsia="Times New Roman" w:hAnsi="Garamond"/>
          <w:b/>
          <w:bCs/>
          <w:color w:val="333333"/>
          <w:sz w:val="24"/>
          <w:szCs w:val="24"/>
          <w:lang w:eastAsia="fr-FR"/>
        </w:rPr>
      </w:pPr>
    </w:p>
    <w:p w14:paraId="359DE2EE" w14:textId="77777777" w:rsidR="001134BD" w:rsidRPr="00934369" w:rsidRDefault="001134BD" w:rsidP="001134BD">
      <w:pPr>
        <w:pStyle w:val="Paragraphedeliste"/>
        <w:shd w:val="clear" w:color="auto" w:fill="FFFFFF"/>
        <w:spacing w:after="360"/>
        <w:ind w:left="0"/>
        <w:jc w:val="both"/>
        <w:rPr>
          <w:rFonts w:ascii="Garamond" w:hAnsi="Garamond"/>
          <w:color w:val="3D3D3D"/>
          <w:sz w:val="24"/>
          <w:szCs w:val="24"/>
          <w:shd w:val="clear" w:color="auto" w:fill="FFFFFF"/>
        </w:rPr>
      </w:pPr>
      <w:r w:rsidRPr="00934369">
        <w:rPr>
          <w:rFonts w:ascii="Garamond" w:hAnsi="Garamond"/>
          <w:b/>
          <w:bCs/>
          <w:color w:val="3D3D3D"/>
          <w:sz w:val="24"/>
          <w:szCs w:val="24"/>
          <w:shd w:val="clear" w:color="auto" w:fill="FFFFFF"/>
        </w:rPr>
        <w:t xml:space="preserve">Le programme « dépenses publiques et responsabilité financière » (PEFA – </w:t>
      </w:r>
      <w:r w:rsidRPr="00934369">
        <w:rPr>
          <w:rFonts w:ascii="Garamond" w:hAnsi="Garamond"/>
          <w:b/>
          <w:bCs/>
          <w:i/>
          <w:iCs/>
          <w:color w:val="3D3D3D"/>
          <w:sz w:val="24"/>
          <w:szCs w:val="24"/>
          <w:shd w:val="clear" w:color="auto" w:fill="FFFFFF"/>
        </w:rPr>
        <w:t xml:space="preserve">Public </w:t>
      </w:r>
      <w:proofErr w:type="spellStart"/>
      <w:r w:rsidRPr="00934369">
        <w:rPr>
          <w:rFonts w:ascii="Garamond" w:hAnsi="Garamond"/>
          <w:b/>
          <w:bCs/>
          <w:i/>
          <w:iCs/>
          <w:color w:val="3D3D3D"/>
          <w:sz w:val="24"/>
          <w:szCs w:val="24"/>
          <w:shd w:val="clear" w:color="auto" w:fill="FFFFFF"/>
        </w:rPr>
        <w:t>Expenditure</w:t>
      </w:r>
      <w:proofErr w:type="spellEnd"/>
      <w:r w:rsidRPr="00934369">
        <w:rPr>
          <w:rFonts w:ascii="Garamond" w:hAnsi="Garamond"/>
          <w:b/>
          <w:bCs/>
          <w:i/>
          <w:iCs/>
          <w:color w:val="3D3D3D"/>
          <w:sz w:val="24"/>
          <w:szCs w:val="24"/>
        </w:rPr>
        <w:t xml:space="preserve"> </w:t>
      </w:r>
      <w:r w:rsidRPr="00934369">
        <w:rPr>
          <w:rFonts w:ascii="Garamond" w:hAnsi="Garamond"/>
          <w:b/>
          <w:bCs/>
          <w:i/>
          <w:iCs/>
          <w:color w:val="3D3D3D"/>
          <w:sz w:val="24"/>
          <w:szCs w:val="24"/>
          <w:shd w:val="clear" w:color="auto" w:fill="FFFFFF"/>
        </w:rPr>
        <w:t xml:space="preserve">and Financial </w:t>
      </w:r>
      <w:proofErr w:type="spellStart"/>
      <w:r w:rsidRPr="00934369">
        <w:rPr>
          <w:rFonts w:ascii="Garamond" w:hAnsi="Garamond"/>
          <w:b/>
          <w:bCs/>
          <w:i/>
          <w:iCs/>
          <w:color w:val="3D3D3D"/>
          <w:sz w:val="24"/>
          <w:szCs w:val="24"/>
          <w:shd w:val="clear" w:color="auto" w:fill="FFFFFF"/>
        </w:rPr>
        <w:t>Accountability</w:t>
      </w:r>
      <w:proofErr w:type="spellEnd"/>
      <w:r w:rsidRPr="00934369">
        <w:rPr>
          <w:rFonts w:ascii="Garamond" w:hAnsi="Garamond"/>
          <w:b/>
          <w:bCs/>
          <w:color w:val="3D3D3D"/>
          <w:sz w:val="24"/>
          <w:szCs w:val="24"/>
          <w:shd w:val="clear" w:color="auto" w:fill="FFFFFF"/>
        </w:rPr>
        <w:t>) fournit un cadre d’évaluation et de présentation des forces et des</w:t>
      </w:r>
      <w:r w:rsidRPr="00934369">
        <w:rPr>
          <w:rFonts w:ascii="Garamond" w:hAnsi="Garamond"/>
          <w:b/>
          <w:bCs/>
          <w:color w:val="3D3D3D"/>
          <w:sz w:val="24"/>
          <w:szCs w:val="24"/>
        </w:rPr>
        <w:t xml:space="preserve"> </w:t>
      </w:r>
      <w:r w:rsidRPr="00934369">
        <w:rPr>
          <w:rFonts w:ascii="Garamond" w:hAnsi="Garamond"/>
          <w:b/>
          <w:bCs/>
          <w:color w:val="3D3D3D"/>
          <w:sz w:val="24"/>
          <w:szCs w:val="24"/>
          <w:shd w:val="clear" w:color="auto" w:fill="FFFFFF"/>
        </w:rPr>
        <w:t>faiblesses de la gestion des finances publiques (GFP) d’un pays, cadre revu en 2016 (« PEFA 2016 »).</w:t>
      </w:r>
      <w:r w:rsidRPr="00934369">
        <w:rPr>
          <w:rFonts w:ascii="Garamond" w:hAnsi="Garamond"/>
          <w:color w:val="3D3D3D"/>
          <w:sz w:val="24"/>
          <w:szCs w:val="24"/>
          <w:shd w:val="clear" w:color="auto" w:fill="FFFFFF"/>
        </w:rPr>
        <w:t xml:space="preserve"> Une évaluation PEFA donne lieu à un</w:t>
      </w:r>
      <w:r w:rsidRPr="00934369">
        <w:rPr>
          <w:rFonts w:ascii="Garamond" w:hAnsi="Garamond"/>
          <w:color w:val="3D3D3D"/>
          <w:sz w:val="24"/>
          <w:szCs w:val="24"/>
        </w:rPr>
        <w:t xml:space="preserve"> </w:t>
      </w:r>
      <w:r w:rsidRPr="00934369">
        <w:rPr>
          <w:rFonts w:ascii="Garamond" w:hAnsi="Garamond"/>
          <w:color w:val="3D3D3D"/>
          <w:sz w:val="24"/>
          <w:szCs w:val="24"/>
          <w:shd w:val="clear" w:color="auto" w:fill="FFFFFF"/>
        </w:rPr>
        <w:t>rapport sur la performance de la GFP. Le rapport PEFA fournit une vue d’ensemble</w:t>
      </w:r>
      <w:r w:rsidRPr="00934369">
        <w:rPr>
          <w:rFonts w:ascii="Garamond" w:hAnsi="Garamond"/>
          <w:color w:val="3D3D3D"/>
          <w:sz w:val="24"/>
          <w:szCs w:val="24"/>
        </w:rPr>
        <w:t xml:space="preserve"> </w:t>
      </w:r>
      <w:r w:rsidRPr="00934369">
        <w:rPr>
          <w:rFonts w:ascii="Garamond" w:hAnsi="Garamond"/>
          <w:color w:val="3D3D3D"/>
          <w:sz w:val="24"/>
          <w:szCs w:val="24"/>
          <w:shd w:val="clear" w:color="auto" w:fill="FFFFFF"/>
        </w:rPr>
        <w:t>du système de GFP et mesure sa performance sur la base d’éléments probants, à travers</w:t>
      </w:r>
      <w:r w:rsidRPr="00934369">
        <w:rPr>
          <w:rFonts w:ascii="Garamond" w:hAnsi="Garamond"/>
          <w:color w:val="3D3D3D"/>
          <w:sz w:val="24"/>
          <w:szCs w:val="24"/>
        </w:rPr>
        <w:br/>
      </w:r>
      <w:r w:rsidRPr="00934369">
        <w:rPr>
          <w:rFonts w:ascii="Garamond" w:hAnsi="Garamond"/>
          <w:color w:val="3D3D3D"/>
          <w:sz w:val="24"/>
          <w:szCs w:val="24"/>
          <w:shd w:val="clear" w:color="auto" w:fill="FFFFFF"/>
        </w:rPr>
        <w:t xml:space="preserve">31 indicateurs. </w:t>
      </w:r>
    </w:p>
    <w:p w14:paraId="05179FF4" w14:textId="77777777" w:rsidR="001134BD" w:rsidRPr="00934369" w:rsidRDefault="001134BD" w:rsidP="001134BD">
      <w:pPr>
        <w:rPr>
          <w:rFonts w:ascii="Garamond" w:hAnsi="Garamond"/>
          <w:sz w:val="24"/>
          <w:szCs w:val="24"/>
        </w:rPr>
      </w:pPr>
      <w:r w:rsidRPr="00934369">
        <w:rPr>
          <w:rFonts w:ascii="Garamond" w:hAnsi="Garamond"/>
          <w:sz w:val="24"/>
          <w:szCs w:val="24"/>
        </w:rPr>
        <w:t>L’évaluation peut couvrir un nombre très important d’administrations et structures liées à la GFP comme par exemple :</w:t>
      </w:r>
    </w:p>
    <w:p w14:paraId="765FFECC" w14:textId="77777777" w:rsidR="001134BD" w:rsidRPr="00934369" w:rsidRDefault="001134BD" w:rsidP="00F059A8">
      <w:pPr>
        <w:pStyle w:val="Paragraphedeliste"/>
        <w:numPr>
          <w:ilvl w:val="0"/>
          <w:numId w:val="29"/>
        </w:numPr>
        <w:spacing w:line="259" w:lineRule="auto"/>
        <w:rPr>
          <w:rFonts w:ascii="Garamond" w:hAnsi="Garamond"/>
          <w:sz w:val="24"/>
          <w:szCs w:val="24"/>
        </w:rPr>
      </w:pPr>
      <w:proofErr w:type="gramStart"/>
      <w:r w:rsidRPr="00934369">
        <w:rPr>
          <w:rFonts w:ascii="Garamond" w:hAnsi="Garamond"/>
          <w:sz w:val="24"/>
          <w:szCs w:val="24"/>
        </w:rPr>
        <w:t>les</w:t>
      </w:r>
      <w:proofErr w:type="gramEnd"/>
      <w:r w:rsidRPr="00934369">
        <w:rPr>
          <w:rFonts w:ascii="Garamond" w:hAnsi="Garamond"/>
          <w:sz w:val="24"/>
          <w:szCs w:val="24"/>
        </w:rPr>
        <w:t xml:space="preserve"> ministères et institutions publiques ;</w:t>
      </w:r>
    </w:p>
    <w:p w14:paraId="5BBEC9ED" w14:textId="77777777" w:rsidR="001134BD" w:rsidRPr="00934369" w:rsidRDefault="001134BD" w:rsidP="00F059A8">
      <w:pPr>
        <w:pStyle w:val="Paragraphedeliste"/>
        <w:numPr>
          <w:ilvl w:val="0"/>
          <w:numId w:val="29"/>
        </w:numPr>
        <w:spacing w:line="259" w:lineRule="auto"/>
        <w:rPr>
          <w:rFonts w:ascii="Garamond" w:hAnsi="Garamond"/>
          <w:sz w:val="24"/>
          <w:szCs w:val="24"/>
        </w:rPr>
      </w:pPr>
      <w:proofErr w:type="gramStart"/>
      <w:r w:rsidRPr="00934369">
        <w:rPr>
          <w:rFonts w:ascii="Garamond" w:hAnsi="Garamond"/>
          <w:sz w:val="24"/>
          <w:szCs w:val="24"/>
        </w:rPr>
        <w:t>les</w:t>
      </w:r>
      <w:proofErr w:type="gramEnd"/>
      <w:r w:rsidRPr="00934369">
        <w:rPr>
          <w:rFonts w:ascii="Garamond" w:hAnsi="Garamond"/>
          <w:sz w:val="24"/>
          <w:szCs w:val="24"/>
        </w:rPr>
        <w:t xml:space="preserve"> établissements publics de l’État et les sociétés d’État ;</w:t>
      </w:r>
    </w:p>
    <w:p w14:paraId="41555FA4" w14:textId="77777777" w:rsidR="001134BD" w:rsidRPr="00934369" w:rsidRDefault="001134BD" w:rsidP="00F059A8">
      <w:pPr>
        <w:pStyle w:val="Paragraphedeliste"/>
        <w:numPr>
          <w:ilvl w:val="0"/>
          <w:numId w:val="29"/>
        </w:numPr>
        <w:spacing w:line="259" w:lineRule="auto"/>
        <w:rPr>
          <w:rFonts w:ascii="Garamond" w:hAnsi="Garamond"/>
          <w:sz w:val="24"/>
          <w:szCs w:val="24"/>
        </w:rPr>
      </w:pPr>
      <w:proofErr w:type="gramStart"/>
      <w:r w:rsidRPr="00934369">
        <w:rPr>
          <w:rFonts w:ascii="Garamond" w:hAnsi="Garamond"/>
          <w:sz w:val="24"/>
          <w:szCs w:val="24"/>
        </w:rPr>
        <w:t>les</w:t>
      </w:r>
      <w:proofErr w:type="gramEnd"/>
      <w:r w:rsidRPr="00934369">
        <w:rPr>
          <w:rFonts w:ascii="Garamond" w:hAnsi="Garamond"/>
          <w:sz w:val="24"/>
          <w:szCs w:val="24"/>
        </w:rPr>
        <w:t xml:space="preserve"> organismes de sécurité sociale ;</w:t>
      </w:r>
    </w:p>
    <w:p w14:paraId="0342E88E" w14:textId="77777777" w:rsidR="001134BD" w:rsidRPr="00934369" w:rsidRDefault="001134BD" w:rsidP="00F059A8">
      <w:pPr>
        <w:pStyle w:val="Paragraphedeliste"/>
        <w:numPr>
          <w:ilvl w:val="0"/>
          <w:numId w:val="29"/>
        </w:numPr>
        <w:spacing w:line="259" w:lineRule="auto"/>
        <w:rPr>
          <w:rFonts w:ascii="Garamond" w:hAnsi="Garamond"/>
          <w:sz w:val="24"/>
          <w:szCs w:val="24"/>
        </w:rPr>
      </w:pPr>
      <w:proofErr w:type="gramStart"/>
      <w:r w:rsidRPr="00934369">
        <w:rPr>
          <w:rFonts w:ascii="Garamond" w:hAnsi="Garamond"/>
          <w:sz w:val="24"/>
          <w:szCs w:val="24"/>
        </w:rPr>
        <w:t>les</w:t>
      </w:r>
      <w:proofErr w:type="gramEnd"/>
      <w:r w:rsidRPr="00934369">
        <w:rPr>
          <w:rFonts w:ascii="Garamond" w:hAnsi="Garamond"/>
          <w:sz w:val="24"/>
          <w:szCs w:val="24"/>
        </w:rPr>
        <w:t xml:space="preserve"> institutions de supervision et de contrôle notamment l’Assemblée nationale ;</w:t>
      </w:r>
    </w:p>
    <w:p w14:paraId="38E0381F" w14:textId="77777777" w:rsidR="001134BD" w:rsidRPr="00934369" w:rsidRDefault="001134BD" w:rsidP="00F059A8">
      <w:pPr>
        <w:pStyle w:val="Paragraphedeliste"/>
        <w:numPr>
          <w:ilvl w:val="0"/>
          <w:numId w:val="29"/>
        </w:numPr>
        <w:spacing w:line="259" w:lineRule="auto"/>
        <w:rPr>
          <w:rFonts w:ascii="Garamond" w:hAnsi="Garamond"/>
          <w:sz w:val="24"/>
          <w:szCs w:val="24"/>
        </w:rPr>
      </w:pPr>
      <w:proofErr w:type="gramStart"/>
      <w:r w:rsidRPr="00934369">
        <w:rPr>
          <w:rFonts w:ascii="Garamond" w:hAnsi="Garamond"/>
          <w:sz w:val="24"/>
          <w:szCs w:val="24"/>
        </w:rPr>
        <w:t>la</w:t>
      </w:r>
      <w:proofErr w:type="gramEnd"/>
      <w:r w:rsidRPr="00934369">
        <w:rPr>
          <w:rFonts w:ascii="Garamond" w:hAnsi="Garamond"/>
          <w:sz w:val="24"/>
          <w:szCs w:val="24"/>
        </w:rPr>
        <w:t xml:space="preserve"> Cour des comptes et l’Autorité supérieure de contrôle et de lutte contre la corruption.</w:t>
      </w:r>
    </w:p>
    <w:p w14:paraId="0CD5E15F"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Le </w:t>
      </w:r>
      <w:r w:rsidRPr="00934369">
        <w:rPr>
          <w:rFonts w:ascii="Garamond" w:eastAsia="Times New Roman" w:hAnsi="Garamond"/>
          <w:b/>
          <w:bCs/>
          <w:color w:val="333333"/>
          <w:sz w:val="24"/>
          <w:szCs w:val="24"/>
          <w:lang w:eastAsia="fr-FR"/>
        </w:rPr>
        <w:t>cadre complémentaire pour l’évaluation de la gestion des finances publiques sensible au genre (« PEFA Genre »)</w:t>
      </w:r>
      <w:r w:rsidRPr="00934369">
        <w:rPr>
          <w:rFonts w:ascii="Garamond" w:eastAsia="Times New Roman" w:hAnsi="Garamond"/>
          <w:color w:val="333333"/>
          <w:sz w:val="24"/>
          <w:szCs w:val="24"/>
          <w:lang w:eastAsia="fr-FR"/>
        </w:rPr>
        <w:t xml:space="preserve"> a été élaboré pour faciliter le recueil d’informations permettant d’évaluer dans quelle mesure les systèmes de GFP d’un pays répondent aux besoins particuliers des hommes et des femmes ainsi que de différents sous-groupes de ces catégories (notamment les jeunes, les enfants, les personnes âgées, les personnes handicapées, etc.) et promeuvent activement l’égalité des sexes. Le cadre comporte neuf indicateurs, qui évaluent la sensibilité au genre des principaux systèmes, processus et indicateurs de GFP tout au long du cycle budgétaire. Le cadre peut être appliqué aux niveaux national et infranational.</w:t>
      </w:r>
    </w:p>
    <w:p w14:paraId="0433B768" w14:textId="77777777" w:rsidR="001134BD" w:rsidRPr="00934369" w:rsidRDefault="001134BD" w:rsidP="001134BD">
      <w:pPr>
        <w:shd w:val="clear" w:color="auto" w:fill="FFFFFF"/>
        <w:spacing w:after="360"/>
        <w:jc w:val="both"/>
        <w:rPr>
          <w:rFonts w:ascii="Garamond" w:hAnsi="Garamond"/>
          <w:color w:val="111111"/>
          <w:sz w:val="24"/>
          <w:szCs w:val="24"/>
          <w:shd w:val="clear" w:color="auto" w:fill="FFFFFF"/>
        </w:rPr>
      </w:pPr>
      <w:r w:rsidRPr="00934369">
        <w:rPr>
          <w:rFonts w:ascii="Garamond" w:eastAsia="Times New Roman" w:hAnsi="Garamond"/>
          <w:color w:val="333333"/>
          <w:sz w:val="24"/>
          <w:szCs w:val="24"/>
          <w:lang w:eastAsia="fr-FR"/>
        </w:rPr>
        <w:t xml:space="preserve">Le </w:t>
      </w:r>
      <w:r w:rsidRPr="00934369">
        <w:rPr>
          <w:rStyle w:val="lev"/>
          <w:rFonts w:ascii="Garamond" w:hAnsi="Garamond"/>
          <w:color w:val="111111"/>
          <w:sz w:val="24"/>
          <w:szCs w:val="24"/>
        </w:rPr>
        <w:t>cadre d’évaluation de la GFP sensible au climat</w:t>
      </w:r>
      <w:r w:rsidRPr="00934369">
        <w:rPr>
          <w:rFonts w:ascii="Garamond" w:eastAsia="Times New Roman" w:hAnsi="Garamond"/>
          <w:color w:val="333333"/>
          <w:sz w:val="24"/>
          <w:szCs w:val="24"/>
          <w:lang w:eastAsia="fr-FR"/>
        </w:rPr>
        <w:t xml:space="preserve"> </w:t>
      </w:r>
      <w:r w:rsidRPr="00934369">
        <w:rPr>
          <w:rFonts w:ascii="Garamond" w:eastAsia="Times New Roman" w:hAnsi="Garamond"/>
          <w:b/>
          <w:bCs/>
          <w:color w:val="333333"/>
          <w:sz w:val="24"/>
          <w:szCs w:val="24"/>
          <w:lang w:eastAsia="fr-FR"/>
        </w:rPr>
        <w:t>(« PEFA Climat »)</w:t>
      </w:r>
      <w:r w:rsidRPr="00934369">
        <w:rPr>
          <w:rFonts w:ascii="Garamond" w:eastAsia="Times New Roman" w:hAnsi="Garamond"/>
          <w:color w:val="333333"/>
          <w:sz w:val="24"/>
          <w:szCs w:val="24"/>
          <w:lang w:eastAsia="fr-FR"/>
        </w:rPr>
        <w:t xml:space="preserve"> </w:t>
      </w:r>
      <w:r w:rsidRPr="00934369">
        <w:rPr>
          <w:rFonts w:ascii="Garamond" w:hAnsi="Garamond"/>
          <w:color w:val="111111"/>
          <w:sz w:val="24"/>
          <w:szCs w:val="24"/>
          <w:shd w:val="clear" w:color="auto" w:fill="FFFFFF"/>
        </w:rPr>
        <w:t>comporte un ensemble d’indicateurs supplémentaires qui s’appuient sur le cadre PEFA pour recueillir des informations permettant de déterminer dans quelle mesure le système de GFP d’un pays est capable de soutenir et de favoriser la mise en œuvre des politiques gouvernementales relatives au changement climatique, c’est-à-dire «</w:t>
      </w:r>
      <w:r w:rsidRPr="00934369">
        <w:rPr>
          <w:rFonts w:ascii="Times New Roman" w:hAnsi="Times New Roman"/>
          <w:color w:val="111111"/>
          <w:sz w:val="24"/>
          <w:szCs w:val="24"/>
          <w:shd w:val="clear" w:color="auto" w:fill="FFFFFF"/>
        </w:rPr>
        <w:t> </w:t>
      </w:r>
      <w:r w:rsidRPr="00934369">
        <w:rPr>
          <w:rFonts w:ascii="Garamond" w:hAnsi="Garamond"/>
          <w:color w:val="111111"/>
          <w:sz w:val="24"/>
          <w:szCs w:val="24"/>
          <w:shd w:val="clear" w:color="auto" w:fill="FFFFFF"/>
        </w:rPr>
        <w:t>sensibles au climat</w:t>
      </w:r>
      <w:r w:rsidRPr="00934369">
        <w:rPr>
          <w:rFonts w:ascii="Times New Roman" w:hAnsi="Times New Roman"/>
          <w:color w:val="111111"/>
          <w:sz w:val="24"/>
          <w:szCs w:val="24"/>
          <w:shd w:val="clear" w:color="auto" w:fill="FFFFFF"/>
        </w:rPr>
        <w:t> </w:t>
      </w:r>
      <w:r w:rsidRPr="00934369">
        <w:rPr>
          <w:rFonts w:ascii="Garamond" w:hAnsi="Garamond" w:cs="Garamond"/>
          <w:color w:val="111111"/>
          <w:sz w:val="24"/>
          <w:szCs w:val="24"/>
          <w:shd w:val="clear" w:color="auto" w:fill="FFFFFF"/>
        </w:rPr>
        <w:t>»</w:t>
      </w:r>
      <w:r w:rsidRPr="00934369">
        <w:rPr>
          <w:rFonts w:ascii="Garamond" w:hAnsi="Garamond"/>
          <w:color w:val="111111"/>
          <w:sz w:val="24"/>
          <w:szCs w:val="24"/>
          <w:shd w:val="clear" w:color="auto" w:fill="FFFFFF"/>
        </w:rPr>
        <w:t>.</w:t>
      </w:r>
    </w:p>
    <w:p w14:paraId="4F0FC59B" w14:textId="77777777" w:rsidR="001134BD" w:rsidRPr="00934369" w:rsidRDefault="001134BD" w:rsidP="001134BD">
      <w:pPr>
        <w:rPr>
          <w:rFonts w:ascii="Garamond" w:hAnsi="Garamond"/>
          <w:color w:val="111111"/>
          <w:sz w:val="24"/>
          <w:szCs w:val="24"/>
          <w:shd w:val="clear" w:color="auto" w:fill="FFFFFF"/>
        </w:rPr>
      </w:pPr>
      <w:r w:rsidRPr="00934369">
        <w:rPr>
          <w:rFonts w:ascii="Garamond" w:hAnsi="Garamond"/>
          <w:color w:val="111111"/>
          <w:sz w:val="24"/>
          <w:szCs w:val="24"/>
          <w:shd w:val="clear" w:color="auto" w:fill="FFFFFF"/>
        </w:rPr>
        <w:br w:type="page"/>
      </w:r>
    </w:p>
    <w:p w14:paraId="2B1CA752" w14:textId="77777777" w:rsidR="001134BD" w:rsidRPr="00934369" w:rsidRDefault="001134BD" w:rsidP="001134BD">
      <w:pPr>
        <w:shd w:val="clear" w:color="auto" w:fill="FFFFFF"/>
        <w:spacing w:after="360"/>
        <w:jc w:val="both"/>
        <w:rPr>
          <w:rFonts w:ascii="Garamond" w:hAnsi="Garamond"/>
          <w:color w:val="111111"/>
          <w:sz w:val="24"/>
          <w:szCs w:val="24"/>
          <w:shd w:val="clear" w:color="auto" w:fill="FFFFFF"/>
        </w:rPr>
      </w:pPr>
    </w:p>
    <w:p w14:paraId="054BD0BB" w14:textId="77777777" w:rsidR="001134BD" w:rsidRPr="00934369" w:rsidRDefault="001134BD" w:rsidP="00F059A8">
      <w:pPr>
        <w:pStyle w:val="Paragraphedeliste"/>
        <w:numPr>
          <w:ilvl w:val="0"/>
          <w:numId w:val="24"/>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Historique des réformes de la gestion des finances publiques (GFP)</w:t>
      </w:r>
    </w:p>
    <w:p w14:paraId="4893448A" w14:textId="77777777" w:rsidR="001134BD" w:rsidRPr="00934369" w:rsidRDefault="001134BD" w:rsidP="001134BD">
      <w:pPr>
        <w:pStyle w:val="Paragraphedeliste"/>
        <w:shd w:val="clear" w:color="auto" w:fill="FFFFFF"/>
        <w:spacing w:after="360"/>
        <w:ind w:left="0"/>
        <w:rPr>
          <w:rFonts w:ascii="Garamond" w:eastAsia="Times New Roman" w:hAnsi="Garamond"/>
          <w:color w:val="333333"/>
          <w:sz w:val="28"/>
          <w:szCs w:val="28"/>
          <w:lang w:eastAsia="fr-FR"/>
        </w:rPr>
      </w:pPr>
    </w:p>
    <w:p w14:paraId="54B93B39" w14:textId="77777777" w:rsidR="001134BD" w:rsidRPr="00934369" w:rsidRDefault="001134BD" w:rsidP="00F059A8">
      <w:pPr>
        <w:pStyle w:val="Paragraphedeliste"/>
        <w:numPr>
          <w:ilvl w:val="1"/>
          <w:numId w:val="24"/>
        </w:numPr>
        <w:spacing w:line="259" w:lineRule="auto"/>
        <w:jc w:val="both"/>
        <w:rPr>
          <w:rFonts w:ascii="Garamond" w:hAnsi="Garamond"/>
          <w:sz w:val="24"/>
          <w:u w:val="single"/>
        </w:rPr>
      </w:pPr>
      <w:r w:rsidRPr="00934369">
        <w:rPr>
          <w:rFonts w:ascii="Garamond" w:hAnsi="Garamond"/>
          <w:sz w:val="24"/>
          <w:u w:val="single"/>
        </w:rPr>
        <w:t>Précédentes évaluations PEFA et autres diagnostics de la GFP</w:t>
      </w:r>
    </w:p>
    <w:p w14:paraId="6121D26C" w14:textId="77777777" w:rsidR="001134BD" w:rsidRPr="00934369" w:rsidRDefault="001134BD" w:rsidP="001134BD">
      <w:pPr>
        <w:pStyle w:val="Paragraphedeliste"/>
        <w:jc w:val="both"/>
        <w:rPr>
          <w:rFonts w:ascii="Garamond" w:hAnsi="Garamond"/>
          <w:sz w:val="24"/>
          <w:u w:val="single"/>
        </w:rPr>
      </w:pPr>
    </w:p>
    <w:p w14:paraId="69925578" w14:textId="77777777" w:rsidR="001134BD" w:rsidRPr="00934369" w:rsidRDefault="001134BD" w:rsidP="001134BD">
      <w:pPr>
        <w:pStyle w:val="Paragraphedeliste"/>
        <w:ind w:left="0"/>
        <w:jc w:val="both"/>
        <w:rPr>
          <w:rFonts w:ascii="Garamond" w:hAnsi="Garamond"/>
          <w:sz w:val="24"/>
          <w:szCs w:val="24"/>
          <w:lang w:bidi="fr-FR"/>
        </w:rPr>
      </w:pPr>
      <w:r w:rsidRPr="00934369">
        <w:rPr>
          <w:rFonts w:ascii="Garamond" w:hAnsi="Garamond"/>
          <w:sz w:val="24"/>
          <w:szCs w:val="24"/>
          <w:lang w:bidi="fr-FR"/>
        </w:rPr>
        <w:t>La République démocratique du Congo (RDC) a réalisé une première évaluation de la performance de la gestion des finances publiques selon la méthodologie PEFA en 2008, une deuxième en 2012 et la troisième en 2019. L'évaluation de 2019 a relevé certaines améliorations notamment, en matière de classification budgétaire et de transparence des documents budgétaires. A l’issue de cet exercice, il a néanmoins été constaté la persistance des faiblesses liées principalement à la discipline budgétaire, l’efficacité des procédures d’exécution et de contrôle des dépenses publiques et la fiabilité des procédures. Ces constats ont relevé que les défaillances du processus budgétaire et de la passation des marchés se traduisent par des taux réduits d’exécution du budget et par l’inefficacité de l’Etat dans la fourniture de services publics essentiels.</w:t>
      </w:r>
    </w:p>
    <w:p w14:paraId="2DE5CD70" w14:textId="77777777" w:rsidR="001134BD" w:rsidRPr="00934369" w:rsidRDefault="001134BD" w:rsidP="001134BD">
      <w:pPr>
        <w:pStyle w:val="Paragraphedeliste"/>
        <w:ind w:left="0"/>
        <w:jc w:val="both"/>
        <w:rPr>
          <w:rFonts w:ascii="Garamond" w:hAnsi="Garamond"/>
          <w:sz w:val="24"/>
          <w:szCs w:val="24"/>
          <w:lang w:bidi="fr-FR"/>
        </w:rPr>
      </w:pPr>
      <w:r w:rsidRPr="00934369">
        <w:rPr>
          <w:rFonts w:ascii="Garamond" w:hAnsi="Garamond"/>
          <w:sz w:val="24"/>
          <w:szCs w:val="24"/>
          <w:lang w:bidi="fr-FR"/>
        </w:rPr>
        <w:t>Dans la perspective des élections de décembre 2023 et dans l’objectif de doter le nouveau gouvernement issu desdites élections d’un programme cohérent des réformes des finances publiques, quatre années après la dernière évaluation PEFA, le gouvernement de la RDC a décidé, de concert avec les partenaires techniques et financiers, membres du groupe inter-bailleurs en finances publiques de conduire une nouvelle évaluation permettant de dresser l’état des lieux actuel du système de GFP.</w:t>
      </w:r>
    </w:p>
    <w:p w14:paraId="64070A4B" w14:textId="77777777" w:rsidR="001134BD" w:rsidRPr="00934369" w:rsidRDefault="001134BD" w:rsidP="001134BD">
      <w:pPr>
        <w:pStyle w:val="Paragraphedeliste"/>
        <w:ind w:left="0"/>
        <w:jc w:val="both"/>
        <w:rPr>
          <w:rFonts w:ascii="Garamond" w:hAnsi="Garamond"/>
          <w:sz w:val="24"/>
          <w:szCs w:val="24"/>
          <w:lang w:bidi="fr-FR"/>
        </w:rPr>
      </w:pPr>
    </w:p>
    <w:p w14:paraId="7D22B975" w14:textId="77777777" w:rsidR="001134BD" w:rsidRPr="00934369" w:rsidRDefault="001134BD" w:rsidP="00F059A8">
      <w:pPr>
        <w:pStyle w:val="Paragraphedeliste"/>
        <w:numPr>
          <w:ilvl w:val="1"/>
          <w:numId w:val="24"/>
        </w:numPr>
        <w:spacing w:line="259" w:lineRule="auto"/>
        <w:jc w:val="both"/>
        <w:rPr>
          <w:rFonts w:ascii="Garamond" w:hAnsi="Garamond"/>
          <w:sz w:val="24"/>
          <w:u w:val="single"/>
        </w:rPr>
      </w:pPr>
      <w:r w:rsidRPr="00934369">
        <w:rPr>
          <w:rFonts w:ascii="Garamond" w:hAnsi="Garamond"/>
          <w:sz w:val="24"/>
          <w:u w:val="single"/>
        </w:rPr>
        <w:t>Les initiatives de réforme de la GFP</w:t>
      </w:r>
    </w:p>
    <w:p w14:paraId="3831B205" w14:textId="77777777" w:rsidR="001134BD" w:rsidRPr="00934369" w:rsidRDefault="001134BD" w:rsidP="001134BD">
      <w:pPr>
        <w:pStyle w:val="Paragraphedeliste"/>
        <w:jc w:val="both"/>
        <w:rPr>
          <w:rFonts w:ascii="Garamond" w:hAnsi="Garamond"/>
          <w:sz w:val="24"/>
          <w:u w:val="single"/>
        </w:rPr>
      </w:pPr>
    </w:p>
    <w:p w14:paraId="65872EAC" w14:textId="77777777" w:rsidR="001134BD" w:rsidRPr="00934369" w:rsidRDefault="001134BD" w:rsidP="001134BD">
      <w:pPr>
        <w:pStyle w:val="Paragraphedeliste"/>
        <w:ind w:left="0"/>
        <w:jc w:val="both"/>
        <w:rPr>
          <w:rFonts w:ascii="Garamond" w:hAnsi="Garamond"/>
          <w:sz w:val="24"/>
        </w:rPr>
      </w:pPr>
      <w:r w:rsidRPr="00934369">
        <w:rPr>
          <w:rFonts w:ascii="Garamond" w:hAnsi="Garamond"/>
          <w:sz w:val="24"/>
        </w:rPr>
        <w:t>En réponse aux conclusions de l’évaluation PEFA de 2019, le gouvernement a adopté, en novembre 2021, la stratégie actualisée de la réforme des finances publiques pour la période 2022-2028. Cette stratégie actualisée est bâtie autour des huit principaux axes à savoir : (i)   La réforme budgétaire ; (ii) La réforme du système fiscal ; (iii) La réforme de la gestion de la dépense publique ; (iv) Le renforcement du système comptable et de gestion de la trésorerie ; (v) Le renforcement du système de contrôle des  finances publiques ; et (vi) La décentralisation financière ; (vii) La Promotion de la transparence et la participation citoyenne et ; (viii) La numérisation des finances publiques.</w:t>
      </w:r>
    </w:p>
    <w:p w14:paraId="0E1679EB" w14:textId="77777777" w:rsidR="001134BD" w:rsidRPr="00934369" w:rsidRDefault="001134BD" w:rsidP="001134BD">
      <w:pPr>
        <w:pStyle w:val="Paragraphedeliste"/>
        <w:ind w:left="0"/>
        <w:jc w:val="both"/>
        <w:rPr>
          <w:rFonts w:ascii="Garamond" w:hAnsi="Garamond"/>
          <w:sz w:val="24"/>
        </w:rPr>
      </w:pPr>
      <w:r w:rsidRPr="00934369">
        <w:rPr>
          <w:rFonts w:ascii="Garamond" w:hAnsi="Garamond"/>
          <w:sz w:val="24"/>
        </w:rPr>
        <w:t xml:space="preserve">La stratégie actualisée est assortie d’un plan d’actions triennal glissant pour la période 2022-2024. Dans ce cadre, les actions de réformes ont essentiellement porté sur : (i) l’amorce du processus de mise en place du budget programme ; (ii) l’amélioration de la politique fiscale et le renforcement des capacités de gestion des administrations de recettes ; (iii) la déconcentration de l’ordonnancement et le renforcement de la gestion des marchés publics; (iv) la modernisation de la comptabilité publique en vue de l’intégration de la dimension patrimoniale ; (v) le renforcement du contrôle interne et du contrôle externe; (vi) le renforcement de la GFP au niveau provincial et local ; (vii) la transparence et la participation citoyenne au processus budgétaire et ; (viii) la mise en place d’un système intégré de gestion des finances publiques. </w:t>
      </w:r>
    </w:p>
    <w:p w14:paraId="0F4FE266" w14:textId="77777777" w:rsidR="001134BD" w:rsidRPr="00934369" w:rsidRDefault="001134BD" w:rsidP="001134BD">
      <w:pPr>
        <w:pStyle w:val="Paragraphedeliste"/>
        <w:ind w:left="0"/>
        <w:jc w:val="both"/>
        <w:rPr>
          <w:rFonts w:ascii="Garamond" w:hAnsi="Garamond"/>
          <w:sz w:val="24"/>
        </w:rPr>
      </w:pPr>
      <w:r w:rsidRPr="00934369">
        <w:rPr>
          <w:rFonts w:ascii="Garamond" w:hAnsi="Garamond"/>
          <w:sz w:val="24"/>
        </w:rPr>
        <w:lastRenderedPageBreak/>
        <w:t>La plupart de ces réformes ont été légiférées dans la loi relative aux Finances publiques de 2011 (LOFIP).  Celle-ci, qui aurait dû être pleinement en œuvre à partir de 2024, vient de voir reporter son application pleine et entière pour 2028 face au constat du trop grand nombre de défis restants pour la mise en place de toutes les réformes qu'elle implique (budget programme, déconcentration de l'ordonnancement, comptabilité publique en partie double…)</w:t>
      </w:r>
    </w:p>
    <w:p w14:paraId="390F9389" w14:textId="6D7586B7" w:rsidR="001134BD" w:rsidRPr="00934369" w:rsidRDefault="001134BD" w:rsidP="00591525">
      <w:pPr>
        <w:pStyle w:val="Paragraphedeliste"/>
        <w:ind w:left="0"/>
        <w:jc w:val="both"/>
        <w:rPr>
          <w:rFonts w:ascii="Garamond" w:hAnsi="Garamond"/>
          <w:sz w:val="24"/>
        </w:rPr>
      </w:pPr>
      <w:r w:rsidRPr="00934369">
        <w:rPr>
          <w:rFonts w:ascii="Garamond" w:hAnsi="Garamond"/>
          <w:sz w:val="24"/>
        </w:rPr>
        <w:t>Pour garantir l’aboutissement satisfaisant des mesures de réforme, le cadre institutionnel de pilotage des réformes des finances publiques a été renforcé par la transformation du COREF en Etablissement Public et dont les animateurs ont été nommés par Ordonnance du Président de la République. Aussi, le dispositif de suivi-évaluation a été redynamisé. Ce dispositif est constitué du cadre permanent de concertation réunissant le Gouvernement et les partenaires au développement autour des thématiques majeures relatives aux réformes des finances publiques et le Groupe inter-bailleurs en finances publiques qui se réunit régulièrement.</w:t>
      </w:r>
    </w:p>
    <w:p w14:paraId="259BC9BC" w14:textId="77777777" w:rsidR="001134BD" w:rsidRPr="00934369" w:rsidRDefault="001134BD" w:rsidP="00F059A8">
      <w:pPr>
        <w:pStyle w:val="Paragraphedeliste"/>
        <w:numPr>
          <w:ilvl w:val="0"/>
          <w:numId w:val="24"/>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Objectifs, portée et périmètre de l’évaluation</w:t>
      </w:r>
    </w:p>
    <w:p w14:paraId="6496F867" w14:textId="77777777" w:rsidR="001134BD" w:rsidRPr="00934369" w:rsidRDefault="001134BD" w:rsidP="001134BD">
      <w:pPr>
        <w:pStyle w:val="Paragraphedeliste"/>
        <w:shd w:val="clear" w:color="auto" w:fill="FFFFFF"/>
        <w:spacing w:after="360"/>
        <w:ind w:left="0"/>
        <w:rPr>
          <w:rFonts w:ascii="Garamond" w:eastAsia="Times New Roman" w:hAnsi="Garamond"/>
          <w:color w:val="333333"/>
          <w:sz w:val="28"/>
          <w:szCs w:val="28"/>
          <w:lang w:eastAsia="fr-FR"/>
        </w:rPr>
      </w:pPr>
    </w:p>
    <w:p w14:paraId="0EC46FB9" w14:textId="77777777" w:rsidR="001134BD" w:rsidRPr="00934369" w:rsidRDefault="001134BD" w:rsidP="00F059A8">
      <w:pPr>
        <w:pStyle w:val="Paragraphedeliste"/>
        <w:numPr>
          <w:ilvl w:val="1"/>
          <w:numId w:val="24"/>
        </w:numPr>
        <w:spacing w:line="259" w:lineRule="auto"/>
        <w:jc w:val="both"/>
        <w:rPr>
          <w:rFonts w:ascii="Garamond" w:hAnsi="Garamond"/>
          <w:sz w:val="24"/>
          <w:u w:val="single"/>
        </w:rPr>
      </w:pPr>
      <w:r w:rsidRPr="00934369">
        <w:rPr>
          <w:rFonts w:ascii="Garamond" w:hAnsi="Garamond"/>
          <w:sz w:val="24"/>
          <w:u w:val="single"/>
        </w:rPr>
        <w:t>Objectifs</w:t>
      </w:r>
    </w:p>
    <w:p w14:paraId="20FEB9B1" w14:textId="77777777" w:rsidR="001134BD" w:rsidRPr="00934369" w:rsidRDefault="001134BD" w:rsidP="001134BD">
      <w:pPr>
        <w:jc w:val="both"/>
        <w:rPr>
          <w:rFonts w:ascii="Garamond" w:hAnsi="Garamond"/>
          <w:sz w:val="24"/>
        </w:rPr>
      </w:pPr>
      <w:r w:rsidRPr="00934369">
        <w:rPr>
          <w:rFonts w:ascii="Garamond" w:hAnsi="Garamond"/>
          <w:sz w:val="24"/>
        </w:rPr>
        <w:t>La mission a pour objectif global d’évaluer la performance du système de gestion des finances publiques de la RDC sur la base de la méthodologie PEFA (version février 2016). Spécifiquement, il s’agira: (i) d’établir la situation de référence pour le futur ; (ii) de mesurer l’évolution de la performance et les progrès réalisés au regard de l’évaluation précédente (PEFA 2019) ; (iii) de ressortir les principaux défis et perspectives pour une gestion plus performante des finances publiques ; (iv) d’expliquer les évolutions et le degré de soutenabilité des améliorations enregistrées et (v) d’identifier les facteurs ayant contribué aux évolutions constatées par rapport aux notes du précédent PEFA.</w:t>
      </w:r>
    </w:p>
    <w:p w14:paraId="67267897" w14:textId="77777777" w:rsidR="001134BD" w:rsidRPr="00934369" w:rsidRDefault="001134BD" w:rsidP="00F059A8">
      <w:pPr>
        <w:pStyle w:val="Paragraphedeliste"/>
        <w:numPr>
          <w:ilvl w:val="1"/>
          <w:numId w:val="24"/>
        </w:numPr>
        <w:tabs>
          <w:tab w:val="left" w:pos="993"/>
        </w:tabs>
        <w:spacing w:after="200"/>
        <w:jc w:val="both"/>
        <w:rPr>
          <w:rFonts w:ascii="Garamond" w:hAnsi="Garamond"/>
          <w:bCs/>
          <w:sz w:val="24"/>
          <w:szCs w:val="24"/>
          <w:u w:val="single"/>
        </w:rPr>
      </w:pPr>
      <w:r w:rsidRPr="00934369">
        <w:rPr>
          <w:rFonts w:ascii="Garamond" w:hAnsi="Garamond"/>
          <w:bCs/>
          <w:sz w:val="24"/>
          <w:szCs w:val="24"/>
          <w:u w:val="single"/>
        </w:rPr>
        <w:t>Portée et périmètre</w:t>
      </w:r>
    </w:p>
    <w:p w14:paraId="49ED2906" w14:textId="77777777" w:rsidR="001134BD" w:rsidRPr="00934369" w:rsidRDefault="001134BD" w:rsidP="001134BD">
      <w:pPr>
        <w:jc w:val="both"/>
        <w:rPr>
          <w:rFonts w:ascii="Garamond" w:hAnsi="Garamond"/>
          <w:sz w:val="24"/>
        </w:rPr>
      </w:pPr>
      <w:r w:rsidRPr="00934369">
        <w:rPr>
          <w:rFonts w:ascii="Garamond" w:hAnsi="Garamond"/>
          <w:sz w:val="24"/>
        </w:rPr>
        <w:t>Le champ de l'évaluation couvrira les administrations centrales (institutions, ministères, services déconcentrés). Il ne concernera pas les provinces et les entités territoriales décentralisées. Ces dernières seront néanmoins examinées dans le cadre, respectivement : (i) des risques budgétaires qu’elles font peser sur les administrations centrales ; et (ii) de leurs relations</w:t>
      </w:r>
      <w:r w:rsidRPr="00934369">
        <w:rPr>
          <w:sz w:val="24"/>
        </w:rPr>
        <w:t xml:space="preserve"> </w:t>
      </w:r>
      <w:r w:rsidRPr="00934369">
        <w:rPr>
          <w:rFonts w:ascii="Garamond" w:hAnsi="Garamond"/>
          <w:sz w:val="24"/>
        </w:rPr>
        <w:t xml:space="preserve">budgétaires et financières avec les administrations centrales (PI-6 : Opérations de l’administration centrale non comptabilisées dans les états financiers ; PI-7 : Transferts aux administrations </w:t>
      </w:r>
      <w:proofErr w:type="spellStart"/>
      <w:r w:rsidRPr="00934369">
        <w:rPr>
          <w:rFonts w:ascii="Garamond" w:hAnsi="Garamond"/>
          <w:sz w:val="24"/>
        </w:rPr>
        <w:t>infeanationales</w:t>
      </w:r>
      <w:proofErr w:type="spellEnd"/>
      <w:r w:rsidRPr="00934369">
        <w:rPr>
          <w:rFonts w:ascii="Garamond" w:hAnsi="Garamond"/>
          <w:sz w:val="24"/>
        </w:rPr>
        <w:t>).</w:t>
      </w:r>
    </w:p>
    <w:p w14:paraId="2A4BA1CC" w14:textId="77777777" w:rsidR="001134BD" w:rsidRPr="00934369" w:rsidRDefault="001134BD" w:rsidP="001134BD">
      <w:pPr>
        <w:jc w:val="both"/>
        <w:rPr>
          <w:rFonts w:ascii="Garamond" w:hAnsi="Garamond"/>
          <w:sz w:val="24"/>
        </w:rPr>
      </w:pPr>
      <w:r w:rsidRPr="00934369">
        <w:rPr>
          <w:rFonts w:ascii="Garamond" w:hAnsi="Garamond"/>
          <w:sz w:val="24"/>
        </w:rPr>
        <w:t>L’évaluation portera sur la totalité des indicateurs tels que fixés dans les cadres de mesure de la performance des finances publiques PEFA 2016.</w:t>
      </w:r>
    </w:p>
    <w:p w14:paraId="328AE80D" w14:textId="77777777" w:rsidR="001134BD" w:rsidRPr="00934369" w:rsidRDefault="00000000" w:rsidP="001134BD">
      <w:pPr>
        <w:jc w:val="both"/>
        <w:rPr>
          <w:rFonts w:ascii="Garamond" w:hAnsi="Garamond"/>
          <w:sz w:val="24"/>
        </w:rPr>
      </w:pPr>
      <w:hyperlink r:id="rId23" w:history="1">
        <w:r w:rsidR="001134BD" w:rsidRPr="00934369">
          <w:rPr>
            <w:rStyle w:val="Lienhypertexte"/>
            <w:rFonts w:ascii="Garamond" w:hAnsi="Garamond"/>
            <w:sz w:val="24"/>
          </w:rPr>
          <w:t>https://pefa.org/sites/default/files/PEFA%20Framework_French.pdf</w:t>
        </w:r>
      </w:hyperlink>
    </w:p>
    <w:p w14:paraId="1596DDEA" w14:textId="1A3721E8" w:rsidR="001134BD" w:rsidRPr="00934369" w:rsidRDefault="001134BD" w:rsidP="00591525">
      <w:pPr>
        <w:jc w:val="both"/>
        <w:rPr>
          <w:rFonts w:ascii="Garamond" w:hAnsi="Garamond"/>
          <w:sz w:val="24"/>
        </w:rPr>
      </w:pPr>
      <w:r w:rsidRPr="00934369">
        <w:rPr>
          <w:rFonts w:ascii="Garamond" w:hAnsi="Garamond"/>
          <w:sz w:val="24"/>
        </w:rPr>
        <w:t xml:space="preserve">S’agissant des entreprises publiques, l’évaluation couvrira principalement celles représentant une part significative des dépenses publiques. De ce point de vue, 10 entreprises publiques sont retenues pour cette évaluation à raison de 5 entreprises du portefeuille dans lesquelles l’Etat détient 100% des participations et 5 entreprises publiques dans lesquelles l’Etat ou toute personne morale de droit public détient au minimum 50% du capital. </w:t>
      </w:r>
    </w:p>
    <w:p w14:paraId="57CC29A8" w14:textId="77777777" w:rsidR="001134BD" w:rsidRPr="00934369" w:rsidRDefault="001134BD" w:rsidP="001134BD">
      <w:pPr>
        <w:pStyle w:val="Lgende"/>
        <w:rPr>
          <w:rFonts w:ascii="Garamond" w:eastAsia="MS Mincho" w:hAnsi="Garamond"/>
          <w:color w:val="auto"/>
          <w:sz w:val="22"/>
          <w:szCs w:val="22"/>
        </w:rPr>
      </w:pPr>
      <w:r w:rsidRPr="00934369">
        <w:rPr>
          <w:rFonts w:ascii="Garamond" w:hAnsi="Garamond"/>
          <w:color w:val="auto"/>
          <w:sz w:val="22"/>
          <w:szCs w:val="22"/>
        </w:rPr>
        <w:lastRenderedPageBreak/>
        <w:t xml:space="preserve">Tableau 1 : </w:t>
      </w:r>
      <w:r w:rsidRPr="00934369">
        <w:rPr>
          <w:rFonts w:ascii="Garamond" w:eastAsia="MS Mincho" w:hAnsi="Garamond"/>
          <w:color w:val="auto"/>
          <w:sz w:val="22"/>
          <w:szCs w:val="22"/>
        </w:rPr>
        <w:t>Principales entités du gouvernement à couvrir par l'évaluation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3113"/>
        <w:gridCol w:w="2500"/>
      </w:tblGrid>
      <w:tr w:rsidR="001134BD" w:rsidRPr="00934369" w14:paraId="311487AD" w14:textId="77777777" w:rsidTr="0079664D">
        <w:tc>
          <w:tcPr>
            <w:tcW w:w="3227" w:type="dxa"/>
            <w:shd w:val="clear" w:color="auto" w:fill="DAEEF3"/>
          </w:tcPr>
          <w:p w14:paraId="4E66EF17"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b/>
                <w:lang w:eastAsia="en-GB"/>
              </w:rPr>
              <w:t>Entités budgétaires</w:t>
            </w:r>
            <w:r w:rsidRPr="00934369">
              <w:rPr>
                <w:rFonts w:ascii="Garamond" w:eastAsia="Times New Roman" w:hAnsi="Garamond"/>
                <w:lang w:eastAsia="en-GB"/>
              </w:rPr>
              <w:t xml:space="preserve"> (ministères, directions, ou agences)</w:t>
            </w:r>
          </w:p>
        </w:tc>
        <w:tc>
          <w:tcPr>
            <w:tcW w:w="3402" w:type="dxa"/>
            <w:shd w:val="clear" w:color="auto" w:fill="DAEEF3"/>
          </w:tcPr>
          <w:p w14:paraId="5DEF361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b/>
                <w:lang w:eastAsia="en-GB"/>
              </w:rPr>
              <w:t>Entités extrabudgétaires</w:t>
            </w:r>
          </w:p>
        </w:tc>
        <w:tc>
          <w:tcPr>
            <w:tcW w:w="2659" w:type="dxa"/>
            <w:shd w:val="clear" w:color="auto" w:fill="DAEEF3"/>
          </w:tcPr>
          <w:p w14:paraId="3CFC2B43"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b/>
                <w:lang w:eastAsia="en-GB"/>
              </w:rPr>
              <w:t>Entreprises et établissements publics*</w:t>
            </w:r>
          </w:p>
        </w:tc>
      </w:tr>
      <w:tr w:rsidR="001134BD" w:rsidRPr="00934369" w14:paraId="4D504343" w14:textId="77777777" w:rsidTr="0079664D">
        <w:tc>
          <w:tcPr>
            <w:tcW w:w="3227" w:type="dxa"/>
            <w:shd w:val="clear" w:color="auto" w:fill="auto"/>
          </w:tcPr>
          <w:p w14:paraId="7BA5C59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Présidence de la République</w:t>
            </w:r>
          </w:p>
        </w:tc>
        <w:tc>
          <w:tcPr>
            <w:tcW w:w="3402" w:type="dxa"/>
            <w:shd w:val="clear" w:color="auto" w:fill="auto"/>
          </w:tcPr>
          <w:p w14:paraId="219B536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Fonds national d'entretien routier (FONER)</w:t>
            </w:r>
          </w:p>
        </w:tc>
        <w:tc>
          <w:tcPr>
            <w:tcW w:w="2659" w:type="dxa"/>
            <w:shd w:val="clear" w:color="auto" w:fill="auto"/>
          </w:tcPr>
          <w:p w14:paraId="5EDC87BD"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nationale d'électricité (SNEL)</w:t>
            </w:r>
          </w:p>
        </w:tc>
      </w:tr>
      <w:tr w:rsidR="001134BD" w:rsidRPr="00934369" w14:paraId="45CA3321" w14:textId="77777777" w:rsidTr="0079664D">
        <w:tc>
          <w:tcPr>
            <w:tcW w:w="3227" w:type="dxa"/>
            <w:shd w:val="clear" w:color="auto" w:fill="auto"/>
          </w:tcPr>
          <w:p w14:paraId="1B3146D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Primature</w:t>
            </w:r>
          </w:p>
        </w:tc>
        <w:tc>
          <w:tcPr>
            <w:tcW w:w="3402" w:type="dxa"/>
            <w:shd w:val="clear" w:color="auto" w:fill="auto"/>
          </w:tcPr>
          <w:p w14:paraId="4C789135"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Fonds de promotion de l’éducation</w:t>
            </w:r>
          </w:p>
        </w:tc>
        <w:tc>
          <w:tcPr>
            <w:tcW w:w="2659" w:type="dxa"/>
            <w:shd w:val="clear" w:color="auto" w:fill="auto"/>
          </w:tcPr>
          <w:p w14:paraId="486780E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Régie de distribution d'eau (REGIDESO)</w:t>
            </w:r>
          </w:p>
        </w:tc>
      </w:tr>
      <w:tr w:rsidR="001134BD" w:rsidRPr="00934369" w14:paraId="78D059EC" w14:textId="77777777" w:rsidTr="0079664D">
        <w:tc>
          <w:tcPr>
            <w:tcW w:w="3227" w:type="dxa"/>
            <w:shd w:val="clear" w:color="auto" w:fill="auto"/>
          </w:tcPr>
          <w:p w14:paraId="79185ED0"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Assemblée nationale</w:t>
            </w:r>
          </w:p>
        </w:tc>
        <w:tc>
          <w:tcPr>
            <w:tcW w:w="3402" w:type="dxa"/>
            <w:shd w:val="clear" w:color="auto" w:fill="auto"/>
          </w:tcPr>
          <w:p w14:paraId="36FA4BF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Fonds de promotion culturel</w:t>
            </w:r>
          </w:p>
        </w:tc>
        <w:tc>
          <w:tcPr>
            <w:tcW w:w="2659" w:type="dxa"/>
            <w:shd w:val="clear" w:color="auto" w:fill="auto"/>
          </w:tcPr>
          <w:p w14:paraId="3B4247FC"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commerciale des transports et des ports (SCTP)</w:t>
            </w:r>
          </w:p>
        </w:tc>
      </w:tr>
      <w:tr w:rsidR="001134BD" w:rsidRPr="00934369" w14:paraId="11604812" w14:textId="77777777" w:rsidTr="0079664D">
        <w:tc>
          <w:tcPr>
            <w:tcW w:w="3227" w:type="dxa"/>
            <w:shd w:val="clear" w:color="auto" w:fill="auto"/>
          </w:tcPr>
          <w:p w14:paraId="6C16A898"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Sénat</w:t>
            </w:r>
          </w:p>
        </w:tc>
        <w:tc>
          <w:tcPr>
            <w:tcW w:w="3402" w:type="dxa"/>
            <w:shd w:val="clear" w:color="auto" w:fill="auto"/>
          </w:tcPr>
          <w:p w14:paraId="3C4EC4C8"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Fonds de promotion de l’industrie (FPI)</w:t>
            </w:r>
          </w:p>
        </w:tc>
        <w:tc>
          <w:tcPr>
            <w:tcW w:w="2659" w:type="dxa"/>
            <w:shd w:val="clear" w:color="auto" w:fill="auto"/>
          </w:tcPr>
          <w:p w14:paraId="34E00659"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congolaise des postes et télécommunications (SCPT)</w:t>
            </w:r>
          </w:p>
        </w:tc>
      </w:tr>
      <w:tr w:rsidR="001134BD" w:rsidRPr="00934369" w14:paraId="6E0CB6C3" w14:textId="77777777" w:rsidTr="0079664D">
        <w:tc>
          <w:tcPr>
            <w:tcW w:w="3227" w:type="dxa"/>
            <w:shd w:val="clear" w:color="auto" w:fill="auto"/>
          </w:tcPr>
          <w:p w14:paraId="35B995C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Pouvoir judiciaire</w:t>
            </w:r>
          </w:p>
        </w:tc>
        <w:tc>
          <w:tcPr>
            <w:tcW w:w="3402" w:type="dxa"/>
            <w:shd w:val="clear" w:color="auto" w:fill="auto"/>
          </w:tcPr>
          <w:p w14:paraId="2BB4F3AD"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Régie nationale d'approvisionnement et d'imprimerie (RENAPI)</w:t>
            </w:r>
          </w:p>
        </w:tc>
        <w:tc>
          <w:tcPr>
            <w:tcW w:w="2659" w:type="dxa"/>
            <w:shd w:val="clear" w:color="auto" w:fill="auto"/>
          </w:tcPr>
          <w:p w14:paraId="57F506A4"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Radio-télévision nationale congolaise (RTNC)</w:t>
            </w:r>
          </w:p>
        </w:tc>
      </w:tr>
      <w:tr w:rsidR="001134BD" w:rsidRPr="00934369" w14:paraId="17A39980" w14:textId="77777777" w:rsidTr="0079664D">
        <w:tc>
          <w:tcPr>
            <w:tcW w:w="3227" w:type="dxa"/>
            <w:shd w:val="clear" w:color="auto" w:fill="auto"/>
          </w:tcPr>
          <w:p w14:paraId="78CC5A56"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des Affaires étrangères</w:t>
            </w:r>
          </w:p>
        </w:tc>
        <w:tc>
          <w:tcPr>
            <w:tcW w:w="3402" w:type="dxa"/>
            <w:shd w:val="clear" w:color="auto" w:fill="auto"/>
          </w:tcPr>
          <w:p w14:paraId="52B28D0D"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Office des petites et moyennes entreprises du Congo </w:t>
            </w:r>
          </w:p>
        </w:tc>
        <w:tc>
          <w:tcPr>
            <w:tcW w:w="2659" w:type="dxa"/>
            <w:shd w:val="clear" w:color="auto" w:fill="auto"/>
          </w:tcPr>
          <w:p w14:paraId="26DA16A6"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Régie des voies fluviales (RVF)</w:t>
            </w:r>
          </w:p>
        </w:tc>
      </w:tr>
      <w:tr w:rsidR="001134BD" w:rsidRPr="00934369" w14:paraId="443C71FC" w14:textId="77777777" w:rsidTr="0079664D">
        <w:tc>
          <w:tcPr>
            <w:tcW w:w="3227" w:type="dxa"/>
            <w:shd w:val="clear" w:color="auto" w:fill="auto"/>
          </w:tcPr>
          <w:p w14:paraId="7A448A01"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de l’Intérieur</w:t>
            </w:r>
          </w:p>
        </w:tc>
        <w:tc>
          <w:tcPr>
            <w:tcW w:w="3402" w:type="dxa"/>
            <w:shd w:val="clear" w:color="auto" w:fill="auto"/>
          </w:tcPr>
          <w:p w14:paraId="326F45A5"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Régie des voies aérienne (Go-</w:t>
            </w:r>
            <w:proofErr w:type="spellStart"/>
            <w:r w:rsidRPr="00934369">
              <w:rPr>
                <w:rFonts w:ascii="Garamond" w:eastAsia="Times New Roman" w:hAnsi="Garamond"/>
                <w:lang w:eastAsia="en-GB"/>
              </w:rPr>
              <w:t>pass</w:t>
            </w:r>
            <w:proofErr w:type="spellEnd"/>
            <w:r w:rsidRPr="00934369">
              <w:rPr>
                <w:rFonts w:ascii="Garamond" w:eastAsia="Times New Roman" w:hAnsi="Garamond"/>
                <w:lang w:eastAsia="en-GB"/>
              </w:rPr>
              <w:t>) (RVA)</w:t>
            </w:r>
          </w:p>
        </w:tc>
        <w:tc>
          <w:tcPr>
            <w:tcW w:w="2659" w:type="dxa"/>
            <w:shd w:val="clear" w:color="auto" w:fill="auto"/>
          </w:tcPr>
          <w:p w14:paraId="71CF9963"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nationale des chemins de fer du Congo (SNCC)</w:t>
            </w:r>
          </w:p>
        </w:tc>
      </w:tr>
      <w:tr w:rsidR="001134BD" w:rsidRPr="00934369" w14:paraId="096B48CB" w14:textId="77777777" w:rsidTr="0079664D">
        <w:tc>
          <w:tcPr>
            <w:tcW w:w="3227" w:type="dxa"/>
            <w:shd w:val="clear" w:color="auto" w:fill="auto"/>
          </w:tcPr>
          <w:p w14:paraId="5DEDB6AC"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de la Défense nationale et anciens combattants</w:t>
            </w:r>
          </w:p>
        </w:tc>
        <w:tc>
          <w:tcPr>
            <w:tcW w:w="3402" w:type="dxa"/>
            <w:shd w:val="clear" w:color="auto" w:fill="auto"/>
          </w:tcPr>
          <w:p w14:paraId="0385D46E"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Cadastre minier</w:t>
            </w:r>
          </w:p>
        </w:tc>
        <w:tc>
          <w:tcPr>
            <w:tcW w:w="2659" w:type="dxa"/>
            <w:shd w:val="clear" w:color="auto" w:fill="auto"/>
          </w:tcPr>
          <w:p w14:paraId="403341AC"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Agence nationale pour la promotion </w:t>
            </w:r>
            <w:proofErr w:type="gramStart"/>
            <w:r w:rsidRPr="00934369">
              <w:rPr>
                <w:rFonts w:ascii="Garamond" w:eastAsia="Times New Roman" w:hAnsi="Garamond"/>
                <w:lang w:eastAsia="en-GB"/>
              </w:rPr>
              <w:t>des  investissements</w:t>
            </w:r>
            <w:proofErr w:type="gramEnd"/>
            <w:r w:rsidRPr="00934369">
              <w:rPr>
                <w:rFonts w:ascii="Garamond" w:eastAsia="Times New Roman" w:hAnsi="Garamond"/>
                <w:lang w:eastAsia="en-GB"/>
              </w:rPr>
              <w:t xml:space="preserve"> (ANAPI)</w:t>
            </w:r>
          </w:p>
        </w:tc>
      </w:tr>
      <w:tr w:rsidR="001134BD" w:rsidRPr="00934369" w14:paraId="08943BA9" w14:textId="77777777" w:rsidTr="0079664D">
        <w:tc>
          <w:tcPr>
            <w:tcW w:w="3227" w:type="dxa"/>
            <w:shd w:val="clear" w:color="auto" w:fill="auto"/>
          </w:tcPr>
          <w:p w14:paraId="73D43709"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des Finances</w:t>
            </w:r>
          </w:p>
        </w:tc>
        <w:tc>
          <w:tcPr>
            <w:tcW w:w="3402" w:type="dxa"/>
            <w:shd w:val="clear" w:color="auto" w:fill="auto"/>
          </w:tcPr>
          <w:p w14:paraId="2F504351"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Fond de promotion de tourisme</w:t>
            </w:r>
          </w:p>
        </w:tc>
        <w:tc>
          <w:tcPr>
            <w:tcW w:w="2659" w:type="dxa"/>
            <w:shd w:val="clear" w:color="auto" w:fill="auto"/>
          </w:tcPr>
          <w:p w14:paraId="35333565"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financière de développement (SOFIDE)</w:t>
            </w:r>
          </w:p>
        </w:tc>
      </w:tr>
      <w:tr w:rsidR="001134BD" w:rsidRPr="00934369" w14:paraId="55673A81" w14:textId="77777777" w:rsidTr="0079664D">
        <w:tc>
          <w:tcPr>
            <w:tcW w:w="3227" w:type="dxa"/>
            <w:shd w:val="clear" w:color="auto" w:fill="auto"/>
          </w:tcPr>
          <w:p w14:paraId="39C17F50"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du Budget</w:t>
            </w:r>
          </w:p>
        </w:tc>
        <w:tc>
          <w:tcPr>
            <w:tcW w:w="3402" w:type="dxa"/>
            <w:shd w:val="clear" w:color="auto" w:fill="auto"/>
          </w:tcPr>
          <w:p w14:paraId="4F3DED63"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Fonds forestier national</w:t>
            </w:r>
          </w:p>
        </w:tc>
        <w:tc>
          <w:tcPr>
            <w:tcW w:w="2659" w:type="dxa"/>
            <w:shd w:val="clear" w:color="auto" w:fill="auto"/>
          </w:tcPr>
          <w:p w14:paraId="15C8DA31"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Agence congolaise de presse (ACP)</w:t>
            </w:r>
          </w:p>
        </w:tc>
      </w:tr>
      <w:tr w:rsidR="001134BD" w:rsidRPr="00934369" w14:paraId="6265C602" w14:textId="77777777" w:rsidTr="0079664D">
        <w:tc>
          <w:tcPr>
            <w:tcW w:w="3227" w:type="dxa"/>
            <w:shd w:val="clear" w:color="auto" w:fill="auto"/>
          </w:tcPr>
          <w:p w14:paraId="743C433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de la Santé</w:t>
            </w:r>
          </w:p>
        </w:tc>
        <w:tc>
          <w:tcPr>
            <w:tcW w:w="3402" w:type="dxa"/>
            <w:shd w:val="clear" w:color="auto" w:fill="auto"/>
          </w:tcPr>
          <w:p w14:paraId="46ECC6AA"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Régie des voies maritimes (RVM)</w:t>
            </w:r>
          </w:p>
        </w:tc>
        <w:tc>
          <w:tcPr>
            <w:tcW w:w="2659" w:type="dxa"/>
            <w:shd w:val="clear" w:color="auto" w:fill="auto"/>
          </w:tcPr>
          <w:p w14:paraId="048E4E7D"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Office de Route</w:t>
            </w:r>
          </w:p>
        </w:tc>
      </w:tr>
      <w:tr w:rsidR="001134BD" w:rsidRPr="00934369" w14:paraId="20EDFF8F" w14:textId="77777777" w:rsidTr="0079664D">
        <w:tc>
          <w:tcPr>
            <w:tcW w:w="3227" w:type="dxa"/>
            <w:shd w:val="clear" w:color="auto" w:fill="auto"/>
          </w:tcPr>
          <w:p w14:paraId="756A2832"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Ministère de l’Enseignement supérieur et universitaire</w:t>
            </w:r>
          </w:p>
        </w:tc>
        <w:tc>
          <w:tcPr>
            <w:tcW w:w="3402" w:type="dxa"/>
            <w:shd w:val="clear" w:color="auto" w:fill="auto"/>
          </w:tcPr>
          <w:p w14:paraId="0494EE78"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Office Congolais de Contrôle (OCC)</w:t>
            </w:r>
          </w:p>
        </w:tc>
        <w:tc>
          <w:tcPr>
            <w:tcW w:w="2659" w:type="dxa"/>
            <w:shd w:val="clear" w:color="auto" w:fill="auto"/>
          </w:tcPr>
          <w:p w14:paraId="608D1F13"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Générale des carrières et des mines (GECAMINES)</w:t>
            </w:r>
          </w:p>
        </w:tc>
      </w:tr>
      <w:tr w:rsidR="001134BD" w:rsidRPr="00934369" w14:paraId="0B879628" w14:textId="77777777" w:rsidTr="0079664D">
        <w:tc>
          <w:tcPr>
            <w:tcW w:w="3227" w:type="dxa"/>
            <w:shd w:val="clear" w:color="auto" w:fill="auto"/>
          </w:tcPr>
          <w:p w14:paraId="6571DAC0"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Ministère de l’Enseignement </w:t>
            </w:r>
            <w:proofErr w:type="gramStart"/>
            <w:r w:rsidRPr="00934369">
              <w:rPr>
                <w:rFonts w:ascii="Garamond" w:eastAsia="Times New Roman" w:hAnsi="Garamond"/>
                <w:lang w:eastAsia="en-GB"/>
              </w:rPr>
              <w:t>primaire,  secondaire</w:t>
            </w:r>
            <w:proofErr w:type="gramEnd"/>
            <w:r w:rsidRPr="00934369">
              <w:rPr>
                <w:rFonts w:ascii="Garamond" w:eastAsia="Times New Roman" w:hAnsi="Garamond"/>
                <w:lang w:eastAsia="en-GB"/>
              </w:rPr>
              <w:t xml:space="preserve"> et technique</w:t>
            </w:r>
          </w:p>
        </w:tc>
        <w:tc>
          <w:tcPr>
            <w:tcW w:w="3402" w:type="dxa"/>
            <w:shd w:val="clear" w:color="auto" w:fill="auto"/>
          </w:tcPr>
          <w:p w14:paraId="5BE1F4BB"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067682E1"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de développement industriel et minier au Congo (SODIMCO)</w:t>
            </w:r>
          </w:p>
        </w:tc>
      </w:tr>
      <w:tr w:rsidR="001134BD" w:rsidRPr="00934369" w14:paraId="53A2386E" w14:textId="77777777" w:rsidTr="0079664D">
        <w:tc>
          <w:tcPr>
            <w:tcW w:w="3227" w:type="dxa"/>
            <w:shd w:val="clear" w:color="auto" w:fill="auto"/>
          </w:tcPr>
          <w:p w14:paraId="6B983AA5"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Ministère des Infrastructures et Travaux publics </w:t>
            </w:r>
          </w:p>
        </w:tc>
        <w:tc>
          <w:tcPr>
            <w:tcW w:w="3402" w:type="dxa"/>
            <w:shd w:val="clear" w:color="auto" w:fill="auto"/>
          </w:tcPr>
          <w:p w14:paraId="4A0EBC09"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325074EB"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nationale des hydrocarbures (SONAHYDRO)</w:t>
            </w:r>
          </w:p>
        </w:tc>
      </w:tr>
      <w:tr w:rsidR="001134BD" w:rsidRPr="00934369" w14:paraId="19EEA6A7" w14:textId="77777777" w:rsidTr="0079664D">
        <w:tc>
          <w:tcPr>
            <w:tcW w:w="3227" w:type="dxa"/>
            <w:shd w:val="clear" w:color="auto" w:fill="auto"/>
          </w:tcPr>
          <w:p w14:paraId="115BC4BB"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Ministère de l’Agriculture </w:t>
            </w:r>
          </w:p>
        </w:tc>
        <w:tc>
          <w:tcPr>
            <w:tcW w:w="3402" w:type="dxa"/>
            <w:shd w:val="clear" w:color="auto" w:fill="auto"/>
          </w:tcPr>
          <w:p w14:paraId="0896FB93"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233DEE60"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des mines d'or de Kilo-Moto (SOKIMO)</w:t>
            </w:r>
          </w:p>
        </w:tc>
      </w:tr>
      <w:tr w:rsidR="001134BD" w:rsidRPr="00934369" w14:paraId="055464C5" w14:textId="77777777" w:rsidTr="0079664D">
        <w:tc>
          <w:tcPr>
            <w:tcW w:w="3227" w:type="dxa"/>
            <w:shd w:val="clear" w:color="auto" w:fill="auto"/>
          </w:tcPr>
          <w:p w14:paraId="737C1CF9"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Ministère de la Fonction publique </w:t>
            </w:r>
          </w:p>
        </w:tc>
        <w:tc>
          <w:tcPr>
            <w:tcW w:w="3402" w:type="dxa"/>
            <w:shd w:val="clear" w:color="auto" w:fill="auto"/>
          </w:tcPr>
          <w:p w14:paraId="7B706128"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214C4088"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Entreprise minière de </w:t>
            </w:r>
            <w:proofErr w:type="spellStart"/>
            <w:r w:rsidRPr="00934369">
              <w:rPr>
                <w:rFonts w:ascii="Garamond" w:eastAsia="Times New Roman" w:hAnsi="Garamond"/>
                <w:lang w:eastAsia="en-GB"/>
              </w:rPr>
              <w:t>Kisenge</w:t>
            </w:r>
            <w:proofErr w:type="spellEnd"/>
            <w:r w:rsidRPr="00934369">
              <w:rPr>
                <w:rFonts w:ascii="Garamond" w:eastAsia="Times New Roman" w:hAnsi="Garamond"/>
                <w:lang w:eastAsia="en-GB"/>
              </w:rPr>
              <w:t xml:space="preserve"> manganèse (EMK-Mn)</w:t>
            </w:r>
          </w:p>
        </w:tc>
      </w:tr>
      <w:tr w:rsidR="001134BD" w:rsidRPr="00934369" w14:paraId="22C6E36F" w14:textId="77777777" w:rsidTr="0079664D">
        <w:tc>
          <w:tcPr>
            <w:tcW w:w="3227" w:type="dxa"/>
            <w:shd w:val="clear" w:color="auto" w:fill="auto"/>
          </w:tcPr>
          <w:p w14:paraId="11AA985C"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Commission électorale nationale indépendante (CENI) </w:t>
            </w:r>
          </w:p>
        </w:tc>
        <w:tc>
          <w:tcPr>
            <w:tcW w:w="3402" w:type="dxa"/>
            <w:shd w:val="clear" w:color="auto" w:fill="auto"/>
          </w:tcPr>
          <w:p w14:paraId="58A3BD23"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1C9BDF01"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 xml:space="preserve">Société sidérurgique de </w:t>
            </w:r>
            <w:proofErr w:type="spellStart"/>
            <w:r w:rsidRPr="00934369">
              <w:rPr>
                <w:rFonts w:ascii="Garamond" w:eastAsia="Times New Roman" w:hAnsi="Garamond"/>
                <w:lang w:eastAsia="en-GB"/>
              </w:rPr>
              <w:t>Maluku</w:t>
            </w:r>
            <w:proofErr w:type="spellEnd"/>
            <w:r w:rsidRPr="00934369">
              <w:rPr>
                <w:rFonts w:ascii="Garamond" w:eastAsia="Times New Roman" w:hAnsi="Garamond"/>
                <w:lang w:eastAsia="en-GB"/>
              </w:rPr>
              <w:t xml:space="preserve"> (SOSIDER)</w:t>
            </w:r>
          </w:p>
        </w:tc>
      </w:tr>
      <w:tr w:rsidR="001134BD" w:rsidRPr="00934369" w14:paraId="7D3323B2" w14:textId="77777777" w:rsidTr="0079664D">
        <w:tc>
          <w:tcPr>
            <w:tcW w:w="3227" w:type="dxa"/>
            <w:shd w:val="clear" w:color="auto" w:fill="auto"/>
          </w:tcPr>
          <w:p w14:paraId="430FEA66"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3402" w:type="dxa"/>
            <w:shd w:val="clear" w:color="auto" w:fill="auto"/>
          </w:tcPr>
          <w:p w14:paraId="54A0130F"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1C0815A5"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africaine d'explosifs (AFRIDEX)</w:t>
            </w:r>
          </w:p>
        </w:tc>
      </w:tr>
      <w:tr w:rsidR="001134BD" w:rsidRPr="00934369" w14:paraId="23ABE1A2" w14:textId="77777777" w:rsidTr="0079664D">
        <w:tc>
          <w:tcPr>
            <w:tcW w:w="3227" w:type="dxa"/>
            <w:shd w:val="clear" w:color="auto" w:fill="auto"/>
          </w:tcPr>
          <w:p w14:paraId="2DED4BD1"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3402" w:type="dxa"/>
            <w:shd w:val="clear" w:color="auto" w:fill="auto"/>
          </w:tcPr>
          <w:p w14:paraId="038256FD"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3A4FD505"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Caisse d'épargne du Congo (CADECO)</w:t>
            </w:r>
          </w:p>
        </w:tc>
      </w:tr>
      <w:tr w:rsidR="001134BD" w:rsidRPr="00934369" w14:paraId="34BC8C9C" w14:textId="77777777" w:rsidTr="0079664D">
        <w:tc>
          <w:tcPr>
            <w:tcW w:w="3227" w:type="dxa"/>
            <w:shd w:val="clear" w:color="auto" w:fill="auto"/>
          </w:tcPr>
          <w:p w14:paraId="13FBBBE7"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3402" w:type="dxa"/>
            <w:shd w:val="clear" w:color="auto" w:fill="auto"/>
          </w:tcPr>
          <w:p w14:paraId="3B643B4D" w14:textId="77777777" w:rsidR="001134BD" w:rsidRPr="00934369" w:rsidRDefault="001134BD" w:rsidP="0079664D">
            <w:pPr>
              <w:tabs>
                <w:tab w:val="left" w:pos="284"/>
              </w:tabs>
              <w:spacing w:after="0" w:line="240" w:lineRule="auto"/>
              <w:jc w:val="both"/>
              <w:rPr>
                <w:rFonts w:ascii="Garamond" w:eastAsia="Times New Roman" w:hAnsi="Garamond"/>
                <w:lang w:eastAsia="en-GB"/>
              </w:rPr>
            </w:pPr>
          </w:p>
        </w:tc>
        <w:tc>
          <w:tcPr>
            <w:tcW w:w="2659" w:type="dxa"/>
            <w:shd w:val="clear" w:color="auto" w:fill="auto"/>
          </w:tcPr>
          <w:p w14:paraId="0F43BD29"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lang w:eastAsia="en-GB"/>
              </w:rPr>
              <w:t>Société nationale d'assurance (SONAS)</w:t>
            </w:r>
          </w:p>
        </w:tc>
      </w:tr>
      <w:tr w:rsidR="001134BD" w:rsidRPr="00934369" w14:paraId="677C4F10" w14:textId="77777777" w:rsidTr="0079664D">
        <w:tc>
          <w:tcPr>
            <w:tcW w:w="9288" w:type="dxa"/>
            <w:gridSpan w:val="3"/>
            <w:shd w:val="clear" w:color="auto" w:fill="auto"/>
          </w:tcPr>
          <w:p w14:paraId="406B17C9" w14:textId="77777777" w:rsidR="001134BD" w:rsidRPr="00934369" w:rsidRDefault="001134BD" w:rsidP="0079664D">
            <w:pPr>
              <w:tabs>
                <w:tab w:val="left" w:pos="284"/>
              </w:tabs>
              <w:spacing w:after="0" w:line="240" w:lineRule="auto"/>
              <w:jc w:val="both"/>
              <w:rPr>
                <w:rFonts w:ascii="Garamond" w:eastAsia="Times New Roman" w:hAnsi="Garamond"/>
                <w:lang w:eastAsia="en-GB"/>
              </w:rPr>
            </w:pPr>
            <w:r w:rsidRPr="00934369">
              <w:rPr>
                <w:rFonts w:ascii="Garamond" w:eastAsia="Times New Roman" w:hAnsi="Garamond"/>
                <w:bCs/>
                <w:i/>
                <w:lang w:eastAsia="en-GB"/>
              </w:rPr>
              <w:t>* Cette catégorie inclut seulement les institutions entrant dans le champ de l’évaluation. Pour l’évaluation des entités infranationales, les entités entrant dans cette catégorie ne sont à considérer que si elles sont détenues et contrôlées au niveau infranational.</w:t>
            </w:r>
          </w:p>
        </w:tc>
      </w:tr>
    </w:tbl>
    <w:p w14:paraId="26F1F8DF" w14:textId="77777777" w:rsidR="001134BD" w:rsidRPr="00934369" w:rsidRDefault="001134BD" w:rsidP="001134BD">
      <w:pPr>
        <w:shd w:val="clear" w:color="auto" w:fill="FFFFFF"/>
        <w:spacing w:after="360"/>
        <w:rPr>
          <w:rFonts w:ascii="Garamond" w:eastAsia="Times New Roman" w:hAnsi="Garamond"/>
          <w:color w:val="333333"/>
          <w:sz w:val="24"/>
          <w:szCs w:val="24"/>
          <w:lang w:eastAsia="fr-FR"/>
        </w:rPr>
      </w:pPr>
    </w:p>
    <w:p w14:paraId="7D0853E9" w14:textId="77777777" w:rsidR="00E36A17" w:rsidRPr="00934369" w:rsidRDefault="00E36A17" w:rsidP="001134BD">
      <w:pPr>
        <w:shd w:val="clear" w:color="auto" w:fill="FFFFFF"/>
        <w:spacing w:after="360"/>
        <w:rPr>
          <w:rFonts w:ascii="Garamond" w:eastAsia="Times New Roman" w:hAnsi="Garamond"/>
          <w:color w:val="333333"/>
          <w:sz w:val="24"/>
          <w:szCs w:val="24"/>
          <w:lang w:eastAsia="fr-FR"/>
        </w:rPr>
      </w:pPr>
    </w:p>
    <w:p w14:paraId="2BE5579B" w14:textId="77777777" w:rsidR="001134BD" w:rsidRPr="00934369" w:rsidRDefault="001134BD" w:rsidP="00F059A8">
      <w:pPr>
        <w:pStyle w:val="Paragraphedeliste"/>
        <w:numPr>
          <w:ilvl w:val="1"/>
          <w:numId w:val="24"/>
        </w:numPr>
        <w:shd w:val="clear" w:color="auto" w:fill="FFFFFF"/>
        <w:spacing w:after="360"/>
        <w:rPr>
          <w:rFonts w:ascii="Garamond" w:eastAsia="Times New Roman" w:hAnsi="Garamond"/>
          <w:color w:val="333333"/>
          <w:sz w:val="24"/>
          <w:szCs w:val="24"/>
          <w:u w:val="single"/>
          <w:lang w:eastAsia="fr-FR"/>
        </w:rPr>
      </w:pPr>
      <w:r w:rsidRPr="00934369">
        <w:rPr>
          <w:rFonts w:ascii="Garamond" w:eastAsia="Times New Roman" w:hAnsi="Garamond"/>
          <w:color w:val="333333"/>
          <w:sz w:val="24"/>
          <w:szCs w:val="24"/>
          <w:u w:val="single"/>
          <w:lang w:eastAsia="fr-FR"/>
        </w:rPr>
        <w:t>Période retenue pour l’évaluation</w:t>
      </w:r>
    </w:p>
    <w:p w14:paraId="03DC71B2" w14:textId="2E98C108" w:rsidR="001134BD" w:rsidRPr="00934369" w:rsidRDefault="001134BD" w:rsidP="00591525">
      <w:pPr>
        <w:tabs>
          <w:tab w:val="left" w:pos="993"/>
        </w:tabs>
        <w:spacing w:before="240"/>
        <w:jc w:val="both"/>
        <w:rPr>
          <w:rFonts w:ascii="Garamond" w:hAnsi="Garamond"/>
          <w:sz w:val="24"/>
          <w:szCs w:val="24"/>
        </w:rPr>
      </w:pPr>
      <w:r w:rsidRPr="00934369">
        <w:rPr>
          <w:rFonts w:ascii="Garamond" w:hAnsi="Garamond"/>
          <w:sz w:val="24"/>
          <w:szCs w:val="24"/>
        </w:rPr>
        <w:t>Etant donné que la dernière revue a eu lieu en 2019 et a couvert la période 2016-2018, cette évaluation devra porter sur les années 2020 à 2022. Les dates limites des données à recueillir vont du 1</w:t>
      </w:r>
      <w:r w:rsidRPr="00934369">
        <w:rPr>
          <w:rFonts w:ascii="Garamond" w:hAnsi="Garamond"/>
          <w:sz w:val="24"/>
          <w:szCs w:val="24"/>
          <w:vertAlign w:val="superscript"/>
        </w:rPr>
        <w:t>er</w:t>
      </w:r>
      <w:r w:rsidRPr="00934369">
        <w:rPr>
          <w:rFonts w:ascii="Garamond" w:hAnsi="Garamond"/>
          <w:sz w:val="24"/>
          <w:szCs w:val="24"/>
        </w:rPr>
        <w:t xml:space="preserve"> janvier 2020 au 31 décembre 2022.</w:t>
      </w:r>
    </w:p>
    <w:p w14:paraId="3B026DAA" w14:textId="77777777" w:rsidR="001134BD" w:rsidRPr="00934369" w:rsidRDefault="001134BD" w:rsidP="00F059A8">
      <w:pPr>
        <w:pStyle w:val="Paragraphedeliste"/>
        <w:numPr>
          <w:ilvl w:val="0"/>
          <w:numId w:val="24"/>
        </w:numPr>
        <w:shd w:val="clear" w:color="auto" w:fill="FFFFFF"/>
        <w:spacing w:after="360"/>
        <w:jc w:val="both"/>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Gestion et supervision</w:t>
      </w:r>
    </w:p>
    <w:p w14:paraId="6735EED8"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 xml:space="preserve">Le processus d’évaluation est administré par un comité de supervision, présidé par le COREF, composé des membres du comité technique élargi aux partenaires impliqués. Ce comité assume la fonction centrale de gouvernance du processus d’évaluation. Elle oriente l’évaluation, fait le suivi des progrès et s’occupe de toute question relative à l’action gouvernementale, à la communication avec les autres parties prenantes et à l’accès aux données, à l’information ou aux institutions. </w:t>
      </w:r>
    </w:p>
    <w:p w14:paraId="1B18B760"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Les parties prenantes à l’évaluation sont constituées des instances gouvernementales, des partenaires techniques et financiers chef de file et autres des partenaires impliqués dans le processus d’évaluation.</w:t>
      </w:r>
    </w:p>
    <w:p w14:paraId="1E3FAEBA" w14:textId="77777777" w:rsidR="001134BD" w:rsidRPr="00934369" w:rsidRDefault="001134BD" w:rsidP="00F059A8">
      <w:pPr>
        <w:pStyle w:val="Paragraphedeliste"/>
        <w:numPr>
          <w:ilvl w:val="0"/>
          <w:numId w:val="35"/>
        </w:numPr>
        <w:tabs>
          <w:tab w:val="left" w:pos="993"/>
        </w:tabs>
        <w:spacing w:before="240" w:after="200"/>
        <w:jc w:val="both"/>
        <w:rPr>
          <w:rFonts w:ascii="Garamond" w:hAnsi="Garamond"/>
          <w:b/>
          <w:sz w:val="24"/>
          <w:szCs w:val="24"/>
        </w:rPr>
      </w:pPr>
      <w:r w:rsidRPr="00934369">
        <w:rPr>
          <w:rFonts w:ascii="Garamond" w:hAnsi="Garamond"/>
          <w:b/>
          <w:sz w:val="24"/>
          <w:szCs w:val="24"/>
        </w:rPr>
        <w:t>Les instances gouvernementales</w:t>
      </w:r>
    </w:p>
    <w:p w14:paraId="0C1EC8AD" w14:textId="0976C0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Le Ministre ayant les Finances dans ses attributions met en place un Comité technique supervisé par le COREF, désigne les responsables qui, au sein des administrations concernées par l’évaluation, seront des interlocuteurs principaux des experts et des partenaires et précise les modalités de l’implication d’autres structures étatiques concernées par l’évaluation PEFA.</w:t>
      </w:r>
    </w:p>
    <w:p w14:paraId="140543AE"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Le Comité technique ainsi mis en place se réunira avec les PTF selon les besoins avant et pendant la mission. Il devra faciliter les échanges entre les autorités nationales, les experts et les partenaires techniques et financiers associés à l’évaluation. Cette contrepartie nationale aidera à réunir la documentation nécessaire à l’évaluation sur la base des requêtes des experts et facilitera les discussions avec les administrations couvertes par le périmètre de l’évaluation.</w:t>
      </w:r>
    </w:p>
    <w:p w14:paraId="290231D8"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D’une manière spécifique, le Comité sera chargé, sous couvert du Ministre des Finances, de : (i) s'assurer de la disponibilité des informations et de la documentation, (ii) formuler les commentaires sur les rapports provisoire et final ; (iii) consolider les commentaires des différentes structures gouvernementales et du Secrétariat du PEFA et les transmettre aux consultants et (vi) diffuser, éventuellement, les rapports provisoire et final.</w:t>
      </w:r>
    </w:p>
    <w:p w14:paraId="0EB610A7" w14:textId="712AABF4"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 xml:space="preserve">D'autres interlocuteurs potentiels identifiés, notamment, la Cour des Comptes, la Commission Eco-Fin de l’Assemblée nationale, les représentants du secteur privé et la société civile, impliqués dans le domaine de la transparence dans la gestion des finances publiques, seront invités à la séance de démarrage et prendront part activement, en tant que </w:t>
      </w:r>
      <w:r w:rsidRPr="00934369">
        <w:rPr>
          <w:rFonts w:ascii="Garamond" w:hAnsi="Garamond"/>
          <w:sz w:val="24"/>
          <w:szCs w:val="24"/>
        </w:rPr>
        <w:lastRenderedPageBreak/>
        <w:t>de besoin, aux dialogues/réunions de travail durant la phase du terrain et de conclusion de l'évaluation PEFA.</w:t>
      </w:r>
    </w:p>
    <w:p w14:paraId="79A99694" w14:textId="77777777" w:rsidR="001134BD" w:rsidRPr="00934369" w:rsidRDefault="001134BD" w:rsidP="00F059A8">
      <w:pPr>
        <w:pStyle w:val="Paragraphedeliste"/>
        <w:numPr>
          <w:ilvl w:val="0"/>
          <w:numId w:val="35"/>
        </w:numPr>
        <w:tabs>
          <w:tab w:val="left" w:pos="993"/>
        </w:tabs>
        <w:spacing w:before="240" w:after="200"/>
        <w:jc w:val="both"/>
        <w:rPr>
          <w:rFonts w:ascii="Garamond" w:hAnsi="Garamond"/>
          <w:b/>
          <w:sz w:val="24"/>
          <w:szCs w:val="24"/>
        </w:rPr>
      </w:pPr>
      <w:r w:rsidRPr="00934369">
        <w:rPr>
          <w:rFonts w:ascii="Garamond" w:hAnsi="Garamond"/>
          <w:b/>
          <w:sz w:val="24"/>
          <w:szCs w:val="24"/>
        </w:rPr>
        <w:t>Les partenaires techniques et financiers chefs de file</w:t>
      </w:r>
    </w:p>
    <w:p w14:paraId="7A02A9A4"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L'Union européenne, en tant que présidente du Groupe Inter bailleur Finances publiques (GIB-FP) interviendra comme Chef de file des PTF qui manifesteront leur intérêt à l’opération. Le Royaume-Uni et la Royaume de Belgique, qui financent le travail des expert.es, seront associés au pilotage des évaluations PEFA RDC 2023-2024, ainsi que le FMI et la Banque mondiale. La Banque mondiale au travers du projet ENCORE financera la tenue des ateliers de démarrage et final.</w:t>
      </w:r>
    </w:p>
    <w:p w14:paraId="5332FEC6"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La Délégation de l’Union Européenne (DUE), en tant que Chef de file : (i) établit les contacts avec le gouvernement ; (ii) est responsable avec le gouvernement de l'organisation et du suivi des missions d’évaluation ; (iii) consolide les commentaires des PTF ; (iv) assure le contrôle de qualité du rapport d’évaluation, en coordination avec les autres partenaires impliqués, le Secrétariat PEFA et le gouvernement de la RDC.</w:t>
      </w:r>
    </w:p>
    <w:p w14:paraId="6664D80E" w14:textId="77777777" w:rsidR="001134BD" w:rsidRPr="00934369" w:rsidRDefault="001134BD" w:rsidP="001134BD">
      <w:pPr>
        <w:tabs>
          <w:tab w:val="left" w:pos="993"/>
        </w:tabs>
        <w:spacing w:before="240"/>
        <w:jc w:val="both"/>
        <w:rPr>
          <w:rFonts w:ascii="Garamond" w:hAnsi="Garamond"/>
          <w:sz w:val="24"/>
          <w:szCs w:val="24"/>
        </w:rPr>
      </w:pPr>
      <w:r w:rsidRPr="00934369">
        <w:rPr>
          <w:rFonts w:ascii="Garamond" w:hAnsi="Garamond"/>
          <w:sz w:val="24"/>
          <w:szCs w:val="24"/>
        </w:rPr>
        <w:t>En plus des PTF mentionnés ci-dessus, du Comité technique et du Secrétariat PEFA, la Banque mondiale et le FMI participeront au contrôle par les pairs selon les modalités de contrôle qualité prévues par le Secrétariat PEFA, dans le cadre du « PEFA CHECK ».</w:t>
      </w:r>
    </w:p>
    <w:p w14:paraId="45C18107"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Dans le cadre de son intervention en soutien de la réforme des Finances publiques en RDC, Enabel contribuera à l’évaluation PEFA en prenant en charge le recrutement de deux expert.es PEFA 2016 (généralistes Finances publiques) et </w:t>
      </w:r>
      <w:proofErr w:type="gramStart"/>
      <w:r w:rsidRPr="00934369">
        <w:rPr>
          <w:rFonts w:ascii="Garamond" w:eastAsia="Times New Roman" w:hAnsi="Garamond"/>
          <w:color w:val="333333"/>
          <w:sz w:val="24"/>
          <w:szCs w:val="24"/>
          <w:lang w:eastAsia="fr-FR"/>
        </w:rPr>
        <w:t>d’</w:t>
      </w:r>
      <w:proofErr w:type="spellStart"/>
      <w:r w:rsidRPr="00934369">
        <w:rPr>
          <w:rFonts w:ascii="Garamond" w:eastAsia="Times New Roman" w:hAnsi="Garamond"/>
          <w:color w:val="333333"/>
          <w:sz w:val="24"/>
          <w:szCs w:val="24"/>
          <w:lang w:eastAsia="fr-FR"/>
        </w:rPr>
        <w:t>un.e</w:t>
      </w:r>
      <w:proofErr w:type="spellEnd"/>
      <w:proofErr w:type="gramEnd"/>
      <w:r w:rsidRPr="00934369">
        <w:rPr>
          <w:rFonts w:ascii="Garamond" w:eastAsia="Times New Roman" w:hAnsi="Garamond"/>
          <w:color w:val="333333"/>
          <w:sz w:val="24"/>
          <w:szCs w:val="24"/>
          <w:lang w:eastAsia="fr-FR"/>
        </w:rPr>
        <w:t xml:space="preserve"> </w:t>
      </w:r>
      <w:proofErr w:type="spellStart"/>
      <w:r w:rsidRPr="00934369">
        <w:rPr>
          <w:rFonts w:ascii="Garamond" w:eastAsia="Times New Roman" w:hAnsi="Garamond"/>
          <w:color w:val="333333"/>
          <w:sz w:val="24"/>
          <w:szCs w:val="24"/>
          <w:lang w:eastAsia="fr-FR"/>
        </w:rPr>
        <w:t>expert.e</w:t>
      </w:r>
      <w:proofErr w:type="spellEnd"/>
      <w:r w:rsidRPr="00934369">
        <w:rPr>
          <w:rFonts w:ascii="Garamond" w:eastAsia="Times New Roman" w:hAnsi="Garamond"/>
          <w:color w:val="333333"/>
          <w:sz w:val="24"/>
          <w:szCs w:val="24"/>
          <w:lang w:eastAsia="fr-FR"/>
        </w:rPr>
        <w:t xml:space="preserve"> PEFA spécialisé.es Genre. L’</w:t>
      </w:r>
      <w:proofErr w:type="spellStart"/>
      <w:r w:rsidRPr="00934369">
        <w:rPr>
          <w:rFonts w:ascii="Garamond" w:eastAsia="Times New Roman" w:hAnsi="Garamond"/>
          <w:color w:val="333333"/>
          <w:sz w:val="24"/>
          <w:szCs w:val="24"/>
          <w:lang w:eastAsia="fr-FR"/>
        </w:rPr>
        <w:t>un.e</w:t>
      </w:r>
      <w:proofErr w:type="spellEnd"/>
      <w:r w:rsidRPr="00934369">
        <w:rPr>
          <w:rFonts w:ascii="Garamond" w:eastAsia="Times New Roman" w:hAnsi="Garamond"/>
          <w:color w:val="333333"/>
          <w:sz w:val="24"/>
          <w:szCs w:val="24"/>
          <w:lang w:eastAsia="fr-FR"/>
        </w:rPr>
        <w:t xml:space="preserve"> des deux expert.es généralistes sera le.la </w:t>
      </w:r>
      <w:proofErr w:type="spellStart"/>
      <w:proofErr w:type="gramStart"/>
      <w:r w:rsidRPr="00934369">
        <w:rPr>
          <w:rFonts w:ascii="Garamond" w:eastAsia="Times New Roman" w:hAnsi="Garamond"/>
          <w:color w:val="333333"/>
          <w:sz w:val="24"/>
          <w:szCs w:val="24"/>
          <w:lang w:eastAsia="fr-FR"/>
        </w:rPr>
        <w:t>chef.fe</w:t>
      </w:r>
      <w:proofErr w:type="spellEnd"/>
      <w:proofErr w:type="gramEnd"/>
      <w:r w:rsidRPr="00934369">
        <w:rPr>
          <w:rFonts w:ascii="Garamond" w:eastAsia="Times New Roman" w:hAnsi="Garamond"/>
          <w:color w:val="333333"/>
          <w:sz w:val="24"/>
          <w:szCs w:val="24"/>
          <w:lang w:eastAsia="fr-FR"/>
        </w:rPr>
        <w:t xml:space="preserve"> d’équipe (</w:t>
      </w:r>
      <w:r w:rsidRPr="00934369">
        <w:rPr>
          <w:rFonts w:ascii="Garamond" w:eastAsia="Times New Roman" w:hAnsi="Garamond"/>
          <w:i/>
          <w:iCs/>
          <w:color w:val="333333"/>
          <w:sz w:val="24"/>
          <w:szCs w:val="24"/>
          <w:lang w:eastAsia="fr-FR"/>
        </w:rPr>
        <w:t>team leader</w:t>
      </w:r>
      <w:r w:rsidRPr="00934369">
        <w:rPr>
          <w:rFonts w:ascii="Garamond" w:eastAsia="Times New Roman" w:hAnsi="Garamond"/>
          <w:color w:val="333333"/>
          <w:sz w:val="24"/>
          <w:szCs w:val="24"/>
          <w:lang w:eastAsia="fr-FR"/>
        </w:rPr>
        <w:t>).</w:t>
      </w:r>
    </w:p>
    <w:p w14:paraId="2B7FD19F"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L’équipe d’expert.es sera complétée par deux expert.es (</w:t>
      </w:r>
      <w:proofErr w:type="spellStart"/>
      <w:proofErr w:type="gramStart"/>
      <w:r w:rsidRPr="00934369">
        <w:rPr>
          <w:rFonts w:ascii="Garamond" w:eastAsia="Times New Roman" w:hAnsi="Garamond"/>
          <w:color w:val="333333"/>
          <w:sz w:val="24"/>
          <w:szCs w:val="24"/>
          <w:lang w:eastAsia="fr-FR"/>
        </w:rPr>
        <w:t>un.e</w:t>
      </w:r>
      <w:proofErr w:type="spellEnd"/>
      <w:proofErr w:type="gramEnd"/>
      <w:r w:rsidRPr="00934369">
        <w:rPr>
          <w:rFonts w:ascii="Garamond" w:eastAsia="Times New Roman" w:hAnsi="Garamond"/>
          <w:color w:val="333333"/>
          <w:sz w:val="24"/>
          <w:szCs w:val="24"/>
          <w:lang w:eastAsia="fr-FR"/>
        </w:rPr>
        <w:t xml:space="preserve"> généraliste et </w:t>
      </w:r>
      <w:proofErr w:type="spellStart"/>
      <w:r w:rsidRPr="00934369">
        <w:rPr>
          <w:rFonts w:ascii="Garamond" w:eastAsia="Times New Roman" w:hAnsi="Garamond"/>
          <w:color w:val="333333"/>
          <w:sz w:val="24"/>
          <w:szCs w:val="24"/>
          <w:lang w:eastAsia="fr-FR"/>
        </w:rPr>
        <w:t>un.e</w:t>
      </w:r>
      <w:proofErr w:type="spellEnd"/>
      <w:r w:rsidRPr="00934369">
        <w:rPr>
          <w:rFonts w:ascii="Garamond" w:eastAsia="Times New Roman" w:hAnsi="Garamond"/>
          <w:color w:val="333333"/>
          <w:sz w:val="24"/>
          <w:szCs w:val="24"/>
          <w:lang w:eastAsia="fr-FR"/>
        </w:rPr>
        <w:t xml:space="preserve"> </w:t>
      </w:r>
      <w:proofErr w:type="spellStart"/>
      <w:r w:rsidRPr="00934369">
        <w:rPr>
          <w:rFonts w:ascii="Garamond" w:eastAsia="Times New Roman" w:hAnsi="Garamond"/>
          <w:color w:val="333333"/>
          <w:sz w:val="24"/>
          <w:szCs w:val="24"/>
          <w:lang w:eastAsia="fr-FR"/>
        </w:rPr>
        <w:t>expert.e</w:t>
      </w:r>
      <w:proofErr w:type="spellEnd"/>
      <w:r w:rsidRPr="00934369">
        <w:rPr>
          <w:rFonts w:ascii="Garamond" w:eastAsia="Times New Roman" w:hAnsi="Garamond"/>
          <w:color w:val="333333"/>
          <w:sz w:val="24"/>
          <w:szCs w:val="24"/>
          <w:lang w:eastAsia="fr-FR"/>
        </w:rPr>
        <w:t xml:space="preserve"> Climat), qui seront recruté.es par la Banque mondiale sur financement du Royaume-Uni.</w:t>
      </w:r>
    </w:p>
    <w:p w14:paraId="61997FB3" w14:textId="77777777" w:rsidR="001134BD" w:rsidRPr="00934369" w:rsidRDefault="001134BD" w:rsidP="00F059A8">
      <w:pPr>
        <w:pStyle w:val="Paragraphedeliste"/>
        <w:numPr>
          <w:ilvl w:val="0"/>
          <w:numId w:val="35"/>
        </w:numPr>
        <w:tabs>
          <w:tab w:val="left" w:pos="993"/>
        </w:tabs>
        <w:spacing w:before="240" w:after="200"/>
        <w:jc w:val="both"/>
        <w:rPr>
          <w:rFonts w:ascii="Garamond" w:hAnsi="Garamond"/>
          <w:b/>
          <w:sz w:val="24"/>
          <w:szCs w:val="24"/>
        </w:rPr>
      </w:pPr>
      <w:r w:rsidRPr="00934369">
        <w:rPr>
          <w:rFonts w:ascii="Garamond" w:hAnsi="Garamond"/>
          <w:b/>
          <w:sz w:val="24"/>
          <w:szCs w:val="24"/>
        </w:rPr>
        <w:t>Les autres partenaires impliqués dans le processus d’évaluation</w:t>
      </w:r>
    </w:p>
    <w:p w14:paraId="43DF17D1" w14:textId="7C133F4D" w:rsidR="001134BD" w:rsidRPr="00934369" w:rsidRDefault="001134BD" w:rsidP="0019186E">
      <w:pPr>
        <w:tabs>
          <w:tab w:val="left" w:pos="993"/>
        </w:tabs>
        <w:spacing w:before="240"/>
        <w:jc w:val="both"/>
        <w:rPr>
          <w:rFonts w:ascii="Garamond" w:hAnsi="Garamond"/>
          <w:sz w:val="24"/>
          <w:szCs w:val="24"/>
        </w:rPr>
      </w:pPr>
      <w:r w:rsidRPr="00934369">
        <w:rPr>
          <w:rFonts w:ascii="Garamond" w:hAnsi="Garamond"/>
          <w:sz w:val="24"/>
          <w:szCs w:val="24"/>
        </w:rPr>
        <w:t>En plus de l’Union européenne, en sa qualité de chef de file, du Comité technique et du Secrétariat PEFA, les autres partenaires devraient se manifester pour la réalisation du contrôle par les pairs selon les modalités de contrôle qualité prévues par le Secrétariat PEFA, dans le cadre du « PEFA CHECK ».</w:t>
      </w:r>
    </w:p>
    <w:p w14:paraId="66AFFB77" w14:textId="77777777" w:rsidR="0019186E" w:rsidRPr="00934369" w:rsidRDefault="0019186E" w:rsidP="0019186E">
      <w:pPr>
        <w:tabs>
          <w:tab w:val="left" w:pos="993"/>
        </w:tabs>
        <w:spacing w:before="240"/>
        <w:jc w:val="both"/>
        <w:rPr>
          <w:rFonts w:ascii="Garamond" w:hAnsi="Garamond"/>
          <w:sz w:val="24"/>
          <w:szCs w:val="24"/>
        </w:rPr>
      </w:pPr>
    </w:p>
    <w:p w14:paraId="57D1E5DF" w14:textId="77777777" w:rsidR="0019186E" w:rsidRPr="00934369" w:rsidRDefault="0019186E" w:rsidP="0019186E">
      <w:pPr>
        <w:tabs>
          <w:tab w:val="left" w:pos="993"/>
        </w:tabs>
        <w:spacing w:before="240"/>
        <w:jc w:val="both"/>
        <w:rPr>
          <w:rFonts w:ascii="Garamond" w:hAnsi="Garamond"/>
          <w:sz w:val="24"/>
          <w:szCs w:val="24"/>
        </w:rPr>
      </w:pPr>
    </w:p>
    <w:p w14:paraId="1CCFAAEE" w14:textId="77777777" w:rsidR="0019186E" w:rsidRPr="00934369" w:rsidRDefault="0019186E" w:rsidP="0019186E">
      <w:pPr>
        <w:tabs>
          <w:tab w:val="left" w:pos="993"/>
        </w:tabs>
        <w:spacing w:before="240"/>
        <w:jc w:val="both"/>
        <w:rPr>
          <w:rFonts w:ascii="Garamond" w:hAnsi="Garamond"/>
          <w:sz w:val="24"/>
          <w:szCs w:val="24"/>
        </w:rPr>
      </w:pPr>
    </w:p>
    <w:p w14:paraId="73F03460" w14:textId="77777777" w:rsidR="0019186E" w:rsidRPr="00934369" w:rsidRDefault="0019186E" w:rsidP="0019186E">
      <w:pPr>
        <w:tabs>
          <w:tab w:val="left" w:pos="993"/>
        </w:tabs>
        <w:spacing w:before="240"/>
        <w:jc w:val="both"/>
        <w:rPr>
          <w:rFonts w:ascii="Garamond" w:hAnsi="Garamond"/>
          <w:sz w:val="24"/>
          <w:szCs w:val="24"/>
        </w:rPr>
      </w:pPr>
    </w:p>
    <w:p w14:paraId="2E24C26D" w14:textId="77777777" w:rsidR="0019186E" w:rsidRPr="00934369" w:rsidRDefault="0019186E" w:rsidP="0019186E">
      <w:pPr>
        <w:tabs>
          <w:tab w:val="left" w:pos="993"/>
        </w:tabs>
        <w:spacing w:before="240"/>
        <w:jc w:val="both"/>
        <w:rPr>
          <w:rFonts w:ascii="Garamond" w:hAnsi="Garamond"/>
          <w:sz w:val="24"/>
          <w:szCs w:val="24"/>
        </w:rPr>
      </w:pPr>
    </w:p>
    <w:p w14:paraId="307552D8" w14:textId="77777777" w:rsidR="0019186E" w:rsidRPr="00934369" w:rsidRDefault="0019186E" w:rsidP="0019186E">
      <w:pPr>
        <w:tabs>
          <w:tab w:val="left" w:pos="993"/>
        </w:tabs>
        <w:spacing w:before="240"/>
        <w:jc w:val="both"/>
        <w:rPr>
          <w:rFonts w:ascii="Garamond" w:hAnsi="Garamond"/>
          <w:sz w:val="24"/>
          <w:szCs w:val="24"/>
        </w:rPr>
      </w:pPr>
    </w:p>
    <w:p w14:paraId="06DC9521" w14:textId="77777777" w:rsidR="0019186E" w:rsidRPr="00934369" w:rsidRDefault="0019186E" w:rsidP="0019186E">
      <w:pPr>
        <w:tabs>
          <w:tab w:val="left" w:pos="993"/>
        </w:tabs>
        <w:spacing w:before="240"/>
        <w:jc w:val="both"/>
        <w:rPr>
          <w:rFonts w:ascii="Garamond" w:hAnsi="Garamond"/>
          <w:sz w:val="24"/>
          <w:szCs w:val="24"/>
        </w:rPr>
      </w:pPr>
    </w:p>
    <w:p w14:paraId="60A176F4" w14:textId="77777777" w:rsidR="001134BD" w:rsidRPr="00934369" w:rsidRDefault="001134BD" w:rsidP="001134BD">
      <w:pPr>
        <w:pStyle w:val="Lgende"/>
        <w:rPr>
          <w:rFonts w:ascii="Garamond" w:hAnsi="Garamond"/>
          <w:color w:val="auto"/>
          <w:sz w:val="22"/>
          <w:szCs w:val="22"/>
        </w:rPr>
      </w:pPr>
      <w:r w:rsidRPr="00934369">
        <w:rPr>
          <w:rFonts w:ascii="Garamond" w:hAnsi="Garamond"/>
          <w:color w:val="auto"/>
          <w:sz w:val="22"/>
          <w:szCs w:val="22"/>
        </w:rPr>
        <w:t>Tableau 2</w:t>
      </w:r>
      <w:r w:rsidRPr="00934369">
        <w:rPr>
          <w:rFonts w:ascii="Garamond" w:hAnsi="Garamond"/>
          <w:noProof/>
          <w:color w:val="auto"/>
          <w:sz w:val="22"/>
          <w:szCs w:val="22"/>
        </w:rPr>
        <w:t xml:space="preserve"> :</w:t>
      </w:r>
      <w:r w:rsidRPr="00934369">
        <w:rPr>
          <w:rFonts w:ascii="Garamond" w:hAnsi="Garamond"/>
          <w:color w:val="auto"/>
          <w:sz w:val="22"/>
          <w:szCs w:val="22"/>
        </w:rPr>
        <w:t xml:space="preserve"> Composition de l’équipe de supervision</w:t>
      </w:r>
    </w:p>
    <w:tbl>
      <w:tblPr>
        <w:tblStyle w:val="Grilledutableau"/>
        <w:tblW w:w="0" w:type="auto"/>
        <w:tblLook w:val="04A0" w:firstRow="1" w:lastRow="0" w:firstColumn="1" w:lastColumn="0" w:noHBand="0" w:noVBand="1"/>
      </w:tblPr>
      <w:tblGrid>
        <w:gridCol w:w="4445"/>
        <w:gridCol w:w="4049"/>
      </w:tblGrid>
      <w:tr w:rsidR="001134BD" w:rsidRPr="00934369" w14:paraId="7643E2A4" w14:textId="77777777" w:rsidTr="0079664D">
        <w:tc>
          <w:tcPr>
            <w:tcW w:w="4712" w:type="dxa"/>
            <w:shd w:val="clear" w:color="auto" w:fill="D9E2F3" w:themeFill="accent5" w:themeFillTint="33"/>
          </w:tcPr>
          <w:p w14:paraId="2D5D5A2A" w14:textId="77777777" w:rsidR="001134BD" w:rsidRPr="00934369" w:rsidRDefault="001134BD" w:rsidP="0079664D">
            <w:pPr>
              <w:jc w:val="both"/>
              <w:rPr>
                <w:rFonts w:ascii="Garamond" w:hAnsi="Garamond"/>
                <w:b/>
                <w:color w:val="000000" w:themeColor="text1"/>
              </w:rPr>
            </w:pPr>
            <w:r w:rsidRPr="00934369">
              <w:rPr>
                <w:rFonts w:ascii="Garamond" w:hAnsi="Garamond"/>
                <w:b/>
                <w:color w:val="000000" w:themeColor="text1"/>
              </w:rPr>
              <w:t xml:space="preserve">Nom de l’organisation </w:t>
            </w:r>
          </w:p>
        </w:tc>
        <w:tc>
          <w:tcPr>
            <w:tcW w:w="4350" w:type="dxa"/>
            <w:shd w:val="clear" w:color="auto" w:fill="D9E2F3" w:themeFill="accent5" w:themeFillTint="33"/>
          </w:tcPr>
          <w:p w14:paraId="7158C9D5" w14:textId="77777777" w:rsidR="001134BD" w:rsidRPr="00934369" w:rsidRDefault="001134BD" w:rsidP="0079664D">
            <w:pPr>
              <w:jc w:val="both"/>
              <w:rPr>
                <w:rFonts w:ascii="Garamond" w:hAnsi="Garamond"/>
                <w:b/>
                <w:color w:val="000000" w:themeColor="text1"/>
              </w:rPr>
            </w:pPr>
            <w:r w:rsidRPr="00934369">
              <w:rPr>
                <w:rFonts w:ascii="Garamond" w:hAnsi="Garamond"/>
                <w:b/>
                <w:color w:val="000000" w:themeColor="text1"/>
              </w:rPr>
              <w:t>Membres de l’équipe (</w:t>
            </w:r>
            <w:r w:rsidRPr="00934369">
              <w:rPr>
                <w:rFonts w:ascii="Garamond" w:hAnsi="Garamond"/>
                <w:color w:val="000000" w:themeColor="text1"/>
              </w:rPr>
              <w:t>Fonction du représentant)</w:t>
            </w:r>
          </w:p>
        </w:tc>
      </w:tr>
      <w:tr w:rsidR="001134BD" w:rsidRPr="00934369" w14:paraId="091B5A90" w14:textId="77777777" w:rsidTr="0079664D">
        <w:tc>
          <w:tcPr>
            <w:tcW w:w="4712" w:type="dxa"/>
          </w:tcPr>
          <w:p w14:paraId="255AADEF" w14:textId="77777777" w:rsidR="001134BD" w:rsidRPr="00934369" w:rsidRDefault="001134BD" w:rsidP="0079664D">
            <w:pPr>
              <w:tabs>
                <w:tab w:val="left" w:pos="1347"/>
              </w:tabs>
              <w:jc w:val="both"/>
              <w:rPr>
                <w:rFonts w:ascii="Garamond" w:hAnsi="Garamond"/>
                <w:color w:val="000000" w:themeColor="text1"/>
              </w:rPr>
            </w:pPr>
            <w:r w:rsidRPr="00934369">
              <w:rPr>
                <w:rFonts w:ascii="Garamond" w:hAnsi="Garamond"/>
                <w:color w:val="000000" w:themeColor="text1"/>
              </w:rPr>
              <w:t>COREF : Présidence</w:t>
            </w:r>
          </w:p>
        </w:tc>
        <w:tc>
          <w:tcPr>
            <w:tcW w:w="4350" w:type="dxa"/>
          </w:tcPr>
          <w:p w14:paraId="22CF6325" w14:textId="2BC25179"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Secrétaire Exécutif</w:t>
            </w:r>
          </w:p>
        </w:tc>
      </w:tr>
      <w:tr w:rsidR="001134BD" w:rsidRPr="00934369" w14:paraId="074B147F" w14:textId="77777777" w:rsidTr="0079664D">
        <w:tc>
          <w:tcPr>
            <w:tcW w:w="4712" w:type="dxa"/>
          </w:tcPr>
          <w:p w14:paraId="796DEACD"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Cour des Comptes : Membre</w:t>
            </w:r>
          </w:p>
        </w:tc>
        <w:tc>
          <w:tcPr>
            <w:tcW w:w="4350" w:type="dxa"/>
          </w:tcPr>
          <w:p w14:paraId="08D5A5EC"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Premier Président</w:t>
            </w:r>
          </w:p>
        </w:tc>
      </w:tr>
      <w:tr w:rsidR="001134BD" w:rsidRPr="00934369" w14:paraId="139CE822" w14:textId="77777777" w:rsidTr="0079664D">
        <w:tc>
          <w:tcPr>
            <w:tcW w:w="4712" w:type="dxa"/>
          </w:tcPr>
          <w:p w14:paraId="665E03BB"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Inspection Générale des Finances : Membre</w:t>
            </w:r>
          </w:p>
        </w:tc>
        <w:tc>
          <w:tcPr>
            <w:tcW w:w="4350" w:type="dxa"/>
          </w:tcPr>
          <w:p w14:paraId="3FC21498"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Inspecteur Général Chef de Service</w:t>
            </w:r>
          </w:p>
        </w:tc>
      </w:tr>
      <w:tr w:rsidR="001134BD" w:rsidRPr="00934369" w14:paraId="51C74535" w14:textId="77777777" w:rsidTr="0079664D">
        <w:tc>
          <w:tcPr>
            <w:tcW w:w="4712" w:type="dxa"/>
          </w:tcPr>
          <w:p w14:paraId="05821CD3"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Secrétariat Général aux Finances : Membre</w:t>
            </w:r>
          </w:p>
        </w:tc>
        <w:tc>
          <w:tcPr>
            <w:tcW w:w="4350" w:type="dxa"/>
          </w:tcPr>
          <w:p w14:paraId="6B986E2B"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Secrétaire Général</w:t>
            </w:r>
          </w:p>
        </w:tc>
      </w:tr>
      <w:tr w:rsidR="001134BD" w:rsidRPr="00934369" w14:paraId="29A5C6EF" w14:textId="77777777" w:rsidTr="0079664D">
        <w:tc>
          <w:tcPr>
            <w:tcW w:w="4712" w:type="dxa"/>
          </w:tcPr>
          <w:p w14:paraId="64B6D725"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Secrétariat Général au Budget : Membre</w:t>
            </w:r>
          </w:p>
        </w:tc>
        <w:tc>
          <w:tcPr>
            <w:tcW w:w="4350" w:type="dxa"/>
          </w:tcPr>
          <w:p w14:paraId="55689EED"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Secrétaire Général</w:t>
            </w:r>
          </w:p>
        </w:tc>
      </w:tr>
      <w:tr w:rsidR="001134BD" w:rsidRPr="00934369" w14:paraId="6A3A1765" w14:textId="77777777" w:rsidTr="0079664D">
        <w:tc>
          <w:tcPr>
            <w:tcW w:w="4712" w:type="dxa"/>
          </w:tcPr>
          <w:p w14:paraId="57CD9AAF"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Direction Générale des politiques et programmation budgétaire : Membre</w:t>
            </w:r>
          </w:p>
        </w:tc>
        <w:tc>
          <w:tcPr>
            <w:tcW w:w="4350" w:type="dxa"/>
          </w:tcPr>
          <w:p w14:paraId="05B41FF1"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 Général</w:t>
            </w:r>
          </w:p>
        </w:tc>
      </w:tr>
      <w:tr w:rsidR="001134BD" w:rsidRPr="00934369" w14:paraId="332430DD" w14:textId="77777777" w:rsidTr="0079664D">
        <w:tc>
          <w:tcPr>
            <w:tcW w:w="4712" w:type="dxa"/>
          </w:tcPr>
          <w:p w14:paraId="51A07C65"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Direction Générale du Trésor et de la Comptabilité Publique : Membre</w:t>
            </w:r>
          </w:p>
        </w:tc>
        <w:tc>
          <w:tcPr>
            <w:tcW w:w="4350" w:type="dxa"/>
          </w:tcPr>
          <w:p w14:paraId="14D10E74"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 Général</w:t>
            </w:r>
          </w:p>
        </w:tc>
      </w:tr>
      <w:tr w:rsidR="001134BD" w:rsidRPr="00934369" w14:paraId="5A0D73E1" w14:textId="77777777" w:rsidTr="0079664D">
        <w:tc>
          <w:tcPr>
            <w:tcW w:w="4712" w:type="dxa"/>
          </w:tcPr>
          <w:p w14:paraId="0E735505"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Direction de Contrôle Budgétaire : Membre</w:t>
            </w:r>
          </w:p>
        </w:tc>
        <w:tc>
          <w:tcPr>
            <w:tcW w:w="4350" w:type="dxa"/>
          </w:tcPr>
          <w:p w14:paraId="79916646"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w:t>
            </w:r>
          </w:p>
        </w:tc>
      </w:tr>
      <w:tr w:rsidR="001134BD" w:rsidRPr="00934369" w14:paraId="231B0945" w14:textId="77777777" w:rsidTr="0079664D">
        <w:tc>
          <w:tcPr>
            <w:tcW w:w="4712" w:type="dxa"/>
          </w:tcPr>
          <w:p w14:paraId="512360AB"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Direction du Trésor et Moyens de Financement : Membre</w:t>
            </w:r>
          </w:p>
        </w:tc>
        <w:tc>
          <w:tcPr>
            <w:tcW w:w="4350" w:type="dxa"/>
          </w:tcPr>
          <w:p w14:paraId="55406978"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w:t>
            </w:r>
          </w:p>
        </w:tc>
      </w:tr>
      <w:tr w:rsidR="001134BD" w:rsidRPr="00934369" w14:paraId="43DDDFEA" w14:textId="77777777" w:rsidTr="0079664D">
        <w:tc>
          <w:tcPr>
            <w:tcW w:w="4712" w:type="dxa"/>
          </w:tcPr>
          <w:p w14:paraId="5F3F6C63"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Banque Centrale du Congo : Membre</w:t>
            </w:r>
          </w:p>
        </w:tc>
        <w:tc>
          <w:tcPr>
            <w:tcW w:w="4350" w:type="dxa"/>
          </w:tcPr>
          <w:p w14:paraId="1F2E0761" w14:textId="58BC6A4B"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 des Etudes</w:t>
            </w:r>
          </w:p>
        </w:tc>
      </w:tr>
      <w:tr w:rsidR="001134BD" w:rsidRPr="00934369" w14:paraId="46A74BAB" w14:textId="77777777" w:rsidTr="0079664D">
        <w:tc>
          <w:tcPr>
            <w:tcW w:w="4712" w:type="dxa"/>
          </w:tcPr>
          <w:p w14:paraId="31E3FF62"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ECOFIN/Assemblée Nationale : Membre</w:t>
            </w:r>
          </w:p>
        </w:tc>
        <w:tc>
          <w:tcPr>
            <w:tcW w:w="4350" w:type="dxa"/>
          </w:tcPr>
          <w:p w14:paraId="12C9113F"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Président</w:t>
            </w:r>
          </w:p>
        </w:tc>
      </w:tr>
      <w:tr w:rsidR="001134BD" w:rsidRPr="00934369" w14:paraId="6001AB01" w14:textId="77777777" w:rsidTr="0079664D">
        <w:tc>
          <w:tcPr>
            <w:tcW w:w="4712" w:type="dxa"/>
          </w:tcPr>
          <w:p w14:paraId="1B0EB84A"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Observatoire de Surveillance de la Corruption et de l’Ethique Professionnelle : Membre</w:t>
            </w:r>
          </w:p>
        </w:tc>
        <w:tc>
          <w:tcPr>
            <w:tcW w:w="4350" w:type="dxa"/>
          </w:tcPr>
          <w:p w14:paraId="1EC0A835"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 xml:space="preserve"> Directeur Général</w:t>
            </w:r>
          </w:p>
        </w:tc>
      </w:tr>
      <w:tr w:rsidR="001134BD" w:rsidRPr="00934369" w14:paraId="5B6D7E96" w14:textId="77777777" w:rsidTr="0079664D">
        <w:tc>
          <w:tcPr>
            <w:tcW w:w="4712" w:type="dxa"/>
          </w:tcPr>
          <w:p w14:paraId="3B0A3695"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Autorité de Régulation des Marchés Publics : Membre</w:t>
            </w:r>
          </w:p>
        </w:tc>
        <w:tc>
          <w:tcPr>
            <w:tcW w:w="4350" w:type="dxa"/>
          </w:tcPr>
          <w:p w14:paraId="11DCB737"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 xml:space="preserve"> Directeur Général</w:t>
            </w:r>
          </w:p>
        </w:tc>
      </w:tr>
      <w:tr w:rsidR="001134BD" w:rsidRPr="00934369" w14:paraId="1A9E92F5" w14:textId="77777777" w:rsidTr="0079664D">
        <w:tc>
          <w:tcPr>
            <w:tcW w:w="4712" w:type="dxa"/>
          </w:tcPr>
          <w:p w14:paraId="129E36E2"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Conseil Supérieur du Portefeuille : Membre</w:t>
            </w:r>
          </w:p>
        </w:tc>
        <w:tc>
          <w:tcPr>
            <w:tcW w:w="4350" w:type="dxa"/>
          </w:tcPr>
          <w:p w14:paraId="5AAC2F47"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Président</w:t>
            </w:r>
          </w:p>
        </w:tc>
      </w:tr>
      <w:tr w:rsidR="001134BD" w:rsidRPr="00934369" w14:paraId="28DCED3C" w14:textId="77777777" w:rsidTr="0079664D">
        <w:tc>
          <w:tcPr>
            <w:tcW w:w="4712" w:type="dxa"/>
          </w:tcPr>
          <w:p w14:paraId="50788483"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Observatoire de la Dépense Publique : Membre</w:t>
            </w:r>
          </w:p>
          <w:p w14:paraId="3A8088AE"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Réseau Gouvernance Economique et Démocratie : Membres</w:t>
            </w:r>
          </w:p>
        </w:tc>
        <w:tc>
          <w:tcPr>
            <w:tcW w:w="4350" w:type="dxa"/>
          </w:tcPr>
          <w:p w14:paraId="7008550C"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Président</w:t>
            </w:r>
          </w:p>
          <w:p w14:paraId="0AB3A566"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 Exécutif</w:t>
            </w:r>
          </w:p>
        </w:tc>
      </w:tr>
      <w:tr w:rsidR="001134BD" w:rsidRPr="00934369" w14:paraId="55F6DE72" w14:textId="77777777" w:rsidTr="0079664D">
        <w:tc>
          <w:tcPr>
            <w:tcW w:w="4712" w:type="dxa"/>
          </w:tcPr>
          <w:p w14:paraId="3E85CC99"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Direction Générale de la Dette Publique : Membre</w:t>
            </w:r>
          </w:p>
        </w:tc>
        <w:tc>
          <w:tcPr>
            <w:tcW w:w="4350" w:type="dxa"/>
          </w:tcPr>
          <w:p w14:paraId="2E06CD18"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 Général</w:t>
            </w:r>
          </w:p>
        </w:tc>
      </w:tr>
      <w:tr w:rsidR="001134BD" w:rsidRPr="00934369" w14:paraId="05B9BA10" w14:textId="77777777" w:rsidTr="0079664D">
        <w:tc>
          <w:tcPr>
            <w:tcW w:w="4712" w:type="dxa"/>
          </w:tcPr>
          <w:p w14:paraId="7AC09540"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Direction Réglementation et Qualité Comptable : Membre</w:t>
            </w:r>
          </w:p>
        </w:tc>
        <w:tc>
          <w:tcPr>
            <w:tcW w:w="4350" w:type="dxa"/>
          </w:tcPr>
          <w:p w14:paraId="492AB049"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Directeur</w:t>
            </w:r>
          </w:p>
        </w:tc>
      </w:tr>
      <w:tr w:rsidR="001134BD" w:rsidRPr="00934369" w14:paraId="69087E95" w14:textId="77777777" w:rsidTr="0079664D">
        <w:tc>
          <w:tcPr>
            <w:tcW w:w="4712" w:type="dxa"/>
          </w:tcPr>
          <w:p w14:paraId="4123AD9C"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Union Européenne : Membre</w:t>
            </w:r>
          </w:p>
        </w:tc>
        <w:tc>
          <w:tcPr>
            <w:tcW w:w="4350" w:type="dxa"/>
          </w:tcPr>
          <w:p w14:paraId="10C8238C"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Délégué</w:t>
            </w:r>
          </w:p>
        </w:tc>
      </w:tr>
      <w:tr w:rsidR="001134BD" w:rsidRPr="00934369" w14:paraId="57D9FA9C" w14:textId="77777777" w:rsidTr="0079664D">
        <w:tc>
          <w:tcPr>
            <w:tcW w:w="4712" w:type="dxa"/>
          </w:tcPr>
          <w:p w14:paraId="05ED1A56"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Banque Mondiale : Membre</w:t>
            </w:r>
          </w:p>
        </w:tc>
        <w:tc>
          <w:tcPr>
            <w:tcW w:w="4350" w:type="dxa"/>
          </w:tcPr>
          <w:p w14:paraId="7418008C"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Délégué</w:t>
            </w:r>
          </w:p>
        </w:tc>
      </w:tr>
      <w:tr w:rsidR="001134BD" w:rsidRPr="00934369" w14:paraId="62402B96" w14:textId="77777777" w:rsidTr="0079664D">
        <w:tc>
          <w:tcPr>
            <w:tcW w:w="4712" w:type="dxa"/>
          </w:tcPr>
          <w:p w14:paraId="60702755"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FMI : Membre</w:t>
            </w:r>
          </w:p>
        </w:tc>
        <w:tc>
          <w:tcPr>
            <w:tcW w:w="4350" w:type="dxa"/>
          </w:tcPr>
          <w:p w14:paraId="49A1E0F6"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Délégué</w:t>
            </w:r>
          </w:p>
        </w:tc>
      </w:tr>
      <w:tr w:rsidR="001134BD" w:rsidRPr="00934369" w14:paraId="71534EC9" w14:textId="77777777" w:rsidTr="0079664D">
        <w:tc>
          <w:tcPr>
            <w:tcW w:w="4712" w:type="dxa"/>
          </w:tcPr>
          <w:p w14:paraId="52D4FAC0"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BAD : Membre</w:t>
            </w:r>
          </w:p>
        </w:tc>
        <w:tc>
          <w:tcPr>
            <w:tcW w:w="4350" w:type="dxa"/>
          </w:tcPr>
          <w:p w14:paraId="4FA468BF" w14:textId="77777777" w:rsidR="001134BD" w:rsidRPr="00934369" w:rsidRDefault="001134BD" w:rsidP="0079664D">
            <w:pPr>
              <w:jc w:val="both"/>
              <w:rPr>
                <w:rFonts w:ascii="Garamond" w:hAnsi="Garamond"/>
                <w:color w:val="000000" w:themeColor="text1"/>
              </w:rPr>
            </w:pPr>
            <w:r w:rsidRPr="00934369">
              <w:rPr>
                <w:rFonts w:ascii="Garamond" w:hAnsi="Garamond"/>
                <w:color w:val="000000" w:themeColor="text1"/>
              </w:rPr>
              <w:t>Délégué</w:t>
            </w:r>
          </w:p>
        </w:tc>
      </w:tr>
    </w:tbl>
    <w:p w14:paraId="678D66BD" w14:textId="77777777" w:rsidR="0019186E" w:rsidRPr="00934369" w:rsidRDefault="0019186E" w:rsidP="001134BD">
      <w:pPr>
        <w:shd w:val="clear" w:color="auto" w:fill="FFFFFF"/>
        <w:spacing w:after="360"/>
        <w:jc w:val="both"/>
        <w:rPr>
          <w:rFonts w:ascii="Garamond" w:eastAsia="Times New Roman" w:hAnsi="Garamond"/>
          <w:color w:val="333333"/>
          <w:sz w:val="24"/>
          <w:szCs w:val="24"/>
          <w:lang w:eastAsia="fr-FR"/>
        </w:rPr>
      </w:pPr>
    </w:p>
    <w:p w14:paraId="0B6973B4" w14:textId="77777777" w:rsidR="001134BD" w:rsidRPr="00934369" w:rsidRDefault="001134BD" w:rsidP="00F059A8">
      <w:pPr>
        <w:pStyle w:val="Paragraphedeliste"/>
        <w:numPr>
          <w:ilvl w:val="0"/>
          <w:numId w:val="24"/>
        </w:numPr>
        <w:shd w:val="clear" w:color="auto" w:fill="FFFFFF"/>
        <w:spacing w:after="360"/>
        <w:jc w:val="both"/>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Equipe d’évaluation : composition et qualifications</w:t>
      </w:r>
    </w:p>
    <w:p w14:paraId="6788664D"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Sous la supervision et la coordination du/de la </w:t>
      </w:r>
      <w:proofErr w:type="spellStart"/>
      <w:proofErr w:type="gramStart"/>
      <w:r w:rsidRPr="00934369">
        <w:rPr>
          <w:rFonts w:ascii="Garamond" w:eastAsia="Times New Roman" w:hAnsi="Garamond"/>
          <w:color w:val="333333"/>
          <w:sz w:val="24"/>
          <w:szCs w:val="24"/>
          <w:lang w:eastAsia="fr-FR"/>
        </w:rPr>
        <w:t>chef.fe</w:t>
      </w:r>
      <w:proofErr w:type="spellEnd"/>
      <w:proofErr w:type="gramEnd"/>
      <w:r w:rsidRPr="00934369">
        <w:rPr>
          <w:rFonts w:ascii="Garamond" w:eastAsia="Times New Roman" w:hAnsi="Garamond"/>
          <w:color w:val="333333"/>
          <w:sz w:val="24"/>
          <w:szCs w:val="24"/>
          <w:lang w:eastAsia="fr-FR"/>
        </w:rPr>
        <w:t xml:space="preserve"> d’équipe, l’équipe d’expert.es réalisera l’ensemble des activités prévues par les cadres d’évaluation PEFA 2016, PEFA Genre et PEFA Climat. Elle sera responsable de la bonne exécution de ces activités et de la qualité des évaluations produites.</w:t>
      </w:r>
    </w:p>
    <w:p w14:paraId="76C994BA" w14:textId="77777777" w:rsidR="001134BD" w:rsidRPr="00934369" w:rsidRDefault="001134BD" w:rsidP="00F059A8">
      <w:pPr>
        <w:pStyle w:val="Paragraphedeliste"/>
        <w:numPr>
          <w:ilvl w:val="1"/>
          <w:numId w:val="24"/>
        </w:numPr>
        <w:shd w:val="clear" w:color="auto" w:fill="FFFFFF"/>
        <w:spacing w:after="360"/>
        <w:jc w:val="both"/>
        <w:rPr>
          <w:rFonts w:ascii="Garamond" w:eastAsia="Times New Roman" w:hAnsi="Garamond"/>
          <w:color w:val="333333"/>
          <w:sz w:val="24"/>
          <w:szCs w:val="24"/>
          <w:u w:val="single"/>
          <w:lang w:eastAsia="fr-FR"/>
        </w:rPr>
      </w:pPr>
      <w:r w:rsidRPr="00934369">
        <w:rPr>
          <w:rFonts w:ascii="Garamond" w:eastAsia="Times New Roman" w:hAnsi="Garamond"/>
          <w:color w:val="333333"/>
          <w:sz w:val="24"/>
          <w:szCs w:val="24"/>
          <w:u w:val="single"/>
          <w:lang w:eastAsia="fr-FR"/>
        </w:rPr>
        <w:t xml:space="preserve">Missions du/de la </w:t>
      </w:r>
      <w:proofErr w:type="spellStart"/>
      <w:proofErr w:type="gramStart"/>
      <w:r w:rsidRPr="00934369">
        <w:rPr>
          <w:rFonts w:ascii="Garamond" w:eastAsia="Times New Roman" w:hAnsi="Garamond"/>
          <w:color w:val="333333"/>
          <w:sz w:val="24"/>
          <w:szCs w:val="24"/>
          <w:u w:val="single"/>
          <w:lang w:eastAsia="fr-FR"/>
        </w:rPr>
        <w:t>chef.fe</w:t>
      </w:r>
      <w:proofErr w:type="spellEnd"/>
      <w:proofErr w:type="gramEnd"/>
      <w:r w:rsidRPr="00934369">
        <w:rPr>
          <w:rFonts w:ascii="Garamond" w:eastAsia="Times New Roman" w:hAnsi="Garamond"/>
          <w:color w:val="333333"/>
          <w:sz w:val="24"/>
          <w:szCs w:val="24"/>
          <w:u w:val="single"/>
          <w:lang w:eastAsia="fr-FR"/>
        </w:rPr>
        <w:t xml:space="preserve"> d’équipe</w:t>
      </w:r>
    </w:p>
    <w:p w14:paraId="2E5B8DF8"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Le.la </w:t>
      </w:r>
      <w:proofErr w:type="spellStart"/>
      <w:proofErr w:type="gramStart"/>
      <w:r w:rsidRPr="00934369">
        <w:rPr>
          <w:rFonts w:ascii="Garamond" w:eastAsia="Times New Roman" w:hAnsi="Garamond"/>
          <w:color w:val="333333"/>
          <w:sz w:val="24"/>
          <w:szCs w:val="24"/>
          <w:lang w:eastAsia="fr-FR"/>
        </w:rPr>
        <w:t>chef.fe</w:t>
      </w:r>
      <w:proofErr w:type="spellEnd"/>
      <w:proofErr w:type="gramEnd"/>
      <w:r w:rsidRPr="00934369">
        <w:rPr>
          <w:rFonts w:ascii="Garamond" w:eastAsia="Times New Roman" w:hAnsi="Garamond"/>
          <w:color w:val="333333"/>
          <w:sz w:val="24"/>
          <w:szCs w:val="24"/>
          <w:lang w:eastAsia="fr-FR"/>
        </w:rPr>
        <w:t xml:space="preserve"> d’équipe assurera la supervision et la coordination de la mise en œuvre des évaluation PEFA RDC 2023-2024 ; </w:t>
      </w:r>
      <w:proofErr w:type="spellStart"/>
      <w:r w:rsidRPr="00934369">
        <w:rPr>
          <w:rFonts w:ascii="Garamond" w:eastAsia="Times New Roman" w:hAnsi="Garamond"/>
          <w:color w:val="333333"/>
          <w:sz w:val="24"/>
          <w:szCs w:val="24"/>
          <w:lang w:eastAsia="fr-FR"/>
        </w:rPr>
        <w:t>il.elle</w:t>
      </w:r>
      <w:proofErr w:type="spellEnd"/>
      <w:r w:rsidRPr="00934369">
        <w:rPr>
          <w:rFonts w:ascii="Garamond" w:eastAsia="Times New Roman" w:hAnsi="Garamond"/>
          <w:color w:val="333333"/>
          <w:sz w:val="24"/>
          <w:szCs w:val="24"/>
          <w:lang w:eastAsia="fr-FR"/>
        </w:rPr>
        <w:t xml:space="preserve"> sera le.la </w:t>
      </w:r>
      <w:proofErr w:type="spellStart"/>
      <w:r w:rsidRPr="00934369">
        <w:rPr>
          <w:rFonts w:ascii="Garamond" w:eastAsia="Times New Roman" w:hAnsi="Garamond"/>
          <w:color w:val="333333"/>
          <w:sz w:val="24"/>
          <w:szCs w:val="24"/>
          <w:lang w:eastAsia="fr-FR"/>
        </w:rPr>
        <w:t>garant.e</w:t>
      </w:r>
      <w:proofErr w:type="spellEnd"/>
      <w:r w:rsidRPr="00934369">
        <w:rPr>
          <w:rFonts w:ascii="Garamond" w:eastAsia="Times New Roman" w:hAnsi="Garamond"/>
          <w:color w:val="333333"/>
          <w:sz w:val="24"/>
          <w:szCs w:val="24"/>
          <w:lang w:eastAsia="fr-FR"/>
        </w:rPr>
        <w:t xml:space="preserve"> de leur bonne exécution et de la qualité des rapports d’évaluation produits. Plus spécifiquement, </w:t>
      </w:r>
      <w:proofErr w:type="spellStart"/>
      <w:proofErr w:type="gramStart"/>
      <w:r w:rsidRPr="00934369">
        <w:rPr>
          <w:rFonts w:ascii="Garamond" w:eastAsia="Times New Roman" w:hAnsi="Garamond"/>
          <w:color w:val="333333"/>
          <w:sz w:val="24"/>
          <w:szCs w:val="24"/>
          <w:lang w:eastAsia="fr-FR"/>
        </w:rPr>
        <w:t>il.elle</w:t>
      </w:r>
      <w:proofErr w:type="spellEnd"/>
      <w:proofErr w:type="gramEnd"/>
      <w:r w:rsidRPr="00934369">
        <w:rPr>
          <w:rFonts w:ascii="Garamond" w:eastAsia="Times New Roman" w:hAnsi="Garamond"/>
          <w:color w:val="333333"/>
          <w:sz w:val="24"/>
          <w:szCs w:val="24"/>
          <w:lang w:eastAsia="fr-FR"/>
        </w:rPr>
        <w:t> aura pour missions de:</w:t>
      </w:r>
    </w:p>
    <w:p w14:paraId="09623A3D"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Assurer la planification des missions et veiller au respect du calendrier et des échéances ;</w:t>
      </w:r>
    </w:p>
    <w:p w14:paraId="1860F328"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Assurer la coordination du travail de l’ensemble des expert.es recruté.es dans le cadre des évaluations PEFA RDC 2023-2024 ;</w:t>
      </w:r>
    </w:p>
    <w:p w14:paraId="5A5CF376"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Être le point focal de la mission dans ses relations avec les autorités congolaises et Comité technique et le chef de file ;</w:t>
      </w:r>
    </w:p>
    <w:p w14:paraId="3AF4DCF8"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Organiser et animer les ateliers de formation de l’équipe nationale aux cadres PEFA (si nécessaire) ; </w:t>
      </w:r>
    </w:p>
    <w:p w14:paraId="5ECDED89"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Coordonner l’élaboration de tous les rapports et livrables à fournir dans le cadre des évaluations PEFA RDC 2023-2024 ;</w:t>
      </w:r>
    </w:p>
    <w:p w14:paraId="1D1E79A3"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Assurer le contrôle qualité de l’ensemble des livrables à fournir dans le cadre des évaluations PEFA RDC 2023-2024 ;</w:t>
      </w:r>
    </w:p>
    <w:p w14:paraId="352D2607"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Intégrer aux rapports finaux les commentaires et observations des réviseurs des rapports PEFA RDC 2023-2024 (notamment ceux du ministère des Finances, des PTF et du secrétariat PEFA).</w:t>
      </w:r>
    </w:p>
    <w:p w14:paraId="20189CC8"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Superviser la collecte de toutes les données et documents mentionnées au tableau de l’évaluation PEFA ;</w:t>
      </w:r>
    </w:p>
    <w:p w14:paraId="6B436E02"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Organiser et animer, en lien avec le Comité technique, les ateliers de présentation et de restitution des évaluations PEFA RDC 2023-2024 ;</w:t>
      </w:r>
    </w:p>
    <w:p w14:paraId="14E03C43"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Participer à tous les événements organisés dans le cadre du PEFA RDC 2023-2024 ;</w:t>
      </w:r>
    </w:p>
    <w:p w14:paraId="7974A1CA"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Contribuer aux dernières étapes de la préparation des évaluations PEFA RDC 2023-2024, notamment l’inventaire des institutions en entités administratives concernées par les évaluations PEFA RDC 2023-2024 ;</w:t>
      </w:r>
    </w:p>
    <w:p w14:paraId="0A6FBF38" w14:textId="77777777" w:rsidR="001134BD" w:rsidRPr="00934369" w:rsidRDefault="001134BD" w:rsidP="00F059A8">
      <w:pPr>
        <w:pStyle w:val="Paragraphedeliste"/>
        <w:numPr>
          <w:ilvl w:val="0"/>
          <w:numId w:val="31"/>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Remplir toutes les missions dévolues aux expert.es Finances publiques dans le cadre d’une évaluation PEFA (cf. infra) ;</w:t>
      </w:r>
    </w:p>
    <w:p w14:paraId="7C076C21" w14:textId="77777777" w:rsidR="001134BD" w:rsidRPr="00934369" w:rsidRDefault="001134BD" w:rsidP="001134BD">
      <w:pPr>
        <w:pStyle w:val="Paragraphedeliste"/>
        <w:shd w:val="clear" w:color="auto" w:fill="FFFFFF"/>
        <w:spacing w:after="360"/>
        <w:jc w:val="both"/>
        <w:rPr>
          <w:rFonts w:ascii="Garamond" w:eastAsia="Times New Roman" w:hAnsi="Garamond"/>
          <w:color w:val="333333"/>
          <w:sz w:val="24"/>
          <w:szCs w:val="24"/>
          <w:lang w:eastAsia="fr-FR"/>
        </w:rPr>
      </w:pPr>
    </w:p>
    <w:p w14:paraId="44D55FAB" w14:textId="77777777" w:rsidR="00591525" w:rsidRPr="00934369" w:rsidRDefault="00591525" w:rsidP="001134BD">
      <w:pPr>
        <w:pStyle w:val="Paragraphedeliste"/>
        <w:shd w:val="clear" w:color="auto" w:fill="FFFFFF"/>
        <w:spacing w:after="360"/>
        <w:jc w:val="both"/>
        <w:rPr>
          <w:rFonts w:ascii="Garamond" w:eastAsia="Times New Roman" w:hAnsi="Garamond"/>
          <w:color w:val="333333"/>
          <w:sz w:val="24"/>
          <w:szCs w:val="24"/>
          <w:lang w:eastAsia="fr-FR"/>
        </w:rPr>
      </w:pPr>
    </w:p>
    <w:p w14:paraId="20A9E81A" w14:textId="77777777" w:rsidR="00591525" w:rsidRPr="00934369" w:rsidRDefault="00591525" w:rsidP="001134BD">
      <w:pPr>
        <w:pStyle w:val="Paragraphedeliste"/>
        <w:shd w:val="clear" w:color="auto" w:fill="FFFFFF"/>
        <w:spacing w:after="360"/>
        <w:jc w:val="both"/>
        <w:rPr>
          <w:rFonts w:ascii="Garamond" w:eastAsia="Times New Roman" w:hAnsi="Garamond"/>
          <w:color w:val="333333"/>
          <w:sz w:val="24"/>
          <w:szCs w:val="24"/>
          <w:lang w:eastAsia="fr-FR"/>
        </w:rPr>
      </w:pPr>
    </w:p>
    <w:p w14:paraId="43CC354F"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p>
    <w:p w14:paraId="0C25F357" w14:textId="77777777" w:rsidR="001134BD" w:rsidRPr="00934369" w:rsidRDefault="001134BD" w:rsidP="00F059A8">
      <w:pPr>
        <w:pStyle w:val="Paragraphedeliste"/>
        <w:numPr>
          <w:ilvl w:val="1"/>
          <w:numId w:val="24"/>
        </w:numPr>
        <w:shd w:val="clear" w:color="auto" w:fill="FFFFFF"/>
        <w:spacing w:after="360"/>
        <w:jc w:val="both"/>
        <w:rPr>
          <w:rFonts w:ascii="Garamond" w:eastAsia="Times New Roman" w:hAnsi="Garamond"/>
          <w:color w:val="333333"/>
          <w:sz w:val="24"/>
          <w:szCs w:val="24"/>
          <w:u w:val="single"/>
          <w:lang w:eastAsia="fr-FR"/>
        </w:rPr>
      </w:pPr>
      <w:r w:rsidRPr="00934369">
        <w:rPr>
          <w:rFonts w:ascii="Garamond" w:eastAsia="Times New Roman" w:hAnsi="Garamond"/>
          <w:color w:val="333333"/>
          <w:sz w:val="24"/>
          <w:szCs w:val="24"/>
          <w:u w:val="single"/>
          <w:lang w:eastAsia="fr-FR"/>
        </w:rPr>
        <w:t xml:space="preserve">Missions de </w:t>
      </w:r>
      <w:proofErr w:type="gramStart"/>
      <w:r w:rsidRPr="00934369">
        <w:rPr>
          <w:rFonts w:ascii="Garamond" w:eastAsia="Times New Roman" w:hAnsi="Garamond"/>
          <w:color w:val="333333"/>
          <w:sz w:val="24"/>
          <w:szCs w:val="24"/>
          <w:u w:val="single"/>
          <w:lang w:eastAsia="fr-FR"/>
        </w:rPr>
        <w:t>l’</w:t>
      </w:r>
      <w:proofErr w:type="spellStart"/>
      <w:r w:rsidRPr="00934369">
        <w:rPr>
          <w:rFonts w:ascii="Garamond" w:eastAsia="Times New Roman" w:hAnsi="Garamond"/>
          <w:color w:val="333333"/>
          <w:sz w:val="24"/>
          <w:szCs w:val="24"/>
          <w:u w:val="single"/>
          <w:lang w:eastAsia="fr-FR"/>
        </w:rPr>
        <w:t>expert.e</w:t>
      </w:r>
      <w:proofErr w:type="spellEnd"/>
      <w:proofErr w:type="gramEnd"/>
      <w:r w:rsidRPr="00934369">
        <w:rPr>
          <w:rFonts w:ascii="Garamond" w:eastAsia="Times New Roman" w:hAnsi="Garamond"/>
          <w:color w:val="333333"/>
          <w:sz w:val="24"/>
          <w:szCs w:val="24"/>
          <w:u w:val="single"/>
          <w:lang w:eastAsia="fr-FR"/>
        </w:rPr>
        <w:t xml:space="preserve"> Finances publiques « généraliste »</w:t>
      </w:r>
    </w:p>
    <w:p w14:paraId="26F509B4"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p>
    <w:p w14:paraId="2182019A"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r w:rsidRPr="00934369">
        <w:rPr>
          <w:rFonts w:ascii="Garamond" w:hAnsi="Garamond"/>
          <w:sz w:val="24"/>
          <w:szCs w:val="24"/>
        </w:rPr>
        <w:t>L'</w:t>
      </w:r>
      <w:proofErr w:type="spellStart"/>
      <w:r w:rsidRPr="00934369">
        <w:rPr>
          <w:rFonts w:ascii="Garamond" w:hAnsi="Garamond"/>
          <w:sz w:val="24"/>
          <w:szCs w:val="24"/>
        </w:rPr>
        <w:t>expert.e</w:t>
      </w:r>
      <w:proofErr w:type="spellEnd"/>
      <w:r w:rsidRPr="00934369">
        <w:rPr>
          <w:rFonts w:ascii="Garamond" w:hAnsi="Garamond"/>
          <w:sz w:val="24"/>
          <w:szCs w:val="24"/>
        </w:rPr>
        <w:t xml:space="preserve"> </w:t>
      </w:r>
      <w:proofErr w:type="spellStart"/>
      <w:proofErr w:type="gramStart"/>
      <w:r w:rsidRPr="00934369">
        <w:rPr>
          <w:rFonts w:ascii="Garamond" w:hAnsi="Garamond"/>
          <w:sz w:val="24"/>
          <w:szCs w:val="24"/>
        </w:rPr>
        <w:t>international.e</w:t>
      </w:r>
      <w:proofErr w:type="spellEnd"/>
      <w:proofErr w:type="gramEnd"/>
      <w:r w:rsidRPr="00934369">
        <w:rPr>
          <w:rFonts w:ascii="Garamond" w:hAnsi="Garamond"/>
          <w:sz w:val="24"/>
          <w:szCs w:val="24"/>
        </w:rPr>
        <w:t xml:space="preserve"> Finances publiques réalisera une partie de l’évaluation PEFA RDC 2023-2024 sous la supervision d'</w:t>
      </w:r>
      <w:proofErr w:type="spellStart"/>
      <w:r w:rsidRPr="00934369">
        <w:rPr>
          <w:rFonts w:ascii="Garamond" w:hAnsi="Garamond"/>
          <w:sz w:val="24"/>
          <w:szCs w:val="24"/>
        </w:rPr>
        <w:t>un.e</w:t>
      </w:r>
      <w:proofErr w:type="spellEnd"/>
      <w:r w:rsidRPr="00934369">
        <w:rPr>
          <w:rFonts w:ascii="Garamond" w:hAnsi="Garamond"/>
          <w:sz w:val="24"/>
          <w:szCs w:val="24"/>
        </w:rPr>
        <w:t xml:space="preserve"> </w:t>
      </w:r>
      <w:proofErr w:type="spellStart"/>
      <w:r w:rsidRPr="00934369">
        <w:rPr>
          <w:rFonts w:ascii="Garamond" w:hAnsi="Garamond"/>
          <w:sz w:val="24"/>
          <w:szCs w:val="24"/>
        </w:rPr>
        <w:t>chef.fe</w:t>
      </w:r>
      <w:proofErr w:type="spellEnd"/>
      <w:r w:rsidRPr="00934369">
        <w:rPr>
          <w:rFonts w:ascii="Garamond" w:hAnsi="Garamond"/>
          <w:sz w:val="24"/>
          <w:szCs w:val="24"/>
        </w:rPr>
        <w:t xml:space="preserve"> d'équipe.</w:t>
      </w:r>
    </w:p>
    <w:p w14:paraId="1384482A"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p>
    <w:p w14:paraId="54D13738"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Ses missions seront les suivantes :</w:t>
      </w:r>
    </w:p>
    <w:p w14:paraId="79402F84"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p>
    <w:p w14:paraId="2E6BC26E" w14:textId="77777777"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hAnsi="Garamond"/>
          <w:sz w:val="24"/>
          <w:szCs w:val="24"/>
        </w:rPr>
        <w:t>Participer à toutes les tâches et activités de l’évaluation PEFA RDC 2023-2024, notamment pour ce qui concerne l’enregistrement des écritures comptables, les données comptables, la synthèse des données et l’audit des comptes ;</w:t>
      </w:r>
    </w:p>
    <w:p w14:paraId="770EC9F4" w14:textId="77777777"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Participer à l’animation des ateliers de formation de l’équipe nationale aux cadres PEFA (si nécessaire) ;</w:t>
      </w:r>
    </w:p>
    <w:p w14:paraId="0D66873C" w14:textId="77777777"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hAnsi="Garamond"/>
          <w:sz w:val="24"/>
          <w:szCs w:val="24"/>
        </w:rPr>
        <w:t>Collecter toutes les données et documents du système comptable et financier mentionnées au tableau de l’évaluation PEFA ;</w:t>
      </w:r>
    </w:p>
    <w:p w14:paraId="315ECA5C" w14:textId="77777777"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hAnsi="Garamond"/>
          <w:sz w:val="24"/>
          <w:szCs w:val="24"/>
        </w:rPr>
        <w:t>Participer aux différentes réunions de la mission d’évaluation PEFA RDC 2023-2024 portant sur les thématiques communes au cadre générale du PEFA ;</w:t>
      </w:r>
    </w:p>
    <w:p w14:paraId="1C8602CA" w14:textId="77777777" w:rsidR="001134BD" w:rsidRPr="00934369" w:rsidRDefault="001134BD" w:rsidP="00F059A8">
      <w:pPr>
        <w:pStyle w:val="Paragraphedeliste"/>
        <w:numPr>
          <w:ilvl w:val="0"/>
          <w:numId w:val="34"/>
        </w:numPr>
        <w:spacing w:line="259" w:lineRule="auto"/>
        <w:jc w:val="both"/>
        <w:rPr>
          <w:rFonts w:ascii="Garamond" w:hAnsi="Garamond"/>
          <w:sz w:val="24"/>
          <w:szCs w:val="24"/>
        </w:rPr>
      </w:pPr>
      <w:r w:rsidRPr="00934369">
        <w:rPr>
          <w:rFonts w:ascii="Garamond" w:hAnsi="Garamond"/>
          <w:sz w:val="24"/>
          <w:szCs w:val="24"/>
        </w:rPr>
        <w:t xml:space="preserve">Participer à l’évaluation approfondie du système de GFP de la RDC (préparation, exécution et contrôle du budget) </w:t>
      </w:r>
    </w:p>
    <w:p w14:paraId="5C25D147" w14:textId="77777777" w:rsidR="001134BD" w:rsidRPr="00934369" w:rsidRDefault="001134BD" w:rsidP="00F059A8">
      <w:pPr>
        <w:pStyle w:val="Paragraphedeliste"/>
        <w:numPr>
          <w:ilvl w:val="0"/>
          <w:numId w:val="34"/>
        </w:numPr>
        <w:spacing w:line="259" w:lineRule="auto"/>
        <w:jc w:val="both"/>
        <w:rPr>
          <w:rFonts w:ascii="Garamond" w:hAnsi="Garamond"/>
          <w:sz w:val="24"/>
          <w:szCs w:val="24"/>
        </w:rPr>
      </w:pPr>
      <w:r w:rsidRPr="00934369">
        <w:rPr>
          <w:rFonts w:ascii="Garamond" w:hAnsi="Garamond"/>
          <w:sz w:val="24"/>
          <w:szCs w:val="24"/>
        </w:rPr>
        <w:t>Participer à la réalisation de revues institutionnelles et revues des dépenses publiques ;</w:t>
      </w:r>
    </w:p>
    <w:p w14:paraId="31DA7F17" w14:textId="77777777"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Rédiger la partie des notes et rapports d’évaluation qui lui aura été confiée par le.la </w:t>
      </w:r>
      <w:proofErr w:type="spellStart"/>
      <w:proofErr w:type="gramStart"/>
      <w:r w:rsidRPr="00934369">
        <w:rPr>
          <w:rFonts w:ascii="Garamond" w:eastAsia="Times New Roman" w:hAnsi="Garamond"/>
          <w:color w:val="333333"/>
          <w:sz w:val="24"/>
          <w:szCs w:val="24"/>
          <w:lang w:eastAsia="fr-FR"/>
        </w:rPr>
        <w:t>chef.fe</w:t>
      </w:r>
      <w:proofErr w:type="spellEnd"/>
      <w:proofErr w:type="gramEnd"/>
      <w:r w:rsidRPr="00934369">
        <w:rPr>
          <w:rFonts w:ascii="Garamond" w:eastAsia="Times New Roman" w:hAnsi="Garamond"/>
          <w:color w:val="333333"/>
          <w:sz w:val="24"/>
          <w:szCs w:val="24"/>
          <w:lang w:eastAsia="fr-FR"/>
        </w:rPr>
        <w:t xml:space="preserve"> d’équipe.</w:t>
      </w:r>
    </w:p>
    <w:p w14:paraId="264A5738" w14:textId="77777777"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Participer à la présentation des résultats des évaluations RDC 2023-2024.</w:t>
      </w:r>
    </w:p>
    <w:p w14:paraId="1B5236B2" w14:textId="58DEBE2D" w:rsidR="001134BD" w:rsidRPr="00934369" w:rsidRDefault="001134BD" w:rsidP="00F059A8">
      <w:pPr>
        <w:pStyle w:val="Paragraphedeliste"/>
        <w:numPr>
          <w:ilvl w:val="0"/>
          <w:numId w:val="34"/>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Toute </w:t>
      </w:r>
      <w:r w:rsidRPr="00934369">
        <w:rPr>
          <w:rFonts w:ascii="Garamond" w:hAnsi="Garamond"/>
          <w:sz w:val="24"/>
          <w:szCs w:val="24"/>
        </w:rPr>
        <w:t>autre tâche relative à la GFP de la RDC consignées dans les termes de référence de l’évaluation PEFA 2023-2024.</w:t>
      </w:r>
    </w:p>
    <w:p w14:paraId="74B691BD" w14:textId="77777777" w:rsidR="0019186E" w:rsidRPr="00934369" w:rsidRDefault="0019186E" w:rsidP="0019186E">
      <w:pPr>
        <w:pStyle w:val="Paragraphedeliste"/>
        <w:shd w:val="clear" w:color="auto" w:fill="FFFFFF"/>
        <w:spacing w:after="360"/>
        <w:jc w:val="both"/>
        <w:rPr>
          <w:rFonts w:ascii="Garamond" w:eastAsia="Times New Roman" w:hAnsi="Garamond"/>
          <w:color w:val="333333"/>
          <w:sz w:val="24"/>
          <w:szCs w:val="24"/>
          <w:lang w:eastAsia="fr-FR"/>
        </w:rPr>
      </w:pPr>
    </w:p>
    <w:p w14:paraId="3C08FE71" w14:textId="77777777" w:rsidR="001134BD" w:rsidRPr="00934369" w:rsidRDefault="001134BD" w:rsidP="00F059A8">
      <w:pPr>
        <w:pStyle w:val="Paragraphedeliste"/>
        <w:numPr>
          <w:ilvl w:val="1"/>
          <w:numId w:val="24"/>
        </w:numPr>
        <w:shd w:val="clear" w:color="auto" w:fill="FFFFFF"/>
        <w:spacing w:after="360"/>
        <w:jc w:val="both"/>
        <w:rPr>
          <w:rFonts w:ascii="Garamond" w:eastAsia="Times New Roman" w:hAnsi="Garamond"/>
          <w:color w:val="333333"/>
          <w:sz w:val="24"/>
          <w:szCs w:val="24"/>
          <w:u w:val="single"/>
          <w:lang w:eastAsia="fr-FR"/>
        </w:rPr>
      </w:pPr>
      <w:r w:rsidRPr="00934369">
        <w:rPr>
          <w:rFonts w:ascii="Garamond" w:eastAsia="Times New Roman" w:hAnsi="Garamond"/>
          <w:color w:val="333333"/>
          <w:sz w:val="24"/>
          <w:szCs w:val="24"/>
          <w:u w:val="single"/>
          <w:lang w:eastAsia="fr-FR"/>
        </w:rPr>
        <w:t xml:space="preserve">Missions de </w:t>
      </w:r>
      <w:proofErr w:type="gramStart"/>
      <w:r w:rsidRPr="00934369">
        <w:rPr>
          <w:rFonts w:ascii="Garamond" w:eastAsia="Times New Roman" w:hAnsi="Garamond"/>
          <w:color w:val="333333"/>
          <w:sz w:val="24"/>
          <w:szCs w:val="24"/>
          <w:u w:val="single"/>
          <w:lang w:eastAsia="fr-FR"/>
        </w:rPr>
        <w:t>l’</w:t>
      </w:r>
      <w:proofErr w:type="spellStart"/>
      <w:r w:rsidRPr="00934369">
        <w:rPr>
          <w:rFonts w:ascii="Garamond" w:eastAsia="Times New Roman" w:hAnsi="Garamond"/>
          <w:color w:val="333333"/>
          <w:sz w:val="24"/>
          <w:szCs w:val="24"/>
          <w:u w:val="single"/>
          <w:lang w:eastAsia="fr-FR"/>
        </w:rPr>
        <w:t>expert.e</w:t>
      </w:r>
      <w:proofErr w:type="spellEnd"/>
      <w:proofErr w:type="gramEnd"/>
      <w:r w:rsidRPr="00934369">
        <w:rPr>
          <w:rFonts w:ascii="Garamond" w:eastAsia="Times New Roman" w:hAnsi="Garamond"/>
          <w:color w:val="333333"/>
          <w:sz w:val="24"/>
          <w:szCs w:val="24"/>
          <w:u w:val="single"/>
          <w:lang w:eastAsia="fr-FR"/>
        </w:rPr>
        <w:t xml:space="preserve"> Genre</w:t>
      </w:r>
    </w:p>
    <w:p w14:paraId="366E36DC" w14:textId="77777777" w:rsidR="0019186E" w:rsidRPr="00934369" w:rsidRDefault="0019186E" w:rsidP="0019186E">
      <w:pPr>
        <w:pStyle w:val="Paragraphedeliste"/>
        <w:shd w:val="clear" w:color="auto" w:fill="FFFFFF"/>
        <w:spacing w:after="360"/>
        <w:jc w:val="both"/>
        <w:rPr>
          <w:rFonts w:ascii="Garamond" w:eastAsia="Times New Roman" w:hAnsi="Garamond"/>
          <w:color w:val="333333"/>
          <w:sz w:val="24"/>
          <w:szCs w:val="24"/>
          <w:u w:val="single"/>
          <w:lang w:eastAsia="fr-FR"/>
        </w:rPr>
      </w:pPr>
    </w:p>
    <w:p w14:paraId="267A52B4" w14:textId="429F3B4A" w:rsidR="001134BD" w:rsidRPr="00934369" w:rsidRDefault="001134BD" w:rsidP="0019186E">
      <w:pPr>
        <w:pStyle w:val="Paragraphedeliste"/>
        <w:shd w:val="clear" w:color="auto" w:fill="FFFFFF"/>
        <w:spacing w:after="360"/>
        <w:jc w:val="both"/>
        <w:rPr>
          <w:rFonts w:ascii="Garamond" w:eastAsia="Times New Roman" w:hAnsi="Garamond"/>
          <w:b/>
          <w:bCs/>
          <w:color w:val="333333"/>
          <w:sz w:val="20"/>
          <w:szCs w:val="20"/>
          <w:lang w:eastAsia="fr-FR"/>
        </w:rPr>
      </w:pPr>
      <w:r w:rsidRPr="00934369">
        <w:rPr>
          <w:rFonts w:ascii="Garamond" w:eastAsia="Times New Roman" w:hAnsi="Garamond"/>
          <w:b/>
          <w:bCs/>
          <w:color w:val="333333"/>
          <w:sz w:val="24"/>
          <w:szCs w:val="24"/>
          <w:lang w:eastAsia="fr-FR"/>
        </w:rPr>
        <w:t xml:space="preserve">(A noter que l’évaluation PEFA Genre pourra être menée par </w:t>
      </w:r>
      <w:proofErr w:type="gramStart"/>
      <w:r w:rsidRPr="00934369">
        <w:rPr>
          <w:rFonts w:ascii="Garamond" w:eastAsia="Times New Roman" w:hAnsi="Garamond"/>
          <w:b/>
          <w:bCs/>
          <w:color w:val="333333"/>
          <w:sz w:val="24"/>
          <w:szCs w:val="24"/>
          <w:lang w:eastAsia="fr-FR"/>
        </w:rPr>
        <w:t>l’</w:t>
      </w:r>
      <w:proofErr w:type="spellStart"/>
      <w:r w:rsidRPr="00934369">
        <w:rPr>
          <w:rFonts w:ascii="Garamond" w:eastAsia="Times New Roman" w:hAnsi="Garamond"/>
          <w:b/>
          <w:bCs/>
          <w:color w:val="333333"/>
          <w:sz w:val="24"/>
          <w:szCs w:val="24"/>
          <w:lang w:eastAsia="fr-FR"/>
        </w:rPr>
        <w:t>un.e</w:t>
      </w:r>
      <w:proofErr w:type="spellEnd"/>
      <w:proofErr w:type="gramEnd"/>
      <w:r w:rsidRPr="00934369">
        <w:rPr>
          <w:rFonts w:ascii="Garamond" w:eastAsia="Times New Roman" w:hAnsi="Garamond"/>
          <w:b/>
          <w:bCs/>
          <w:color w:val="333333"/>
          <w:sz w:val="24"/>
          <w:szCs w:val="24"/>
          <w:lang w:eastAsia="fr-FR"/>
        </w:rPr>
        <w:t xml:space="preserve"> des expert.es Finances publiques « généralistes » en supplément de sa mission d’évaluation PEFA 2016)</w:t>
      </w:r>
    </w:p>
    <w:p w14:paraId="3DC3931D"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De manière générale, </w:t>
      </w:r>
      <w:proofErr w:type="gramStart"/>
      <w:r w:rsidRPr="00934369">
        <w:rPr>
          <w:rFonts w:ascii="Garamond" w:eastAsia="Times New Roman" w:hAnsi="Garamond"/>
          <w:color w:val="333333"/>
          <w:sz w:val="24"/>
          <w:szCs w:val="24"/>
          <w:lang w:eastAsia="fr-FR"/>
        </w:rPr>
        <w:t>l’</w:t>
      </w:r>
      <w:proofErr w:type="spellStart"/>
      <w:r w:rsidRPr="00934369">
        <w:rPr>
          <w:rFonts w:ascii="Garamond" w:eastAsia="Times New Roman" w:hAnsi="Garamond"/>
          <w:color w:val="333333"/>
          <w:sz w:val="24"/>
          <w:szCs w:val="24"/>
          <w:lang w:eastAsia="fr-FR"/>
        </w:rPr>
        <w:t>expert.e</w:t>
      </w:r>
      <w:proofErr w:type="spellEnd"/>
      <w:proofErr w:type="gramEnd"/>
      <w:r w:rsidRPr="00934369">
        <w:rPr>
          <w:rFonts w:ascii="Garamond" w:eastAsia="Times New Roman" w:hAnsi="Garamond"/>
          <w:color w:val="333333"/>
          <w:sz w:val="24"/>
          <w:szCs w:val="24"/>
          <w:lang w:eastAsia="fr-FR"/>
        </w:rPr>
        <w:t xml:space="preserve"> Genre participera à toutes les activités des évaluations PEFA RDC 2023-2024, notamment pour ce qui concerne le module PEFA Genre. Plus spécifiquement, </w:t>
      </w:r>
      <w:proofErr w:type="spellStart"/>
      <w:proofErr w:type="gramStart"/>
      <w:r w:rsidRPr="00934369">
        <w:rPr>
          <w:rFonts w:ascii="Garamond" w:eastAsia="Times New Roman" w:hAnsi="Garamond"/>
          <w:color w:val="333333"/>
          <w:sz w:val="24"/>
          <w:szCs w:val="24"/>
          <w:lang w:eastAsia="fr-FR"/>
        </w:rPr>
        <w:t>il.elle</w:t>
      </w:r>
      <w:proofErr w:type="spellEnd"/>
      <w:proofErr w:type="gramEnd"/>
      <w:r w:rsidRPr="00934369">
        <w:rPr>
          <w:rFonts w:ascii="Garamond" w:eastAsia="Times New Roman" w:hAnsi="Garamond"/>
          <w:color w:val="333333"/>
          <w:sz w:val="24"/>
          <w:szCs w:val="24"/>
          <w:lang w:eastAsia="fr-FR"/>
        </w:rPr>
        <w:t xml:space="preserve"> devra :</w:t>
      </w:r>
    </w:p>
    <w:p w14:paraId="12EFA391" w14:textId="77777777" w:rsidR="001134BD" w:rsidRPr="00934369" w:rsidRDefault="001134BD" w:rsidP="001134BD">
      <w:pPr>
        <w:pStyle w:val="Paragraphedeliste"/>
        <w:shd w:val="clear" w:color="auto" w:fill="FFFFFF"/>
        <w:spacing w:after="360"/>
        <w:ind w:left="0"/>
        <w:jc w:val="both"/>
        <w:rPr>
          <w:rFonts w:ascii="Garamond" w:eastAsia="Times New Roman" w:hAnsi="Garamond"/>
          <w:color w:val="333333"/>
          <w:sz w:val="24"/>
          <w:szCs w:val="24"/>
          <w:lang w:eastAsia="fr-FR"/>
        </w:rPr>
      </w:pPr>
    </w:p>
    <w:p w14:paraId="0E62B7F6"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Participer à l’animation des ateliers de formation de l’équipe nationale aux cadres PEFA, notamment celui du PEFA Genre (si nécessaire) ;</w:t>
      </w:r>
    </w:p>
    <w:p w14:paraId="7C381A60"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Collecter toutes les données et documents mentionnées au tableau de l’évaluation PEFA Genre ;</w:t>
      </w:r>
    </w:p>
    <w:p w14:paraId="0F58D60E"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Présenter une matrice de cadre logique pour identifier des programmes sensibles au genre (dont les adolescent.es et les jeunes) par secteur (éducation, santé, nutrition, hygiène/assainissement, immunisation, protection sociale, agriculture, etc.) selon les normes de l’évaluation PEFA Genre ;</w:t>
      </w:r>
    </w:p>
    <w:p w14:paraId="5E189041"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lastRenderedPageBreak/>
        <w:t>Inventorier toutes les entités administratives, ministères et institutions intervenant dans la mise en œuvre des politiques publiques sensibles au genre (et aux enfants) ;</w:t>
      </w:r>
    </w:p>
    <w:p w14:paraId="6F62FE27"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Participer aux différentes réunions de la mission d’évaluation du PEFA RDC 2023-2024 portant sur les thématiques communes au cadre générale du PEFA, le genre et le climat.</w:t>
      </w:r>
    </w:p>
    <w:p w14:paraId="43BD17A0"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Élaborer une annexe au rapport d’évaluation PEFA traitant de la gestion des finances publiques sensible au genre. Cette annexe abordera toutes les questions budgétaires et de politiques publiques relatives aux femmes, aux hommes, aux jeunes et aux droits des enfants (éducation, nutrition, santé, hygiène/assainissement, protection sociale...), aux personnes âgées, aux personnes handicapées, etc.</w:t>
      </w:r>
    </w:p>
    <w:p w14:paraId="48403FE6" w14:textId="77777777" w:rsidR="001134BD" w:rsidRPr="00934369" w:rsidRDefault="001134BD" w:rsidP="00F059A8">
      <w:pPr>
        <w:pStyle w:val="Paragraphedeliste"/>
        <w:numPr>
          <w:ilvl w:val="0"/>
          <w:numId w:val="30"/>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Intégrer aux rapports finaux les commentaires et observations des réviseurs du rapport PEFA Genre (nomment ceux du ministère des Finances, du ministère de la Population, de l’Observateur National pour la Promotion du Genre, des PTF et du secrétariat PEFA).</w:t>
      </w:r>
    </w:p>
    <w:p w14:paraId="4BFE28BE" w14:textId="77777777" w:rsidR="001134BD" w:rsidRPr="00934369" w:rsidRDefault="001134BD" w:rsidP="001134BD">
      <w:pPr>
        <w:pStyle w:val="Paragraphedeliste"/>
        <w:shd w:val="clear" w:color="auto" w:fill="FFFFFF"/>
        <w:spacing w:after="360"/>
        <w:ind w:left="0"/>
        <w:rPr>
          <w:rFonts w:ascii="Garamond" w:eastAsia="Times New Roman" w:hAnsi="Garamond"/>
          <w:color w:val="333333"/>
          <w:sz w:val="24"/>
          <w:szCs w:val="24"/>
          <w:lang w:eastAsia="fr-FR"/>
        </w:rPr>
      </w:pPr>
    </w:p>
    <w:p w14:paraId="706DE487" w14:textId="77777777" w:rsidR="001134BD" w:rsidRPr="00934369" w:rsidRDefault="001134BD" w:rsidP="00F059A8">
      <w:pPr>
        <w:pStyle w:val="Paragraphedeliste"/>
        <w:numPr>
          <w:ilvl w:val="0"/>
          <w:numId w:val="24"/>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Méthodologie et conduite de l’évaluation</w:t>
      </w:r>
    </w:p>
    <w:p w14:paraId="42E4F146" w14:textId="77777777" w:rsidR="001134BD" w:rsidRPr="00934369" w:rsidRDefault="001134BD" w:rsidP="001134BD">
      <w:pPr>
        <w:autoSpaceDE w:val="0"/>
        <w:autoSpaceDN w:val="0"/>
        <w:adjustRightInd w:val="0"/>
        <w:spacing w:after="0"/>
        <w:contextualSpacing/>
        <w:jc w:val="both"/>
        <w:rPr>
          <w:rFonts w:ascii="Garamond" w:hAnsi="Garamond" w:cs="Arial"/>
          <w:sz w:val="24"/>
          <w:szCs w:val="24"/>
        </w:rPr>
      </w:pPr>
      <w:r w:rsidRPr="00934369">
        <w:rPr>
          <w:rFonts w:ascii="Garamond" w:hAnsi="Garamond" w:cs="Arial"/>
          <w:sz w:val="24"/>
          <w:szCs w:val="24"/>
        </w:rPr>
        <w:t xml:space="preserve">Chaque </w:t>
      </w:r>
      <w:proofErr w:type="spellStart"/>
      <w:proofErr w:type="gramStart"/>
      <w:r w:rsidRPr="00934369">
        <w:rPr>
          <w:rFonts w:ascii="Garamond" w:hAnsi="Garamond" w:cs="Arial"/>
          <w:sz w:val="24"/>
          <w:szCs w:val="24"/>
        </w:rPr>
        <w:t>expert.e</w:t>
      </w:r>
      <w:proofErr w:type="spellEnd"/>
      <w:proofErr w:type="gramEnd"/>
      <w:r w:rsidRPr="00934369">
        <w:rPr>
          <w:rFonts w:ascii="Garamond" w:hAnsi="Garamond" w:cs="Arial"/>
          <w:sz w:val="24"/>
          <w:szCs w:val="24"/>
        </w:rPr>
        <w:t xml:space="preserve"> élaborera sa propre méthodologie, en conformité avec le cadre PEFA, et la présentera dans son offre technique. Dans tous les cas, </w:t>
      </w:r>
      <w:proofErr w:type="spellStart"/>
      <w:proofErr w:type="gramStart"/>
      <w:r w:rsidRPr="00934369">
        <w:rPr>
          <w:rFonts w:ascii="Garamond" w:hAnsi="Garamond" w:cs="Arial"/>
          <w:sz w:val="24"/>
          <w:szCs w:val="24"/>
        </w:rPr>
        <w:t>il.elle</w:t>
      </w:r>
      <w:proofErr w:type="spellEnd"/>
      <w:proofErr w:type="gramEnd"/>
      <w:r w:rsidRPr="00934369">
        <w:rPr>
          <w:rFonts w:ascii="Garamond" w:hAnsi="Garamond" w:cs="Arial"/>
          <w:sz w:val="24"/>
          <w:szCs w:val="24"/>
        </w:rPr>
        <w:t xml:space="preserve"> devra présenter les objectifs et résultats attendus de sa mission et expliciter  les activités à réaliser.</w:t>
      </w:r>
    </w:p>
    <w:p w14:paraId="6408E95D" w14:textId="77777777" w:rsidR="001134BD" w:rsidRPr="00934369" w:rsidRDefault="001134BD" w:rsidP="001134BD">
      <w:pPr>
        <w:autoSpaceDE w:val="0"/>
        <w:autoSpaceDN w:val="0"/>
        <w:adjustRightInd w:val="0"/>
        <w:spacing w:after="0"/>
        <w:contextualSpacing/>
        <w:jc w:val="both"/>
        <w:rPr>
          <w:rFonts w:ascii="Garamond" w:hAnsi="Garamond" w:cs="Arial"/>
          <w:sz w:val="24"/>
          <w:szCs w:val="24"/>
        </w:rPr>
      </w:pPr>
    </w:p>
    <w:p w14:paraId="44ED73F2"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Les expert.es appliqueront scrupuleusement les méthodologies PEFA 2016, PEFA Genre et PEFA Climat telles que publiées par le secrétariat PEFA, ainsi que toute autre documentation produite par le secrétariat PEFA. Les documents et leur mise à jour sont accessibles sur le site web </w:t>
      </w:r>
      <w:hyperlink r:id="rId24" w:history="1">
        <w:r w:rsidRPr="00934369">
          <w:rPr>
            <w:rStyle w:val="Lienhypertexte"/>
            <w:rFonts w:ascii="Garamond" w:hAnsi="Garamond"/>
            <w:sz w:val="24"/>
          </w:rPr>
          <w:t>https://pefa.org/user-guidance</w:t>
        </w:r>
      </w:hyperlink>
      <w:r w:rsidRPr="00934369">
        <w:rPr>
          <w:rFonts w:ascii="Garamond" w:hAnsi="Garamond"/>
          <w:sz w:val="24"/>
        </w:rPr>
        <w:t>.</w:t>
      </w:r>
    </w:p>
    <w:p w14:paraId="6485D89D"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La version originale des documents est en anglais. En cas d’incertitude dans l’interprétation du texte de la version traduite en français, les expert.es se référeront à la version originale en langue anglaise qui fait foi.</w:t>
      </w:r>
    </w:p>
    <w:p w14:paraId="7DD3E6BC" w14:textId="13728742"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L’évaluation sera basée sur les 31 indicateurs prévus par le nouveau cadre d’évaluation PEFA et les indicateurs PEFA Genre et PEFA Climat. Les </w:t>
      </w:r>
      <w:proofErr w:type="spellStart"/>
      <w:proofErr w:type="gramStart"/>
      <w:r w:rsidRPr="00934369">
        <w:rPr>
          <w:rFonts w:ascii="Garamond" w:hAnsi="Garamond"/>
          <w:sz w:val="24"/>
        </w:rPr>
        <w:t>évaluateurs.rices</w:t>
      </w:r>
      <w:proofErr w:type="spellEnd"/>
      <w:proofErr w:type="gramEnd"/>
      <w:r w:rsidRPr="00934369">
        <w:rPr>
          <w:rFonts w:ascii="Garamond" w:hAnsi="Garamond"/>
          <w:sz w:val="24"/>
        </w:rPr>
        <w:t xml:space="preserve"> devront justifier les notations et préciser pour chaque indicateur, le travail d’analyse qui a été effectué en argumentant de manière détaillée leur prise de position tout en mentionnant les sources d’information consultées et la documentation utilisée. Par ailleurs, en ce qui concerne chaque indicateur, les </w:t>
      </w:r>
      <w:r w:rsidR="0019186E" w:rsidRPr="00934369">
        <w:rPr>
          <w:rFonts w:ascii="Garamond" w:hAnsi="Garamond"/>
          <w:sz w:val="24"/>
        </w:rPr>
        <w:t xml:space="preserve">évaluateurs. </w:t>
      </w:r>
      <w:proofErr w:type="spellStart"/>
      <w:proofErr w:type="gramStart"/>
      <w:r w:rsidR="0019186E" w:rsidRPr="00934369">
        <w:rPr>
          <w:rFonts w:ascii="Garamond" w:hAnsi="Garamond"/>
          <w:sz w:val="24"/>
        </w:rPr>
        <w:t>rices</w:t>
      </w:r>
      <w:proofErr w:type="spellEnd"/>
      <w:proofErr w:type="gramEnd"/>
      <w:r w:rsidRPr="00934369">
        <w:rPr>
          <w:rFonts w:ascii="Garamond" w:hAnsi="Garamond"/>
          <w:sz w:val="24"/>
        </w:rPr>
        <w:t xml:space="preserve"> relèveront les difficultés éventuelles rencontrées durant l’évaluation, les approches retenues pour les résoudre, ainsi que les travaux d’investigation complémentaires jugés opportuns, le cas échéant, pour compléter l’analyse effectuée. Les formats utilisés seront ceux établis par le Secrétariat PEFA.</w:t>
      </w:r>
    </w:p>
    <w:p w14:paraId="4547A31F" w14:textId="77777777" w:rsidR="001134BD" w:rsidRPr="00934369" w:rsidRDefault="001134BD" w:rsidP="001134BD">
      <w:pPr>
        <w:tabs>
          <w:tab w:val="left" w:pos="993"/>
        </w:tabs>
        <w:jc w:val="both"/>
        <w:rPr>
          <w:rFonts w:ascii="Garamond" w:hAnsi="Garamond"/>
          <w:sz w:val="24"/>
        </w:rPr>
      </w:pPr>
      <w:r w:rsidRPr="00934369">
        <w:rPr>
          <w:rFonts w:ascii="Garamond" w:hAnsi="Garamond"/>
          <w:b/>
          <w:bCs/>
          <w:sz w:val="24"/>
        </w:rPr>
        <w:t>La mission sera étalée sur une période de 6 mois maximum.</w:t>
      </w:r>
      <w:r w:rsidRPr="00934369">
        <w:rPr>
          <w:rFonts w:ascii="Garamond" w:hAnsi="Garamond"/>
          <w:sz w:val="24"/>
        </w:rPr>
        <w:t xml:space="preserve"> Pour les missions de terrain, le lieu des prestations sera principalement Kinshasa et ses environs. Le calendrier prévisionnel de la mission est établi comme suit :</w:t>
      </w:r>
    </w:p>
    <w:p w14:paraId="6849BA98" w14:textId="77777777" w:rsidR="001134BD" w:rsidRPr="00934369" w:rsidRDefault="001134BD" w:rsidP="001134BD">
      <w:pPr>
        <w:jc w:val="both"/>
        <w:rPr>
          <w:rFonts w:ascii="Garamond" w:hAnsi="Garamond"/>
          <w:b/>
          <w:sz w:val="24"/>
          <w:szCs w:val="24"/>
        </w:rPr>
      </w:pPr>
      <w:r w:rsidRPr="00934369">
        <w:rPr>
          <w:rFonts w:ascii="Garamond" w:hAnsi="Garamond"/>
          <w:b/>
          <w:sz w:val="24"/>
          <w:szCs w:val="24"/>
        </w:rPr>
        <w:lastRenderedPageBreak/>
        <w:t>Étape 1 : première mission de terrain – Préparation des évaluations et phase documentaire (25 jours minimum pour le chef de mission dont minimum 5 jours de terrain pour l'équipe entière)</w:t>
      </w:r>
    </w:p>
    <w:p w14:paraId="6F884D5B"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Préalablement à la mission sur le terrain, les expert.es devront recueillir la documentation méthodologique disponible auprès du Secrétariat PEFA et, en ligne ou auprès du COREF, la documentation de base qu’ils estiment nécessaire pour commencer les travaux d'évaluation. Ils dresseront la liste de tous leurs besoins d’informations complémentaires.</w:t>
      </w:r>
    </w:p>
    <w:p w14:paraId="5B0C8ABA"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Suite à cette première consultation documentaire, l'équipe se rendra sur le terrain pour une mission de minimum 5 jours de lancement de l'exercice et de prise de contact. Cette mission débutera par un atelier de démarrage, animé par les expert.es, dont l'objectif sera de faire apprécier les enjeux et de faire comprendre les modalités de l’exercice d’évaluation PEFA par la partie congolaise. L'atelier comportera deux types de sessions : (i) session générale avec l’ensemble des acteurs concernés pour assurer une compréhension globale de l’approche PEFA ; (ii) session technique avec le COREF et les points focaux des structures qui seront consultées lors de l'évaluation pour expliquer en détail les indicateurs et permettre à ces entités de préparer les informations nécessaires pour la phase de collecte.</w:t>
      </w:r>
    </w:p>
    <w:p w14:paraId="0B32E65A"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Au cours de cette première mission, les expert.es poursuivront leur collecte d'informations et d'analyse documentaire, organiseront les premières rencontres et établiront une note méthodologique dans laquelle ils procéderont notamment à l'identification des questions à poser, des informations complémentaires à collecter et des personnes/structures-clés à rencontrer lors de la deuxième mission. La note méthodologique finalisée contiendra ainsi une proposition de calendrier pour la seconde mission de terrain. Cette note méthodologique ainsi que le relevé des questions et informations complémentaires seront communiqués aux autorités et au groupe des "</w:t>
      </w:r>
      <w:proofErr w:type="spellStart"/>
      <w:r w:rsidRPr="00934369">
        <w:rPr>
          <w:rFonts w:ascii="Garamond" w:hAnsi="Garamond"/>
          <w:sz w:val="24"/>
        </w:rPr>
        <w:t>peer</w:t>
      </w:r>
      <w:proofErr w:type="spellEnd"/>
      <w:r w:rsidRPr="00934369">
        <w:rPr>
          <w:rFonts w:ascii="Garamond" w:hAnsi="Garamond"/>
          <w:sz w:val="24"/>
        </w:rPr>
        <w:t xml:space="preserve"> </w:t>
      </w:r>
      <w:proofErr w:type="spellStart"/>
      <w:r w:rsidRPr="00934369">
        <w:rPr>
          <w:rFonts w:ascii="Garamond" w:hAnsi="Garamond"/>
          <w:sz w:val="24"/>
        </w:rPr>
        <w:t>reviewers</w:t>
      </w:r>
      <w:proofErr w:type="spellEnd"/>
      <w:r w:rsidRPr="00934369">
        <w:rPr>
          <w:rFonts w:ascii="Garamond" w:hAnsi="Garamond"/>
          <w:sz w:val="24"/>
        </w:rPr>
        <w:t xml:space="preserve"> " (évaluation par les pairs) pour commentaires avant la deuxième étape. </w:t>
      </w:r>
    </w:p>
    <w:p w14:paraId="3ABBC9EF" w14:textId="77777777" w:rsidR="001134BD" w:rsidRPr="00934369" w:rsidRDefault="001134BD" w:rsidP="001134BD">
      <w:pPr>
        <w:jc w:val="both"/>
        <w:rPr>
          <w:rFonts w:ascii="Garamond" w:hAnsi="Garamond"/>
          <w:b/>
          <w:sz w:val="24"/>
          <w:szCs w:val="24"/>
        </w:rPr>
      </w:pPr>
      <w:r w:rsidRPr="00934369">
        <w:rPr>
          <w:rFonts w:ascii="Garamond" w:hAnsi="Garamond"/>
          <w:b/>
          <w:sz w:val="24"/>
          <w:szCs w:val="24"/>
        </w:rPr>
        <w:t>Étape 2 : Préparation et tenue de la deuxième mission de terrain – évaluation (minimum 60 jours dont minimum 20 jours de terrain)</w:t>
      </w:r>
    </w:p>
    <w:p w14:paraId="513EBB5A"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La deuxième mission de terrain démarrera avec l’approbation par le comité technique de la note méthodologique et du plan de travail.</w:t>
      </w:r>
    </w:p>
    <w:p w14:paraId="6EA64A41"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Lors de cette mission, les expert.es rencontreront les acteurs clés en matière de GFP, tant au niveau du gouvernement que des bailleurs de fonds ou toute autre entité. </w:t>
      </w:r>
      <w:proofErr w:type="spellStart"/>
      <w:r w:rsidRPr="00934369">
        <w:rPr>
          <w:rFonts w:ascii="Garamond" w:hAnsi="Garamond"/>
          <w:sz w:val="24"/>
        </w:rPr>
        <w:t>Ils.elles</w:t>
      </w:r>
      <w:proofErr w:type="spellEnd"/>
      <w:r w:rsidRPr="00934369">
        <w:rPr>
          <w:rFonts w:ascii="Garamond" w:hAnsi="Garamond"/>
          <w:sz w:val="24"/>
        </w:rPr>
        <w:t xml:space="preserve"> finaliseront la collecte des données et leur analyse en vue de l'élaboration du projet de rapport. Cette phase sera conclue par une restitution technique des travaux de terrain sur la base d’un aide-mémoire contenant les notations obtenues et une analyse des facteurs expliquant les évolutions en comparaison avec le rapport PEFA 2018.</w:t>
      </w:r>
    </w:p>
    <w:p w14:paraId="7C7B824A"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Trois semaines après la fin de la deuxième mission, les consultants enverront le projet de rapport final ou rapport provisoire aux autorités nationales et aux Peer </w:t>
      </w:r>
      <w:proofErr w:type="spellStart"/>
      <w:r w:rsidRPr="00934369">
        <w:rPr>
          <w:rFonts w:ascii="Garamond" w:hAnsi="Garamond"/>
          <w:sz w:val="24"/>
        </w:rPr>
        <w:t>Reviewers</w:t>
      </w:r>
      <w:proofErr w:type="spellEnd"/>
      <w:r w:rsidRPr="00934369">
        <w:rPr>
          <w:rFonts w:ascii="Garamond" w:hAnsi="Garamond"/>
          <w:sz w:val="24"/>
        </w:rPr>
        <w:t xml:space="preserve"> pour commentaires. Les autorités nationales et les Peer </w:t>
      </w:r>
      <w:proofErr w:type="spellStart"/>
      <w:r w:rsidRPr="00934369">
        <w:rPr>
          <w:rFonts w:ascii="Garamond" w:hAnsi="Garamond"/>
          <w:sz w:val="24"/>
        </w:rPr>
        <w:t>Reviewers</w:t>
      </w:r>
      <w:proofErr w:type="spellEnd"/>
      <w:r w:rsidRPr="00934369">
        <w:rPr>
          <w:rFonts w:ascii="Garamond" w:hAnsi="Garamond"/>
          <w:sz w:val="24"/>
        </w:rPr>
        <w:t xml:space="preserve"> s'engagent à produire leurs commentaires consolidés dans les trois semaines suivant la soumission du projet de rapport final. Les expert.es auront alors vingt-et-</w:t>
      </w:r>
      <w:proofErr w:type="gramStart"/>
      <w:r w:rsidRPr="00934369">
        <w:rPr>
          <w:rFonts w:ascii="Garamond" w:hAnsi="Garamond"/>
          <w:sz w:val="24"/>
        </w:rPr>
        <w:t>un jours calendaires</w:t>
      </w:r>
      <w:proofErr w:type="gramEnd"/>
      <w:r w:rsidRPr="00934369">
        <w:rPr>
          <w:rFonts w:ascii="Garamond" w:hAnsi="Garamond"/>
          <w:sz w:val="24"/>
        </w:rPr>
        <w:t xml:space="preserve"> pour soumettre la version améliorée de leurs rapports.</w:t>
      </w:r>
    </w:p>
    <w:p w14:paraId="294259A1"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lastRenderedPageBreak/>
        <w:t>Les projets finaux de rapports accompagnés de notes démontrant la prise en compte des différents commentaires, seront envoyés au gouvernement de la RDC pour recueillir ses derniers commentaires, avant d’être soumis au Secrétariat PEFA, pour l’obtention du « PEFA CHECK ». Les expert.es prépareront un tableau reprenant les commentaires reçus par l’équipe de supervision et le PEFA Check et la réponse produite par l'équipe d'experts à chaque commentaire. Ce tableau sera envoyé aux parties prenantes avec le rapport révisé permettant ainsi d'évaluer la prise en compte des commentaires.</w:t>
      </w:r>
    </w:p>
    <w:p w14:paraId="71753BFE" w14:textId="77777777" w:rsidR="001134BD" w:rsidRPr="00934369" w:rsidRDefault="001134BD" w:rsidP="001134BD">
      <w:pPr>
        <w:tabs>
          <w:tab w:val="left" w:pos="993"/>
        </w:tabs>
        <w:jc w:val="both"/>
        <w:rPr>
          <w:rFonts w:ascii="Garamond" w:hAnsi="Garamond"/>
          <w:b/>
          <w:sz w:val="24"/>
        </w:rPr>
      </w:pPr>
      <w:r w:rsidRPr="00934369">
        <w:rPr>
          <w:rFonts w:ascii="Garamond" w:hAnsi="Garamond"/>
          <w:b/>
          <w:sz w:val="24"/>
        </w:rPr>
        <w:t>Étape 3 : troisième mission - Présentation des rapports finaux</w:t>
      </w:r>
    </w:p>
    <w:p w14:paraId="398B7C8E"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Un atelier de restitution sera organisé pour présenter les rapport finaux, revêtu du « PEFA CHECK » avec la participation d’au moins deux </w:t>
      </w:r>
      <w:proofErr w:type="spellStart"/>
      <w:proofErr w:type="gramStart"/>
      <w:r w:rsidRPr="00934369">
        <w:rPr>
          <w:rFonts w:ascii="Garamond" w:hAnsi="Garamond"/>
          <w:sz w:val="24"/>
        </w:rPr>
        <w:t>évaluateurs.rices</w:t>
      </w:r>
      <w:proofErr w:type="spellEnd"/>
      <w:proofErr w:type="gramEnd"/>
      <w:r w:rsidRPr="00934369">
        <w:rPr>
          <w:rFonts w:ascii="Garamond" w:hAnsi="Garamond"/>
          <w:sz w:val="24"/>
        </w:rPr>
        <w:t xml:space="preserve"> ayant conduit la mission. Cet atelier se déroulera pendant deux demi-journées. La première demi-journée sera réservée à un groupe restreint d'acteurs gouvernementaux et des PTF, et sera consacrée aux discussions sur les rapports dans l'optique de mesures à prendre dans le futur. La deuxième matinée sera ouverte au public et rassemblera tous les acteurs intéressés par la GFP en RDC pour faire connaître les résultats des évaluations.</w:t>
      </w:r>
    </w:p>
    <w:p w14:paraId="37362209" w14:textId="77777777" w:rsidR="001134BD" w:rsidRPr="00934369" w:rsidRDefault="001134BD" w:rsidP="001134BD">
      <w:pPr>
        <w:rPr>
          <w:rFonts w:ascii="Garamond" w:hAnsi="Garamond"/>
          <w:sz w:val="24"/>
        </w:rPr>
      </w:pPr>
      <w:r w:rsidRPr="00934369">
        <w:rPr>
          <w:rFonts w:ascii="Garamond" w:hAnsi="Garamond"/>
          <w:sz w:val="24"/>
        </w:rPr>
        <w:br w:type="page"/>
      </w:r>
    </w:p>
    <w:p w14:paraId="32C493EE" w14:textId="77777777" w:rsidR="001134BD" w:rsidRPr="00934369" w:rsidRDefault="001134BD" w:rsidP="001134BD">
      <w:pPr>
        <w:tabs>
          <w:tab w:val="left" w:pos="993"/>
        </w:tabs>
        <w:jc w:val="both"/>
        <w:rPr>
          <w:rFonts w:ascii="Garamond" w:hAnsi="Garamond"/>
          <w:sz w:val="24"/>
        </w:rPr>
      </w:pP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246"/>
        <w:gridCol w:w="2558"/>
        <w:gridCol w:w="2440"/>
      </w:tblGrid>
      <w:tr w:rsidR="001134BD" w:rsidRPr="00934369" w14:paraId="5540A7E8" w14:textId="77777777" w:rsidTr="00196546">
        <w:trPr>
          <w:trHeight w:val="20"/>
        </w:trPr>
        <w:tc>
          <w:tcPr>
            <w:tcW w:w="9244" w:type="dxa"/>
            <w:gridSpan w:val="3"/>
            <w:tcBorders>
              <w:top w:val="nil"/>
              <w:left w:val="nil"/>
              <w:bottom w:val="single" w:sz="4" w:space="0" w:color="auto"/>
              <w:right w:val="nil"/>
            </w:tcBorders>
            <w:shd w:val="clear" w:color="auto" w:fill="auto"/>
            <w:tcMar>
              <w:top w:w="0" w:type="dxa"/>
              <w:left w:w="108" w:type="dxa"/>
              <w:bottom w:w="0" w:type="dxa"/>
              <w:right w:w="108" w:type="dxa"/>
            </w:tcMar>
            <w:hideMark/>
          </w:tcPr>
          <w:p w14:paraId="3A6BD113" w14:textId="77777777" w:rsidR="001134BD" w:rsidRPr="00934369" w:rsidRDefault="001134BD" w:rsidP="0079664D">
            <w:pPr>
              <w:spacing w:after="0" w:line="240" w:lineRule="auto"/>
              <w:rPr>
                <w:rFonts w:ascii="Garamond" w:eastAsia="MS Mincho" w:hAnsi="Garamond"/>
                <w:i/>
                <w:color w:val="C00000"/>
                <w:sz w:val="24"/>
              </w:rPr>
            </w:pPr>
            <w:r w:rsidRPr="00934369">
              <w:rPr>
                <w:rFonts w:ascii="Garamond" w:eastAsia="MS Mincho" w:hAnsi="Garamond"/>
                <w:b/>
                <w:sz w:val="24"/>
              </w:rPr>
              <w:t>Tableau 3. Programme indicatif de l'évaluation PEFA</w:t>
            </w:r>
          </w:p>
        </w:tc>
      </w:tr>
      <w:tr w:rsidR="001134BD" w:rsidRPr="00934369" w14:paraId="3397DE09" w14:textId="77777777" w:rsidTr="00196546">
        <w:trPr>
          <w:trHeight w:val="372"/>
        </w:trPr>
        <w:tc>
          <w:tcPr>
            <w:tcW w:w="4246"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hideMark/>
          </w:tcPr>
          <w:p w14:paraId="2C765F9A" w14:textId="77777777" w:rsidR="001134BD" w:rsidRPr="00934369" w:rsidRDefault="001134BD" w:rsidP="0079664D">
            <w:pPr>
              <w:spacing w:after="0" w:line="240" w:lineRule="auto"/>
              <w:jc w:val="center"/>
              <w:rPr>
                <w:rFonts w:ascii="Garamond" w:eastAsia="MS Mincho" w:hAnsi="Garamond"/>
                <w:b/>
                <w:sz w:val="20"/>
                <w:szCs w:val="20"/>
                <w:lang w:val="en-US"/>
              </w:rPr>
            </w:pPr>
            <w:proofErr w:type="spellStart"/>
            <w:r w:rsidRPr="00934369">
              <w:rPr>
                <w:rFonts w:ascii="Garamond" w:eastAsia="MS Mincho" w:hAnsi="Garamond"/>
                <w:b/>
                <w:sz w:val="20"/>
                <w:szCs w:val="20"/>
                <w:lang w:val="en-US"/>
              </w:rPr>
              <w:t>Tâches</w:t>
            </w:r>
            <w:proofErr w:type="spellEnd"/>
          </w:p>
        </w:tc>
        <w:tc>
          <w:tcPr>
            <w:tcW w:w="2558"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hideMark/>
          </w:tcPr>
          <w:p w14:paraId="543E5523" w14:textId="77777777" w:rsidR="001134BD" w:rsidRPr="00934369" w:rsidRDefault="001134BD" w:rsidP="0079664D">
            <w:pPr>
              <w:spacing w:after="0" w:line="240" w:lineRule="auto"/>
              <w:jc w:val="center"/>
              <w:rPr>
                <w:rFonts w:ascii="Garamond" w:eastAsia="MS Mincho" w:hAnsi="Garamond"/>
                <w:b/>
                <w:sz w:val="20"/>
                <w:szCs w:val="20"/>
                <w:lang w:val="en-US"/>
              </w:rPr>
            </w:pPr>
            <w:r w:rsidRPr="00934369">
              <w:rPr>
                <w:rFonts w:ascii="Garamond" w:eastAsia="MS Mincho" w:hAnsi="Garamond"/>
                <w:b/>
                <w:sz w:val="20"/>
                <w:szCs w:val="20"/>
                <w:lang w:val="en-US"/>
              </w:rPr>
              <w:t>Produits</w:t>
            </w:r>
          </w:p>
        </w:tc>
        <w:tc>
          <w:tcPr>
            <w:tcW w:w="2435"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hideMark/>
          </w:tcPr>
          <w:p w14:paraId="7654F069" w14:textId="77777777" w:rsidR="001134BD" w:rsidRPr="00934369" w:rsidRDefault="001134BD" w:rsidP="0079664D">
            <w:pPr>
              <w:spacing w:after="0" w:line="240" w:lineRule="auto"/>
              <w:jc w:val="center"/>
              <w:rPr>
                <w:rFonts w:ascii="Garamond" w:eastAsia="MS Mincho" w:hAnsi="Garamond"/>
                <w:b/>
                <w:sz w:val="20"/>
                <w:szCs w:val="20"/>
                <w:lang w:val="en-US"/>
              </w:rPr>
            </w:pPr>
            <w:r w:rsidRPr="00934369">
              <w:rPr>
                <w:rFonts w:ascii="Garamond" w:eastAsia="MS Mincho" w:hAnsi="Garamond"/>
                <w:b/>
                <w:sz w:val="20"/>
                <w:szCs w:val="20"/>
                <w:lang w:val="en-US"/>
              </w:rPr>
              <w:t>Date(s)</w:t>
            </w:r>
          </w:p>
        </w:tc>
      </w:tr>
      <w:tr w:rsidR="001134BD" w:rsidRPr="00934369" w14:paraId="7D1362E0"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642DDCB4" w14:textId="77777777" w:rsidR="001134BD" w:rsidRPr="00934369" w:rsidRDefault="001134BD" w:rsidP="0079664D">
            <w:pPr>
              <w:spacing w:after="0" w:line="240" w:lineRule="auto"/>
              <w:contextualSpacing/>
              <w:rPr>
                <w:rFonts w:ascii="Garamond" w:eastAsia="Cambria" w:hAnsi="Garamond"/>
                <w:b/>
                <w:sz w:val="20"/>
                <w:szCs w:val="20"/>
                <w:lang w:val="en-US"/>
              </w:rPr>
            </w:pPr>
            <w:r w:rsidRPr="00934369">
              <w:rPr>
                <w:rFonts w:ascii="Garamond" w:eastAsia="Cambria" w:hAnsi="Garamond"/>
                <w:b/>
                <w:sz w:val="20"/>
                <w:szCs w:val="20"/>
                <w:lang w:val="en-US"/>
              </w:rPr>
              <w:t xml:space="preserve">Phase </w:t>
            </w:r>
            <w:proofErr w:type="spellStart"/>
            <w:r w:rsidRPr="00934369">
              <w:rPr>
                <w:rFonts w:ascii="Garamond" w:eastAsia="Cambria" w:hAnsi="Garamond"/>
                <w:b/>
                <w:sz w:val="20"/>
                <w:szCs w:val="20"/>
                <w:lang w:val="en-US"/>
              </w:rPr>
              <w:t>préparatoire</w:t>
            </w:r>
            <w:proofErr w:type="spellEnd"/>
          </w:p>
        </w:tc>
        <w:tc>
          <w:tcPr>
            <w:tcW w:w="25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4E78D2A3" w14:textId="77777777" w:rsidR="001134BD" w:rsidRPr="00934369" w:rsidRDefault="001134BD" w:rsidP="0079664D">
            <w:pPr>
              <w:spacing w:after="0" w:line="240" w:lineRule="auto"/>
              <w:rPr>
                <w:rFonts w:ascii="Garamond" w:eastAsia="MS Mincho" w:hAnsi="Garamond"/>
                <w:sz w:val="20"/>
                <w:szCs w:val="20"/>
                <w:lang w:val="en-US"/>
              </w:rPr>
            </w:pPr>
          </w:p>
        </w:tc>
        <w:tc>
          <w:tcPr>
            <w:tcW w:w="243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0C358A9D" w14:textId="77777777" w:rsidR="001134BD" w:rsidRPr="00934369" w:rsidRDefault="001134BD" w:rsidP="0079664D">
            <w:pPr>
              <w:spacing w:after="0" w:line="240" w:lineRule="auto"/>
              <w:rPr>
                <w:rFonts w:ascii="Garamond" w:eastAsia="MS Mincho" w:hAnsi="Garamond"/>
                <w:sz w:val="20"/>
                <w:szCs w:val="20"/>
                <w:lang w:val="en-US"/>
              </w:rPr>
            </w:pPr>
          </w:p>
        </w:tc>
      </w:tr>
      <w:tr w:rsidR="001134BD" w:rsidRPr="00934369" w14:paraId="42EC56C6"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C53444" w14:textId="77777777" w:rsidR="001134BD" w:rsidRPr="00934369" w:rsidRDefault="001134BD" w:rsidP="00F059A8">
            <w:pPr>
              <w:numPr>
                <w:ilvl w:val="0"/>
                <w:numId w:val="32"/>
              </w:numPr>
              <w:spacing w:after="0" w:line="240" w:lineRule="auto"/>
              <w:contextualSpacing/>
              <w:rPr>
                <w:rFonts w:ascii="Garamond" w:eastAsia="Cambria" w:hAnsi="Garamond"/>
                <w:sz w:val="20"/>
                <w:szCs w:val="20"/>
                <w:lang w:val="en-US"/>
              </w:rPr>
            </w:pPr>
            <w:r w:rsidRPr="00934369">
              <w:rPr>
                <w:rFonts w:ascii="Garamond" w:eastAsia="Cambria" w:hAnsi="Garamond"/>
                <w:sz w:val="20"/>
                <w:szCs w:val="20"/>
                <w:lang w:val="en-US"/>
              </w:rPr>
              <w:t xml:space="preserve">Draft de </w:t>
            </w:r>
            <w:proofErr w:type="spellStart"/>
            <w:r w:rsidRPr="00934369">
              <w:rPr>
                <w:rFonts w:ascii="Garamond" w:eastAsia="Cambria" w:hAnsi="Garamond"/>
                <w:sz w:val="20"/>
                <w:szCs w:val="20"/>
                <w:lang w:val="en-US"/>
              </w:rPr>
              <w:t>TdR</w:t>
            </w:r>
            <w:proofErr w:type="spellEnd"/>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730F84" w14:textId="77777777" w:rsidR="001134BD" w:rsidRPr="00934369" w:rsidRDefault="001134BD" w:rsidP="0079664D">
            <w:pPr>
              <w:spacing w:after="0" w:line="240" w:lineRule="auto"/>
              <w:rPr>
                <w:rFonts w:ascii="Garamond" w:eastAsia="MS Mincho" w:hAnsi="Garamond"/>
                <w:sz w:val="20"/>
                <w:szCs w:val="20"/>
                <w:lang w:val="en-US"/>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26E356" w14:textId="77777777" w:rsidR="001134BD" w:rsidRPr="00934369" w:rsidRDefault="001134BD" w:rsidP="0079664D">
            <w:pPr>
              <w:spacing w:after="0" w:line="240" w:lineRule="auto"/>
              <w:rPr>
                <w:rFonts w:ascii="Garamond" w:eastAsia="MS Mincho" w:hAnsi="Garamond"/>
                <w:sz w:val="20"/>
                <w:szCs w:val="20"/>
                <w:lang w:val="en-US"/>
              </w:rPr>
            </w:pPr>
            <w:proofErr w:type="spellStart"/>
            <w:r w:rsidRPr="00934369">
              <w:rPr>
                <w:rFonts w:ascii="Garamond" w:eastAsia="MS Mincho" w:hAnsi="Garamond"/>
                <w:sz w:val="20"/>
                <w:szCs w:val="20"/>
                <w:lang w:val="en-US"/>
              </w:rPr>
              <w:t>Septembre</w:t>
            </w:r>
            <w:proofErr w:type="spellEnd"/>
            <w:r w:rsidRPr="00934369">
              <w:rPr>
                <w:rFonts w:ascii="Garamond" w:eastAsia="MS Mincho" w:hAnsi="Garamond"/>
                <w:sz w:val="20"/>
                <w:szCs w:val="20"/>
                <w:lang w:val="en-US"/>
              </w:rPr>
              <w:t xml:space="preserve"> 2023</w:t>
            </w:r>
          </w:p>
        </w:tc>
      </w:tr>
      <w:tr w:rsidR="001134BD" w:rsidRPr="00934369" w14:paraId="4E24CAC3"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C9BF6B" w14:textId="77777777" w:rsidR="001134BD" w:rsidRPr="00934369" w:rsidRDefault="001134BD" w:rsidP="00F059A8">
            <w:pPr>
              <w:numPr>
                <w:ilvl w:val="0"/>
                <w:numId w:val="32"/>
              </w:numPr>
              <w:spacing w:after="0" w:line="240" w:lineRule="auto"/>
              <w:contextualSpacing/>
              <w:rPr>
                <w:rFonts w:ascii="Garamond" w:eastAsia="Cambria" w:hAnsi="Garamond"/>
                <w:sz w:val="20"/>
                <w:szCs w:val="20"/>
              </w:rPr>
            </w:pPr>
            <w:r w:rsidRPr="00934369">
              <w:rPr>
                <w:rFonts w:ascii="Garamond" w:eastAsia="Cambria" w:hAnsi="Garamond"/>
                <w:sz w:val="20"/>
                <w:szCs w:val="20"/>
              </w:rPr>
              <w:t>Identification des personnes membres du comité de pilotage/technique</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C175BC"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CEB5E5"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Septembre 2023</w:t>
            </w:r>
          </w:p>
        </w:tc>
      </w:tr>
      <w:tr w:rsidR="001134BD" w:rsidRPr="00934369" w14:paraId="0D7D9158"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8379FF" w14:textId="77777777" w:rsidR="001134BD" w:rsidRPr="00934369" w:rsidRDefault="001134BD" w:rsidP="00F059A8">
            <w:pPr>
              <w:numPr>
                <w:ilvl w:val="0"/>
                <w:numId w:val="32"/>
              </w:numPr>
              <w:spacing w:after="0" w:line="240" w:lineRule="auto"/>
              <w:contextualSpacing/>
              <w:rPr>
                <w:rFonts w:ascii="Garamond" w:eastAsia="Cambria" w:hAnsi="Garamond"/>
                <w:sz w:val="20"/>
                <w:szCs w:val="20"/>
              </w:rPr>
            </w:pPr>
            <w:r w:rsidRPr="00934369">
              <w:rPr>
                <w:rFonts w:ascii="Garamond" w:eastAsia="Cambria" w:hAnsi="Garamond"/>
                <w:sz w:val="20"/>
                <w:szCs w:val="20"/>
              </w:rPr>
              <w:t xml:space="preserve">Revues des </w:t>
            </w:r>
            <w:proofErr w:type="spellStart"/>
            <w:r w:rsidRPr="00934369">
              <w:rPr>
                <w:rFonts w:ascii="Garamond" w:eastAsia="Cambria" w:hAnsi="Garamond"/>
                <w:sz w:val="20"/>
                <w:szCs w:val="20"/>
              </w:rPr>
              <w:t>TdR</w:t>
            </w:r>
            <w:proofErr w:type="spellEnd"/>
            <w:r w:rsidRPr="00934369">
              <w:rPr>
                <w:rFonts w:ascii="Garamond" w:eastAsia="Cambria" w:hAnsi="Garamond"/>
                <w:sz w:val="20"/>
                <w:szCs w:val="20"/>
              </w:rPr>
              <w:t xml:space="preserve"> par les réviseurs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EC1FB3"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8FDCD"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Octobre 2023</w:t>
            </w:r>
          </w:p>
        </w:tc>
      </w:tr>
      <w:tr w:rsidR="001134BD" w:rsidRPr="00934369" w14:paraId="4F1A817F"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3D97B7" w14:textId="77777777" w:rsidR="001134BD" w:rsidRPr="00934369" w:rsidRDefault="001134BD" w:rsidP="00F059A8">
            <w:pPr>
              <w:numPr>
                <w:ilvl w:val="0"/>
                <w:numId w:val="32"/>
              </w:numPr>
              <w:spacing w:after="0" w:line="240" w:lineRule="auto"/>
              <w:contextualSpacing/>
              <w:rPr>
                <w:rFonts w:ascii="Garamond" w:eastAsia="Cambria" w:hAnsi="Garamond"/>
                <w:sz w:val="20"/>
                <w:szCs w:val="20"/>
                <w:lang w:val="en-US"/>
              </w:rPr>
            </w:pPr>
            <w:proofErr w:type="spellStart"/>
            <w:r w:rsidRPr="00934369">
              <w:rPr>
                <w:rFonts w:ascii="Garamond" w:eastAsia="Cambria" w:hAnsi="Garamond"/>
                <w:sz w:val="20"/>
                <w:szCs w:val="20"/>
                <w:lang w:val="en-US"/>
              </w:rPr>
              <w:t>Finalisation</w:t>
            </w:r>
            <w:proofErr w:type="spellEnd"/>
            <w:r w:rsidRPr="00934369">
              <w:rPr>
                <w:rFonts w:ascii="Garamond" w:eastAsia="Cambria" w:hAnsi="Garamond"/>
                <w:sz w:val="20"/>
                <w:szCs w:val="20"/>
                <w:lang w:val="en-US"/>
              </w:rPr>
              <w:t xml:space="preserve"> des </w:t>
            </w:r>
            <w:proofErr w:type="spellStart"/>
            <w:r w:rsidRPr="00934369">
              <w:rPr>
                <w:rFonts w:ascii="Garamond" w:eastAsia="Cambria" w:hAnsi="Garamond"/>
                <w:sz w:val="20"/>
                <w:szCs w:val="20"/>
                <w:lang w:val="en-US"/>
              </w:rPr>
              <w:t>TdR</w:t>
            </w:r>
            <w:proofErr w:type="spellEnd"/>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F20A8B" w14:textId="77777777" w:rsidR="001134BD" w:rsidRPr="00934369" w:rsidRDefault="001134BD" w:rsidP="0079664D">
            <w:pPr>
              <w:spacing w:after="0" w:line="240" w:lineRule="auto"/>
              <w:rPr>
                <w:rFonts w:ascii="Garamond" w:eastAsia="MS Mincho" w:hAnsi="Garamond"/>
                <w:sz w:val="20"/>
                <w:szCs w:val="20"/>
                <w:lang w:val="en-US"/>
              </w:rPr>
            </w:pPr>
            <w:proofErr w:type="spellStart"/>
            <w:r w:rsidRPr="00934369">
              <w:rPr>
                <w:rFonts w:ascii="Garamond" w:eastAsia="MS Mincho" w:hAnsi="Garamond"/>
                <w:sz w:val="20"/>
                <w:szCs w:val="20"/>
                <w:lang w:val="en-US"/>
              </w:rPr>
              <w:t>TdR</w:t>
            </w:r>
            <w:proofErr w:type="spellEnd"/>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8B3FC7"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Octobre 2023</w:t>
            </w:r>
          </w:p>
        </w:tc>
      </w:tr>
      <w:tr w:rsidR="001134BD" w:rsidRPr="00934369" w14:paraId="5380BA4C"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E6B490" w14:textId="77777777" w:rsidR="001134BD" w:rsidRPr="00934369" w:rsidRDefault="001134BD" w:rsidP="00F059A8">
            <w:pPr>
              <w:numPr>
                <w:ilvl w:val="0"/>
                <w:numId w:val="32"/>
              </w:numPr>
              <w:spacing w:after="0" w:line="240" w:lineRule="auto"/>
              <w:contextualSpacing/>
              <w:rPr>
                <w:rFonts w:ascii="Garamond" w:eastAsia="Cambria" w:hAnsi="Garamond"/>
                <w:sz w:val="20"/>
                <w:szCs w:val="20"/>
              </w:rPr>
            </w:pPr>
            <w:r w:rsidRPr="00934369">
              <w:rPr>
                <w:rFonts w:ascii="Garamond" w:eastAsia="Cambria" w:hAnsi="Garamond"/>
                <w:sz w:val="20"/>
                <w:szCs w:val="20"/>
              </w:rPr>
              <w:t xml:space="preserve">Approbation des </w:t>
            </w:r>
            <w:proofErr w:type="spellStart"/>
            <w:r w:rsidRPr="00934369">
              <w:rPr>
                <w:rFonts w:ascii="Garamond" w:eastAsia="Cambria" w:hAnsi="Garamond"/>
                <w:sz w:val="20"/>
                <w:szCs w:val="20"/>
              </w:rPr>
              <w:t>TdR</w:t>
            </w:r>
            <w:proofErr w:type="spellEnd"/>
            <w:r w:rsidRPr="00934369">
              <w:rPr>
                <w:rFonts w:ascii="Garamond" w:eastAsia="Cambria" w:hAnsi="Garamond"/>
                <w:sz w:val="20"/>
                <w:szCs w:val="20"/>
              </w:rPr>
              <w:t xml:space="preserve"> par le comité de pilotage/technique</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A9C079"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49925C"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Octobre 2023</w:t>
            </w:r>
          </w:p>
        </w:tc>
      </w:tr>
      <w:tr w:rsidR="001134BD" w:rsidRPr="00934369" w14:paraId="254A19C1" w14:textId="77777777" w:rsidTr="00196546">
        <w:trPr>
          <w:trHeight w:val="359"/>
        </w:trPr>
        <w:tc>
          <w:tcPr>
            <w:tcW w:w="4246" w:type="dxa"/>
            <w:tcBorders>
              <w:top w:val="single" w:sz="4" w:space="0" w:color="auto"/>
              <w:left w:val="single" w:sz="4" w:space="0" w:color="auto"/>
              <w:bottom w:val="single" w:sz="4" w:space="0" w:color="auto"/>
              <w:right w:val="single" w:sz="4" w:space="0" w:color="auto"/>
            </w:tcBorders>
            <w:shd w:val="clear" w:color="auto" w:fill="auto"/>
            <w:hideMark/>
          </w:tcPr>
          <w:p w14:paraId="0C77DE83" w14:textId="77777777" w:rsidR="001134BD" w:rsidRPr="00934369" w:rsidRDefault="001134BD" w:rsidP="00F059A8">
            <w:pPr>
              <w:numPr>
                <w:ilvl w:val="0"/>
                <w:numId w:val="32"/>
              </w:numPr>
              <w:spacing w:after="0" w:line="240" w:lineRule="auto"/>
              <w:contextualSpacing/>
              <w:rPr>
                <w:rFonts w:ascii="Garamond" w:eastAsia="Cambria" w:hAnsi="Garamond"/>
                <w:sz w:val="20"/>
                <w:szCs w:val="20"/>
                <w:lang w:val="en-US"/>
              </w:rPr>
            </w:pPr>
            <w:proofErr w:type="spellStart"/>
            <w:r w:rsidRPr="00934369">
              <w:rPr>
                <w:rFonts w:ascii="Garamond" w:eastAsia="Cambria" w:hAnsi="Garamond"/>
                <w:sz w:val="20"/>
                <w:szCs w:val="20"/>
                <w:lang w:val="en-US"/>
              </w:rPr>
              <w:t>Recrutement</w:t>
            </w:r>
            <w:proofErr w:type="spellEnd"/>
            <w:r w:rsidRPr="00934369">
              <w:rPr>
                <w:rFonts w:ascii="Garamond" w:eastAsia="Cambria" w:hAnsi="Garamond"/>
                <w:sz w:val="20"/>
                <w:szCs w:val="20"/>
                <w:lang w:val="en-US"/>
              </w:rPr>
              <w:t xml:space="preserve"> des consultant.es</w:t>
            </w:r>
          </w:p>
        </w:tc>
        <w:tc>
          <w:tcPr>
            <w:tcW w:w="2558" w:type="dxa"/>
            <w:tcBorders>
              <w:top w:val="single" w:sz="4" w:space="0" w:color="auto"/>
              <w:left w:val="single" w:sz="4" w:space="0" w:color="auto"/>
              <w:bottom w:val="single" w:sz="4" w:space="0" w:color="auto"/>
              <w:right w:val="single" w:sz="4" w:space="0" w:color="auto"/>
            </w:tcBorders>
            <w:shd w:val="clear" w:color="auto" w:fill="auto"/>
            <w:hideMark/>
          </w:tcPr>
          <w:p w14:paraId="6DA00674" w14:textId="77777777" w:rsidR="001134BD" w:rsidRPr="00934369" w:rsidRDefault="001134BD" w:rsidP="0079664D">
            <w:pPr>
              <w:spacing w:after="0" w:line="240" w:lineRule="auto"/>
              <w:rPr>
                <w:rFonts w:ascii="Garamond" w:eastAsia="MS Mincho" w:hAnsi="Garamond"/>
                <w:sz w:val="20"/>
                <w:szCs w:val="20"/>
                <w:lang w:val="en-US"/>
              </w:rPr>
            </w:pPr>
          </w:p>
        </w:tc>
        <w:tc>
          <w:tcPr>
            <w:tcW w:w="2435" w:type="dxa"/>
            <w:tcBorders>
              <w:top w:val="single" w:sz="4" w:space="0" w:color="auto"/>
              <w:left w:val="single" w:sz="4" w:space="0" w:color="auto"/>
              <w:bottom w:val="single" w:sz="4" w:space="0" w:color="auto"/>
              <w:right w:val="single" w:sz="4" w:space="0" w:color="auto"/>
            </w:tcBorders>
            <w:shd w:val="clear" w:color="auto" w:fill="auto"/>
            <w:hideMark/>
          </w:tcPr>
          <w:p w14:paraId="2F247931"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Novembre 2023</w:t>
            </w:r>
          </w:p>
        </w:tc>
      </w:tr>
      <w:tr w:rsidR="001134BD" w:rsidRPr="00934369" w14:paraId="79D9231E" w14:textId="77777777" w:rsidTr="00196546">
        <w:trPr>
          <w:trHeight w:val="359"/>
        </w:trPr>
        <w:tc>
          <w:tcPr>
            <w:tcW w:w="4246" w:type="dxa"/>
            <w:tcBorders>
              <w:top w:val="single" w:sz="4" w:space="0" w:color="auto"/>
              <w:left w:val="single" w:sz="4" w:space="0" w:color="auto"/>
              <w:bottom w:val="single" w:sz="4" w:space="0" w:color="auto"/>
              <w:right w:val="single" w:sz="4" w:space="0" w:color="auto"/>
            </w:tcBorders>
            <w:shd w:val="clear" w:color="auto" w:fill="auto"/>
          </w:tcPr>
          <w:p w14:paraId="26CAC97F" w14:textId="77777777" w:rsidR="001134BD" w:rsidRPr="00934369" w:rsidRDefault="001134BD" w:rsidP="00F059A8">
            <w:pPr>
              <w:numPr>
                <w:ilvl w:val="0"/>
                <w:numId w:val="32"/>
              </w:numPr>
              <w:spacing w:after="0" w:line="240" w:lineRule="auto"/>
              <w:contextualSpacing/>
              <w:rPr>
                <w:rFonts w:ascii="Garamond" w:eastAsia="Cambria" w:hAnsi="Garamond"/>
                <w:sz w:val="20"/>
                <w:szCs w:val="20"/>
              </w:rPr>
            </w:pPr>
            <w:r w:rsidRPr="00934369">
              <w:rPr>
                <w:rFonts w:ascii="Garamond" w:eastAsia="Cambria" w:hAnsi="Garamond"/>
                <w:sz w:val="20"/>
                <w:szCs w:val="20"/>
              </w:rPr>
              <w:t>Finalisation de la note conceptuelle (avec PEFA check)</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4CA0D272"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Note conceptuelle</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50B639ED"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Octobre 2023</w:t>
            </w:r>
          </w:p>
        </w:tc>
      </w:tr>
      <w:tr w:rsidR="001134BD" w:rsidRPr="00934369" w14:paraId="3B6DE01F"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1A2536ED" w14:textId="77777777" w:rsidR="001134BD" w:rsidRPr="00934369" w:rsidRDefault="001134BD" w:rsidP="0079664D">
            <w:pPr>
              <w:spacing w:after="0" w:line="240" w:lineRule="auto"/>
              <w:contextualSpacing/>
              <w:rPr>
                <w:rFonts w:ascii="Garamond" w:eastAsia="Cambria" w:hAnsi="Garamond"/>
                <w:b/>
                <w:sz w:val="20"/>
                <w:szCs w:val="20"/>
              </w:rPr>
            </w:pPr>
            <w:r w:rsidRPr="00934369">
              <w:rPr>
                <w:rFonts w:ascii="Garamond" w:eastAsia="Cambria" w:hAnsi="Garamond"/>
                <w:b/>
                <w:sz w:val="20"/>
                <w:szCs w:val="20"/>
              </w:rPr>
              <w:t>Première phase</w:t>
            </w:r>
          </w:p>
        </w:tc>
        <w:tc>
          <w:tcPr>
            <w:tcW w:w="25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20B8F3D9"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26F85D3" w14:textId="77777777" w:rsidR="001134BD" w:rsidRPr="00934369" w:rsidRDefault="001134BD" w:rsidP="0079664D">
            <w:pPr>
              <w:spacing w:after="0" w:line="240" w:lineRule="auto"/>
              <w:rPr>
                <w:rFonts w:ascii="Garamond" w:eastAsia="MS Mincho" w:hAnsi="Garamond"/>
                <w:sz w:val="20"/>
                <w:szCs w:val="20"/>
              </w:rPr>
            </w:pPr>
          </w:p>
        </w:tc>
      </w:tr>
      <w:tr w:rsidR="001134BD" w:rsidRPr="00934369" w14:paraId="64D1EDD1"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3BD178" w14:textId="77777777" w:rsidR="001134BD" w:rsidRPr="00934369" w:rsidRDefault="001134BD" w:rsidP="00F059A8">
            <w:pPr>
              <w:numPr>
                <w:ilvl w:val="0"/>
                <w:numId w:val="32"/>
              </w:numPr>
              <w:spacing w:after="0" w:line="240" w:lineRule="auto"/>
              <w:contextualSpacing/>
              <w:rPr>
                <w:rFonts w:ascii="Garamond" w:eastAsia="Cambria" w:hAnsi="Garamond"/>
                <w:sz w:val="20"/>
                <w:szCs w:val="20"/>
              </w:rPr>
            </w:pPr>
            <w:r w:rsidRPr="00934369">
              <w:rPr>
                <w:rFonts w:ascii="Garamond" w:eastAsia="Cambria" w:hAnsi="Garamond"/>
                <w:sz w:val="20"/>
                <w:szCs w:val="20"/>
              </w:rPr>
              <w:t xml:space="preserve">Collecte de la documentation </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DF91A7"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E3A231"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Janvier 2024</w:t>
            </w:r>
          </w:p>
        </w:tc>
      </w:tr>
      <w:tr w:rsidR="001134BD" w:rsidRPr="00934369" w14:paraId="4AEFF6BB"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9D57B8" w14:textId="77777777" w:rsidR="001134BD" w:rsidRPr="00934369" w:rsidRDefault="001134BD" w:rsidP="00F059A8">
            <w:pPr>
              <w:numPr>
                <w:ilvl w:val="0"/>
                <w:numId w:val="32"/>
              </w:numPr>
              <w:spacing w:after="0" w:line="240" w:lineRule="auto"/>
              <w:contextualSpacing/>
              <w:rPr>
                <w:rFonts w:ascii="Garamond" w:eastAsia="Cambria" w:hAnsi="Garamond"/>
                <w:sz w:val="20"/>
                <w:szCs w:val="20"/>
              </w:rPr>
            </w:pPr>
            <w:r w:rsidRPr="00934369">
              <w:rPr>
                <w:rFonts w:ascii="Garamond" w:eastAsia="Cambria" w:hAnsi="Garamond"/>
                <w:sz w:val="20"/>
                <w:szCs w:val="20"/>
              </w:rPr>
              <w:t>Préparation de l'atelier PEFA/formation</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B2429"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Supports de l'atelier</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E6E51B"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Janvier 2024</w:t>
            </w:r>
          </w:p>
        </w:tc>
      </w:tr>
      <w:tr w:rsidR="001134BD" w:rsidRPr="00934369" w14:paraId="0C172106"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D93E12" w14:textId="77777777" w:rsidR="001134BD" w:rsidRPr="00934369" w:rsidRDefault="001134BD" w:rsidP="0079664D">
            <w:pPr>
              <w:spacing w:after="0" w:line="240" w:lineRule="auto"/>
              <w:contextualSpacing/>
              <w:rPr>
                <w:rFonts w:ascii="Garamond" w:eastAsia="Cambria" w:hAnsi="Garamond"/>
                <w:b/>
                <w:sz w:val="20"/>
                <w:szCs w:val="20"/>
              </w:rPr>
            </w:pPr>
            <w:r w:rsidRPr="00934369">
              <w:rPr>
                <w:rFonts w:ascii="Garamond" w:eastAsia="Cambria" w:hAnsi="Garamond"/>
                <w:b/>
                <w:sz w:val="20"/>
                <w:szCs w:val="20"/>
              </w:rPr>
              <w:t>1</w:t>
            </w:r>
            <w:r w:rsidRPr="00934369">
              <w:rPr>
                <w:rFonts w:ascii="Garamond" w:eastAsia="Cambria" w:hAnsi="Garamond"/>
                <w:b/>
                <w:sz w:val="20"/>
                <w:szCs w:val="20"/>
                <w:vertAlign w:val="superscript"/>
              </w:rPr>
              <w:t>ère</w:t>
            </w:r>
            <w:r w:rsidRPr="00934369">
              <w:rPr>
                <w:rFonts w:ascii="Garamond" w:eastAsia="Cambria" w:hAnsi="Garamond"/>
                <w:b/>
                <w:sz w:val="20"/>
                <w:szCs w:val="20"/>
              </w:rPr>
              <w:t xml:space="preserve"> mission de terrain</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2F2616"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4E30D" w14:textId="77777777" w:rsidR="001134BD" w:rsidRPr="00934369" w:rsidRDefault="001134BD" w:rsidP="0079664D">
            <w:pPr>
              <w:spacing w:after="0" w:line="240" w:lineRule="auto"/>
              <w:rPr>
                <w:rFonts w:ascii="Garamond" w:eastAsia="MS Mincho" w:hAnsi="Garamond"/>
                <w:sz w:val="20"/>
                <w:szCs w:val="20"/>
              </w:rPr>
            </w:pPr>
          </w:p>
        </w:tc>
      </w:tr>
      <w:tr w:rsidR="001134BD" w:rsidRPr="00934369" w14:paraId="25DD9228"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5A989A"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Atelier méthodologique/formation PEFA</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9D3958"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Supports de l'atelier</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AD9FF0"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Janvier 2024</w:t>
            </w:r>
          </w:p>
        </w:tc>
      </w:tr>
      <w:tr w:rsidR="001134BD" w:rsidRPr="00934369" w14:paraId="3773F143"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3CC573"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Coordination avec le gouvernement et les partenaires (y compris la programmation des réunions et ateliers)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6F9A1A"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Programme de travail validé</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77C2AB"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Janvier 2024</w:t>
            </w:r>
          </w:p>
        </w:tc>
      </w:tr>
      <w:tr w:rsidR="001134BD" w:rsidRPr="00934369" w14:paraId="284B0B1F"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FB7AB1"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Collecte des données et entretiens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9ED2F5"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Note méthodologique accompagnée d'un plan de travail et de la liste des personnes à rencontrer et</w:t>
            </w:r>
            <w:r w:rsidRPr="00934369">
              <w:rPr>
                <w:rFonts w:ascii="Garamond" w:eastAsia="Times New Roman" w:hAnsi="Garamond"/>
                <w:sz w:val="20"/>
                <w:szCs w:val="20"/>
                <w:lang w:eastAsia="en-GB"/>
              </w:rPr>
              <w:t xml:space="preserve"> </w:t>
            </w:r>
            <w:r w:rsidRPr="00934369">
              <w:rPr>
                <w:rFonts w:ascii="Garamond" w:eastAsia="MS Mincho" w:hAnsi="Garamond"/>
                <w:sz w:val="20"/>
                <w:szCs w:val="20"/>
              </w:rPr>
              <w:t>Requêtes adressées aux responsables d’unité pour collecter les informations</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0FE82F"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Janvier 2024</w:t>
            </w:r>
          </w:p>
        </w:tc>
      </w:tr>
      <w:tr w:rsidR="001134BD" w:rsidRPr="00934369" w14:paraId="19AAB453"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61F67901" w14:textId="77777777" w:rsidR="001134BD" w:rsidRPr="00934369" w:rsidRDefault="001134BD" w:rsidP="0079664D">
            <w:pPr>
              <w:spacing w:after="0" w:line="240" w:lineRule="auto"/>
              <w:contextualSpacing/>
              <w:rPr>
                <w:rFonts w:ascii="Garamond" w:eastAsia="Cambria" w:hAnsi="Garamond"/>
                <w:b/>
                <w:sz w:val="20"/>
                <w:szCs w:val="20"/>
                <w:lang w:val="en-US"/>
              </w:rPr>
            </w:pPr>
            <w:proofErr w:type="spellStart"/>
            <w:r w:rsidRPr="00934369">
              <w:rPr>
                <w:rFonts w:ascii="Garamond" w:eastAsia="Cambria" w:hAnsi="Garamond"/>
                <w:b/>
                <w:sz w:val="20"/>
                <w:szCs w:val="20"/>
                <w:lang w:val="en-US"/>
              </w:rPr>
              <w:t>Deuxième</w:t>
            </w:r>
            <w:proofErr w:type="spellEnd"/>
            <w:r w:rsidRPr="00934369">
              <w:rPr>
                <w:rFonts w:ascii="Garamond" w:eastAsia="Cambria" w:hAnsi="Garamond"/>
                <w:b/>
                <w:sz w:val="20"/>
                <w:szCs w:val="20"/>
                <w:lang w:val="en-US"/>
              </w:rPr>
              <w:t xml:space="preserve"> phase</w:t>
            </w:r>
          </w:p>
        </w:tc>
        <w:tc>
          <w:tcPr>
            <w:tcW w:w="25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478D05E9" w14:textId="77777777" w:rsidR="001134BD" w:rsidRPr="00934369" w:rsidRDefault="001134BD" w:rsidP="0079664D">
            <w:pPr>
              <w:spacing w:after="0" w:line="240" w:lineRule="auto"/>
              <w:rPr>
                <w:rFonts w:ascii="Garamond" w:eastAsia="MS Mincho" w:hAnsi="Garamond"/>
                <w:sz w:val="20"/>
                <w:szCs w:val="20"/>
                <w:lang w:val="en-US"/>
              </w:rPr>
            </w:pPr>
          </w:p>
        </w:tc>
        <w:tc>
          <w:tcPr>
            <w:tcW w:w="243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0828A0BA" w14:textId="77777777" w:rsidR="001134BD" w:rsidRPr="00934369" w:rsidRDefault="001134BD" w:rsidP="0079664D">
            <w:pPr>
              <w:spacing w:after="0" w:line="240" w:lineRule="auto"/>
              <w:rPr>
                <w:rFonts w:ascii="Garamond" w:eastAsia="MS Mincho" w:hAnsi="Garamond"/>
                <w:sz w:val="20"/>
                <w:szCs w:val="20"/>
                <w:lang w:val="en-US"/>
              </w:rPr>
            </w:pPr>
          </w:p>
        </w:tc>
      </w:tr>
      <w:tr w:rsidR="001134BD" w:rsidRPr="00934369" w14:paraId="3AE89CC5"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D482D5" w14:textId="77777777" w:rsidR="001134BD" w:rsidRPr="00934369" w:rsidRDefault="001134BD" w:rsidP="0079664D">
            <w:pPr>
              <w:spacing w:after="0" w:line="240" w:lineRule="auto"/>
              <w:contextualSpacing/>
              <w:rPr>
                <w:rFonts w:ascii="Garamond" w:eastAsia="Cambria" w:hAnsi="Garamond"/>
                <w:b/>
                <w:sz w:val="20"/>
                <w:szCs w:val="20"/>
                <w:lang w:val="en-US"/>
              </w:rPr>
            </w:pPr>
            <w:r w:rsidRPr="00934369">
              <w:rPr>
                <w:rFonts w:ascii="Garamond" w:eastAsia="Cambria" w:hAnsi="Garamond"/>
                <w:b/>
                <w:sz w:val="20"/>
                <w:szCs w:val="20"/>
                <w:lang w:val="en-US"/>
              </w:rPr>
              <w:t>2ème mission de terrain</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AC0570" w14:textId="77777777" w:rsidR="001134BD" w:rsidRPr="00934369" w:rsidRDefault="001134BD" w:rsidP="0079664D">
            <w:pPr>
              <w:spacing w:after="0" w:line="240" w:lineRule="auto"/>
              <w:rPr>
                <w:rFonts w:ascii="Garamond" w:eastAsia="MS Mincho" w:hAnsi="Garamond"/>
                <w:sz w:val="20"/>
                <w:szCs w:val="20"/>
                <w:lang w:val="en-US"/>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596E49" w14:textId="77777777" w:rsidR="001134BD" w:rsidRPr="00934369" w:rsidRDefault="001134BD" w:rsidP="0079664D">
            <w:pPr>
              <w:spacing w:after="0" w:line="240" w:lineRule="auto"/>
              <w:rPr>
                <w:rFonts w:ascii="Garamond" w:eastAsia="MS Mincho" w:hAnsi="Garamond"/>
                <w:sz w:val="20"/>
                <w:szCs w:val="20"/>
                <w:lang w:val="en-US"/>
              </w:rPr>
            </w:pPr>
          </w:p>
        </w:tc>
      </w:tr>
      <w:tr w:rsidR="001134BD" w:rsidRPr="00934369" w14:paraId="6ACEC188"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2F887"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Suite entretiens et recueil de données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95070C"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 xml:space="preserve">Obtention de l'ensemble des données nécessaires </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3C0D16"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Février 2024</w:t>
            </w:r>
          </w:p>
        </w:tc>
      </w:tr>
      <w:tr w:rsidR="001134BD" w:rsidRPr="00934369" w14:paraId="1A9D6635"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E3759F" w14:textId="77777777" w:rsidR="001134BD" w:rsidRPr="00934369" w:rsidRDefault="001134BD" w:rsidP="00F059A8">
            <w:pPr>
              <w:numPr>
                <w:ilvl w:val="0"/>
                <w:numId w:val="33"/>
              </w:numPr>
              <w:spacing w:after="0" w:line="240" w:lineRule="auto"/>
              <w:contextualSpacing/>
              <w:rPr>
                <w:rFonts w:ascii="Garamond" w:eastAsia="Cambria" w:hAnsi="Garamond"/>
                <w:sz w:val="20"/>
                <w:szCs w:val="20"/>
                <w:lang w:val="en-US"/>
              </w:rPr>
            </w:pPr>
            <w:proofErr w:type="spellStart"/>
            <w:r w:rsidRPr="00934369">
              <w:rPr>
                <w:rFonts w:ascii="Garamond" w:eastAsia="Cambria" w:hAnsi="Garamond"/>
                <w:sz w:val="20"/>
                <w:szCs w:val="20"/>
                <w:lang w:val="en-US"/>
              </w:rPr>
              <w:t>Préparation</w:t>
            </w:r>
            <w:proofErr w:type="spellEnd"/>
            <w:r w:rsidRPr="00934369">
              <w:rPr>
                <w:rFonts w:ascii="Garamond" w:eastAsia="Cambria" w:hAnsi="Garamond"/>
                <w:sz w:val="20"/>
                <w:szCs w:val="20"/>
                <w:lang w:val="en-US"/>
              </w:rPr>
              <w:t xml:space="preserve"> d'un aide-mémoire</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92407F0"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Aide-mémoire</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515E5A"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Février 2024</w:t>
            </w:r>
          </w:p>
        </w:tc>
      </w:tr>
      <w:tr w:rsidR="001134BD" w:rsidRPr="00934369" w14:paraId="2E676596"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66CBFC"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Présentation et discussion de l'aide-mémoire avec le Comité technique/pilotage et les parties prenantes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9AC3606"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Power points</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A155DB"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Mars 2024</w:t>
            </w:r>
          </w:p>
        </w:tc>
      </w:tr>
      <w:tr w:rsidR="001134BD" w:rsidRPr="00934369" w14:paraId="12A72ED6"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B0F9B7" w14:textId="77777777" w:rsidR="001134BD" w:rsidRPr="00934369" w:rsidRDefault="001134BD" w:rsidP="0079664D">
            <w:pPr>
              <w:spacing w:after="0" w:line="240" w:lineRule="auto"/>
              <w:contextualSpacing/>
              <w:rPr>
                <w:rFonts w:ascii="Garamond" w:eastAsia="Cambria" w:hAnsi="Garamond"/>
                <w:b/>
                <w:sz w:val="20"/>
                <w:szCs w:val="20"/>
              </w:rPr>
            </w:pPr>
            <w:r w:rsidRPr="00934369">
              <w:rPr>
                <w:rFonts w:ascii="Garamond" w:eastAsia="Cambria" w:hAnsi="Garamond"/>
                <w:b/>
                <w:sz w:val="20"/>
                <w:szCs w:val="20"/>
              </w:rPr>
              <w:t>Travail à domicile – rapport provisoire</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8D398"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8A608E" w14:textId="77777777" w:rsidR="001134BD" w:rsidRPr="00934369" w:rsidRDefault="001134BD" w:rsidP="0079664D">
            <w:pPr>
              <w:spacing w:after="0" w:line="240" w:lineRule="auto"/>
              <w:rPr>
                <w:rFonts w:ascii="Garamond" w:eastAsia="MS Mincho" w:hAnsi="Garamond"/>
                <w:sz w:val="20"/>
                <w:szCs w:val="20"/>
              </w:rPr>
            </w:pPr>
          </w:p>
        </w:tc>
      </w:tr>
      <w:tr w:rsidR="001134BD" w:rsidRPr="00934369" w14:paraId="5C697580"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BC75F9" w14:textId="77777777" w:rsidR="001134BD" w:rsidRPr="00934369" w:rsidRDefault="001134BD" w:rsidP="0079664D">
            <w:pPr>
              <w:spacing w:after="0" w:line="240" w:lineRule="auto"/>
              <w:contextualSpacing/>
              <w:rPr>
                <w:rFonts w:ascii="Garamond" w:eastAsia="Cambria" w:hAnsi="Garamond"/>
                <w:sz w:val="20"/>
                <w:szCs w:val="20"/>
              </w:rPr>
            </w:pPr>
            <w:r w:rsidRPr="00934369">
              <w:rPr>
                <w:rFonts w:ascii="Garamond" w:eastAsia="Cambria" w:hAnsi="Garamond"/>
                <w:sz w:val="20"/>
                <w:szCs w:val="20"/>
              </w:rPr>
              <w:t>•       Finalisation et transmission des rapports provisoires    par l'équipe d'évaluation</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6AE13"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Rapports provisoires</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0AF7F"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Mars 2024</w:t>
            </w:r>
          </w:p>
        </w:tc>
      </w:tr>
      <w:tr w:rsidR="001134BD" w:rsidRPr="00934369" w14:paraId="2FA776C8"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CDA297" w14:textId="77777777" w:rsidR="001134BD" w:rsidRPr="00934369" w:rsidRDefault="001134BD" w:rsidP="0079664D">
            <w:pPr>
              <w:spacing w:after="0" w:line="240" w:lineRule="auto"/>
              <w:contextualSpacing/>
              <w:rPr>
                <w:rFonts w:ascii="Garamond" w:eastAsia="Cambria" w:hAnsi="Garamond"/>
                <w:sz w:val="20"/>
                <w:szCs w:val="20"/>
              </w:rPr>
            </w:pPr>
            <w:r w:rsidRPr="00934369">
              <w:rPr>
                <w:rFonts w:ascii="Garamond" w:eastAsia="Cambria" w:hAnsi="Garamond"/>
                <w:sz w:val="20"/>
                <w:szCs w:val="20"/>
              </w:rPr>
              <w:t>•       Transmission des commentaires sur les rapports provisoires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354B1"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350255"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Mars 2024</w:t>
            </w:r>
          </w:p>
        </w:tc>
      </w:tr>
      <w:tr w:rsidR="001134BD" w:rsidRPr="00934369" w14:paraId="36DEECA5"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84B2E5" w14:textId="77777777" w:rsidR="001134BD" w:rsidRPr="00934369" w:rsidRDefault="001134BD" w:rsidP="0079664D">
            <w:pPr>
              <w:spacing w:after="0" w:line="240" w:lineRule="auto"/>
              <w:contextualSpacing/>
              <w:rPr>
                <w:rFonts w:ascii="Garamond" w:eastAsia="Cambria" w:hAnsi="Garamond"/>
                <w:sz w:val="20"/>
                <w:szCs w:val="20"/>
              </w:rPr>
            </w:pPr>
            <w:r w:rsidRPr="00934369">
              <w:rPr>
                <w:rFonts w:ascii="Garamond" w:eastAsia="Cambria" w:hAnsi="Garamond"/>
                <w:sz w:val="20"/>
                <w:szCs w:val="20"/>
              </w:rPr>
              <w:t>•     Préparation d'une matrice de réponse aux commentaires (équipe évaluation)</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CFC5AB"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Matrice de réponse</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DF2018"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Mars 2024</w:t>
            </w:r>
          </w:p>
        </w:tc>
      </w:tr>
      <w:tr w:rsidR="001134BD" w:rsidRPr="00934369" w14:paraId="14604DBC"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294B10" w14:textId="77777777" w:rsidR="001134BD" w:rsidRPr="00934369" w:rsidRDefault="001134BD" w:rsidP="0079664D">
            <w:pPr>
              <w:spacing w:after="0" w:line="240" w:lineRule="auto"/>
              <w:contextualSpacing/>
              <w:rPr>
                <w:rFonts w:ascii="Garamond" w:eastAsia="Cambria" w:hAnsi="Garamond"/>
                <w:sz w:val="20"/>
                <w:szCs w:val="20"/>
              </w:rPr>
            </w:pPr>
            <w:r w:rsidRPr="00934369">
              <w:rPr>
                <w:rFonts w:ascii="Garamond" w:eastAsia="Cambria" w:hAnsi="Garamond"/>
                <w:sz w:val="20"/>
                <w:szCs w:val="20"/>
              </w:rPr>
              <w:t xml:space="preserve">•      Transmission des rapports provisoires révisés et de la matrice de réponses aux commentaires </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31657A"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Rapports provisoires révisés</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0EC9CC"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Mars 2024</w:t>
            </w:r>
          </w:p>
        </w:tc>
      </w:tr>
      <w:tr w:rsidR="001134BD" w:rsidRPr="00934369" w14:paraId="4516E2A8"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92E8BB" w14:textId="77777777" w:rsidR="001134BD" w:rsidRPr="00934369" w:rsidRDefault="001134BD" w:rsidP="0079664D">
            <w:pPr>
              <w:spacing w:after="0" w:line="240" w:lineRule="auto"/>
              <w:contextualSpacing/>
              <w:rPr>
                <w:rFonts w:ascii="Garamond" w:eastAsia="Cambria" w:hAnsi="Garamond"/>
                <w:sz w:val="20"/>
                <w:szCs w:val="20"/>
              </w:rPr>
            </w:pPr>
            <w:r w:rsidRPr="00934369">
              <w:rPr>
                <w:rFonts w:ascii="Garamond" w:eastAsia="Cambria" w:hAnsi="Garamond"/>
                <w:sz w:val="20"/>
                <w:szCs w:val="20"/>
              </w:rPr>
              <w:t>•      Eventuel envoi de commentaires additionnels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F73A0F"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7B090D"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Avril 2024</w:t>
            </w:r>
          </w:p>
        </w:tc>
      </w:tr>
      <w:tr w:rsidR="001134BD" w:rsidRPr="00934369" w14:paraId="535CECB4"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1A0223F3" w14:textId="77777777" w:rsidR="001134BD" w:rsidRPr="00934369" w:rsidRDefault="001134BD" w:rsidP="0079664D">
            <w:pPr>
              <w:spacing w:after="0" w:line="240" w:lineRule="auto"/>
              <w:contextualSpacing/>
              <w:rPr>
                <w:rFonts w:ascii="Garamond" w:eastAsia="Cambria" w:hAnsi="Garamond"/>
                <w:b/>
                <w:sz w:val="20"/>
                <w:szCs w:val="20"/>
              </w:rPr>
            </w:pPr>
            <w:r w:rsidRPr="00934369">
              <w:rPr>
                <w:rFonts w:ascii="Garamond" w:eastAsia="Cambria" w:hAnsi="Garamond"/>
                <w:b/>
                <w:sz w:val="20"/>
                <w:szCs w:val="20"/>
              </w:rPr>
              <w:t>Troisième phase</w:t>
            </w:r>
          </w:p>
        </w:tc>
        <w:tc>
          <w:tcPr>
            <w:tcW w:w="255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5F29CE62" w14:textId="77777777" w:rsidR="001134BD" w:rsidRPr="00934369" w:rsidRDefault="001134BD" w:rsidP="0079664D">
            <w:pPr>
              <w:spacing w:after="0" w:line="240" w:lineRule="auto"/>
              <w:rPr>
                <w:rFonts w:ascii="Garamond" w:eastAsia="MS Mincho" w:hAnsi="Garamond"/>
                <w:sz w:val="20"/>
                <w:szCs w:val="20"/>
                <w:lang w:val="en-US"/>
              </w:rPr>
            </w:pPr>
          </w:p>
        </w:tc>
        <w:tc>
          <w:tcPr>
            <w:tcW w:w="2435"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61DF6CC7" w14:textId="77777777" w:rsidR="001134BD" w:rsidRPr="00934369" w:rsidRDefault="001134BD" w:rsidP="0079664D">
            <w:pPr>
              <w:spacing w:after="0" w:line="240" w:lineRule="auto"/>
              <w:rPr>
                <w:rFonts w:ascii="Garamond" w:eastAsia="MS Mincho" w:hAnsi="Garamond"/>
                <w:sz w:val="20"/>
                <w:szCs w:val="20"/>
                <w:lang w:val="en-US"/>
              </w:rPr>
            </w:pPr>
          </w:p>
        </w:tc>
      </w:tr>
      <w:tr w:rsidR="001134BD" w:rsidRPr="00934369" w14:paraId="6A26D1F7"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F18A23" w14:textId="77777777" w:rsidR="001134BD" w:rsidRPr="00934369" w:rsidRDefault="001134BD" w:rsidP="0079664D">
            <w:pPr>
              <w:spacing w:after="0" w:line="240" w:lineRule="auto"/>
              <w:contextualSpacing/>
              <w:rPr>
                <w:rFonts w:ascii="Garamond" w:eastAsia="Cambria" w:hAnsi="Garamond"/>
                <w:b/>
                <w:sz w:val="20"/>
                <w:szCs w:val="20"/>
              </w:rPr>
            </w:pPr>
            <w:r w:rsidRPr="00934369">
              <w:rPr>
                <w:rFonts w:ascii="Garamond" w:eastAsia="Cambria" w:hAnsi="Garamond"/>
                <w:b/>
                <w:sz w:val="20"/>
                <w:szCs w:val="20"/>
              </w:rPr>
              <w:t>Préparation et présentation des rapports finaux</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4D24E7"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8D70A2" w14:textId="77777777" w:rsidR="001134BD" w:rsidRPr="00934369" w:rsidRDefault="001134BD" w:rsidP="0079664D">
            <w:pPr>
              <w:spacing w:after="0" w:line="240" w:lineRule="auto"/>
              <w:rPr>
                <w:rFonts w:ascii="Garamond" w:eastAsia="MS Mincho" w:hAnsi="Garamond"/>
                <w:sz w:val="20"/>
                <w:szCs w:val="20"/>
              </w:rPr>
            </w:pPr>
          </w:p>
        </w:tc>
      </w:tr>
      <w:tr w:rsidR="001134BD" w:rsidRPr="00934369" w14:paraId="53D14198"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51DCC6"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Rédaction des rapports finaux</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8F9549"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Rapport final prenant en compte les commentaires initiaux et additionnels</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5EE704"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Avril 2024</w:t>
            </w:r>
          </w:p>
        </w:tc>
      </w:tr>
      <w:tr w:rsidR="001134BD" w:rsidRPr="00934369" w14:paraId="0C3FAB9D"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CE4674"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Approbation des rapports finaux</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19707"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BB9493"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Avril 2024</w:t>
            </w:r>
          </w:p>
        </w:tc>
      </w:tr>
      <w:tr w:rsidR="001134BD" w:rsidRPr="00934369" w14:paraId="05EDB62F"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A76235"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Edition du rapport final et publication internet</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F3943"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F4870B"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Mai 2024</w:t>
            </w:r>
          </w:p>
        </w:tc>
      </w:tr>
      <w:tr w:rsidR="001134BD" w:rsidRPr="00934369" w14:paraId="1BFB987A"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72EAA4" w14:textId="77777777" w:rsidR="001134BD" w:rsidRPr="00934369" w:rsidRDefault="001134BD" w:rsidP="0079664D">
            <w:pPr>
              <w:spacing w:after="0" w:line="240" w:lineRule="auto"/>
              <w:contextualSpacing/>
              <w:rPr>
                <w:rFonts w:ascii="Garamond" w:eastAsia="Cambria" w:hAnsi="Garamond"/>
                <w:b/>
                <w:sz w:val="20"/>
                <w:szCs w:val="20"/>
              </w:rPr>
            </w:pPr>
            <w:r w:rsidRPr="00934369">
              <w:rPr>
                <w:rFonts w:ascii="Garamond" w:eastAsia="Cambria" w:hAnsi="Garamond"/>
                <w:b/>
                <w:sz w:val="20"/>
                <w:szCs w:val="20"/>
              </w:rPr>
              <w:t>3</w:t>
            </w:r>
            <w:r w:rsidRPr="00934369">
              <w:rPr>
                <w:rFonts w:ascii="Garamond" w:eastAsia="Cambria" w:hAnsi="Garamond"/>
                <w:b/>
                <w:sz w:val="20"/>
                <w:szCs w:val="20"/>
                <w:vertAlign w:val="superscript"/>
              </w:rPr>
              <w:t>ème</w:t>
            </w:r>
            <w:r w:rsidRPr="00934369">
              <w:rPr>
                <w:rFonts w:ascii="Garamond" w:eastAsia="Cambria" w:hAnsi="Garamond"/>
                <w:b/>
                <w:sz w:val="20"/>
                <w:szCs w:val="20"/>
              </w:rPr>
              <w:t xml:space="preserve"> mission de terrain</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A04695"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C09406" w14:textId="77777777" w:rsidR="001134BD" w:rsidRPr="00934369" w:rsidRDefault="001134BD" w:rsidP="0079664D">
            <w:pPr>
              <w:spacing w:after="0" w:line="240" w:lineRule="auto"/>
              <w:rPr>
                <w:rFonts w:ascii="Garamond" w:eastAsia="MS Mincho" w:hAnsi="Garamond"/>
                <w:sz w:val="20"/>
                <w:szCs w:val="20"/>
              </w:rPr>
            </w:pPr>
          </w:p>
        </w:tc>
      </w:tr>
      <w:tr w:rsidR="001134BD" w:rsidRPr="00934369" w14:paraId="376EC584"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15422F"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Atelier de dissémination des rapports finaux</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98D1F4" w14:textId="77777777" w:rsidR="001134BD" w:rsidRPr="00934369" w:rsidRDefault="001134BD" w:rsidP="0079664D">
            <w:pPr>
              <w:spacing w:after="0" w:line="240" w:lineRule="auto"/>
              <w:rPr>
                <w:rFonts w:ascii="Garamond" w:eastAsia="MS Mincho" w:hAnsi="Garamond"/>
                <w:sz w:val="20"/>
                <w:szCs w:val="20"/>
              </w:rPr>
            </w:pP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1BB3F0D"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Mai 2024</w:t>
            </w:r>
          </w:p>
        </w:tc>
      </w:tr>
      <w:tr w:rsidR="001134BD" w:rsidRPr="00934369" w14:paraId="1660E6E7" w14:textId="77777777" w:rsidTr="00196546">
        <w:trPr>
          <w:trHeight w:val="20"/>
        </w:trPr>
        <w:tc>
          <w:tcPr>
            <w:tcW w:w="924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9C3318" w14:textId="77777777" w:rsidR="001134BD" w:rsidRPr="00934369" w:rsidRDefault="001134BD" w:rsidP="0079664D">
            <w:pPr>
              <w:spacing w:after="0" w:line="240" w:lineRule="auto"/>
              <w:rPr>
                <w:rFonts w:ascii="Garamond" w:eastAsia="MS Mincho" w:hAnsi="Garamond"/>
                <w:b/>
                <w:sz w:val="20"/>
                <w:szCs w:val="20"/>
              </w:rPr>
            </w:pPr>
            <w:r w:rsidRPr="00934369">
              <w:rPr>
                <w:rFonts w:ascii="Garamond" w:eastAsia="MS Mincho" w:hAnsi="Garamond"/>
                <w:b/>
                <w:sz w:val="20"/>
                <w:szCs w:val="20"/>
              </w:rPr>
              <w:t>Activités postérieures aux évaluation PEFA (n'entrent pas dans le champ de la note conceptuelle/</w:t>
            </w:r>
            <w:proofErr w:type="spellStart"/>
            <w:r w:rsidRPr="00934369">
              <w:rPr>
                <w:rFonts w:ascii="Garamond" w:eastAsia="MS Mincho" w:hAnsi="Garamond"/>
                <w:b/>
                <w:sz w:val="20"/>
                <w:szCs w:val="20"/>
              </w:rPr>
              <w:t>TdR</w:t>
            </w:r>
            <w:proofErr w:type="spellEnd"/>
            <w:r w:rsidRPr="00934369">
              <w:rPr>
                <w:rFonts w:ascii="Garamond" w:eastAsia="MS Mincho" w:hAnsi="Garamond"/>
                <w:b/>
                <w:sz w:val="20"/>
                <w:szCs w:val="20"/>
              </w:rPr>
              <w:t>)</w:t>
            </w:r>
          </w:p>
        </w:tc>
      </w:tr>
      <w:tr w:rsidR="001134BD" w:rsidRPr="00934369" w14:paraId="58D71A90" w14:textId="77777777" w:rsidTr="00196546">
        <w:trPr>
          <w:trHeight w:val="2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86F4D3"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lastRenderedPageBreak/>
              <w:t>Dialogue sur les réformes GFP basé sur les conclusions des évaluations PEFA</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A6B1260" w14:textId="77777777" w:rsidR="001134BD" w:rsidRPr="00934369" w:rsidRDefault="001134BD" w:rsidP="0079664D">
            <w:pPr>
              <w:spacing w:after="0" w:line="240" w:lineRule="auto"/>
              <w:rPr>
                <w:rFonts w:ascii="Garamond" w:eastAsia="MS Mincho" w:hAnsi="Garamond"/>
                <w:sz w:val="20"/>
                <w:szCs w:val="20"/>
              </w:rPr>
            </w:pPr>
            <w:r w:rsidRPr="00934369">
              <w:rPr>
                <w:rFonts w:ascii="Garamond" w:eastAsia="MS Mincho" w:hAnsi="Garamond"/>
                <w:sz w:val="20"/>
                <w:szCs w:val="20"/>
              </w:rPr>
              <w:t>Briefing sur la pertinence du PEFA pour les priorités politiques du gouvernement</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ACD0E8"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Mai/Juin 2024</w:t>
            </w:r>
          </w:p>
        </w:tc>
      </w:tr>
      <w:tr w:rsidR="001134BD" w:rsidRPr="00934369" w14:paraId="34F3DBB3" w14:textId="77777777" w:rsidTr="00196546">
        <w:trPr>
          <w:trHeight w:val="70"/>
        </w:trPr>
        <w:tc>
          <w:tcPr>
            <w:tcW w:w="42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22EEB0" w14:textId="77777777" w:rsidR="001134BD" w:rsidRPr="00934369" w:rsidRDefault="001134BD" w:rsidP="00F059A8">
            <w:pPr>
              <w:numPr>
                <w:ilvl w:val="0"/>
                <w:numId w:val="33"/>
              </w:numPr>
              <w:spacing w:after="0" w:line="240" w:lineRule="auto"/>
              <w:contextualSpacing/>
              <w:rPr>
                <w:rFonts w:ascii="Garamond" w:eastAsia="Cambria" w:hAnsi="Garamond"/>
                <w:sz w:val="20"/>
                <w:szCs w:val="20"/>
              </w:rPr>
            </w:pPr>
            <w:r w:rsidRPr="00934369">
              <w:rPr>
                <w:rFonts w:ascii="Garamond" w:eastAsia="Cambria" w:hAnsi="Garamond"/>
                <w:sz w:val="20"/>
                <w:szCs w:val="20"/>
              </w:rPr>
              <w:t>Développement d'un plan d'action GFP ou d'un programme de réformes</w:t>
            </w:r>
          </w:p>
        </w:tc>
        <w:tc>
          <w:tcPr>
            <w:tcW w:w="25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A2BB0C1"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 xml:space="preserve">Plan </w:t>
            </w:r>
            <w:proofErr w:type="spellStart"/>
            <w:r w:rsidRPr="00934369">
              <w:rPr>
                <w:rFonts w:ascii="Garamond" w:eastAsia="MS Mincho" w:hAnsi="Garamond"/>
                <w:sz w:val="20"/>
                <w:szCs w:val="20"/>
                <w:lang w:val="en-US"/>
              </w:rPr>
              <w:t>d'action</w:t>
            </w:r>
            <w:proofErr w:type="spellEnd"/>
            <w:r w:rsidRPr="00934369">
              <w:rPr>
                <w:rFonts w:ascii="Garamond" w:eastAsia="MS Mincho" w:hAnsi="Garamond"/>
                <w:sz w:val="20"/>
                <w:szCs w:val="20"/>
                <w:lang w:val="en-US"/>
              </w:rPr>
              <w:t xml:space="preserve"> GFP</w:t>
            </w:r>
          </w:p>
        </w:tc>
        <w:tc>
          <w:tcPr>
            <w:tcW w:w="24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289549" w14:textId="77777777" w:rsidR="001134BD" w:rsidRPr="00934369" w:rsidRDefault="001134BD" w:rsidP="0079664D">
            <w:pPr>
              <w:spacing w:after="0" w:line="240" w:lineRule="auto"/>
              <w:rPr>
                <w:rFonts w:ascii="Garamond" w:eastAsia="MS Mincho" w:hAnsi="Garamond"/>
                <w:sz w:val="20"/>
                <w:szCs w:val="20"/>
                <w:lang w:val="en-US"/>
              </w:rPr>
            </w:pPr>
            <w:r w:rsidRPr="00934369">
              <w:rPr>
                <w:rFonts w:ascii="Garamond" w:eastAsia="MS Mincho" w:hAnsi="Garamond"/>
                <w:sz w:val="20"/>
                <w:szCs w:val="20"/>
                <w:lang w:val="en-US"/>
              </w:rPr>
              <w:t>Mai/Juin 2024</w:t>
            </w:r>
          </w:p>
        </w:tc>
      </w:tr>
    </w:tbl>
    <w:p w14:paraId="0A403520" w14:textId="77777777" w:rsidR="001134BD" w:rsidRPr="00934369" w:rsidRDefault="001134BD" w:rsidP="001134BD">
      <w:pPr>
        <w:tabs>
          <w:tab w:val="left" w:pos="993"/>
        </w:tabs>
        <w:jc w:val="both"/>
        <w:rPr>
          <w:rFonts w:ascii="Garamond" w:hAnsi="Garamond"/>
          <w:sz w:val="20"/>
          <w:szCs w:val="20"/>
        </w:rPr>
      </w:pPr>
    </w:p>
    <w:p w14:paraId="5C42D0F5"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Le programme est indicatif et pourra être modifié sous réserve d'un accord préalable entre les consultant.es et le Comité technique</w:t>
      </w:r>
    </w:p>
    <w:p w14:paraId="0A573A06" w14:textId="77777777" w:rsidR="001134BD" w:rsidRPr="00934369" w:rsidRDefault="001134BD" w:rsidP="001134BD">
      <w:pPr>
        <w:tabs>
          <w:tab w:val="left" w:pos="1276"/>
          <w:tab w:val="left" w:pos="1843"/>
        </w:tabs>
        <w:jc w:val="both"/>
        <w:rPr>
          <w:rFonts w:ascii="Garamond" w:hAnsi="Garamond"/>
          <w:b/>
          <w:bCs/>
          <w:color w:val="000000" w:themeColor="text1"/>
          <w:sz w:val="24"/>
          <w:szCs w:val="24"/>
        </w:rPr>
      </w:pPr>
      <w:r w:rsidRPr="00934369">
        <w:rPr>
          <w:rFonts w:ascii="Garamond" w:hAnsi="Garamond"/>
          <w:b/>
          <w:bCs/>
          <w:color w:val="000000" w:themeColor="text1"/>
          <w:sz w:val="24"/>
          <w:szCs w:val="24"/>
        </w:rPr>
        <w:t>Collecte de l’information</w:t>
      </w:r>
    </w:p>
    <w:p w14:paraId="4F59A4B0"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L'équipe d’évaluation PEFA prendra connaissance de toute étude et rapport sur la GFP en RDC réalisés depuis la dernière évaluation PEFA, notamment les rapports techniques du FMI et d'AFRITAC et les rapports de la BM.</w:t>
      </w:r>
    </w:p>
    <w:p w14:paraId="3D0FC9BB"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Les expet.es devront également prendre connaissance des rapports produits par les administrations publiques notamment ceux des administrations des finances (Direction du Trésor, de la Comptabilité publique et Administrations fiscales) et du Budget (Direction de la Préparation et du Suivi du Budget, Direction du Contrôle Budgétaire), la Cour des comptes, l’Inspection Générale des Finances, les Administrations de l’Economie et du Plan, les ministères sectoriels. En outre, les </w:t>
      </w:r>
      <w:proofErr w:type="spellStart"/>
      <w:proofErr w:type="gramStart"/>
      <w:r w:rsidRPr="00934369">
        <w:rPr>
          <w:rFonts w:ascii="Garamond" w:hAnsi="Garamond"/>
          <w:sz w:val="24"/>
        </w:rPr>
        <w:t>évaluateurs.rices</w:t>
      </w:r>
      <w:proofErr w:type="spellEnd"/>
      <w:proofErr w:type="gramEnd"/>
      <w:r w:rsidRPr="00934369">
        <w:rPr>
          <w:rFonts w:ascii="Garamond" w:hAnsi="Garamond"/>
          <w:sz w:val="24"/>
        </w:rPr>
        <w:t xml:space="preserve"> devront se référer aux rapports produits par la Fédération des Entreprises du Congo et les Organisations de la Société Civile.</w:t>
      </w:r>
    </w:p>
    <w:p w14:paraId="21BAE3F3"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Les documents non disponibles sur internet seront collectés et transmis aux expert.es par le coordonnateur du COREF (point focal du gouvernement) et par le délégué de l'Union européenne. Le coordonnateur du COREF sera responsable de la collecte des informations et prendra contact avec les différents ministères et administrations publiques pour que chaque entité concernée désigne une personne ressource. Les correspondances officielles et les requêtes d'information se feront entre le.la </w:t>
      </w:r>
      <w:proofErr w:type="spellStart"/>
      <w:r w:rsidRPr="00934369">
        <w:rPr>
          <w:rFonts w:ascii="Garamond" w:hAnsi="Garamond"/>
          <w:sz w:val="24"/>
        </w:rPr>
        <w:t>Chef.fe</w:t>
      </w:r>
      <w:proofErr w:type="spellEnd"/>
      <w:r w:rsidRPr="00934369">
        <w:rPr>
          <w:rFonts w:ascii="Garamond" w:hAnsi="Garamond"/>
          <w:sz w:val="24"/>
        </w:rPr>
        <w:t xml:space="preserve"> d'équipe et les personnes ressources, en mettant systématiquement le.la </w:t>
      </w:r>
      <w:proofErr w:type="spellStart"/>
      <w:proofErr w:type="gramStart"/>
      <w:r w:rsidRPr="00934369">
        <w:rPr>
          <w:rFonts w:ascii="Garamond" w:hAnsi="Garamond"/>
          <w:sz w:val="24"/>
        </w:rPr>
        <w:t>délégué.e</w:t>
      </w:r>
      <w:proofErr w:type="spellEnd"/>
      <w:proofErr w:type="gramEnd"/>
      <w:r w:rsidRPr="00934369">
        <w:rPr>
          <w:rFonts w:ascii="Garamond" w:hAnsi="Garamond"/>
          <w:sz w:val="24"/>
        </w:rPr>
        <w:t xml:space="preserve"> de l'Union européenne en copie.</w:t>
      </w:r>
    </w:p>
    <w:p w14:paraId="19C7B307"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Les réunions et ateliers seront planifiés par le coordonnateur du COREF, en coordination avec le.la </w:t>
      </w:r>
      <w:proofErr w:type="spellStart"/>
      <w:r w:rsidRPr="00934369">
        <w:rPr>
          <w:rFonts w:ascii="Garamond" w:hAnsi="Garamond"/>
          <w:sz w:val="24"/>
        </w:rPr>
        <w:t>Chef.fe</w:t>
      </w:r>
      <w:proofErr w:type="spellEnd"/>
      <w:r w:rsidRPr="00934369">
        <w:rPr>
          <w:rFonts w:ascii="Garamond" w:hAnsi="Garamond"/>
          <w:sz w:val="24"/>
        </w:rPr>
        <w:t xml:space="preserve"> d'équipe et le délégué de l'Union européenne.</w:t>
      </w:r>
    </w:p>
    <w:p w14:paraId="3478F13D" w14:textId="71A7B826" w:rsidR="001134BD" w:rsidRPr="00934369" w:rsidRDefault="001134BD" w:rsidP="001134BD">
      <w:pPr>
        <w:tabs>
          <w:tab w:val="left" w:pos="993"/>
        </w:tabs>
        <w:jc w:val="both"/>
        <w:rPr>
          <w:rFonts w:ascii="Garamond" w:hAnsi="Garamond"/>
          <w:sz w:val="24"/>
        </w:rPr>
      </w:pPr>
      <w:r w:rsidRPr="00934369">
        <w:rPr>
          <w:rFonts w:ascii="Garamond" w:hAnsi="Garamond"/>
          <w:sz w:val="24"/>
        </w:rPr>
        <w:t>Pour toute question d’interprétation de la méthodologie à laquelle les expert.es estiment ne pas   pouvoir répondre sur la base de la documentation disponible, ils s’adresseront au Comité technique et/ou au Secrétariat du PEFA par écrit.</w:t>
      </w:r>
    </w:p>
    <w:p w14:paraId="1ECB7D4A" w14:textId="77777777" w:rsidR="001134BD" w:rsidRPr="00934369" w:rsidRDefault="001134BD" w:rsidP="00F059A8">
      <w:pPr>
        <w:pStyle w:val="Paragraphedeliste"/>
        <w:numPr>
          <w:ilvl w:val="0"/>
          <w:numId w:val="27"/>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Résultats attendus et livrables</w:t>
      </w:r>
    </w:p>
    <w:p w14:paraId="29EDFDE2" w14:textId="6E23E226" w:rsidR="001134BD" w:rsidRPr="00934369" w:rsidRDefault="001134BD" w:rsidP="001134BD">
      <w:pPr>
        <w:tabs>
          <w:tab w:val="left" w:pos="993"/>
        </w:tabs>
        <w:jc w:val="both"/>
        <w:rPr>
          <w:rFonts w:ascii="Garamond" w:hAnsi="Garamond"/>
          <w:sz w:val="24"/>
          <w:lang w:bidi="fr-FR"/>
        </w:rPr>
      </w:pPr>
      <w:r w:rsidRPr="00934369">
        <w:rPr>
          <w:rFonts w:ascii="Garamond" w:hAnsi="Garamond"/>
          <w:sz w:val="24"/>
          <w:lang w:bidi="fr-FR"/>
        </w:rPr>
        <w:t xml:space="preserve">Sous la responsabilité du/de la </w:t>
      </w:r>
      <w:proofErr w:type="spellStart"/>
      <w:r w:rsidRPr="00934369">
        <w:rPr>
          <w:rFonts w:ascii="Garamond" w:hAnsi="Garamond"/>
          <w:sz w:val="24"/>
          <w:lang w:bidi="fr-FR"/>
        </w:rPr>
        <w:t>Chef.fe</w:t>
      </w:r>
      <w:proofErr w:type="spellEnd"/>
      <w:r w:rsidRPr="00934369">
        <w:rPr>
          <w:rFonts w:ascii="Garamond" w:hAnsi="Garamond"/>
          <w:sz w:val="24"/>
          <w:lang w:bidi="fr-FR"/>
        </w:rPr>
        <w:t xml:space="preserve"> d’équipe, l’équipe d’expert.es devra fournir les livrables et résultats suivants :</w:t>
      </w:r>
    </w:p>
    <w:p w14:paraId="2A319DA5" w14:textId="77777777" w:rsidR="001134BD" w:rsidRPr="00934369" w:rsidRDefault="001134BD" w:rsidP="00F059A8">
      <w:pPr>
        <w:pStyle w:val="Paragraphedeliste"/>
        <w:numPr>
          <w:ilvl w:val="0"/>
          <w:numId w:val="36"/>
        </w:numPr>
        <w:tabs>
          <w:tab w:val="left" w:pos="993"/>
        </w:tabs>
        <w:spacing w:line="259" w:lineRule="auto"/>
        <w:jc w:val="both"/>
        <w:rPr>
          <w:rFonts w:ascii="Garamond" w:hAnsi="Garamond"/>
          <w:b/>
          <w:sz w:val="24"/>
        </w:rPr>
      </w:pPr>
      <w:r w:rsidRPr="00934369">
        <w:rPr>
          <w:rFonts w:ascii="Garamond" w:hAnsi="Garamond"/>
          <w:b/>
          <w:bCs/>
          <w:sz w:val="24"/>
          <w:lang w:bidi="fr-FR"/>
        </w:rPr>
        <w:t>Note méthodologique</w:t>
      </w:r>
    </w:p>
    <w:p w14:paraId="4C7994EA"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Une semaine après le début de la première mission de terrain, les consultants présenteront une note méthodologique pour l'application des cadres d'évaluation PEFA 2016, PEFA Genre et PEFA Climat dans le cadre de l’exercice d’évaluation. Ce document sera complété par une proposition de plan de travail pour le reste de la mission d’évaluation et des propositions des personnes clés restant à rencontrer. Les évaluateurs arrêteront ensemble </w:t>
      </w:r>
      <w:r w:rsidRPr="00934369">
        <w:rPr>
          <w:rFonts w:ascii="Garamond" w:hAnsi="Garamond"/>
          <w:sz w:val="24"/>
        </w:rPr>
        <w:lastRenderedPageBreak/>
        <w:t>avec le Comité technique le calendrier de visites dans les structures administratives, ainsi que le secteur privé, la société civile et les partenaires techniques et financiers.</w:t>
      </w:r>
    </w:p>
    <w:p w14:paraId="5066DF63" w14:textId="7D999653"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Les autorités nationales et le groupe des “Peer </w:t>
      </w:r>
      <w:proofErr w:type="spellStart"/>
      <w:r w:rsidRPr="00934369">
        <w:rPr>
          <w:rFonts w:ascii="Garamond" w:hAnsi="Garamond"/>
          <w:sz w:val="24"/>
        </w:rPr>
        <w:t>Reviewers</w:t>
      </w:r>
      <w:proofErr w:type="spellEnd"/>
      <w:r w:rsidRPr="00934369">
        <w:rPr>
          <w:rFonts w:ascii="Garamond" w:hAnsi="Garamond"/>
          <w:sz w:val="24"/>
        </w:rPr>
        <w:t>” (les pairs évaluateurs) enverront les commentaires sur le plan de travail et la note méthodologique aux consultants au plus tard 2 semaines après leur réception. Les consultants travailleront sur l'analyse documentaire des données collectées et sur la finalisation du plan de travail et de la note méthodologique sur la base des commentaires reçus et soumettront au plus tard leur plan de travail 1 semaine après réception des commentaires.</w:t>
      </w:r>
    </w:p>
    <w:p w14:paraId="1594A638" w14:textId="77777777" w:rsidR="001134BD" w:rsidRPr="00934369" w:rsidRDefault="001134BD" w:rsidP="00F059A8">
      <w:pPr>
        <w:pStyle w:val="Paragraphedeliste"/>
        <w:numPr>
          <w:ilvl w:val="0"/>
          <w:numId w:val="37"/>
        </w:numPr>
        <w:tabs>
          <w:tab w:val="left" w:pos="993"/>
        </w:tabs>
        <w:spacing w:line="259" w:lineRule="auto"/>
        <w:jc w:val="both"/>
        <w:rPr>
          <w:rFonts w:ascii="Garamond" w:hAnsi="Garamond"/>
          <w:b/>
          <w:bCs/>
          <w:sz w:val="24"/>
          <w:lang w:bidi="fr-FR"/>
        </w:rPr>
      </w:pPr>
      <w:r w:rsidRPr="00934369">
        <w:rPr>
          <w:rFonts w:ascii="Garamond" w:hAnsi="Garamond"/>
          <w:b/>
          <w:bCs/>
          <w:sz w:val="24"/>
          <w:lang w:bidi="fr-FR"/>
        </w:rPr>
        <w:t>Aide-mémoire</w:t>
      </w:r>
    </w:p>
    <w:p w14:paraId="1F1388FD" w14:textId="0828F999" w:rsidR="001134BD" w:rsidRPr="00934369" w:rsidRDefault="001134BD" w:rsidP="001134BD">
      <w:pPr>
        <w:tabs>
          <w:tab w:val="left" w:pos="993"/>
        </w:tabs>
        <w:jc w:val="both"/>
        <w:rPr>
          <w:rFonts w:ascii="Garamond" w:hAnsi="Garamond"/>
          <w:sz w:val="24"/>
        </w:rPr>
      </w:pPr>
      <w:r w:rsidRPr="00934369">
        <w:rPr>
          <w:rFonts w:ascii="Garamond" w:hAnsi="Garamond"/>
          <w:sz w:val="24"/>
        </w:rPr>
        <w:t>À la fin de la deuxième mission de terrain, les consultants devront transmettre un aide-mémoire de maximum 15 pages plus les annexes avec un projet de notation sur lequel le Comité technique et les PTF feront les premiers commentaires lors d'une séance de débriefing. L'aide-mémoire sera distribué en version électronique aux partenaires impliqués et en version électronique et papier aux autorités congolaises (30 copies).</w:t>
      </w:r>
    </w:p>
    <w:p w14:paraId="4B7B0790" w14:textId="77777777" w:rsidR="001134BD" w:rsidRPr="00934369" w:rsidRDefault="001134BD" w:rsidP="00F059A8">
      <w:pPr>
        <w:pStyle w:val="Paragraphedeliste"/>
        <w:numPr>
          <w:ilvl w:val="0"/>
          <w:numId w:val="37"/>
        </w:numPr>
        <w:tabs>
          <w:tab w:val="left" w:pos="993"/>
        </w:tabs>
        <w:spacing w:line="259" w:lineRule="auto"/>
        <w:jc w:val="both"/>
        <w:rPr>
          <w:rFonts w:ascii="Garamond" w:hAnsi="Garamond"/>
          <w:b/>
          <w:sz w:val="24"/>
        </w:rPr>
      </w:pPr>
      <w:r w:rsidRPr="00934369">
        <w:rPr>
          <w:rFonts w:ascii="Garamond" w:hAnsi="Garamond"/>
          <w:b/>
          <w:sz w:val="24"/>
        </w:rPr>
        <w:t>Rapports provisoires d’évaluation de la performance du système des finances publiques selon les méthodologies PEFA 2016, PEFA Genre et PEFA Climat</w:t>
      </w:r>
    </w:p>
    <w:p w14:paraId="49DDEBE4"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Dans </w:t>
      </w:r>
      <w:proofErr w:type="gramStart"/>
      <w:r w:rsidRPr="00934369">
        <w:rPr>
          <w:rFonts w:ascii="Garamond" w:hAnsi="Garamond"/>
          <w:sz w:val="24"/>
        </w:rPr>
        <w:t>un délai de 21 jours calendaires</w:t>
      </w:r>
      <w:proofErr w:type="gramEnd"/>
      <w:r w:rsidRPr="00934369">
        <w:rPr>
          <w:rFonts w:ascii="Garamond" w:hAnsi="Garamond"/>
          <w:sz w:val="24"/>
        </w:rPr>
        <w:t xml:space="preserve"> après la 2</w:t>
      </w:r>
      <w:r w:rsidRPr="00934369">
        <w:rPr>
          <w:rFonts w:ascii="Garamond" w:hAnsi="Garamond"/>
          <w:sz w:val="24"/>
          <w:vertAlign w:val="superscript"/>
        </w:rPr>
        <w:t>ème</w:t>
      </w:r>
      <w:r w:rsidRPr="00934369">
        <w:rPr>
          <w:rFonts w:ascii="Garamond" w:hAnsi="Garamond"/>
          <w:sz w:val="24"/>
        </w:rPr>
        <w:t xml:space="preserve"> mission de terrain, les experts devront transmettre au Comité technique et à la DUE leurs rapports provisoires comprenant la notation pour les 31 indicateurs PEFA 2016 et les indicateurs PEFA Genre et PEFA Climat ainsi que les annexes, conformément au modèle de rapport en ligne sur le site PEFA. Le COREF et la DUE se chargeront de le faire parvenir aux autorités nationales et aux partenaires repris dans le système de revue par les pairs, incluant le secrétariat PEFA.</w:t>
      </w:r>
    </w:p>
    <w:p w14:paraId="1E78C0DA" w14:textId="37F932F0"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A la suite de la réception de ce rapport provisoire, les parties prenantes soumettront leurs commentaires aux expert.es dans un délai de 21 jour calendaire. Les commentaires des différents acteurs seront collectés et consolidés par l’équipe de supervision aux fins d’être transmis aux </w:t>
      </w:r>
      <w:proofErr w:type="spellStart"/>
      <w:proofErr w:type="gramStart"/>
      <w:r w:rsidRPr="00934369">
        <w:rPr>
          <w:rFonts w:ascii="Garamond" w:hAnsi="Garamond"/>
          <w:sz w:val="24"/>
        </w:rPr>
        <w:t>évaluateurs.rices</w:t>
      </w:r>
      <w:proofErr w:type="spellEnd"/>
      <w:proofErr w:type="gramEnd"/>
      <w:r w:rsidRPr="00934369">
        <w:rPr>
          <w:rFonts w:ascii="Garamond" w:hAnsi="Garamond"/>
          <w:sz w:val="24"/>
        </w:rPr>
        <w:t>. Les rapports provisoires d’évaluation seront transmis en version électronique uniquement.</w:t>
      </w:r>
    </w:p>
    <w:p w14:paraId="198B1D7A" w14:textId="77777777" w:rsidR="001134BD" w:rsidRPr="00934369" w:rsidRDefault="001134BD" w:rsidP="00F059A8">
      <w:pPr>
        <w:pStyle w:val="Paragraphedeliste"/>
        <w:numPr>
          <w:ilvl w:val="0"/>
          <w:numId w:val="37"/>
        </w:numPr>
        <w:tabs>
          <w:tab w:val="left" w:pos="993"/>
        </w:tabs>
        <w:spacing w:line="259" w:lineRule="auto"/>
        <w:jc w:val="both"/>
        <w:rPr>
          <w:rFonts w:ascii="Garamond" w:hAnsi="Garamond"/>
          <w:b/>
          <w:sz w:val="24"/>
        </w:rPr>
      </w:pPr>
      <w:r w:rsidRPr="00934369">
        <w:rPr>
          <w:rFonts w:ascii="Garamond" w:hAnsi="Garamond"/>
          <w:b/>
          <w:sz w:val="24"/>
        </w:rPr>
        <w:t>Rapport final de la performance du système des finances publiques selon les méthodologies PEFA 2016, PEFA Genre et PEFA Climat</w:t>
      </w:r>
    </w:p>
    <w:p w14:paraId="08F6803B"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Dans </w:t>
      </w:r>
      <w:proofErr w:type="gramStart"/>
      <w:r w:rsidRPr="00934369">
        <w:rPr>
          <w:rFonts w:ascii="Garamond" w:hAnsi="Garamond"/>
          <w:sz w:val="24"/>
        </w:rPr>
        <w:t>un délai de 21 jours calendaires</w:t>
      </w:r>
      <w:proofErr w:type="gramEnd"/>
      <w:r w:rsidRPr="00934369">
        <w:rPr>
          <w:rFonts w:ascii="Garamond" w:hAnsi="Garamond"/>
          <w:sz w:val="24"/>
        </w:rPr>
        <w:t xml:space="preserve"> suivant la réception des commentaires consolidés sur les rapports provisoires, les expert.es produiront un projet de rapport final avec toutes les annexes prévues par la méthodologie PEFA. </w:t>
      </w:r>
    </w:p>
    <w:p w14:paraId="73A1FFAB"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Ces versions finales révisées ainsi produites contiendront un tableau avec tous les commentaires reçus selon le dispositif d’assurance qualité (PEFA Check). Les rapports comprendront la notation pour les 31 indicateurs PEFA 2016 et les indicateurs PEFA Genre et PEFA Climat. Au cas où un indicateur ne pourrait pas être renseigné, il conviendra d'en expliquer la raison. L’attention des expert.es est attirée sur l'importance de l'annexe 4 au sein de la méthodologie afin de fournir des explications sur l'évolution de la notation entre l’évaluation de 2019 et l'actuelle. Les expert.es </w:t>
      </w:r>
      <w:r w:rsidRPr="00934369">
        <w:rPr>
          <w:rFonts w:ascii="Garamond" w:hAnsi="Garamond"/>
          <w:sz w:val="24"/>
          <w:szCs w:val="24"/>
        </w:rPr>
        <w:t xml:space="preserve">s’assureront que tous les facteurs qui modifient </w:t>
      </w:r>
      <w:r w:rsidRPr="00934369">
        <w:rPr>
          <w:rFonts w:ascii="Garamond" w:hAnsi="Garamond"/>
          <w:sz w:val="24"/>
          <w:szCs w:val="24"/>
        </w:rPr>
        <w:lastRenderedPageBreak/>
        <w:t>une notation, indicateur par indicateur, sont expliqués et que toute personne prenant connaissance du document puisse suivre l’évolution depuis la précédente évaluation.</w:t>
      </w:r>
      <w:r w:rsidRPr="00934369">
        <w:rPr>
          <w:rFonts w:ascii="Garamond" w:hAnsi="Garamond"/>
          <w:sz w:val="24"/>
        </w:rPr>
        <w:t xml:space="preserve"> </w:t>
      </w:r>
    </w:p>
    <w:p w14:paraId="28DA31B8" w14:textId="77777777" w:rsidR="001134BD" w:rsidRPr="00934369" w:rsidRDefault="001134BD" w:rsidP="001134BD">
      <w:pPr>
        <w:tabs>
          <w:tab w:val="left" w:pos="993"/>
        </w:tabs>
        <w:jc w:val="both"/>
        <w:rPr>
          <w:rFonts w:ascii="Garamond" w:hAnsi="Garamond"/>
          <w:sz w:val="24"/>
        </w:rPr>
      </w:pPr>
      <w:r w:rsidRPr="00934369">
        <w:rPr>
          <w:rFonts w:ascii="Garamond" w:hAnsi="Garamond"/>
          <w:sz w:val="24"/>
        </w:rPr>
        <w:t xml:space="preserve">Les projets de rapports finaux et leurs annexes (dont un tableau indiquant les observations du gouvernement, des partenaires, des autres parties prenantes ainsi que les réponses à toutes les observations formulées par les évaluateurs) seront </w:t>
      </w:r>
      <w:r w:rsidRPr="00934369">
        <w:rPr>
          <w:rFonts w:ascii="Garamond" w:hAnsi="Garamond"/>
          <w:sz w:val="24"/>
          <w:szCs w:val="24"/>
        </w:rPr>
        <w:t>transmis au Comité Technique et à la DUE.</w:t>
      </w:r>
    </w:p>
    <w:p w14:paraId="55B21737" w14:textId="77777777" w:rsidR="001134BD" w:rsidRPr="00934369" w:rsidRDefault="001134BD" w:rsidP="001134BD">
      <w:pPr>
        <w:tabs>
          <w:tab w:val="left" w:pos="993"/>
        </w:tabs>
        <w:jc w:val="both"/>
        <w:rPr>
          <w:rFonts w:ascii="Garamond" w:hAnsi="Garamond"/>
          <w:sz w:val="24"/>
          <w:szCs w:val="24"/>
        </w:rPr>
      </w:pPr>
      <w:r w:rsidRPr="00934369">
        <w:rPr>
          <w:rFonts w:ascii="Garamond" w:hAnsi="Garamond"/>
          <w:sz w:val="24"/>
        </w:rPr>
        <w:t xml:space="preserve">Le Comité Technique se chargera de transmettre les documents aux structures de l’administration </w:t>
      </w:r>
      <w:r w:rsidRPr="00934369">
        <w:rPr>
          <w:rFonts w:ascii="Garamond" w:hAnsi="Garamond"/>
          <w:sz w:val="24"/>
          <w:szCs w:val="24"/>
        </w:rPr>
        <w:t xml:space="preserve">congolaise et la DUE assurera leur transmission aux partenaires repris dans le système de revue par les pairs, et le Secrétariat PEFA. Les commentaires au projet du rapport final devront parvenir aux consultant.es dans </w:t>
      </w:r>
      <w:proofErr w:type="gramStart"/>
      <w:r w:rsidRPr="00934369">
        <w:rPr>
          <w:rFonts w:ascii="Garamond" w:hAnsi="Garamond"/>
          <w:sz w:val="24"/>
          <w:szCs w:val="24"/>
        </w:rPr>
        <w:t>un délai de 21 jours calendaires</w:t>
      </w:r>
      <w:proofErr w:type="gramEnd"/>
      <w:r w:rsidRPr="00934369">
        <w:rPr>
          <w:rFonts w:ascii="Garamond" w:hAnsi="Garamond"/>
          <w:sz w:val="24"/>
          <w:szCs w:val="24"/>
        </w:rPr>
        <w:t xml:space="preserve">. Une fois intégrés les commentaires additionnels dans un délai de 15 jours calendaires, les </w:t>
      </w:r>
      <w:proofErr w:type="spellStart"/>
      <w:proofErr w:type="gramStart"/>
      <w:r w:rsidRPr="00934369">
        <w:rPr>
          <w:rFonts w:ascii="Garamond" w:hAnsi="Garamond"/>
          <w:sz w:val="24"/>
          <w:szCs w:val="24"/>
        </w:rPr>
        <w:t>consultant.s</w:t>
      </w:r>
      <w:proofErr w:type="spellEnd"/>
      <w:proofErr w:type="gramEnd"/>
      <w:r w:rsidRPr="00934369">
        <w:rPr>
          <w:rFonts w:ascii="Garamond" w:hAnsi="Garamond"/>
          <w:sz w:val="24"/>
          <w:szCs w:val="24"/>
        </w:rPr>
        <w:t xml:space="preserve"> produiront les rapports finaux et les documents annexes définitifs avec toutes les annexes prévues par la méthodologie PEFA actualisée (2016).</w:t>
      </w:r>
    </w:p>
    <w:p w14:paraId="2C317BBD" w14:textId="77777777" w:rsidR="001134BD" w:rsidRPr="00934369" w:rsidRDefault="001134BD" w:rsidP="001134BD">
      <w:pPr>
        <w:tabs>
          <w:tab w:val="left" w:pos="993"/>
        </w:tabs>
        <w:jc w:val="both"/>
        <w:rPr>
          <w:rFonts w:ascii="Garamond" w:hAnsi="Garamond"/>
          <w:sz w:val="24"/>
          <w:szCs w:val="24"/>
        </w:rPr>
      </w:pPr>
      <w:r w:rsidRPr="00934369">
        <w:rPr>
          <w:rFonts w:ascii="Garamond" w:hAnsi="Garamond"/>
          <w:sz w:val="24"/>
          <w:szCs w:val="24"/>
        </w:rPr>
        <w:t xml:space="preserve">En outre, cette version finale révisée contiendra un tableau avec tous les commentaires reçus selon le dispositif d’assurance qualité (« PEFA Check »). </w:t>
      </w:r>
    </w:p>
    <w:p w14:paraId="0164C493" w14:textId="77777777" w:rsidR="001134BD" w:rsidRPr="00934369" w:rsidRDefault="001134BD" w:rsidP="001134BD">
      <w:pPr>
        <w:jc w:val="both"/>
        <w:rPr>
          <w:rFonts w:ascii="Garamond" w:hAnsi="Garamond"/>
          <w:sz w:val="24"/>
          <w:szCs w:val="24"/>
        </w:rPr>
      </w:pPr>
      <w:r w:rsidRPr="00934369">
        <w:rPr>
          <w:rFonts w:ascii="Garamond" w:hAnsi="Garamond"/>
          <w:sz w:val="24"/>
          <w:szCs w:val="24"/>
        </w:rPr>
        <w:t>Au cas où le gouvernement congolais dispose d'une opinion différente de celle des expert.es menant l'étude PEFA, les commentaires du gouvernement seront attachés en annexe aux rapports finaux PEFA.</w:t>
      </w:r>
    </w:p>
    <w:p w14:paraId="11D5F6C0" w14:textId="77777777" w:rsidR="001134BD" w:rsidRPr="00934369" w:rsidRDefault="001134BD" w:rsidP="001134BD">
      <w:pPr>
        <w:jc w:val="both"/>
        <w:rPr>
          <w:rFonts w:ascii="Garamond" w:hAnsi="Garamond"/>
          <w:sz w:val="24"/>
          <w:szCs w:val="24"/>
        </w:rPr>
      </w:pPr>
      <w:r w:rsidRPr="00934369">
        <w:rPr>
          <w:rFonts w:ascii="Garamond" w:hAnsi="Garamond"/>
          <w:sz w:val="24"/>
          <w:szCs w:val="24"/>
        </w:rPr>
        <w:t>Les consultant.es se chargeront de soumettre 30 copies en version papier et 60 copies en version électronique de la version finale du rapport et des annexes à l'autorité contractante pour distribution à toutes les parties prenantes.</w:t>
      </w:r>
    </w:p>
    <w:p w14:paraId="5867D1D5" w14:textId="77777777" w:rsidR="001134BD" w:rsidRPr="00934369" w:rsidRDefault="001134BD" w:rsidP="001134BD">
      <w:pPr>
        <w:jc w:val="both"/>
        <w:rPr>
          <w:rFonts w:ascii="Garamond" w:hAnsi="Garamond"/>
          <w:sz w:val="24"/>
          <w:szCs w:val="24"/>
        </w:rPr>
      </w:pPr>
      <w:r w:rsidRPr="00934369">
        <w:rPr>
          <w:rFonts w:ascii="Garamond" w:hAnsi="Garamond"/>
          <w:sz w:val="24"/>
          <w:szCs w:val="24"/>
        </w:rPr>
        <w:t>Une fois approuvé par le gouvernement, les rapports PEFA RDC 2023-2024 seront publiés sur le site du Secrétariat PEFA. Le gouvernement, l'Union européenne et les autres partenaires intéressés décideront de leur éventuelle publication sur leur site.</w:t>
      </w:r>
    </w:p>
    <w:p w14:paraId="21E9B28F" w14:textId="77777777" w:rsidR="001134BD" w:rsidRPr="00934369" w:rsidRDefault="001134BD" w:rsidP="00F059A8">
      <w:pPr>
        <w:pStyle w:val="Paragraphedeliste"/>
        <w:numPr>
          <w:ilvl w:val="0"/>
          <w:numId w:val="38"/>
        </w:numPr>
        <w:tabs>
          <w:tab w:val="left" w:pos="993"/>
        </w:tabs>
        <w:spacing w:before="240" w:after="200"/>
        <w:jc w:val="both"/>
        <w:rPr>
          <w:rFonts w:ascii="Garamond" w:hAnsi="Garamond"/>
          <w:b/>
          <w:sz w:val="24"/>
          <w:szCs w:val="24"/>
        </w:rPr>
      </w:pPr>
      <w:r w:rsidRPr="00934369">
        <w:rPr>
          <w:rFonts w:ascii="Garamond" w:hAnsi="Garamond"/>
          <w:b/>
          <w:sz w:val="24"/>
          <w:szCs w:val="24"/>
        </w:rPr>
        <w:t>Conclusions de l’évaluation PEFA et réformes de la GFP</w:t>
      </w:r>
    </w:p>
    <w:p w14:paraId="1D73CF66" w14:textId="77777777" w:rsidR="001134BD" w:rsidRPr="00934369" w:rsidRDefault="001134BD" w:rsidP="001134BD">
      <w:pPr>
        <w:tabs>
          <w:tab w:val="left" w:pos="993"/>
        </w:tabs>
        <w:rPr>
          <w:rFonts w:ascii="Garamond" w:hAnsi="Garamond"/>
          <w:sz w:val="24"/>
        </w:rPr>
      </w:pPr>
      <w:r w:rsidRPr="00934369">
        <w:rPr>
          <w:rFonts w:ascii="Garamond" w:hAnsi="Garamond"/>
          <w:sz w:val="24"/>
        </w:rPr>
        <w:t xml:space="preserve">Les conclusions des évaluations feront l’objet d’un </w:t>
      </w:r>
      <w:r w:rsidRPr="00934369">
        <w:rPr>
          <w:rFonts w:ascii="Garamond" w:hAnsi="Garamond"/>
          <w:b/>
          <w:bCs/>
          <w:sz w:val="24"/>
        </w:rPr>
        <w:t>atelier de dissémination</w:t>
      </w:r>
      <w:r w:rsidRPr="00934369">
        <w:rPr>
          <w:rFonts w:ascii="Garamond" w:hAnsi="Garamond"/>
          <w:sz w:val="24"/>
        </w:rPr>
        <w:t xml:space="preserve"> animé par l’équipe de supervision. L’atelier servira de cadre d’appropriation par le gouvernement et d’adhésion de toutes les parties prenantes. A l’issue de cet atelier, un comité de suivi sera mis en place avec comme objectif de proposer, sous la direction du COREF, les modalités de prise en compte des conclusions des évaluations PEFA en vue de lever des options fondamentales en matière des réformes des finances et de procéder à l’actualisation du plan d’actions de la réforme des finances publiques.</w:t>
      </w:r>
    </w:p>
    <w:p w14:paraId="7EE83F69" w14:textId="77777777" w:rsidR="001134BD" w:rsidRPr="00934369" w:rsidRDefault="001134BD" w:rsidP="001134BD">
      <w:pPr>
        <w:jc w:val="both"/>
        <w:rPr>
          <w:rFonts w:ascii="Garamond" w:hAnsi="Garamond"/>
          <w:sz w:val="24"/>
          <w:szCs w:val="24"/>
        </w:rPr>
      </w:pPr>
    </w:p>
    <w:p w14:paraId="2ED5AAAA" w14:textId="77777777" w:rsidR="001134BD" w:rsidRPr="00934369" w:rsidRDefault="001134BD" w:rsidP="00F059A8">
      <w:pPr>
        <w:pStyle w:val="Paragraphedeliste"/>
        <w:numPr>
          <w:ilvl w:val="0"/>
          <w:numId w:val="27"/>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Conditions de travail</w:t>
      </w:r>
    </w:p>
    <w:p w14:paraId="5600F7A0"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Lors des missions en RDC, les consultant.es seront basé.es à Kinshasa. Un espace de travail leur sera aménagé dans les locaux du Comité d’Orientation de la Réforme des Finances publiques (COREF) avec un accès internet, mais ils utiliseront leurs propres ordinateurs. Les visites de terrain seront organisées selon les règles en vigueur et applicables aux personnels </w:t>
      </w:r>
      <w:r w:rsidRPr="00934369">
        <w:rPr>
          <w:rFonts w:ascii="Garamond" w:eastAsia="Times New Roman" w:hAnsi="Garamond"/>
          <w:color w:val="333333"/>
          <w:sz w:val="24"/>
          <w:szCs w:val="24"/>
          <w:lang w:eastAsia="fr-FR"/>
        </w:rPr>
        <w:lastRenderedPageBreak/>
        <w:t>commis par ENABEL. Les consultant.es seront par ailleurs soumis au strict respect des règles des mesures de sécurité appliquées au personnel des Nations-Unies.</w:t>
      </w:r>
    </w:p>
    <w:p w14:paraId="7E2893FB" w14:textId="77777777" w:rsidR="001134BD" w:rsidRPr="00934369" w:rsidRDefault="001134BD" w:rsidP="00F059A8">
      <w:pPr>
        <w:pStyle w:val="Paragraphedeliste"/>
        <w:numPr>
          <w:ilvl w:val="0"/>
          <w:numId w:val="27"/>
        </w:numPr>
        <w:shd w:val="clear" w:color="auto" w:fill="FFFFFF"/>
        <w:spacing w:after="360"/>
        <w:rPr>
          <w:rFonts w:ascii="Garamond" w:eastAsia="Times New Roman" w:hAnsi="Garamond"/>
          <w:color w:val="333333"/>
          <w:sz w:val="28"/>
          <w:szCs w:val="28"/>
          <w:lang w:eastAsia="fr-FR"/>
        </w:rPr>
      </w:pPr>
      <w:r w:rsidRPr="00934369">
        <w:rPr>
          <w:rFonts w:ascii="Garamond" w:eastAsia="Times New Roman" w:hAnsi="Garamond"/>
          <w:b/>
          <w:bCs/>
          <w:color w:val="333333"/>
          <w:sz w:val="28"/>
          <w:szCs w:val="28"/>
          <w:lang w:eastAsia="fr-FR"/>
        </w:rPr>
        <w:t>Qualifications et compétences/connaissances requises</w:t>
      </w:r>
    </w:p>
    <w:p w14:paraId="75C202BC" w14:textId="77777777" w:rsidR="001134BD" w:rsidRPr="00934369" w:rsidRDefault="001134BD" w:rsidP="001134BD">
      <w:pPr>
        <w:spacing w:after="0" w:line="240" w:lineRule="auto"/>
        <w:jc w:val="both"/>
        <w:rPr>
          <w:rFonts w:ascii="Garamond" w:eastAsia="Times New Roman" w:hAnsi="Garamond"/>
          <w:sz w:val="24"/>
          <w:szCs w:val="24"/>
          <w:lang w:eastAsia="en-GB"/>
        </w:rPr>
      </w:pPr>
      <w:r w:rsidRPr="00934369">
        <w:rPr>
          <w:rFonts w:ascii="Garamond" w:eastAsia="Times New Roman" w:hAnsi="Garamond"/>
          <w:sz w:val="24"/>
          <w:szCs w:val="24"/>
          <w:lang w:eastAsia="en-GB"/>
        </w:rPr>
        <w:t xml:space="preserve">Les évaluations seront menées par cinq consultant.es expert.es en Finances publiques, justifiant en équipe des aptitudes et des compétences techniques permettant de couvrir tous les aspects des évaluations PEFA (c'est à dire les 7 piliers du cadre PEFA : fiabilité du budget, transparence des finances publiques, gestion des actifs et des passifs, </w:t>
      </w:r>
      <w:r w:rsidRPr="00934369">
        <w:rPr>
          <w:rFonts w:ascii="Garamond" w:eastAsia="Times New Roman" w:hAnsi="Garamond"/>
          <w:sz w:val="24"/>
          <w:szCs w:val="24"/>
          <w:u w:val="single"/>
          <w:lang w:eastAsia="en-GB"/>
        </w:rPr>
        <w:t>stratégie budgétaire, prévisibilité et contrôle de l’exécution du budget,</w:t>
      </w:r>
      <w:r w:rsidRPr="00934369">
        <w:rPr>
          <w:rFonts w:ascii="Garamond" w:eastAsia="Times New Roman" w:hAnsi="Garamond"/>
          <w:sz w:val="24"/>
          <w:szCs w:val="24"/>
          <w:lang w:eastAsia="en-GB"/>
        </w:rPr>
        <w:t xml:space="preserve"> comptabilité, supervision et audit externe, ainsi que la </w:t>
      </w:r>
      <w:r w:rsidRPr="00934369">
        <w:rPr>
          <w:rFonts w:ascii="Garamond" w:eastAsia="Times New Roman" w:hAnsi="Garamond"/>
          <w:sz w:val="24"/>
          <w:szCs w:val="24"/>
          <w:u w:val="single"/>
          <w:lang w:eastAsia="en-GB"/>
        </w:rPr>
        <w:t>sensibilité au Genre et la sensibilité au Climat).</w:t>
      </w:r>
      <w:r w:rsidRPr="00934369">
        <w:rPr>
          <w:rFonts w:ascii="Garamond" w:eastAsia="Times New Roman" w:hAnsi="Garamond"/>
          <w:sz w:val="24"/>
          <w:szCs w:val="24"/>
          <w:lang w:eastAsia="en-GB"/>
        </w:rPr>
        <w:t xml:space="preserve"> </w:t>
      </w:r>
      <w:r w:rsidRPr="00934369">
        <w:rPr>
          <w:rFonts w:ascii="Garamond" w:eastAsia="Times New Roman" w:hAnsi="Garamond"/>
          <w:b/>
          <w:sz w:val="24"/>
          <w:szCs w:val="24"/>
          <w:lang w:eastAsia="en-GB"/>
        </w:rPr>
        <w:t>La démonstration de cette expertise et de la connaissance du cadre PEFA au sein de l'équipe sera une condition d'éligibilité de l'offre.</w:t>
      </w:r>
    </w:p>
    <w:p w14:paraId="2EEFDE8F" w14:textId="77777777" w:rsidR="001134BD" w:rsidRPr="00934369" w:rsidRDefault="001134BD" w:rsidP="001134BD">
      <w:pPr>
        <w:spacing w:after="0" w:line="240" w:lineRule="auto"/>
        <w:jc w:val="both"/>
        <w:rPr>
          <w:rFonts w:ascii="Garamond" w:eastAsia="Times New Roman" w:hAnsi="Garamond"/>
          <w:sz w:val="24"/>
          <w:szCs w:val="24"/>
          <w:lang w:eastAsia="en-GB"/>
        </w:rPr>
      </w:pPr>
      <w:r w:rsidRPr="00934369">
        <w:rPr>
          <w:rFonts w:ascii="Garamond" w:eastAsia="Times New Roman" w:hAnsi="Garamond"/>
          <w:sz w:val="24"/>
          <w:szCs w:val="24"/>
          <w:lang w:eastAsia="en-GB"/>
        </w:rPr>
        <w:t xml:space="preserve">Les consultant.es travailleront en équipe sous la direction </w:t>
      </w:r>
      <w:proofErr w:type="gramStart"/>
      <w:r w:rsidRPr="00934369">
        <w:rPr>
          <w:rFonts w:ascii="Garamond" w:eastAsia="Times New Roman" w:hAnsi="Garamond"/>
          <w:sz w:val="24"/>
          <w:szCs w:val="24"/>
          <w:lang w:eastAsia="en-GB"/>
        </w:rPr>
        <w:t>d’</w:t>
      </w:r>
      <w:proofErr w:type="spellStart"/>
      <w:r w:rsidRPr="00934369">
        <w:rPr>
          <w:rFonts w:ascii="Garamond" w:eastAsia="Times New Roman" w:hAnsi="Garamond"/>
          <w:sz w:val="24"/>
          <w:szCs w:val="24"/>
          <w:lang w:eastAsia="en-GB"/>
        </w:rPr>
        <w:t>un.e</w:t>
      </w:r>
      <w:proofErr w:type="spellEnd"/>
      <w:proofErr w:type="gramEnd"/>
      <w:r w:rsidRPr="00934369">
        <w:rPr>
          <w:rFonts w:ascii="Garamond" w:eastAsia="Times New Roman" w:hAnsi="Garamond"/>
          <w:sz w:val="24"/>
          <w:szCs w:val="24"/>
          <w:lang w:eastAsia="en-GB"/>
        </w:rPr>
        <w:t xml:space="preserve"> </w:t>
      </w:r>
      <w:proofErr w:type="spellStart"/>
      <w:r w:rsidRPr="00934369">
        <w:rPr>
          <w:rFonts w:ascii="Garamond" w:eastAsia="Times New Roman" w:hAnsi="Garamond"/>
          <w:sz w:val="24"/>
          <w:szCs w:val="24"/>
          <w:lang w:eastAsia="en-GB"/>
        </w:rPr>
        <w:t>chef.fe</w:t>
      </w:r>
      <w:proofErr w:type="spellEnd"/>
      <w:r w:rsidRPr="00934369">
        <w:rPr>
          <w:rFonts w:ascii="Garamond" w:eastAsia="Times New Roman" w:hAnsi="Garamond"/>
          <w:sz w:val="24"/>
          <w:szCs w:val="24"/>
          <w:lang w:eastAsia="en-GB"/>
        </w:rPr>
        <w:t xml:space="preserve"> d'équipe. </w:t>
      </w:r>
      <w:proofErr w:type="spellStart"/>
      <w:r w:rsidRPr="00934369">
        <w:rPr>
          <w:rFonts w:ascii="Garamond" w:eastAsia="Times New Roman" w:hAnsi="Garamond"/>
          <w:sz w:val="24"/>
          <w:szCs w:val="24"/>
          <w:lang w:eastAsia="en-GB"/>
        </w:rPr>
        <w:t>Ils.elles</w:t>
      </w:r>
      <w:proofErr w:type="spellEnd"/>
      <w:r w:rsidRPr="00934369">
        <w:rPr>
          <w:rFonts w:ascii="Garamond" w:eastAsia="Times New Roman" w:hAnsi="Garamond"/>
          <w:sz w:val="24"/>
          <w:szCs w:val="24"/>
          <w:lang w:eastAsia="en-GB"/>
        </w:rPr>
        <w:t xml:space="preserve"> seront sélectionné.es sur la base des critères définis ci-après. </w:t>
      </w:r>
    </w:p>
    <w:p w14:paraId="4339DBF5" w14:textId="77777777" w:rsidR="001134BD" w:rsidRPr="00934369" w:rsidRDefault="001134BD" w:rsidP="001134BD">
      <w:pPr>
        <w:pStyle w:val="Paragraphedeliste"/>
        <w:shd w:val="clear" w:color="auto" w:fill="FFFFFF"/>
        <w:spacing w:after="360"/>
        <w:ind w:left="360"/>
        <w:rPr>
          <w:rFonts w:ascii="Garamond" w:eastAsia="Times New Roman" w:hAnsi="Garamond"/>
          <w:b/>
          <w:bCs/>
          <w:color w:val="333333"/>
          <w:sz w:val="24"/>
          <w:szCs w:val="24"/>
          <w:lang w:eastAsia="fr-FR"/>
        </w:rPr>
      </w:pPr>
    </w:p>
    <w:p w14:paraId="1DB80ED6" w14:textId="77777777" w:rsidR="001134BD" w:rsidRPr="00934369" w:rsidRDefault="001134BD" w:rsidP="001134BD">
      <w:pPr>
        <w:pStyle w:val="Paragraphedeliste"/>
        <w:shd w:val="clear" w:color="auto" w:fill="FFFFFF"/>
        <w:spacing w:after="360"/>
        <w:ind w:left="360"/>
        <w:rPr>
          <w:rFonts w:ascii="Garamond" w:eastAsia="Times New Roman" w:hAnsi="Garamond"/>
          <w:b/>
          <w:bCs/>
          <w:color w:val="333333"/>
          <w:sz w:val="24"/>
          <w:szCs w:val="24"/>
          <w:lang w:eastAsia="fr-FR"/>
        </w:rPr>
      </w:pPr>
    </w:p>
    <w:p w14:paraId="391DF080" w14:textId="77777777" w:rsidR="001134BD" w:rsidRPr="00934369" w:rsidRDefault="001134BD" w:rsidP="00F059A8">
      <w:pPr>
        <w:pStyle w:val="Paragraphedeliste"/>
        <w:numPr>
          <w:ilvl w:val="1"/>
          <w:numId w:val="27"/>
        </w:numPr>
        <w:shd w:val="clear" w:color="auto" w:fill="FFFFFF"/>
        <w:tabs>
          <w:tab w:val="left" w:pos="709"/>
        </w:tabs>
        <w:spacing w:after="360"/>
        <w:ind w:left="709" w:hanging="709"/>
        <w:jc w:val="both"/>
        <w:rPr>
          <w:rFonts w:ascii="Garamond" w:eastAsia="Times New Roman" w:hAnsi="Garamond"/>
          <w:color w:val="333333"/>
          <w:sz w:val="24"/>
          <w:szCs w:val="24"/>
          <w:lang w:eastAsia="fr-FR"/>
        </w:rPr>
      </w:pPr>
      <w:proofErr w:type="spellStart"/>
      <w:r w:rsidRPr="00934369">
        <w:rPr>
          <w:rFonts w:ascii="Garamond" w:eastAsia="Times New Roman" w:hAnsi="Garamond"/>
          <w:b/>
          <w:bCs/>
          <w:color w:val="333333"/>
          <w:sz w:val="24"/>
          <w:szCs w:val="24"/>
          <w:lang w:eastAsia="fr-FR"/>
        </w:rPr>
        <w:t>Expert.e</w:t>
      </w:r>
      <w:proofErr w:type="spellEnd"/>
      <w:r w:rsidRPr="00934369">
        <w:rPr>
          <w:rFonts w:ascii="Garamond" w:eastAsia="Times New Roman" w:hAnsi="Garamond"/>
          <w:b/>
          <w:bCs/>
          <w:color w:val="333333"/>
          <w:sz w:val="24"/>
          <w:szCs w:val="24"/>
          <w:lang w:eastAsia="fr-FR"/>
        </w:rPr>
        <w:t xml:space="preserve"> en Finances publiques/</w:t>
      </w:r>
      <w:proofErr w:type="spellStart"/>
      <w:r w:rsidRPr="00934369">
        <w:rPr>
          <w:rFonts w:ascii="Garamond" w:eastAsia="Times New Roman" w:hAnsi="Garamond"/>
          <w:b/>
          <w:bCs/>
          <w:color w:val="333333"/>
          <w:sz w:val="24"/>
          <w:szCs w:val="24"/>
          <w:lang w:eastAsia="fr-FR"/>
        </w:rPr>
        <w:t>Chef.fe</w:t>
      </w:r>
      <w:proofErr w:type="spellEnd"/>
      <w:r w:rsidRPr="00934369">
        <w:rPr>
          <w:rFonts w:ascii="Garamond" w:eastAsia="Times New Roman" w:hAnsi="Garamond"/>
          <w:b/>
          <w:bCs/>
          <w:color w:val="333333"/>
          <w:sz w:val="24"/>
          <w:szCs w:val="24"/>
          <w:lang w:eastAsia="fr-FR"/>
        </w:rPr>
        <w:t xml:space="preserve"> d’équipe</w:t>
      </w:r>
    </w:p>
    <w:p w14:paraId="4CA02049" w14:textId="77777777" w:rsidR="001134BD" w:rsidRPr="00934369" w:rsidRDefault="001134BD" w:rsidP="001134BD">
      <w:pPr>
        <w:pStyle w:val="Paragraphedeliste"/>
        <w:spacing w:after="0" w:line="240" w:lineRule="auto"/>
        <w:ind w:hanging="720"/>
        <w:jc w:val="both"/>
        <w:rPr>
          <w:rFonts w:ascii="Garamond" w:eastAsia="Times New Roman" w:hAnsi="Garamond"/>
          <w:sz w:val="24"/>
          <w:szCs w:val="24"/>
          <w:lang w:eastAsia="en-GB"/>
        </w:rPr>
      </w:pPr>
    </w:p>
    <w:p w14:paraId="36037CCB"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Minimum Bac + 5 en économie, finances ou dans un domaine équivalent (par exemple : juriste avec une spécialisation en finances publiques) ;</w:t>
      </w:r>
    </w:p>
    <w:p w14:paraId="3ED73D48"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 xml:space="preserve">Au moins </w:t>
      </w:r>
      <w:r w:rsidRPr="00934369">
        <w:rPr>
          <w:rFonts w:ascii="Garamond" w:eastAsia="Times New Roman" w:hAnsi="Garamond"/>
          <w:sz w:val="24"/>
          <w:szCs w:val="24"/>
          <w:u w:val="single"/>
          <w:lang w:eastAsia="en-GB"/>
        </w:rPr>
        <w:t>12 ans d’expérience</w:t>
      </w:r>
      <w:r w:rsidRPr="00934369">
        <w:rPr>
          <w:rFonts w:ascii="Garamond" w:eastAsia="Times New Roman" w:hAnsi="Garamond"/>
          <w:sz w:val="24"/>
          <w:szCs w:val="24"/>
          <w:lang w:eastAsia="en-GB"/>
        </w:rPr>
        <w:t xml:space="preserve"> dans le domaine des réformes des finances publiques ;</w:t>
      </w:r>
    </w:p>
    <w:p w14:paraId="6256BC36"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Au moins trois expériences dans différents pays d’Afrique dans l’analyse, l’évaluation ou l’audit des systèmes de GFP ;</w:t>
      </w:r>
    </w:p>
    <w:p w14:paraId="347F4147"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 xml:space="preserve">Au moins trois participations dans une équipe d’évaluation PEFA dont deux dans une équipe ayant appliqué la nouvelle méthodologie PEFA de 2016, une dans une évaluation PEFA répétée et une en tant que </w:t>
      </w:r>
      <w:proofErr w:type="spellStart"/>
      <w:r w:rsidRPr="00934369">
        <w:rPr>
          <w:rFonts w:ascii="Garamond" w:eastAsia="Times New Roman" w:hAnsi="Garamond"/>
          <w:sz w:val="24"/>
          <w:szCs w:val="24"/>
          <w:lang w:eastAsia="en-GB"/>
        </w:rPr>
        <w:t>Chef.fe</w:t>
      </w:r>
      <w:proofErr w:type="spellEnd"/>
      <w:r w:rsidRPr="00934369">
        <w:rPr>
          <w:rFonts w:ascii="Garamond" w:eastAsia="Times New Roman" w:hAnsi="Garamond"/>
          <w:sz w:val="24"/>
          <w:szCs w:val="24"/>
          <w:lang w:eastAsia="en-GB"/>
        </w:rPr>
        <w:t xml:space="preserve"> d'équipe. </w:t>
      </w:r>
      <w:r w:rsidRPr="00934369">
        <w:rPr>
          <w:rFonts w:ascii="Garamond" w:eastAsia="Times New Roman" w:hAnsi="Garamond"/>
          <w:i/>
          <w:sz w:val="24"/>
          <w:szCs w:val="24"/>
          <w:lang w:eastAsia="en-GB"/>
        </w:rPr>
        <w:t>L’autorité contractante se réserve le droit de demander comme justificatif des attestations de satisfaction pour les services rendus.</w:t>
      </w:r>
    </w:p>
    <w:p w14:paraId="10F81C95"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de travail de trois ans au moins au sein d’une administration en charge des finances publiques et du budget et/ou du suivi-évaluation des politiques publiques serait un atout.</w:t>
      </w:r>
    </w:p>
    <w:p w14:paraId="196D472A"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(de préférence comme formateur) dans la formation sur la nouvelle méthodologie PEFA 2016 serait un atout.</w:t>
      </w:r>
    </w:p>
    <w:p w14:paraId="104FD13B"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en RDC dans le domaine des finances publiques est un atout.</w:t>
      </w:r>
    </w:p>
    <w:p w14:paraId="58966884" w14:textId="315C56BE"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Parfaite maîtrise du français écrit et parlé ; bonne maîtrise de l’anglais.</w:t>
      </w:r>
    </w:p>
    <w:p w14:paraId="2F4C6323" w14:textId="77777777" w:rsidR="00F67580" w:rsidRPr="00934369" w:rsidRDefault="00F67580" w:rsidP="00F67580">
      <w:pPr>
        <w:pStyle w:val="Paragraphedeliste"/>
        <w:spacing w:after="0" w:line="240" w:lineRule="auto"/>
        <w:jc w:val="both"/>
        <w:rPr>
          <w:rFonts w:ascii="Garamond" w:eastAsia="Times New Roman" w:hAnsi="Garamond"/>
          <w:sz w:val="24"/>
          <w:szCs w:val="24"/>
          <w:lang w:eastAsia="en-GB"/>
        </w:rPr>
      </w:pPr>
    </w:p>
    <w:p w14:paraId="5D1A608C" w14:textId="77777777" w:rsidR="001134BD" w:rsidRPr="00934369" w:rsidRDefault="001134BD" w:rsidP="00F059A8">
      <w:pPr>
        <w:pStyle w:val="Paragraphedeliste"/>
        <w:numPr>
          <w:ilvl w:val="1"/>
          <w:numId w:val="27"/>
        </w:numPr>
        <w:shd w:val="clear" w:color="auto" w:fill="FFFFFF"/>
        <w:spacing w:after="360"/>
        <w:ind w:left="709" w:hanging="861"/>
        <w:jc w:val="both"/>
        <w:rPr>
          <w:rFonts w:ascii="Garamond" w:eastAsia="Times New Roman" w:hAnsi="Garamond"/>
          <w:color w:val="333333"/>
          <w:sz w:val="24"/>
          <w:szCs w:val="24"/>
          <w:lang w:eastAsia="fr-FR"/>
        </w:rPr>
      </w:pPr>
      <w:proofErr w:type="spellStart"/>
      <w:r w:rsidRPr="00934369">
        <w:rPr>
          <w:rFonts w:ascii="Garamond" w:eastAsia="Times New Roman" w:hAnsi="Garamond"/>
          <w:b/>
          <w:bCs/>
          <w:color w:val="333333"/>
          <w:sz w:val="24"/>
          <w:szCs w:val="24"/>
          <w:lang w:eastAsia="fr-FR"/>
        </w:rPr>
        <w:t>Expert.e</w:t>
      </w:r>
      <w:proofErr w:type="spellEnd"/>
      <w:r w:rsidRPr="00934369">
        <w:rPr>
          <w:rFonts w:ascii="Garamond" w:eastAsia="Times New Roman" w:hAnsi="Garamond"/>
          <w:b/>
          <w:bCs/>
          <w:color w:val="333333"/>
          <w:sz w:val="24"/>
          <w:szCs w:val="24"/>
          <w:lang w:eastAsia="fr-FR"/>
        </w:rPr>
        <w:t xml:space="preserve"> en Finances publiques</w:t>
      </w:r>
    </w:p>
    <w:p w14:paraId="57F6C615" w14:textId="77777777" w:rsidR="001134BD" w:rsidRPr="00934369" w:rsidRDefault="001134BD" w:rsidP="001134BD">
      <w:pPr>
        <w:pStyle w:val="Paragraphedeliste"/>
        <w:shd w:val="clear" w:color="auto" w:fill="FFFFFF"/>
        <w:spacing w:after="360"/>
        <w:ind w:hanging="720"/>
        <w:jc w:val="both"/>
        <w:rPr>
          <w:rFonts w:ascii="Garamond" w:eastAsia="Times New Roman" w:hAnsi="Garamond"/>
          <w:color w:val="333333"/>
          <w:sz w:val="24"/>
          <w:szCs w:val="24"/>
          <w:lang w:eastAsia="fr-FR"/>
        </w:rPr>
      </w:pPr>
    </w:p>
    <w:p w14:paraId="3119EAB2"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Minimum Bac + 5 en économie, finances ou dans un domaine équivalent (par exemple : juriste avec une spécialisation en finances publiques) ;</w:t>
      </w:r>
    </w:p>
    <w:p w14:paraId="4A4D8B0D"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Au moins 6 années d'expérience dans le domaine de la GFP et sa réforme ;</w:t>
      </w:r>
    </w:p>
    <w:p w14:paraId="1BDC4A24"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 xml:space="preserve">Participation à au moins deux équipes PEFA. </w:t>
      </w:r>
      <w:r w:rsidRPr="00934369">
        <w:rPr>
          <w:rFonts w:ascii="Garamond" w:eastAsia="Times New Roman" w:hAnsi="Garamond"/>
          <w:i/>
          <w:sz w:val="24"/>
          <w:szCs w:val="24"/>
          <w:lang w:eastAsia="en-GB"/>
        </w:rPr>
        <w:t>L’autorité contractante se réserve le droit de demander comme justificatif des attestations de satisfaction pour les services rendus</w:t>
      </w:r>
      <w:r w:rsidRPr="00934369">
        <w:rPr>
          <w:rFonts w:ascii="Garamond" w:eastAsia="Times New Roman" w:hAnsi="Garamond"/>
          <w:sz w:val="24"/>
          <w:szCs w:val="24"/>
          <w:lang w:eastAsia="en-GB"/>
        </w:rPr>
        <w:t>.</w:t>
      </w:r>
    </w:p>
    <w:p w14:paraId="6D150770"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Bonne connaissance du cadre rénovée PEFA 2016 ;</w:t>
      </w:r>
    </w:p>
    <w:p w14:paraId="5ACB5503"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de travail au sein d’une administration en charge des Finances publiques et du budget et/ou du suivi-évaluation des politiques publiques serait un atout.</w:t>
      </w:r>
    </w:p>
    <w:p w14:paraId="458941B6"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en RDC dans le domaine des finances publiques est un atout.</w:t>
      </w:r>
    </w:p>
    <w:p w14:paraId="3DAAB2FE"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Parfaite maîtrise du français écrit et parlé.</w:t>
      </w:r>
    </w:p>
    <w:p w14:paraId="00C680C5" w14:textId="13B40E69" w:rsidR="00F67580"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lastRenderedPageBreak/>
        <w:t>Maîtrise de l'anglais est un atout.</w:t>
      </w:r>
    </w:p>
    <w:p w14:paraId="3B62A244" w14:textId="77777777" w:rsidR="00F67580" w:rsidRPr="00934369" w:rsidRDefault="00F67580" w:rsidP="00F67580">
      <w:pPr>
        <w:spacing w:after="0" w:line="240" w:lineRule="auto"/>
        <w:jc w:val="both"/>
        <w:rPr>
          <w:rFonts w:ascii="Garamond" w:eastAsia="Times New Roman" w:hAnsi="Garamond"/>
          <w:sz w:val="24"/>
          <w:szCs w:val="24"/>
          <w:lang w:eastAsia="en-GB"/>
        </w:rPr>
      </w:pPr>
    </w:p>
    <w:p w14:paraId="5D960D6A" w14:textId="77777777" w:rsidR="001134BD" w:rsidRPr="00934369" w:rsidRDefault="001134BD" w:rsidP="00F059A8">
      <w:pPr>
        <w:pStyle w:val="Paragraphedeliste"/>
        <w:numPr>
          <w:ilvl w:val="1"/>
          <w:numId w:val="27"/>
        </w:numPr>
        <w:shd w:val="clear" w:color="auto" w:fill="FFFFFF"/>
        <w:spacing w:after="360"/>
        <w:ind w:left="709" w:hanging="719"/>
        <w:jc w:val="both"/>
        <w:rPr>
          <w:rFonts w:ascii="Garamond" w:eastAsia="Times New Roman" w:hAnsi="Garamond"/>
          <w:color w:val="333333"/>
          <w:sz w:val="24"/>
          <w:szCs w:val="24"/>
          <w:lang w:eastAsia="fr-FR"/>
        </w:rPr>
      </w:pPr>
      <w:proofErr w:type="spellStart"/>
      <w:r w:rsidRPr="00934369">
        <w:rPr>
          <w:rFonts w:ascii="Garamond" w:eastAsia="Times New Roman" w:hAnsi="Garamond"/>
          <w:b/>
          <w:bCs/>
          <w:color w:val="333333"/>
          <w:sz w:val="24"/>
          <w:szCs w:val="24"/>
          <w:lang w:eastAsia="fr-FR"/>
        </w:rPr>
        <w:t>Expert.e</w:t>
      </w:r>
      <w:proofErr w:type="spellEnd"/>
      <w:r w:rsidRPr="00934369">
        <w:rPr>
          <w:rFonts w:ascii="Garamond" w:eastAsia="Times New Roman" w:hAnsi="Garamond"/>
          <w:b/>
          <w:bCs/>
          <w:color w:val="333333"/>
          <w:sz w:val="24"/>
          <w:szCs w:val="24"/>
          <w:lang w:eastAsia="fr-FR"/>
        </w:rPr>
        <w:t xml:space="preserve"> Genre</w:t>
      </w:r>
    </w:p>
    <w:p w14:paraId="608D775E" w14:textId="77777777" w:rsidR="001134BD" w:rsidRPr="00934369" w:rsidRDefault="001134BD" w:rsidP="001134BD">
      <w:pPr>
        <w:pStyle w:val="Paragraphedeliste"/>
        <w:shd w:val="clear" w:color="auto" w:fill="FFFFFF"/>
        <w:spacing w:after="360"/>
        <w:ind w:left="1428" w:hanging="720"/>
        <w:jc w:val="both"/>
        <w:rPr>
          <w:rFonts w:ascii="Garamond" w:eastAsia="Times New Roman" w:hAnsi="Garamond"/>
          <w:color w:val="333333"/>
          <w:sz w:val="24"/>
          <w:szCs w:val="24"/>
          <w:lang w:eastAsia="fr-FR"/>
        </w:rPr>
      </w:pPr>
    </w:p>
    <w:p w14:paraId="2E294583"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Minimum Bac + 5 en économie, finances ou dans un domaine équivalent (par exemple : juriste avec une spécialisation en finances publiques) ;</w:t>
      </w:r>
    </w:p>
    <w:p w14:paraId="005C8FCE"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Au moins 6 années d'expérience dans le domaine de la GFP et sa réforme ;</w:t>
      </w:r>
    </w:p>
    <w:p w14:paraId="7A0583CF" w14:textId="77777777" w:rsidR="001134BD" w:rsidRPr="00934369" w:rsidRDefault="001134BD" w:rsidP="00F059A8">
      <w:pPr>
        <w:pStyle w:val="Paragraphedeliste"/>
        <w:numPr>
          <w:ilvl w:val="0"/>
          <w:numId w:val="28"/>
        </w:numPr>
        <w:shd w:val="clear" w:color="auto" w:fill="FFFFFF"/>
        <w:spacing w:after="360"/>
        <w:ind w:hanging="72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Connaissance approfondie en politiques publiques sensibles au genre ;</w:t>
      </w:r>
    </w:p>
    <w:p w14:paraId="409EA253"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color w:val="333333"/>
          <w:sz w:val="24"/>
          <w:szCs w:val="24"/>
          <w:lang w:eastAsia="fr-FR"/>
        </w:rPr>
        <w:t>Expérience dans la réalisation de revues institutionnelles et revues des dépenses publiques sensibles au genre ;</w:t>
      </w:r>
    </w:p>
    <w:p w14:paraId="20C61143"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 xml:space="preserve">Participation à au moins deux équipes PEFA, dont une évaluation PEFA Genre. </w:t>
      </w:r>
      <w:r w:rsidRPr="00934369">
        <w:rPr>
          <w:rFonts w:ascii="Garamond" w:eastAsia="Times New Roman" w:hAnsi="Garamond"/>
          <w:i/>
          <w:sz w:val="24"/>
          <w:szCs w:val="24"/>
          <w:lang w:eastAsia="en-GB"/>
        </w:rPr>
        <w:t>L’autorité contractante se réserve le droit de demander comme justificatif des attestations de satisfaction pour les services rendus</w:t>
      </w:r>
      <w:r w:rsidRPr="00934369">
        <w:rPr>
          <w:rFonts w:ascii="Garamond" w:eastAsia="Times New Roman" w:hAnsi="Garamond"/>
          <w:sz w:val="24"/>
          <w:szCs w:val="24"/>
          <w:lang w:eastAsia="en-GB"/>
        </w:rPr>
        <w:t>.</w:t>
      </w:r>
    </w:p>
    <w:p w14:paraId="6990F946"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Bonne connaissance du cadre rénovée PEFA 2016 et du module PEFA Genre ;</w:t>
      </w:r>
    </w:p>
    <w:p w14:paraId="79B7ECA2"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de travail au sein d’une administration en charge des Finances publiques et du budget et/ou du suivi-évaluation des politiques publiques serait un atout.</w:t>
      </w:r>
    </w:p>
    <w:p w14:paraId="1FFE0CDF"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Une expérience en RDC dans le domaine des Finances publiques est un atout.</w:t>
      </w:r>
    </w:p>
    <w:p w14:paraId="704090F7" w14:textId="77777777" w:rsidR="001134BD"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Parfaite maîtrise du français écrit et parlé.</w:t>
      </w:r>
    </w:p>
    <w:p w14:paraId="0D20E9CE" w14:textId="193A1D26" w:rsidR="00F67580" w:rsidRPr="00934369" w:rsidRDefault="001134BD" w:rsidP="00F059A8">
      <w:pPr>
        <w:pStyle w:val="Paragraphedeliste"/>
        <w:numPr>
          <w:ilvl w:val="0"/>
          <w:numId w:val="28"/>
        </w:numPr>
        <w:spacing w:after="0" w:line="240" w:lineRule="auto"/>
        <w:ind w:hanging="720"/>
        <w:jc w:val="both"/>
        <w:rPr>
          <w:rFonts w:ascii="Garamond" w:eastAsia="Times New Roman" w:hAnsi="Garamond"/>
          <w:sz w:val="24"/>
          <w:szCs w:val="24"/>
          <w:lang w:eastAsia="en-GB"/>
        </w:rPr>
      </w:pPr>
      <w:r w:rsidRPr="00934369">
        <w:rPr>
          <w:rFonts w:ascii="Garamond" w:eastAsia="Times New Roman" w:hAnsi="Garamond"/>
          <w:sz w:val="24"/>
          <w:szCs w:val="24"/>
          <w:lang w:eastAsia="en-GB"/>
        </w:rPr>
        <w:t>Maîtrise de l'anglais est un atout.</w:t>
      </w:r>
    </w:p>
    <w:p w14:paraId="7518AD0C" w14:textId="77777777" w:rsidR="001134BD" w:rsidRPr="00934369" w:rsidRDefault="001134BD" w:rsidP="001134BD">
      <w:pPr>
        <w:pStyle w:val="Paragraphedeliste"/>
        <w:spacing w:after="0" w:line="240" w:lineRule="auto"/>
        <w:jc w:val="both"/>
        <w:rPr>
          <w:rFonts w:ascii="Garamond" w:eastAsia="Times New Roman" w:hAnsi="Garamond"/>
          <w:sz w:val="24"/>
          <w:szCs w:val="24"/>
          <w:lang w:eastAsia="en-GB"/>
        </w:rPr>
      </w:pPr>
    </w:p>
    <w:p w14:paraId="1D6CB01A" w14:textId="77777777" w:rsidR="001134BD" w:rsidRPr="00934369" w:rsidRDefault="001134BD" w:rsidP="00F059A8">
      <w:pPr>
        <w:pStyle w:val="Paragraphedeliste"/>
        <w:numPr>
          <w:ilvl w:val="0"/>
          <w:numId w:val="27"/>
        </w:numPr>
        <w:shd w:val="clear" w:color="auto" w:fill="FFFFFF"/>
        <w:spacing w:after="360"/>
        <w:rPr>
          <w:rFonts w:ascii="Garamond" w:eastAsia="Times New Roman" w:hAnsi="Garamond"/>
          <w:color w:val="333333"/>
          <w:sz w:val="24"/>
          <w:szCs w:val="24"/>
          <w:lang w:eastAsia="fr-FR"/>
        </w:rPr>
      </w:pPr>
      <w:r w:rsidRPr="00934369">
        <w:rPr>
          <w:rFonts w:ascii="Garamond" w:eastAsia="Times New Roman" w:hAnsi="Garamond"/>
          <w:b/>
          <w:bCs/>
          <w:color w:val="333333"/>
          <w:sz w:val="28"/>
          <w:szCs w:val="28"/>
          <w:lang w:eastAsia="fr-FR"/>
        </w:rPr>
        <w:t>Dossiers d’offre</w:t>
      </w:r>
    </w:p>
    <w:p w14:paraId="6DAC98F4" w14:textId="77777777" w:rsidR="001134BD" w:rsidRPr="00934369" w:rsidRDefault="001134BD" w:rsidP="001134BD">
      <w:p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Le dossier d’offre comprend une lettre de motivation ainsi qu’une « offre technique » et une « offre financière » ; il comprend également un CV à jour et une copie du diplôme le plus élevé.</w:t>
      </w:r>
    </w:p>
    <w:p w14:paraId="1174BBBC" w14:textId="77777777" w:rsidR="001134BD" w:rsidRPr="00934369" w:rsidRDefault="001134BD" w:rsidP="00F059A8">
      <w:pPr>
        <w:pStyle w:val="Paragraphedeliste"/>
        <w:numPr>
          <w:ilvl w:val="0"/>
          <w:numId w:val="26"/>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Lettre de motivation : les candidat.es doivent indiquer dans leur lettre de motivation leur aptitude et disponibilité à réaliser les termes de référence.</w:t>
      </w:r>
    </w:p>
    <w:p w14:paraId="4652CEC6" w14:textId="77777777" w:rsidR="001134BD" w:rsidRPr="00934369" w:rsidRDefault="001134BD" w:rsidP="00F059A8">
      <w:pPr>
        <w:pStyle w:val="Paragraphedeliste"/>
        <w:numPr>
          <w:ilvl w:val="0"/>
          <w:numId w:val="26"/>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 xml:space="preserve">L’offre technique : elle portera sur la manière dont le.la </w:t>
      </w:r>
      <w:proofErr w:type="spellStart"/>
      <w:proofErr w:type="gramStart"/>
      <w:r w:rsidRPr="00934369">
        <w:rPr>
          <w:rFonts w:ascii="Garamond" w:eastAsia="Times New Roman" w:hAnsi="Garamond"/>
          <w:color w:val="333333"/>
          <w:sz w:val="24"/>
          <w:szCs w:val="24"/>
          <w:lang w:eastAsia="fr-FR"/>
        </w:rPr>
        <w:t>consultant.e</w:t>
      </w:r>
      <w:proofErr w:type="spellEnd"/>
      <w:proofErr w:type="gramEnd"/>
      <w:r w:rsidRPr="00934369">
        <w:rPr>
          <w:rFonts w:ascii="Garamond" w:eastAsia="Times New Roman" w:hAnsi="Garamond"/>
          <w:color w:val="333333"/>
          <w:sz w:val="24"/>
          <w:szCs w:val="24"/>
          <w:lang w:eastAsia="fr-FR"/>
        </w:rPr>
        <w:t xml:space="preserve"> a compris les termes de référence et envisage de mener la consultation ; elle précise les approches et méthodes proposées ainsi qu’un calendrier indicatif de la mission.</w:t>
      </w:r>
    </w:p>
    <w:p w14:paraId="71D35399" w14:textId="77777777" w:rsidR="001134BD" w:rsidRPr="00934369" w:rsidRDefault="001134BD" w:rsidP="00F059A8">
      <w:pPr>
        <w:pStyle w:val="Paragraphedeliste"/>
        <w:numPr>
          <w:ilvl w:val="0"/>
          <w:numId w:val="26"/>
        </w:numPr>
        <w:shd w:val="clear" w:color="auto" w:fill="FFFFFF"/>
        <w:spacing w:after="360"/>
        <w:jc w:val="both"/>
        <w:rPr>
          <w:rFonts w:ascii="Garamond" w:eastAsia="Times New Roman" w:hAnsi="Garamond"/>
          <w:color w:val="333333"/>
          <w:sz w:val="24"/>
          <w:szCs w:val="24"/>
          <w:lang w:eastAsia="fr-FR"/>
        </w:rPr>
      </w:pPr>
      <w:r w:rsidRPr="00934369">
        <w:rPr>
          <w:rFonts w:ascii="Garamond" w:eastAsia="Times New Roman" w:hAnsi="Garamond"/>
          <w:color w:val="333333"/>
          <w:sz w:val="24"/>
          <w:szCs w:val="24"/>
          <w:lang w:eastAsia="fr-FR"/>
        </w:rPr>
        <w:t>Les propositions financières en euros devront comprendre l’ensemble des frais : honoraires, per diem, billets d’avion et autres informations le cas échéant.</w:t>
      </w:r>
    </w:p>
    <w:p w14:paraId="4C2B1504" w14:textId="63E861A3" w:rsidR="001134BD" w:rsidRPr="00934369" w:rsidRDefault="001134BD" w:rsidP="001134BD">
      <w:pPr>
        <w:pStyle w:val="Paragraphedeliste"/>
        <w:shd w:val="clear" w:color="auto" w:fill="FFFFFF"/>
        <w:spacing w:after="360"/>
        <w:rPr>
          <w:rFonts w:ascii="Garamond" w:eastAsia="Times New Roman" w:hAnsi="Garamond"/>
          <w:color w:val="333333"/>
          <w:sz w:val="24"/>
          <w:szCs w:val="24"/>
          <w:lang w:eastAsia="fr-FR"/>
        </w:rPr>
      </w:pPr>
    </w:p>
    <w:p w14:paraId="5A06CA9B" w14:textId="77777777" w:rsidR="005F2003" w:rsidRPr="00934369" w:rsidRDefault="005F2003" w:rsidP="005F2003">
      <w:pPr>
        <w:pStyle w:val="Corpsdetexte"/>
        <w:rPr>
          <w:color w:val="000000"/>
          <w:lang w:val="fr-BE"/>
        </w:rPr>
      </w:pPr>
    </w:p>
    <w:p w14:paraId="3E768F6F" w14:textId="6CE3FD89" w:rsidR="00FB4DBA" w:rsidRPr="00934369" w:rsidRDefault="005F2003" w:rsidP="00FB4DBA">
      <w:pPr>
        <w:rPr>
          <w:lang w:val="fr-FR"/>
        </w:rPr>
      </w:pPr>
      <w:r w:rsidRPr="00934369">
        <w:rPr>
          <w:lang w:val="fr-FR"/>
        </w:rPr>
        <w:br w:type="page"/>
      </w:r>
    </w:p>
    <w:p w14:paraId="3C7F4BC0" w14:textId="45DFE5B8" w:rsidR="005F2003" w:rsidRPr="00934369" w:rsidRDefault="005F2003" w:rsidP="00C72B94">
      <w:pPr>
        <w:pStyle w:val="Titre1"/>
        <w:numPr>
          <w:ilvl w:val="0"/>
          <w:numId w:val="5"/>
        </w:numPr>
      </w:pPr>
      <w:bookmarkStart w:id="174" w:name="_Toc149678864"/>
      <w:r w:rsidRPr="00934369">
        <w:lastRenderedPageBreak/>
        <w:t>Formulaires</w:t>
      </w:r>
      <w:r w:rsidR="00E535C1" w:rsidRPr="00934369">
        <w:t xml:space="preserve"> d’offre</w:t>
      </w:r>
      <w:bookmarkEnd w:id="174"/>
    </w:p>
    <w:p w14:paraId="397C9930" w14:textId="77777777" w:rsidR="00E535C1" w:rsidRPr="00934369" w:rsidRDefault="00E535C1" w:rsidP="00E535C1">
      <w:pPr>
        <w:pStyle w:val="Titre2"/>
      </w:pPr>
      <w:bookmarkStart w:id="175" w:name="_Toc52268497"/>
      <w:bookmarkStart w:id="176" w:name="_Toc149678865"/>
      <w:r w:rsidRPr="00934369">
        <w:t>Fiche d’identification</w:t>
      </w:r>
      <w:bookmarkEnd w:id="175"/>
      <w:bookmarkEnd w:id="176"/>
    </w:p>
    <w:p w14:paraId="7C0D9C01" w14:textId="77777777" w:rsidR="00E535C1" w:rsidRPr="00934369" w:rsidRDefault="00E535C1" w:rsidP="00E535C1">
      <w:pPr>
        <w:pStyle w:val="Titre3"/>
      </w:pPr>
      <w:bookmarkStart w:id="177" w:name="_Toc364253087"/>
      <w:bookmarkStart w:id="178" w:name="_Toc51592066"/>
      <w:bookmarkStart w:id="179" w:name="_Toc52268498"/>
      <w:bookmarkStart w:id="180" w:name="_Toc149678866"/>
      <w:r w:rsidRPr="00934369">
        <w:t>Personne physique</w:t>
      </w:r>
      <w:bookmarkEnd w:id="177"/>
      <w:bookmarkEnd w:id="178"/>
      <w:bookmarkEnd w:id="179"/>
      <w:bookmarkEnd w:id="180"/>
      <w:r w:rsidRPr="00934369">
        <w:t xml:space="preserve"> </w:t>
      </w:r>
    </w:p>
    <w:p w14:paraId="4EF03716" w14:textId="77777777" w:rsidR="00F51636" w:rsidRPr="00934369" w:rsidRDefault="00F51636" w:rsidP="00F51636">
      <w:pPr>
        <w:widowControl w:val="0"/>
        <w:suppressAutoHyphens/>
        <w:spacing w:after="120" w:line="288" w:lineRule="auto"/>
        <w:rPr>
          <w:rFonts w:eastAsia="DejaVu Sans" w:cs="Tahoma"/>
          <w:color w:val="auto"/>
          <w:kern w:val="18"/>
          <w:sz w:val="20"/>
          <w:szCs w:val="20"/>
          <w:lang w:val="fr-FR"/>
        </w:rPr>
      </w:pPr>
      <w:bookmarkStart w:id="181" w:name="_Hlk52268008"/>
      <w:r w:rsidRPr="00934369">
        <w:rPr>
          <w:rFonts w:eastAsia="DejaVu Sans" w:cs="Tahoma"/>
          <w:color w:val="auto"/>
          <w:kern w:val="18"/>
          <w:sz w:val="20"/>
          <w:szCs w:val="20"/>
          <w:lang w:val="fr-FR"/>
        </w:rPr>
        <w:t xml:space="preserve">Pour remplir la fiche, veuillez cliquer ici : </w:t>
      </w:r>
      <w:hyperlink r:id="rId25">
        <w:r w:rsidRPr="00934369">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934369"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934369" w:rsidRDefault="00E535C1" w:rsidP="006F289F">
            <w:pPr>
              <w:spacing w:after="200"/>
              <w:rPr>
                <w:sz w:val="18"/>
                <w:szCs w:val="18"/>
              </w:rPr>
            </w:pPr>
            <w:r w:rsidRPr="00934369">
              <w:rPr>
                <w:b/>
                <w:sz w:val="18"/>
                <w:szCs w:val="18"/>
                <w:u w:val="single"/>
              </w:rPr>
              <w:br w:type="page"/>
            </w:r>
            <w:r w:rsidRPr="00934369">
              <w:rPr>
                <w:b/>
              </w:rPr>
              <w:t>I. DONNÉES PERSONNELLES</w:t>
            </w:r>
          </w:p>
          <w:p w14:paraId="1A32D94D" w14:textId="77777777" w:rsidR="00E535C1" w:rsidRPr="00934369" w:rsidRDefault="00E535C1" w:rsidP="006F289F">
            <w:pPr>
              <w:spacing w:after="200"/>
              <w:rPr>
                <w:sz w:val="16"/>
                <w:szCs w:val="16"/>
              </w:rPr>
            </w:pPr>
            <w:r w:rsidRPr="00934369">
              <w:rPr>
                <w:b/>
                <w:sz w:val="16"/>
                <w:szCs w:val="16"/>
              </w:rPr>
              <w:t xml:space="preserve">NOM(S) DE FAMILLE </w:t>
            </w:r>
            <w:r w:rsidRPr="00934369">
              <w:rPr>
                <w:rStyle w:val="Appelnotedebasdep"/>
                <w:b/>
                <w:sz w:val="16"/>
                <w:szCs w:val="16"/>
              </w:rPr>
              <w:footnoteReference w:id="12"/>
            </w:r>
            <w:r w:rsidRPr="00934369">
              <w:rPr>
                <w:b/>
                <w:sz w:val="16"/>
                <w:szCs w:val="16"/>
              </w:rPr>
              <w:fldChar w:fldCharType="begin"/>
            </w:r>
            <w:r w:rsidRPr="00934369">
              <w:rPr>
                <w:b/>
                <w:sz w:val="16"/>
                <w:szCs w:val="16"/>
              </w:rPr>
              <w:instrText xml:space="preserve"> AUTOTEXT  " Zone de texte simple"  \* MERGEFORMAT </w:instrText>
            </w:r>
            <w:r w:rsidRPr="00934369">
              <w:rPr>
                <w:sz w:val="16"/>
                <w:szCs w:val="16"/>
              </w:rPr>
              <w:fldChar w:fldCharType="end"/>
            </w:r>
          </w:p>
          <w:p w14:paraId="2BC72F86" w14:textId="77777777" w:rsidR="00E535C1" w:rsidRPr="00934369" w:rsidRDefault="00E535C1" w:rsidP="006F289F">
            <w:pPr>
              <w:spacing w:after="200"/>
              <w:rPr>
                <w:sz w:val="16"/>
                <w:szCs w:val="16"/>
              </w:rPr>
            </w:pPr>
            <w:r w:rsidRPr="00934369">
              <w:rPr>
                <w:b/>
                <w:sz w:val="16"/>
                <w:szCs w:val="16"/>
              </w:rPr>
              <w:t xml:space="preserve">PRÉNOM(S) </w:t>
            </w:r>
          </w:p>
          <w:p w14:paraId="1376E546" w14:textId="77777777" w:rsidR="00E535C1" w:rsidRPr="00934369" w:rsidRDefault="00E535C1" w:rsidP="006F289F">
            <w:pPr>
              <w:spacing w:after="200"/>
              <w:rPr>
                <w:b/>
                <w:sz w:val="16"/>
                <w:szCs w:val="16"/>
              </w:rPr>
            </w:pPr>
            <w:r w:rsidRPr="00934369">
              <w:rPr>
                <w:b/>
                <w:sz w:val="16"/>
                <w:szCs w:val="16"/>
              </w:rPr>
              <w:t>DATE DE NAISSANCE</w:t>
            </w:r>
          </w:p>
          <w:p w14:paraId="53466DBE" w14:textId="77777777" w:rsidR="00E535C1" w:rsidRPr="00934369" w:rsidRDefault="00E535C1" w:rsidP="006F289F">
            <w:pPr>
              <w:spacing w:after="200"/>
              <w:rPr>
                <w:sz w:val="16"/>
                <w:szCs w:val="16"/>
              </w:rPr>
            </w:pPr>
            <w:r w:rsidRPr="00934369">
              <w:rPr>
                <w:sz w:val="16"/>
                <w:szCs w:val="16"/>
              </w:rPr>
              <w:tab/>
            </w:r>
            <w:r w:rsidRPr="00934369">
              <w:rPr>
                <w:b/>
                <w:sz w:val="16"/>
                <w:szCs w:val="16"/>
              </w:rPr>
              <w:t>JJ</w:t>
            </w:r>
            <w:r w:rsidRPr="00934369">
              <w:rPr>
                <w:b/>
                <w:sz w:val="16"/>
                <w:szCs w:val="16"/>
              </w:rPr>
              <w:tab/>
              <w:t xml:space="preserve">    MM   AAAA</w:t>
            </w:r>
          </w:p>
          <w:p w14:paraId="4FECFE85" w14:textId="77777777" w:rsidR="00E535C1" w:rsidRPr="00934369" w:rsidRDefault="00E535C1" w:rsidP="006F289F">
            <w:pPr>
              <w:spacing w:after="200"/>
              <w:rPr>
                <w:sz w:val="16"/>
                <w:szCs w:val="16"/>
              </w:rPr>
            </w:pPr>
            <w:r w:rsidRPr="00934369">
              <w:rPr>
                <w:b/>
                <w:sz w:val="16"/>
                <w:szCs w:val="16"/>
              </w:rPr>
              <w:t>LIEU DE NAISSANCE</w:t>
            </w:r>
            <w:r w:rsidRPr="00934369">
              <w:rPr>
                <w:b/>
                <w:sz w:val="16"/>
                <w:szCs w:val="16"/>
              </w:rPr>
              <w:tab/>
            </w:r>
            <w:r w:rsidRPr="00934369">
              <w:rPr>
                <w:b/>
                <w:sz w:val="16"/>
                <w:szCs w:val="16"/>
              </w:rPr>
              <w:tab/>
              <w:t>PAYS DE NAISSANCE</w:t>
            </w:r>
            <w:r w:rsidRPr="00934369">
              <w:rPr>
                <w:b/>
                <w:sz w:val="16"/>
                <w:szCs w:val="16"/>
              </w:rPr>
              <w:br/>
              <w:t>(VILLE, VILLAGE)</w:t>
            </w:r>
          </w:p>
          <w:p w14:paraId="51ED0EC1" w14:textId="77777777" w:rsidR="00E535C1" w:rsidRPr="00934369" w:rsidRDefault="00E535C1" w:rsidP="006F289F">
            <w:pPr>
              <w:spacing w:after="200"/>
              <w:rPr>
                <w:b/>
                <w:sz w:val="16"/>
                <w:szCs w:val="16"/>
              </w:rPr>
            </w:pPr>
            <w:r w:rsidRPr="00934369">
              <w:rPr>
                <w:b/>
                <w:sz w:val="16"/>
                <w:szCs w:val="16"/>
              </w:rPr>
              <w:t>TYPE DE DOCUMENT D'IDENTITÉ</w:t>
            </w:r>
            <w:r w:rsidRPr="00934369">
              <w:rPr>
                <w:b/>
                <w:sz w:val="16"/>
                <w:szCs w:val="16"/>
              </w:rPr>
              <w:br/>
            </w:r>
            <w:r w:rsidRPr="00934369">
              <w:rPr>
                <w:b/>
                <w:sz w:val="16"/>
                <w:szCs w:val="16"/>
              </w:rPr>
              <w:tab/>
              <w:t>CARTE D'IDENTITÉ</w:t>
            </w:r>
            <w:r w:rsidRPr="00934369">
              <w:rPr>
                <w:b/>
                <w:sz w:val="16"/>
                <w:szCs w:val="16"/>
              </w:rPr>
              <w:tab/>
              <w:t>PASSEPORT</w:t>
            </w:r>
            <w:r w:rsidRPr="00934369">
              <w:rPr>
                <w:b/>
                <w:sz w:val="16"/>
                <w:szCs w:val="16"/>
              </w:rPr>
              <w:tab/>
              <w:t>PERMIS DE CONDUIRE</w:t>
            </w:r>
            <w:r w:rsidRPr="00934369">
              <w:rPr>
                <w:rStyle w:val="Appelnotedebasdep"/>
                <w:b/>
                <w:sz w:val="16"/>
                <w:szCs w:val="16"/>
              </w:rPr>
              <w:footnoteReference w:id="13"/>
            </w:r>
            <w:r w:rsidRPr="00934369">
              <w:rPr>
                <w:b/>
                <w:sz w:val="16"/>
                <w:szCs w:val="16"/>
              </w:rPr>
              <w:tab/>
              <w:t>AUTRE</w:t>
            </w:r>
            <w:r w:rsidRPr="00934369">
              <w:rPr>
                <w:rStyle w:val="Appelnotedebasdep"/>
                <w:b/>
                <w:sz w:val="16"/>
                <w:szCs w:val="16"/>
              </w:rPr>
              <w:footnoteReference w:id="14"/>
            </w:r>
          </w:p>
          <w:p w14:paraId="0E5BE52C" w14:textId="77777777" w:rsidR="00E535C1" w:rsidRPr="00934369" w:rsidRDefault="00E535C1" w:rsidP="006F289F">
            <w:pPr>
              <w:spacing w:after="200"/>
              <w:rPr>
                <w:sz w:val="16"/>
                <w:szCs w:val="16"/>
              </w:rPr>
            </w:pPr>
            <w:r w:rsidRPr="00934369">
              <w:rPr>
                <w:b/>
                <w:sz w:val="16"/>
                <w:szCs w:val="16"/>
              </w:rPr>
              <w:t>PAYS ÉMETTEUR</w:t>
            </w:r>
          </w:p>
          <w:p w14:paraId="76738167" w14:textId="77777777" w:rsidR="00E535C1" w:rsidRPr="00934369" w:rsidRDefault="00E535C1" w:rsidP="006F289F">
            <w:pPr>
              <w:spacing w:after="200"/>
              <w:rPr>
                <w:sz w:val="16"/>
                <w:szCs w:val="16"/>
              </w:rPr>
            </w:pPr>
            <w:r w:rsidRPr="00934369">
              <w:rPr>
                <w:b/>
                <w:sz w:val="16"/>
                <w:szCs w:val="16"/>
              </w:rPr>
              <w:t>NUMÉRO DE DOCUMENT D'IDENTITÉ</w:t>
            </w:r>
          </w:p>
          <w:p w14:paraId="48384401" w14:textId="77777777" w:rsidR="00E535C1" w:rsidRPr="00934369" w:rsidRDefault="00E535C1" w:rsidP="006F289F">
            <w:pPr>
              <w:spacing w:after="200"/>
              <w:rPr>
                <w:sz w:val="16"/>
                <w:szCs w:val="16"/>
              </w:rPr>
            </w:pPr>
            <w:r w:rsidRPr="00934369">
              <w:rPr>
                <w:b/>
                <w:sz w:val="16"/>
                <w:szCs w:val="16"/>
              </w:rPr>
              <w:t>NUMÉRO D'IDENTIFICATION PERSONNEL</w:t>
            </w:r>
            <w:r w:rsidRPr="00934369">
              <w:rPr>
                <w:rStyle w:val="Appelnotedebasdep"/>
                <w:b/>
                <w:sz w:val="16"/>
                <w:szCs w:val="16"/>
              </w:rPr>
              <w:footnoteReference w:id="15"/>
            </w:r>
          </w:p>
          <w:p w14:paraId="3195B04F" w14:textId="77777777" w:rsidR="00E535C1" w:rsidRPr="00934369" w:rsidRDefault="00E535C1" w:rsidP="006F289F">
            <w:pPr>
              <w:spacing w:after="200"/>
              <w:rPr>
                <w:b/>
                <w:sz w:val="16"/>
                <w:szCs w:val="16"/>
              </w:rPr>
            </w:pPr>
            <w:r w:rsidRPr="00934369">
              <w:rPr>
                <w:b/>
                <w:sz w:val="16"/>
                <w:szCs w:val="16"/>
              </w:rPr>
              <w:t xml:space="preserve">ADRESSE PRIVÉE </w:t>
            </w:r>
            <w:r w:rsidRPr="00934369">
              <w:rPr>
                <w:b/>
                <w:sz w:val="16"/>
                <w:szCs w:val="16"/>
              </w:rPr>
              <w:br/>
              <w:t>PERMANENTE</w:t>
            </w:r>
          </w:p>
          <w:p w14:paraId="56998749" w14:textId="77777777" w:rsidR="00E535C1" w:rsidRPr="00934369" w:rsidRDefault="00E535C1" w:rsidP="006F289F">
            <w:pPr>
              <w:spacing w:after="200"/>
              <w:rPr>
                <w:b/>
                <w:sz w:val="16"/>
                <w:szCs w:val="16"/>
              </w:rPr>
            </w:pPr>
            <w:r w:rsidRPr="00934369">
              <w:rPr>
                <w:b/>
                <w:sz w:val="16"/>
                <w:szCs w:val="16"/>
              </w:rPr>
              <w:t>CODE POSTAL</w:t>
            </w:r>
            <w:r w:rsidRPr="00934369">
              <w:rPr>
                <w:b/>
                <w:sz w:val="16"/>
                <w:szCs w:val="16"/>
              </w:rPr>
              <w:tab/>
            </w:r>
            <w:r w:rsidRPr="00934369">
              <w:rPr>
                <w:b/>
                <w:sz w:val="16"/>
                <w:szCs w:val="16"/>
              </w:rPr>
              <w:tab/>
            </w:r>
            <w:r w:rsidRPr="00934369">
              <w:rPr>
                <w:b/>
                <w:sz w:val="16"/>
                <w:szCs w:val="16"/>
              </w:rPr>
              <w:tab/>
              <w:t>BOITE POSTALE</w:t>
            </w:r>
            <w:r w:rsidRPr="00934369">
              <w:rPr>
                <w:b/>
                <w:sz w:val="16"/>
                <w:szCs w:val="16"/>
              </w:rPr>
              <w:tab/>
            </w:r>
            <w:r w:rsidRPr="00934369">
              <w:rPr>
                <w:b/>
                <w:sz w:val="16"/>
                <w:szCs w:val="16"/>
              </w:rPr>
              <w:tab/>
            </w:r>
            <w:r w:rsidRPr="00934369">
              <w:rPr>
                <w:b/>
                <w:sz w:val="16"/>
                <w:szCs w:val="16"/>
              </w:rPr>
              <w:tab/>
            </w:r>
            <w:r w:rsidRPr="00934369">
              <w:rPr>
                <w:b/>
                <w:sz w:val="16"/>
                <w:szCs w:val="16"/>
              </w:rPr>
              <w:tab/>
              <w:t>VILLE</w:t>
            </w:r>
          </w:p>
          <w:p w14:paraId="5AE7EB63" w14:textId="77777777" w:rsidR="00E535C1" w:rsidRPr="00934369" w:rsidRDefault="00E535C1" w:rsidP="006F289F">
            <w:pPr>
              <w:spacing w:after="200"/>
              <w:rPr>
                <w:b/>
                <w:sz w:val="16"/>
                <w:szCs w:val="16"/>
              </w:rPr>
            </w:pPr>
            <w:r w:rsidRPr="00934369">
              <w:rPr>
                <w:b/>
                <w:sz w:val="16"/>
                <w:szCs w:val="16"/>
              </w:rPr>
              <w:t xml:space="preserve">RÉGION </w:t>
            </w:r>
            <w:r w:rsidRPr="00934369">
              <w:rPr>
                <w:rStyle w:val="Appelnotedebasdep"/>
                <w:b/>
                <w:sz w:val="16"/>
                <w:szCs w:val="16"/>
              </w:rPr>
              <w:footnoteReference w:id="16"/>
            </w:r>
            <w:r w:rsidRPr="00934369">
              <w:rPr>
                <w:b/>
                <w:sz w:val="16"/>
                <w:szCs w:val="16"/>
              </w:rPr>
              <w:tab/>
            </w:r>
            <w:r w:rsidRPr="00934369">
              <w:rPr>
                <w:b/>
                <w:sz w:val="16"/>
                <w:szCs w:val="16"/>
              </w:rPr>
              <w:tab/>
            </w:r>
            <w:r w:rsidRPr="00934369">
              <w:rPr>
                <w:b/>
                <w:sz w:val="16"/>
                <w:szCs w:val="16"/>
              </w:rPr>
              <w:tab/>
            </w:r>
            <w:r w:rsidRPr="00934369">
              <w:rPr>
                <w:b/>
                <w:sz w:val="16"/>
                <w:szCs w:val="16"/>
              </w:rPr>
              <w:tab/>
            </w:r>
            <w:r w:rsidRPr="00934369">
              <w:rPr>
                <w:b/>
                <w:sz w:val="16"/>
                <w:szCs w:val="16"/>
              </w:rPr>
              <w:tab/>
            </w:r>
            <w:r w:rsidRPr="00934369">
              <w:rPr>
                <w:b/>
                <w:sz w:val="16"/>
                <w:szCs w:val="16"/>
              </w:rPr>
              <w:tab/>
              <w:t>PAYS</w:t>
            </w:r>
          </w:p>
          <w:p w14:paraId="0E3E1613" w14:textId="77777777" w:rsidR="00E535C1" w:rsidRPr="00934369" w:rsidRDefault="00E535C1" w:rsidP="006F289F">
            <w:pPr>
              <w:spacing w:after="200"/>
              <w:rPr>
                <w:b/>
                <w:sz w:val="16"/>
                <w:szCs w:val="16"/>
              </w:rPr>
            </w:pPr>
            <w:r w:rsidRPr="00934369">
              <w:rPr>
                <w:b/>
                <w:sz w:val="16"/>
                <w:szCs w:val="16"/>
              </w:rPr>
              <w:t>TÉLÉPHONE PRIVÉ</w:t>
            </w:r>
          </w:p>
          <w:p w14:paraId="7EE199F6" w14:textId="77777777" w:rsidR="00E535C1" w:rsidRPr="00934369" w:rsidRDefault="00E535C1" w:rsidP="006F289F">
            <w:pPr>
              <w:spacing w:after="200"/>
              <w:rPr>
                <w:b/>
                <w:sz w:val="18"/>
                <w:szCs w:val="18"/>
                <w:u w:val="single"/>
              </w:rPr>
            </w:pPr>
            <w:r w:rsidRPr="00934369">
              <w:rPr>
                <w:b/>
                <w:sz w:val="16"/>
                <w:szCs w:val="16"/>
              </w:rPr>
              <w:t>COURRIEL PRIVÉ</w:t>
            </w:r>
          </w:p>
        </w:tc>
      </w:tr>
      <w:tr w:rsidR="00E535C1" w:rsidRPr="00934369"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934369" w:rsidRDefault="00E535C1" w:rsidP="006F289F">
            <w:pPr>
              <w:spacing w:after="200"/>
              <w:rPr>
                <w:b/>
                <w:bCs/>
                <w:sz w:val="18"/>
                <w:szCs w:val="18"/>
              </w:rPr>
            </w:pPr>
            <w:r w:rsidRPr="00934369">
              <w:rPr>
                <w:b/>
              </w:rPr>
              <w:t>II. DONNÉES COMMERCIALES</w:t>
            </w:r>
            <w:r w:rsidRPr="00934369">
              <w:rPr>
                <w:b/>
                <w:sz w:val="18"/>
                <w:szCs w:val="18"/>
              </w:rPr>
              <w:tab/>
            </w:r>
          </w:p>
        </w:tc>
        <w:tc>
          <w:tcPr>
            <w:tcW w:w="4116" w:type="dxa"/>
            <w:gridSpan w:val="2"/>
            <w:tcBorders>
              <w:top w:val="single" w:sz="4" w:space="0" w:color="auto"/>
            </w:tcBorders>
          </w:tcPr>
          <w:p w14:paraId="4CAAA169" w14:textId="77777777" w:rsidR="00E535C1" w:rsidRPr="00934369" w:rsidRDefault="00E535C1" w:rsidP="006F289F">
            <w:pPr>
              <w:rPr>
                <w:sz w:val="18"/>
                <w:szCs w:val="18"/>
                <w:u w:val="single"/>
              </w:rPr>
            </w:pPr>
            <w:r w:rsidRPr="00934369">
              <w:rPr>
                <w:sz w:val="18"/>
                <w:szCs w:val="18"/>
              </w:rPr>
              <w:t>Si OUI, veuillez fournir vos données commerciales et joindre des copies des justificatifs officiels.</w:t>
            </w:r>
          </w:p>
        </w:tc>
      </w:tr>
      <w:tr w:rsidR="00E535C1" w:rsidRPr="00934369"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934369" w:rsidRDefault="00E535C1" w:rsidP="006F289F">
            <w:pPr>
              <w:spacing w:after="200"/>
              <w:rPr>
                <w:bCs/>
                <w:sz w:val="16"/>
                <w:szCs w:val="16"/>
              </w:rPr>
            </w:pPr>
            <w:r w:rsidRPr="00934369">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34369">
              <w:rPr>
                <w:bCs/>
                <w:sz w:val="16"/>
                <w:szCs w:val="16"/>
              </w:rPr>
              <w:t>l'UE?</w:t>
            </w:r>
            <w:proofErr w:type="gramEnd"/>
          </w:p>
          <w:p w14:paraId="0ECB2A96" w14:textId="77777777" w:rsidR="00E535C1" w:rsidRPr="00934369" w:rsidRDefault="00E535C1" w:rsidP="006F289F">
            <w:pPr>
              <w:tabs>
                <w:tab w:val="left" w:pos="426"/>
                <w:tab w:val="left" w:pos="1276"/>
              </w:tabs>
              <w:spacing w:after="200"/>
              <w:rPr>
                <w:b/>
                <w:sz w:val="18"/>
                <w:szCs w:val="18"/>
              </w:rPr>
            </w:pPr>
            <w:r w:rsidRPr="00934369">
              <w:rPr>
                <w:b/>
                <w:sz w:val="16"/>
                <w:szCs w:val="16"/>
              </w:rPr>
              <w:tab/>
              <w:t>OUI</w:t>
            </w:r>
            <w:r w:rsidRPr="00934369">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934369" w:rsidRDefault="00E535C1" w:rsidP="006F289F">
            <w:pPr>
              <w:spacing w:before="120" w:after="120"/>
              <w:rPr>
                <w:b/>
                <w:sz w:val="16"/>
                <w:szCs w:val="16"/>
              </w:rPr>
            </w:pPr>
            <w:r w:rsidRPr="00934369">
              <w:rPr>
                <w:b/>
                <w:sz w:val="16"/>
                <w:szCs w:val="16"/>
              </w:rPr>
              <w:t xml:space="preserve">NOM DE </w:t>
            </w:r>
            <w:r w:rsidRPr="00934369">
              <w:rPr>
                <w:b/>
                <w:sz w:val="16"/>
                <w:szCs w:val="16"/>
              </w:rPr>
              <w:br/>
              <w:t>L'ENTREPRISE</w:t>
            </w:r>
            <w:r w:rsidRPr="00934369">
              <w:rPr>
                <w:b/>
                <w:sz w:val="16"/>
                <w:szCs w:val="16"/>
              </w:rPr>
              <w:br/>
              <w:t>(le cas échéant)</w:t>
            </w:r>
          </w:p>
          <w:p w14:paraId="2304B98F" w14:textId="77777777" w:rsidR="00E535C1" w:rsidRPr="00934369" w:rsidRDefault="00E535C1" w:rsidP="006F289F">
            <w:pPr>
              <w:spacing w:before="120" w:after="120"/>
              <w:rPr>
                <w:b/>
                <w:sz w:val="16"/>
                <w:szCs w:val="16"/>
              </w:rPr>
            </w:pPr>
            <w:r w:rsidRPr="00934369">
              <w:rPr>
                <w:b/>
                <w:sz w:val="16"/>
                <w:szCs w:val="16"/>
              </w:rPr>
              <w:t>NUMÉRO DE TVA</w:t>
            </w:r>
          </w:p>
          <w:p w14:paraId="074F64AA" w14:textId="77777777" w:rsidR="00E535C1" w:rsidRPr="00934369" w:rsidRDefault="00E535C1" w:rsidP="006F289F">
            <w:pPr>
              <w:spacing w:before="120" w:after="120"/>
              <w:rPr>
                <w:b/>
                <w:sz w:val="16"/>
                <w:szCs w:val="16"/>
              </w:rPr>
            </w:pPr>
            <w:r w:rsidRPr="00934369">
              <w:rPr>
                <w:b/>
                <w:sz w:val="16"/>
                <w:szCs w:val="16"/>
              </w:rPr>
              <w:t>NUMÉRO D'ENREGISTREMENT</w:t>
            </w:r>
          </w:p>
          <w:p w14:paraId="0BD58CB3" w14:textId="77777777" w:rsidR="00E535C1" w:rsidRPr="00934369" w:rsidRDefault="00E535C1" w:rsidP="006F289F">
            <w:pPr>
              <w:spacing w:before="120" w:after="120"/>
              <w:rPr>
                <w:b/>
                <w:sz w:val="18"/>
                <w:szCs w:val="18"/>
              </w:rPr>
            </w:pPr>
            <w:r w:rsidRPr="00934369">
              <w:rPr>
                <w:b/>
                <w:sz w:val="16"/>
                <w:szCs w:val="16"/>
              </w:rPr>
              <w:t>LIEU DE</w:t>
            </w:r>
            <w:r w:rsidRPr="00934369">
              <w:rPr>
                <w:b/>
                <w:sz w:val="16"/>
                <w:szCs w:val="16"/>
              </w:rPr>
              <w:br/>
              <w:t>L'ENREGISTREMENT VILLE</w:t>
            </w:r>
            <w:r w:rsidRPr="00934369">
              <w:rPr>
                <w:b/>
                <w:sz w:val="16"/>
                <w:szCs w:val="16"/>
              </w:rPr>
              <w:br/>
            </w:r>
            <w:r w:rsidRPr="00934369">
              <w:rPr>
                <w:b/>
                <w:sz w:val="16"/>
                <w:szCs w:val="16"/>
              </w:rPr>
              <w:tab/>
            </w:r>
            <w:r w:rsidRPr="00934369">
              <w:rPr>
                <w:b/>
                <w:sz w:val="16"/>
                <w:szCs w:val="16"/>
              </w:rPr>
              <w:tab/>
            </w:r>
            <w:r w:rsidRPr="00934369">
              <w:rPr>
                <w:b/>
                <w:sz w:val="16"/>
                <w:szCs w:val="16"/>
              </w:rPr>
              <w:tab/>
              <w:t>PAYS</w:t>
            </w:r>
            <w:r w:rsidRPr="00934369">
              <w:rPr>
                <w:b/>
                <w:sz w:val="16"/>
                <w:szCs w:val="16"/>
              </w:rPr>
              <w:tab/>
            </w:r>
          </w:p>
        </w:tc>
        <w:tc>
          <w:tcPr>
            <w:tcW w:w="3153" w:type="dxa"/>
            <w:tcBorders>
              <w:top w:val="single" w:sz="4" w:space="0" w:color="auto"/>
              <w:bottom w:val="single" w:sz="4" w:space="0" w:color="auto"/>
            </w:tcBorders>
          </w:tcPr>
          <w:p w14:paraId="1A8378AF" w14:textId="77777777" w:rsidR="00E535C1" w:rsidRPr="00934369" w:rsidRDefault="00E535C1" w:rsidP="006F289F">
            <w:pPr>
              <w:tabs>
                <w:tab w:val="left" w:pos="2983"/>
              </w:tabs>
              <w:spacing w:after="200"/>
              <w:rPr>
                <w:b/>
                <w:sz w:val="18"/>
                <w:szCs w:val="18"/>
              </w:rPr>
            </w:pPr>
          </w:p>
        </w:tc>
      </w:tr>
      <w:tr w:rsidR="00E535C1" w:rsidRPr="00934369"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934369" w:rsidRDefault="00E535C1" w:rsidP="006F289F">
            <w:pPr>
              <w:spacing w:before="120" w:after="120"/>
              <w:rPr>
                <w:bCs/>
                <w:sz w:val="16"/>
                <w:szCs w:val="16"/>
              </w:rPr>
            </w:pPr>
            <w:r w:rsidRPr="00934369">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934369" w:rsidRDefault="00E535C1" w:rsidP="006F289F">
            <w:pPr>
              <w:spacing w:before="120" w:after="120"/>
              <w:rPr>
                <w:b/>
                <w:sz w:val="16"/>
                <w:szCs w:val="16"/>
              </w:rPr>
            </w:pPr>
            <w:r w:rsidRPr="00934369">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934369" w:rsidRDefault="00E535C1" w:rsidP="006F289F">
            <w:pPr>
              <w:tabs>
                <w:tab w:val="left" w:pos="2983"/>
              </w:tabs>
              <w:rPr>
                <w:b/>
                <w:sz w:val="18"/>
                <w:szCs w:val="18"/>
              </w:rPr>
            </w:pPr>
          </w:p>
        </w:tc>
      </w:tr>
    </w:tbl>
    <w:p w14:paraId="4BB3A4B6" w14:textId="77777777" w:rsidR="00E535C1" w:rsidRPr="00934369" w:rsidRDefault="00E535C1" w:rsidP="00E535C1">
      <w:pPr>
        <w:pStyle w:val="Titre3"/>
        <w:rPr>
          <w:lang w:val="fr-BE"/>
        </w:rPr>
      </w:pPr>
      <w:bookmarkStart w:id="182" w:name="_Toc51592067"/>
      <w:bookmarkStart w:id="183" w:name="_Toc52268499"/>
      <w:bookmarkStart w:id="184" w:name="_Toc149678867"/>
      <w:bookmarkEnd w:id="181"/>
      <w:r w:rsidRPr="00934369">
        <w:rPr>
          <w:lang w:val="fr-BE"/>
        </w:rPr>
        <w:t>Entité de droit privé/public ayant une forme juridique</w:t>
      </w:r>
      <w:bookmarkEnd w:id="182"/>
      <w:bookmarkEnd w:id="183"/>
      <w:bookmarkEnd w:id="184"/>
    </w:p>
    <w:p w14:paraId="40DC05F6" w14:textId="77777777" w:rsidR="007D0B42" w:rsidRPr="00934369" w:rsidRDefault="007D0B42" w:rsidP="007D0B42">
      <w:bookmarkStart w:id="185" w:name="_Hlk52268009"/>
      <w:r w:rsidRPr="00934369">
        <w:t xml:space="preserve">Pour remplir la fiche, veuillez cliquer ici : </w:t>
      </w:r>
      <w:hyperlink r:id="rId26">
        <w:r w:rsidRPr="00934369">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934369"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934369" w:rsidRDefault="00E535C1" w:rsidP="006F289F">
            <w:pPr>
              <w:spacing w:after="200"/>
              <w:rPr>
                <w:sz w:val="16"/>
                <w:szCs w:val="16"/>
              </w:rPr>
            </w:pPr>
            <w:r w:rsidRPr="00934369">
              <w:rPr>
                <w:b/>
                <w:sz w:val="18"/>
                <w:szCs w:val="18"/>
                <w:u w:val="single"/>
              </w:rPr>
              <w:br w:type="page"/>
            </w:r>
            <w:r w:rsidRPr="00934369">
              <w:rPr>
                <w:b/>
                <w:sz w:val="16"/>
                <w:szCs w:val="16"/>
              </w:rPr>
              <w:t>NOM OFFICIEL</w:t>
            </w:r>
            <w:r w:rsidRPr="00934369">
              <w:rPr>
                <w:rStyle w:val="Appelnotedebasdep"/>
                <w:b/>
                <w:sz w:val="16"/>
                <w:szCs w:val="16"/>
              </w:rPr>
              <w:footnoteReference w:id="17"/>
            </w:r>
            <w:r w:rsidRPr="00934369">
              <w:rPr>
                <w:b/>
                <w:sz w:val="16"/>
                <w:szCs w:val="16"/>
              </w:rPr>
              <w:br/>
            </w:r>
            <w:r w:rsidRPr="00934369">
              <w:rPr>
                <w:b/>
                <w:sz w:val="16"/>
                <w:szCs w:val="16"/>
              </w:rPr>
              <w:br/>
              <w:t>NOM COMMERCIAL</w:t>
            </w:r>
            <w:r w:rsidRPr="00934369">
              <w:rPr>
                <w:b/>
                <w:sz w:val="16"/>
                <w:szCs w:val="16"/>
              </w:rPr>
              <w:br/>
              <w:t xml:space="preserve">(si différent) </w:t>
            </w:r>
            <w:r w:rsidRPr="00934369">
              <w:rPr>
                <w:b/>
                <w:sz w:val="16"/>
                <w:szCs w:val="16"/>
              </w:rPr>
              <w:fldChar w:fldCharType="begin"/>
            </w:r>
            <w:r w:rsidRPr="00934369">
              <w:rPr>
                <w:b/>
                <w:sz w:val="16"/>
                <w:szCs w:val="16"/>
              </w:rPr>
              <w:instrText xml:space="preserve"> AUTOTEXT  " Zone de texte simple"  \* MERGEFORMAT </w:instrText>
            </w:r>
            <w:r w:rsidRPr="00934369">
              <w:rPr>
                <w:sz w:val="16"/>
                <w:szCs w:val="16"/>
              </w:rPr>
              <w:fldChar w:fldCharType="end"/>
            </w:r>
          </w:p>
          <w:p w14:paraId="74CA12CA" w14:textId="77777777" w:rsidR="00E535C1" w:rsidRPr="00934369" w:rsidRDefault="00E535C1" w:rsidP="006F289F">
            <w:pPr>
              <w:spacing w:after="200"/>
              <w:rPr>
                <w:b/>
                <w:sz w:val="16"/>
                <w:szCs w:val="16"/>
              </w:rPr>
            </w:pPr>
            <w:r w:rsidRPr="00934369">
              <w:rPr>
                <w:b/>
                <w:sz w:val="16"/>
                <w:szCs w:val="16"/>
              </w:rPr>
              <w:t>ABRÉVIATION</w:t>
            </w:r>
          </w:p>
          <w:p w14:paraId="073FBD4E" w14:textId="77777777" w:rsidR="00E535C1" w:rsidRPr="00934369" w:rsidRDefault="00E535C1" w:rsidP="006F289F">
            <w:pPr>
              <w:spacing w:after="200"/>
              <w:rPr>
                <w:b/>
                <w:sz w:val="16"/>
                <w:szCs w:val="16"/>
              </w:rPr>
            </w:pPr>
            <w:r w:rsidRPr="00934369">
              <w:rPr>
                <w:b/>
                <w:sz w:val="16"/>
                <w:szCs w:val="16"/>
              </w:rPr>
              <w:t>FORME JURIDIQUE</w:t>
            </w:r>
          </w:p>
          <w:p w14:paraId="334E1ECC" w14:textId="77777777" w:rsidR="00E535C1" w:rsidRPr="00934369" w:rsidRDefault="00E535C1" w:rsidP="006F289F">
            <w:pPr>
              <w:tabs>
                <w:tab w:val="left" w:pos="2268"/>
              </w:tabs>
              <w:rPr>
                <w:b/>
                <w:sz w:val="16"/>
                <w:szCs w:val="16"/>
              </w:rPr>
            </w:pPr>
            <w:r w:rsidRPr="00934369">
              <w:rPr>
                <w:b/>
                <w:sz w:val="16"/>
                <w:szCs w:val="16"/>
              </w:rPr>
              <w:t>TYPE</w:t>
            </w:r>
            <w:r w:rsidRPr="00934369">
              <w:rPr>
                <w:b/>
                <w:sz w:val="16"/>
                <w:szCs w:val="16"/>
              </w:rPr>
              <w:tab/>
              <w:t>A BUT LUCRATIF</w:t>
            </w:r>
          </w:p>
          <w:p w14:paraId="57003A32" w14:textId="77777777" w:rsidR="00E535C1" w:rsidRPr="00934369" w:rsidRDefault="00E535C1" w:rsidP="006F289F">
            <w:pPr>
              <w:tabs>
                <w:tab w:val="left" w:pos="2268"/>
                <w:tab w:val="left" w:pos="4536"/>
                <w:tab w:val="left" w:pos="5387"/>
                <w:tab w:val="left" w:pos="6096"/>
              </w:tabs>
              <w:spacing w:after="200"/>
              <w:rPr>
                <w:b/>
                <w:sz w:val="16"/>
                <w:szCs w:val="16"/>
              </w:rPr>
            </w:pPr>
            <w:r w:rsidRPr="00934369">
              <w:rPr>
                <w:b/>
                <w:sz w:val="16"/>
                <w:szCs w:val="16"/>
              </w:rPr>
              <w:t>D'ORGANISATION</w:t>
            </w:r>
            <w:r w:rsidRPr="00934369">
              <w:rPr>
                <w:b/>
                <w:sz w:val="16"/>
                <w:szCs w:val="16"/>
              </w:rPr>
              <w:tab/>
              <w:t>SANS BUT LUCRATIF</w:t>
            </w:r>
            <w:r w:rsidRPr="00934369">
              <w:rPr>
                <w:b/>
                <w:sz w:val="16"/>
                <w:szCs w:val="16"/>
              </w:rPr>
              <w:tab/>
              <w:t>ONG</w:t>
            </w:r>
            <w:r w:rsidRPr="00934369">
              <w:rPr>
                <w:rStyle w:val="Appelnotedebasdep"/>
                <w:b/>
                <w:sz w:val="16"/>
                <w:szCs w:val="16"/>
              </w:rPr>
              <w:footnoteReference w:id="18"/>
            </w:r>
            <w:r w:rsidRPr="00934369">
              <w:rPr>
                <w:rFonts w:ascii="Calibri,Bold" w:hAnsi="Calibri,Bold" w:cs="Calibri,Bold"/>
                <w:b/>
                <w:bCs/>
                <w:sz w:val="15"/>
                <w:szCs w:val="15"/>
              </w:rPr>
              <w:tab/>
            </w:r>
            <w:r w:rsidRPr="00934369">
              <w:rPr>
                <w:b/>
                <w:sz w:val="16"/>
                <w:szCs w:val="16"/>
              </w:rPr>
              <w:t>OUI</w:t>
            </w:r>
            <w:r w:rsidRPr="00934369">
              <w:rPr>
                <w:b/>
                <w:sz w:val="16"/>
                <w:szCs w:val="16"/>
              </w:rPr>
              <w:tab/>
              <w:t>NON</w:t>
            </w:r>
            <w:r w:rsidRPr="00934369">
              <w:rPr>
                <w:b/>
                <w:sz w:val="16"/>
                <w:szCs w:val="16"/>
              </w:rPr>
              <w:br/>
            </w:r>
            <w:r w:rsidRPr="00934369">
              <w:rPr>
                <w:b/>
                <w:sz w:val="16"/>
                <w:szCs w:val="16"/>
              </w:rPr>
              <w:br/>
              <w:t>NUMÉRO DE REGISTRE PRINCIPAL</w:t>
            </w:r>
            <w:r w:rsidRPr="00934369">
              <w:rPr>
                <w:rStyle w:val="Appelnotedebasdep"/>
                <w:b/>
                <w:sz w:val="16"/>
                <w:szCs w:val="16"/>
              </w:rPr>
              <w:footnoteReference w:id="19"/>
            </w:r>
          </w:p>
          <w:p w14:paraId="3EC571F2" w14:textId="77777777" w:rsidR="00E535C1" w:rsidRPr="00934369" w:rsidRDefault="00E535C1" w:rsidP="006F289F">
            <w:pPr>
              <w:rPr>
                <w:b/>
                <w:sz w:val="16"/>
                <w:szCs w:val="16"/>
              </w:rPr>
            </w:pPr>
            <w:r w:rsidRPr="00934369">
              <w:rPr>
                <w:b/>
                <w:sz w:val="16"/>
                <w:szCs w:val="16"/>
              </w:rPr>
              <w:t>NUMÉRO DE REGISTRE SECONDAIRE</w:t>
            </w:r>
          </w:p>
          <w:p w14:paraId="37B12C54" w14:textId="77777777" w:rsidR="00E535C1" w:rsidRPr="00934369" w:rsidRDefault="00E535C1" w:rsidP="006F289F">
            <w:pPr>
              <w:tabs>
                <w:tab w:val="left" w:pos="3828"/>
                <w:tab w:val="left" w:pos="5670"/>
              </w:tabs>
              <w:spacing w:after="200"/>
              <w:rPr>
                <w:b/>
                <w:sz w:val="16"/>
                <w:szCs w:val="16"/>
              </w:rPr>
            </w:pPr>
            <w:r w:rsidRPr="00934369">
              <w:rPr>
                <w:b/>
                <w:sz w:val="16"/>
                <w:szCs w:val="16"/>
              </w:rPr>
              <w:t>(</w:t>
            </w:r>
            <w:proofErr w:type="gramStart"/>
            <w:r w:rsidRPr="00934369">
              <w:rPr>
                <w:b/>
                <w:sz w:val="16"/>
                <w:szCs w:val="16"/>
              </w:rPr>
              <w:t>le</w:t>
            </w:r>
            <w:proofErr w:type="gramEnd"/>
            <w:r w:rsidRPr="00934369">
              <w:rPr>
                <w:b/>
                <w:sz w:val="16"/>
                <w:szCs w:val="16"/>
              </w:rPr>
              <w:t xml:space="preserve"> cas échéant)</w:t>
            </w:r>
          </w:p>
          <w:p w14:paraId="22FE5D12" w14:textId="77777777" w:rsidR="00E535C1" w:rsidRPr="00934369" w:rsidRDefault="00E535C1" w:rsidP="006F289F">
            <w:pPr>
              <w:tabs>
                <w:tab w:val="left" w:pos="3828"/>
                <w:tab w:val="left" w:pos="5670"/>
              </w:tabs>
              <w:spacing w:after="200"/>
              <w:rPr>
                <w:b/>
                <w:sz w:val="16"/>
                <w:szCs w:val="16"/>
              </w:rPr>
            </w:pPr>
            <w:r w:rsidRPr="00934369">
              <w:rPr>
                <w:b/>
                <w:sz w:val="16"/>
                <w:szCs w:val="16"/>
              </w:rPr>
              <w:t>LIEU DE L'ENREGISTREMENT PRINCIPAL</w:t>
            </w:r>
            <w:r w:rsidRPr="00934369">
              <w:rPr>
                <w:b/>
                <w:sz w:val="16"/>
                <w:szCs w:val="16"/>
              </w:rPr>
              <w:tab/>
              <w:t>VILLE</w:t>
            </w:r>
            <w:r w:rsidRPr="00934369">
              <w:rPr>
                <w:b/>
                <w:sz w:val="16"/>
                <w:szCs w:val="16"/>
              </w:rPr>
              <w:tab/>
              <w:t>PAYS</w:t>
            </w:r>
          </w:p>
          <w:p w14:paraId="13454B1E" w14:textId="77777777" w:rsidR="00E535C1" w:rsidRPr="00934369" w:rsidRDefault="00E535C1" w:rsidP="006F289F">
            <w:pPr>
              <w:tabs>
                <w:tab w:val="left" w:pos="3969"/>
                <w:tab w:val="left" w:pos="4536"/>
                <w:tab w:val="left" w:pos="5245"/>
              </w:tabs>
              <w:spacing w:after="200"/>
              <w:rPr>
                <w:b/>
                <w:sz w:val="16"/>
                <w:szCs w:val="16"/>
              </w:rPr>
            </w:pPr>
            <w:r w:rsidRPr="00934369">
              <w:rPr>
                <w:b/>
                <w:sz w:val="16"/>
                <w:szCs w:val="16"/>
              </w:rPr>
              <w:t>DATE DE L'ENREGISTREMENT PRINCIPAL</w:t>
            </w:r>
            <w:r w:rsidRPr="00934369">
              <w:rPr>
                <w:b/>
                <w:sz w:val="16"/>
                <w:szCs w:val="16"/>
              </w:rPr>
              <w:br/>
            </w:r>
            <w:r w:rsidRPr="00934369">
              <w:rPr>
                <w:b/>
                <w:sz w:val="16"/>
                <w:szCs w:val="16"/>
              </w:rPr>
              <w:tab/>
              <w:t>JJ</w:t>
            </w:r>
            <w:r w:rsidRPr="00934369">
              <w:rPr>
                <w:b/>
                <w:sz w:val="16"/>
                <w:szCs w:val="16"/>
              </w:rPr>
              <w:tab/>
              <w:t>MM</w:t>
            </w:r>
            <w:r w:rsidRPr="00934369">
              <w:rPr>
                <w:b/>
                <w:sz w:val="16"/>
                <w:szCs w:val="16"/>
              </w:rPr>
              <w:tab/>
              <w:t>AAAA</w:t>
            </w:r>
          </w:p>
          <w:p w14:paraId="645F6DA0" w14:textId="77777777" w:rsidR="00E535C1" w:rsidRPr="00934369" w:rsidRDefault="00E535C1" w:rsidP="006F289F">
            <w:pPr>
              <w:spacing w:after="200"/>
              <w:rPr>
                <w:b/>
                <w:sz w:val="16"/>
                <w:szCs w:val="16"/>
              </w:rPr>
            </w:pPr>
            <w:r w:rsidRPr="00934369">
              <w:rPr>
                <w:b/>
                <w:sz w:val="16"/>
                <w:szCs w:val="16"/>
              </w:rPr>
              <w:t>NUMÉRO DE TVA</w:t>
            </w:r>
          </w:p>
          <w:p w14:paraId="3BFD8804" w14:textId="77777777" w:rsidR="00E535C1" w:rsidRPr="00934369" w:rsidRDefault="00E535C1" w:rsidP="006F289F">
            <w:pPr>
              <w:spacing w:after="200"/>
              <w:rPr>
                <w:b/>
                <w:sz w:val="16"/>
                <w:szCs w:val="16"/>
              </w:rPr>
            </w:pPr>
            <w:r w:rsidRPr="00934369">
              <w:rPr>
                <w:b/>
                <w:sz w:val="16"/>
                <w:szCs w:val="16"/>
              </w:rPr>
              <w:t>ADRESSE DU SIEGE</w:t>
            </w:r>
            <w:r w:rsidRPr="00934369">
              <w:rPr>
                <w:b/>
                <w:sz w:val="16"/>
                <w:szCs w:val="16"/>
              </w:rPr>
              <w:br/>
              <w:t>SOCIAL</w:t>
            </w:r>
          </w:p>
          <w:p w14:paraId="0857C2B8" w14:textId="77777777" w:rsidR="00E535C1" w:rsidRPr="00934369" w:rsidRDefault="00E535C1" w:rsidP="006F289F">
            <w:pPr>
              <w:tabs>
                <w:tab w:val="left" w:pos="2127"/>
                <w:tab w:val="left" w:pos="5103"/>
              </w:tabs>
              <w:spacing w:after="200"/>
              <w:rPr>
                <w:b/>
                <w:sz w:val="16"/>
                <w:szCs w:val="16"/>
              </w:rPr>
            </w:pPr>
            <w:r w:rsidRPr="00934369">
              <w:rPr>
                <w:b/>
                <w:sz w:val="16"/>
                <w:szCs w:val="16"/>
              </w:rPr>
              <w:t>CODE POSTAL</w:t>
            </w:r>
            <w:r w:rsidRPr="00934369">
              <w:rPr>
                <w:b/>
                <w:sz w:val="16"/>
                <w:szCs w:val="16"/>
              </w:rPr>
              <w:tab/>
              <w:t>BOITE POSTALE</w:t>
            </w:r>
            <w:r w:rsidRPr="00934369">
              <w:rPr>
                <w:b/>
                <w:sz w:val="16"/>
                <w:szCs w:val="16"/>
              </w:rPr>
              <w:tab/>
            </w:r>
            <w:r w:rsidRPr="00934369">
              <w:rPr>
                <w:b/>
                <w:sz w:val="16"/>
                <w:szCs w:val="16"/>
              </w:rPr>
              <w:tab/>
              <w:t>VILLE</w:t>
            </w:r>
          </w:p>
          <w:p w14:paraId="29D5C857" w14:textId="77777777" w:rsidR="00E535C1" w:rsidRPr="00934369" w:rsidRDefault="00E535C1" w:rsidP="006F289F">
            <w:pPr>
              <w:tabs>
                <w:tab w:val="left" w:pos="5670"/>
              </w:tabs>
              <w:spacing w:after="200"/>
              <w:rPr>
                <w:b/>
                <w:sz w:val="16"/>
                <w:szCs w:val="16"/>
              </w:rPr>
            </w:pPr>
            <w:r w:rsidRPr="00934369">
              <w:rPr>
                <w:b/>
                <w:sz w:val="16"/>
                <w:szCs w:val="16"/>
              </w:rPr>
              <w:t>PAYS</w:t>
            </w:r>
            <w:r w:rsidRPr="00934369">
              <w:rPr>
                <w:b/>
                <w:sz w:val="16"/>
                <w:szCs w:val="16"/>
              </w:rPr>
              <w:tab/>
              <w:t xml:space="preserve">TÉLÉPHONE </w:t>
            </w:r>
          </w:p>
          <w:p w14:paraId="09736DA0" w14:textId="77777777" w:rsidR="00E535C1" w:rsidRPr="00934369" w:rsidRDefault="00E535C1" w:rsidP="006F289F">
            <w:pPr>
              <w:spacing w:after="200"/>
              <w:rPr>
                <w:b/>
                <w:sz w:val="18"/>
                <w:szCs w:val="18"/>
                <w:u w:val="single"/>
              </w:rPr>
            </w:pPr>
            <w:r w:rsidRPr="00934369">
              <w:rPr>
                <w:b/>
                <w:sz w:val="16"/>
                <w:szCs w:val="16"/>
              </w:rPr>
              <w:t>COURRIEL</w:t>
            </w:r>
          </w:p>
        </w:tc>
      </w:tr>
      <w:tr w:rsidR="00E535C1" w:rsidRPr="00934369"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934369" w:rsidRDefault="00E535C1" w:rsidP="006F289F">
            <w:pPr>
              <w:spacing w:before="120" w:after="120"/>
              <w:rPr>
                <w:bCs/>
                <w:sz w:val="16"/>
                <w:szCs w:val="16"/>
              </w:rPr>
            </w:pPr>
            <w:r w:rsidRPr="00934369">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934369" w:rsidRDefault="00E535C1" w:rsidP="006F289F">
            <w:pPr>
              <w:tabs>
                <w:tab w:val="left" w:pos="2983"/>
              </w:tabs>
              <w:rPr>
                <w:b/>
                <w:sz w:val="18"/>
                <w:szCs w:val="18"/>
              </w:rPr>
            </w:pPr>
            <w:r w:rsidRPr="00934369">
              <w:rPr>
                <w:b/>
                <w:sz w:val="16"/>
                <w:szCs w:val="16"/>
              </w:rPr>
              <w:t>CACHET</w:t>
            </w:r>
          </w:p>
        </w:tc>
      </w:tr>
      <w:tr w:rsidR="00E535C1" w:rsidRPr="00934369"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Pr="00934369" w:rsidRDefault="00E535C1" w:rsidP="006F289F">
            <w:pPr>
              <w:spacing w:before="120" w:after="120"/>
              <w:rPr>
                <w:b/>
                <w:sz w:val="16"/>
                <w:szCs w:val="16"/>
              </w:rPr>
            </w:pPr>
            <w:r w:rsidRPr="00934369">
              <w:rPr>
                <w:b/>
                <w:sz w:val="16"/>
                <w:szCs w:val="16"/>
              </w:rPr>
              <w:t>SIGNATURE DU REPRÉSENTANT AUTORISÉ</w:t>
            </w:r>
          </w:p>
          <w:p w14:paraId="696268C6" w14:textId="77777777" w:rsidR="00E535C1" w:rsidRPr="00934369"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934369" w:rsidRDefault="00E535C1" w:rsidP="006F289F">
            <w:pPr>
              <w:tabs>
                <w:tab w:val="left" w:pos="2983"/>
              </w:tabs>
              <w:rPr>
                <w:b/>
                <w:sz w:val="18"/>
                <w:szCs w:val="18"/>
              </w:rPr>
            </w:pPr>
          </w:p>
        </w:tc>
      </w:tr>
    </w:tbl>
    <w:p w14:paraId="22A40DA6" w14:textId="77777777" w:rsidR="00E535C1" w:rsidRPr="00934369" w:rsidRDefault="00E535C1" w:rsidP="00E535C1">
      <w:bookmarkStart w:id="186" w:name="_Toc51592068"/>
    </w:p>
    <w:bookmarkEnd w:id="185"/>
    <w:p w14:paraId="0AAC54CD" w14:textId="77777777" w:rsidR="00E535C1" w:rsidRPr="00934369" w:rsidRDefault="00E535C1" w:rsidP="00E535C1">
      <w:pPr>
        <w:spacing w:after="0" w:line="240" w:lineRule="auto"/>
        <w:rPr>
          <w:rFonts w:ascii="Calibri" w:hAnsi="Calibri" w:cs="Calibri-Bold"/>
          <w:b/>
          <w:bCs/>
          <w:sz w:val="24"/>
          <w:szCs w:val="24"/>
          <w:lang w:val="en-US"/>
        </w:rPr>
      </w:pPr>
      <w:r w:rsidRPr="00934369">
        <w:br w:type="page"/>
      </w:r>
    </w:p>
    <w:p w14:paraId="103DF87E" w14:textId="77777777" w:rsidR="00E535C1" w:rsidRPr="00934369" w:rsidRDefault="00E535C1" w:rsidP="00E535C1">
      <w:pPr>
        <w:pStyle w:val="Titre3"/>
      </w:pPr>
      <w:bookmarkStart w:id="187" w:name="_Toc52268500"/>
      <w:bookmarkStart w:id="188" w:name="_Toc149678868"/>
      <w:proofErr w:type="spellStart"/>
      <w:r w:rsidRPr="00934369">
        <w:lastRenderedPageBreak/>
        <w:t>Entité</w:t>
      </w:r>
      <w:proofErr w:type="spellEnd"/>
      <w:r w:rsidRPr="00934369">
        <w:t xml:space="preserve"> de droit public</w:t>
      </w:r>
      <w:bookmarkEnd w:id="186"/>
      <w:r w:rsidRPr="00934369">
        <w:rPr>
          <w:rStyle w:val="Appelnotedebasdep"/>
        </w:rPr>
        <w:footnoteReference w:id="20"/>
      </w:r>
      <w:bookmarkEnd w:id="187"/>
      <w:bookmarkEnd w:id="188"/>
    </w:p>
    <w:p w14:paraId="4B29CDD3" w14:textId="0409AA25" w:rsidR="0014322D" w:rsidRPr="00934369" w:rsidRDefault="0014322D" w:rsidP="0014322D">
      <w:bookmarkStart w:id="189" w:name="_Hlk52268028"/>
      <w:r w:rsidRPr="00934369">
        <w:t xml:space="preserve">Pour remplir la fiche, veuillez cliquer ici : </w:t>
      </w:r>
      <w:hyperlink r:id="rId27">
        <w:r w:rsidRPr="00934369">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934369"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934369" w:rsidRDefault="00E535C1" w:rsidP="006F289F">
            <w:pPr>
              <w:spacing w:after="200"/>
              <w:rPr>
                <w:sz w:val="16"/>
                <w:szCs w:val="16"/>
              </w:rPr>
            </w:pPr>
            <w:r w:rsidRPr="00934369">
              <w:rPr>
                <w:b/>
                <w:sz w:val="18"/>
                <w:szCs w:val="18"/>
                <w:u w:val="single"/>
              </w:rPr>
              <w:br w:type="page"/>
            </w:r>
            <w:r w:rsidRPr="00934369">
              <w:rPr>
                <w:b/>
                <w:sz w:val="16"/>
                <w:szCs w:val="16"/>
              </w:rPr>
              <w:t>NOM OFFICIEL</w:t>
            </w:r>
            <w:r w:rsidRPr="00934369">
              <w:rPr>
                <w:rStyle w:val="Appelnotedebasdep"/>
                <w:b/>
                <w:sz w:val="16"/>
                <w:szCs w:val="16"/>
              </w:rPr>
              <w:footnoteReference w:id="21"/>
            </w:r>
            <w:r w:rsidRPr="00934369">
              <w:rPr>
                <w:b/>
                <w:sz w:val="16"/>
                <w:szCs w:val="16"/>
              </w:rPr>
              <w:br/>
            </w:r>
            <w:r w:rsidRPr="00934369">
              <w:rPr>
                <w:b/>
                <w:sz w:val="16"/>
                <w:szCs w:val="16"/>
              </w:rPr>
              <w:fldChar w:fldCharType="begin"/>
            </w:r>
            <w:r w:rsidRPr="00934369">
              <w:rPr>
                <w:b/>
                <w:sz w:val="16"/>
                <w:szCs w:val="16"/>
              </w:rPr>
              <w:instrText xml:space="preserve"> AUTOTEXT  " Zone de texte simple"  \* MERGEFORMAT </w:instrText>
            </w:r>
            <w:r w:rsidRPr="00934369">
              <w:rPr>
                <w:sz w:val="16"/>
                <w:szCs w:val="16"/>
              </w:rPr>
              <w:fldChar w:fldCharType="end"/>
            </w:r>
          </w:p>
          <w:p w14:paraId="2C1D7A77" w14:textId="77777777" w:rsidR="00E535C1" w:rsidRPr="00934369" w:rsidRDefault="00E535C1" w:rsidP="006F289F">
            <w:pPr>
              <w:spacing w:after="200"/>
              <w:rPr>
                <w:b/>
                <w:sz w:val="16"/>
                <w:szCs w:val="16"/>
              </w:rPr>
            </w:pPr>
            <w:r w:rsidRPr="00934369">
              <w:rPr>
                <w:b/>
                <w:sz w:val="16"/>
                <w:szCs w:val="16"/>
              </w:rPr>
              <w:t>ABRÉVIATION</w:t>
            </w:r>
            <w:r w:rsidRPr="00934369">
              <w:rPr>
                <w:b/>
                <w:sz w:val="16"/>
                <w:szCs w:val="16"/>
              </w:rPr>
              <w:br/>
            </w:r>
            <w:r w:rsidRPr="00934369">
              <w:rPr>
                <w:b/>
                <w:sz w:val="16"/>
                <w:szCs w:val="16"/>
              </w:rPr>
              <w:br/>
              <w:t>NUMÉRO DE REGISTRE PRINCIPAL</w:t>
            </w:r>
            <w:r w:rsidRPr="00934369">
              <w:rPr>
                <w:rStyle w:val="Appelnotedebasdep"/>
                <w:b/>
                <w:sz w:val="16"/>
                <w:szCs w:val="16"/>
              </w:rPr>
              <w:footnoteReference w:id="22"/>
            </w:r>
          </w:p>
          <w:p w14:paraId="01EFE127" w14:textId="77777777" w:rsidR="00E535C1" w:rsidRPr="00934369" w:rsidRDefault="00E535C1" w:rsidP="006F289F">
            <w:pPr>
              <w:rPr>
                <w:b/>
                <w:sz w:val="16"/>
                <w:szCs w:val="16"/>
              </w:rPr>
            </w:pPr>
            <w:r w:rsidRPr="00934369">
              <w:rPr>
                <w:b/>
                <w:sz w:val="16"/>
                <w:szCs w:val="16"/>
              </w:rPr>
              <w:t>NUMÉRO DE REGISTRE SECONDAIRE</w:t>
            </w:r>
          </w:p>
          <w:p w14:paraId="6A9D584D" w14:textId="77777777" w:rsidR="00E535C1" w:rsidRPr="00934369" w:rsidRDefault="00E535C1" w:rsidP="006F289F">
            <w:pPr>
              <w:tabs>
                <w:tab w:val="left" w:pos="3828"/>
                <w:tab w:val="left" w:pos="5670"/>
              </w:tabs>
              <w:spacing w:after="200"/>
              <w:rPr>
                <w:b/>
                <w:sz w:val="16"/>
                <w:szCs w:val="16"/>
              </w:rPr>
            </w:pPr>
            <w:r w:rsidRPr="00934369">
              <w:rPr>
                <w:b/>
                <w:sz w:val="16"/>
                <w:szCs w:val="16"/>
              </w:rPr>
              <w:t>(</w:t>
            </w:r>
            <w:proofErr w:type="gramStart"/>
            <w:r w:rsidRPr="00934369">
              <w:rPr>
                <w:b/>
                <w:sz w:val="16"/>
                <w:szCs w:val="16"/>
              </w:rPr>
              <w:t>le</w:t>
            </w:r>
            <w:proofErr w:type="gramEnd"/>
            <w:r w:rsidRPr="00934369">
              <w:rPr>
                <w:b/>
                <w:sz w:val="16"/>
                <w:szCs w:val="16"/>
              </w:rPr>
              <w:t xml:space="preserve"> cas échéant)</w:t>
            </w:r>
          </w:p>
          <w:p w14:paraId="31517896" w14:textId="77777777" w:rsidR="00E535C1" w:rsidRPr="00934369" w:rsidRDefault="00E535C1" w:rsidP="006F289F">
            <w:pPr>
              <w:tabs>
                <w:tab w:val="left" w:pos="3828"/>
                <w:tab w:val="left" w:pos="5670"/>
              </w:tabs>
              <w:spacing w:after="200"/>
              <w:rPr>
                <w:b/>
                <w:sz w:val="16"/>
                <w:szCs w:val="16"/>
              </w:rPr>
            </w:pPr>
            <w:r w:rsidRPr="00934369">
              <w:rPr>
                <w:b/>
                <w:sz w:val="16"/>
                <w:szCs w:val="16"/>
              </w:rPr>
              <w:t>LIEU DE L'ENREGISTREMENT PRINCIPAL</w:t>
            </w:r>
            <w:r w:rsidRPr="00934369">
              <w:rPr>
                <w:b/>
                <w:sz w:val="16"/>
                <w:szCs w:val="16"/>
              </w:rPr>
              <w:tab/>
              <w:t>VILLE</w:t>
            </w:r>
            <w:r w:rsidRPr="00934369">
              <w:rPr>
                <w:b/>
                <w:sz w:val="16"/>
                <w:szCs w:val="16"/>
              </w:rPr>
              <w:tab/>
              <w:t>PAYS</w:t>
            </w:r>
          </w:p>
          <w:p w14:paraId="1D8BF194" w14:textId="77777777" w:rsidR="00E535C1" w:rsidRPr="00934369" w:rsidRDefault="00E535C1" w:rsidP="006F289F">
            <w:pPr>
              <w:tabs>
                <w:tab w:val="left" w:pos="3969"/>
                <w:tab w:val="left" w:pos="4536"/>
                <w:tab w:val="left" w:pos="5245"/>
              </w:tabs>
              <w:spacing w:after="200"/>
              <w:rPr>
                <w:b/>
                <w:sz w:val="16"/>
                <w:szCs w:val="16"/>
              </w:rPr>
            </w:pPr>
            <w:r w:rsidRPr="00934369">
              <w:rPr>
                <w:b/>
                <w:sz w:val="16"/>
                <w:szCs w:val="16"/>
              </w:rPr>
              <w:t>DATE DE L'ENREGISTREMENT PRINCIPAL</w:t>
            </w:r>
            <w:r w:rsidRPr="00934369">
              <w:rPr>
                <w:b/>
                <w:sz w:val="16"/>
                <w:szCs w:val="16"/>
              </w:rPr>
              <w:br/>
            </w:r>
            <w:r w:rsidRPr="00934369">
              <w:rPr>
                <w:b/>
                <w:sz w:val="16"/>
                <w:szCs w:val="16"/>
              </w:rPr>
              <w:tab/>
              <w:t>JJ</w:t>
            </w:r>
            <w:r w:rsidRPr="00934369">
              <w:rPr>
                <w:b/>
                <w:sz w:val="16"/>
                <w:szCs w:val="16"/>
              </w:rPr>
              <w:tab/>
              <w:t>MM</w:t>
            </w:r>
            <w:r w:rsidRPr="00934369">
              <w:rPr>
                <w:b/>
                <w:sz w:val="16"/>
                <w:szCs w:val="16"/>
              </w:rPr>
              <w:tab/>
              <w:t>AAAA</w:t>
            </w:r>
          </w:p>
          <w:p w14:paraId="1CBF8180" w14:textId="77777777" w:rsidR="00E535C1" w:rsidRPr="00934369" w:rsidRDefault="00E535C1" w:rsidP="006F289F">
            <w:pPr>
              <w:spacing w:after="200"/>
              <w:rPr>
                <w:b/>
                <w:sz w:val="16"/>
                <w:szCs w:val="16"/>
              </w:rPr>
            </w:pPr>
            <w:r w:rsidRPr="00934369">
              <w:rPr>
                <w:b/>
                <w:sz w:val="16"/>
                <w:szCs w:val="16"/>
              </w:rPr>
              <w:t>NUMÉRO DE TVA</w:t>
            </w:r>
          </w:p>
          <w:p w14:paraId="79D7D0F5" w14:textId="77777777" w:rsidR="00E535C1" w:rsidRPr="00934369" w:rsidRDefault="00E535C1" w:rsidP="006F289F">
            <w:pPr>
              <w:spacing w:after="200"/>
              <w:rPr>
                <w:b/>
                <w:sz w:val="16"/>
                <w:szCs w:val="16"/>
              </w:rPr>
            </w:pPr>
            <w:r w:rsidRPr="00934369">
              <w:rPr>
                <w:b/>
                <w:sz w:val="16"/>
                <w:szCs w:val="16"/>
              </w:rPr>
              <w:t>ADRESSE OFFICIELLE</w:t>
            </w:r>
            <w:r w:rsidRPr="00934369">
              <w:rPr>
                <w:b/>
                <w:sz w:val="16"/>
                <w:szCs w:val="16"/>
              </w:rPr>
              <w:br/>
            </w:r>
          </w:p>
          <w:p w14:paraId="67782F74" w14:textId="77777777" w:rsidR="00E535C1" w:rsidRPr="00934369" w:rsidRDefault="00E535C1" w:rsidP="006F289F">
            <w:pPr>
              <w:tabs>
                <w:tab w:val="left" w:pos="2127"/>
                <w:tab w:val="left" w:pos="5103"/>
              </w:tabs>
              <w:spacing w:after="200"/>
              <w:rPr>
                <w:b/>
                <w:sz w:val="16"/>
                <w:szCs w:val="16"/>
              </w:rPr>
            </w:pPr>
            <w:r w:rsidRPr="00934369">
              <w:rPr>
                <w:b/>
                <w:sz w:val="16"/>
                <w:szCs w:val="16"/>
              </w:rPr>
              <w:t>CODE POSTAL</w:t>
            </w:r>
            <w:r w:rsidRPr="00934369">
              <w:rPr>
                <w:b/>
                <w:sz w:val="16"/>
                <w:szCs w:val="16"/>
              </w:rPr>
              <w:tab/>
              <w:t>BOITE POSTALE</w:t>
            </w:r>
            <w:r w:rsidRPr="00934369">
              <w:rPr>
                <w:b/>
                <w:sz w:val="16"/>
                <w:szCs w:val="16"/>
              </w:rPr>
              <w:tab/>
            </w:r>
            <w:r w:rsidRPr="00934369">
              <w:rPr>
                <w:b/>
                <w:sz w:val="16"/>
                <w:szCs w:val="16"/>
              </w:rPr>
              <w:tab/>
              <w:t>VILLE</w:t>
            </w:r>
          </w:p>
          <w:p w14:paraId="08C15713" w14:textId="77777777" w:rsidR="00E535C1" w:rsidRPr="00934369" w:rsidRDefault="00E535C1" w:rsidP="006F289F">
            <w:pPr>
              <w:tabs>
                <w:tab w:val="left" w:pos="5670"/>
              </w:tabs>
              <w:spacing w:after="200"/>
              <w:rPr>
                <w:b/>
                <w:sz w:val="16"/>
                <w:szCs w:val="16"/>
              </w:rPr>
            </w:pPr>
            <w:r w:rsidRPr="00934369">
              <w:rPr>
                <w:b/>
                <w:sz w:val="16"/>
                <w:szCs w:val="16"/>
              </w:rPr>
              <w:t>PAYS</w:t>
            </w:r>
            <w:r w:rsidRPr="00934369">
              <w:rPr>
                <w:b/>
                <w:sz w:val="16"/>
                <w:szCs w:val="16"/>
              </w:rPr>
              <w:tab/>
              <w:t xml:space="preserve">TÉLÉPHONE </w:t>
            </w:r>
          </w:p>
          <w:p w14:paraId="7C3636E3" w14:textId="77777777" w:rsidR="00E535C1" w:rsidRPr="00934369" w:rsidRDefault="00E535C1" w:rsidP="006F289F">
            <w:pPr>
              <w:spacing w:after="200"/>
              <w:rPr>
                <w:b/>
                <w:sz w:val="18"/>
                <w:szCs w:val="18"/>
                <w:u w:val="single"/>
              </w:rPr>
            </w:pPr>
            <w:r w:rsidRPr="00934369">
              <w:rPr>
                <w:b/>
                <w:sz w:val="16"/>
                <w:szCs w:val="16"/>
              </w:rPr>
              <w:t>COURRIEL</w:t>
            </w:r>
          </w:p>
        </w:tc>
      </w:tr>
      <w:tr w:rsidR="00E535C1" w:rsidRPr="00934369"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934369" w:rsidRDefault="00E535C1" w:rsidP="006F289F">
            <w:pPr>
              <w:spacing w:before="120" w:after="120"/>
              <w:rPr>
                <w:bCs/>
                <w:sz w:val="16"/>
                <w:szCs w:val="16"/>
              </w:rPr>
            </w:pPr>
            <w:r w:rsidRPr="00934369">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934369" w:rsidRDefault="00E535C1" w:rsidP="006F289F">
            <w:pPr>
              <w:tabs>
                <w:tab w:val="left" w:pos="2983"/>
              </w:tabs>
              <w:rPr>
                <w:b/>
                <w:sz w:val="18"/>
                <w:szCs w:val="18"/>
              </w:rPr>
            </w:pPr>
            <w:r w:rsidRPr="00934369">
              <w:rPr>
                <w:b/>
                <w:sz w:val="16"/>
                <w:szCs w:val="16"/>
              </w:rPr>
              <w:t>CACHET</w:t>
            </w:r>
          </w:p>
        </w:tc>
      </w:tr>
      <w:tr w:rsidR="00E535C1" w:rsidRPr="00934369" w14:paraId="5B3EF0BB" w14:textId="77777777" w:rsidTr="00F67580">
        <w:trPr>
          <w:trHeight w:val="804"/>
        </w:trPr>
        <w:tc>
          <w:tcPr>
            <w:tcW w:w="3227" w:type="dxa"/>
            <w:tcBorders>
              <w:top w:val="single" w:sz="4" w:space="0" w:color="auto"/>
              <w:right w:val="single" w:sz="4" w:space="0" w:color="auto"/>
            </w:tcBorders>
          </w:tcPr>
          <w:p w14:paraId="13540FA5" w14:textId="77777777" w:rsidR="00E535C1" w:rsidRPr="00934369" w:rsidRDefault="00E535C1" w:rsidP="006F289F">
            <w:pPr>
              <w:spacing w:before="120" w:after="120"/>
              <w:rPr>
                <w:b/>
                <w:sz w:val="16"/>
                <w:szCs w:val="16"/>
              </w:rPr>
            </w:pPr>
            <w:r w:rsidRPr="00934369">
              <w:rPr>
                <w:b/>
                <w:sz w:val="16"/>
                <w:szCs w:val="16"/>
              </w:rPr>
              <w:t>SIGNATURE DU REPRÉSENTANT AUTORISÉ</w:t>
            </w:r>
          </w:p>
          <w:p w14:paraId="1AE8E810" w14:textId="77777777" w:rsidR="00E535C1" w:rsidRPr="00934369"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934369" w:rsidRDefault="00E535C1" w:rsidP="006F289F">
            <w:pPr>
              <w:tabs>
                <w:tab w:val="left" w:pos="2983"/>
              </w:tabs>
              <w:rPr>
                <w:b/>
                <w:sz w:val="18"/>
                <w:szCs w:val="18"/>
              </w:rPr>
            </w:pPr>
          </w:p>
        </w:tc>
      </w:tr>
    </w:tbl>
    <w:p w14:paraId="18A62A73" w14:textId="77777777" w:rsidR="00E535C1" w:rsidRPr="00934369" w:rsidRDefault="00E535C1" w:rsidP="00E535C1">
      <w:pPr>
        <w:pStyle w:val="Titre3"/>
      </w:pPr>
      <w:bookmarkStart w:id="190" w:name="_Toc257039881"/>
      <w:bookmarkStart w:id="191" w:name="_Toc511056610"/>
      <w:bookmarkStart w:id="192" w:name="_Toc51592069"/>
      <w:bookmarkStart w:id="193" w:name="_Toc52268501"/>
      <w:bookmarkStart w:id="194" w:name="_Toc149678869"/>
      <w:bookmarkEnd w:id="189"/>
      <w:r w:rsidRPr="00934369">
        <w:t>Sous-</w:t>
      </w:r>
      <w:proofErr w:type="spellStart"/>
      <w:r w:rsidRPr="00934369">
        <w:t>traitants</w:t>
      </w:r>
      <w:bookmarkEnd w:id="190"/>
      <w:bookmarkEnd w:id="191"/>
      <w:bookmarkEnd w:id="192"/>
      <w:bookmarkEnd w:id="193"/>
      <w:bookmarkEnd w:id="19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934369" w14:paraId="33AB58B6" w14:textId="77777777" w:rsidTr="006F289F">
        <w:trPr>
          <w:trHeight w:val="803"/>
        </w:trPr>
        <w:tc>
          <w:tcPr>
            <w:tcW w:w="2457" w:type="dxa"/>
            <w:vAlign w:val="center"/>
          </w:tcPr>
          <w:p w14:paraId="39B74290" w14:textId="77777777" w:rsidR="00E535C1" w:rsidRPr="00934369" w:rsidRDefault="00E535C1" w:rsidP="006F289F">
            <w:pPr>
              <w:pStyle w:val="BTCtextCTB"/>
              <w:jc w:val="center"/>
              <w:rPr>
                <w:rFonts w:ascii="Georgia" w:eastAsia="DejaVu Sans" w:hAnsi="Georgia" w:cs="Arial"/>
                <w:kern w:val="18"/>
                <w:sz w:val="21"/>
                <w:szCs w:val="21"/>
                <w:lang w:val="fr-FR"/>
              </w:rPr>
            </w:pPr>
            <w:r w:rsidRPr="00934369">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934369" w:rsidRDefault="00E535C1" w:rsidP="006F289F">
            <w:pPr>
              <w:pStyle w:val="BTCtextCTB"/>
              <w:jc w:val="center"/>
              <w:rPr>
                <w:rFonts w:ascii="Georgia" w:eastAsia="DejaVu Sans" w:hAnsi="Georgia" w:cs="Arial"/>
                <w:kern w:val="18"/>
                <w:sz w:val="21"/>
                <w:szCs w:val="21"/>
                <w:lang w:val="fr-FR"/>
              </w:rPr>
            </w:pPr>
            <w:r w:rsidRPr="00934369">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934369" w:rsidRDefault="00E535C1" w:rsidP="006F289F">
            <w:pPr>
              <w:pStyle w:val="BTCtextCTB"/>
              <w:jc w:val="center"/>
              <w:rPr>
                <w:rFonts w:ascii="Georgia" w:eastAsia="DejaVu Sans" w:hAnsi="Georgia" w:cs="Arial"/>
                <w:kern w:val="18"/>
                <w:sz w:val="21"/>
                <w:szCs w:val="21"/>
                <w:lang w:val="fr-FR"/>
              </w:rPr>
            </w:pPr>
            <w:r w:rsidRPr="00934369">
              <w:rPr>
                <w:rFonts w:ascii="Georgia" w:eastAsia="DejaVu Sans" w:hAnsi="Georgia" w:cs="Arial"/>
                <w:kern w:val="18"/>
                <w:sz w:val="21"/>
                <w:szCs w:val="21"/>
                <w:lang w:val="fr-FR"/>
              </w:rPr>
              <w:t>Objet</w:t>
            </w:r>
          </w:p>
        </w:tc>
      </w:tr>
      <w:tr w:rsidR="00E535C1" w:rsidRPr="00934369" w14:paraId="661BA02D" w14:textId="77777777" w:rsidTr="006F289F">
        <w:trPr>
          <w:trHeight w:val="804"/>
        </w:trPr>
        <w:tc>
          <w:tcPr>
            <w:tcW w:w="2457" w:type="dxa"/>
            <w:vAlign w:val="center"/>
          </w:tcPr>
          <w:p w14:paraId="4F770214" w14:textId="77777777" w:rsidR="00E535C1" w:rsidRPr="00934369"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934369"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934369" w:rsidRDefault="00E535C1" w:rsidP="006F289F">
            <w:pPr>
              <w:pStyle w:val="BTCtextCTB"/>
              <w:jc w:val="right"/>
              <w:rPr>
                <w:rFonts w:ascii="Georgia" w:eastAsia="DejaVu Sans" w:hAnsi="Georgia" w:cs="Arial"/>
                <w:kern w:val="18"/>
                <w:sz w:val="21"/>
                <w:szCs w:val="21"/>
                <w:lang w:val="fr-FR"/>
              </w:rPr>
            </w:pPr>
          </w:p>
        </w:tc>
      </w:tr>
      <w:tr w:rsidR="00E535C1" w:rsidRPr="00934369" w14:paraId="38B881F5" w14:textId="77777777" w:rsidTr="006F289F">
        <w:trPr>
          <w:trHeight w:val="804"/>
        </w:trPr>
        <w:tc>
          <w:tcPr>
            <w:tcW w:w="2457" w:type="dxa"/>
            <w:vAlign w:val="center"/>
          </w:tcPr>
          <w:p w14:paraId="4CDCC8F8" w14:textId="77777777" w:rsidR="00E535C1" w:rsidRPr="00934369"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934369"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934369" w:rsidRDefault="00E535C1" w:rsidP="006F289F">
            <w:pPr>
              <w:pStyle w:val="BTCtextCTB"/>
              <w:jc w:val="right"/>
              <w:rPr>
                <w:rFonts w:ascii="Georgia" w:eastAsia="DejaVu Sans" w:hAnsi="Georgia" w:cs="Arial"/>
                <w:kern w:val="18"/>
                <w:sz w:val="21"/>
                <w:szCs w:val="21"/>
                <w:lang w:val="fr-FR"/>
              </w:rPr>
            </w:pPr>
          </w:p>
        </w:tc>
      </w:tr>
      <w:tr w:rsidR="00E535C1" w:rsidRPr="00934369" w14:paraId="3A99681E" w14:textId="77777777" w:rsidTr="006F289F">
        <w:trPr>
          <w:trHeight w:val="804"/>
        </w:trPr>
        <w:tc>
          <w:tcPr>
            <w:tcW w:w="2457" w:type="dxa"/>
            <w:vAlign w:val="center"/>
          </w:tcPr>
          <w:p w14:paraId="195E708B" w14:textId="77777777" w:rsidR="00E535C1" w:rsidRPr="00934369"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934369"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934369" w:rsidRDefault="00E535C1" w:rsidP="006F289F">
            <w:pPr>
              <w:pStyle w:val="BTCtextCTB"/>
              <w:jc w:val="right"/>
              <w:rPr>
                <w:rFonts w:ascii="Georgia" w:eastAsia="DejaVu Sans" w:hAnsi="Georgia" w:cs="Arial"/>
                <w:kern w:val="18"/>
                <w:sz w:val="21"/>
                <w:szCs w:val="21"/>
                <w:lang w:val="fr-FR"/>
              </w:rPr>
            </w:pPr>
          </w:p>
        </w:tc>
      </w:tr>
    </w:tbl>
    <w:p w14:paraId="2A3C2D54" w14:textId="69542AD6" w:rsidR="00E535C1" w:rsidRPr="00934369" w:rsidRDefault="00E535C1" w:rsidP="00E535C1">
      <w:pPr>
        <w:pStyle w:val="Titre2"/>
      </w:pPr>
      <w:bookmarkStart w:id="195" w:name="_Toc52268502"/>
      <w:bookmarkStart w:id="196" w:name="_Toc149678870"/>
      <w:r w:rsidRPr="00934369">
        <w:lastRenderedPageBreak/>
        <w:t xml:space="preserve">Formulaire d’offre </w:t>
      </w:r>
      <w:r w:rsidR="00997B25" w:rsidRPr="00934369">
        <w:t>–</w:t>
      </w:r>
      <w:r w:rsidRPr="00934369">
        <w:t xml:space="preserve"> Prix</w:t>
      </w:r>
      <w:bookmarkEnd w:id="195"/>
      <w:r w:rsidR="00997B25" w:rsidRPr="00934369">
        <w:t xml:space="preserve">_Lot1_Expert </w:t>
      </w:r>
      <w:r w:rsidR="00A9707C" w:rsidRPr="00934369">
        <w:t>en Finances Publiques (</w:t>
      </w:r>
      <w:proofErr w:type="spellStart"/>
      <w:proofErr w:type="gramStart"/>
      <w:r w:rsidR="00997B25" w:rsidRPr="00934369">
        <w:t>chef.fe</w:t>
      </w:r>
      <w:proofErr w:type="spellEnd"/>
      <w:proofErr w:type="gramEnd"/>
      <w:r w:rsidR="00997B25" w:rsidRPr="00934369">
        <w:t xml:space="preserve"> d’équipe)</w:t>
      </w:r>
      <w:bookmarkEnd w:id="196"/>
    </w:p>
    <w:p w14:paraId="61A3AE9B"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934369">
        <w:rPr>
          <w:rFonts w:ascii="Georgia" w:eastAsia="Calibri" w:hAnsi="Georgia" w:cs="Times New Roman"/>
          <w:color w:val="585756"/>
          <w:szCs w:val="22"/>
          <w:lang w:val="fr-BE"/>
        </w:rPr>
        <w:t>– ,</w:t>
      </w:r>
      <w:proofErr w:type="gramEnd"/>
      <w:r w:rsidRPr="00934369">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44469FD" w14:textId="1498A4A5"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tbl>
      <w:tblPr>
        <w:tblStyle w:val="Grilledutableau"/>
        <w:tblW w:w="8613" w:type="dxa"/>
        <w:tblLayout w:type="fixed"/>
        <w:tblLook w:val="04A0" w:firstRow="1" w:lastRow="0" w:firstColumn="1" w:lastColumn="0" w:noHBand="0" w:noVBand="1"/>
      </w:tblPr>
      <w:tblGrid>
        <w:gridCol w:w="1951"/>
        <w:gridCol w:w="1019"/>
        <w:gridCol w:w="1107"/>
        <w:gridCol w:w="1276"/>
        <w:gridCol w:w="1134"/>
        <w:gridCol w:w="2126"/>
      </w:tblGrid>
      <w:tr w:rsidR="00D15B7C" w:rsidRPr="00934369" w14:paraId="2A04E6C1" w14:textId="77777777" w:rsidTr="00D15B7C">
        <w:trPr>
          <w:trHeight w:val="813"/>
        </w:trPr>
        <w:tc>
          <w:tcPr>
            <w:tcW w:w="1951" w:type="dxa"/>
          </w:tcPr>
          <w:p w14:paraId="3EF117E5" w14:textId="77777777" w:rsidR="00D15B7C" w:rsidRPr="00934369" w:rsidRDefault="00D15B7C" w:rsidP="0079664D">
            <w:pPr>
              <w:spacing w:after="0"/>
              <w:jc w:val="both"/>
              <w:rPr>
                <w:rFonts w:cs="Calibri"/>
                <w:b/>
                <w:bCs/>
              </w:rPr>
            </w:pPr>
            <w:r w:rsidRPr="00934369">
              <w:rPr>
                <w:rFonts w:cs="Calibri"/>
                <w:b/>
                <w:bCs/>
              </w:rPr>
              <w:t>Description</w:t>
            </w:r>
          </w:p>
        </w:tc>
        <w:tc>
          <w:tcPr>
            <w:tcW w:w="1019" w:type="dxa"/>
          </w:tcPr>
          <w:p w14:paraId="422E90BF" w14:textId="173C843B" w:rsidR="00D15B7C" w:rsidRPr="00934369" w:rsidRDefault="00D15B7C" w:rsidP="0079664D">
            <w:pPr>
              <w:spacing w:after="0"/>
              <w:ind w:right="-58"/>
              <w:jc w:val="both"/>
              <w:rPr>
                <w:rFonts w:cs="Calibri"/>
                <w:b/>
                <w:bCs/>
              </w:rPr>
            </w:pPr>
            <w:r w:rsidRPr="00934369">
              <w:rPr>
                <w:rFonts w:cs="Calibri"/>
                <w:b/>
                <w:bCs/>
              </w:rPr>
              <w:t>Unité</w:t>
            </w:r>
          </w:p>
        </w:tc>
        <w:tc>
          <w:tcPr>
            <w:tcW w:w="1107" w:type="dxa"/>
          </w:tcPr>
          <w:p w14:paraId="7C9A00FB" w14:textId="74A7455D" w:rsidR="00D15B7C" w:rsidRPr="00934369" w:rsidRDefault="00D15B7C" w:rsidP="0079664D">
            <w:pPr>
              <w:spacing w:after="0"/>
              <w:ind w:right="-58"/>
              <w:jc w:val="both"/>
              <w:rPr>
                <w:rFonts w:cs="Calibri"/>
                <w:b/>
                <w:bCs/>
              </w:rPr>
            </w:pPr>
            <w:r w:rsidRPr="00934369">
              <w:rPr>
                <w:rFonts w:cs="Calibri"/>
                <w:b/>
                <w:bCs/>
              </w:rPr>
              <w:t>Nombre</w:t>
            </w:r>
          </w:p>
        </w:tc>
        <w:tc>
          <w:tcPr>
            <w:tcW w:w="1276" w:type="dxa"/>
          </w:tcPr>
          <w:p w14:paraId="495693BB" w14:textId="0CADA4DA" w:rsidR="00D15B7C" w:rsidRPr="00934369" w:rsidRDefault="00D15B7C" w:rsidP="0079664D">
            <w:pPr>
              <w:spacing w:after="0"/>
              <w:ind w:right="-112"/>
              <w:jc w:val="both"/>
              <w:rPr>
                <w:rFonts w:cs="Calibri"/>
                <w:b/>
                <w:bCs/>
              </w:rPr>
            </w:pPr>
            <w:r w:rsidRPr="00934369">
              <w:rPr>
                <w:rFonts w:cs="Calibri"/>
                <w:b/>
                <w:bCs/>
              </w:rPr>
              <w:t>Prix unitaire (EUR)</w:t>
            </w:r>
          </w:p>
        </w:tc>
        <w:tc>
          <w:tcPr>
            <w:tcW w:w="1134" w:type="dxa"/>
          </w:tcPr>
          <w:p w14:paraId="0F73C016" w14:textId="5A174247" w:rsidR="00D15B7C" w:rsidRPr="00934369" w:rsidRDefault="00D15B7C" w:rsidP="0079664D">
            <w:pPr>
              <w:spacing w:after="0"/>
              <w:ind w:right="-112"/>
              <w:jc w:val="both"/>
              <w:rPr>
                <w:rFonts w:cs="Calibri"/>
                <w:b/>
                <w:bCs/>
              </w:rPr>
            </w:pPr>
            <w:r w:rsidRPr="00934369">
              <w:rPr>
                <w:rFonts w:cs="Calibri"/>
                <w:b/>
                <w:bCs/>
              </w:rPr>
              <w:t>Montant Total (EUR)</w:t>
            </w:r>
          </w:p>
        </w:tc>
        <w:tc>
          <w:tcPr>
            <w:tcW w:w="2126" w:type="dxa"/>
          </w:tcPr>
          <w:p w14:paraId="669CD785" w14:textId="77777777" w:rsidR="00D15B7C" w:rsidRPr="00934369" w:rsidRDefault="00D15B7C" w:rsidP="0079664D">
            <w:pPr>
              <w:spacing w:after="0"/>
              <w:jc w:val="both"/>
              <w:rPr>
                <w:rFonts w:cs="Calibri"/>
                <w:b/>
                <w:bCs/>
              </w:rPr>
            </w:pPr>
            <w:r w:rsidRPr="00934369">
              <w:rPr>
                <w:rFonts w:cs="Calibri"/>
                <w:b/>
                <w:bCs/>
              </w:rPr>
              <w:t>Observations</w:t>
            </w:r>
          </w:p>
        </w:tc>
      </w:tr>
      <w:tr w:rsidR="00D15B7C" w:rsidRPr="00934369" w14:paraId="3689BE91" w14:textId="77777777" w:rsidTr="00D15B7C">
        <w:trPr>
          <w:trHeight w:val="1465"/>
        </w:trPr>
        <w:tc>
          <w:tcPr>
            <w:tcW w:w="1951" w:type="dxa"/>
          </w:tcPr>
          <w:p w14:paraId="6D6F74E8" w14:textId="583B104E" w:rsidR="00997B25" w:rsidRPr="00934369" w:rsidRDefault="00D15B7C" w:rsidP="00997B25">
            <w:pPr>
              <w:shd w:val="clear" w:color="auto" w:fill="FFFFFF"/>
              <w:spacing w:after="360"/>
              <w:jc w:val="both"/>
              <w:rPr>
                <w:rFonts w:ascii="Garamond" w:eastAsia="Times New Roman" w:hAnsi="Garamond"/>
                <w:color w:val="333333"/>
                <w:sz w:val="24"/>
                <w:szCs w:val="24"/>
                <w:lang w:eastAsia="fr-FR"/>
              </w:rPr>
            </w:pPr>
            <w:proofErr w:type="spellStart"/>
            <w:r w:rsidRPr="00934369">
              <w:rPr>
                <w:rFonts w:ascii="Arial Narrow" w:hAnsi="Arial Narrow"/>
                <w:sz w:val="24"/>
                <w:szCs w:val="24"/>
              </w:rPr>
              <w:t>Honairaires</w:t>
            </w:r>
            <w:proofErr w:type="spellEnd"/>
            <w:r w:rsidRPr="00934369">
              <w:rPr>
                <w:rFonts w:ascii="Arial Narrow" w:hAnsi="Arial Narrow"/>
                <w:sz w:val="24"/>
                <w:szCs w:val="24"/>
              </w:rPr>
              <w:t xml:space="preserve"> de </w:t>
            </w:r>
            <w:r w:rsidR="00997B25" w:rsidRPr="00934369">
              <w:rPr>
                <w:rFonts w:ascii="Arial Narrow" w:hAnsi="Arial Narrow"/>
                <w:sz w:val="24"/>
                <w:szCs w:val="24"/>
              </w:rPr>
              <w:t>l’</w:t>
            </w:r>
            <w:proofErr w:type="spellStart"/>
            <w:r w:rsidR="00997B25" w:rsidRPr="00934369">
              <w:rPr>
                <w:rFonts w:ascii="Garamond" w:eastAsia="Times New Roman" w:hAnsi="Garamond"/>
                <w:b/>
                <w:bCs/>
                <w:color w:val="333333"/>
                <w:sz w:val="24"/>
                <w:szCs w:val="24"/>
                <w:lang w:eastAsia="fr-FR"/>
              </w:rPr>
              <w:t>Expert.e</w:t>
            </w:r>
            <w:proofErr w:type="spellEnd"/>
            <w:r w:rsidR="00997B25" w:rsidRPr="00934369">
              <w:rPr>
                <w:rFonts w:ascii="Garamond" w:eastAsia="Times New Roman" w:hAnsi="Garamond"/>
                <w:b/>
                <w:bCs/>
                <w:color w:val="333333"/>
                <w:sz w:val="24"/>
                <w:szCs w:val="24"/>
                <w:lang w:eastAsia="fr-FR"/>
              </w:rPr>
              <w:t xml:space="preserve"> en Finances publiques/</w:t>
            </w:r>
            <w:proofErr w:type="spellStart"/>
            <w:r w:rsidR="00997B25" w:rsidRPr="00934369">
              <w:rPr>
                <w:rFonts w:ascii="Garamond" w:eastAsia="Times New Roman" w:hAnsi="Garamond"/>
                <w:b/>
                <w:bCs/>
                <w:color w:val="333333"/>
                <w:sz w:val="24"/>
                <w:szCs w:val="24"/>
                <w:lang w:eastAsia="fr-FR"/>
              </w:rPr>
              <w:t>Chef.fe</w:t>
            </w:r>
            <w:proofErr w:type="spellEnd"/>
            <w:r w:rsidR="00997B25" w:rsidRPr="00934369">
              <w:rPr>
                <w:rFonts w:ascii="Garamond" w:eastAsia="Times New Roman" w:hAnsi="Garamond"/>
                <w:b/>
                <w:bCs/>
                <w:color w:val="333333"/>
                <w:sz w:val="24"/>
                <w:szCs w:val="24"/>
                <w:lang w:eastAsia="fr-FR"/>
              </w:rPr>
              <w:t xml:space="preserve"> d’équipe</w:t>
            </w:r>
          </w:p>
          <w:p w14:paraId="19154100" w14:textId="67E4EBDA" w:rsidR="00D15B7C" w:rsidRPr="00934369" w:rsidRDefault="00D15B7C" w:rsidP="0079664D">
            <w:pPr>
              <w:pStyle w:val="Titrecouverture"/>
              <w:rPr>
                <w:sz w:val="24"/>
                <w:szCs w:val="24"/>
              </w:rPr>
            </w:pPr>
          </w:p>
          <w:p w14:paraId="5F6B4A08" w14:textId="77777777" w:rsidR="00D15B7C" w:rsidRPr="00934369" w:rsidRDefault="00D15B7C" w:rsidP="0079664D">
            <w:pPr>
              <w:spacing w:after="0"/>
              <w:rPr>
                <w:rFonts w:cs="Calibri"/>
              </w:rPr>
            </w:pPr>
          </w:p>
        </w:tc>
        <w:tc>
          <w:tcPr>
            <w:tcW w:w="1019" w:type="dxa"/>
          </w:tcPr>
          <w:p w14:paraId="3203F51E" w14:textId="0E36EE25" w:rsidR="00D15B7C" w:rsidRPr="00934369" w:rsidRDefault="00D15B7C" w:rsidP="0079664D">
            <w:pPr>
              <w:spacing w:after="0"/>
              <w:jc w:val="right"/>
              <w:rPr>
                <w:rFonts w:cs="Calibri"/>
              </w:rPr>
            </w:pPr>
            <w:r w:rsidRPr="00934369">
              <w:rPr>
                <w:rFonts w:cs="Calibri"/>
              </w:rPr>
              <w:t>HJ</w:t>
            </w:r>
          </w:p>
        </w:tc>
        <w:tc>
          <w:tcPr>
            <w:tcW w:w="1107" w:type="dxa"/>
          </w:tcPr>
          <w:p w14:paraId="6A7FB00F" w14:textId="0040A3C1" w:rsidR="00D15B7C" w:rsidRPr="00934369" w:rsidRDefault="00D15B7C" w:rsidP="0079664D">
            <w:pPr>
              <w:spacing w:after="0"/>
              <w:jc w:val="right"/>
              <w:rPr>
                <w:rFonts w:cs="Calibri"/>
              </w:rPr>
            </w:pPr>
            <w:r w:rsidRPr="00934369">
              <w:rPr>
                <w:rFonts w:cs="Calibri"/>
              </w:rPr>
              <w:t>68</w:t>
            </w:r>
          </w:p>
        </w:tc>
        <w:tc>
          <w:tcPr>
            <w:tcW w:w="1276" w:type="dxa"/>
          </w:tcPr>
          <w:p w14:paraId="360E3212" w14:textId="6A982992" w:rsidR="00D15B7C" w:rsidRPr="00934369" w:rsidRDefault="00D15B7C" w:rsidP="0079664D">
            <w:pPr>
              <w:spacing w:after="0"/>
              <w:jc w:val="right"/>
              <w:rPr>
                <w:rFonts w:cs="Calibri"/>
              </w:rPr>
            </w:pPr>
          </w:p>
        </w:tc>
        <w:tc>
          <w:tcPr>
            <w:tcW w:w="1134" w:type="dxa"/>
          </w:tcPr>
          <w:p w14:paraId="5CDF3C10" w14:textId="196E4307" w:rsidR="00D15B7C" w:rsidRPr="00934369" w:rsidRDefault="00D15B7C" w:rsidP="0079664D">
            <w:pPr>
              <w:spacing w:after="0"/>
              <w:jc w:val="right"/>
              <w:rPr>
                <w:rFonts w:cs="Calibri"/>
              </w:rPr>
            </w:pPr>
          </w:p>
        </w:tc>
        <w:tc>
          <w:tcPr>
            <w:tcW w:w="2126" w:type="dxa"/>
          </w:tcPr>
          <w:p w14:paraId="7B102C8B" w14:textId="77777777" w:rsidR="00D15B7C" w:rsidRPr="00934369" w:rsidRDefault="00D15B7C" w:rsidP="0079664D">
            <w:pPr>
              <w:spacing w:after="0"/>
              <w:jc w:val="both"/>
              <w:rPr>
                <w:rFonts w:cs="Calibri"/>
              </w:rPr>
            </w:pPr>
          </w:p>
        </w:tc>
      </w:tr>
    </w:tbl>
    <w:p w14:paraId="0A1AE4A8"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Pourcentage TVA : ……………%.</w:t>
      </w:r>
    </w:p>
    <w:p w14:paraId="7B26A152"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 </w:t>
      </w:r>
    </w:p>
    <w:p w14:paraId="265A2C05"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annexe ……………</w:t>
      </w:r>
      <w:proofErr w:type="gramStart"/>
      <w:r w:rsidRPr="00934369">
        <w:rPr>
          <w:rFonts w:ascii="Georgia" w:eastAsia="Calibri" w:hAnsi="Georgia" w:cs="Times New Roman"/>
          <w:color w:val="585756"/>
          <w:szCs w:val="22"/>
          <w:lang w:val="fr-BE"/>
        </w:rPr>
        <w:t>…….</w:t>
      </w:r>
      <w:proofErr w:type="gramEnd"/>
      <w:r w:rsidRPr="00934369">
        <w:rPr>
          <w:rFonts w:ascii="Georgia" w:eastAsia="Calibri" w:hAnsi="Georgia" w:cs="Times New Roman"/>
          <w:color w:val="585756"/>
          <w:szCs w:val="22"/>
          <w:lang w:val="fr-BE"/>
        </w:rPr>
        <w:t>., le soumissionnaire joint à son offre ……………..</w:t>
      </w:r>
    </w:p>
    <w:p w14:paraId="6C5795BA"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D959808"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Certifié pour vrai et conforme,</w:t>
      </w:r>
    </w:p>
    <w:p w14:paraId="1684BE69"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934369" w:rsidRDefault="00E535C1" w:rsidP="00E535C1">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Fait à …………………… le ………………</w:t>
      </w:r>
    </w:p>
    <w:p w14:paraId="3530C85A" w14:textId="77777777" w:rsidR="00763C48" w:rsidRPr="00934369" w:rsidRDefault="00763C48" w:rsidP="00E535C1">
      <w:pPr>
        <w:pStyle w:val="Corpsdetexte"/>
        <w:spacing w:before="60" w:after="60"/>
        <w:rPr>
          <w:rFonts w:ascii="Georgia" w:eastAsia="Calibri" w:hAnsi="Georgia" w:cs="Times New Roman"/>
          <w:color w:val="585756"/>
          <w:szCs w:val="22"/>
          <w:lang w:val="fr-BE"/>
        </w:rPr>
      </w:pPr>
    </w:p>
    <w:p w14:paraId="4E563E9E" w14:textId="77777777" w:rsidR="00763C48" w:rsidRPr="00934369" w:rsidRDefault="00763C48" w:rsidP="00E535C1">
      <w:pPr>
        <w:pStyle w:val="Corpsdetexte"/>
        <w:spacing w:before="60" w:after="60"/>
        <w:rPr>
          <w:rFonts w:ascii="Georgia" w:eastAsia="Calibri" w:hAnsi="Georgia" w:cs="Times New Roman"/>
          <w:color w:val="585756"/>
          <w:szCs w:val="22"/>
          <w:lang w:val="fr-BE"/>
        </w:rPr>
      </w:pPr>
    </w:p>
    <w:p w14:paraId="4147A019" w14:textId="77777777" w:rsidR="00763C48" w:rsidRPr="00934369" w:rsidRDefault="00763C48" w:rsidP="00E535C1">
      <w:pPr>
        <w:pStyle w:val="Corpsdetexte"/>
        <w:spacing w:before="60" w:after="60"/>
        <w:rPr>
          <w:rFonts w:ascii="Georgia" w:eastAsia="Calibri" w:hAnsi="Georgia" w:cs="Times New Roman"/>
          <w:color w:val="585756"/>
          <w:szCs w:val="22"/>
          <w:lang w:val="fr-BE"/>
        </w:rPr>
      </w:pPr>
    </w:p>
    <w:p w14:paraId="2B16A72A" w14:textId="30895108" w:rsidR="00A9707C" w:rsidRPr="00A836AE" w:rsidRDefault="00A9707C" w:rsidP="009A6C7A">
      <w:pPr>
        <w:rPr>
          <w:b/>
          <w:bCs/>
        </w:rPr>
      </w:pPr>
      <w:r w:rsidRPr="00A836AE">
        <w:rPr>
          <w:b/>
          <w:bCs/>
        </w:rPr>
        <w:lastRenderedPageBreak/>
        <w:t xml:space="preserve">Frais en charge du </w:t>
      </w:r>
      <w:r w:rsidR="00A836AE" w:rsidRPr="00A836AE">
        <w:rPr>
          <w:b/>
          <w:bCs/>
        </w:rPr>
        <w:t>Prestataire du</w:t>
      </w:r>
      <w:r w:rsidRPr="00A836AE">
        <w:rPr>
          <w:b/>
          <w:bCs/>
        </w:rPr>
        <w:t xml:space="preserve"> lot 1_Expert en Finances Publiques/</w:t>
      </w:r>
      <w:proofErr w:type="spellStart"/>
      <w:r w:rsidRPr="00A836AE">
        <w:rPr>
          <w:b/>
          <w:bCs/>
        </w:rPr>
        <w:t>Chef.fe</w:t>
      </w:r>
      <w:proofErr w:type="spellEnd"/>
      <w:r w:rsidRPr="00A836AE">
        <w:rPr>
          <w:b/>
          <w:bCs/>
        </w:rPr>
        <w:t xml:space="preserve"> d’Equipe</w:t>
      </w:r>
    </w:p>
    <w:p w14:paraId="3176E681" w14:textId="4D96BE7D" w:rsidR="009A6C7A" w:rsidRPr="00934369" w:rsidRDefault="009A6C7A" w:rsidP="009A6C7A">
      <w:pPr>
        <w:rPr>
          <w:b/>
          <w:bCs/>
        </w:rPr>
      </w:pPr>
      <w:r w:rsidRPr="00934369">
        <w:rPr>
          <w:b/>
          <w:bCs/>
        </w:rPr>
        <w:t xml:space="preserve">Le soumissionnaire présente son offre </w:t>
      </w:r>
      <w:r w:rsidRPr="00934369">
        <w:rPr>
          <w:b/>
          <w:bCs/>
          <w:u w:val="single"/>
        </w:rPr>
        <w:t>TOUT COMPRIS</w:t>
      </w:r>
      <w:r w:rsidRPr="00934369">
        <w:rPr>
          <w:b/>
          <w:bCs/>
        </w:rPr>
        <w:t xml:space="preserve"> : Aucun </w:t>
      </w:r>
      <w:r w:rsidR="00A9707C" w:rsidRPr="00934369">
        <w:rPr>
          <w:b/>
          <w:bCs/>
        </w:rPr>
        <w:t>frais ne</w:t>
      </w:r>
      <w:r w:rsidRPr="00934369">
        <w:rPr>
          <w:b/>
          <w:bCs/>
        </w:rPr>
        <w:t xml:space="preserve"> sera en charge de Enabel</w:t>
      </w:r>
    </w:p>
    <w:p w14:paraId="7D389393" w14:textId="51046A82" w:rsidR="009A6C7A" w:rsidRPr="00934369" w:rsidRDefault="009A6C7A" w:rsidP="009A6C7A">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7E8263A9" w14:textId="77777777" w:rsidR="009A6C7A" w:rsidRPr="00934369" w:rsidRDefault="009A6C7A" w:rsidP="009A6C7A">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Sont notamment inclus dans les prix :</w:t>
      </w:r>
    </w:p>
    <w:p w14:paraId="1BD7319E" w14:textId="77777777" w:rsidR="009A6C7A" w:rsidRPr="00934369" w:rsidRDefault="009A6C7A" w:rsidP="00F059A8">
      <w:pPr>
        <w:pStyle w:val="Paragraphedeliste"/>
        <w:numPr>
          <w:ilvl w:val="0"/>
          <w:numId w:val="22"/>
        </w:numPr>
      </w:pPr>
      <w:r w:rsidRPr="00934369">
        <w:t>Les coûts liés aux voyages en RD Congo notamment ceux relatifs aux billets d’avion et frais additionnels comme les Go-</w:t>
      </w:r>
      <w:proofErr w:type="spellStart"/>
      <w:r w:rsidRPr="00934369">
        <w:t>Pass</w:t>
      </w:r>
      <w:proofErr w:type="spellEnd"/>
      <w:r w:rsidRPr="00934369">
        <w:t>, taxes aéroportuaires, Test Covid -19 pour les experts nationaux</w:t>
      </w:r>
    </w:p>
    <w:p w14:paraId="29974148" w14:textId="5DFB1AE9" w:rsidR="009A6C7A" w:rsidRPr="00934369" w:rsidRDefault="009A6C7A" w:rsidP="00F059A8">
      <w:pPr>
        <w:pStyle w:val="Paragraphedeliste"/>
        <w:numPr>
          <w:ilvl w:val="0"/>
          <w:numId w:val="22"/>
        </w:numPr>
      </w:pPr>
      <w:r w:rsidRPr="00934369">
        <w:t xml:space="preserve">Les coûts liés aux </w:t>
      </w:r>
      <w:proofErr w:type="gramStart"/>
      <w:r w:rsidRPr="00934369">
        <w:t>voyages  internationaux</w:t>
      </w:r>
      <w:proofErr w:type="gramEnd"/>
      <w:r w:rsidRPr="00934369">
        <w:t xml:space="preserve"> vers la RD Congo notamment ceux relatifs aux billets d’avion et frais additionnels y relatifs</w:t>
      </w:r>
    </w:p>
    <w:p w14:paraId="52BC4606" w14:textId="2D7C6B84" w:rsidR="009A6C7A" w:rsidRPr="00934369" w:rsidRDefault="009A6C7A"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perdiem des experts</w:t>
      </w:r>
    </w:p>
    <w:p w14:paraId="326D1682" w14:textId="22AE0059" w:rsidR="009A6C7A" w:rsidRPr="00934369" w:rsidRDefault="009A6C7A"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déplacements dans le cadre de cette mission</w:t>
      </w:r>
    </w:p>
    <w:p w14:paraId="05BF8BE5" w14:textId="3CBBE9AF" w:rsidR="009A6C7A" w:rsidRPr="00934369" w:rsidRDefault="009A6C7A"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logement des experts</w:t>
      </w:r>
    </w:p>
    <w:p w14:paraId="6B3654EF" w14:textId="56AFE762"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 xml:space="preserve">a gestion administrative et le </w:t>
      </w:r>
      <w:proofErr w:type="gramStart"/>
      <w:r w:rsidR="009A6C7A" w:rsidRPr="00934369">
        <w:rPr>
          <w:rFonts w:ascii="Georgia" w:eastAsia="Calibri" w:hAnsi="Georgia" w:cs="Times New Roman"/>
          <w:color w:val="585756"/>
          <w:kern w:val="0"/>
          <w:sz w:val="21"/>
          <w:szCs w:val="22"/>
          <w:lang w:val="fr-BE"/>
        </w:rPr>
        <w:t>secrétariat;</w:t>
      </w:r>
      <w:proofErr w:type="gramEnd"/>
    </w:p>
    <w:p w14:paraId="1E654F7C" w14:textId="02437D38"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 xml:space="preserve">e déplacement, le transport et </w:t>
      </w:r>
      <w:r w:rsidRPr="00934369">
        <w:rPr>
          <w:rFonts w:ascii="Georgia" w:eastAsia="Calibri" w:hAnsi="Georgia" w:cs="Times New Roman"/>
          <w:color w:val="585756"/>
          <w:kern w:val="0"/>
          <w:sz w:val="21"/>
          <w:szCs w:val="22"/>
          <w:lang w:val="fr-BE"/>
        </w:rPr>
        <w:t>l’assurance ;</w:t>
      </w:r>
    </w:p>
    <w:p w14:paraId="2FA708DC" w14:textId="5CCA7711"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 xml:space="preserve">a documentation relative aux </w:t>
      </w:r>
      <w:r w:rsidRPr="00934369">
        <w:rPr>
          <w:rFonts w:ascii="Georgia" w:eastAsia="Calibri" w:hAnsi="Georgia" w:cs="Times New Roman"/>
          <w:color w:val="585756"/>
          <w:kern w:val="0"/>
          <w:sz w:val="21"/>
          <w:szCs w:val="22"/>
          <w:lang w:val="fr-BE"/>
        </w:rPr>
        <w:t>services ;</w:t>
      </w:r>
    </w:p>
    <w:p w14:paraId="360BBE55" w14:textId="70F3B188"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 xml:space="preserve">a livraison de documents ou de pièces liés à </w:t>
      </w:r>
      <w:r w:rsidRPr="00934369">
        <w:rPr>
          <w:rFonts w:ascii="Georgia" w:eastAsia="Calibri" w:hAnsi="Georgia" w:cs="Times New Roman"/>
          <w:color w:val="585756"/>
          <w:kern w:val="0"/>
          <w:sz w:val="21"/>
          <w:szCs w:val="22"/>
          <w:lang w:val="fr-BE"/>
        </w:rPr>
        <w:t>l’exécution ;</w:t>
      </w:r>
    </w:p>
    <w:p w14:paraId="7B91979F" w14:textId="6E0F030D"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 xml:space="preserve">es </w:t>
      </w:r>
      <w:r w:rsidRPr="00934369">
        <w:rPr>
          <w:rFonts w:ascii="Georgia" w:eastAsia="Calibri" w:hAnsi="Georgia" w:cs="Times New Roman"/>
          <w:color w:val="585756"/>
          <w:kern w:val="0"/>
          <w:sz w:val="21"/>
          <w:szCs w:val="22"/>
          <w:lang w:val="fr-BE"/>
        </w:rPr>
        <w:t>emballages ;</w:t>
      </w:r>
    </w:p>
    <w:p w14:paraId="1B729950" w14:textId="265DB009"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 xml:space="preserve">a formation nécessaire à </w:t>
      </w:r>
      <w:proofErr w:type="gramStart"/>
      <w:r w:rsidR="009A6C7A" w:rsidRPr="00934369">
        <w:rPr>
          <w:rFonts w:ascii="Georgia" w:eastAsia="Calibri" w:hAnsi="Georgia" w:cs="Times New Roman"/>
          <w:color w:val="585756"/>
          <w:kern w:val="0"/>
          <w:sz w:val="21"/>
          <w:szCs w:val="22"/>
          <w:lang w:val="fr-BE"/>
        </w:rPr>
        <w:t>l'usage;</w:t>
      </w:r>
      <w:proofErr w:type="gramEnd"/>
    </w:p>
    <w:p w14:paraId="167050EE" w14:textId="251B4CFB" w:rsidR="009A6C7A"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w:t>
      </w:r>
      <w:r w:rsidR="009A6C7A" w:rsidRPr="00934369">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6DDD7D25" w14:textId="77777777" w:rsidR="009A6C7A" w:rsidRPr="00934369" w:rsidRDefault="009A6C7A"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droits de douane et d’accise relatifs au matériel et aux produits utilisés ;</w:t>
      </w:r>
    </w:p>
    <w:p w14:paraId="6516E79B" w14:textId="77777777" w:rsidR="009A6C7A" w:rsidRPr="00934369" w:rsidRDefault="009A6C7A"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frais de réception</w:t>
      </w:r>
      <w:r w:rsidRPr="00934369">
        <w:t>. </w:t>
      </w:r>
    </w:p>
    <w:p w14:paraId="73BA5A51" w14:textId="77777777" w:rsidR="009A6C7A" w:rsidRPr="00934369" w:rsidRDefault="009A6C7A"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4483681D" w14:textId="77777777" w:rsidR="00A9707C" w:rsidRPr="00934369" w:rsidRDefault="00A9707C" w:rsidP="00A9707C">
      <w:pPr>
        <w:pStyle w:val="Corpsdetexte"/>
        <w:rPr>
          <w:rFonts w:ascii="Georgia" w:eastAsia="Calibri" w:hAnsi="Georgia" w:cstheme="minorHAnsi"/>
          <w:color w:val="595959" w:themeColor="text1" w:themeTint="A6"/>
          <w:kern w:val="0"/>
          <w:sz w:val="22"/>
          <w:szCs w:val="22"/>
          <w:lang w:val="fr-BE"/>
        </w:rPr>
      </w:pPr>
    </w:p>
    <w:p w14:paraId="660B576A" w14:textId="77777777" w:rsidR="00A9707C" w:rsidRPr="00934369" w:rsidRDefault="00A9707C" w:rsidP="00A9707C">
      <w:pPr>
        <w:pStyle w:val="Corpsdetexte"/>
        <w:rPr>
          <w:rFonts w:ascii="Georgia" w:eastAsia="Calibri" w:hAnsi="Georgia" w:cstheme="minorHAnsi"/>
          <w:color w:val="595959" w:themeColor="text1" w:themeTint="A6"/>
          <w:kern w:val="0"/>
          <w:sz w:val="22"/>
          <w:szCs w:val="22"/>
          <w:lang w:val="fr-BE"/>
        </w:rPr>
      </w:pPr>
    </w:p>
    <w:p w14:paraId="21FED596" w14:textId="77777777" w:rsidR="00A9707C" w:rsidRPr="00934369" w:rsidRDefault="00A9707C" w:rsidP="00A9707C">
      <w:pPr>
        <w:pStyle w:val="Corpsdetexte"/>
        <w:rPr>
          <w:rFonts w:ascii="Georgia" w:eastAsia="Calibri" w:hAnsi="Georgia" w:cstheme="minorHAnsi"/>
          <w:color w:val="595959" w:themeColor="text1" w:themeTint="A6"/>
          <w:kern w:val="0"/>
          <w:sz w:val="22"/>
          <w:szCs w:val="22"/>
          <w:lang w:val="fr-BE"/>
        </w:rPr>
      </w:pPr>
    </w:p>
    <w:p w14:paraId="73673EF0" w14:textId="77777777" w:rsidR="00A9707C" w:rsidRPr="00934369" w:rsidRDefault="00A9707C" w:rsidP="00A9707C">
      <w:pPr>
        <w:pStyle w:val="Corpsdetexte"/>
        <w:rPr>
          <w:rFonts w:ascii="Georgia" w:eastAsia="Calibri" w:hAnsi="Georgia" w:cstheme="minorHAnsi"/>
          <w:color w:val="595959" w:themeColor="text1" w:themeTint="A6"/>
          <w:kern w:val="0"/>
          <w:sz w:val="22"/>
          <w:szCs w:val="22"/>
          <w:lang w:val="fr-BE"/>
        </w:rPr>
      </w:pPr>
    </w:p>
    <w:p w14:paraId="5614E648" w14:textId="77777777" w:rsidR="00A9707C" w:rsidRPr="00934369" w:rsidRDefault="00A9707C" w:rsidP="00A9707C">
      <w:pPr>
        <w:pStyle w:val="Corpsdetexte"/>
        <w:rPr>
          <w:rFonts w:ascii="Georgia" w:eastAsia="Calibri" w:hAnsi="Georgia" w:cstheme="minorHAnsi"/>
          <w:color w:val="595959" w:themeColor="text1" w:themeTint="A6"/>
          <w:kern w:val="0"/>
          <w:sz w:val="22"/>
          <w:szCs w:val="22"/>
          <w:lang w:val="fr-BE"/>
        </w:rPr>
      </w:pPr>
    </w:p>
    <w:p w14:paraId="12BBFA9D" w14:textId="77777777" w:rsidR="00A9707C" w:rsidRPr="00934369" w:rsidRDefault="00A9707C" w:rsidP="00A9707C">
      <w:pPr>
        <w:pStyle w:val="Corpsdetexte"/>
        <w:rPr>
          <w:rFonts w:ascii="Georgia" w:eastAsia="Calibri" w:hAnsi="Georgia" w:cs="Times New Roman"/>
          <w:color w:val="585756"/>
          <w:kern w:val="0"/>
          <w:sz w:val="21"/>
          <w:szCs w:val="22"/>
          <w:lang w:val="fr-BE"/>
        </w:rPr>
      </w:pPr>
    </w:p>
    <w:p w14:paraId="274AF7F3" w14:textId="77777777" w:rsidR="00763C48" w:rsidRPr="00934369" w:rsidRDefault="00763C48" w:rsidP="00E535C1">
      <w:pPr>
        <w:pStyle w:val="Corpsdetexte"/>
        <w:spacing w:before="60" w:after="60"/>
        <w:rPr>
          <w:rFonts w:ascii="Georgia" w:eastAsia="Calibri" w:hAnsi="Georgia" w:cs="Times New Roman"/>
          <w:color w:val="585756"/>
          <w:szCs w:val="22"/>
          <w:lang w:val="fr-BE"/>
        </w:rPr>
      </w:pPr>
    </w:p>
    <w:p w14:paraId="19C013C3" w14:textId="00295B0D" w:rsidR="00D15B7C" w:rsidRPr="00934369" w:rsidRDefault="009A6C7A" w:rsidP="00E535C1">
      <w:pPr>
        <w:pStyle w:val="Titre2"/>
      </w:pPr>
      <w:bookmarkStart w:id="197" w:name="_Toc52268503"/>
      <w:bookmarkStart w:id="198" w:name="_Toc149678871"/>
      <w:r w:rsidRPr="00934369">
        <w:lastRenderedPageBreak/>
        <w:t xml:space="preserve">Formulaire </w:t>
      </w:r>
      <w:r w:rsidR="00A9707C" w:rsidRPr="00934369">
        <w:t>d’offre de</w:t>
      </w:r>
      <w:r w:rsidR="00D15B7C" w:rsidRPr="00934369">
        <w:t xml:space="preserve"> prix _Lot </w:t>
      </w:r>
      <w:r w:rsidR="00997B25" w:rsidRPr="00934369">
        <w:t>2</w:t>
      </w:r>
      <w:r w:rsidR="00D15B7C" w:rsidRPr="00934369">
        <w:t xml:space="preserve">_Expert </w:t>
      </w:r>
      <w:r w:rsidR="00997B25" w:rsidRPr="00934369">
        <w:t>en Finances Publiques</w:t>
      </w:r>
      <w:bookmarkEnd w:id="198"/>
    </w:p>
    <w:p w14:paraId="33D8ECA0"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934369">
        <w:rPr>
          <w:rFonts w:ascii="Georgia" w:eastAsia="Calibri" w:hAnsi="Georgia" w:cs="Times New Roman"/>
          <w:color w:val="585756"/>
          <w:szCs w:val="22"/>
          <w:lang w:val="fr-BE"/>
        </w:rPr>
        <w:t>– ,</w:t>
      </w:r>
      <w:proofErr w:type="gramEnd"/>
      <w:r w:rsidRPr="00934369">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23FA833A"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C891E63"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tbl>
      <w:tblPr>
        <w:tblStyle w:val="Grilledutableau"/>
        <w:tblW w:w="8613" w:type="dxa"/>
        <w:tblLayout w:type="fixed"/>
        <w:tblLook w:val="04A0" w:firstRow="1" w:lastRow="0" w:firstColumn="1" w:lastColumn="0" w:noHBand="0" w:noVBand="1"/>
      </w:tblPr>
      <w:tblGrid>
        <w:gridCol w:w="1951"/>
        <w:gridCol w:w="1019"/>
        <w:gridCol w:w="1107"/>
        <w:gridCol w:w="1276"/>
        <w:gridCol w:w="1134"/>
        <w:gridCol w:w="2126"/>
      </w:tblGrid>
      <w:tr w:rsidR="00997B25" w:rsidRPr="00934369" w14:paraId="40461D22" w14:textId="77777777" w:rsidTr="0079664D">
        <w:trPr>
          <w:trHeight w:val="813"/>
        </w:trPr>
        <w:tc>
          <w:tcPr>
            <w:tcW w:w="1951" w:type="dxa"/>
          </w:tcPr>
          <w:p w14:paraId="135F9F66" w14:textId="77777777" w:rsidR="00997B25" w:rsidRPr="00934369" w:rsidRDefault="00997B25" w:rsidP="0079664D">
            <w:pPr>
              <w:spacing w:after="0"/>
              <w:jc w:val="both"/>
              <w:rPr>
                <w:rFonts w:cs="Calibri"/>
                <w:b/>
                <w:bCs/>
              </w:rPr>
            </w:pPr>
            <w:r w:rsidRPr="00934369">
              <w:rPr>
                <w:rFonts w:cs="Calibri"/>
                <w:b/>
                <w:bCs/>
              </w:rPr>
              <w:t>Description</w:t>
            </w:r>
          </w:p>
        </w:tc>
        <w:tc>
          <w:tcPr>
            <w:tcW w:w="1019" w:type="dxa"/>
          </w:tcPr>
          <w:p w14:paraId="5672C0F4" w14:textId="77777777" w:rsidR="00997B25" w:rsidRPr="00934369" w:rsidRDefault="00997B25" w:rsidP="0079664D">
            <w:pPr>
              <w:spacing w:after="0"/>
              <w:ind w:right="-58"/>
              <w:jc w:val="both"/>
              <w:rPr>
                <w:rFonts w:cs="Calibri"/>
                <w:b/>
                <w:bCs/>
              </w:rPr>
            </w:pPr>
            <w:r w:rsidRPr="00934369">
              <w:rPr>
                <w:rFonts w:cs="Calibri"/>
                <w:b/>
                <w:bCs/>
              </w:rPr>
              <w:t>Unité</w:t>
            </w:r>
          </w:p>
        </w:tc>
        <w:tc>
          <w:tcPr>
            <w:tcW w:w="1107" w:type="dxa"/>
          </w:tcPr>
          <w:p w14:paraId="0B6133A0" w14:textId="77777777" w:rsidR="00997B25" w:rsidRPr="00934369" w:rsidRDefault="00997B25" w:rsidP="0079664D">
            <w:pPr>
              <w:spacing w:after="0"/>
              <w:ind w:right="-58"/>
              <w:jc w:val="both"/>
              <w:rPr>
                <w:rFonts w:cs="Calibri"/>
                <w:b/>
                <w:bCs/>
              </w:rPr>
            </w:pPr>
            <w:r w:rsidRPr="00934369">
              <w:rPr>
                <w:rFonts w:cs="Calibri"/>
                <w:b/>
                <w:bCs/>
              </w:rPr>
              <w:t>Nombre</w:t>
            </w:r>
          </w:p>
        </w:tc>
        <w:tc>
          <w:tcPr>
            <w:tcW w:w="1276" w:type="dxa"/>
          </w:tcPr>
          <w:p w14:paraId="2B063294" w14:textId="77777777" w:rsidR="00997B25" w:rsidRPr="00934369" w:rsidRDefault="00997B25" w:rsidP="0079664D">
            <w:pPr>
              <w:spacing w:after="0"/>
              <w:ind w:right="-112"/>
              <w:jc w:val="both"/>
              <w:rPr>
                <w:rFonts w:cs="Calibri"/>
                <w:b/>
                <w:bCs/>
              </w:rPr>
            </w:pPr>
            <w:r w:rsidRPr="00934369">
              <w:rPr>
                <w:rFonts w:cs="Calibri"/>
                <w:b/>
                <w:bCs/>
              </w:rPr>
              <w:t>Prix unitaire (EUR)</w:t>
            </w:r>
          </w:p>
        </w:tc>
        <w:tc>
          <w:tcPr>
            <w:tcW w:w="1134" w:type="dxa"/>
          </w:tcPr>
          <w:p w14:paraId="27CF2D1C" w14:textId="77777777" w:rsidR="00997B25" w:rsidRPr="00934369" w:rsidRDefault="00997B25" w:rsidP="0079664D">
            <w:pPr>
              <w:spacing w:after="0"/>
              <w:ind w:right="-112"/>
              <w:jc w:val="both"/>
              <w:rPr>
                <w:rFonts w:cs="Calibri"/>
                <w:b/>
                <w:bCs/>
              </w:rPr>
            </w:pPr>
            <w:r w:rsidRPr="00934369">
              <w:rPr>
                <w:rFonts w:cs="Calibri"/>
                <w:b/>
                <w:bCs/>
              </w:rPr>
              <w:t>Montant Total (EUR)</w:t>
            </w:r>
          </w:p>
        </w:tc>
        <w:tc>
          <w:tcPr>
            <w:tcW w:w="2126" w:type="dxa"/>
          </w:tcPr>
          <w:p w14:paraId="520260BD" w14:textId="77777777" w:rsidR="00997B25" w:rsidRPr="00934369" w:rsidRDefault="00997B25" w:rsidP="0079664D">
            <w:pPr>
              <w:spacing w:after="0"/>
              <w:jc w:val="both"/>
              <w:rPr>
                <w:rFonts w:cs="Calibri"/>
                <w:b/>
                <w:bCs/>
              </w:rPr>
            </w:pPr>
            <w:r w:rsidRPr="00934369">
              <w:rPr>
                <w:rFonts w:cs="Calibri"/>
                <w:b/>
                <w:bCs/>
              </w:rPr>
              <w:t>Observations</w:t>
            </w:r>
          </w:p>
        </w:tc>
      </w:tr>
      <w:tr w:rsidR="00997B25" w:rsidRPr="00934369" w14:paraId="7E41E70E" w14:textId="77777777" w:rsidTr="0079664D">
        <w:trPr>
          <w:trHeight w:val="1465"/>
        </w:trPr>
        <w:tc>
          <w:tcPr>
            <w:tcW w:w="1951" w:type="dxa"/>
          </w:tcPr>
          <w:p w14:paraId="789EB119" w14:textId="03B9B491" w:rsidR="00997B25" w:rsidRPr="00934369" w:rsidRDefault="00997B25" w:rsidP="00997B25">
            <w:pPr>
              <w:pStyle w:val="Titrecouverture"/>
              <w:rPr>
                <w:rFonts w:cs="Calibri"/>
              </w:rPr>
            </w:pPr>
            <w:proofErr w:type="spellStart"/>
            <w:r w:rsidRPr="00934369">
              <w:rPr>
                <w:rFonts w:ascii="Arial Narrow" w:hAnsi="Arial Narrow"/>
                <w:sz w:val="24"/>
                <w:szCs w:val="24"/>
              </w:rPr>
              <w:t>Honairaires</w:t>
            </w:r>
            <w:proofErr w:type="spellEnd"/>
            <w:r w:rsidRPr="00934369">
              <w:rPr>
                <w:rFonts w:ascii="Arial Narrow" w:hAnsi="Arial Narrow"/>
                <w:sz w:val="24"/>
                <w:szCs w:val="24"/>
              </w:rPr>
              <w:t xml:space="preserve"> de l’</w:t>
            </w:r>
            <w:proofErr w:type="spellStart"/>
            <w:r w:rsidRPr="00934369">
              <w:rPr>
                <w:rFonts w:ascii="Arial Narrow" w:hAnsi="Arial Narrow"/>
                <w:sz w:val="24"/>
                <w:szCs w:val="24"/>
              </w:rPr>
              <w:t>Expert.e</w:t>
            </w:r>
            <w:proofErr w:type="spellEnd"/>
            <w:r w:rsidRPr="00934369">
              <w:rPr>
                <w:rFonts w:ascii="Arial Narrow" w:hAnsi="Arial Narrow"/>
                <w:sz w:val="24"/>
                <w:szCs w:val="24"/>
              </w:rPr>
              <w:t xml:space="preserve"> Finances Publiques</w:t>
            </w:r>
          </w:p>
        </w:tc>
        <w:tc>
          <w:tcPr>
            <w:tcW w:w="1019" w:type="dxa"/>
          </w:tcPr>
          <w:p w14:paraId="7AFD071C" w14:textId="77777777" w:rsidR="00997B25" w:rsidRPr="00934369" w:rsidRDefault="00997B25" w:rsidP="0079664D">
            <w:pPr>
              <w:spacing w:after="0"/>
              <w:jc w:val="right"/>
              <w:rPr>
                <w:rFonts w:cs="Calibri"/>
              </w:rPr>
            </w:pPr>
            <w:r w:rsidRPr="00934369">
              <w:rPr>
                <w:rFonts w:cs="Calibri"/>
              </w:rPr>
              <w:t>HJ</w:t>
            </w:r>
          </w:p>
        </w:tc>
        <w:tc>
          <w:tcPr>
            <w:tcW w:w="1107" w:type="dxa"/>
          </w:tcPr>
          <w:p w14:paraId="5806C743" w14:textId="765D6AC4" w:rsidR="00997B25" w:rsidRPr="00934369" w:rsidRDefault="00997B25" w:rsidP="0079664D">
            <w:pPr>
              <w:spacing w:after="0"/>
              <w:jc w:val="right"/>
              <w:rPr>
                <w:rFonts w:cs="Calibri"/>
              </w:rPr>
            </w:pPr>
            <w:r w:rsidRPr="00934369">
              <w:rPr>
                <w:rFonts w:cs="Calibri"/>
              </w:rPr>
              <w:t>50</w:t>
            </w:r>
          </w:p>
        </w:tc>
        <w:tc>
          <w:tcPr>
            <w:tcW w:w="1276" w:type="dxa"/>
          </w:tcPr>
          <w:p w14:paraId="17174C8E" w14:textId="77777777" w:rsidR="00997B25" w:rsidRPr="00934369" w:rsidRDefault="00997B25" w:rsidP="0079664D">
            <w:pPr>
              <w:spacing w:after="0"/>
              <w:jc w:val="right"/>
              <w:rPr>
                <w:rFonts w:cs="Calibri"/>
              </w:rPr>
            </w:pPr>
          </w:p>
        </w:tc>
        <w:tc>
          <w:tcPr>
            <w:tcW w:w="1134" w:type="dxa"/>
          </w:tcPr>
          <w:p w14:paraId="73E096AF" w14:textId="77777777" w:rsidR="00997B25" w:rsidRPr="00934369" w:rsidRDefault="00997B25" w:rsidP="0079664D">
            <w:pPr>
              <w:spacing w:after="0"/>
              <w:jc w:val="right"/>
              <w:rPr>
                <w:rFonts w:cs="Calibri"/>
              </w:rPr>
            </w:pPr>
          </w:p>
        </w:tc>
        <w:tc>
          <w:tcPr>
            <w:tcW w:w="2126" w:type="dxa"/>
          </w:tcPr>
          <w:p w14:paraId="0A01B322" w14:textId="77777777" w:rsidR="00997B25" w:rsidRPr="00934369" w:rsidRDefault="00997B25" w:rsidP="0079664D">
            <w:pPr>
              <w:spacing w:after="0"/>
              <w:jc w:val="both"/>
              <w:rPr>
                <w:rFonts w:cs="Calibri"/>
              </w:rPr>
            </w:pPr>
          </w:p>
        </w:tc>
      </w:tr>
    </w:tbl>
    <w:p w14:paraId="4149FDC5"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4E9947CE"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Pourcentage TVA : ……………%.</w:t>
      </w:r>
    </w:p>
    <w:p w14:paraId="6964907C"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5207DF67"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3126403"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39388A7"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 </w:t>
      </w:r>
    </w:p>
    <w:p w14:paraId="0DEE460A"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annexe ……………</w:t>
      </w:r>
      <w:proofErr w:type="gramStart"/>
      <w:r w:rsidRPr="00934369">
        <w:rPr>
          <w:rFonts w:ascii="Georgia" w:eastAsia="Calibri" w:hAnsi="Georgia" w:cs="Times New Roman"/>
          <w:color w:val="585756"/>
          <w:szCs w:val="22"/>
          <w:lang w:val="fr-BE"/>
        </w:rPr>
        <w:t>…….</w:t>
      </w:r>
      <w:proofErr w:type="gramEnd"/>
      <w:r w:rsidRPr="00934369">
        <w:rPr>
          <w:rFonts w:ascii="Georgia" w:eastAsia="Calibri" w:hAnsi="Georgia" w:cs="Times New Roman"/>
          <w:color w:val="585756"/>
          <w:szCs w:val="22"/>
          <w:lang w:val="fr-BE"/>
        </w:rPr>
        <w:t>., le soumissionnaire joint à son offre ……………..</w:t>
      </w:r>
    </w:p>
    <w:p w14:paraId="0901992B"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1D5DCE8E"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2C9DF73"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058E0BA8"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3561ED72"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Certifié pour vrai et conforme,</w:t>
      </w:r>
    </w:p>
    <w:p w14:paraId="08DEF7D9"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6CD6F39B"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Fait à …………………… le ………………</w:t>
      </w:r>
    </w:p>
    <w:p w14:paraId="0D4C6EDB"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4845909D"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17EB8EC3" w14:textId="77777777" w:rsidR="00997B25" w:rsidRPr="00934369" w:rsidRDefault="00997B25" w:rsidP="00997B25"/>
    <w:p w14:paraId="0C26A70B" w14:textId="77777777" w:rsidR="00645129" w:rsidRPr="00934369" w:rsidRDefault="00645129" w:rsidP="00997B25"/>
    <w:p w14:paraId="65ADB6F7" w14:textId="77777777" w:rsidR="00645129" w:rsidRPr="00934369" w:rsidRDefault="00645129" w:rsidP="00997B25"/>
    <w:p w14:paraId="55941E8B" w14:textId="77777777" w:rsidR="00997B25" w:rsidRPr="00934369" w:rsidRDefault="00997B25" w:rsidP="00997B25"/>
    <w:p w14:paraId="5CFC3BBE" w14:textId="0C5058FA" w:rsidR="00A9707C" w:rsidRPr="00A836AE" w:rsidRDefault="00A9707C" w:rsidP="00A9707C">
      <w:pPr>
        <w:rPr>
          <w:b/>
          <w:bCs/>
        </w:rPr>
      </w:pPr>
      <w:r w:rsidRPr="00A836AE">
        <w:rPr>
          <w:b/>
          <w:bCs/>
        </w:rPr>
        <w:lastRenderedPageBreak/>
        <w:t>Frais en charge du Prestataire du lot 2_Expert en Finances Publiques</w:t>
      </w:r>
    </w:p>
    <w:p w14:paraId="538CC65B" w14:textId="77777777" w:rsidR="00A9707C" w:rsidRPr="00934369" w:rsidRDefault="00A9707C" w:rsidP="00A9707C">
      <w:pPr>
        <w:rPr>
          <w:b/>
          <w:bCs/>
        </w:rPr>
      </w:pPr>
      <w:r w:rsidRPr="00934369">
        <w:rPr>
          <w:b/>
          <w:bCs/>
        </w:rPr>
        <w:t xml:space="preserve">Le soumissionnaire présente son offre </w:t>
      </w:r>
      <w:r w:rsidRPr="00934369">
        <w:rPr>
          <w:b/>
          <w:bCs/>
          <w:u w:val="single"/>
        </w:rPr>
        <w:t>TOUT COMPRIS</w:t>
      </w:r>
      <w:r w:rsidRPr="00934369">
        <w:rPr>
          <w:b/>
          <w:bCs/>
        </w:rPr>
        <w:t> : Aucun frais ne sera en charge de Enabel</w:t>
      </w:r>
    </w:p>
    <w:p w14:paraId="5AA28532" w14:textId="77777777" w:rsidR="00A9707C" w:rsidRPr="00934369" w:rsidRDefault="00A9707C" w:rsidP="00A9707C">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27DCBDD6" w14:textId="77777777" w:rsidR="00A9707C" w:rsidRPr="00934369" w:rsidRDefault="00A9707C" w:rsidP="00A9707C">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Sont notamment inclus dans les prix :</w:t>
      </w:r>
    </w:p>
    <w:p w14:paraId="5A6B7915" w14:textId="77777777" w:rsidR="00A9707C" w:rsidRPr="00934369" w:rsidRDefault="00A9707C" w:rsidP="00F059A8">
      <w:pPr>
        <w:pStyle w:val="Paragraphedeliste"/>
        <w:numPr>
          <w:ilvl w:val="0"/>
          <w:numId w:val="22"/>
        </w:numPr>
      </w:pPr>
      <w:r w:rsidRPr="00934369">
        <w:t>Les coûts liés aux voyages en RD Congo notamment ceux relatifs aux billets d’avion et frais additionnels comme les Go-</w:t>
      </w:r>
      <w:proofErr w:type="spellStart"/>
      <w:r w:rsidRPr="00934369">
        <w:t>Pass</w:t>
      </w:r>
      <w:proofErr w:type="spellEnd"/>
      <w:r w:rsidRPr="00934369">
        <w:t>, taxes aéroportuaires, Test Covid -19 pour les experts nationaux</w:t>
      </w:r>
    </w:p>
    <w:p w14:paraId="6810F943" w14:textId="0AEED048" w:rsidR="00A9707C" w:rsidRPr="00934369" w:rsidRDefault="00A9707C" w:rsidP="00F059A8">
      <w:pPr>
        <w:pStyle w:val="Paragraphedeliste"/>
        <w:numPr>
          <w:ilvl w:val="0"/>
          <w:numId w:val="22"/>
        </w:numPr>
      </w:pPr>
      <w:r w:rsidRPr="00934369">
        <w:t>Les coûts liés aux voyages internationaux vers la RD Congo notamment ceux relatifs aux billets d’avion et frais additionnels y relatifs</w:t>
      </w:r>
    </w:p>
    <w:p w14:paraId="6E3768FC"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perdiem des experts</w:t>
      </w:r>
    </w:p>
    <w:p w14:paraId="5EC39018"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déplacements dans le cadre de cette mission</w:t>
      </w:r>
    </w:p>
    <w:p w14:paraId="0F7BCF00"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logement des experts</w:t>
      </w:r>
    </w:p>
    <w:p w14:paraId="1BC0E428" w14:textId="34C518DD"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gestion administrative et le secrétariat ;</w:t>
      </w:r>
    </w:p>
    <w:p w14:paraId="51FD8C00"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déplacement, le transport et l’assurance ;</w:t>
      </w:r>
    </w:p>
    <w:p w14:paraId="06F0C20E"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documentation relative aux services ;</w:t>
      </w:r>
    </w:p>
    <w:p w14:paraId="5D5155B2"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livraison de documents ou de pièces liés à l’exécution ;</w:t>
      </w:r>
    </w:p>
    <w:p w14:paraId="145179DD"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emballages ;</w:t>
      </w:r>
    </w:p>
    <w:p w14:paraId="14BCD1DA"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La formation nécessaire à </w:t>
      </w:r>
      <w:proofErr w:type="gramStart"/>
      <w:r w:rsidRPr="00934369">
        <w:rPr>
          <w:rFonts w:ascii="Georgia" w:eastAsia="Calibri" w:hAnsi="Georgia" w:cs="Times New Roman"/>
          <w:color w:val="585756"/>
          <w:kern w:val="0"/>
          <w:sz w:val="21"/>
          <w:szCs w:val="22"/>
          <w:lang w:val="fr-BE"/>
        </w:rPr>
        <w:t>l'usage;</w:t>
      </w:r>
      <w:proofErr w:type="gramEnd"/>
    </w:p>
    <w:p w14:paraId="2ACB6560"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57FCCACC"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droits de douane et d’accise relatifs au matériel et aux produits utilisés ;</w:t>
      </w:r>
    </w:p>
    <w:p w14:paraId="17FCD36C"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frais de réception</w:t>
      </w:r>
      <w:r w:rsidRPr="00934369">
        <w:t>. </w:t>
      </w:r>
    </w:p>
    <w:p w14:paraId="59478B82"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64FA2922" w14:textId="77777777" w:rsidR="00997B25" w:rsidRPr="00934369" w:rsidRDefault="00997B25" w:rsidP="00997B25"/>
    <w:p w14:paraId="2F478A05" w14:textId="77777777" w:rsidR="00997B25" w:rsidRPr="00934369" w:rsidRDefault="00997B25" w:rsidP="00997B25"/>
    <w:p w14:paraId="0CDD34D6" w14:textId="77777777" w:rsidR="00A9707C" w:rsidRPr="00934369" w:rsidRDefault="00A9707C" w:rsidP="00997B25"/>
    <w:p w14:paraId="5660673A" w14:textId="77777777" w:rsidR="00A9707C" w:rsidRPr="00934369" w:rsidRDefault="00A9707C" w:rsidP="00997B25"/>
    <w:p w14:paraId="7E6838B7" w14:textId="77777777" w:rsidR="00A9707C" w:rsidRPr="00934369" w:rsidRDefault="00A9707C" w:rsidP="00997B25"/>
    <w:p w14:paraId="6FABBA88" w14:textId="77777777" w:rsidR="00A9707C" w:rsidRPr="00934369" w:rsidRDefault="00A9707C" w:rsidP="00997B25"/>
    <w:p w14:paraId="4E7165AD" w14:textId="094EA344" w:rsidR="00D15B7C" w:rsidRPr="00934369" w:rsidRDefault="00D15B7C" w:rsidP="00D15B7C">
      <w:pPr>
        <w:pStyle w:val="Titre2"/>
      </w:pPr>
      <w:bookmarkStart w:id="199" w:name="_Toc149678872"/>
      <w:r w:rsidRPr="00934369">
        <w:lastRenderedPageBreak/>
        <w:t xml:space="preserve">Formulaire d’offre </w:t>
      </w:r>
      <w:r w:rsidR="004A6A11" w:rsidRPr="00934369">
        <w:t>–</w:t>
      </w:r>
      <w:r w:rsidRPr="00934369">
        <w:t xml:space="preserve"> </w:t>
      </w:r>
      <w:proofErr w:type="spellStart"/>
      <w:r w:rsidRPr="00934369">
        <w:t>Prix</w:t>
      </w:r>
      <w:r w:rsidR="004A6A11" w:rsidRPr="00934369">
        <w:t>_Lot</w:t>
      </w:r>
      <w:proofErr w:type="spellEnd"/>
      <w:r w:rsidR="004A6A11" w:rsidRPr="00934369">
        <w:t xml:space="preserve"> 3_Expert Genre</w:t>
      </w:r>
      <w:bookmarkEnd w:id="199"/>
    </w:p>
    <w:p w14:paraId="2FC9B4B2"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934369">
        <w:rPr>
          <w:rFonts w:ascii="Georgia" w:eastAsia="Calibri" w:hAnsi="Georgia" w:cs="Times New Roman"/>
          <w:color w:val="585756"/>
          <w:szCs w:val="22"/>
          <w:lang w:val="fr-BE"/>
        </w:rPr>
        <w:t>– ,</w:t>
      </w:r>
      <w:proofErr w:type="gramEnd"/>
      <w:r w:rsidRPr="00934369">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6825EC73"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1ECE52D"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tbl>
      <w:tblPr>
        <w:tblStyle w:val="Grilledutableau"/>
        <w:tblW w:w="8613" w:type="dxa"/>
        <w:tblLayout w:type="fixed"/>
        <w:tblLook w:val="04A0" w:firstRow="1" w:lastRow="0" w:firstColumn="1" w:lastColumn="0" w:noHBand="0" w:noVBand="1"/>
      </w:tblPr>
      <w:tblGrid>
        <w:gridCol w:w="1951"/>
        <w:gridCol w:w="1019"/>
        <w:gridCol w:w="1107"/>
        <w:gridCol w:w="1276"/>
        <w:gridCol w:w="1134"/>
        <w:gridCol w:w="2126"/>
      </w:tblGrid>
      <w:tr w:rsidR="00997B25" w:rsidRPr="00934369" w14:paraId="0B086E4D" w14:textId="77777777" w:rsidTr="0079664D">
        <w:trPr>
          <w:trHeight w:val="813"/>
        </w:trPr>
        <w:tc>
          <w:tcPr>
            <w:tcW w:w="1951" w:type="dxa"/>
          </w:tcPr>
          <w:p w14:paraId="4820AA51" w14:textId="77777777" w:rsidR="00997B25" w:rsidRPr="00934369" w:rsidRDefault="00997B25" w:rsidP="0079664D">
            <w:pPr>
              <w:spacing w:after="0"/>
              <w:jc w:val="both"/>
              <w:rPr>
                <w:rFonts w:cs="Calibri"/>
                <w:b/>
                <w:bCs/>
              </w:rPr>
            </w:pPr>
            <w:r w:rsidRPr="00934369">
              <w:rPr>
                <w:rFonts w:cs="Calibri"/>
                <w:b/>
                <w:bCs/>
              </w:rPr>
              <w:t>Description</w:t>
            </w:r>
          </w:p>
        </w:tc>
        <w:tc>
          <w:tcPr>
            <w:tcW w:w="1019" w:type="dxa"/>
          </w:tcPr>
          <w:p w14:paraId="2832BD65" w14:textId="77777777" w:rsidR="00997B25" w:rsidRPr="00934369" w:rsidRDefault="00997B25" w:rsidP="0079664D">
            <w:pPr>
              <w:spacing w:after="0"/>
              <w:ind w:right="-58"/>
              <w:jc w:val="both"/>
              <w:rPr>
                <w:rFonts w:cs="Calibri"/>
                <w:b/>
                <w:bCs/>
              </w:rPr>
            </w:pPr>
            <w:r w:rsidRPr="00934369">
              <w:rPr>
                <w:rFonts w:cs="Calibri"/>
                <w:b/>
                <w:bCs/>
              </w:rPr>
              <w:t>Unité</w:t>
            </w:r>
          </w:p>
        </w:tc>
        <w:tc>
          <w:tcPr>
            <w:tcW w:w="1107" w:type="dxa"/>
          </w:tcPr>
          <w:p w14:paraId="3D98889C" w14:textId="77777777" w:rsidR="00997B25" w:rsidRPr="00934369" w:rsidRDefault="00997B25" w:rsidP="0079664D">
            <w:pPr>
              <w:spacing w:after="0"/>
              <w:ind w:right="-58"/>
              <w:jc w:val="both"/>
              <w:rPr>
                <w:rFonts w:cs="Calibri"/>
                <w:b/>
                <w:bCs/>
              </w:rPr>
            </w:pPr>
            <w:r w:rsidRPr="00934369">
              <w:rPr>
                <w:rFonts w:cs="Calibri"/>
                <w:b/>
                <w:bCs/>
              </w:rPr>
              <w:t>Nombre</w:t>
            </w:r>
          </w:p>
        </w:tc>
        <w:tc>
          <w:tcPr>
            <w:tcW w:w="1276" w:type="dxa"/>
          </w:tcPr>
          <w:p w14:paraId="1FBD9600" w14:textId="77777777" w:rsidR="00997B25" w:rsidRPr="00934369" w:rsidRDefault="00997B25" w:rsidP="0079664D">
            <w:pPr>
              <w:spacing w:after="0"/>
              <w:ind w:right="-112"/>
              <w:jc w:val="both"/>
              <w:rPr>
                <w:rFonts w:cs="Calibri"/>
                <w:b/>
                <w:bCs/>
              </w:rPr>
            </w:pPr>
            <w:r w:rsidRPr="00934369">
              <w:rPr>
                <w:rFonts w:cs="Calibri"/>
                <w:b/>
                <w:bCs/>
              </w:rPr>
              <w:t>Prix unitaire (EUR)</w:t>
            </w:r>
          </w:p>
        </w:tc>
        <w:tc>
          <w:tcPr>
            <w:tcW w:w="1134" w:type="dxa"/>
          </w:tcPr>
          <w:p w14:paraId="473042DC" w14:textId="77777777" w:rsidR="00997B25" w:rsidRPr="00934369" w:rsidRDefault="00997B25" w:rsidP="0079664D">
            <w:pPr>
              <w:spacing w:after="0"/>
              <w:ind w:right="-112"/>
              <w:jc w:val="both"/>
              <w:rPr>
                <w:rFonts w:cs="Calibri"/>
                <w:b/>
                <w:bCs/>
              </w:rPr>
            </w:pPr>
            <w:r w:rsidRPr="00934369">
              <w:rPr>
                <w:rFonts w:cs="Calibri"/>
                <w:b/>
                <w:bCs/>
              </w:rPr>
              <w:t>Montant Total (EUR)</w:t>
            </w:r>
          </w:p>
        </w:tc>
        <w:tc>
          <w:tcPr>
            <w:tcW w:w="2126" w:type="dxa"/>
          </w:tcPr>
          <w:p w14:paraId="2181C8FE" w14:textId="77777777" w:rsidR="00997B25" w:rsidRPr="00934369" w:rsidRDefault="00997B25" w:rsidP="0079664D">
            <w:pPr>
              <w:spacing w:after="0"/>
              <w:jc w:val="both"/>
              <w:rPr>
                <w:rFonts w:cs="Calibri"/>
                <w:b/>
                <w:bCs/>
              </w:rPr>
            </w:pPr>
            <w:r w:rsidRPr="00934369">
              <w:rPr>
                <w:rFonts w:cs="Calibri"/>
                <w:b/>
                <w:bCs/>
              </w:rPr>
              <w:t>Observations</w:t>
            </w:r>
          </w:p>
        </w:tc>
      </w:tr>
      <w:tr w:rsidR="00997B25" w:rsidRPr="00934369" w14:paraId="63F2FC66" w14:textId="77777777" w:rsidTr="0079664D">
        <w:trPr>
          <w:trHeight w:val="1465"/>
        </w:trPr>
        <w:tc>
          <w:tcPr>
            <w:tcW w:w="1951" w:type="dxa"/>
          </w:tcPr>
          <w:p w14:paraId="0097F6E9" w14:textId="53C4EADD" w:rsidR="00997B25" w:rsidRPr="00934369" w:rsidRDefault="00997B25" w:rsidP="00997B25">
            <w:pPr>
              <w:pStyle w:val="Titrecouverture"/>
              <w:rPr>
                <w:rFonts w:cs="Calibri"/>
              </w:rPr>
            </w:pPr>
            <w:proofErr w:type="spellStart"/>
            <w:r w:rsidRPr="00934369">
              <w:rPr>
                <w:rFonts w:ascii="Arial Narrow" w:hAnsi="Arial Narrow"/>
                <w:sz w:val="24"/>
                <w:szCs w:val="24"/>
              </w:rPr>
              <w:t>Honairaires</w:t>
            </w:r>
            <w:proofErr w:type="spellEnd"/>
            <w:r w:rsidRPr="00934369">
              <w:rPr>
                <w:rFonts w:ascii="Arial Narrow" w:hAnsi="Arial Narrow"/>
                <w:sz w:val="24"/>
                <w:szCs w:val="24"/>
              </w:rPr>
              <w:t xml:space="preserve"> de l’</w:t>
            </w:r>
            <w:proofErr w:type="spellStart"/>
            <w:r w:rsidRPr="00934369">
              <w:rPr>
                <w:rFonts w:ascii="Arial Narrow" w:hAnsi="Arial Narrow"/>
                <w:sz w:val="24"/>
                <w:szCs w:val="24"/>
              </w:rPr>
              <w:t>Expert.e</w:t>
            </w:r>
            <w:proofErr w:type="spellEnd"/>
            <w:r w:rsidRPr="00934369">
              <w:rPr>
                <w:rFonts w:ascii="Arial Narrow" w:hAnsi="Arial Narrow"/>
                <w:sz w:val="24"/>
                <w:szCs w:val="24"/>
              </w:rPr>
              <w:t xml:space="preserve"> Genre</w:t>
            </w:r>
          </w:p>
        </w:tc>
        <w:tc>
          <w:tcPr>
            <w:tcW w:w="1019" w:type="dxa"/>
          </w:tcPr>
          <w:p w14:paraId="60E7FD3E" w14:textId="77777777" w:rsidR="00997B25" w:rsidRPr="00934369" w:rsidRDefault="00997B25" w:rsidP="0079664D">
            <w:pPr>
              <w:spacing w:after="0"/>
              <w:jc w:val="right"/>
              <w:rPr>
                <w:rFonts w:cs="Calibri"/>
              </w:rPr>
            </w:pPr>
            <w:r w:rsidRPr="00934369">
              <w:rPr>
                <w:rFonts w:cs="Calibri"/>
              </w:rPr>
              <w:t>HJ</w:t>
            </w:r>
          </w:p>
        </w:tc>
        <w:tc>
          <w:tcPr>
            <w:tcW w:w="1107" w:type="dxa"/>
          </w:tcPr>
          <w:p w14:paraId="3EEB20FF" w14:textId="4D05893E" w:rsidR="00997B25" w:rsidRPr="00934369" w:rsidRDefault="00997B25" w:rsidP="0079664D">
            <w:pPr>
              <w:spacing w:after="0"/>
              <w:jc w:val="right"/>
              <w:rPr>
                <w:rFonts w:cs="Calibri"/>
              </w:rPr>
            </w:pPr>
            <w:r w:rsidRPr="00934369">
              <w:rPr>
                <w:rFonts w:cs="Calibri"/>
              </w:rPr>
              <w:t>20</w:t>
            </w:r>
          </w:p>
        </w:tc>
        <w:tc>
          <w:tcPr>
            <w:tcW w:w="1276" w:type="dxa"/>
          </w:tcPr>
          <w:p w14:paraId="5D5DA409" w14:textId="77777777" w:rsidR="00997B25" w:rsidRPr="00934369" w:rsidRDefault="00997B25" w:rsidP="0079664D">
            <w:pPr>
              <w:spacing w:after="0"/>
              <w:jc w:val="right"/>
              <w:rPr>
                <w:rFonts w:cs="Calibri"/>
              </w:rPr>
            </w:pPr>
          </w:p>
        </w:tc>
        <w:tc>
          <w:tcPr>
            <w:tcW w:w="1134" w:type="dxa"/>
          </w:tcPr>
          <w:p w14:paraId="6C6ADF75" w14:textId="77777777" w:rsidR="00997B25" w:rsidRPr="00934369" w:rsidRDefault="00997B25" w:rsidP="0079664D">
            <w:pPr>
              <w:spacing w:after="0"/>
              <w:jc w:val="right"/>
              <w:rPr>
                <w:rFonts w:cs="Calibri"/>
              </w:rPr>
            </w:pPr>
          </w:p>
        </w:tc>
        <w:tc>
          <w:tcPr>
            <w:tcW w:w="2126" w:type="dxa"/>
          </w:tcPr>
          <w:p w14:paraId="5B0B84D0" w14:textId="77777777" w:rsidR="00997B25" w:rsidRPr="00934369" w:rsidRDefault="00997B25" w:rsidP="0079664D">
            <w:pPr>
              <w:spacing w:after="0"/>
              <w:jc w:val="both"/>
              <w:rPr>
                <w:rFonts w:cs="Calibri"/>
              </w:rPr>
            </w:pPr>
          </w:p>
        </w:tc>
      </w:tr>
    </w:tbl>
    <w:p w14:paraId="7BC9B0EA"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0394F560"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Pourcentage TVA : ……………%.</w:t>
      </w:r>
    </w:p>
    <w:p w14:paraId="04961ACD"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D8EE36C"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DB75B82"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E3E69B0"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 xml:space="preserve"> </w:t>
      </w:r>
    </w:p>
    <w:p w14:paraId="7B694825"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En annexe ……………</w:t>
      </w:r>
      <w:proofErr w:type="gramStart"/>
      <w:r w:rsidRPr="00934369">
        <w:rPr>
          <w:rFonts w:ascii="Georgia" w:eastAsia="Calibri" w:hAnsi="Georgia" w:cs="Times New Roman"/>
          <w:color w:val="585756"/>
          <w:szCs w:val="22"/>
          <w:lang w:val="fr-BE"/>
        </w:rPr>
        <w:t>…….</w:t>
      </w:r>
      <w:proofErr w:type="gramEnd"/>
      <w:r w:rsidRPr="00934369">
        <w:rPr>
          <w:rFonts w:ascii="Georgia" w:eastAsia="Calibri" w:hAnsi="Georgia" w:cs="Times New Roman"/>
          <w:color w:val="585756"/>
          <w:szCs w:val="22"/>
          <w:lang w:val="fr-BE"/>
        </w:rPr>
        <w:t>., le soumissionnaire joint à son offre ……………..</w:t>
      </w:r>
    </w:p>
    <w:p w14:paraId="1101B106"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08F0F725"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F45F041"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591EAEBA"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0921E97E"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Certifié pour vrai et conforme,</w:t>
      </w:r>
    </w:p>
    <w:p w14:paraId="75074B08"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33D65DF4"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Fait à …………………… le ………………</w:t>
      </w:r>
    </w:p>
    <w:p w14:paraId="41DF30C8"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2A5F4C03" w14:textId="77777777" w:rsidR="00997B25" w:rsidRPr="00934369" w:rsidRDefault="00997B25" w:rsidP="00997B25">
      <w:pPr>
        <w:pStyle w:val="Corpsdetexte"/>
        <w:spacing w:before="60" w:after="60"/>
        <w:rPr>
          <w:rFonts w:ascii="Georgia" w:eastAsia="Calibri" w:hAnsi="Georgia" w:cs="Times New Roman"/>
          <w:color w:val="585756"/>
          <w:szCs w:val="22"/>
          <w:lang w:val="fr-BE"/>
        </w:rPr>
      </w:pPr>
    </w:p>
    <w:p w14:paraId="4A42A120" w14:textId="77777777" w:rsidR="00D15B7C" w:rsidRPr="00934369" w:rsidRDefault="00D15B7C" w:rsidP="00D15B7C"/>
    <w:p w14:paraId="2BA41AED" w14:textId="77777777" w:rsidR="00A9707C" w:rsidRPr="00934369" w:rsidRDefault="00A9707C" w:rsidP="00D15B7C"/>
    <w:p w14:paraId="606695C6" w14:textId="77777777" w:rsidR="00645129" w:rsidRPr="00934369" w:rsidRDefault="00645129" w:rsidP="00D15B7C"/>
    <w:p w14:paraId="24D7902F" w14:textId="77777777" w:rsidR="00A9707C" w:rsidRPr="00934369" w:rsidRDefault="00A9707C" w:rsidP="00D15B7C"/>
    <w:p w14:paraId="4F3CD096" w14:textId="2D15FF1C" w:rsidR="00A9707C" w:rsidRPr="00A836AE" w:rsidRDefault="00A9707C" w:rsidP="00A9707C">
      <w:pPr>
        <w:rPr>
          <w:b/>
          <w:bCs/>
        </w:rPr>
      </w:pPr>
      <w:r w:rsidRPr="00A836AE">
        <w:rPr>
          <w:b/>
          <w:bCs/>
        </w:rPr>
        <w:lastRenderedPageBreak/>
        <w:t>Frais en charge du Prestataire du lot 3_Expert en Genre</w:t>
      </w:r>
    </w:p>
    <w:p w14:paraId="6B1AFBA2" w14:textId="77777777" w:rsidR="00A9707C" w:rsidRPr="00934369" w:rsidRDefault="00A9707C" w:rsidP="00A9707C">
      <w:pPr>
        <w:rPr>
          <w:b/>
          <w:bCs/>
        </w:rPr>
      </w:pPr>
      <w:r w:rsidRPr="00934369">
        <w:rPr>
          <w:b/>
          <w:bCs/>
        </w:rPr>
        <w:t xml:space="preserve">Le soumissionnaire présente son offre </w:t>
      </w:r>
      <w:r w:rsidRPr="00934369">
        <w:rPr>
          <w:b/>
          <w:bCs/>
          <w:u w:val="single"/>
        </w:rPr>
        <w:t>TOUT COMPRIS</w:t>
      </w:r>
      <w:r w:rsidRPr="00934369">
        <w:rPr>
          <w:b/>
          <w:bCs/>
        </w:rPr>
        <w:t> : Aucun frais ne sera en charge de Enabel</w:t>
      </w:r>
    </w:p>
    <w:p w14:paraId="05345A56" w14:textId="77777777" w:rsidR="00A9707C" w:rsidRPr="00934369" w:rsidRDefault="00A9707C" w:rsidP="00A9707C">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447A38AF" w14:textId="77777777" w:rsidR="00A9707C" w:rsidRPr="00934369" w:rsidRDefault="00A9707C" w:rsidP="00A9707C">
      <w:pPr>
        <w:pStyle w:val="Corpsdetexte"/>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Sont notamment inclus dans les prix :</w:t>
      </w:r>
    </w:p>
    <w:p w14:paraId="1FDD6832" w14:textId="77777777" w:rsidR="00A9707C" w:rsidRPr="00934369" w:rsidRDefault="00A9707C" w:rsidP="00F059A8">
      <w:pPr>
        <w:pStyle w:val="Paragraphedeliste"/>
        <w:numPr>
          <w:ilvl w:val="0"/>
          <w:numId w:val="22"/>
        </w:numPr>
      </w:pPr>
      <w:r w:rsidRPr="00934369">
        <w:t>Les coûts liés aux voyages en RD Congo notamment ceux relatifs aux billets d’avion et frais additionnels comme les Go-</w:t>
      </w:r>
      <w:proofErr w:type="spellStart"/>
      <w:r w:rsidRPr="00934369">
        <w:t>Pass</w:t>
      </w:r>
      <w:proofErr w:type="spellEnd"/>
      <w:r w:rsidRPr="00934369">
        <w:t>, taxes aéroportuaires, Test Covid -19 pour les experts nationaux</w:t>
      </w:r>
    </w:p>
    <w:p w14:paraId="0BF2F8BF" w14:textId="77777777" w:rsidR="00A9707C" w:rsidRPr="00934369" w:rsidRDefault="00A9707C" w:rsidP="00F059A8">
      <w:pPr>
        <w:pStyle w:val="Paragraphedeliste"/>
        <w:numPr>
          <w:ilvl w:val="0"/>
          <w:numId w:val="22"/>
        </w:numPr>
      </w:pPr>
      <w:r w:rsidRPr="00934369">
        <w:t>Les coûts liés aux voyages internationaux vers la RD Congo notamment ceux relatifs aux billets d’avion et frais additionnels y relatifs</w:t>
      </w:r>
    </w:p>
    <w:p w14:paraId="033D5BCE"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perdiem des experts</w:t>
      </w:r>
    </w:p>
    <w:p w14:paraId="63F7ABF3"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déplacements dans le cadre de cette mission</w:t>
      </w:r>
    </w:p>
    <w:p w14:paraId="2F8C7960"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logement des experts</w:t>
      </w:r>
    </w:p>
    <w:p w14:paraId="3B19182A"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gestion administrative et le secrétariat ;</w:t>
      </w:r>
    </w:p>
    <w:p w14:paraId="4CC0D741"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déplacement, le transport et l’assurance ;</w:t>
      </w:r>
    </w:p>
    <w:p w14:paraId="1D0EA3D8"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documentation relative aux services ;</w:t>
      </w:r>
    </w:p>
    <w:p w14:paraId="55B05708"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La livraison de documents ou de pièces liés à l’exécution ;</w:t>
      </w:r>
    </w:p>
    <w:p w14:paraId="6907A545"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emballages ;</w:t>
      </w:r>
    </w:p>
    <w:p w14:paraId="655C4053"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 xml:space="preserve">La formation nécessaire à </w:t>
      </w:r>
      <w:proofErr w:type="gramStart"/>
      <w:r w:rsidRPr="00934369">
        <w:rPr>
          <w:rFonts w:ascii="Georgia" w:eastAsia="Calibri" w:hAnsi="Georgia" w:cs="Times New Roman"/>
          <w:color w:val="585756"/>
          <w:kern w:val="0"/>
          <w:sz w:val="21"/>
          <w:szCs w:val="22"/>
          <w:lang w:val="fr-BE"/>
        </w:rPr>
        <w:t>l'usage;</w:t>
      </w:r>
      <w:proofErr w:type="gramEnd"/>
    </w:p>
    <w:p w14:paraId="1F1C9E73"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27F763A4"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droits de douane et d’accise relatifs au matériel et aux produits utilisés ;</w:t>
      </w:r>
    </w:p>
    <w:p w14:paraId="58B65774"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imes New Roman"/>
          <w:color w:val="585756"/>
          <w:kern w:val="0"/>
          <w:sz w:val="21"/>
          <w:szCs w:val="22"/>
          <w:lang w:val="fr-BE"/>
        </w:rPr>
        <w:t>Les frais de réception</w:t>
      </w:r>
      <w:r w:rsidRPr="00934369">
        <w:t>. </w:t>
      </w:r>
    </w:p>
    <w:p w14:paraId="6645E4EA" w14:textId="77777777" w:rsidR="00A9707C" w:rsidRPr="00934369" w:rsidRDefault="00A9707C" w:rsidP="00F059A8">
      <w:pPr>
        <w:pStyle w:val="Corpsdetexte"/>
        <w:numPr>
          <w:ilvl w:val="0"/>
          <w:numId w:val="22"/>
        </w:numPr>
        <w:rPr>
          <w:rFonts w:ascii="Georgia" w:eastAsia="Calibri" w:hAnsi="Georgia" w:cs="Times New Roman"/>
          <w:color w:val="585756"/>
          <w:kern w:val="0"/>
          <w:sz w:val="21"/>
          <w:szCs w:val="22"/>
          <w:lang w:val="fr-BE"/>
        </w:rPr>
      </w:pPr>
      <w:r w:rsidRPr="00934369">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7AD75924" w14:textId="77777777" w:rsidR="00A9707C" w:rsidRPr="00934369" w:rsidRDefault="00A9707C" w:rsidP="00D15B7C"/>
    <w:p w14:paraId="01045FB3" w14:textId="77777777" w:rsidR="00A9707C" w:rsidRPr="00934369" w:rsidRDefault="00A9707C" w:rsidP="00D15B7C"/>
    <w:p w14:paraId="3E560703" w14:textId="77777777" w:rsidR="00A9707C" w:rsidRPr="00934369" w:rsidRDefault="00A9707C" w:rsidP="00D15B7C"/>
    <w:p w14:paraId="134D6655" w14:textId="77777777" w:rsidR="00A9707C" w:rsidRPr="00934369" w:rsidRDefault="00A9707C" w:rsidP="00D15B7C"/>
    <w:p w14:paraId="2F41093D" w14:textId="77777777" w:rsidR="00D15B7C" w:rsidRPr="00934369" w:rsidRDefault="00D15B7C" w:rsidP="00D15B7C"/>
    <w:p w14:paraId="5795710D" w14:textId="77777777" w:rsidR="00A9707C" w:rsidRPr="00934369" w:rsidRDefault="00A9707C" w:rsidP="00D15B7C"/>
    <w:p w14:paraId="1DB16397" w14:textId="42686BDB" w:rsidR="00E535C1" w:rsidRPr="00934369" w:rsidRDefault="00E535C1" w:rsidP="00E535C1">
      <w:pPr>
        <w:pStyle w:val="Titre2"/>
      </w:pPr>
      <w:bookmarkStart w:id="200" w:name="_Toc149678873"/>
      <w:r w:rsidRPr="00934369">
        <w:lastRenderedPageBreak/>
        <w:t>Déclaration sur l’honneur – motifs d’exclusion</w:t>
      </w:r>
      <w:bookmarkEnd w:id="197"/>
      <w:bookmarkEnd w:id="200"/>
      <w:r w:rsidRPr="00934369">
        <w:t xml:space="preserve"> </w:t>
      </w:r>
    </w:p>
    <w:p w14:paraId="3946634F" w14:textId="77777777" w:rsidR="00E535C1" w:rsidRPr="00934369" w:rsidRDefault="00E535C1" w:rsidP="00E535C1">
      <w:pPr>
        <w:pStyle w:val="paragraph"/>
        <w:spacing w:before="0" w:beforeAutospacing="0" w:after="0" w:afterAutospacing="0"/>
        <w:jc w:val="both"/>
        <w:textAlignment w:val="baseline"/>
        <w:rPr>
          <w:rStyle w:val="eop"/>
          <w:rFonts w:cs="Segoe UI"/>
          <w:sz w:val="20"/>
          <w:szCs w:val="20"/>
          <w:lang w:val="fr-FR"/>
        </w:rPr>
      </w:pPr>
      <w:r w:rsidRPr="00934369">
        <w:rPr>
          <w:rStyle w:val="normaltextrun"/>
          <w:rFonts w:cs="Segoe UI"/>
          <w:sz w:val="20"/>
          <w:szCs w:val="20"/>
          <w:lang w:val="fr-FR"/>
        </w:rPr>
        <w:t>Par la présente, je/nous, agissant en ma/notre qualité de représentant(s) légal/ légaux du soumissionnaire précité, déclare/</w:t>
      </w:r>
      <w:proofErr w:type="spellStart"/>
      <w:r w:rsidRPr="00934369">
        <w:rPr>
          <w:rStyle w:val="spellingerror"/>
          <w:rFonts w:ascii="Georgia" w:hAnsi="Georgia" w:cs="Segoe UI"/>
          <w:color w:val="585756"/>
          <w:sz w:val="20"/>
          <w:szCs w:val="20"/>
          <w:lang w:val="fr-FR"/>
        </w:rPr>
        <w:t>rons</w:t>
      </w:r>
      <w:proofErr w:type="spellEnd"/>
      <w:r w:rsidRPr="00934369">
        <w:rPr>
          <w:rStyle w:val="normaltextrun"/>
          <w:rFonts w:cs="Segoe UI"/>
          <w:sz w:val="20"/>
          <w:szCs w:val="20"/>
          <w:lang w:val="fr-FR"/>
        </w:rPr>
        <w:t> que le soumissionnaire ne se trouve pas dans un des cas d’exclusion suivants</w:t>
      </w:r>
      <w:r w:rsidRPr="00934369">
        <w:rPr>
          <w:rStyle w:val="normaltextrun"/>
          <w:sz w:val="20"/>
          <w:szCs w:val="20"/>
          <w:lang w:val="fr-FR"/>
        </w:rPr>
        <w:t> </w:t>
      </w:r>
      <w:r w:rsidRPr="00934369">
        <w:rPr>
          <w:rStyle w:val="normaltextrun"/>
          <w:rFonts w:cs="Segoe UI"/>
          <w:sz w:val="20"/>
          <w:szCs w:val="20"/>
          <w:lang w:val="fr-FR"/>
        </w:rPr>
        <w:t>:</w:t>
      </w:r>
      <w:r w:rsidRPr="00934369">
        <w:rPr>
          <w:rStyle w:val="eop"/>
          <w:rFonts w:cs="Segoe UI"/>
          <w:sz w:val="20"/>
          <w:szCs w:val="20"/>
          <w:lang w:val="fr-FR"/>
        </w:rPr>
        <w:t> </w:t>
      </w:r>
    </w:p>
    <w:p w14:paraId="5C5CA42A" w14:textId="77777777" w:rsidR="00E535C1" w:rsidRPr="00934369"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934369" w:rsidRDefault="00E535C1" w:rsidP="00F059A8">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Le soumissionnaire ni un de ses dirigeants a fait l’objet d’une condamnation prononcée par une </w:t>
      </w:r>
      <w:r w:rsidRPr="00934369">
        <w:rPr>
          <w:rStyle w:val="normaltextrun"/>
          <w:rFonts w:ascii="Georgia" w:hAnsi="Georgia" w:cs="Segoe UI"/>
          <w:b/>
          <w:bCs/>
          <w:sz w:val="20"/>
          <w:szCs w:val="20"/>
          <w:u w:val="single"/>
          <w:lang w:val="fr-FR"/>
        </w:rPr>
        <w:t>décision judiciaire ayant force de chose jugée</w:t>
      </w:r>
      <w:r w:rsidRPr="00934369">
        <w:rPr>
          <w:rStyle w:val="normaltextrun"/>
          <w:rFonts w:ascii="Georgia" w:hAnsi="Georgia" w:cs="Segoe UI"/>
          <w:sz w:val="20"/>
          <w:szCs w:val="20"/>
          <w:lang w:val="fr-FR"/>
        </w:rPr>
        <w:t> pour l’une des infractions suivantes :</w:t>
      </w:r>
      <w:r w:rsidRPr="00934369">
        <w:rPr>
          <w:rStyle w:val="eop"/>
          <w:rFonts w:ascii="Georgia" w:hAnsi="Georgia" w:cs="Segoe UI"/>
          <w:sz w:val="20"/>
          <w:szCs w:val="20"/>
          <w:lang w:val="fr-FR"/>
        </w:rPr>
        <w:t> </w:t>
      </w:r>
    </w:p>
    <w:p w14:paraId="11DA5D26" w14:textId="77777777" w:rsidR="00E535C1" w:rsidRPr="0093436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1° participation à une </w:t>
      </w:r>
      <w:r w:rsidRPr="00934369">
        <w:rPr>
          <w:rStyle w:val="normaltextrun"/>
          <w:rFonts w:ascii="Georgia" w:hAnsi="Georgia" w:cs="Segoe UI"/>
          <w:b/>
          <w:bCs/>
          <w:sz w:val="20"/>
          <w:szCs w:val="20"/>
          <w:lang w:val="fr-FR"/>
        </w:rPr>
        <w:t>organisation </w:t>
      </w:r>
      <w:proofErr w:type="gramStart"/>
      <w:r w:rsidRPr="00934369">
        <w:rPr>
          <w:rStyle w:val="contextualspellingandgrammarerror"/>
          <w:rFonts w:ascii="Georgia" w:hAnsi="Georgia" w:cs="Segoe UI"/>
          <w:b/>
          <w:bCs/>
          <w:color w:val="585756"/>
          <w:sz w:val="20"/>
          <w:szCs w:val="20"/>
          <w:lang w:val="fr-FR"/>
        </w:rPr>
        <w:t>criminelle</w:t>
      </w:r>
      <w:r w:rsidRPr="00934369">
        <w:rPr>
          <w:rStyle w:val="contextualspellingandgrammarerror"/>
          <w:rFonts w:ascii="Georgia" w:hAnsi="Georgia" w:cs="Segoe UI"/>
          <w:color w:val="585756"/>
          <w:sz w:val="20"/>
          <w:szCs w:val="20"/>
          <w:lang w:val="fr-FR"/>
        </w:rPr>
        <w:t>;</w:t>
      </w:r>
      <w:proofErr w:type="gramEnd"/>
      <w:r w:rsidRPr="00934369">
        <w:rPr>
          <w:rStyle w:val="eop"/>
          <w:rFonts w:ascii="Georgia" w:hAnsi="Georgia" w:cs="Segoe UI"/>
          <w:sz w:val="20"/>
          <w:szCs w:val="20"/>
          <w:lang w:val="fr-FR"/>
        </w:rPr>
        <w:t> </w:t>
      </w:r>
    </w:p>
    <w:p w14:paraId="0134382D" w14:textId="77777777" w:rsidR="00E535C1" w:rsidRPr="0093436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2° </w:t>
      </w:r>
      <w:proofErr w:type="gramStart"/>
      <w:r w:rsidRPr="00934369">
        <w:rPr>
          <w:rStyle w:val="contextualspellingandgrammarerror"/>
          <w:rFonts w:ascii="Georgia" w:hAnsi="Georgia" w:cs="Segoe UI"/>
          <w:b/>
          <w:bCs/>
          <w:color w:val="585756"/>
          <w:sz w:val="20"/>
          <w:szCs w:val="20"/>
          <w:lang w:val="fr-FR"/>
        </w:rPr>
        <w:t>corruption</w:t>
      </w:r>
      <w:r w:rsidRPr="00934369">
        <w:rPr>
          <w:rStyle w:val="contextualspellingandgrammarerror"/>
          <w:rFonts w:ascii="Georgia" w:hAnsi="Georgia" w:cs="Segoe UI"/>
          <w:color w:val="585756"/>
          <w:sz w:val="20"/>
          <w:szCs w:val="20"/>
          <w:lang w:val="fr-FR"/>
        </w:rPr>
        <w:t>;</w:t>
      </w:r>
      <w:proofErr w:type="gramEnd"/>
      <w:r w:rsidRPr="00934369">
        <w:rPr>
          <w:rStyle w:val="eop"/>
          <w:rFonts w:ascii="Georgia" w:hAnsi="Georgia" w:cs="Segoe UI"/>
          <w:sz w:val="20"/>
          <w:szCs w:val="20"/>
          <w:lang w:val="fr-FR"/>
        </w:rPr>
        <w:t> </w:t>
      </w:r>
    </w:p>
    <w:p w14:paraId="4B5BC0C2" w14:textId="77777777" w:rsidR="00E535C1" w:rsidRPr="0093436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3° </w:t>
      </w:r>
      <w:proofErr w:type="gramStart"/>
      <w:r w:rsidRPr="00934369">
        <w:rPr>
          <w:rStyle w:val="contextualspellingandgrammarerror"/>
          <w:rFonts w:ascii="Georgia" w:hAnsi="Georgia" w:cs="Segoe UI"/>
          <w:b/>
          <w:bCs/>
          <w:color w:val="585756"/>
          <w:sz w:val="20"/>
          <w:szCs w:val="20"/>
          <w:lang w:val="fr-FR"/>
        </w:rPr>
        <w:t>fraude</w:t>
      </w:r>
      <w:r w:rsidRPr="00934369">
        <w:rPr>
          <w:rStyle w:val="contextualspellingandgrammarerror"/>
          <w:rFonts w:ascii="Georgia" w:hAnsi="Georgia" w:cs="Segoe UI"/>
          <w:color w:val="585756"/>
          <w:sz w:val="20"/>
          <w:szCs w:val="20"/>
          <w:lang w:val="fr-FR"/>
        </w:rPr>
        <w:t>;</w:t>
      </w:r>
      <w:proofErr w:type="gramEnd"/>
      <w:r w:rsidRPr="00934369">
        <w:rPr>
          <w:rStyle w:val="eop"/>
          <w:rFonts w:ascii="Georgia" w:hAnsi="Georgia" w:cs="Segoe UI"/>
          <w:sz w:val="20"/>
          <w:szCs w:val="20"/>
          <w:lang w:val="fr-FR"/>
        </w:rPr>
        <w:t> </w:t>
      </w:r>
    </w:p>
    <w:p w14:paraId="19FEA4FA" w14:textId="77777777" w:rsidR="00E535C1" w:rsidRPr="00934369"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4° infractions </w:t>
      </w:r>
      <w:r w:rsidRPr="00934369">
        <w:rPr>
          <w:rStyle w:val="normaltextrun"/>
          <w:rFonts w:ascii="Georgia" w:hAnsi="Georgia" w:cs="Segoe UI"/>
          <w:b/>
          <w:bCs/>
          <w:sz w:val="20"/>
          <w:szCs w:val="20"/>
          <w:lang w:val="fr-FR"/>
        </w:rPr>
        <w:t>terroristes</w:t>
      </w:r>
      <w:r w:rsidRPr="00934369">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934369">
        <w:rPr>
          <w:rStyle w:val="contextualspellingandgrammarerror"/>
          <w:rFonts w:ascii="Georgia" w:hAnsi="Georgia" w:cs="Segoe UI"/>
          <w:color w:val="585756"/>
          <w:sz w:val="20"/>
          <w:szCs w:val="20"/>
          <w:lang w:val="fr-FR"/>
        </w:rPr>
        <w:t>infraction;</w:t>
      </w:r>
      <w:proofErr w:type="gramEnd"/>
      <w:r w:rsidRPr="00934369">
        <w:rPr>
          <w:rStyle w:val="eop"/>
          <w:rFonts w:ascii="Georgia" w:hAnsi="Georgia" w:cs="Segoe UI"/>
          <w:sz w:val="20"/>
          <w:szCs w:val="20"/>
          <w:lang w:val="fr-FR"/>
        </w:rPr>
        <w:t> </w:t>
      </w:r>
    </w:p>
    <w:p w14:paraId="590BC93C" w14:textId="77777777" w:rsidR="00E535C1" w:rsidRPr="0093436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5° </w:t>
      </w:r>
      <w:r w:rsidRPr="00934369">
        <w:rPr>
          <w:rStyle w:val="normaltextrun"/>
          <w:rFonts w:ascii="Georgia" w:hAnsi="Georgia" w:cs="Segoe UI"/>
          <w:b/>
          <w:bCs/>
          <w:sz w:val="20"/>
          <w:szCs w:val="20"/>
          <w:lang w:val="fr-FR"/>
        </w:rPr>
        <w:t>blanchimen</w:t>
      </w:r>
      <w:r w:rsidRPr="00934369">
        <w:rPr>
          <w:rStyle w:val="normaltextrun"/>
          <w:rFonts w:ascii="Georgia" w:hAnsi="Georgia" w:cs="Segoe UI"/>
          <w:sz w:val="20"/>
          <w:szCs w:val="20"/>
          <w:lang w:val="fr-FR"/>
        </w:rPr>
        <w:t>t de capitaux ou </w:t>
      </w:r>
      <w:r w:rsidRPr="00934369">
        <w:rPr>
          <w:rStyle w:val="normaltextrun"/>
          <w:rFonts w:ascii="Georgia" w:hAnsi="Georgia" w:cs="Segoe UI"/>
          <w:b/>
          <w:bCs/>
          <w:sz w:val="20"/>
          <w:szCs w:val="20"/>
          <w:lang w:val="fr-FR"/>
        </w:rPr>
        <w:t>financement du </w:t>
      </w:r>
      <w:proofErr w:type="gramStart"/>
      <w:r w:rsidRPr="00934369">
        <w:rPr>
          <w:rStyle w:val="contextualspellingandgrammarerror"/>
          <w:rFonts w:ascii="Georgia" w:hAnsi="Georgia" w:cs="Segoe UI"/>
          <w:b/>
          <w:bCs/>
          <w:color w:val="585756"/>
          <w:sz w:val="20"/>
          <w:szCs w:val="20"/>
          <w:lang w:val="fr-FR"/>
        </w:rPr>
        <w:t>terrorisme</w:t>
      </w:r>
      <w:r w:rsidRPr="00934369">
        <w:rPr>
          <w:rStyle w:val="contextualspellingandgrammarerror"/>
          <w:rFonts w:ascii="Georgia" w:hAnsi="Georgia" w:cs="Segoe UI"/>
          <w:color w:val="585756"/>
          <w:sz w:val="20"/>
          <w:szCs w:val="20"/>
          <w:lang w:val="fr-FR"/>
        </w:rPr>
        <w:t>;</w:t>
      </w:r>
      <w:proofErr w:type="gramEnd"/>
      <w:r w:rsidRPr="00934369">
        <w:rPr>
          <w:rStyle w:val="eop"/>
          <w:rFonts w:ascii="Georgia" w:hAnsi="Georgia" w:cs="Segoe UI"/>
          <w:sz w:val="20"/>
          <w:szCs w:val="20"/>
          <w:lang w:val="fr-FR"/>
        </w:rPr>
        <w:t> </w:t>
      </w:r>
    </w:p>
    <w:p w14:paraId="3433E867" w14:textId="77777777" w:rsidR="00E535C1" w:rsidRPr="0093436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6° </w:t>
      </w:r>
      <w:r w:rsidRPr="00934369">
        <w:rPr>
          <w:rStyle w:val="normaltextrun"/>
          <w:rFonts w:ascii="Georgia" w:hAnsi="Georgia" w:cs="Segoe UI"/>
          <w:b/>
          <w:bCs/>
          <w:sz w:val="20"/>
          <w:szCs w:val="20"/>
          <w:lang w:val="fr-FR"/>
        </w:rPr>
        <w:t>travail des enfants</w:t>
      </w:r>
      <w:r w:rsidRPr="00934369">
        <w:rPr>
          <w:rStyle w:val="normaltextrun"/>
          <w:rFonts w:ascii="Georgia" w:hAnsi="Georgia" w:cs="Segoe UI"/>
          <w:sz w:val="20"/>
          <w:szCs w:val="20"/>
          <w:lang w:val="fr-FR"/>
        </w:rPr>
        <w:t> et autres formes de traite des êtres humains.</w:t>
      </w:r>
      <w:r w:rsidRPr="00934369">
        <w:rPr>
          <w:rStyle w:val="eop"/>
          <w:rFonts w:ascii="Georgia" w:hAnsi="Georgia" w:cs="Segoe UI"/>
          <w:sz w:val="20"/>
          <w:szCs w:val="20"/>
          <w:lang w:val="fr-FR"/>
        </w:rPr>
        <w:t> </w:t>
      </w:r>
    </w:p>
    <w:p w14:paraId="46677695" w14:textId="77777777" w:rsidR="00E535C1" w:rsidRPr="0093436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7° occupation de ressortissants de pays tiers en </w:t>
      </w:r>
      <w:r w:rsidRPr="00934369">
        <w:rPr>
          <w:rStyle w:val="normaltextrun"/>
          <w:rFonts w:ascii="Georgia" w:hAnsi="Georgia" w:cs="Segoe UI"/>
          <w:b/>
          <w:bCs/>
          <w:sz w:val="20"/>
          <w:szCs w:val="20"/>
          <w:lang w:val="fr-FR"/>
        </w:rPr>
        <w:t>séjour illégal</w:t>
      </w:r>
      <w:r w:rsidRPr="00934369">
        <w:rPr>
          <w:rStyle w:val="normaltextrun"/>
          <w:rFonts w:ascii="Georgia" w:hAnsi="Georgia" w:cs="Segoe UI"/>
          <w:sz w:val="20"/>
          <w:szCs w:val="20"/>
          <w:lang w:val="fr-FR"/>
        </w:rPr>
        <w:t>.</w:t>
      </w:r>
      <w:r w:rsidRPr="00934369">
        <w:rPr>
          <w:rStyle w:val="eop"/>
          <w:rFonts w:ascii="Georgia" w:hAnsi="Georgia" w:cs="Segoe UI"/>
          <w:sz w:val="20"/>
          <w:szCs w:val="20"/>
          <w:lang w:val="fr-FR"/>
        </w:rPr>
        <w:t> </w:t>
      </w:r>
    </w:p>
    <w:p w14:paraId="7E5D76B4" w14:textId="77777777" w:rsidR="00F971CA" w:rsidRPr="00934369"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934369">
        <w:rPr>
          <w:rStyle w:val="normaltextrun"/>
          <w:rFonts w:ascii="Georgia" w:hAnsi="Georgia" w:cs="Segoe UI"/>
          <w:sz w:val="20"/>
          <w:szCs w:val="20"/>
          <w:lang w:val="fr-FR"/>
        </w:rPr>
        <w:t>8° la création de sociétés offshore</w:t>
      </w:r>
    </w:p>
    <w:p w14:paraId="63B6129E" w14:textId="068A2FEE" w:rsidR="00E535C1" w:rsidRPr="00934369"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934369">
        <w:rPr>
          <w:rStyle w:val="normaltextrun"/>
          <w:rFonts w:ascii="Georgia" w:hAnsi="Georgia" w:cs="Segoe UI"/>
          <w:sz w:val="20"/>
          <w:szCs w:val="20"/>
          <w:lang w:val="fr-FR"/>
        </w:rPr>
        <w:t>L’exclusion sur base de ce critère vaut pour une durée de 5 ans à compter de la date du jugement.</w:t>
      </w:r>
      <w:r w:rsidRPr="00934369">
        <w:rPr>
          <w:rStyle w:val="eop"/>
          <w:rFonts w:ascii="Georgia" w:hAnsi="Georgia" w:cs="Segoe UI"/>
          <w:sz w:val="20"/>
          <w:szCs w:val="20"/>
          <w:lang w:val="fr-FR"/>
        </w:rPr>
        <w:t> </w:t>
      </w:r>
    </w:p>
    <w:p w14:paraId="5AF519B4" w14:textId="77777777" w:rsidR="00E535C1" w:rsidRPr="00934369"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934369" w:rsidRDefault="00E535C1" w:rsidP="00F059A8">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934369">
        <w:rPr>
          <w:rStyle w:val="normaltextrun"/>
          <w:rFonts w:ascii="Georgia" w:hAnsi="Georgia" w:cs="Segoe UI"/>
          <w:sz w:val="20"/>
          <w:szCs w:val="20"/>
          <w:lang w:val="fr-FR"/>
        </w:rPr>
        <w:t>Le soumissionnaire ne satisfait pas à ses obligations relatives au </w:t>
      </w:r>
      <w:r w:rsidRPr="00934369">
        <w:rPr>
          <w:rStyle w:val="normaltextrun"/>
          <w:rFonts w:ascii="Georgia" w:hAnsi="Georgia" w:cs="Segoe UI"/>
          <w:b/>
          <w:bCs/>
          <w:sz w:val="20"/>
          <w:szCs w:val="20"/>
          <w:u w:val="single"/>
          <w:lang w:val="fr-FR"/>
        </w:rPr>
        <w:t>paiement d’impôts et taxes ou de cotisations de sécurité sociale</w:t>
      </w:r>
      <w:r w:rsidRPr="00934369">
        <w:rPr>
          <w:rStyle w:val="normaltextrun"/>
          <w:rFonts w:ascii="Georgia" w:hAnsi="Georgia" w:cs="Segoe UI"/>
          <w:sz w:val="20"/>
          <w:szCs w:val="20"/>
          <w:lang w:val="fr-FR"/>
        </w:rPr>
        <w:t xml:space="preserve"> pour un montant de plus de </w:t>
      </w:r>
      <w:r w:rsidR="00C93255" w:rsidRPr="00934369">
        <w:rPr>
          <w:rStyle w:val="normaltextrun"/>
          <w:rFonts w:ascii="Georgia" w:hAnsi="Georgia" w:cs="Segoe UI"/>
          <w:sz w:val="20"/>
          <w:szCs w:val="20"/>
          <w:lang w:val="fr-FR"/>
        </w:rPr>
        <w:t>3</w:t>
      </w:r>
      <w:r w:rsidRPr="00934369">
        <w:rPr>
          <w:rStyle w:val="normaltextrun"/>
          <w:rFonts w:ascii="Georgia" w:hAnsi="Georgia" w:cs="Segoe UI"/>
          <w:sz w:val="20"/>
          <w:szCs w:val="20"/>
          <w:lang w:val="fr-FR"/>
        </w:rPr>
        <w:t>.000 </w:t>
      </w:r>
      <w:r w:rsidRPr="00934369">
        <w:rPr>
          <w:rStyle w:val="contextualspellingandgrammarerror"/>
          <w:rFonts w:ascii="Georgia" w:hAnsi="Georgia" w:cs="Segoe UI"/>
          <w:color w:val="585756"/>
          <w:sz w:val="20"/>
          <w:szCs w:val="20"/>
          <w:lang w:val="fr-FR"/>
        </w:rPr>
        <w:t xml:space="preserve">€, </w:t>
      </w:r>
      <w:proofErr w:type="gramStart"/>
      <w:r w:rsidRPr="00934369">
        <w:rPr>
          <w:rStyle w:val="normaltextrun"/>
          <w:rFonts w:ascii="Georgia" w:hAnsi="Georgia" w:cs="Segoe UI"/>
          <w:sz w:val="20"/>
          <w:szCs w:val="20"/>
          <w:lang w:val="fr-FR"/>
        </w:rPr>
        <w:t>sauf  lorsque</w:t>
      </w:r>
      <w:proofErr w:type="gramEnd"/>
      <w:r w:rsidRPr="00934369">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34369">
        <w:rPr>
          <w:rStyle w:val="normaltextrun"/>
          <w:sz w:val="20"/>
          <w:szCs w:val="20"/>
          <w:lang w:val="fr-FR"/>
        </w:rPr>
        <w:t> </w:t>
      </w:r>
      <w:r w:rsidRPr="00934369">
        <w:rPr>
          <w:rStyle w:val="normaltextrun"/>
          <w:rFonts w:ascii="Georgia" w:hAnsi="Georgia" w:cs="Segoe UI"/>
          <w:sz w:val="20"/>
          <w:szCs w:val="20"/>
          <w:lang w:val="fr-FR"/>
        </w:rPr>
        <w:t>;</w:t>
      </w:r>
      <w:r w:rsidRPr="00934369">
        <w:rPr>
          <w:rStyle w:val="eop"/>
          <w:rFonts w:ascii="Georgia" w:hAnsi="Georgia" w:cs="Segoe UI"/>
          <w:sz w:val="20"/>
          <w:szCs w:val="20"/>
          <w:lang w:val="fr-FR"/>
        </w:rPr>
        <w:t> </w:t>
      </w:r>
    </w:p>
    <w:p w14:paraId="6890DC69" w14:textId="77777777" w:rsidR="00E535C1" w:rsidRPr="00934369"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934369">
        <w:rPr>
          <w:rStyle w:val="eop"/>
          <w:rFonts w:ascii="Georgia" w:hAnsi="Georgia" w:cs="Segoe UI"/>
          <w:sz w:val="20"/>
          <w:szCs w:val="20"/>
          <w:lang w:val="fr-FR"/>
        </w:rPr>
        <w:t> </w:t>
      </w:r>
    </w:p>
    <w:p w14:paraId="1864A0B5" w14:textId="77777777" w:rsidR="00E535C1" w:rsidRPr="00934369" w:rsidRDefault="00E535C1" w:rsidP="00F059A8">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934369">
        <w:rPr>
          <w:rStyle w:val="contextualspellingandgrammarerror"/>
          <w:rFonts w:ascii="Georgia" w:hAnsi="Georgia" w:cs="Segoe UI"/>
          <w:color w:val="000000"/>
          <w:sz w:val="20"/>
          <w:szCs w:val="20"/>
          <w:lang w:val="fr-FR"/>
        </w:rPr>
        <w:t>le</w:t>
      </w:r>
      <w:proofErr w:type="gramEnd"/>
      <w:r w:rsidRPr="00934369">
        <w:rPr>
          <w:rStyle w:val="contextualspellingandgrammarerror"/>
          <w:rFonts w:ascii="Georgia" w:hAnsi="Georgia" w:cs="Segoe UI"/>
          <w:color w:val="000000"/>
          <w:sz w:val="20"/>
          <w:szCs w:val="20"/>
          <w:lang w:val="fr-FR"/>
        </w:rPr>
        <w:t xml:space="preserve"> soumissionnaire</w:t>
      </w:r>
      <w:r w:rsidRPr="00934369">
        <w:rPr>
          <w:rStyle w:val="normaltextrun"/>
          <w:rFonts w:ascii="Georgia" w:hAnsi="Georgia" w:cs="Segoe UI"/>
          <w:color w:val="000000"/>
          <w:sz w:val="20"/>
          <w:szCs w:val="20"/>
          <w:lang w:val="fr-FR"/>
        </w:rPr>
        <w:t xml:space="preserve"> est en </w:t>
      </w:r>
      <w:r w:rsidRPr="00934369">
        <w:rPr>
          <w:rStyle w:val="normaltextrun"/>
          <w:rFonts w:ascii="Georgia" w:hAnsi="Georgia"/>
          <w:b/>
          <w:bCs/>
          <w:color w:val="000000"/>
          <w:sz w:val="20"/>
          <w:szCs w:val="20"/>
          <w:u w:val="single"/>
          <w:lang w:val="fr-FR"/>
        </w:rPr>
        <w:t>état de faillite, de liquidation, de cessation d’activités, de réorganisation judiciaire</w:t>
      </w:r>
      <w:r w:rsidRPr="00934369">
        <w:rPr>
          <w:rStyle w:val="normaltextrun"/>
          <w:rFonts w:ascii="Georgia" w:hAnsi="Georgia" w:cs="Segoe UI"/>
          <w:b/>
          <w:bCs/>
          <w:color w:val="000000"/>
          <w:sz w:val="20"/>
          <w:szCs w:val="20"/>
          <w:u w:val="single"/>
          <w:lang w:val="fr-FR"/>
        </w:rPr>
        <w:t>,</w:t>
      </w:r>
      <w:r w:rsidRPr="00934369">
        <w:rPr>
          <w:rStyle w:val="normaltextrun"/>
          <w:rFonts w:ascii="Georgia" w:hAnsi="Georgia" w:cs="Segoe UI"/>
          <w:color w:val="000000"/>
          <w:sz w:val="20"/>
          <w:szCs w:val="20"/>
          <w:lang w:val="fr-FR"/>
        </w:rPr>
        <w:t> ou a fait l’aveu de sa faillite</w:t>
      </w:r>
      <w:r w:rsidRPr="00934369">
        <w:rPr>
          <w:rStyle w:val="normaltextrun"/>
          <w:rFonts w:ascii="Georgia" w:hAnsi="Georgia" w:cs="Segoe UI"/>
          <w:color w:val="000000"/>
          <w:sz w:val="20"/>
          <w:szCs w:val="20"/>
          <w:u w:val="single"/>
          <w:lang w:val="fr-FR"/>
        </w:rPr>
        <w:t>,</w:t>
      </w:r>
      <w:r w:rsidRPr="00934369">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934369">
        <w:rPr>
          <w:rStyle w:val="eop"/>
          <w:rFonts w:ascii="Georgia" w:hAnsi="Georgia" w:cs="Segoe UI"/>
          <w:color w:val="000000"/>
          <w:sz w:val="20"/>
          <w:szCs w:val="20"/>
          <w:lang w:val="fr-FR"/>
        </w:rPr>
        <w:t> </w:t>
      </w:r>
    </w:p>
    <w:p w14:paraId="6775FD31" w14:textId="77777777" w:rsidR="00E535C1" w:rsidRPr="00934369"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934369">
        <w:rPr>
          <w:rStyle w:val="eop"/>
          <w:rFonts w:ascii="Georgia" w:hAnsi="Georgia" w:cs="Segoe UI"/>
          <w:sz w:val="20"/>
          <w:szCs w:val="20"/>
          <w:lang w:val="fr-FR"/>
        </w:rPr>
        <w:t> </w:t>
      </w:r>
    </w:p>
    <w:p w14:paraId="347F3EE8" w14:textId="77777777" w:rsidR="00E535C1" w:rsidRPr="00934369" w:rsidRDefault="00E535C1" w:rsidP="00F059A8">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le</w:t>
      </w:r>
      <w:proofErr w:type="gramEnd"/>
      <w:r w:rsidRPr="00934369">
        <w:rPr>
          <w:rStyle w:val="contextualspellingandgrammarerror"/>
          <w:rFonts w:ascii="Georgia" w:hAnsi="Georgia" w:cs="Segoe UI"/>
          <w:sz w:val="20"/>
          <w:szCs w:val="20"/>
          <w:lang w:val="fr-FR"/>
        </w:rPr>
        <w:t xml:space="preserve"> soumissionnaire</w:t>
      </w:r>
      <w:r w:rsidRPr="00934369">
        <w:rPr>
          <w:rStyle w:val="normaltextrun"/>
          <w:rFonts w:ascii="Georgia" w:hAnsi="Georgia" w:cs="Segoe UI"/>
          <w:sz w:val="20"/>
          <w:szCs w:val="20"/>
          <w:u w:val="single"/>
          <w:lang w:val="fr-FR"/>
        </w:rPr>
        <w:t> ou un de ses dirigeants</w:t>
      </w:r>
      <w:r w:rsidRPr="00934369">
        <w:rPr>
          <w:rStyle w:val="normaltextrun"/>
          <w:rFonts w:ascii="Georgia" w:hAnsi="Georgia" w:cs="Segoe UI"/>
          <w:sz w:val="20"/>
          <w:szCs w:val="20"/>
          <w:lang w:val="fr-FR"/>
        </w:rPr>
        <w:t> a commis une </w:t>
      </w:r>
      <w:r w:rsidRPr="00934369">
        <w:rPr>
          <w:rStyle w:val="normaltextrun"/>
          <w:rFonts w:ascii="Georgia" w:hAnsi="Georgia" w:cs="Segoe UI"/>
          <w:b/>
          <w:bCs/>
          <w:sz w:val="20"/>
          <w:szCs w:val="20"/>
          <w:u w:val="single"/>
          <w:lang w:val="fr-FR"/>
        </w:rPr>
        <w:t>faute professionnelle grave qui remet en cause son intégrité.</w:t>
      </w:r>
      <w:r w:rsidRPr="00934369">
        <w:rPr>
          <w:rStyle w:val="scxw174104514"/>
          <w:rFonts w:ascii="Georgia" w:hAnsi="Georgia" w:cs="Segoe UI"/>
          <w:sz w:val="20"/>
          <w:szCs w:val="20"/>
          <w:lang w:val="fr-FR"/>
        </w:rPr>
        <w:t> </w:t>
      </w:r>
      <w:r w:rsidRPr="00934369">
        <w:rPr>
          <w:rFonts w:ascii="Georgia" w:hAnsi="Georgia" w:cs="Segoe UI"/>
          <w:sz w:val="20"/>
          <w:szCs w:val="20"/>
          <w:lang w:val="fr-FR"/>
        </w:rPr>
        <w:br/>
      </w:r>
      <w:r w:rsidRPr="00934369">
        <w:rPr>
          <w:rStyle w:val="scxw174104514"/>
          <w:rFonts w:ascii="Georgia" w:hAnsi="Georgia" w:cs="Segoe UI"/>
          <w:sz w:val="20"/>
          <w:szCs w:val="20"/>
          <w:lang w:val="fr-FR"/>
        </w:rPr>
        <w:t> </w:t>
      </w:r>
      <w:r w:rsidRPr="00934369">
        <w:rPr>
          <w:rFonts w:ascii="Georgia" w:hAnsi="Georgia" w:cs="Segoe UI"/>
          <w:sz w:val="20"/>
          <w:szCs w:val="20"/>
          <w:lang w:val="fr-FR"/>
        </w:rPr>
        <w:br/>
      </w:r>
      <w:r w:rsidRPr="00934369">
        <w:rPr>
          <w:rStyle w:val="normaltextrun"/>
          <w:rFonts w:ascii="Georgia" w:hAnsi="Georgia" w:cs="Segoe UI"/>
          <w:sz w:val="20"/>
          <w:szCs w:val="20"/>
          <w:lang w:val="fr-FR"/>
        </w:rPr>
        <w:t>Sont </w:t>
      </w:r>
      <w:r w:rsidRPr="00934369">
        <w:rPr>
          <w:rStyle w:val="contextualspellingandgrammarerror"/>
          <w:rFonts w:ascii="Georgia" w:hAnsi="Georgia" w:cs="Segoe UI"/>
          <w:sz w:val="20"/>
          <w:szCs w:val="20"/>
          <w:lang w:val="fr-FR"/>
        </w:rPr>
        <w:t>entre</w:t>
      </w:r>
      <w:r w:rsidRPr="00934369">
        <w:rPr>
          <w:rStyle w:val="normaltextrun"/>
          <w:rFonts w:ascii="Georgia" w:hAnsi="Georgia" w:cs="Segoe UI"/>
          <w:sz w:val="20"/>
          <w:szCs w:val="20"/>
          <w:lang w:val="fr-FR"/>
        </w:rPr>
        <w:t> autres considérées comme telle faute professionnelle grave</w:t>
      </w:r>
      <w:r w:rsidRPr="00934369">
        <w:rPr>
          <w:rStyle w:val="normaltextrun"/>
          <w:sz w:val="20"/>
          <w:szCs w:val="20"/>
          <w:lang w:val="fr-FR"/>
        </w:rPr>
        <w:t> </w:t>
      </w:r>
      <w:r w:rsidRPr="00934369">
        <w:rPr>
          <w:rStyle w:val="normaltextrun"/>
          <w:rFonts w:ascii="Georgia" w:hAnsi="Georgia" w:cs="Segoe UI"/>
          <w:sz w:val="20"/>
          <w:szCs w:val="20"/>
          <w:lang w:val="fr-FR"/>
        </w:rPr>
        <w:t>: </w:t>
      </w:r>
      <w:r w:rsidRPr="00934369">
        <w:rPr>
          <w:rStyle w:val="eop"/>
          <w:rFonts w:ascii="Georgia" w:hAnsi="Georgia" w:cs="Segoe UI"/>
          <w:sz w:val="20"/>
          <w:szCs w:val="20"/>
          <w:lang w:val="fr-FR"/>
        </w:rPr>
        <w:t> </w:t>
      </w:r>
    </w:p>
    <w:p w14:paraId="109D18A9" w14:textId="629FCEE6" w:rsidR="00E535C1" w:rsidRPr="00934369"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934369">
        <w:rPr>
          <w:rStyle w:val="eop"/>
          <w:rFonts w:ascii="Georgia" w:hAnsi="Georgia" w:cs="Segoe UI"/>
          <w:sz w:val="20"/>
          <w:szCs w:val="20"/>
          <w:lang w:val="fr-FR"/>
        </w:rPr>
        <w:t> </w:t>
      </w:r>
      <w:proofErr w:type="gramStart"/>
      <w:r w:rsidRPr="00934369">
        <w:rPr>
          <w:rStyle w:val="contextualspellingandgrammarerror"/>
          <w:rFonts w:ascii="Georgia" w:hAnsi="Georgia" w:cs="Segoe UI"/>
          <w:color w:val="585756"/>
          <w:sz w:val="20"/>
          <w:szCs w:val="20"/>
          <w:lang w:val="fr-FR"/>
        </w:rPr>
        <w:t>une</w:t>
      </w:r>
      <w:proofErr w:type="gramEnd"/>
      <w:r w:rsidRPr="00934369">
        <w:rPr>
          <w:rStyle w:val="normaltextrun"/>
          <w:rFonts w:ascii="Georgia" w:hAnsi="Georgia" w:cs="Segoe UI"/>
          <w:sz w:val="20"/>
          <w:szCs w:val="20"/>
          <w:lang w:val="fr-FR"/>
        </w:rPr>
        <w:t> infraction à la Politique de </w:t>
      </w:r>
      <w:r w:rsidRPr="00934369">
        <w:rPr>
          <w:rStyle w:val="spellingerror"/>
          <w:rFonts w:ascii="Georgia" w:hAnsi="Georgia" w:cs="Segoe UI"/>
          <w:color w:val="585756"/>
          <w:sz w:val="20"/>
          <w:szCs w:val="20"/>
          <w:lang w:val="fr-FR"/>
        </w:rPr>
        <w:t>Enabel</w:t>
      </w:r>
      <w:r w:rsidRPr="00934369">
        <w:rPr>
          <w:rStyle w:val="normaltextrun"/>
          <w:rFonts w:ascii="Georgia" w:hAnsi="Georgia" w:cs="Segoe UI"/>
          <w:sz w:val="20"/>
          <w:szCs w:val="20"/>
          <w:lang w:val="fr-FR"/>
        </w:rPr>
        <w:t> concernant l’exploitation et les abus sexuels – juin 2019</w:t>
      </w:r>
      <w:r w:rsidRPr="00934369">
        <w:rPr>
          <w:rStyle w:val="normaltextrun"/>
          <w:rFonts w:ascii="Georgia" w:hAnsi="Georgia" w:cs="Segoe UI"/>
          <w:color w:val="0078D4"/>
          <w:sz w:val="20"/>
          <w:szCs w:val="20"/>
          <w:u w:val="single"/>
          <w:lang w:val="fr-FR"/>
        </w:rPr>
        <w:t> </w:t>
      </w:r>
    </w:p>
    <w:p w14:paraId="75C7BEB8" w14:textId="77777777" w:rsidR="00E535C1" w:rsidRPr="00934369" w:rsidRDefault="00E535C1" w:rsidP="00F059A8">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934369">
        <w:rPr>
          <w:rStyle w:val="contextualspellingandgrammarerror"/>
          <w:rFonts w:ascii="Georgia" w:hAnsi="Georgia" w:cs="Segoe UI"/>
          <w:color w:val="585756"/>
          <w:sz w:val="20"/>
          <w:szCs w:val="20"/>
          <w:lang w:val="fr-FR"/>
        </w:rPr>
        <w:t>une</w:t>
      </w:r>
      <w:proofErr w:type="gramEnd"/>
      <w:r w:rsidRPr="00934369">
        <w:rPr>
          <w:rStyle w:val="normaltextrun"/>
          <w:rFonts w:ascii="Georgia" w:hAnsi="Georgia" w:cs="Segoe UI"/>
          <w:sz w:val="20"/>
          <w:szCs w:val="20"/>
          <w:lang w:val="fr-FR"/>
        </w:rPr>
        <w:t> infraction à la Politique de </w:t>
      </w:r>
      <w:r w:rsidRPr="00934369">
        <w:rPr>
          <w:rStyle w:val="spellingerror"/>
          <w:rFonts w:ascii="Georgia" w:hAnsi="Georgia" w:cs="Segoe UI"/>
          <w:color w:val="585756"/>
          <w:sz w:val="20"/>
          <w:szCs w:val="20"/>
          <w:lang w:val="fr-FR"/>
        </w:rPr>
        <w:t>Enabel</w:t>
      </w:r>
      <w:r w:rsidRPr="00934369">
        <w:rPr>
          <w:rStyle w:val="normaltextrun"/>
          <w:rFonts w:ascii="Georgia" w:hAnsi="Georgia" w:cs="Segoe UI"/>
          <w:sz w:val="20"/>
          <w:szCs w:val="20"/>
          <w:lang w:val="fr-FR"/>
        </w:rPr>
        <w:t> concernant la maîtrise des risques de fraude et de corruption – juin 2019 </w:t>
      </w:r>
      <w:r w:rsidRPr="00934369">
        <w:rPr>
          <w:rStyle w:val="normaltextrun"/>
          <w:rFonts w:ascii="Georgia" w:hAnsi="Georgia" w:cs="Segoe UI"/>
          <w:color w:val="0078D4"/>
          <w:sz w:val="20"/>
          <w:szCs w:val="20"/>
          <w:u w:val="single"/>
          <w:shd w:val="clear" w:color="auto" w:fill="FFFF00"/>
          <w:lang w:val="fr-FR"/>
        </w:rPr>
        <w:t>&lt;lien&gt;</w:t>
      </w:r>
      <w:r w:rsidRPr="00934369">
        <w:rPr>
          <w:rStyle w:val="normaltextrun"/>
          <w:rFonts w:ascii="Georgia" w:hAnsi="Georgia" w:cs="Segoe UI"/>
          <w:sz w:val="20"/>
          <w:szCs w:val="20"/>
          <w:lang w:val="fr-FR"/>
        </w:rPr>
        <w:t>; </w:t>
      </w:r>
      <w:r w:rsidRPr="00934369">
        <w:rPr>
          <w:rStyle w:val="eop"/>
          <w:rFonts w:ascii="Georgia" w:hAnsi="Georgia" w:cs="Segoe UI"/>
          <w:sz w:val="20"/>
          <w:szCs w:val="20"/>
          <w:lang w:val="fr-FR"/>
        </w:rPr>
        <w:t> </w:t>
      </w:r>
    </w:p>
    <w:p w14:paraId="0AEC82F2" w14:textId="77777777" w:rsidR="00E535C1" w:rsidRPr="00934369" w:rsidRDefault="00E535C1" w:rsidP="00F059A8">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une</w:t>
      </w:r>
      <w:proofErr w:type="gramEnd"/>
      <w:r w:rsidRPr="00934369">
        <w:rPr>
          <w:rStyle w:val="normaltextrun"/>
          <w:rFonts w:ascii="Georgia" w:hAnsi="Georgia" w:cs="Segoe UI"/>
          <w:sz w:val="20"/>
          <w:szCs w:val="20"/>
          <w:lang w:val="fr-FR"/>
        </w:rPr>
        <w:t> infraction relative </w:t>
      </w:r>
      <w:r w:rsidRPr="00934369">
        <w:rPr>
          <w:rStyle w:val="normaltextrun"/>
          <w:rFonts w:ascii="Georgia" w:hAnsi="Georgia"/>
          <w:sz w:val="20"/>
          <w:szCs w:val="20"/>
          <w:lang w:val="fr-FR"/>
        </w:rPr>
        <w:t>à</w:t>
      </w:r>
      <w:r w:rsidRPr="00934369">
        <w:rPr>
          <w:rStyle w:val="normaltextrun"/>
          <w:rFonts w:ascii="Georgia" w:hAnsi="Georgia" w:cs="Segoe UI"/>
          <w:sz w:val="20"/>
          <w:szCs w:val="20"/>
          <w:lang w:val="fr-FR"/>
        </w:rPr>
        <w:t> une disposition d’ordre réglementaire de la législation locale applicable relative </w:t>
      </w:r>
      <w:r w:rsidRPr="00934369">
        <w:rPr>
          <w:rStyle w:val="contextualspellingandgrammarerror"/>
          <w:rFonts w:ascii="Georgia" w:hAnsi="Georgia" w:cs="Segoe UI"/>
          <w:sz w:val="20"/>
          <w:szCs w:val="20"/>
          <w:lang w:val="fr-FR"/>
        </w:rPr>
        <w:t>au</w:t>
      </w:r>
      <w:r w:rsidRPr="00934369">
        <w:rPr>
          <w:rStyle w:val="normaltextrun"/>
          <w:rFonts w:ascii="Georgia" w:hAnsi="Georgia" w:cs="Segoe UI"/>
          <w:sz w:val="20"/>
          <w:szCs w:val="20"/>
          <w:lang w:val="fr-FR"/>
        </w:rPr>
        <w:t> harcèlement sexuel au travail</w:t>
      </w:r>
      <w:r w:rsidRPr="00934369">
        <w:rPr>
          <w:rStyle w:val="normaltextrun"/>
          <w:sz w:val="20"/>
          <w:szCs w:val="20"/>
          <w:lang w:val="fr-FR"/>
        </w:rPr>
        <w:t> </w:t>
      </w:r>
      <w:r w:rsidRPr="00934369">
        <w:rPr>
          <w:rStyle w:val="normaltextrun"/>
          <w:rFonts w:ascii="Georgia" w:hAnsi="Georgia" w:cs="Segoe UI"/>
          <w:sz w:val="20"/>
          <w:szCs w:val="20"/>
          <w:lang w:val="fr-FR"/>
        </w:rPr>
        <w:t>;</w:t>
      </w:r>
      <w:r w:rsidRPr="00934369">
        <w:rPr>
          <w:rStyle w:val="eop"/>
          <w:rFonts w:ascii="Georgia" w:hAnsi="Georgia" w:cs="Segoe UI"/>
          <w:sz w:val="20"/>
          <w:szCs w:val="20"/>
          <w:lang w:val="fr-FR"/>
        </w:rPr>
        <w:t> </w:t>
      </w:r>
    </w:p>
    <w:p w14:paraId="2E68392F" w14:textId="77777777" w:rsidR="00E535C1" w:rsidRPr="00934369" w:rsidRDefault="00E535C1" w:rsidP="00F059A8">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le</w:t>
      </w:r>
      <w:proofErr w:type="gramEnd"/>
      <w:r w:rsidRPr="00934369">
        <w:rPr>
          <w:rStyle w:val="contextualspellingandgrammarerror"/>
          <w:rFonts w:ascii="Georgia" w:hAnsi="Georgia" w:cs="Segoe UI"/>
          <w:sz w:val="20"/>
          <w:szCs w:val="20"/>
          <w:lang w:val="fr-FR"/>
        </w:rPr>
        <w:t xml:space="preserve"> soumissionnaire</w:t>
      </w:r>
      <w:r w:rsidRPr="00934369">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34369">
        <w:rPr>
          <w:rStyle w:val="normaltextrun"/>
          <w:sz w:val="20"/>
          <w:szCs w:val="20"/>
          <w:lang w:val="fr-FR"/>
        </w:rPr>
        <w:t> </w:t>
      </w:r>
      <w:r w:rsidRPr="00934369">
        <w:rPr>
          <w:rStyle w:val="normaltextrun"/>
          <w:rFonts w:ascii="Georgia" w:hAnsi="Georgia" w:cs="Segoe UI"/>
          <w:sz w:val="20"/>
          <w:szCs w:val="20"/>
          <w:lang w:val="fr-FR"/>
        </w:rPr>
        <w:t>;</w:t>
      </w:r>
      <w:r w:rsidRPr="00934369">
        <w:rPr>
          <w:rStyle w:val="eop"/>
          <w:rFonts w:ascii="Georgia" w:hAnsi="Georgia" w:cs="Segoe UI"/>
          <w:sz w:val="20"/>
          <w:szCs w:val="20"/>
          <w:lang w:val="fr-FR"/>
        </w:rPr>
        <w:t> </w:t>
      </w:r>
    </w:p>
    <w:p w14:paraId="6F668D8C" w14:textId="77777777" w:rsidR="00E535C1" w:rsidRPr="00934369" w:rsidRDefault="00E535C1" w:rsidP="00F059A8">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lorsque</w:t>
      </w:r>
      <w:proofErr w:type="gramEnd"/>
      <w:r w:rsidRPr="00934369">
        <w:rPr>
          <w:rStyle w:val="normaltextrun"/>
          <w:rFonts w:ascii="Georgia" w:hAnsi="Georgia" w:cs="Segoe UI"/>
          <w:sz w:val="20"/>
          <w:szCs w:val="20"/>
          <w:lang w:val="fr-FR"/>
        </w:rPr>
        <w:t> </w:t>
      </w:r>
      <w:r w:rsidRPr="00934369">
        <w:rPr>
          <w:rStyle w:val="spellingerror"/>
          <w:rFonts w:ascii="Georgia" w:hAnsi="Georgia" w:cs="Segoe UI"/>
          <w:sz w:val="20"/>
          <w:szCs w:val="20"/>
          <w:lang w:val="fr-FR"/>
        </w:rPr>
        <w:t>Enabel</w:t>
      </w:r>
      <w:r w:rsidRPr="00934369">
        <w:rPr>
          <w:rStyle w:val="normaltextrun"/>
          <w:rFonts w:ascii="Georgia" w:hAnsi="Georgia" w:cs="Segoe UI"/>
          <w:sz w:val="20"/>
          <w:szCs w:val="20"/>
          <w:lang w:val="fr-FR"/>
        </w:rPr>
        <w:t> dispose d’</w:t>
      </w:r>
      <w:proofErr w:type="spellStart"/>
      <w:r w:rsidRPr="00934369">
        <w:rPr>
          <w:rStyle w:val="spellingerror"/>
          <w:rFonts w:ascii="Georgia" w:hAnsi="Georgia" w:cs="Segoe UI"/>
          <w:sz w:val="20"/>
          <w:szCs w:val="20"/>
          <w:lang w:val="fr-FR"/>
        </w:rPr>
        <w:t>élements</w:t>
      </w:r>
      <w:proofErr w:type="spellEnd"/>
      <w:r w:rsidRPr="00934369">
        <w:rPr>
          <w:rStyle w:val="normaltextrun"/>
          <w:rFonts w:ascii="Georgia" w:hAnsi="Georgia" w:cs="Segoe UI"/>
          <w:sz w:val="20"/>
          <w:szCs w:val="20"/>
          <w:lang w:val="fr-FR"/>
        </w:rPr>
        <w:t> suffisamment </w:t>
      </w:r>
      <w:r w:rsidRPr="00934369">
        <w:rPr>
          <w:rStyle w:val="spellingerror"/>
          <w:rFonts w:ascii="Georgia" w:hAnsi="Georgia" w:cs="Segoe UI"/>
          <w:sz w:val="20"/>
          <w:szCs w:val="20"/>
          <w:lang w:val="fr-FR"/>
        </w:rPr>
        <w:t>plausibles</w:t>
      </w:r>
      <w:r w:rsidRPr="00934369">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934369">
        <w:rPr>
          <w:rStyle w:val="eop"/>
          <w:rFonts w:ascii="Georgia" w:hAnsi="Georgia" w:cs="Segoe UI"/>
          <w:sz w:val="20"/>
          <w:szCs w:val="20"/>
          <w:lang w:val="fr-FR"/>
        </w:rPr>
        <w:t> </w:t>
      </w:r>
    </w:p>
    <w:p w14:paraId="4C512D05" w14:textId="77777777" w:rsidR="00E535C1" w:rsidRPr="00934369"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934369">
        <w:rPr>
          <w:rStyle w:val="normaltextrun"/>
          <w:rFonts w:ascii="Georgia" w:hAnsi="Georgia" w:cs="Segoe UI"/>
          <w:sz w:val="20"/>
          <w:szCs w:val="20"/>
          <w:lang w:val="fr-FR"/>
        </w:rPr>
        <w:t>La présence du soumissionnaire sur une des listes d’exclusion </w:t>
      </w:r>
      <w:r w:rsidRPr="00934369">
        <w:rPr>
          <w:rStyle w:val="spellingerror"/>
          <w:rFonts w:ascii="Georgia" w:hAnsi="Georgia" w:cs="Segoe UI"/>
          <w:sz w:val="20"/>
          <w:szCs w:val="20"/>
          <w:lang w:val="fr-FR"/>
        </w:rPr>
        <w:t>Enabel</w:t>
      </w:r>
      <w:r w:rsidRPr="00934369">
        <w:rPr>
          <w:rStyle w:val="normaltextrun"/>
          <w:rFonts w:ascii="Georgia" w:hAnsi="Georgia" w:cs="Segoe UI"/>
          <w:sz w:val="20"/>
          <w:szCs w:val="20"/>
          <w:lang w:val="fr-FR"/>
        </w:rPr>
        <w:t> en raison d’un tel acte/convention/entente est considérée comme élément suffisamment plausible.</w:t>
      </w:r>
      <w:r w:rsidRPr="00934369">
        <w:rPr>
          <w:rStyle w:val="eop"/>
          <w:rFonts w:ascii="Georgia" w:hAnsi="Georgia" w:cs="Segoe UI"/>
          <w:sz w:val="20"/>
          <w:szCs w:val="20"/>
          <w:lang w:val="fr-FR"/>
        </w:rPr>
        <w:t> </w:t>
      </w:r>
    </w:p>
    <w:p w14:paraId="6138E7B7" w14:textId="77777777" w:rsidR="00E535C1" w:rsidRPr="00934369"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934369">
        <w:rPr>
          <w:rStyle w:val="eop"/>
          <w:rFonts w:ascii="Georgia" w:hAnsi="Georgia" w:cs="Segoe UI"/>
          <w:sz w:val="20"/>
          <w:szCs w:val="20"/>
          <w:lang w:val="fr-FR"/>
        </w:rPr>
        <w:t> </w:t>
      </w:r>
    </w:p>
    <w:p w14:paraId="5F1E3B95" w14:textId="77777777" w:rsidR="00E535C1" w:rsidRPr="00934369" w:rsidRDefault="00E535C1" w:rsidP="00F059A8">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lorsqu’il</w:t>
      </w:r>
      <w:proofErr w:type="gramEnd"/>
      <w:r w:rsidRPr="00934369">
        <w:rPr>
          <w:rStyle w:val="normaltextrun"/>
          <w:rFonts w:ascii="Georgia" w:hAnsi="Georgia" w:cs="Segoe UI"/>
          <w:sz w:val="20"/>
          <w:szCs w:val="20"/>
          <w:lang w:val="fr-FR"/>
        </w:rPr>
        <w:t> ne peut être remédié à un conflit d’intérêts par d’autres mesures moins intrusives;</w:t>
      </w:r>
      <w:r w:rsidRPr="00934369">
        <w:rPr>
          <w:rStyle w:val="eop"/>
          <w:rFonts w:ascii="Georgia" w:hAnsi="Georgia" w:cs="Segoe UI"/>
          <w:sz w:val="20"/>
          <w:szCs w:val="20"/>
          <w:lang w:val="fr-FR"/>
        </w:rPr>
        <w:t> </w:t>
      </w:r>
    </w:p>
    <w:p w14:paraId="25E0B6BF" w14:textId="77777777" w:rsidR="00E535C1" w:rsidRPr="00934369"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934369">
        <w:rPr>
          <w:rStyle w:val="eop"/>
          <w:rFonts w:ascii="Georgia" w:hAnsi="Georgia" w:cs="Segoe UI"/>
          <w:sz w:val="20"/>
          <w:szCs w:val="20"/>
          <w:lang w:val="fr-FR"/>
        </w:rPr>
        <w:t> </w:t>
      </w:r>
    </w:p>
    <w:p w14:paraId="38CF7B47" w14:textId="77777777" w:rsidR="00E535C1" w:rsidRPr="00934369" w:rsidRDefault="00E535C1" w:rsidP="00F059A8">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des</w:t>
      </w:r>
      <w:proofErr w:type="gramEnd"/>
      <w:r w:rsidRPr="00934369">
        <w:rPr>
          <w:rStyle w:val="normaltextrun"/>
          <w:rFonts w:ascii="Georgia" w:hAnsi="Georgia" w:cs="Segoe UI"/>
          <w:sz w:val="20"/>
          <w:szCs w:val="20"/>
          <w:lang w:val="fr-FR"/>
        </w:rPr>
        <w:t> </w:t>
      </w:r>
      <w:r w:rsidRPr="00934369">
        <w:rPr>
          <w:rStyle w:val="normaltextrun"/>
          <w:rFonts w:ascii="Georgia" w:hAnsi="Georgia" w:cs="Segoe UI"/>
          <w:b/>
          <w:bCs/>
          <w:sz w:val="20"/>
          <w:szCs w:val="20"/>
          <w:lang w:val="fr-FR"/>
        </w:rPr>
        <w:t>défaillances importantes ou persistantes</w:t>
      </w:r>
      <w:r w:rsidRPr="00934369">
        <w:rPr>
          <w:rStyle w:val="normaltextrun"/>
          <w:rFonts w:ascii="Georgia" w:hAnsi="Georgia" w:cs="Segoe UI"/>
          <w:sz w:val="20"/>
          <w:szCs w:val="20"/>
          <w:lang w:val="fr-FR"/>
        </w:rPr>
        <w:t> du soumissionnaire ont été constatées lors de l’exécution d’une </w:t>
      </w:r>
      <w:r w:rsidRPr="00934369">
        <w:rPr>
          <w:rStyle w:val="normaltextrun"/>
          <w:rFonts w:ascii="Georgia" w:hAnsi="Georgia" w:cs="Segoe UI"/>
          <w:b/>
          <w:bCs/>
          <w:sz w:val="20"/>
          <w:szCs w:val="20"/>
          <w:lang w:val="fr-FR"/>
        </w:rPr>
        <w:t>obligation essentielle</w:t>
      </w:r>
      <w:r w:rsidRPr="00934369">
        <w:rPr>
          <w:rStyle w:val="normaltextrun"/>
          <w:rFonts w:ascii="Georgia" w:hAnsi="Georgia" w:cs="Segoe UI"/>
          <w:sz w:val="20"/>
          <w:szCs w:val="20"/>
          <w:lang w:val="fr-FR"/>
        </w:rPr>
        <w:t> qui lui incombait dans le cadre d’un contrat antérieur </w:t>
      </w:r>
      <w:r w:rsidRPr="00934369">
        <w:rPr>
          <w:rStyle w:val="contextualspellingandgrammarerror"/>
          <w:rFonts w:ascii="Georgia" w:hAnsi="Georgia" w:cs="Segoe UI"/>
          <w:sz w:val="20"/>
          <w:szCs w:val="20"/>
          <w:lang w:val="fr-FR"/>
        </w:rPr>
        <w:t>passé</w:t>
      </w:r>
      <w:r w:rsidRPr="00934369">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934369">
        <w:rPr>
          <w:rStyle w:val="scxw174104514"/>
          <w:rFonts w:ascii="Georgia" w:hAnsi="Georgia" w:cs="Segoe UI"/>
          <w:sz w:val="20"/>
          <w:szCs w:val="20"/>
          <w:lang w:val="fr-FR"/>
        </w:rPr>
        <w:t> </w:t>
      </w:r>
      <w:r w:rsidRPr="00934369">
        <w:rPr>
          <w:rFonts w:ascii="Georgia" w:hAnsi="Georgia" w:cs="Segoe UI"/>
          <w:sz w:val="20"/>
          <w:szCs w:val="20"/>
          <w:lang w:val="fr-FR"/>
        </w:rPr>
        <w:br/>
      </w:r>
      <w:r w:rsidRPr="00934369">
        <w:rPr>
          <w:rStyle w:val="scxw174104514"/>
          <w:rFonts w:ascii="Georgia" w:hAnsi="Georgia" w:cs="Segoe UI"/>
          <w:sz w:val="20"/>
          <w:szCs w:val="20"/>
          <w:lang w:val="fr-FR"/>
        </w:rPr>
        <w:t> </w:t>
      </w:r>
      <w:r w:rsidRPr="00934369">
        <w:rPr>
          <w:rStyle w:val="normaltextrun"/>
          <w:rFonts w:ascii="Georgia" w:hAnsi="Georgia" w:cs="Segoe UI"/>
          <w:sz w:val="20"/>
          <w:szCs w:val="20"/>
          <w:lang w:val="fr-FR"/>
        </w:rPr>
        <w:t xml:space="preserve">Sont considérées comme ‘défaillances importantes’ le respect des obligations applicables </w:t>
      </w:r>
      <w:r w:rsidRPr="00934369">
        <w:rPr>
          <w:rStyle w:val="normaltextrun"/>
          <w:rFonts w:ascii="Georgia" w:hAnsi="Georgia" w:cs="Segoe UI"/>
          <w:sz w:val="20"/>
          <w:szCs w:val="20"/>
          <w:lang w:val="fr-FR"/>
        </w:rPr>
        <w:lastRenderedPageBreak/>
        <w:t>dans les domaines du droit environnemental, social et </w:t>
      </w:r>
      <w:proofErr w:type="gramStart"/>
      <w:r w:rsidRPr="00934369">
        <w:rPr>
          <w:rStyle w:val="contextualspellingandgrammarerror"/>
          <w:rFonts w:ascii="Georgia" w:hAnsi="Georgia" w:cs="Segoe UI"/>
          <w:sz w:val="20"/>
          <w:szCs w:val="20"/>
          <w:lang w:val="fr-FR"/>
        </w:rPr>
        <w:t>du travail établies</w:t>
      </w:r>
      <w:proofErr w:type="gramEnd"/>
      <w:r w:rsidRPr="00934369">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934369">
        <w:rPr>
          <w:rStyle w:val="eop"/>
          <w:rFonts w:ascii="Georgia" w:hAnsi="Georgia" w:cs="Segoe UI"/>
          <w:sz w:val="20"/>
          <w:szCs w:val="20"/>
          <w:lang w:val="fr-FR"/>
        </w:rPr>
        <w:t> </w:t>
      </w:r>
      <w:r w:rsidRPr="00934369">
        <w:rPr>
          <w:rStyle w:val="eop"/>
          <w:rFonts w:ascii="Georgia" w:hAnsi="Georgia" w:cs="Segoe UI"/>
          <w:sz w:val="20"/>
          <w:szCs w:val="20"/>
          <w:lang w:val="fr-FR"/>
        </w:rPr>
        <w:br/>
      </w:r>
      <w:r w:rsidRPr="00934369">
        <w:rPr>
          <w:rStyle w:val="normaltextrun"/>
          <w:rFonts w:ascii="Georgia" w:hAnsi="Georgia" w:cs="Segoe UI"/>
          <w:sz w:val="20"/>
          <w:szCs w:val="20"/>
          <w:lang w:val="fr-FR"/>
        </w:rPr>
        <w:t>La présence du soumissionnaire sur la liste d’exclusion </w:t>
      </w:r>
      <w:r w:rsidRPr="00934369">
        <w:rPr>
          <w:rStyle w:val="spellingerror"/>
          <w:rFonts w:ascii="Georgia" w:hAnsi="Georgia" w:cs="Segoe UI"/>
          <w:sz w:val="20"/>
          <w:szCs w:val="20"/>
          <w:lang w:val="fr-FR"/>
        </w:rPr>
        <w:t>Enabel</w:t>
      </w:r>
      <w:r w:rsidRPr="00934369">
        <w:rPr>
          <w:rStyle w:val="normaltextrun"/>
          <w:rFonts w:ascii="Georgia" w:hAnsi="Georgia" w:cs="Segoe UI"/>
          <w:sz w:val="20"/>
          <w:szCs w:val="20"/>
          <w:lang w:val="fr-FR"/>
        </w:rPr>
        <w:t> en raison d’une telle défaillance sert d’un tel constat.</w:t>
      </w:r>
      <w:r w:rsidRPr="00934369">
        <w:rPr>
          <w:rStyle w:val="eop"/>
          <w:rFonts w:ascii="Georgia" w:hAnsi="Georgia" w:cs="Segoe UI"/>
          <w:sz w:val="20"/>
          <w:szCs w:val="20"/>
          <w:lang w:val="fr-FR"/>
        </w:rPr>
        <w:t> </w:t>
      </w:r>
    </w:p>
    <w:p w14:paraId="0AB92DFC" w14:textId="77777777" w:rsidR="00E535C1" w:rsidRPr="00934369"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934369" w:rsidRDefault="00E535C1" w:rsidP="00F059A8">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934369">
        <w:rPr>
          <w:rStyle w:val="contextualspellingandgrammarerror"/>
          <w:rFonts w:ascii="Georgia" w:hAnsi="Georgia" w:cs="Segoe UI"/>
          <w:sz w:val="20"/>
          <w:szCs w:val="20"/>
          <w:lang w:val="fr-FR"/>
        </w:rPr>
        <w:t>des</w:t>
      </w:r>
      <w:proofErr w:type="gramEnd"/>
      <w:r w:rsidRPr="00934369">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934369">
        <w:rPr>
          <w:rStyle w:val="eop"/>
          <w:rFonts w:ascii="Georgia" w:hAnsi="Georgia" w:cs="Segoe UI"/>
          <w:sz w:val="20"/>
          <w:szCs w:val="20"/>
          <w:lang w:val="fr-FR"/>
        </w:rPr>
        <w:t> </w:t>
      </w:r>
    </w:p>
    <w:p w14:paraId="2EFDA41A" w14:textId="77777777" w:rsidR="00E535C1" w:rsidRPr="00934369"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934369" w:rsidRDefault="00E535C1" w:rsidP="00F059A8">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934369">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934369">
        <w:rPr>
          <w:rStyle w:val="eop"/>
          <w:sz w:val="20"/>
          <w:szCs w:val="20"/>
          <w:lang w:val="fr-FR"/>
        </w:rPr>
        <w:t> </w:t>
      </w:r>
      <w:r w:rsidRPr="00934369">
        <w:rPr>
          <w:rStyle w:val="eop"/>
          <w:rFonts w:ascii="Georgia" w:hAnsi="Georgia" w:cs="Segoe UI"/>
          <w:sz w:val="20"/>
          <w:szCs w:val="20"/>
          <w:lang w:val="fr-FR"/>
        </w:rPr>
        <w:t>:</w:t>
      </w:r>
    </w:p>
    <w:p w14:paraId="6F08F177" w14:textId="77777777" w:rsidR="00E535C1" w:rsidRPr="00934369"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934369"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934369">
        <w:rPr>
          <w:rStyle w:val="eop"/>
          <w:rFonts w:ascii="Georgia" w:hAnsi="Georgia" w:cs="Segoe UI"/>
          <w:sz w:val="20"/>
          <w:szCs w:val="20"/>
          <w:lang w:val="fr-FR"/>
        </w:rPr>
        <w:t xml:space="preserve">Pour les Nations Unies, les listes peuvent être consultées à l’adresse suivante : </w:t>
      </w:r>
      <w:hyperlink r:id="rId28" w:history="1">
        <w:r w:rsidRPr="00934369">
          <w:rPr>
            <w:rStyle w:val="Lienhypertexte"/>
            <w:rFonts w:ascii="Georgia" w:hAnsi="Georgia" w:cs="Segoe UI"/>
            <w:sz w:val="20"/>
            <w:szCs w:val="20"/>
            <w:lang w:val="fr-FR"/>
          </w:rPr>
          <w:t>https://finances.belgium.be/fr/tresorerie/sanctions-financieres/sanctions-internationales-nations-unies</w:t>
        </w:r>
      </w:hyperlink>
      <w:r w:rsidRPr="00934369">
        <w:rPr>
          <w:rStyle w:val="eop"/>
          <w:rFonts w:ascii="Georgia" w:hAnsi="Georgia" w:cs="Segoe UI"/>
          <w:sz w:val="20"/>
          <w:szCs w:val="20"/>
          <w:lang w:val="fr-FR"/>
        </w:rPr>
        <w:t xml:space="preserve">  </w:t>
      </w:r>
      <w:r w:rsidRPr="00934369">
        <w:rPr>
          <w:rStyle w:val="eop"/>
          <w:rFonts w:ascii="Georgia" w:hAnsi="Georgia" w:cs="Segoe UI"/>
          <w:sz w:val="20"/>
          <w:szCs w:val="20"/>
          <w:lang w:val="fr-FR"/>
        </w:rPr>
        <w:br/>
      </w:r>
      <w:r w:rsidRPr="00934369">
        <w:rPr>
          <w:rStyle w:val="eop"/>
          <w:rFonts w:ascii="Georgia" w:hAnsi="Georgia" w:cs="Segoe UI"/>
          <w:sz w:val="20"/>
          <w:szCs w:val="20"/>
          <w:lang w:val="fr-FR"/>
        </w:rPr>
        <w:br/>
        <w:t xml:space="preserve">Pour l’Union européenne, les listes peuvent être consultées à l’adresse suivante : </w:t>
      </w:r>
      <w:hyperlink r:id="rId29" w:history="1">
        <w:r w:rsidRPr="00934369">
          <w:rPr>
            <w:rStyle w:val="Lienhypertexte"/>
            <w:rFonts w:ascii="Georgia" w:hAnsi="Georgia" w:cs="Segoe UI"/>
            <w:sz w:val="20"/>
            <w:szCs w:val="20"/>
            <w:lang w:val="fr-FR"/>
          </w:rPr>
          <w:t>https://finances.belgium.be/fr/tresorerie/sanctions-financieres/sanctions-europ%C3%A9ennes-ue</w:t>
        </w:r>
      </w:hyperlink>
    </w:p>
    <w:p w14:paraId="1F17D720" w14:textId="04283B30" w:rsidR="00E535C1" w:rsidRPr="00934369" w:rsidRDefault="00000000" w:rsidP="7BEE42F2">
      <w:pPr>
        <w:pStyle w:val="paragraph"/>
        <w:spacing w:after="0"/>
        <w:ind w:left="360"/>
        <w:textAlignment w:val="baseline"/>
        <w:rPr>
          <w:rFonts w:ascii="Georgia" w:hAnsi="Georgia" w:cs="Segoe UI"/>
          <w:sz w:val="20"/>
          <w:szCs w:val="20"/>
          <w:lang w:val="fr-FR"/>
        </w:rPr>
      </w:pPr>
      <w:hyperlink r:id="rId30">
        <w:r w:rsidR="00E535C1" w:rsidRPr="00934369">
          <w:rPr>
            <w:rStyle w:val="Lienhypertexte"/>
            <w:rFonts w:ascii="Georgia" w:hAnsi="Georgia" w:cs="Segoe UI"/>
            <w:sz w:val="20"/>
            <w:szCs w:val="20"/>
            <w:lang w:val="fr-FR"/>
          </w:rPr>
          <w:t>https://eeas.europa.eu/headquarters/headquarters-homepage/8442/consolidated-list-sanctions</w:t>
        </w:r>
        <w:r w:rsidR="006F289F" w:rsidRPr="00934369">
          <w:br/>
        </w:r>
        <w:r w:rsidR="006F289F" w:rsidRPr="00934369">
          <w:br/>
        </w:r>
      </w:hyperlink>
      <w:hyperlink r:id="rId31">
        <w:r w:rsidR="00E535C1" w:rsidRPr="00934369">
          <w:rPr>
            <w:rStyle w:val="Lienhypertexte"/>
            <w:rFonts w:ascii="Georgia" w:hAnsi="Georgia" w:cs="Segoe UI"/>
            <w:sz w:val="20"/>
            <w:szCs w:val="20"/>
            <w:lang w:val="fr-FR"/>
          </w:rPr>
          <w:t>https://eeas.europa.eu/sites/eeas/files/restrictive_measures-2017-01-17-clean.pdf</w:t>
        </w:r>
        <w:r w:rsidR="006F289F" w:rsidRPr="00934369">
          <w:br/>
        </w:r>
        <w:r w:rsidR="006F289F" w:rsidRPr="00934369">
          <w:br/>
        </w:r>
      </w:hyperlink>
      <w:r w:rsidR="00E535C1" w:rsidRPr="00934369">
        <w:rPr>
          <w:rStyle w:val="eop"/>
          <w:rFonts w:ascii="Georgia" w:hAnsi="Georgia" w:cs="Segoe UI"/>
          <w:sz w:val="20"/>
          <w:szCs w:val="20"/>
          <w:lang w:val="fr-FR"/>
        </w:rPr>
        <w:t xml:space="preserve">Pour la Belgique : </w:t>
      </w:r>
    </w:p>
    <w:p w14:paraId="1062FC2F" w14:textId="09A5CC0A" w:rsidR="7BEE42F2" w:rsidRPr="00934369" w:rsidRDefault="7BEE42F2" w:rsidP="7BEE42F2">
      <w:pPr>
        <w:pStyle w:val="paragraph"/>
        <w:spacing w:after="0"/>
        <w:ind w:left="360"/>
        <w:rPr>
          <w:rStyle w:val="eop"/>
          <w:rFonts w:ascii="Georgia" w:hAnsi="Georgia" w:cs="Segoe UI"/>
          <w:sz w:val="20"/>
          <w:szCs w:val="20"/>
          <w:lang w:val="fr-FR"/>
        </w:rPr>
      </w:pPr>
    </w:p>
    <w:p w14:paraId="193EB1D4" w14:textId="0021648C" w:rsidR="705D25CE" w:rsidRPr="00934369" w:rsidRDefault="00000000" w:rsidP="7BEE42F2">
      <w:pPr>
        <w:pStyle w:val="paragraph"/>
        <w:spacing w:after="0"/>
        <w:ind w:left="360"/>
        <w:rPr>
          <w:lang w:val="fr-FR"/>
        </w:rPr>
      </w:pPr>
      <w:hyperlink r:id="rId32">
        <w:r w:rsidR="705D25CE" w:rsidRPr="00934369">
          <w:rPr>
            <w:rStyle w:val="Lienhypertexte"/>
            <w:lang w:val="fr-FR"/>
          </w:rPr>
          <w:t>Sanctions financières nationales | SPF Finances (belgium.be)</w:t>
        </w:r>
      </w:hyperlink>
      <w:r w:rsidR="705D25CE" w:rsidRPr="00934369">
        <w:rPr>
          <w:lang w:val="fr-FR"/>
        </w:rPr>
        <w:t xml:space="preserve"> </w:t>
      </w:r>
    </w:p>
    <w:p w14:paraId="52E61072" w14:textId="1EBCA5AA" w:rsidR="7BEE42F2" w:rsidRPr="00934369" w:rsidRDefault="7BEE42F2" w:rsidP="7BEE42F2">
      <w:pPr>
        <w:pStyle w:val="paragraph"/>
        <w:spacing w:after="0"/>
        <w:ind w:left="360"/>
        <w:rPr>
          <w:rStyle w:val="eop"/>
          <w:rFonts w:ascii="Georgia" w:hAnsi="Georgia" w:cs="Segoe UI"/>
          <w:sz w:val="20"/>
          <w:szCs w:val="20"/>
          <w:lang w:val="fr-FR"/>
        </w:rPr>
      </w:pPr>
    </w:p>
    <w:p w14:paraId="70A4B48C" w14:textId="77777777" w:rsidR="00E535C1" w:rsidRPr="00934369" w:rsidRDefault="00E535C1" w:rsidP="00F059A8">
      <w:pPr>
        <w:numPr>
          <w:ilvl w:val="0"/>
          <w:numId w:val="19"/>
        </w:numPr>
        <w:rPr>
          <w:rStyle w:val="eop"/>
          <w:rFonts w:eastAsia="Times New Roman" w:cs="Segoe UI"/>
          <w:color w:val="auto"/>
          <w:sz w:val="20"/>
          <w:szCs w:val="20"/>
          <w:lang w:val="fr-FR" w:eastAsia="nl-BE"/>
        </w:rPr>
      </w:pPr>
      <w:r w:rsidRPr="00934369">
        <w:rPr>
          <w:rStyle w:val="eop"/>
          <w:rFonts w:cs="Segoe UI"/>
          <w:sz w:val="20"/>
          <w:szCs w:val="20"/>
          <w:lang w:val="fr-FR"/>
        </w:rPr>
        <w:t xml:space="preserve"> </w:t>
      </w:r>
      <w:r w:rsidRPr="00934369">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934369" w:rsidRDefault="00E535C1" w:rsidP="00E535C1">
      <w:pPr>
        <w:ind w:left="360"/>
        <w:rPr>
          <w:rStyle w:val="eop"/>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934369">
        <w:rPr>
          <w:rStyle w:val="eop"/>
          <w:rFonts w:eastAsia="Times New Roman" w:cs="Segoe UI"/>
          <w:color w:val="auto"/>
          <w:sz w:val="20"/>
          <w:szCs w:val="20"/>
          <w:lang w:val="fr-FR" w:eastAsia="nl-BE"/>
        </w:rPr>
        <w:t>si:</w:t>
      </w:r>
      <w:proofErr w:type="gramEnd"/>
      <w:r w:rsidRPr="00934369">
        <w:rPr>
          <w:rStyle w:val="eop"/>
          <w:rFonts w:eastAsia="Times New Roman" w:cs="Segoe UI"/>
          <w:color w:val="auto"/>
          <w:sz w:val="20"/>
          <w:szCs w:val="20"/>
          <w:lang w:val="fr-FR" w:eastAsia="nl-BE"/>
        </w:rPr>
        <w:t xml:space="preserve"> </w:t>
      </w:r>
    </w:p>
    <w:p w14:paraId="5754C0C4" w14:textId="77777777" w:rsidR="00E535C1" w:rsidRPr="00934369" w:rsidRDefault="00E535C1" w:rsidP="00E535C1">
      <w:pPr>
        <w:ind w:left="708"/>
        <w:rPr>
          <w:rStyle w:val="eop"/>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a.</w:t>
      </w:r>
      <w:r w:rsidRPr="00934369">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934369">
        <w:rPr>
          <w:rStyle w:val="eop"/>
          <w:rFonts w:eastAsia="Times New Roman" w:cs="Segoe UI"/>
          <w:color w:val="auto"/>
          <w:sz w:val="20"/>
          <w:szCs w:val="20"/>
          <w:lang w:val="fr-FR" w:eastAsia="nl-BE"/>
        </w:rPr>
        <w:t>correspondante;</w:t>
      </w:r>
      <w:proofErr w:type="gramEnd"/>
      <w:r w:rsidRPr="00934369">
        <w:rPr>
          <w:rStyle w:val="eop"/>
          <w:rFonts w:eastAsia="Times New Roman" w:cs="Segoe UI"/>
          <w:color w:val="auto"/>
          <w:sz w:val="20"/>
          <w:szCs w:val="20"/>
          <w:lang w:val="fr-FR" w:eastAsia="nl-BE"/>
        </w:rPr>
        <w:t xml:space="preserve"> </w:t>
      </w:r>
    </w:p>
    <w:p w14:paraId="697405A1" w14:textId="77777777" w:rsidR="00E535C1" w:rsidRPr="00934369" w:rsidRDefault="00E535C1" w:rsidP="00E535C1">
      <w:pPr>
        <w:ind w:left="360" w:firstLine="348"/>
        <w:rPr>
          <w:rStyle w:val="eop"/>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b.</w:t>
      </w:r>
      <w:r w:rsidRPr="00934369">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934369" w:rsidRDefault="00E535C1" w:rsidP="00E535C1">
      <w:pPr>
        <w:ind w:left="708"/>
        <w:rPr>
          <w:rStyle w:val="eop"/>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934369" w:rsidRDefault="00E535C1" w:rsidP="00E535C1">
      <w:pPr>
        <w:ind w:left="360"/>
        <w:rPr>
          <w:rStyle w:val="eop"/>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Date</w:t>
      </w:r>
    </w:p>
    <w:p w14:paraId="722752E1" w14:textId="77777777" w:rsidR="00E535C1" w:rsidRPr="00934369" w:rsidRDefault="00E535C1" w:rsidP="00E535C1">
      <w:pPr>
        <w:ind w:left="360"/>
        <w:rPr>
          <w:rStyle w:val="eop"/>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 xml:space="preserve">Localisation </w:t>
      </w:r>
    </w:p>
    <w:p w14:paraId="5E6ABDC2" w14:textId="02C761EB" w:rsidR="00E535C1" w:rsidRPr="00934369" w:rsidRDefault="00E535C1" w:rsidP="00763C48">
      <w:pPr>
        <w:ind w:left="360"/>
        <w:rPr>
          <w:rFonts w:eastAsia="Times New Roman" w:cs="Segoe UI"/>
          <w:color w:val="auto"/>
          <w:sz w:val="20"/>
          <w:szCs w:val="20"/>
          <w:lang w:val="fr-FR" w:eastAsia="nl-BE"/>
        </w:rPr>
      </w:pPr>
      <w:r w:rsidRPr="00934369">
        <w:rPr>
          <w:rStyle w:val="eop"/>
          <w:rFonts w:eastAsia="Times New Roman" w:cs="Segoe UI"/>
          <w:color w:val="auto"/>
          <w:sz w:val="20"/>
          <w:szCs w:val="20"/>
          <w:lang w:val="fr-FR" w:eastAsia="nl-BE"/>
        </w:rPr>
        <w:t>Signatur</w:t>
      </w:r>
      <w:r w:rsidR="00763C48" w:rsidRPr="00934369">
        <w:rPr>
          <w:rStyle w:val="eop"/>
          <w:rFonts w:eastAsia="Times New Roman" w:cs="Segoe UI"/>
          <w:color w:val="auto"/>
          <w:sz w:val="20"/>
          <w:szCs w:val="20"/>
          <w:lang w:val="fr-FR" w:eastAsia="nl-BE"/>
        </w:rPr>
        <w:t>e</w:t>
      </w:r>
    </w:p>
    <w:p w14:paraId="264CB884" w14:textId="77777777" w:rsidR="00763C48" w:rsidRPr="00934369" w:rsidRDefault="00763C48" w:rsidP="00763C48">
      <w:pPr>
        <w:pStyle w:val="Titre2"/>
      </w:pPr>
      <w:bookmarkStart w:id="201" w:name="_Toc52268504"/>
      <w:bookmarkStart w:id="202" w:name="_Toc144699212"/>
      <w:bookmarkStart w:id="203" w:name="_Toc51592074"/>
      <w:bookmarkStart w:id="204" w:name="_Toc52268506"/>
      <w:bookmarkStart w:id="205" w:name="_Toc149678874"/>
      <w:r w:rsidRPr="00934369">
        <w:lastRenderedPageBreak/>
        <w:t>Déclaration intégrité soumissionnaires</w:t>
      </w:r>
      <w:bookmarkEnd w:id="201"/>
      <w:bookmarkEnd w:id="202"/>
      <w:bookmarkEnd w:id="205"/>
    </w:p>
    <w:p w14:paraId="684F5872" w14:textId="77777777" w:rsidR="00763C48" w:rsidRPr="00934369" w:rsidRDefault="00763C48" w:rsidP="00763C48">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934369">
        <w:rPr>
          <w:rFonts w:ascii="Georgia" w:eastAsia="Calibri" w:hAnsi="Georgia" w:cs="Times New Roman"/>
          <w:color w:val="585756"/>
          <w:szCs w:val="22"/>
          <w:lang w:val="fr-BE"/>
        </w:rPr>
        <w:t>rons</w:t>
      </w:r>
      <w:proofErr w:type="spellEnd"/>
      <w:r w:rsidRPr="00934369">
        <w:rPr>
          <w:rFonts w:ascii="Georgia" w:eastAsia="Calibri" w:hAnsi="Georgia" w:cs="Times New Roman"/>
          <w:color w:val="585756"/>
          <w:szCs w:val="22"/>
          <w:lang w:val="fr-BE"/>
        </w:rPr>
        <w:t xml:space="preserve"> ce qui suit : </w:t>
      </w:r>
    </w:p>
    <w:p w14:paraId="47010BF8" w14:textId="77777777" w:rsidR="00763C48" w:rsidRPr="00934369" w:rsidRDefault="00763C48" w:rsidP="00F059A8">
      <w:pPr>
        <w:pStyle w:val="Corpsdetexte2"/>
        <w:numPr>
          <w:ilvl w:val="0"/>
          <w:numId w:val="9"/>
        </w:numPr>
        <w:spacing w:after="0" w:line="280" w:lineRule="auto"/>
        <w:jc w:val="both"/>
      </w:pPr>
      <w:r w:rsidRPr="0093436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E34FAEB" w14:textId="77777777" w:rsidR="00763C48" w:rsidRPr="00934369" w:rsidRDefault="00763C48" w:rsidP="00F059A8">
      <w:pPr>
        <w:pStyle w:val="Corpsdetexte2"/>
        <w:numPr>
          <w:ilvl w:val="0"/>
          <w:numId w:val="9"/>
        </w:numPr>
        <w:spacing w:after="0" w:line="280" w:lineRule="auto"/>
        <w:jc w:val="both"/>
      </w:pPr>
      <w:r w:rsidRPr="0093436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18ACA56" w14:textId="77777777" w:rsidR="00763C48" w:rsidRPr="00934369" w:rsidRDefault="00763C48" w:rsidP="00F059A8">
      <w:pPr>
        <w:pStyle w:val="Corpsdetexte2"/>
        <w:numPr>
          <w:ilvl w:val="0"/>
          <w:numId w:val="9"/>
        </w:numPr>
        <w:spacing w:after="0" w:line="280" w:lineRule="auto"/>
        <w:jc w:val="both"/>
      </w:pPr>
      <w:r w:rsidRPr="0093436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934369">
        <w:t>corruption  et</w:t>
      </w:r>
      <w:proofErr w:type="gramEnd"/>
      <w:r w:rsidRPr="00934369">
        <w:t xml:space="preserve"> je / nous déclare/</w:t>
      </w:r>
      <w:proofErr w:type="spellStart"/>
      <w:r w:rsidRPr="00934369">
        <w:t>rons</w:t>
      </w:r>
      <w:proofErr w:type="spellEnd"/>
      <w:r w:rsidRPr="00934369">
        <w:t xml:space="preserve"> souscrire et respecter entièrement ces articles.</w:t>
      </w:r>
    </w:p>
    <w:p w14:paraId="64810B39" w14:textId="77777777" w:rsidR="00763C48" w:rsidRPr="00934369" w:rsidRDefault="00763C48" w:rsidP="00763C48">
      <w:pPr>
        <w:pStyle w:val="Corpsdetexte"/>
        <w:spacing w:before="60" w:after="60"/>
        <w:rPr>
          <w:rFonts w:ascii="Georgia" w:eastAsia="Calibri" w:hAnsi="Georgia" w:cs="Times New Roman"/>
          <w:color w:val="585756"/>
          <w:szCs w:val="22"/>
          <w:lang w:val="fr-BE"/>
        </w:rPr>
      </w:pPr>
    </w:p>
    <w:p w14:paraId="45987C92" w14:textId="77777777" w:rsidR="00763C48" w:rsidRPr="00934369" w:rsidRDefault="00763C48" w:rsidP="00763C48">
      <w:pPr>
        <w:pStyle w:val="Corpsdetexte"/>
        <w:spacing w:before="60" w:after="60"/>
        <w:rPr>
          <w:rFonts w:ascii="Georgia" w:eastAsia="Calibri" w:hAnsi="Georgia" w:cs="Times New Roman"/>
          <w:color w:val="585756"/>
          <w:szCs w:val="22"/>
          <w:lang w:val="fr-BE"/>
        </w:rPr>
      </w:pPr>
      <w:r w:rsidRPr="00934369">
        <w:rPr>
          <w:rFonts w:ascii="Georgia" w:eastAsia="Calibri" w:hAnsi="Georgia" w:cs="Times New Roman"/>
          <w:color w:val="585756"/>
          <w:szCs w:val="22"/>
          <w:lang w:val="fr-BE"/>
        </w:rPr>
        <w:t>Si le marché précité devait être attribué au soumissionnaire, je/nous déclare/</w:t>
      </w:r>
      <w:proofErr w:type="spellStart"/>
      <w:r w:rsidRPr="00934369">
        <w:rPr>
          <w:rFonts w:ascii="Georgia" w:eastAsia="Calibri" w:hAnsi="Georgia" w:cs="Times New Roman"/>
          <w:color w:val="585756"/>
          <w:szCs w:val="22"/>
          <w:lang w:val="fr-BE"/>
        </w:rPr>
        <w:t>rons</w:t>
      </w:r>
      <w:proofErr w:type="spellEnd"/>
      <w:r w:rsidRPr="00934369">
        <w:rPr>
          <w:rFonts w:ascii="Georgia" w:eastAsia="Calibri" w:hAnsi="Georgia" w:cs="Times New Roman"/>
          <w:color w:val="585756"/>
          <w:szCs w:val="22"/>
          <w:lang w:val="fr-BE"/>
        </w:rPr>
        <w:t xml:space="preserve">, par ailleurs, marquer mon/notre accord avec les dispositions suivantes : </w:t>
      </w:r>
    </w:p>
    <w:p w14:paraId="05EFD857" w14:textId="77777777" w:rsidR="00763C48" w:rsidRPr="00934369" w:rsidRDefault="00763C48" w:rsidP="00F059A8">
      <w:pPr>
        <w:pStyle w:val="Corpsdetexte2"/>
        <w:numPr>
          <w:ilvl w:val="0"/>
          <w:numId w:val="10"/>
        </w:numPr>
        <w:spacing w:after="0" w:line="280" w:lineRule="auto"/>
        <w:jc w:val="both"/>
      </w:pPr>
      <w:r w:rsidRPr="0093436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D4B3947" w14:textId="77777777" w:rsidR="00763C48" w:rsidRPr="00934369" w:rsidRDefault="00763C48" w:rsidP="00F059A8">
      <w:pPr>
        <w:pStyle w:val="Corpsdetexte2"/>
        <w:numPr>
          <w:ilvl w:val="0"/>
          <w:numId w:val="10"/>
        </w:numPr>
        <w:spacing w:after="0" w:line="280" w:lineRule="auto"/>
        <w:jc w:val="both"/>
      </w:pPr>
      <w:r w:rsidRPr="00934369">
        <w:t>Tout contrat (marché public) sera résilié, dès lors qu’il s’avérerait que l’attribution du contrat ou son exécution aurait donné lieu à l’obtention ou l’offre des avantages appréciables en argent précités.</w:t>
      </w:r>
    </w:p>
    <w:p w14:paraId="29E1310F" w14:textId="77777777" w:rsidR="00763C48" w:rsidRPr="00934369" w:rsidRDefault="00763C48" w:rsidP="00F059A8">
      <w:pPr>
        <w:pStyle w:val="Corpsdetexte2"/>
        <w:numPr>
          <w:ilvl w:val="0"/>
          <w:numId w:val="10"/>
        </w:numPr>
        <w:spacing w:after="0" w:line="280" w:lineRule="auto"/>
        <w:jc w:val="both"/>
      </w:pPr>
      <w:r w:rsidRPr="00934369">
        <w:t>Tout manquement à se conformer à une ou plusieurs des clauses déontologiques aboutira à l’exclusion du contractant du présent marché et d’autres marchés publics pour Enabel.</w:t>
      </w:r>
    </w:p>
    <w:p w14:paraId="3F23E53D" w14:textId="77777777" w:rsidR="00763C48" w:rsidRPr="00934369" w:rsidRDefault="00763C48" w:rsidP="00763C48">
      <w:pPr>
        <w:pStyle w:val="Corpsdetexte2"/>
        <w:spacing w:after="0" w:line="280" w:lineRule="auto"/>
        <w:ind w:left="720"/>
        <w:jc w:val="both"/>
      </w:pPr>
    </w:p>
    <w:p w14:paraId="5F1E385D" w14:textId="77777777" w:rsidR="00763C48" w:rsidRPr="00934369" w:rsidRDefault="00763C48" w:rsidP="00763C48">
      <w:pPr>
        <w:pStyle w:val="Corpsdetexte"/>
        <w:spacing w:before="60" w:after="60"/>
        <w:rPr>
          <w:rFonts w:ascii="Georgia" w:eastAsia="Calibri" w:hAnsi="Georgia" w:cs="Times New Roman"/>
          <w:color w:val="585756"/>
          <w:sz w:val="21"/>
          <w:szCs w:val="21"/>
          <w:lang w:val="fr-BE"/>
        </w:rPr>
      </w:pPr>
      <w:r w:rsidRPr="00934369">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5653482" w14:textId="77777777" w:rsidR="00763C48" w:rsidRPr="00934369" w:rsidRDefault="00763C48" w:rsidP="00763C48">
      <w:pPr>
        <w:pStyle w:val="Corpsdetexte2"/>
        <w:rPr>
          <w:kern w:val="18"/>
          <w:szCs w:val="21"/>
        </w:rPr>
      </w:pPr>
      <w:r w:rsidRPr="00934369">
        <w:rPr>
          <w:kern w:val="18"/>
          <w:szCs w:val="21"/>
        </w:rPr>
        <w:t xml:space="preserve">Date </w:t>
      </w:r>
    </w:p>
    <w:p w14:paraId="369C2835" w14:textId="77777777" w:rsidR="00763C48" w:rsidRPr="00934369" w:rsidRDefault="00763C48" w:rsidP="00763C48">
      <w:pPr>
        <w:pStyle w:val="Corpsdetexte2"/>
        <w:rPr>
          <w:kern w:val="18"/>
          <w:szCs w:val="21"/>
        </w:rPr>
      </w:pPr>
      <w:r w:rsidRPr="00934369">
        <w:rPr>
          <w:kern w:val="18"/>
          <w:szCs w:val="21"/>
        </w:rPr>
        <w:t xml:space="preserve">Localisation </w:t>
      </w:r>
    </w:p>
    <w:p w14:paraId="727A021B" w14:textId="36041FC1" w:rsidR="00763C48" w:rsidRPr="00934369" w:rsidRDefault="00763C48" w:rsidP="00763C48">
      <w:pPr>
        <w:pStyle w:val="Corpsdetexte2"/>
        <w:rPr>
          <w:kern w:val="18"/>
          <w:szCs w:val="21"/>
        </w:rPr>
      </w:pPr>
      <w:r w:rsidRPr="00934369">
        <w:rPr>
          <w:kern w:val="18"/>
          <w:szCs w:val="21"/>
        </w:rPr>
        <w:t xml:space="preserve">Signature </w:t>
      </w:r>
    </w:p>
    <w:p w14:paraId="4D25B687" w14:textId="77777777" w:rsidR="00763C48" w:rsidRPr="00934369" w:rsidRDefault="00763C48" w:rsidP="00763C48">
      <w:pPr>
        <w:pStyle w:val="Corpsdetexte2"/>
        <w:rPr>
          <w:kern w:val="18"/>
          <w:szCs w:val="21"/>
        </w:rPr>
      </w:pPr>
    </w:p>
    <w:p w14:paraId="3FFE93BE" w14:textId="1AE99094" w:rsidR="00E535C1" w:rsidRPr="00934369" w:rsidRDefault="00E535C1" w:rsidP="00E535C1">
      <w:pPr>
        <w:pStyle w:val="Titre2"/>
      </w:pPr>
      <w:bookmarkStart w:id="206" w:name="_Toc149678875"/>
      <w:r w:rsidRPr="00934369">
        <w:lastRenderedPageBreak/>
        <w:t>Dossier de sélection – aptitude technique</w:t>
      </w:r>
      <w:bookmarkEnd w:id="203"/>
      <w:bookmarkEnd w:id="204"/>
      <w:bookmarkEnd w:id="206"/>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745"/>
      </w:tblGrid>
      <w:tr w:rsidR="00763C48" w:rsidRPr="00934369" w14:paraId="247E1D77" w14:textId="77777777" w:rsidTr="00645129">
        <w:trPr>
          <w:cantSplit/>
          <w:trHeight w:val="3090"/>
        </w:trPr>
        <w:tc>
          <w:tcPr>
            <w:tcW w:w="5755" w:type="dxa"/>
            <w:tcBorders>
              <w:top w:val="single" w:sz="4" w:space="0" w:color="auto"/>
              <w:left w:val="single" w:sz="4" w:space="0" w:color="auto"/>
              <w:bottom w:val="single" w:sz="4" w:space="0" w:color="auto"/>
              <w:right w:val="single" w:sz="4" w:space="0" w:color="auto"/>
            </w:tcBorders>
          </w:tcPr>
          <w:p w14:paraId="2C45C632" w14:textId="77777777" w:rsidR="00BE4E72" w:rsidRDefault="00BE4E72" w:rsidP="00BE4E72">
            <w:pPr>
              <w:pStyle w:val="BTCtextCTB"/>
              <w:rPr>
                <w:rFonts w:ascii="Georgia" w:hAnsi="Georgia" w:cs="Arial"/>
                <w:color w:val="404040"/>
                <w:sz w:val="21"/>
                <w:szCs w:val="21"/>
                <w:lang w:val="fr-FR"/>
              </w:rPr>
            </w:pPr>
            <w:r>
              <w:rPr>
                <w:rFonts w:ascii="Georgia" w:hAnsi="Georgia" w:cs="Arial"/>
                <w:color w:val="404040"/>
                <w:sz w:val="21"/>
                <w:szCs w:val="21"/>
                <w:lang w:val="fr-FR"/>
              </w:rPr>
              <w:t xml:space="preserve">Le soumissionnaire doit disposer des </w:t>
            </w:r>
            <w:r>
              <w:rPr>
                <w:rFonts w:ascii="Georgia" w:hAnsi="Georgia"/>
                <w:b/>
                <w:color w:val="404040"/>
                <w:sz w:val="21"/>
                <w:szCs w:val="21"/>
                <w:lang w:val="fr-FR"/>
              </w:rPr>
              <w:t>références suivantes</w:t>
            </w:r>
            <w:r>
              <w:rPr>
                <w:rFonts w:ascii="Georgia" w:hAnsi="Georgia" w:cs="Arial"/>
                <w:color w:val="404040"/>
                <w:sz w:val="21"/>
                <w:szCs w:val="21"/>
                <w:lang w:val="fr-FR"/>
              </w:rPr>
              <w:t xml:space="preserve"> par lot de services exécutés selon les détails repris dans l’annexe 1 relative au point 6.8-Services similaires.</w:t>
            </w:r>
          </w:p>
          <w:p w14:paraId="1355B794" w14:textId="0BD13320" w:rsidR="00763C48" w:rsidRPr="00934369" w:rsidRDefault="00BE4E72" w:rsidP="00BE4E72">
            <w:pPr>
              <w:pStyle w:val="BTCtextCTB"/>
              <w:rPr>
                <w:rFonts w:ascii="Georgia" w:hAnsi="Georgia" w:cs="Arial"/>
                <w:color w:val="404040"/>
                <w:sz w:val="21"/>
                <w:szCs w:val="21"/>
                <w:lang w:val="fr-FR"/>
              </w:rPr>
            </w:pPr>
            <w:r w:rsidRPr="00522BA2">
              <w:rPr>
                <w:rFonts w:ascii="Georgia" w:hAnsi="Georgia" w:cs="Arial"/>
                <w:color w:val="404040"/>
                <w:sz w:val="21"/>
                <w:szCs w:val="21"/>
                <w:lang w:val="fr-FR"/>
              </w:rPr>
              <w:t>Le soumissionnaire joint à son offre une liste reprenant les services les plus importants qui ont été effectués selon l’annexe 1 (par lot)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tc>
        <w:tc>
          <w:tcPr>
            <w:tcW w:w="2745" w:type="dxa"/>
            <w:tcBorders>
              <w:top w:val="single" w:sz="4" w:space="0" w:color="auto"/>
              <w:left w:val="single" w:sz="4" w:space="0" w:color="auto"/>
              <w:bottom w:val="single" w:sz="4" w:space="0" w:color="auto"/>
              <w:right w:val="single" w:sz="4" w:space="0" w:color="auto"/>
            </w:tcBorders>
          </w:tcPr>
          <w:p w14:paraId="5A706276" w14:textId="4DC50799" w:rsidR="00763C48" w:rsidRPr="00934369" w:rsidRDefault="00763C48" w:rsidP="0079664D">
            <w:pPr>
              <w:pStyle w:val="BTCtextCTB"/>
              <w:rPr>
                <w:rFonts w:ascii="Georgia" w:hAnsi="Georgia" w:cs="Arial"/>
                <w:sz w:val="20"/>
                <w:lang w:val="fr-FR"/>
              </w:rPr>
            </w:pPr>
            <w:r w:rsidRPr="00934369">
              <w:rPr>
                <w:rFonts w:ascii="Georgia" w:hAnsi="Georgia" w:cs="Arial"/>
                <w:sz w:val="20"/>
                <w:lang w:val="fr-FR"/>
              </w:rPr>
              <w:t>Voir annexe 1 ou pièce justificative à joindre</w:t>
            </w:r>
          </w:p>
        </w:tc>
      </w:tr>
      <w:tr w:rsidR="00763C48" w:rsidRPr="00934369" w14:paraId="481262F1" w14:textId="77777777" w:rsidTr="00D1445A">
        <w:trPr>
          <w:cantSplit/>
          <w:trHeight w:val="261"/>
        </w:trPr>
        <w:tc>
          <w:tcPr>
            <w:tcW w:w="5755" w:type="dxa"/>
            <w:tcBorders>
              <w:top w:val="single" w:sz="4" w:space="0" w:color="auto"/>
              <w:left w:val="single" w:sz="4" w:space="0" w:color="auto"/>
              <w:bottom w:val="single" w:sz="4" w:space="0" w:color="auto"/>
              <w:right w:val="single" w:sz="4" w:space="0" w:color="auto"/>
            </w:tcBorders>
          </w:tcPr>
          <w:p w14:paraId="153D147B" w14:textId="6672BC93" w:rsidR="00763C48" w:rsidRPr="00D1445A" w:rsidRDefault="005D3629" w:rsidP="00D1445A">
            <w:pPr>
              <w:rPr>
                <w:rFonts w:ascii="Calibri" w:hAnsi="Calibri"/>
                <w:color w:val="auto"/>
                <w:sz w:val="22"/>
                <w:lang w:val="fr-FR" w:eastAsia="fr-FR"/>
              </w:rPr>
            </w:pPr>
            <w:r>
              <w:t>U</w:t>
            </w:r>
            <w:r w:rsidR="00113270">
              <w:t xml:space="preserve">n certificat de </w:t>
            </w:r>
            <w:r w:rsidR="00D1445A">
              <w:t>participation à</w:t>
            </w:r>
            <w:r>
              <w:t xml:space="preserve"> une formation </w:t>
            </w:r>
            <w:r w:rsidR="00D1445A">
              <w:t>animée par Secrétariat PEFA</w:t>
            </w:r>
            <w:r w:rsidR="00113270">
              <w:t>.</w:t>
            </w:r>
          </w:p>
        </w:tc>
        <w:tc>
          <w:tcPr>
            <w:tcW w:w="2745" w:type="dxa"/>
            <w:tcBorders>
              <w:top w:val="single" w:sz="4" w:space="0" w:color="auto"/>
              <w:left w:val="single" w:sz="4" w:space="0" w:color="auto"/>
              <w:bottom w:val="single" w:sz="4" w:space="0" w:color="auto"/>
              <w:right w:val="single" w:sz="4" w:space="0" w:color="auto"/>
            </w:tcBorders>
          </w:tcPr>
          <w:p w14:paraId="634779A4" w14:textId="4FBA49B9" w:rsidR="00763C48" w:rsidRPr="00934369" w:rsidRDefault="00D15B7C" w:rsidP="0079664D">
            <w:pPr>
              <w:pStyle w:val="BTCtextCTB"/>
              <w:rPr>
                <w:rFonts w:ascii="Georgia" w:hAnsi="Georgia" w:cs="Arial"/>
                <w:sz w:val="20"/>
                <w:lang w:val="fr-FR"/>
              </w:rPr>
            </w:pPr>
            <w:r w:rsidRPr="00934369">
              <w:rPr>
                <w:rFonts w:ascii="Georgia" w:hAnsi="Georgia" w:cs="Arial"/>
                <w:sz w:val="20"/>
                <w:lang w:val="fr-FR"/>
              </w:rPr>
              <w:t>A joindre</w:t>
            </w:r>
          </w:p>
        </w:tc>
      </w:tr>
    </w:tbl>
    <w:p w14:paraId="702A7ECE" w14:textId="77777777" w:rsidR="00E535C1" w:rsidRPr="00934369" w:rsidRDefault="00E535C1" w:rsidP="00E535C1">
      <w:pPr>
        <w:pStyle w:val="Corpsdetexte"/>
      </w:pPr>
    </w:p>
    <w:p w14:paraId="47711293" w14:textId="77777777" w:rsidR="00BD06D8" w:rsidRPr="00934369" w:rsidRDefault="00BD06D8" w:rsidP="00BD06D8">
      <w:pPr>
        <w:pStyle w:val="Titre2"/>
      </w:pPr>
      <w:bookmarkStart w:id="207" w:name="_Toc144699214"/>
      <w:bookmarkStart w:id="208" w:name="_Toc51592078"/>
      <w:bookmarkStart w:id="209" w:name="_Toc52268507"/>
      <w:bookmarkStart w:id="210" w:name="_Toc149678876"/>
      <w:r w:rsidRPr="00934369">
        <w:t>Annexe 1 : Services similaires</w:t>
      </w:r>
      <w:bookmarkEnd w:id="207"/>
      <w:bookmarkEnd w:id="210"/>
    </w:p>
    <w:p w14:paraId="0A201566" w14:textId="655269FD" w:rsidR="00396225" w:rsidRPr="008C69AD" w:rsidRDefault="008C69AD" w:rsidP="00BD06D8">
      <w:pPr>
        <w:jc w:val="both"/>
        <w:rPr>
          <w:rFonts w:cs="Arial"/>
          <w:u w:val="single"/>
          <w:lang w:val="fr-FR" w:eastAsia="fr-FR"/>
        </w:rPr>
      </w:pPr>
      <w:bookmarkStart w:id="211" w:name="_Hlk145933496"/>
      <w:r>
        <w:rPr>
          <w:rFonts w:cs="Arial"/>
          <w:u w:val="single"/>
          <w:lang w:val="fr-FR" w:eastAsia="fr-FR"/>
        </w:rPr>
        <w:t xml:space="preserve">Lot 1 - </w:t>
      </w:r>
      <w:proofErr w:type="spellStart"/>
      <w:r w:rsidRPr="008C69AD">
        <w:rPr>
          <w:rFonts w:cs="Arial"/>
          <w:u w:val="single"/>
          <w:lang w:val="fr-FR" w:eastAsia="fr-FR"/>
        </w:rPr>
        <w:t>Chef.fe</w:t>
      </w:r>
      <w:proofErr w:type="spellEnd"/>
      <w:r w:rsidRPr="008C69AD">
        <w:rPr>
          <w:rFonts w:cs="Arial"/>
          <w:u w:val="single"/>
          <w:lang w:val="fr-FR" w:eastAsia="fr-FR"/>
        </w:rPr>
        <w:t xml:space="preserve"> d’équipe</w:t>
      </w:r>
    </w:p>
    <w:p w14:paraId="12BE19DB" w14:textId="5201FBD3" w:rsidR="00EC7052" w:rsidRPr="008C69AD" w:rsidRDefault="00BD06D8" w:rsidP="00BD06D8">
      <w:pPr>
        <w:jc w:val="both"/>
        <w:rPr>
          <w:rFonts w:cs="Arial"/>
          <w:szCs w:val="21"/>
          <w:lang w:val="fr-FR" w:eastAsia="fr-FR"/>
        </w:rPr>
      </w:pPr>
      <w:r w:rsidRPr="008C69AD">
        <w:rPr>
          <w:rFonts w:cs="Arial"/>
          <w:szCs w:val="21"/>
          <w:lang w:val="fr-FR" w:eastAsia="fr-FR"/>
        </w:rPr>
        <w:t xml:space="preserve">Le soumissionnaire doit </w:t>
      </w:r>
      <w:bookmarkStart w:id="212" w:name="_Hlk133390807"/>
      <w:r w:rsidR="008C69AD" w:rsidRPr="008C69AD">
        <w:rPr>
          <w:rFonts w:eastAsia="Times New Roman"/>
          <w:szCs w:val="21"/>
          <w:lang w:eastAsia="en-GB"/>
        </w:rPr>
        <w:t xml:space="preserve">compter trois participations dans une équipe d’évaluation PEFA dont deux dans une équipe ayant appliqué la nouvelle méthodologie PEFA de 2016, une dans une évaluation PEFA répétée et une en tant que </w:t>
      </w:r>
      <w:proofErr w:type="spellStart"/>
      <w:r w:rsidR="008C69AD" w:rsidRPr="008C69AD">
        <w:rPr>
          <w:rFonts w:eastAsia="Times New Roman"/>
          <w:szCs w:val="21"/>
          <w:lang w:eastAsia="en-GB"/>
        </w:rPr>
        <w:t>Chef.fe</w:t>
      </w:r>
      <w:proofErr w:type="spellEnd"/>
      <w:r w:rsidR="008C69AD" w:rsidRPr="008C69AD">
        <w:rPr>
          <w:rFonts w:eastAsia="Times New Roman"/>
          <w:szCs w:val="21"/>
          <w:lang w:eastAsia="en-GB"/>
        </w:rPr>
        <w:t xml:space="preserve"> d'équipe</w:t>
      </w:r>
    </w:p>
    <w:p w14:paraId="23884E4A" w14:textId="156137AA" w:rsidR="00BD06D8" w:rsidRPr="00934369" w:rsidRDefault="008C69AD" w:rsidP="00BD06D8">
      <w:pPr>
        <w:jc w:val="both"/>
        <w:rPr>
          <w:rFonts w:cs="Arial"/>
          <w:szCs w:val="21"/>
          <w:lang w:val="fr-FR"/>
        </w:rPr>
      </w:pPr>
      <w:r>
        <w:rPr>
          <w:rFonts w:cs="Arial"/>
          <w:lang w:val="fr-FR" w:eastAsia="fr-FR"/>
        </w:rPr>
        <w:t>Ces participations</w:t>
      </w:r>
      <w:r w:rsidR="00BD06D8" w:rsidRPr="00934369">
        <w:rPr>
          <w:rFonts w:cs="Arial"/>
          <w:szCs w:val="21"/>
          <w:lang w:val="fr-FR"/>
        </w:rPr>
        <w:t xml:space="preserve"> doi</w:t>
      </w:r>
      <w:r>
        <w:rPr>
          <w:rFonts w:cs="Arial"/>
          <w:szCs w:val="21"/>
          <w:lang w:val="fr-FR"/>
        </w:rPr>
        <w:t>vent</w:t>
      </w:r>
      <w:r w:rsidR="00BD06D8" w:rsidRPr="00934369">
        <w:rPr>
          <w:rFonts w:cs="Arial"/>
          <w:szCs w:val="21"/>
          <w:lang w:val="fr-FR"/>
        </w:rPr>
        <w:t xml:space="preserve"> être justifié</w:t>
      </w:r>
      <w:r>
        <w:rPr>
          <w:rFonts w:cs="Arial"/>
          <w:szCs w:val="21"/>
          <w:lang w:val="fr-FR"/>
        </w:rPr>
        <w:t>e</w:t>
      </w:r>
      <w:r w:rsidR="00BD06D8" w:rsidRPr="00934369">
        <w:rPr>
          <w:rFonts w:cs="Arial"/>
          <w:szCs w:val="21"/>
          <w:lang w:val="fr-FR"/>
        </w:rPr>
        <w:t xml:space="preserve">s </w:t>
      </w:r>
      <w:r w:rsidR="00EC7052" w:rsidRPr="00934369">
        <w:rPr>
          <w:rFonts w:cs="Arial"/>
          <w:szCs w:val="21"/>
          <w:lang w:val="fr-FR"/>
        </w:rPr>
        <w:t xml:space="preserve">par </w:t>
      </w:r>
      <w:r>
        <w:rPr>
          <w:rFonts w:cs="Arial"/>
          <w:szCs w:val="21"/>
          <w:lang w:val="fr-FR"/>
        </w:rPr>
        <w:t>des</w:t>
      </w:r>
      <w:r w:rsidR="00BD06D8" w:rsidRPr="00934369">
        <w:rPr>
          <w:rFonts w:cs="Arial"/>
          <w:szCs w:val="21"/>
          <w:lang w:val="fr-FR"/>
        </w:rPr>
        <w:t xml:space="preserve"> PV ou certificats de réception provisoire</w:t>
      </w:r>
      <w:r>
        <w:rPr>
          <w:rFonts w:cs="Arial"/>
          <w:szCs w:val="21"/>
          <w:lang w:val="fr-FR"/>
        </w:rPr>
        <w:t>s</w:t>
      </w:r>
      <w:r w:rsidR="00BD06D8" w:rsidRPr="00934369">
        <w:rPr>
          <w:rFonts w:cs="Arial"/>
          <w:szCs w:val="21"/>
          <w:lang w:val="fr-FR"/>
        </w:rPr>
        <w:t>/définitive</w:t>
      </w:r>
      <w:r>
        <w:rPr>
          <w:rFonts w:cs="Arial"/>
          <w:szCs w:val="21"/>
          <w:lang w:val="fr-FR"/>
        </w:rPr>
        <w:t>s</w:t>
      </w:r>
      <w:r w:rsidR="00BD06D8" w:rsidRPr="00934369">
        <w:rPr>
          <w:rFonts w:cs="Arial"/>
          <w:szCs w:val="21"/>
          <w:lang w:val="fr-FR"/>
        </w:rPr>
        <w:t xml:space="preserve"> ou Certificat</w:t>
      </w:r>
      <w:r>
        <w:rPr>
          <w:rFonts w:cs="Arial"/>
          <w:szCs w:val="21"/>
          <w:lang w:val="fr-FR"/>
        </w:rPr>
        <w:t>s</w:t>
      </w:r>
      <w:r w:rsidR="00BD06D8" w:rsidRPr="00934369">
        <w:rPr>
          <w:rFonts w:cs="Arial"/>
          <w:szCs w:val="21"/>
          <w:lang w:val="fr-FR"/>
        </w:rPr>
        <w:t xml:space="preserve"> de bonne exécution. </w:t>
      </w:r>
    </w:p>
    <w:p w14:paraId="7A9790F4" w14:textId="4DA12409" w:rsidR="00BD06D8" w:rsidRPr="00934369" w:rsidRDefault="00BD06D8" w:rsidP="00BD06D8">
      <w:pPr>
        <w:jc w:val="both"/>
        <w:rPr>
          <w:rFonts w:cs="Arial"/>
          <w:lang w:val="fr-FR" w:eastAsia="fr-FR"/>
        </w:rPr>
      </w:pPr>
    </w:p>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BD06D8" w:rsidRPr="00934369" w14:paraId="5C179D21" w14:textId="77777777" w:rsidTr="0079664D">
        <w:trPr>
          <w:trHeight w:val="531"/>
        </w:trPr>
        <w:tc>
          <w:tcPr>
            <w:tcW w:w="2328" w:type="dxa"/>
            <w:tcBorders>
              <w:top w:val="single" w:sz="4" w:space="0" w:color="000000"/>
              <w:left w:val="single" w:sz="4" w:space="0" w:color="000000"/>
              <w:bottom w:val="single" w:sz="4" w:space="0" w:color="000000"/>
            </w:tcBorders>
            <w:shd w:val="pct5" w:color="auto" w:fill="auto"/>
            <w:vAlign w:val="center"/>
          </w:tcPr>
          <w:bookmarkEnd w:id="211"/>
          <w:bookmarkEnd w:id="212"/>
          <w:p w14:paraId="23EB5EB0" w14:textId="77777777" w:rsidR="00BD06D8" w:rsidRPr="00934369" w:rsidRDefault="00BD06D8" w:rsidP="0079664D">
            <w:pPr>
              <w:jc w:val="both"/>
              <w:rPr>
                <w:rFonts w:cs="Arial"/>
                <w:b/>
                <w:szCs w:val="21"/>
                <w:lang w:val="fr-FR"/>
              </w:rPr>
            </w:pPr>
            <w:r w:rsidRPr="00934369">
              <w:rPr>
                <w:rFonts w:cs="Arial"/>
                <w:b/>
                <w:szCs w:val="21"/>
                <w:lang w:val="fr-FR"/>
              </w:rPr>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179C5B82" w14:textId="77777777" w:rsidR="00BD06D8" w:rsidRPr="00934369" w:rsidRDefault="00BD06D8" w:rsidP="0079664D">
            <w:pPr>
              <w:jc w:val="both"/>
              <w:rPr>
                <w:rFonts w:cs="Arial"/>
                <w:b/>
                <w:szCs w:val="21"/>
                <w:lang w:val="fr-FR"/>
              </w:rPr>
            </w:pPr>
            <w:r w:rsidRPr="00934369">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646F4E56" w14:textId="77777777" w:rsidR="00BD06D8" w:rsidRPr="00934369" w:rsidRDefault="00BD06D8" w:rsidP="0079664D">
            <w:pPr>
              <w:jc w:val="both"/>
              <w:rPr>
                <w:rFonts w:cs="Arial"/>
                <w:b/>
                <w:szCs w:val="21"/>
                <w:lang w:val="fr-FR"/>
              </w:rPr>
            </w:pPr>
            <w:r w:rsidRPr="00934369">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1D1D175B" w14:textId="77777777" w:rsidR="00BD06D8" w:rsidRPr="00934369" w:rsidRDefault="00BD06D8" w:rsidP="0079664D">
            <w:pPr>
              <w:jc w:val="both"/>
              <w:rPr>
                <w:rFonts w:cs="Arial"/>
                <w:b/>
                <w:szCs w:val="21"/>
                <w:lang w:val="fr-FR"/>
              </w:rPr>
            </w:pPr>
            <w:r w:rsidRPr="00934369">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0015B6EF" w14:textId="77777777" w:rsidR="00BD06D8" w:rsidRPr="00934369" w:rsidRDefault="00BD06D8" w:rsidP="0079664D">
            <w:pPr>
              <w:jc w:val="both"/>
              <w:rPr>
                <w:rFonts w:cs="Arial"/>
                <w:b/>
                <w:szCs w:val="21"/>
                <w:lang w:val="fr-FR"/>
              </w:rPr>
            </w:pPr>
            <w:r w:rsidRPr="00934369">
              <w:rPr>
                <w:rFonts w:cs="Arial"/>
                <w:b/>
                <w:szCs w:val="21"/>
                <w:lang w:val="fr-FR"/>
              </w:rPr>
              <w:t>Année</w:t>
            </w:r>
          </w:p>
        </w:tc>
      </w:tr>
      <w:tr w:rsidR="00BD06D8" w:rsidRPr="00934369" w14:paraId="04092E29" w14:textId="77777777" w:rsidTr="0079664D">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10F3DE93"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6AE5782"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9601994"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16C20647"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9E85" w14:textId="77777777" w:rsidR="00BD06D8" w:rsidRPr="00934369" w:rsidRDefault="00BD06D8" w:rsidP="0079664D">
            <w:pPr>
              <w:snapToGrid w:val="0"/>
              <w:jc w:val="both"/>
              <w:rPr>
                <w:rFonts w:cs="Arial"/>
                <w:szCs w:val="21"/>
                <w:lang w:val="fr-FR"/>
              </w:rPr>
            </w:pPr>
          </w:p>
        </w:tc>
      </w:tr>
      <w:tr w:rsidR="00BD06D8" w:rsidRPr="00934369" w14:paraId="5293CFB5" w14:textId="77777777" w:rsidTr="0079664D">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6F3C8633"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7FF55247"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1626276"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3667F54D"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59CC" w14:textId="77777777" w:rsidR="00BD06D8" w:rsidRPr="00934369" w:rsidRDefault="00BD06D8" w:rsidP="0079664D">
            <w:pPr>
              <w:snapToGrid w:val="0"/>
              <w:jc w:val="both"/>
              <w:rPr>
                <w:rFonts w:cs="Arial"/>
                <w:szCs w:val="21"/>
                <w:lang w:val="fr-FR"/>
              </w:rPr>
            </w:pPr>
          </w:p>
        </w:tc>
      </w:tr>
      <w:tr w:rsidR="00BD06D8" w:rsidRPr="00934369" w14:paraId="623D2E7A" w14:textId="77777777" w:rsidTr="0079664D">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0B94427A"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51C6EF20"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57D0904A"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73C55C6"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8689" w14:textId="77777777" w:rsidR="00BD06D8" w:rsidRPr="00934369" w:rsidRDefault="00BD06D8" w:rsidP="0079664D">
            <w:pPr>
              <w:snapToGrid w:val="0"/>
              <w:jc w:val="both"/>
              <w:rPr>
                <w:rFonts w:cs="Arial"/>
                <w:szCs w:val="21"/>
                <w:lang w:val="fr-FR"/>
              </w:rPr>
            </w:pPr>
          </w:p>
        </w:tc>
      </w:tr>
    </w:tbl>
    <w:p w14:paraId="4DAD9415" w14:textId="621BA452" w:rsidR="00BD06D8" w:rsidRPr="00934369" w:rsidRDefault="00BD06D8" w:rsidP="00BD06D8">
      <w:pPr>
        <w:pStyle w:val="Titre2"/>
        <w:numPr>
          <w:ilvl w:val="0"/>
          <w:numId w:val="0"/>
        </w:numPr>
      </w:pPr>
    </w:p>
    <w:p w14:paraId="23359924" w14:textId="7957C325" w:rsidR="00BD06D8" w:rsidRDefault="00BD06D8" w:rsidP="00BD06D8">
      <w:r w:rsidRPr="00934369">
        <w:t xml:space="preserve">Lot 2 : </w:t>
      </w:r>
      <w:proofErr w:type="spellStart"/>
      <w:proofErr w:type="gramStart"/>
      <w:r w:rsidRPr="00934369">
        <w:t>Expert</w:t>
      </w:r>
      <w:r w:rsidR="003E415C" w:rsidRPr="00934369">
        <w:t>.e</w:t>
      </w:r>
      <w:proofErr w:type="spellEnd"/>
      <w:r w:rsidR="003E415C" w:rsidRPr="00934369">
        <w:t xml:space="preserve"> </w:t>
      </w:r>
      <w:r w:rsidRPr="00934369">
        <w:t xml:space="preserve"> en</w:t>
      </w:r>
      <w:proofErr w:type="gramEnd"/>
      <w:r w:rsidRPr="00934369">
        <w:t xml:space="preserve"> Fiances Publiques</w:t>
      </w:r>
    </w:p>
    <w:p w14:paraId="593B0FBE" w14:textId="1018DE80" w:rsidR="008C69AD" w:rsidRPr="008C69AD" w:rsidRDefault="008C69AD" w:rsidP="008C69AD">
      <w:pPr>
        <w:jc w:val="both"/>
        <w:rPr>
          <w:rFonts w:cs="Arial"/>
          <w:szCs w:val="21"/>
          <w:lang w:val="fr-FR" w:eastAsia="fr-FR"/>
        </w:rPr>
      </w:pPr>
      <w:r w:rsidRPr="008C69AD">
        <w:rPr>
          <w:rFonts w:cs="Arial"/>
          <w:szCs w:val="21"/>
          <w:lang w:val="fr-FR" w:eastAsia="fr-FR"/>
        </w:rPr>
        <w:t xml:space="preserve">Le soumissionnaire doit </w:t>
      </w:r>
      <w:r w:rsidRPr="008C69AD">
        <w:rPr>
          <w:rFonts w:eastAsia="Times New Roman"/>
          <w:szCs w:val="21"/>
          <w:lang w:eastAsia="en-GB"/>
        </w:rPr>
        <w:t>compter au moins deux participations dans une équipe d’évaluation PEFA</w:t>
      </w:r>
      <w:r>
        <w:rPr>
          <w:rFonts w:eastAsia="Times New Roman"/>
          <w:szCs w:val="21"/>
          <w:lang w:eastAsia="en-GB"/>
        </w:rPr>
        <w:t>.</w:t>
      </w:r>
    </w:p>
    <w:p w14:paraId="49D7E0B0" w14:textId="77777777" w:rsidR="008C69AD" w:rsidRPr="00934369" w:rsidRDefault="008C69AD" w:rsidP="008C69AD">
      <w:pPr>
        <w:jc w:val="both"/>
        <w:rPr>
          <w:rFonts w:cs="Arial"/>
          <w:szCs w:val="21"/>
          <w:lang w:val="fr-FR"/>
        </w:rPr>
      </w:pPr>
      <w:r>
        <w:rPr>
          <w:rFonts w:cs="Arial"/>
          <w:lang w:val="fr-FR" w:eastAsia="fr-FR"/>
        </w:rPr>
        <w:t>Ces participations</w:t>
      </w:r>
      <w:r w:rsidRPr="00934369">
        <w:rPr>
          <w:rFonts w:cs="Arial"/>
          <w:szCs w:val="21"/>
          <w:lang w:val="fr-FR"/>
        </w:rPr>
        <w:t xml:space="preserve"> doi</w:t>
      </w:r>
      <w:r>
        <w:rPr>
          <w:rFonts w:cs="Arial"/>
          <w:szCs w:val="21"/>
          <w:lang w:val="fr-FR"/>
        </w:rPr>
        <w:t>vent</w:t>
      </w:r>
      <w:r w:rsidRPr="00934369">
        <w:rPr>
          <w:rFonts w:cs="Arial"/>
          <w:szCs w:val="21"/>
          <w:lang w:val="fr-FR"/>
        </w:rPr>
        <w:t xml:space="preserve"> être justifié</w:t>
      </w:r>
      <w:r>
        <w:rPr>
          <w:rFonts w:cs="Arial"/>
          <w:szCs w:val="21"/>
          <w:lang w:val="fr-FR"/>
        </w:rPr>
        <w:t>e</w:t>
      </w:r>
      <w:r w:rsidRPr="00934369">
        <w:rPr>
          <w:rFonts w:cs="Arial"/>
          <w:szCs w:val="21"/>
          <w:lang w:val="fr-FR"/>
        </w:rPr>
        <w:t xml:space="preserve">s par </w:t>
      </w:r>
      <w:r>
        <w:rPr>
          <w:rFonts w:cs="Arial"/>
          <w:szCs w:val="21"/>
          <w:lang w:val="fr-FR"/>
        </w:rPr>
        <w:t>des</w:t>
      </w:r>
      <w:r w:rsidRPr="00934369">
        <w:rPr>
          <w:rFonts w:cs="Arial"/>
          <w:szCs w:val="21"/>
          <w:lang w:val="fr-FR"/>
        </w:rPr>
        <w:t xml:space="preserve"> PV ou certificats de réception provisoire</w:t>
      </w:r>
      <w:r>
        <w:rPr>
          <w:rFonts w:cs="Arial"/>
          <w:szCs w:val="21"/>
          <w:lang w:val="fr-FR"/>
        </w:rPr>
        <w:t>s</w:t>
      </w:r>
      <w:r w:rsidRPr="00934369">
        <w:rPr>
          <w:rFonts w:cs="Arial"/>
          <w:szCs w:val="21"/>
          <w:lang w:val="fr-FR"/>
        </w:rPr>
        <w:t>/définitive</w:t>
      </w:r>
      <w:r>
        <w:rPr>
          <w:rFonts w:cs="Arial"/>
          <w:szCs w:val="21"/>
          <w:lang w:val="fr-FR"/>
        </w:rPr>
        <w:t>s</w:t>
      </w:r>
      <w:r w:rsidRPr="00934369">
        <w:rPr>
          <w:rFonts w:cs="Arial"/>
          <w:szCs w:val="21"/>
          <w:lang w:val="fr-FR"/>
        </w:rPr>
        <w:t xml:space="preserve"> ou Certificat</w:t>
      </w:r>
      <w:r>
        <w:rPr>
          <w:rFonts w:cs="Arial"/>
          <w:szCs w:val="21"/>
          <w:lang w:val="fr-FR"/>
        </w:rPr>
        <w:t>s</w:t>
      </w:r>
      <w:r w:rsidRPr="00934369">
        <w:rPr>
          <w:rFonts w:cs="Arial"/>
          <w:szCs w:val="21"/>
          <w:lang w:val="fr-FR"/>
        </w:rPr>
        <w:t xml:space="preserve"> de bonne exécution. </w:t>
      </w:r>
    </w:p>
    <w:p w14:paraId="427AF746" w14:textId="77777777" w:rsidR="008C69AD" w:rsidRPr="00934369" w:rsidRDefault="008C69AD" w:rsidP="00BD06D8"/>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BD06D8" w:rsidRPr="00934369" w14:paraId="66FB34A8" w14:textId="77777777" w:rsidTr="0079664D">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24CABFF3" w14:textId="77777777" w:rsidR="00BD06D8" w:rsidRPr="00934369" w:rsidRDefault="00BD06D8" w:rsidP="0079664D">
            <w:pPr>
              <w:jc w:val="both"/>
              <w:rPr>
                <w:rFonts w:cs="Arial"/>
                <w:b/>
                <w:szCs w:val="21"/>
                <w:lang w:val="fr-FR"/>
              </w:rPr>
            </w:pPr>
            <w:r w:rsidRPr="00934369">
              <w:rPr>
                <w:rFonts w:cs="Arial"/>
                <w:b/>
                <w:szCs w:val="21"/>
                <w:lang w:val="fr-FR"/>
              </w:rPr>
              <w:lastRenderedPageBreak/>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113291B1" w14:textId="77777777" w:rsidR="00BD06D8" w:rsidRPr="00934369" w:rsidRDefault="00BD06D8" w:rsidP="0079664D">
            <w:pPr>
              <w:jc w:val="both"/>
              <w:rPr>
                <w:rFonts w:cs="Arial"/>
                <w:b/>
                <w:szCs w:val="21"/>
                <w:lang w:val="fr-FR"/>
              </w:rPr>
            </w:pPr>
            <w:r w:rsidRPr="00934369">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5C0BE08E" w14:textId="77777777" w:rsidR="00BD06D8" w:rsidRPr="00934369" w:rsidRDefault="00BD06D8" w:rsidP="0079664D">
            <w:pPr>
              <w:jc w:val="both"/>
              <w:rPr>
                <w:rFonts w:cs="Arial"/>
                <w:b/>
                <w:szCs w:val="21"/>
                <w:lang w:val="fr-FR"/>
              </w:rPr>
            </w:pPr>
            <w:r w:rsidRPr="00934369">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4EB29CB3" w14:textId="77777777" w:rsidR="00BD06D8" w:rsidRPr="00934369" w:rsidRDefault="00BD06D8" w:rsidP="0079664D">
            <w:pPr>
              <w:jc w:val="both"/>
              <w:rPr>
                <w:rFonts w:cs="Arial"/>
                <w:b/>
                <w:szCs w:val="21"/>
                <w:lang w:val="fr-FR"/>
              </w:rPr>
            </w:pPr>
            <w:r w:rsidRPr="00934369">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35325532" w14:textId="77777777" w:rsidR="00BD06D8" w:rsidRPr="00934369" w:rsidRDefault="00BD06D8" w:rsidP="0079664D">
            <w:pPr>
              <w:jc w:val="both"/>
              <w:rPr>
                <w:rFonts w:cs="Arial"/>
                <w:b/>
                <w:szCs w:val="21"/>
                <w:lang w:val="fr-FR"/>
              </w:rPr>
            </w:pPr>
            <w:r w:rsidRPr="00934369">
              <w:rPr>
                <w:rFonts w:cs="Arial"/>
                <w:b/>
                <w:szCs w:val="21"/>
                <w:lang w:val="fr-FR"/>
              </w:rPr>
              <w:t>Année</w:t>
            </w:r>
          </w:p>
        </w:tc>
      </w:tr>
      <w:tr w:rsidR="00BD06D8" w:rsidRPr="00934369" w14:paraId="5F7DE062" w14:textId="77777777" w:rsidTr="0079664D">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4E1FF489"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AF50E00"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626F4DB"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F8C741C"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4E5B" w14:textId="77777777" w:rsidR="00BD06D8" w:rsidRPr="00934369" w:rsidRDefault="00BD06D8" w:rsidP="0079664D">
            <w:pPr>
              <w:snapToGrid w:val="0"/>
              <w:jc w:val="both"/>
              <w:rPr>
                <w:rFonts w:cs="Arial"/>
                <w:szCs w:val="21"/>
                <w:lang w:val="fr-FR"/>
              </w:rPr>
            </w:pPr>
          </w:p>
        </w:tc>
      </w:tr>
      <w:tr w:rsidR="00BD06D8" w:rsidRPr="00934369" w14:paraId="21D8ECB7" w14:textId="77777777" w:rsidTr="0079664D">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7B15FBF2"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156F65C8"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6DA06EAA"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3EC254C3"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A90FC" w14:textId="77777777" w:rsidR="00BD06D8" w:rsidRPr="00934369" w:rsidRDefault="00BD06D8" w:rsidP="0079664D">
            <w:pPr>
              <w:snapToGrid w:val="0"/>
              <w:jc w:val="both"/>
              <w:rPr>
                <w:rFonts w:cs="Arial"/>
                <w:szCs w:val="21"/>
                <w:lang w:val="fr-FR"/>
              </w:rPr>
            </w:pPr>
          </w:p>
        </w:tc>
      </w:tr>
      <w:tr w:rsidR="00BD06D8" w:rsidRPr="00934369" w14:paraId="1F96E59A" w14:textId="77777777" w:rsidTr="0079664D">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19FDE1CE"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BCC4D97"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7C964B6"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4295F33"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137F" w14:textId="77777777" w:rsidR="00BD06D8" w:rsidRPr="00934369" w:rsidRDefault="00BD06D8" w:rsidP="0079664D">
            <w:pPr>
              <w:snapToGrid w:val="0"/>
              <w:jc w:val="both"/>
              <w:rPr>
                <w:rFonts w:cs="Arial"/>
                <w:szCs w:val="21"/>
                <w:lang w:val="fr-FR"/>
              </w:rPr>
            </w:pPr>
          </w:p>
        </w:tc>
      </w:tr>
    </w:tbl>
    <w:p w14:paraId="5A134EA3" w14:textId="77777777" w:rsidR="00BD06D8" w:rsidRPr="00934369" w:rsidRDefault="00BD06D8" w:rsidP="00BD06D8"/>
    <w:p w14:paraId="54F2326A" w14:textId="7B1D7A28" w:rsidR="00BD06D8" w:rsidRDefault="00BD06D8" w:rsidP="00BD06D8">
      <w:r w:rsidRPr="00934369">
        <w:t xml:space="preserve">Lot 3 : </w:t>
      </w:r>
      <w:proofErr w:type="spellStart"/>
      <w:proofErr w:type="gramStart"/>
      <w:r w:rsidRPr="00934369">
        <w:t>Expert</w:t>
      </w:r>
      <w:r w:rsidR="003E415C" w:rsidRPr="00934369">
        <w:t>.e</w:t>
      </w:r>
      <w:proofErr w:type="spellEnd"/>
      <w:r w:rsidR="003E415C" w:rsidRPr="00934369">
        <w:t xml:space="preserve"> </w:t>
      </w:r>
      <w:r w:rsidRPr="00934369">
        <w:t xml:space="preserve"> Genre</w:t>
      </w:r>
      <w:proofErr w:type="gramEnd"/>
    </w:p>
    <w:p w14:paraId="36076E11" w14:textId="04DD55B3" w:rsidR="008C69AD" w:rsidRPr="008C69AD" w:rsidRDefault="008C69AD" w:rsidP="008C69AD">
      <w:pPr>
        <w:jc w:val="both"/>
        <w:rPr>
          <w:rFonts w:cs="Arial"/>
          <w:szCs w:val="21"/>
          <w:lang w:val="fr-FR" w:eastAsia="fr-FR"/>
        </w:rPr>
      </w:pPr>
      <w:r w:rsidRPr="008C69AD">
        <w:rPr>
          <w:rFonts w:cs="Arial"/>
          <w:szCs w:val="21"/>
          <w:lang w:val="fr-FR" w:eastAsia="fr-FR"/>
        </w:rPr>
        <w:t xml:space="preserve">Le soumissionnaire doit </w:t>
      </w:r>
      <w:r w:rsidRPr="008C69AD">
        <w:rPr>
          <w:rFonts w:eastAsia="Times New Roman"/>
          <w:szCs w:val="21"/>
          <w:lang w:eastAsia="en-GB"/>
        </w:rPr>
        <w:t>compter au moins deux participations dans une équipe d’évaluation PEFA</w:t>
      </w:r>
      <w:r>
        <w:rPr>
          <w:rFonts w:eastAsia="Times New Roman"/>
          <w:szCs w:val="21"/>
          <w:lang w:eastAsia="en-GB"/>
        </w:rPr>
        <w:t>, dont une évaluation PEFA Genre.</w:t>
      </w:r>
    </w:p>
    <w:p w14:paraId="56164F20" w14:textId="77777777" w:rsidR="008C69AD" w:rsidRPr="00934369" w:rsidRDefault="008C69AD" w:rsidP="008C69AD">
      <w:pPr>
        <w:jc w:val="both"/>
        <w:rPr>
          <w:rFonts w:cs="Arial"/>
          <w:szCs w:val="21"/>
          <w:lang w:val="fr-FR"/>
        </w:rPr>
      </w:pPr>
      <w:r>
        <w:rPr>
          <w:rFonts w:cs="Arial"/>
          <w:lang w:val="fr-FR" w:eastAsia="fr-FR"/>
        </w:rPr>
        <w:t>Ces participations</w:t>
      </w:r>
      <w:r w:rsidRPr="00934369">
        <w:rPr>
          <w:rFonts w:cs="Arial"/>
          <w:szCs w:val="21"/>
          <w:lang w:val="fr-FR"/>
        </w:rPr>
        <w:t xml:space="preserve"> doi</w:t>
      </w:r>
      <w:r>
        <w:rPr>
          <w:rFonts w:cs="Arial"/>
          <w:szCs w:val="21"/>
          <w:lang w:val="fr-FR"/>
        </w:rPr>
        <w:t>vent</w:t>
      </w:r>
      <w:r w:rsidRPr="00934369">
        <w:rPr>
          <w:rFonts w:cs="Arial"/>
          <w:szCs w:val="21"/>
          <w:lang w:val="fr-FR"/>
        </w:rPr>
        <w:t xml:space="preserve"> être justifié</w:t>
      </w:r>
      <w:r>
        <w:rPr>
          <w:rFonts w:cs="Arial"/>
          <w:szCs w:val="21"/>
          <w:lang w:val="fr-FR"/>
        </w:rPr>
        <w:t>e</w:t>
      </w:r>
      <w:r w:rsidRPr="00934369">
        <w:rPr>
          <w:rFonts w:cs="Arial"/>
          <w:szCs w:val="21"/>
          <w:lang w:val="fr-FR"/>
        </w:rPr>
        <w:t xml:space="preserve">s par </w:t>
      </w:r>
      <w:r>
        <w:rPr>
          <w:rFonts w:cs="Arial"/>
          <w:szCs w:val="21"/>
          <w:lang w:val="fr-FR"/>
        </w:rPr>
        <w:t>des</w:t>
      </w:r>
      <w:r w:rsidRPr="00934369">
        <w:rPr>
          <w:rFonts w:cs="Arial"/>
          <w:szCs w:val="21"/>
          <w:lang w:val="fr-FR"/>
        </w:rPr>
        <w:t xml:space="preserve"> PV ou certificats de réception provisoire</w:t>
      </w:r>
      <w:r>
        <w:rPr>
          <w:rFonts w:cs="Arial"/>
          <w:szCs w:val="21"/>
          <w:lang w:val="fr-FR"/>
        </w:rPr>
        <w:t>s</w:t>
      </w:r>
      <w:r w:rsidRPr="00934369">
        <w:rPr>
          <w:rFonts w:cs="Arial"/>
          <w:szCs w:val="21"/>
          <w:lang w:val="fr-FR"/>
        </w:rPr>
        <w:t>/définitive</w:t>
      </w:r>
      <w:r>
        <w:rPr>
          <w:rFonts w:cs="Arial"/>
          <w:szCs w:val="21"/>
          <w:lang w:val="fr-FR"/>
        </w:rPr>
        <w:t>s</w:t>
      </w:r>
      <w:r w:rsidRPr="00934369">
        <w:rPr>
          <w:rFonts w:cs="Arial"/>
          <w:szCs w:val="21"/>
          <w:lang w:val="fr-FR"/>
        </w:rPr>
        <w:t xml:space="preserve"> ou Certificat</w:t>
      </w:r>
      <w:r>
        <w:rPr>
          <w:rFonts w:cs="Arial"/>
          <w:szCs w:val="21"/>
          <w:lang w:val="fr-FR"/>
        </w:rPr>
        <w:t>s</w:t>
      </w:r>
      <w:r w:rsidRPr="00934369">
        <w:rPr>
          <w:rFonts w:cs="Arial"/>
          <w:szCs w:val="21"/>
          <w:lang w:val="fr-FR"/>
        </w:rPr>
        <w:t xml:space="preserve"> de bonne exécution. </w:t>
      </w:r>
    </w:p>
    <w:p w14:paraId="6E43B1C3" w14:textId="77777777" w:rsidR="008C69AD" w:rsidRPr="00934369" w:rsidRDefault="008C69AD" w:rsidP="00BD06D8"/>
    <w:tbl>
      <w:tblPr>
        <w:tblW w:w="8789" w:type="dxa"/>
        <w:tblInd w:w="-5" w:type="dxa"/>
        <w:tblLayout w:type="fixed"/>
        <w:tblLook w:val="0000" w:firstRow="0" w:lastRow="0" w:firstColumn="0" w:lastColumn="0" w:noHBand="0" w:noVBand="0"/>
      </w:tblPr>
      <w:tblGrid>
        <w:gridCol w:w="2328"/>
        <w:gridCol w:w="1856"/>
        <w:gridCol w:w="1856"/>
        <w:gridCol w:w="1331"/>
        <w:gridCol w:w="1418"/>
      </w:tblGrid>
      <w:tr w:rsidR="00BD06D8" w:rsidRPr="00934369" w14:paraId="5B1F611F" w14:textId="77777777" w:rsidTr="0079664D">
        <w:trPr>
          <w:trHeight w:val="531"/>
        </w:trPr>
        <w:tc>
          <w:tcPr>
            <w:tcW w:w="2328" w:type="dxa"/>
            <w:tcBorders>
              <w:top w:val="single" w:sz="4" w:space="0" w:color="000000"/>
              <w:left w:val="single" w:sz="4" w:space="0" w:color="000000"/>
              <w:bottom w:val="single" w:sz="4" w:space="0" w:color="000000"/>
            </w:tcBorders>
            <w:shd w:val="pct5" w:color="auto" w:fill="auto"/>
            <w:vAlign w:val="center"/>
          </w:tcPr>
          <w:p w14:paraId="07A87158" w14:textId="77777777" w:rsidR="00BD06D8" w:rsidRPr="00934369" w:rsidRDefault="00BD06D8" w:rsidP="0079664D">
            <w:pPr>
              <w:jc w:val="both"/>
              <w:rPr>
                <w:rFonts w:cs="Arial"/>
                <w:b/>
                <w:szCs w:val="21"/>
                <w:lang w:val="fr-FR"/>
              </w:rPr>
            </w:pPr>
            <w:r w:rsidRPr="00934369">
              <w:rPr>
                <w:rFonts w:cs="Arial"/>
                <w:b/>
                <w:szCs w:val="21"/>
                <w:lang w:val="fr-FR"/>
              </w:rPr>
              <w:t>Intitulé /description de service</w:t>
            </w:r>
          </w:p>
        </w:tc>
        <w:tc>
          <w:tcPr>
            <w:tcW w:w="1856" w:type="dxa"/>
            <w:tcBorders>
              <w:top w:val="single" w:sz="4" w:space="0" w:color="000000"/>
              <w:left w:val="single" w:sz="4" w:space="0" w:color="000000"/>
              <w:bottom w:val="single" w:sz="4" w:space="0" w:color="000000"/>
            </w:tcBorders>
            <w:shd w:val="pct5" w:color="auto" w:fill="auto"/>
            <w:vAlign w:val="center"/>
          </w:tcPr>
          <w:p w14:paraId="6410E428" w14:textId="77777777" w:rsidR="00BD06D8" w:rsidRPr="00934369" w:rsidRDefault="00BD06D8" w:rsidP="0079664D">
            <w:pPr>
              <w:jc w:val="both"/>
              <w:rPr>
                <w:rFonts w:cs="Arial"/>
                <w:b/>
                <w:szCs w:val="21"/>
                <w:lang w:val="fr-FR"/>
              </w:rPr>
            </w:pPr>
            <w:r w:rsidRPr="00934369">
              <w:rPr>
                <w:rFonts w:cs="Arial"/>
                <w:b/>
                <w:szCs w:val="21"/>
                <w:lang w:val="fr-FR"/>
              </w:rPr>
              <w:t>Nom du client</w:t>
            </w:r>
          </w:p>
        </w:tc>
        <w:tc>
          <w:tcPr>
            <w:tcW w:w="1856" w:type="dxa"/>
            <w:tcBorders>
              <w:top w:val="single" w:sz="4" w:space="0" w:color="000000"/>
              <w:left w:val="single" w:sz="4" w:space="0" w:color="000000"/>
              <w:bottom w:val="single" w:sz="4" w:space="0" w:color="000000"/>
            </w:tcBorders>
            <w:shd w:val="pct5" w:color="auto" w:fill="auto"/>
            <w:vAlign w:val="center"/>
          </w:tcPr>
          <w:p w14:paraId="770DAC4B" w14:textId="77777777" w:rsidR="00BD06D8" w:rsidRPr="00934369" w:rsidRDefault="00BD06D8" w:rsidP="0079664D">
            <w:pPr>
              <w:jc w:val="both"/>
              <w:rPr>
                <w:rFonts w:cs="Arial"/>
                <w:b/>
                <w:szCs w:val="21"/>
                <w:lang w:val="fr-FR"/>
              </w:rPr>
            </w:pPr>
            <w:r w:rsidRPr="00934369">
              <w:rPr>
                <w:rFonts w:cs="Arial"/>
                <w:b/>
                <w:szCs w:val="21"/>
                <w:lang w:val="fr-FR"/>
              </w:rPr>
              <w:t>Tél/E-mail</w:t>
            </w:r>
          </w:p>
        </w:tc>
        <w:tc>
          <w:tcPr>
            <w:tcW w:w="1331" w:type="dxa"/>
            <w:tcBorders>
              <w:top w:val="single" w:sz="4" w:space="0" w:color="000000"/>
              <w:left w:val="single" w:sz="4" w:space="0" w:color="000000"/>
              <w:bottom w:val="single" w:sz="4" w:space="0" w:color="000000"/>
            </w:tcBorders>
            <w:shd w:val="pct5" w:color="auto" w:fill="auto"/>
            <w:vAlign w:val="center"/>
          </w:tcPr>
          <w:p w14:paraId="6297AA50" w14:textId="77777777" w:rsidR="00BD06D8" w:rsidRPr="00934369" w:rsidRDefault="00BD06D8" w:rsidP="0079664D">
            <w:pPr>
              <w:jc w:val="both"/>
              <w:rPr>
                <w:rFonts w:cs="Arial"/>
                <w:b/>
                <w:szCs w:val="21"/>
                <w:lang w:val="fr-FR"/>
              </w:rPr>
            </w:pPr>
            <w:r w:rsidRPr="00934369">
              <w:rPr>
                <w:rFonts w:cs="Arial"/>
                <w:b/>
                <w:szCs w:val="21"/>
                <w:lang w:val="fr-FR"/>
              </w:rPr>
              <w:t>Montant total en €</w:t>
            </w:r>
          </w:p>
        </w:tc>
        <w:tc>
          <w:tcPr>
            <w:tcW w:w="1418" w:type="dxa"/>
            <w:tcBorders>
              <w:top w:val="single" w:sz="4" w:space="0" w:color="000000"/>
              <w:left w:val="single" w:sz="4" w:space="0" w:color="000000"/>
              <w:bottom w:val="single" w:sz="4" w:space="0" w:color="000000"/>
              <w:right w:val="single" w:sz="4" w:space="0" w:color="000000"/>
            </w:tcBorders>
            <w:shd w:val="pct5" w:color="auto" w:fill="auto"/>
            <w:vAlign w:val="center"/>
          </w:tcPr>
          <w:p w14:paraId="6F6D9CA5" w14:textId="77777777" w:rsidR="00BD06D8" w:rsidRPr="00934369" w:rsidRDefault="00BD06D8" w:rsidP="0079664D">
            <w:pPr>
              <w:jc w:val="both"/>
              <w:rPr>
                <w:rFonts w:cs="Arial"/>
                <w:b/>
                <w:szCs w:val="21"/>
                <w:lang w:val="fr-FR"/>
              </w:rPr>
            </w:pPr>
            <w:r w:rsidRPr="00934369">
              <w:rPr>
                <w:rFonts w:cs="Arial"/>
                <w:b/>
                <w:szCs w:val="21"/>
                <w:lang w:val="fr-FR"/>
              </w:rPr>
              <w:t>Année</w:t>
            </w:r>
          </w:p>
        </w:tc>
      </w:tr>
      <w:tr w:rsidR="00BD06D8" w:rsidRPr="00934369" w14:paraId="6BACC782" w14:textId="77777777" w:rsidTr="0079664D">
        <w:trPr>
          <w:trHeight w:val="437"/>
        </w:trPr>
        <w:tc>
          <w:tcPr>
            <w:tcW w:w="2328" w:type="dxa"/>
            <w:tcBorders>
              <w:top w:val="single" w:sz="4" w:space="0" w:color="000000"/>
              <w:left w:val="single" w:sz="4" w:space="0" w:color="000000"/>
              <w:bottom w:val="single" w:sz="4" w:space="0" w:color="000000"/>
            </w:tcBorders>
            <w:shd w:val="clear" w:color="auto" w:fill="auto"/>
            <w:vAlign w:val="center"/>
          </w:tcPr>
          <w:p w14:paraId="5DDDD3C7"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2125A41"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351D24BD"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3A17382F"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2E87" w14:textId="77777777" w:rsidR="00BD06D8" w:rsidRPr="00934369" w:rsidRDefault="00BD06D8" w:rsidP="0079664D">
            <w:pPr>
              <w:snapToGrid w:val="0"/>
              <w:jc w:val="both"/>
              <w:rPr>
                <w:rFonts w:cs="Arial"/>
                <w:szCs w:val="21"/>
                <w:lang w:val="fr-FR"/>
              </w:rPr>
            </w:pPr>
          </w:p>
        </w:tc>
      </w:tr>
      <w:tr w:rsidR="00BD06D8" w:rsidRPr="00934369" w14:paraId="77EF88BB" w14:textId="77777777" w:rsidTr="0079664D">
        <w:trPr>
          <w:trHeight w:val="531"/>
        </w:trPr>
        <w:tc>
          <w:tcPr>
            <w:tcW w:w="2328" w:type="dxa"/>
            <w:tcBorders>
              <w:top w:val="single" w:sz="4" w:space="0" w:color="000000"/>
              <w:left w:val="single" w:sz="4" w:space="0" w:color="000000"/>
              <w:bottom w:val="single" w:sz="4" w:space="0" w:color="000000"/>
            </w:tcBorders>
            <w:shd w:val="clear" w:color="auto" w:fill="auto"/>
            <w:vAlign w:val="center"/>
          </w:tcPr>
          <w:p w14:paraId="5E6EB797"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58861550"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2AEC88C3"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4F476D7E"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4DA6" w14:textId="77777777" w:rsidR="00BD06D8" w:rsidRPr="00934369" w:rsidRDefault="00BD06D8" w:rsidP="0079664D">
            <w:pPr>
              <w:snapToGrid w:val="0"/>
              <w:jc w:val="both"/>
              <w:rPr>
                <w:rFonts w:cs="Arial"/>
                <w:szCs w:val="21"/>
                <w:lang w:val="fr-FR"/>
              </w:rPr>
            </w:pPr>
          </w:p>
        </w:tc>
      </w:tr>
      <w:tr w:rsidR="00BD06D8" w:rsidRPr="00934369" w14:paraId="0BA4DD17" w14:textId="77777777" w:rsidTr="0079664D">
        <w:trPr>
          <w:trHeight w:val="416"/>
        </w:trPr>
        <w:tc>
          <w:tcPr>
            <w:tcW w:w="2328" w:type="dxa"/>
            <w:tcBorders>
              <w:top w:val="single" w:sz="4" w:space="0" w:color="000000"/>
              <w:left w:val="single" w:sz="4" w:space="0" w:color="000000"/>
              <w:bottom w:val="single" w:sz="4" w:space="0" w:color="000000"/>
            </w:tcBorders>
            <w:shd w:val="clear" w:color="auto" w:fill="auto"/>
            <w:vAlign w:val="center"/>
          </w:tcPr>
          <w:p w14:paraId="3B5D6D51"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A377EE4" w14:textId="77777777" w:rsidR="00BD06D8" w:rsidRPr="00934369" w:rsidRDefault="00BD06D8" w:rsidP="0079664D">
            <w:pPr>
              <w:snapToGrid w:val="0"/>
              <w:jc w:val="both"/>
              <w:rPr>
                <w:rFonts w:cs="Arial"/>
                <w:szCs w:val="21"/>
                <w:lang w:val="fr-FR"/>
              </w:rPr>
            </w:pPr>
          </w:p>
        </w:tc>
        <w:tc>
          <w:tcPr>
            <w:tcW w:w="1856" w:type="dxa"/>
            <w:tcBorders>
              <w:top w:val="single" w:sz="4" w:space="0" w:color="000000"/>
              <w:left w:val="single" w:sz="4" w:space="0" w:color="000000"/>
              <w:bottom w:val="single" w:sz="4" w:space="0" w:color="000000"/>
            </w:tcBorders>
            <w:shd w:val="clear" w:color="auto" w:fill="auto"/>
            <w:vAlign w:val="center"/>
          </w:tcPr>
          <w:p w14:paraId="0E0BA8BA" w14:textId="77777777" w:rsidR="00BD06D8" w:rsidRPr="00934369" w:rsidRDefault="00BD06D8" w:rsidP="0079664D">
            <w:pPr>
              <w:snapToGrid w:val="0"/>
              <w:jc w:val="both"/>
              <w:rPr>
                <w:rFonts w:cs="Arial"/>
                <w:szCs w:val="21"/>
                <w:lang w:val="fr-FR"/>
              </w:rPr>
            </w:pPr>
          </w:p>
        </w:tc>
        <w:tc>
          <w:tcPr>
            <w:tcW w:w="1331" w:type="dxa"/>
            <w:tcBorders>
              <w:top w:val="single" w:sz="4" w:space="0" w:color="000000"/>
              <w:left w:val="single" w:sz="4" w:space="0" w:color="000000"/>
              <w:bottom w:val="single" w:sz="4" w:space="0" w:color="000000"/>
            </w:tcBorders>
            <w:shd w:val="clear" w:color="auto" w:fill="auto"/>
            <w:vAlign w:val="center"/>
          </w:tcPr>
          <w:p w14:paraId="7054AE60" w14:textId="77777777" w:rsidR="00BD06D8" w:rsidRPr="00934369" w:rsidRDefault="00BD06D8" w:rsidP="0079664D">
            <w:pPr>
              <w:snapToGrid w:val="0"/>
              <w:jc w:val="both"/>
              <w:rPr>
                <w:rFonts w:cs="Arial"/>
                <w:szCs w:val="21"/>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8BA9" w14:textId="77777777" w:rsidR="00BD06D8" w:rsidRPr="00934369" w:rsidRDefault="00BD06D8" w:rsidP="0079664D">
            <w:pPr>
              <w:snapToGrid w:val="0"/>
              <w:jc w:val="both"/>
              <w:rPr>
                <w:rFonts w:cs="Arial"/>
                <w:szCs w:val="21"/>
                <w:lang w:val="fr-FR"/>
              </w:rPr>
            </w:pPr>
          </w:p>
        </w:tc>
      </w:tr>
    </w:tbl>
    <w:p w14:paraId="2B6C2A50" w14:textId="77777777" w:rsidR="00BD06D8" w:rsidRPr="00934369" w:rsidRDefault="00BD06D8" w:rsidP="00BD06D8"/>
    <w:p w14:paraId="209DD661" w14:textId="57709158" w:rsidR="00F406DB" w:rsidRPr="00934369" w:rsidRDefault="00E535C1" w:rsidP="00F406DB">
      <w:pPr>
        <w:pStyle w:val="Titre2"/>
      </w:pPr>
      <w:bookmarkStart w:id="213" w:name="_Toc149678877"/>
      <w:r w:rsidRPr="00934369">
        <w:t>Documents à remettre – liste exhaustive</w:t>
      </w:r>
      <w:bookmarkEnd w:id="208"/>
      <w:bookmarkEnd w:id="209"/>
      <w:bookmarkEnd w:id="213"/>
    </w:p>
    <w:p w14:paraId="7CD37AB7" w14:textId="77777777" w:rsidR="00F61629" w:rsidRPr="00934369" w:rsidRDefault="00F61629" w:rsidP="00F61629">
      <w:r w:rsidRPr="00934369">
        <w:t>Il est Obligatoire de signer tous ces documents par la personne ayant autorité de signer cette offre :</w:t>
      </w:r>
    </w:p>
    <w:p w14:paraId="5817C533" w14:textId="77777777" w:rsidR="00F61629" w:rsidRPr="00934369" w:rsidRDefault="00F61629" w:rsidP="00F059A8">
      <w:pPr>
        <w:pStyle w:val="Paragraphedeliste"/>
        <w:numPr>
          <w:ilvl w:val="0"/>
          <w:numId w:val="39"/>
        </w:numPr>
        <w:jc w:val="both"/>
      </w:pPr>
      <w:r w:rsidRPr="00934369">
        <w:t>Formulaire d’identification complété ;</w:t>
      </w:r>
    </w:p>
    <w:p w14:paraId="11AE4987" w14:textId="063D363D" w:rsidR="004A6A11" w:rsidRPr="00934369" w:rsidRDefault="00F61629" w:rsidP="00F059A8">
      <w:pPr>
        <w:pStyle w:val="Paragraphedeliste"/>
        <w:numPr>
          <w:ilvl w:val="0"/>
          <w:numId w:val="39"/>
        </w:numPr>
        <w:spacing w:after="200"/>
        <w:jc w:val="both"/>
        <w:rPr>
          <w:rFonts w:cs="Arial"/>
          <w:szCs w:val="21"/>
        </w:rPr>
      </w:pPr>
      <w:r w:rsidRPr="00934369">
        <w:t>Formulaire d’offre de prix complét</w:t>
      </w:r>
      <w:r w:rsidR="004A6A11" w:rsidRPr="00934369">
        <w:t>é</w:t>
      </w:r>
      <w:r w:rsidRPr="00934369">
        <w:t xml:space="preserve"> </w:t>
      </w:r>
      <w:r w:rsidR="004A6A11" w:rsidRPr="00934369">
        <w:rPr>
          <w:rFonts w:cs="Arial"/>
          <w:szCs w:val="21"/>
        </w:rPr>
        <w:t>pour le lot 1_ Expert en Finances Publique/</w:t>
      </w:r>
      <w:proofErr w:type="spellStart"/>
      <w:r w:rsidR="004A6A11" w:rsidRPr="00934369">
        <w:rPr>
          <w:rFonts w:cs="Arial"/>
          <w:szCs w:val="21"/>
        </w:rPr>
        <w:t>Chef.fe</w:t>
      </w:r>
      <w:proofErr w:type="spellEnd"/>
      <w:r w:rsidR="004A6A11" w:rsidRPr="00934369">
        <w:rPr>
          <w:rFonts w:cs="Arial"/>
          <w:szCs w:val="21"/>
        </w:rPr>
        <w:t xml:space="preserve"> d’Equipe ;</w:t>
      </w:r>
    </w:p>
    <w:p w14:paraId="31C53382" w14:textId="69F79A3C" w:rsidR="00F61629" w:rsidRPr="00934369" w:rsidRDefault="004A6A11" w:rsidP="00F059A8">
      <w:pPr>
        <w:pStyle w:val="Paragraphedeliste"/>
        <w:numPr>
          <w:ilvl w:val="0"/>
          <w:numId w:val="39"/>
        </w:numPr>
        <w:spacing w:after="200"/>
        <w:jc w:val="both"/>
        <w:rPr>
          <w:rFonts w:cs="Arial"/>
          <w:szCs w:val="21"/>
        </w:rPr>
      </w:pPr>
      <w:r w:rsidRPr="00934369">
        <w:t xml:space="preserve">Formulaire d’offre de prix complété </w:t>
      </w:r>
      <w:r w:rsidRPr="00934369">
        <w:rPr>
          <w:rFonts w:cs="Arial"/>
          <w:szCs w:val="21"/>
        </w:rPr>
        <w:t>pour le lot 2_Expert en Finances Publique Formulaire</w:t>
      </w:r>
      <w:r w:rsidRPr="00934369">
        <w:t xml:space="preserve"> d’offre de prix complété </w:t>
      </w:r>
      <w:r w:rsidRPr="00934369">
        <w:rPr>
          <w:rFonts w:cs="Arial"/>
          <w:szCs w:val="21"/>
        </w:rPr>
        <w:t>pour le lot 3_Expert en Genre La</w:t>
      </w:r>
      <w:r w:rsidR="00F61629" w:rsidRPr="00934369">
        <w:rPr>
          <w:rFonts w:cs="Arial"/>
          <w:szCs w:val="21"/>
        </w:rPr>
        <w:t xml:space="preserve"> preuve de signature autorisée ou procuration donnant mandat de signer cette offre (statuts, RCCM ou procuration)</w:t>
      </w:r>
      <w:r w:rsidR="003E415C" w:rsidRPr="00934369">
        <w:rPr>
          <w:rFonts w:cs="Arial"/>
          <w:szCs w:val="21"/>
        </w:rPr>
        <w:t xml:space="preserve"> si c’est une structure</w:t>
      </w:r>
    </w:p>
    <w:p w14:paraId="7555C270" w14:textId="77777777" w:rsidR="00F61629" w:rsidRPr="00934369" w:rsidRDefault="00F61629" w:rsidP="00F059A8">
      <w:pPr>
        <w:pStyle w:val="Paragraphedeliste"/>
        <w:numPr>
          <w:ilvl w:val="0"/>
          <w:numId w:val="39"/>
        </w:numPr>
        <w:spacing w:after="200"/>
        <w:jc w:val="both"/>
        <w:rPr>
          <w:rFonts w:cs="Arial"/>
          <w:szCs w:val="21"/>
        </w:rPr>
      </w:pPr>
      <w:r w:rsidRPr="00934369">
        <w:rPr>
          <w:rFonts w:cs="Arial"/>
          <w:szCs w:val="21"/>
        </w:rPr>
        <w:t>La déclaration sur l’honneur ;</w:t>
      </w:r>
    </w:p>
    <w:p w14:paraId="76113613" w14:textId="77777777" w:rsidR="00F61629" w:rsidRPr="00934369" w:rsidRDefault="00F61629" w:rsidP="00F059A8">
      <w:pPr>
        <w:pStyle w:val="Paragraphedeliste"/>
        <w:numPr>
          <w:ilvl w:val="0"/>
          <w:numId w:val="39"/>
        </w:numPr>
        <w:spacing w:after="200"/>
        <w:jc w:val="both"/>
        <w:rPr>
          <w:rFonts w:cs="Arial"/>
          <w:szCs w:val="21"/>
        </w:rPr>
      </w:pPr>
      <w:r w:rsidRPr="00934369">
        <w:rPr>
          <w:rFonts w:cs="Arial"/>
          <w:szCs w:val="21"/>
        </w:rPr>
        <w:t>La déclaration d’intégrité ;</w:t>
      </w:r>
    </w:p>
    <w:p w14:paraId="0D546C9E" w14:textId="77777777" w:rsidR="00F61629" w:rsidRPr="00934369" w:rsidRDefault="00F61629" w:rsidP="00F059A8">
      <w:pPr>
        <w:pStyle w:val="Paragraphedeliste"/>
        <w:numPr>
          <w:ilvl w:val="0"/>
          <w:numId w:val="39"/>
        </w:numPr>
        <w:spacing w:after="200"/>
        <w:jc w:val="both"/>
        <w:rPr>
          <w:rFonts w:cs="Arial"/>
          <w:szCs w:val="21"/>
        </w:rPr>
      </w:pPr>
      <w:r w:rsidRPr="00934369">
        <w:rPr>
          <w:rFonts w:cs="Arial"/>
          <w:szCs w:val="21"/>
        </w:rPr>
        <w:t>Compréhension de la mission, Méthodologie détaillées/Approche, le chronogramme fixant un délai réaliste ;</w:t>
      </w:r>
    </w:p>
    <w:p w14:paraId="45CBA3D9" w14:textId="176F05CB" w:rsidR="00F61629" w:rsidRPr="00934369" w:rsidRDefault="00F61629" w:rsidP="00F059A8">
      <w:pPr>
        <w:pStyle w:val="Paragraphedeliste"/>
        <w:numPr>
          <w:ilvl w:val="0"/>
          <w:numId w:val="39"/>
        </w:numPr>
        <w:spacing w:after="200"/>
        <w:jc w:val="both"/>
        <w:rPr>
          <w:rFonts w:cs="Arial"/>
          <w:szCs w:val="21"/>
        </w:rPr>
      </w:pPr>
      <w:r w:rsidRPr="00934369">
        <w:rPr>
          <w:rFonts w:cs="Arial"/>
          <w:szCs w:val="21"/>
        </w:rPr>
        <w:t>Lettre de motivation.</w:t>
      </w:r>
    </w:p>
    <w:p w14:paraId="758273AA" w14:textId="77777777" w:rsidR="00F61629" w:rsidRPr="00934369" w:rsidRDefault="00F61629" w:rsidP="00F059A8">
      <w:pPr>
        <w:pStyle w:val="Paragraphedeliste"/>
        <w:numPr>
          <w:ilvl w:val="0"/>
          <w:numId w:val="39"/>
        </w:numPr>
        <w:spacing w:after="200"/>
        <w:jc w:val="both"/>
        <w:rPr>
          <w:rFonts w:cs="Arial"/>
          <w:szCs w:val="21"/>
        </w:rPr>
      </w:pPr>
      <w:r w:rsidRPr="00934369">
        <w:rPr>
          <w:rFonts w:cs="Arial"/>
          <w:szCs w:val="21"/>
        </w:rPr>
        <w:t>Les propositions financières en euros devront comprendre l’ensemble des frais : honoraires, per diem, billets d’avion et autres informations le cas échéant.</w:t>
      </w:r>
    </w:p>
    <w:p w14:paraId="5D795305" w14:textId="703F2C53" w:rsidR="00D15B7C" w:rsidRPr="00934369" w:rsidRDefault="00D15B7C" w:rsidP="00F059A8">
      <w:pPr>
        <w:pStyle w:val="Paragraphedeliste"/>
        <w:numPr>
          <w:ilvl w:val="0"/>
          <w:numId w:val="39"/>
        </w:numPr>
        <w:spacing w:after="200"/>
        <w:jc w:val="both"/>
        <w:rPr>
          <w:rFonts w:cs="Arial"/>
          <w:szCs w:val="21"/>
        </w:rPr>
      </w:pPr>
      <w:r w:rsidRPr="00934369">
        <w:rPr>
          <w:rFonts w:cs="Arial"/>
          <w:szCs w:val="21"/>
        </w:rPr>
        <w:t>Liste des deux références similaires p</w:t>
      </w:r>
      <w:r w:rsidR="004A6A11" w:rsidRPr="00934369">
        <w:rPr>
          <w:rFonts w:cs="Arial"/>
          <w:szCs w:val="21"/>
        </w:rPr>
        <w:t xml:space="preserve">our le </w:t>
      </w:r>
      <w:r w:rsidRPr="00934369">
        <w:rPr>
          <w:rFonts w:cs="Arial"/>
          <w:szCs w:val="21"/>
        </w:rPr>
        <w:t>lot</w:t>
      </w:r>
      <w:r w:rsidR="004A6A11" w:rsidRPr="00934369">
        <w:rPr>
          <w:rFonts w:cs="Arial"/>
          <w:szCs w:val="21"/>
        </w:rPr>
        <w:t xml:space="preserve"> 1_ Expert en Finances Publique/</w:t>
      </w:r>
      <w:proofErr w:type="spellStart"/>
      <w:r w:rsidR="004A6A11" w:rsidRPr="00934369">
        <w:rPr>
          <w:rFonts w:cs="Arial"/>
          <w:szCs w:val="21"/>
        </w:rPr>
        <w:t>Chef.fe</w:t>
      </w:r>
      <w:proofErr w:type="spellEnd"/>
      <w:r w:rsidR="004A6A11" w:rsidRPr="00934369">
        <w:rPr>
          <w:rFonts w:cs="Arial"/>
          <w:szCs w:val="21"/>
        </w:rPr>
        <w:t xml:space="preserve"> d’Equipe ;</w:t>
      </w:r>
    </w:p>
    <w:p w14:paraId="64E9CBEF" w14:textId="539BFA71" w:rsidR="004A6A11" w:rsidRPr="00934369" w:rsidRDefault="004A6A11" w:rsidP="00F059A8">
      <w:pPr>
        <w:pStyle w:val="Paragraphedeliste"/>
        <w:numPr>
          <w:ilvl w:val="0"/>
          <w:numId w:val="39"/>
        </w:numPr>
        <w:spacing w:after="200"/>
        <w:jc w:val="both"/>
        <w:rPr>
          <w:rFonts w:cs="Arial"/>
          <w:szCs w:val="21"/>
        </w:rPr>
      </w:pPr>
      <w:r w:rsidRPr="00934369">
        <w:rPr>
          <w:rFonts w:cs="Arial"/>
          <w:szCs w:val="21"/>
        </w:rPr>
        <w:t>Liste des deux références similaires pour le lot 2_Expert en Finances Publique ;</w:t>
      </w:r>
    </w:p>
    <w:p w14:paraId="5114F4C3" w14:textId="33669240" w:rsidR="004A6A11" w:rsidRPr="00934369" w:rsidRDefault="004A6A11" w:rsidP="00F059A8">
      <w:pPr>
        <w:pStyle w:val="Paragraphedeliste"/>
        <w:numPr>
          <w:ilvl w:val="0"/>
          <w:numId w:val="39"/>
        </w:numPr>
        <w:spacing w:after="200"/>
        <w:jc w:val="both"/>
        <w:rPr>
          <w:rFonts w:cs="Arial"/>
          <w:szCs w:val="21"/>
        </w:rPr>
      </w:pPr>
      <w:r w:rsidRPr="00934369">
        <w:rPr>
          <w:rFonts w:cs="Arial"/>
          <w:szCs w:val="21"/>
        </w:rPr>
        <w:lastRenderedPageBreak/>
        <w:t>Liste des deux références similaires pour le lot 3_Expert en Genre ;</w:t>
      </w:r>
    </w:p>
    <w:p w14:paraId="372CD401" w14:textId="5073BE57" w:rsidR="00F61629" w:rsidRPr="00934369" w:rsidRDefault="00D15B7C" w:rsidP="00F059A8">
      <w:pPr>
        <w:pStyle w:val="Paragraphedeliste"/>
        <w:numPr>
          <w:ilvl w:val="0"/>
          <w:numId w:val="39"/>
        </w:numPr>
        <w:spacing w:after="200"/>
        <w:jc w:val="both"/>
        <w:rPr>
          <w:rFonts w:cs="Arial"/>
          <w:szCs w:val="21"/>
        </w:rPr>
      </w:pPr>
      <w:r w:rsidRPr="00934369">
        <w:rPr>
          <w:rFonts w:cs="Arial"/>
          <w:szCs w:val="21"/>
        </w:rPr>
        <w:t>L</w:t>
      </w:r>
      <w:r w:rsidR="00586C97">
        <w:rPr>
          <w:rFonts w:cs="Arial"/>
          <w:szCs w:val="21"/>
        </w:rPr>
        <w:t xml:space="preserve">e certificat de participation de </w:t>
      </w:r>
      <w:proofErr w:type="spellStart"/>
      <w:r w:rsidR="00586C97">
        <w:rPr>
          <w:rFonts w:cs="Arial"/>
          <w:szCs w:val="21"/>
        </w:rPr>
        <w:t>chaqu’expert</w:t>
      </w:r>
      <w:proofErr w:type="spellEnd"/>
      <w:r w:rsidR="00586C97">
        <w:rPr>
          <w:rFonts w:cs="Arial"/>
          <w:szCs w:val="21"/>
        </w:rPr>
        <w:t xml:space="preserve"> à </w:t>
      </w:r>
      <w:r w:rsidR="00586C97" w:rsidRPr="00586C97">
        <w:rPr>
          <w:rFonts w:cs="Arial"/>
          <w:szCs w:val="21"/>
          <w:u w:val="single"/>
        </w:rPr>
        <w:t>un</w:t>
      </w:r>
      <w:r w:rsidR="00586C97">
        <w:rPr>
          <w:rFonts w:cs="Arial"/>
          <w:szCs w:val="21"/>
          <w:u w:val="single"/>
        </w:rPr>
        <w:t>e</w:t>
      </w:r>
      <w:r w:rsidR="00586C97">
        <w:rPr>
          <w:rFonts w:cs="Arial"/>
          <w:szCs w:val="21"/>
        </w:rPr>
        <w:t xml:space="preserve"> des formations animées par le secrétariat PEFA</w:t>
      </w:r>
      <w:r w:rsidR="00A47CDD">
        <w:rPr>
          <w:rFonts w:cs="Arial"/>
          <w:szCs w:val="21"/>
        </w:rPr>
        <w:t> ;</w:t>
      </w:r>
    </w:p>
    <w:p w14:paraId="7AD7AAA8" w14:textId="0359F6F0" w:rsidR="00F61629" w:rsidRPr="00934369" w:rsidRDefault="00F61629" w:rsidP="00F059A8">
      <w:pPr>
        <w:pStyle w:val="Paragraphedeliste"/>
        <w:numPr>
          <w:ilvl w:val="0"/>
          <w:numId w:val="39"/>
        </w:numPr>
        <w:spacing w:after="200"/>
        <w:jc w:val="both"/>
        <w:rPr>
          <w:rFonts w:cs="Arial"/>
          <w:szCs w:val="21"/>
        </w:rPr>
      </w:pPr>
      <w:r w:rsidRPr="00934369">
        <w:rPr>
          <w:rFonts w:cs="Arial"/>
          <w:szCs w:val="21"/>
        </w:rPr>
        <w:t xml:space="preserve">Les évidences de justification des éléments du profil de </w:t>
      </w:r>
      <w:proofErr w:type="spellStart"/>
      <w:r w:rsidR="00997B25" w:rsidRPr="00934369">
        <w:rPr>
          <w:rFonts w:cs="Arial"/>
          <w:szCs w:val="21"/>
        </w:rPr>
        <w:t>chaqu’expert</w:t>
      </w:r>
      <w:proofErr w:type="spellEnd"/>
      <w:r w:rsidR="00997B25" w:rsidRPr="00934369">
        <w:rPr>
          <w:rFonts w:cs="Arial"/>
          <w:szCs w:val="21"/>
        </w:rPr>
        <w:t xml:space="preserve"> (chaque lot)</w:t>
      </w:r>
      <w:r w:rsidR="00A836AE">
        <w:rPr>
          <w:rFonts w:cs="Arial"/>
          <w:szCs w:val="21"/>
        </w:rPr>
        <w:t> :</w:t>
      </w:r>
      <w:r w:rsidR="00997B25" w:rsidRPr="00934369">
        <w:rPr>
          <w:rFonts w:cs="Arial"/>
          <w:szCs w:val="21"/>
        </w:rPr>
        <w:t xml:space="preserve"> </w:t>
      </w:r>
      <w:r w:rsidR="00196546" w:rsidRPr="00934369">
        <w:rPr>
          <w:rFonts w:cs="Arial"/>
          <w:szCs w:val="21"/>
        </w:rPr>
        <w:t>CV+ diplôme</w:t>
      </w:r>
      <w:r w:rsidR="00A47CDD">
        <w:rPr>
          <w:rFonts w:cs="Arial"/>
          <w:szCs w:val="21"/>
        </w:rPr>
        <w:t>.</w:t>
      </w:r>
    </w:p>
    <w:p w14:paraId="6E86ED72" w14:textId="69A70D4B" w:rsidR="00E535C1" w:rsidRPr="00196546" w:rsidRDefault="00E535C1" w:rsidP="00196546">
      <w:pPr>
        <w:spacing w:after="200"/>
        <w:ind w:left="360"/>
        <w:jc w:val="both"/>
        <w:rPr>
          <w:rFonts w:cs="Arial"/>
          <w:szCs w:val="21"/>
        </w:rPr>
      </w:pPr>
    </w:p>
    <w:sectPr w:rsidR="00E535C1" w:rsidRPr="00196546" w:rsidSect="00184F9E">
      <w:headerReference w:type="first" r:id="rId33"/>
      <w:footerReference w:type="first" r:id="rId3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BDF6" w14:textId="77777777" w:rsidR="0062354E" w:rsidRDefault="0062354E" w:rsidP="00C913B3">
      <w:pPr>
        <w:spacing w:after="0" w:line="240" w:lineRule="auto"/>
      </w:pPr>
      <w:r>
        <w:separator/>
      </w:r>
    </w:p>
  </w:endnote>
  <w:endnote w:type="continuationSeparator" w:id="0">
    <w:p w14:paraId="3F0F26BC" w14:textId="77777777" w:rsidR="0062354E" w:rsidRDefault="0062354E"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4A0FA284" w:rsidR="006F289F" w:rsidRPr="004B0850" w:rsidRDefault="006F289F" w:rsidP="004B0850">
    <w:pPr>
      <w:pStyle w:val="Pieddepage"/>
      <w:tabs>
        <w:tab w:val="clear" w:pos="9072"/>
        <w:tab w:val="right" w:pos="9070"/>
      </w:tabs>
      <w:rPr>
        <w:sz w:val="16"/>
        <w:szCs w:val="16"/>
      </w:rPr>
    </w:pPr>
    <w:r w:rsidRPr="004B0850">
      <w:rPr>
        <w:sz w:val="16"/>
        <w:szCs w:val="16"/>
      </w:rPr>
      <w:t>CSC</w:t>
    </w:r>
    <w:r w:rsidR="00FF6232">
      <w:rPr>
        <w:sz w:val="16"/>
        <w:szCs w:val="16"/>
      </w:rPr>
      <w:t xml:space="preserve"> COD22026-10010_ Evaluation PEFA</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87936"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368F" w14:textId="77777777" w:rsidR="0062354E" w:rsidRDefault="0062354E" w:rsidP="00C913B3">
      <w:pPr>
        <w:spacing w:after="0" w:line="240" w:lineRule="auto"/>
      </w:pPr>
      <w:r>
        <w:separator/>
      </w:r>
    </w:p>
  </w:footnote>
  <w:footnote w:type="continuationSeparator" w:id="0">
    <w:p w14:paraId="24C5A337" w14:textId="77777777" w:rsidR="0062354E" w:rsidRDefault="0062354E"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3E8"/>
    <w:multiLevelType w:val="hybridMultilevel"/>
    <w:tmpl w:val="1F428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6262E"/>
    <w:multiLevelType w:val="hybridMultilevel"/>
    <w:tmpl w:val="4AA0644E"/>
    <w:lvl w:ilvl="0" w:tplc="A45E1C76">
      <w:start w:val="6"/>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803C60"/>
    <w:multiLevelType w:val="hybridMultilevel"/>
    <w:tmpl w:val="D322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A3386"/>
    <w:multiLevelType w:val="hybridMultilevel"/>
    <w:tmpl w:val="D0FA93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B02B3"/>
    <w:multiLevelType w:val="hybridMultilevel"/>
    <w:tmpl w:val="55588A9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EA37BD2"/>
    <w:multiLevelType w:val="hybridMultilevel"/>
    <w:tmpl w:val="0774471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3B8793E"/>
    <w:multiLevelType w:val="hybridMultilevel"/>
    <w:tmpl w:val="3BD00E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4" w15:restartNumberingAfterBreak="0">
    <w:nsid w:val="275C294D"/>
    <w:multiLevelType w:val="hybridMultilevel"/>
    <w:tmpl w:val="306E6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39037A4E"/>
    <w:multiLevelType w:val="hybridMultilevel"/>
    <w:tmpl w:val="92BCA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FB15A1"/>
    <w:multiLevelType w:val="multilevel"/>
    <w:tmpl w:val="A080BDD0"/>
    <w:lvl w:ilvl="0">
      <w:start w:val="1"/>
      <w:numFmt w:val="decimal"/>
      <w:lvlText w:val="%1."/>
      <w:lvlJc w:val="left"/>
      <w:pPr>
        <w:ind w:left="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21" w15:restartNumberingAfterBreak="0">
    <w:nsid w:val="3DC45919"/>
    <w:multiLevelType w:val="hybridMultilevel"/>
    <w:tmpl w:val="C78CC8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7070AA"/>
    <w:multiLevelType w:val="hybridMultilevel"/>
    <w:tmpl w:val="0F208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4" w15:restartNumberingAfterBreak="0">
    <w:nsid w:val="4CA51064"/>
    <w:multiLevelType w:val="hybridMultilevel"/>
    <w:tmpl w:val="E940C6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18533B"/>
    <w:multiLevelType w:val="hybridMultilevel"/>
    <w:tmpl w:val="13225E7A"/>
    <w:lvl w:ilvl="0" w:tplc="15C4433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6F4E0C"/>
    <w:multiLevelType w:val="hybridMultilevel"/>
    <w:tmpl w:val="C5BA17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90193E"/>
    <w:multiLevelType w:val="hybridMultilevel"/>
    <w:tmpl w:val="0D2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8444300"/>
    <w:multiLevelType w:val="hybridMultilevel"/>
    <w:tmpl w:val="898890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7892425F"/>
    <w:multiLevelType w:val="multilevel"/>
    <w:tmpl w:val="093C90DA"/>
    <w:lvl w:ilvl="0">
      <w:start w:val="6"/>
      <w:numFmt w:val="decimal"/>
      <w:lvlText w:val="%1."/>
      <w:lvlJc w:val="left"/>
      <w:pPr>
        <w:ind w:left="360"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6048" w:hanging="180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003F4"/>
    <w:multiLevelType w:val="hybridMultilevel"/>
    <w:tmpl w:val="87CE752E"/>
    <w:lvl w:ilvl="0" w:tplc="A45E1C76">
      <w:start w:val="6"/>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53460979">
    <w:abstractNumId w:val="30"/>
  </w:num>
  <w:num w:numId="2" w16cid:durableId="1733195170">
    <w:abstractNumId w:val="7"/>
  </w:num>
  <w:num w:numId="3" w16cid:durableId="661466251">
    <w:abstractNumId w:val="18"/>
  </w:num>
  <w:num w:numId="4" w16cid:durableId="1430271589">
    <w:abstractNumId w:val="17"/>
  </w:num>
  <w:num w:numId="5" w16cid:durableId="2012826525">
    <w:abstractNumId w:val="7"/>
    <w:lvlOverride w:ilvl="0">
      <w:startOverride w:val="2"/>
    </w:lvlOverride>
  </w:num>
  <w:num w:numId="6" w16cid:durableId="1699501969">
    <w:abstractNumId w:val="6"/>
  </w:num>
  <w:num w:numId="7" w16cid:durableId="1957442013">
    <w:abstractNumId w:val="28"/>
  </w:num>
  <w:num w:numId="8" w16cid:durableId="881022341">
    <w:abstractNumId w:val="15"/>
  </w:num>
  <w:num w:numId="9" w16cid:durableId="1182621360">
    <w:abstractNumId w:val="35"/>
  </w:num>
  <w:num w:numId="10" w16cid:durableId="1157959643">
    <w:abstractNumId w:val="16"/>
  </w:num>
  <w:num w:numId="11" w16cid:durableId="123274222">
    <w:abstractNumId w:val="12"/>
  </w:num>
  <w:num w:numId="12" w16cid:durableId="671563181">
    <w:abstractNumId w:val="31"/>
  </w:num>
  <w:num w:numId="13" w16cid:durableId="904948712">
    <w:abstractNumId w:val="13"/>
  </w:num>
  <w:num w:numId="14" w16cid:durableId="1843860713">
    <w:abstractNumId w:val="23"/>
  </w:num>
  <w:num w:numId="15" w16cid:durableId="372268977">
    <w:abstractNumId w:val="11"/>
  </w:num>
  <w:num w:numId="16" w16cid:durableId="178204724">
    <w:abstractNumId w:val="34"/>
  </w:num>
  <w:num w:numId="17" w16cid:durableId="1100681872">
    <w:abstractNumId w:val="9"/>
  </w:num>
  <w:num w:numId="18" w16cid:durableId="1667593255">
    <w:abstractNumId w:val="37"/>
  </w:num>
  <w:num w:numId="19" w16cid:durableId="1006400072">
    <w:abstractNumId w:val="1"/>
  </w:num>
  <w:num w:numId="20" w16cid:durableId="783042767">
    <w:abstractNumId w:val="32"/>
  </w:num>
  <w:num w:numId="21" w16cid:durableId="1971400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4029068">
    <w:abstractNumId w:val="3"/>
  </w:num>
  <w:num w:numId="23" w16cid:durableId="194387890">
    <w:abstractNumId w:val="19"/>
  </w:num>
  <w:num w:numId="24" w16cid:durableId="380402563">
    <w:abstractNumId w:val="20"/>
  </w:num>
  <w:num w:numId="25" w16cid:durableId="312223653">
    <w:abstractNumId w:val="14"/>
  </w:num>
  <w:num w:numId="26" w16cid:durableId="1173451023">
    <w:abstractNumId w:val="8"/>
  </w:num>
  <w:num w:numId="27" w16cid:durableId="722407727">
    <w:abstractNumId w:val="33"/>
  </w:num>
  <w:num w:numId="28" w16cid:durableId="1097558952">
    <w:abstractNumId w:val="2"/>
  </w:num>
  <w:num w:numId="29" w16cid:durableId="1148017394">
    <w:abstractNumId w:val="36"/>
  </w:num>
  <w:num w:numId="30" w16cid:durableId="731276796">
    <w:abstractNumId w:val="24"/>
  </w:num>
  <w:num w:numId="31" w16cid:durableId="1922323790">
    <w:abstractNumId w:val="29"/>
  </w:num>
  <w:num w:numId="32" w16cid:durableId="453328615">
    <w:abstractNumId w:val="0"/>
  </w:num>
  <w:num w:numId="33" w16cid:durableId="1916890043">
    <w:abstractNumId w:val="10"/>
  </w:num>
  <w:num w:numId="34" w16cid:durableId="1810778878">
    <w:abstractNumId w:val="21"/>
  </w:num>
  <w:num w:numId="35" w16cid:durableId="834340159">
    <w:abstractNumId w:val="5"/>
  </w:num>
  <w:num w:numId="36" w16cid:durableId="1274753177">
    <w:abstractNumId w:val="4"/>
  </w:num>
  <w:num w:numId="37" w16cid:durableId="2080931650">
    <w:abstractNumId w:val="26"/>
  </w:num>
  <w:num w:numId="38" w16cid:durableId="1716617075">
    <w:abstractNumId w:val="22"/>
  </w:num>
  <w:num w:numId="39" w16cid:durableId="1983849945">
    <w:abstractNumId w:val="25"/>
  </w:num>
  <w:num w:numId="40" w16cid:durableId="2069834813">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6223"/>
    <w:rsid w:val="00020305"/>
    <w:rsid w:val="0002587C"/>
    <w:rsid w:val="000377C6"/>
    <w:rsid w:val="000534B9"/>
    <w:rsid w:val="00055B71"/>
    <w:rsid w:val="00067A4A"/>
    <w:rsid w:val="000706E5"/>
    <w:rsid w:val="000753B2"/>
    <w:rsid w:val="00075C28"/>
    <w:rsid w:val="00076A03"/>
    <w:rsid w:val="00081505"/>
    <w:rsid w:val="000836DD"/>
    <w:rsid w:val="00085BE5"/>
    <w:rsid w:val="00096B53"/>
    <w:rsid w:val="000A1A2D"/>
    <w:rsid w:val="000A378C"/>
    <w:rsid w:val="000A5016"/>
    <w:rsid w:val="000C14CC"/>
    <w:rsid w:val="000C3E72"/>
    <w:rsid w:val="000C589B"/>
    <w:rsid w:val="000C6501"/>
    <w:rsid w:val="000C7915"/>
    <w:rsid w:val="000D1B41"/>
    <w:rsid w:val="000E0623"/>
    <w:rsid w:val="000E55AF"/>
    <w:rsid w:val="0010189E"/>
    <w:rsid w:val="001054FE"/>
    <w:rsid w:val="00107A2B"/>
    <w:rsid w:val="00113270"/>
    <w:rsid w:val="001134BD"/>
    <w:rsid w:val="001239E9"/>
    <w:rsid w:val="0013597E"/>
    <w:rsid w:val="00140CE7"/>
    <w:rsid w:val="00141918"/>
    <w:rsid w:val="0014322D"/>
    <w:rsid w:val="00145FF6"/>
    <w:rsid w:val="001545C9"/>
    <w:rsid w:val="00160338"/>
    <w:rsid w:val="001632B0"/>
    <w:rsid w:val="0017001A"/>
    <w:rsid w:val="0017446A"/>
    <w:rsid w:val="00175885"/>
    <w:rsid w:val="001763BB"/>
    <w:rsid w:val="00180117"/>
    <w:rsid w:val="00180CEE"/>
    <w:rsid w:val="00184F9E"/>
    <w:rsid w:val="0019186E"/>
    <w:rsid w:val="00193F4F"/>
    <w:rsid w:val="00194970"/>
    <w:rsid w:val="00195035"/>
    <w:rsid w:val="00196546"/>
    <w:rsid w:val="001973EF"/>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43751"/>
    <w:rsid w:val="00243A56"/>
    <w:rsid w:val="0025086A"/>
    <w:rsid w:val="00251977"/>
    <w:rsid w:val="00261A70"/>
    <w:rsid w:val="00271CBE"/>
    <w:rsid w:val="00276391"/>
    <w:rsid w:val="00281573"/>
    <w:rsid w:val="00282284"/>
    <w:rsid w:val="002824A2"/>
    <w:rsid w:val="0028610F"/>
    <w:rsid w:val="00293D00"/>
    <w:rsid w:val="00297B78"/>
    <w:rsid w:val="002A1F15"/>
    <w:rsid w:val="002A4737"/>
    <w:rsid w:val="002B53B3"/>
    <w:rsid w:val="002B7D5A"/>
    <w:rsid w:val="002C4003"/>
    <w:rsid w:val="002D1EFB"/>
    <w:rsid w:val="002D5BA6"/>
    <w:rsid w:val="002E061F"/>
    <w:rsid w:val="002E31EB"/>
    <w:rsid w:val="002E72D7"/>
    <w:rsid w:val="002F15E4"/>
    <w:rsid w:val="002F37A8"/>
    <w:rsid w:val="00304334"/>
    <w:rsid w:val="00304CEA"/>
    <w:rsid w:val="00317397"/>
    <w:rsid w:val="003229BC"/>
    <w:rsid w:val="0033204F"/>
    <w:rsid w:val="0033376D"/>
    <w:rsid w:val="00344417"/>
    <w:rsid w:val="0034799E"/>
    <w:rsid w:val="00355318"/>
    <w:rsid w:val="0036235B"/>
    <w:rsid w:val="003664E0"/>
    <w:rsid w:val="00366F4A"/>
    <w:rsid w:val="00367799"/>
    <w:rsid w:val="003803AC"/>
    <w:rsid w:val="00385990"/>
    <w:rsid w:val="00386AAB"/>
    <w:rsid w:val="00392334"/>
    <w:rsid w:val="00396225"/>
    <w:rsid w:val="00397FB3"/>
    <w:rsid w:val="003A7734"/>
    <w:rsid w:val="003A7F39"/>
    <w:rsid w:val="003B0144"/>
    <w:rsid w:val="003B38D3"/>
    <w:rsid w:val="003C05F0"/>
    <w:rsid w:val="003C06CD"/>
    <w:rsid w:val="003C0B14"/>
    <w:rsid w:val="003D7DD9"/>
    <w:rsid w:val="003E2F76"/>
    <w:rsid w:val="003E415C"/>
    <w:rsid w:val="00401416"/>
    <w:rsid w:val="00413425"/>
    <w:rsid w:val="004145B4"/>
    <w:rsid w:val="00416E0F"/>
    <w:rsid w:val="0042003E"/>
    <w:rsid w:val="00425E03"/>
    <w:rsid w:val="00444C3B"/>
    <w:rsid w:val="00446DE0"/>
    <w:rsid w:val="00454A3C"/>
    <w:rsid w:val="0046721F"/>
    <w:rsid w:val="00467874"/>
    <w:rsid w:val="00473011"/>
    <w:rsid w:val="00475BF7"/>
    <w:rsid w:val="00476D16"/>
    <w:rsid w:val="00487AA6"/>
    <w:rsid w:val="00495502"/>
    <w:rsid w:val="004A62C9"/>
    <w:rsid w:val="004A6A11"/>
    <w:rsid w:val="004B0850"/>
    <w:rsid w:val="004B5180"/>
    <w:rsid w:val="004C0294"/>
    <w:rsid w:val="004C3576"/>
    <w:rsid w:val="004C709F"/>
    <w:rsid w:val="004C7DCF"/>
    <w:rsid w:val="004F327F"/>
    <w:rsid w:val="00502A05"/>
    <w:rsid w:val="00503D7C"/>
    <w:rsid w:val="0051154E"/>
    <w:rsid w:val="00513514"/>
    <w:rsid w:val="00522BA2"/>
    <w:rsid w:val="0052583C"/>
    <w:rsid w:val="0052591D"/>
    <w:rsid w:val="00527B61"/>
    <w:rsid w:val="0053045A"/>
    <w:rsid w:val="00536C49"/>
    <w:rsid w:val="00542E04"/>
    <w:rsid w:val="005441CA"/>
    <w:rsid w:val="00557219"/>
    <w:rsid w:val="0057243F"/>
    <w:rsid w:val="00573991"/>
    <w:rsid w:val="00577B3B"/>
    <w:rsid w:val="00586C97"/>
    <w:rsid w:val="00591525"/>
    <w:rsid w:val="005975EE"/>
    <w:rsid w:val="0059776B"/>
    <w:rsid w:val="005A1929"/>
    <w:rsid w:val="005C33F3"/>
    <w:rsid w:val="005D080C"/>
    <w:rsid w:val="005D1C02"/>
    <w:rsid w:val="005D3629"/>
    <w:rsid w:val="005E01AC"/>
    <w:rsid w:val="005F2003"/>
    <w:rsid w:val="005F41D2"/>
    <w:rsid w:val="005F4660"/>
    <w:rsid w:val="005F4706"/>
    <w:rsid w:val="005F7219"/>
    <w:rsid w:val="00600DA7"/>
    <w:rsid w:val="006166B1"/>
    <w:rsid w:val="00620765"/>
    <w:rsid w:val="0062354E"/>
    <w:rsid w:val="00624F93"/>
    <w:rsid w:val="006272A9"/>
    <w:rsid w:val="00632933"/>
    <w:rsid w:val="00632EAC"/>
    <w:rsid w:val="00633898"/>
    <w:rsid w:val="00645129"/>
    <w:rsid w:val="0064646F"/>
    <w:rsid w:val="006504F5"/>
    <w:rsid w:val="00663DB6"/>
    <w:rsid w:val="0067285B"/>
    <w:rsid w:val="00675823"/>
    <w:rsid w:val="00695BE9"/>
    <w:rsid w:val="006A46F9"/>
    <w:rsid w:val="006A4D22"/>
    <w:rsid w:val="006C4396"/>
    <w:rsid w:val="006C5BDA"/>
    <w:rsid w:val="006D5449"/>
    <w:rsid w:val="006E5D09"/>
    <w:rsid w:val="006E6324"/>
    <w:rsid w:val="006F289F"/>
    <w:rsid w:val="0070353A"/>
    <w:rsid w:val="00715155"/>
    <w:rsid w:val="00715AE9"/>
    <w:rsid w:val="00715E8A"/>
    <w:rsid w:val="00733CC4"/>
    <w:rsid w:val="007536C6"/>
    <w:rsid w:val="00760AE3"/>
    <w:rsid w:val="00763C48"/>
    <w:rsid w:val="00764668"/>
    <w:rsid w:val="00764E84"/>
    <w:rsid w:val="0077036E"/>
    <w:rsid w:val="007749A0"/>
    <w:rsid w:val="00776F9D"/>
    <w:rsid w:val="0078381B"/>
    <w:rsid w:val="00785E76"/>
    <w:rsid w:val="007A262B"/>
    <w:rsid w:val="007A3149"/>
    <w:rsid w:val="007A3A3A"/>
    <w:rsid w:val="007A4576"/>
    <w:rsid w:val="007A4BED"/>
    <w:rsid w:val="007B186A"/>
    <w:rsid w:val="007C01E4"/>
    <w:rsid w:val="007D0B42"/>
    <w:rsid w:val="0080343C"/>
    <w:rsid w:val="00803A94"/>
    <w:rsid w:val="00804B77"/>
    <w:rsid w:val="0080655B"/>
    <w:rsid w:val="00807F5E"/>
    <w:rsid w:val="00810BCA"/>
    <w:rsid w:val="008112A9"/>
    <w:rsid w:val="008134A5"/>
    <w:rsid w:val="00814C97"/>
    <w:rsid w:val="00820445"/>
    <w:rsid w:val="0082076C"/>
    <w:rsid w:val="0083528E"/>
    <w:rsid w:val="00836210"/>
    <w:rsid w:val="008367A0"/>
    <w:rsid w:val="00874B20"/>
    <w:rsid w:val="00893F70"/>
    <w:rsid w:val="008953F2"/>
    <w:rsid w:val="00895FAA"/>
    <w:rsid w:val="00896FEE"/>
    <w:rsid w:val="0089753C"/>
    <w:rsid w:val="008A2DE5"/>
    <w:rsid w:val="008A73E1"/>
    <w:rsid w:val="008C4A21"/>
    <w:rsid w:val="008C69AD"/>
    <w:rsid w:val="008E7E40"/>
    <w:rsid w:val="008F078F"/>
    <w:rsid w:val="008F0836"/>
    <w:rsid w:val="008F4769"/>
    <w:rsid w:val="008F4FD5"/>
    <w:rsid w:val="008F6B9A"/>
    <w:rsid w:val="00900075"/>
    <w:rsid w:val="00904DD5"/>
    <w:rsid w:val="00920B80"/>
    <w:rsid w:val="00920BEE"/>
    <w:rsid w:val="00921701"/>
    <w:rsid w:val="009267ED"/>
    <w:rsid w:val="00933EFC"/>
    <w:rsid w:val="00934369"/>
    <w:rsid w:val="00942EC8"/>
    <w:rsid w:val="00944FF0"/>
    <w:rsid w:val="009804F1"/>
    <w:rsid w:val="009852CA"/>
    <w:rsid w:val="009852D9"/>
    <w:rsid w:val="0098672F"/>
    <w:rsid w:val="0099118F"/>
    <w:rsid w:val="00996556"/>
    <w:rsid w:val="00997B25"/>
    <w:rsid w:val="009A0DC1"/>
    <w:rsid w:val="009A65C7"/>
    <w:rsid w:val="009A6C7A"/>
    <w:rsid w:val="009A7C3A"/>
    <w:rsid w:val="009B4B2F"/>
    <w:rsid w:val="009C1A07"/>
    <w:rsid w:val="009C3B9A"/>
    <w:rsid w:val="009D0D3D"/>
    <w:rsid w:val="009E49AE"/>
    <w:rsid w:val="00A04E33"/>
    <w:rsid w:val="00A07A0D"/>
    <w:rsid w:val="00A14400"/>
    <w:rsid w:val="00A14D53"/>
    <w:rsid w:val="00A20192"/>
    <w:rsid w:val="00A27311"/>
    <w:rsid w:val="00A309D2"/>
    <w:rsid w:val="00A379B8"/>
    <w:rsid w:val="00A42E3E"/>
    <w:rsid w:val="00A47CDD"/>
    <w:rsid w:val="00A533CE"/>
    <w:rsid w:val="00A65D6A"/>
    <w:rsid w:val="00A71FDE"/>
    <w:rsid w:val="00A836AE"/>
    <w:rsid w:val="00A87563"/>
    <w:rsid w:val="00A9707C"/>
    <w:rsid w:val="00AA2056"/>
    <w:rsid w:val="00AA24A6"/>
    <w:rsid w:val="00AB1DAB"/>
    <w:rsid w:val="00AB4FE2"/>
    <w:rsid w:val="00AE31F3"/>
    <w:rsid w:val="00AE6A1F"/>
    <w:rsid w:val="00AE6D22"/>
    <w:rsid w:val="00B058DA"/>
    <w:rsid w:val="00B21C66"/>
    <w:rsid w:val="00B238A4"/>
    <w:rsid w:val="00B24F54"/>
    <w:rsid w:val="00B357D3"/>
    <w:rsid w:val="00B35CCE"/>
    <w:rsid w:val="00B40BA7"/>
    <w:rsid w:val="00B41B89"/>
    <w:rsid w:val="00B434A1"/>
    <w:rsid w:val="00B465EB"/>
    <w:rsid w:val="00B55977"/>
    <w:rsid w:val="00B62E1E"/>
    <w:rsid w:val="00B64CF6"/>
    <w:rsid w:val="00B75D10"/>
    <w:rsid w:val="00BB7268"/>
    <w:rsid w:val="00BB7823"/>
    <w:rsid w:val="00BC5F74"/>
    <w:rsid w:val="00BD06D8"/>
    <w:rsid w:val="00BE4E72"/>
    <w:rsid w:val="00BF2C5B"/>
    <w:rsid w:val="00C048D9"/>
    <w:rsid w:val="00C077D9"/>
    <w:rsid w:val="00C14EA9"/>
    <w:rsid w:val="00C20B78"/>
    <w:rsid w:val="00C25390"/>
    <w:rsid w:val="00C32464"/>
    <w:rsid w:val="00C33378"/>
    <w:rsid w:val="00C33BE2"/>
    <w:rsid w:val="00C34AC0"/>
    <w:rsid w:val="00C45EFE"/>
    <w:rsid w:val="00C55D53"/>
    <w:rsid w:val="00C667A9"/>
    <w:rsid w:val="00C72B94"/>
    <w:rsid w:val="00C72D78"/>
    <w:rsid w:val="00C73F9C"/>
    <w:rsid w:val="00C83A63"/>
    <w:rsid w:val="00C85114"/>
    <w:rsid w:val="00C85B69"/>
    <w:rsid w:val="00C91137"/>
    <w:rsid w:val="00C913B3"/>
    <w:rsid w:val="00C9210E"/>
    <w:rsid w:val="00C93255"/>
    <w:rsid w:val="00C93621"/>
    <w:rsid w:val="00CA5937"/>
    <w:rsid w:val="00CA7A0A"/>
    <w:rsid w:val="00CB1CEB"/>
    <w:rsid w:val="00CB5120"/>
    <w:rsid w:val="00CC62AB"/>
    <w:rsid w:val="00CE033F"/>
    <w:rsid w:val="00CE1724"/>
    <w:rsid w:val="00CE2A8F"/>
    <w:rsid w:val="00CE7883"/>
    <w:rsid w:val="00CF0222"/>
    <w:rsid w:val="00CF40E1"/>
    <w:rsid w:val="00CF7C26"/>
    <w:rsid w:val="00D07797"/>
    <w:rsid w:val="00D1445A"/>
    <w:rsid w:val="00D15B7C"/>
    <w:rsid w:val="00D20843"/>
    <w:rsid w:val="00D357E9"/>
    <w:rsid w:val="00D41E24"/>
    <w:rsid w:val="00D447EB"/>
    <w:rsid w:val="00D44A3B"/>
    <w:rsid w:val="00D50BEA"/>
    <w:rsid w:val="00D63F6E"/>
    <w:rsid w:val="00D652E1"/>
    <w:rsid w:val="00D6578E"/>
    <w:rsid w:val="00D707B6"/>
    <w:rsid w:val="00D71303"/>
    <w:rsid w:val="00D84B77"/>
    <w:rsid w:val="00D9136D"/>
    <w:rsid w:val="00D913B2"/>
    <w:rsid w:val="00D97B74"/>
    <w:rsid w:val="00DB00F2"/>
    <w:rsid w:val="00DC1553"/>
    <w:rsid w:val="00DC5B1E"/>
    <w:rsid w:val="00DC7B65"/>
    <w:rsid w:val="00DD0A4A"/>
    <w:rsid w:val="00DD1C62"/>
    <w:rsid w:val="00DE1076"/>
    <w:rsid w:val="00DE25C4"/>
    <w:rsid w:val="00DF01C6"/>
    <w:rsid w:val="00DF1F28"/>
    <w:rsid w:val="00DF3CD1"/>
    <w:rsid w:val="00E169F8"/>
    <w:rsid w:val="00E17A82"/>
    <w:rsid w:val="00E36A17"/>
    <w:rsid w:val="00E410FD"/>
    <w:rsid w:val="00E417BB"/>
    <w:rsid w:val="00E41E2D"/>
    <w:rsid w:val="00E451B0"/>
    <w:rsid w:val="00E535C1"/>
    <w:rsid w:val="00E55995"/>
    <w:rsid w:val="00E64AD8"/>
    <w:rsid w:val="00E66A7C"/>
    <w:rsid w:val="00E67B3E"/>
    <w:rsid w:val="00E7022B"/>
    <w:rsid w:val="00E71737"/>
    <w:rsid w:val="00E722BA"/>
    <w:rsid w:val="00E75AC9"/>
    <w:rsid w:val="00E8612D"/>
    <w:rsid w:val="00E87D1C"/>
    <w:rsid w:val="00E96855"/>
    <w:rsid w:val="00EB5730"/>
    <w:rsid w:val="00EB72C1"/>
    <w:rsid w:val="00EC05C5"/>
    <w:rsid w:val="00EC18C3"/>
    <w:rsid w:val="00EC46A1"/>
    <w:rsid w:val="00EC69E6"/>
    <w:rsid w:val="00EC7052"/>
    <w:rsid w:val="00ED5EA4"/>
    <w:rsid w:val="00ED6E54"/>
    <w:rsid w:val="00EE03A0"/>
    <w:rsid w:val="00EE29E2"/>
    <w:rsid w:val="00EE468D"/>
    <w:rsid w:val="00EF1EFC"/>
    <w:rsid w:val="00EF2884"/>
    <w:rsid w:val="00F023A4"/>
    <w:rsid w:val="00F04881"/>
    <w:rsid w:val="00F059A8"/>
    <w:rsid w:val="00F07FD9"/>
    <w:rsid w:val="00F120C4"/>
    <w:rsid w:val="00F15AED"/>
    <w:rsid w:val="00F230FA"/>
    <w:rsid w:val="00F23C85"/>
    <w:rsid w:val="00F26534"/>
    <w:rsid w:val="00F27842"/>
    <w:rsid w:val="00F30294"/>
    <w:rsid w:val="00F331D4"/>
    <w:rsid w:val="00F406DB"/>
    <w:rsid w:val="00F51636"/>
    <w:rsid w:val="00F52DBF"/>
    <w:rsid w:val="00F55264"/>
    <w:rsid w:val="00F61629"/>
    <w:rsid w:val="00F67580"/>
    <w:rsid w:val="00F71A96"/>
    <w:rsid w:val="00F727B5"/>
    <w:rsid w:val="00F74013"/>
    <w:rsid w:val="00F831FB"/>
    <w:rsid w:val="00F96D74"/>
    <w:rsid w:val="00F971CA"/>
    <w:rsid w:val="00FB321B"/>
    <w:rsid w:val="00FB4DBA"/>
    <w:rsid w:val="00FC2718"/>
    <w:rsid w:val="00FD0EDC"/>
    <w:rsid w:val="00FD486D"/>
    <w:rsid w:val="00FD4D56"/>
    <w:rsid w:val="00FD703E"/>
    <w:rsid w:val="00FE1D6D"/>
    <w:rsid w:val="00FE552B"/>
    <w:rsid w:val="00FF6232"/>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Paragraphe de liste1,Liste 1,List Paragraph1,Numbered List Paragraph,List Bullet Mary,Liste couleur - Accent 12,Bullets,ReferencesCxSpLast,Liste couleur - Accent 11,Liste couleur - Accent 111,AM1List Para,List numbered"/>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fn,footnote text,Footnote ak,Footnotes,single space,FOOTNOTES,Footnote Text Char1 Char,Footnote Text Char Char1 Char,Footnote Text Char1 Char1,Footnote Text Char Char Char1,Footnote Text Char1 Char Char,Footnote,ft,Fußnote"/>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fn Car,footnote text Car,Footnote ak Car,Footnotes Car,single space Car,FOOTNOTES Car,Footnote Text Char1 Char Car,Footnote Text Char Char1 Char Car,Footnote Text Char1 Char1 Car,Footnote Text Char Char Char1 Car,Footnote Car"/>
    <w:link w:val="Notedebasdepage"/>
    <w:rsid w:val="00495502"/>
    <w:rPr>
      <w:rFonts w:ascii="Calibri" w:hAnsi="Calibri"/>
      <w:color w:val="585756"/>
      <w:sz w:val="14"/>
      <w:szCs w:val="20"/>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BVI fnr, Char Char, BVI fnr Zchn"/>
    <w:link w:val="AppelnotedebasdepBVIfnrCarCarCarCar"/>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References Car,Paragraphe de liste1 Car,Liste 1 Car,List Paragraph1 Car,Numbered List Paragraph Car,List Bullet Mary Car,Liste couleur - Accent 12 Car,Bullets Car,ReferencesCxSpLast Car,Liste couleur - Accent 11 Car"/>
    <w:link w:val="Paragraphedeliste"/>
    <w:uiPriority w:val="34"/>
    <w:qFormat/>
    <w:locked/>
    <w:rsid w:val="00175885"/>
    <w:rPr>
      <w:rFonts w:ascii="Georgia" w:hAnsi="Georgia"/>
      <w:color w:val="585756"/>
      <w:sz w:val="21"/>
      <w:szCs w:val="22"/>
      <w:lang w:eastAsia="en-US"/>
    </w:rPr>
  </w:style>
  <w:style w:type="character" w:styleId="lev">
    <w:name w:val="Strong"/>
    <w:basedOn w:val="Policepardfaut"/>
    <w:uiPriority w:val="22"/>
    <w:qFormat/>
    <w:rsid w:val="00006223"/>
    <w:rPr>
      <w:b/>
      <w:bCs/>
    </w:rPr>
  </w:style>
  <w:style w:type="paragraph" w:styleId="Lgende">
    <w:name w:val="caption"/>
    <w:basedOn w:val="Normal"/>
    <w:next w:val="Normal"/>
    <w:uiPriority w:val="35"/>
    <w:unhideWhenUsed/>
    <w:qFormat/>
    <w:rsid w:val="00006223"/>
    <w:pPr>
      <w:spacing w:after="200" w:line="240" w:lineRule="auto"/>
    </w:pPr>
    <w:rPr>
      <w:rFonts w:asciiTheme="minorHAnsi" w:eastAsiaTheme="minorHAnsi" w:hAnsiTheme="minorHAnsi" w:cstheme="minorBidi"/>
      <w:b/>
      <w:bCs/>
      <w:color w:val="5B9BD5" w:themeColor="accent1"/>
      <w:sz w:val="18"/>
      <w:szCs w:val="18"/>
      <w:lang w:val="fr-FR"/>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BVI fnr Char"/>
    <w:basedOn w:val="Normal"/>
    <w:link w:val="Appelnotedebasdep"/>
    <w:uiPriority w:val="99"/>
    <w:rsid w:val="00006223"/>
    <w:pPr>
      <w:spacing w:line="240" w:lineRule="exact"/>
    </w:pPr>
    <w:rPr>
      <w:rFonts w:ascii="Calibri" w:hAnsi="Calibri"/>
      <w:color w:val="auto"/>
      <w:sz w:val="20"/>
      <w:szCs w:val="20"/>
      <w:vertAlign w:val="superscript"/>
      <w:lang w:eastAsia="fr-BE"/>
    </w:rPr>
  </w:style>
  <w:style w:type="paragraph" w:styleId="Rvision">
    <w:name w:val="Revision"/>
    <w:hidden/>
    <w:uiPriority w:val="99"/>
    <w:semiHidden/>
    <w:rsid w:val="00006223"/>
    <w:rPr>
      <w:rFonts w:asciiTheme="minorHAnsi" w:eastAsiaTheme="minorHAnsi" w:hAnsiTheme="minorHAnsi" w:cstheme="minorBidi"/>
      <w:sz w:val="22"/>
      <w:szCs w:val="22"/>
      <w:lang w:val="fr-FR" w:eastAsia="en-US"/>
    </w:rPr>
  </w:style>
  <w:style w:type="paragraph" w:styleId="TM5">
    <w:name w:val="toc 5"/>
    <w:basedOn w:val="Normal"/>
    <w:next w:val="Normal"/>
    <w:autoRedefine/>
    <w:uiPriority w:val="39"/>
    <w:unhideWhenUsed/>
    <w:rsid w:val="00076A03"/>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076A03"/>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076A03"/>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076A03"/>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076A03"/>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509833915">
      <w:bodyDiv w:val="1"/>
      <w:marLeft w:val="0"/>
      <w:marRight w:val="0"/>
      <w:marTop w:val="0"/>
      <w:marBottom w:val="0"/>
      <w:divBdr>
        <w:top w:val="none" w:sz="0" w:space="0" w:color="auto"/>
        <w:left w:val="none" w:sz="0" w:space="0" w:color="auto"/>
        <w:bottom w:val="none" w:sz="0" w:space="0" w:color="auto"/>
        <w:right w:val="none" w:sz="0" w:space="0" w:color="auto"/>
      </w:divBdr>
    </w:div>
    <w:div w:id="1951662381">
      <w:bodyDiv w:val="1"/>
      <w:marLeft w:val="0"/>
      <w:marRight w:val="0"/>
      <w:marTop w:val="0"/>
      <w:marBottom w:val="0"/>
      <w:divBdr>
        <w:top w:val="none" w:sz="0" w:space="0" w:color="auto"/>
        <w:left w:val="none" w:sz="0" w:space="0" w:color="auto"/>
        <w:bottom w:val="none" w:sz="0" w:space="0" w:color="auto"/>
        <w:right w:val="none" w:sz="0" w:space="0" w:color="auto"/>
      </w:divBdr>
    </w:div>
    <w:div w:id="20679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https://finances.belgium.be/sites/default/files/01_marche_public.pdf"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gilles.oddos@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efa.org/user-guidance" TargetMode="External"/><Relationship Id="rId32"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efa.org/sites/default/files/PEFA%20Framework_French.pdf"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nfo.cdcdck@minfin.fed.be"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CODENABEL-1382660127-38237</_dlc_DocId>
    <_dlc_DocIdUrl xmlns="508ba6eb-9e09-4fd5-92f2-2d9921329f2d">
      <Url>https://enabelbe.sharepoint.com/sites/COD/_layouts/15/DocIdRedir.aspx?ID=CODENABEL-1382660127-38237</Url>
      <Description>CODENABEL-1382660127-38237</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487</Value>
      <Value>452</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COD22026</TermName>
          <TermId xmlns="http://schemas.microsoft.com/office/infopath/2007/PartnerControls">cd0aa918-0a93-422b-8b19-5de9bf47d8f0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COD22026-10010</TermName>
          <TermId xmlns="http://schemas.microsoft.com/office/infopath/2007/PartnerControls">386c3361-1e73-470b-addc-1ba6f84c9e20</TermId>
        </TermInfo>
      </Terms>
    </l9d65098618b4a8fbbe87718e7187e6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81B5E122-4E6A-4B3D-AF5B-077298890B75}">
  <ds:schemaRefs>
    <ds:schemaRef ds:uri="http://schemas.openxmlformats.org/officeDocument/2006/bibliography"/>
  </ds:schemaRefs>
</ds:datastoreItem>
</file>

<file path=customXml/itemProps3.xml><?xml version="1.0" encoding="utf-8"?>
<ds:datastoreItem xmlns:ds="http://schemas.openxmlformats.org/officeDocument/2006/customXml" ds:itemID="{D2AA58DB-1E93-41B4-AF8A-0E6433E9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62</TotalTime>
  <Pages>63</Pages>
  <Words>22212</Words>
  <Characters>122172</Characters>
  <Application>Microsoft Office Word</Application>
  <DocSecurity>0</DocSecurity>
  <Lines>1018</Lines>
  <Paragraphs>288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19</cp:revision>
  <cp:lastPrinted>2023-10-31T20:09:00Z</cp:lastPrinted>
  <dcterms:created xsi:type="dcterms:W3CDTF">2023-10-26T10:31:00Z</dcterms:created>
  <dcterms:modified xsi:type="dcterms:W3CDTF">2023-10-31T20:09:00Z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c89ed317-3ec2-452a-b7a8-85e1fed18310</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487</vt:lpwstr>
  </property>
  <property fmtid="{D5CDD505-2E9C-101B-9397-08002B2CF9AE}" pid="22" name="Project_code">
    <vt:lpwstr>452</vt:lpwstr>
  </property>
  <property fmtid="{D5CDD505-2E9C-101B-9397-08002B2CF9AE}" pid="23" name="Document_Type">
    <vt:lpwstr/>
  </property>
  <property fmtid="{D5CDD505-2E9C-101B-9397-08002B2CF9AE}" pid="24" name="Document_Status">
    <vt:lpwstr/>
  </property>
</Properties>
</file>