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3731" w14:textId="77777777" w:rsidR="00484160" w:rsidRPr="00875557" w:rsidRDefault="00484160" w:rsidP="00E36B05">
      <w:pPr>
        <w:pStyle w:val="NormalWeb"/>
        <w:shd w:val="clear" w:color="auto" w:fill="FFFFFF"/>
        <w:jc w:val="both"/>
        <w:rPr>
          <w:rFonts w:ascii="Georgia" w:hAnsi="Georgia"/>
          <w:b/>
          <w:bCs/>
          <w:sz w:val="23"/>
          <w:szCs w:val="23"/>
        </w:rPr>
      </w:pPr>
      <w:r w:rsidRPr="00875557">
        <w:rPr>
          <w:rFonts w:ascii="Georgia" w:hAnsi="Georgia"/>
          <w:b/>
          <w:bCs/>
          <w:sz w:val="23"/>
          <w:szCs w:val="23"/>
        </w:rPr>
        <w:t>Marché de service relatif à la mobilisation d'une expertise externe en appui aux activités d'accélération et de compétitivité d'entreprises inclusives (Hospitalité-Tourisme-Industrie et BTP/Energies renouvelables) au Kasaï-Oriental _ COD22012-10040</w:t>
      </w:r>
    </w:p>
    <w:p w14:paraId="06472BBF" w14:textId="77777777" w:rsidR="00484160" w:rsidRPr="00875557" w:rsidRDefault="00484160" w:rsidP="00E36B05">
      <w:pPr>
        <w:pStyle w:val="NormalWeb"/>
        <w:shd w:val="clear" w:color="auto" w:fill="FFFFFF"/>
        <w:jc w:val="both"/>
        <w:rPr>
          <w:rFonts w:ascii="Georgia" w:hAnsi="Georgia"/>
        </w:rPr>
      </w:pPr>
    </w:p>
    <w:p w14:paraId="7365E2CD" w14:textId="7A0E1508" w:rsidR="00484160" w:rsidRPr="00875557" w:rsidRDefault="00484160" w:rsidP="00E36B05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Georgia" w:hAnsi="Georgia"/>
          <w:b/>
          <w:bCs/>
          <w:color w:val="424242"/>
          <w:u w:val="single"/>
        </w:rPr>
      </w:pPr>
      <w:r w:rsidRPr="00875557">
        <w:rPr>
          <w:rFonts w:ascii="Georgia" w:hAnsi="Georgia"/>
          <w:b/>
          <w:bCs/>
          <w:color w:val="424242"/>
          <w:u w:val="single"/>
        </w:rPr>
        <w:t>Liste de questions</w:t>
      </w:r>
      <w:r w:rsidRPr="00875557">
        <w:rPr>
          <w:rFonts w:ascii="Georgia" w:hAnsi="Georgia"/>
          <w:b/>
          <w:bCs/>
          <w:color w:val="424242"/>
          <w:u w:val="single"/>
        </w:rPr>
        <w:t xml:space="preserve"> et </w:t>
      </w:r>
      <w:r w:rsidRPr="00875557">
        <w:rPr>
          <w:rFonts w:ascii="Georgia" w:hAnsi="Georgia"/>
          <w:b/>
          <w:bCs/>
          <w:color w:val="424242"/>
          <w:u w:val="single"/>
        </w:rPr>
        <w:t>Réponses</w:t>
      </w:r>
    </w:p>
    <w:p w14:paraId="26BAB6F4" w14:textId="77777777" w:rsidR="00484160" w:rsidRPr="00E36B05" w:rsidRDefault="00484160" w:rsidP="00E36B05">
      <w:pPr>
        <w:pStyle w:val="NormalWeb"/>
        <w:shd w:val="clear" w:color="auto" w:fill="FFFFFF"/>
        <w:jc w:val="both"/>
        <w:rPr>
          <w:rFonts w:ascii="Georgia" w:hAnsi="Georgia"/>
          <w:color w:val="424242"/>
        </w:rPr>
      </w:pPr>
    </w:p>
    <w:p w14:paraId="64097871" w14:textId="77777777" w:rsidR="00484160" w:rsidRPr="00E36B05" w:rsidRDefault="00484160" w:rsidP="00E36B05">
      <w:pPr>
        <w:pStyle w:val="NormalWeb"/>
        <w:shd w:val="clear" w:color="auto" w:fill="FFFFFF"/>
        <w:jc w:val="both"/>
        <w:rPr>
          <w:rFonts w:ascii="Georgia" w:hAnsi="Georgia"/>
        </w:rPr>
      </w:pPr>
      <w:r w:rsidRPr="00E36B05">
        <w:rPr>
          <w:rFonts w:ascii="Georgia" w:hAnsi="Georgia"/>
          <w:color w:val="424242"/>
        </w:rPr>
        <w:t>Q1) De retour de congés relatifs aux fêtes de fin d'année, il nous a été impossible de formuler des questions en amont. Cependant, nous aimerions vivement recevoir quelques éclaircissements concernant la composition du prix afin de constituer une offre pertinente et répondant à vos attentes. </w:t>
      </w:r>
    </w:p>
    <w:p w14:paraId="5A5E8408" w14:textId="77777777" w:rsidR="00484160" w:rsidRPr="00E36B05" w:rsidRDefault="00484160" w:rsidP="00E36B05">
      <w:pPr>
        <w:pStyle w:val="NormalWeb"/>
        <w:shd w:val="clear" w:color="auto" w:fill="FFFFFF"/>
        <w:jc w:val="both"/>
        <w:rPr>
          <w:rFonts w:ascii="Georgia" w:hAnsi="Georgia"/>
        </w:rPr>
      </w:pPr>
    </w:p>
    <w:p w14:paraId="76FBFFD8" w14:textId="77777777" w:rsidR="00484160" w:rsidRPr="00E36B05" w:rsidRDefault="00484160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E36B05">
        <w:rPr>
          <w:rFonts w:ascii="Georgia" w:hAnsi="Georgia"/>
          <w:color w:val="424242"/>
        </w:rPr>
        <w:t xml:space="preserve">Nous comprenons que les petits déplacements sur place doivent être inclus dans nos prix cependant pourriez-vous me confirmer que les frais relatifs aux transports internationaux des experts depuis leur domicile (billets d'avion, taxes aéroportuaires, </w:t>
      </w:r>
      <w:proofErr w:type="spellStart"/>
      <w:r w:rsidRPr="00E36B05">
        <w:rPr>
          <w:rFonts w:ascii="Georgia" w:hAnsi="Georgia"/>
          <w:color w:val="424242"/>
        </w:rPr>
        <w:t>etc</w:t>
      </w:r>
      <w:proofErr w:type="spellEnd"/>
      <w:r w:rsidRPr="00E36B05">
        <w:rPr>
          <w:rFonts w:ascii="Georgia" w:hAnsi="Georgia"/>
          <w:color w:val="424242"/>
        </w:rPr>
        <w:t xml:space="preserve">) ne doivent pas être </w:t>
      </w:r>
      <w:r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>inclus dans l'offre de prix mais seront remboursés sur base de pièces justificatives ? </w:t>
      </w:r>
    </w:p>
    <w:p w14:paraId="3C92F29C" w14:textId="77777777" w:rsidR="00484160" w:rsidRPr="00E36B05" w:rsidRDefault="00484160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</w:p>
    <w:p w14:paraId="5DE495D1" w14:textId="77777777" w:rsidR="0041448F" w:rsidRPr="00875557" w:rsidRDefault="00484160" w:rsidP="00E36B05">
      <w:pPr>
        <w:pStyle w:val="Default"/>
        <w:jc w:val="both"/>
        <w:rPr>
          <w:color w:val="575655"/>
          <w:sz w:val="21"/>
          <w:szCs w:val="21"/>
          <w:highlight w:val="green"/>
        </w:rPr>
      </w:pPr>
      <w:r w:rsidRPr="00875557">
        <w:rPr>
          <w:color w:val="575655"/>
          <w:sz w:val="21"/>
          <w:szCs w:val="21"/>
          <w:highlight w:val="green"/>
        </w:rPr>
        <w:t xml:space="preserve">R1) </w:t>
      </w:r>
      <w:r w:rsidR="0041448F" w:rsidRPr="00875557">
        <w:rPr>
          <w:color w:val="575655"/>
          <w:sz w:val="21"/>
          <w:szCs w:val="21"/>
          <w:highlight w:val="green"/>
        </w:rPr>
        <w:t xml:space="preserve">Sont inclus dans les prix : </w:t>
      </w:r>
    </w:p>
    <w:p w14:paraId="490EB226" w14:textId="124592C7" w:rsidR="0041448F" w:rsidRPr="00875557" w:rsidRDefault="0041448F" w:rsidP="00E36B05">
      <w:pPr>
        <w:pStyle w:val="Default"/>
        <w:numPr>
          <w:ilvl w:val="0"/>
          <w:numId w:val="4"/>
        </w:numPr>
        <w:jc w:val="both"/>
        <w:rPr>
          <w:color w:val="575655"/>
          <w:sz w:val="21"/>
          <w:szCs w:val="21"/>
          <w:highlight w:val="green"/>
        </w:rPr>
      </w:pPr>
      <w:r w:rsidRPr="00875557">
        <w:rPr>
          <w:color w:val="575655"/>
          <w:sz w:val="21"/>
          <w:szCs w:val="21"/>
          <w:highlight w:val="green"/>
        </w:rPr>
        <w:t>Les coûts liés aux voyages en RD Congo notamment ceux relatifs aux billets d’avion et frais additionnels comme les Go-</w:t>
      </w:r>
      <w:proofErr w:type="spellStart"/>
      <w:r w:rsidRPr="00875557">
        <w:rPr>
          <w:color w:val="575655"/>
          <w:sz w:val="21"/>
          <w:szCs w:val="21"/>
          <w:highlight w:val="green"/>
        </w:rPr>
        <w:t>Pass</w:t>
      </w:r>
      <w:proofErr w:type="spellEnd"/>
      <w:r w:rsidRPr="00875557">
        <w:rPr>
          <w:color w:val="575655"/>
          <w:sz w:val="21"/>
          <w:szCs w:val="21"/>
          <w:highlight w:val="green"/>
        </w:rPr>
        <w:t xml:space="preserve">, taxes aéroportuaires, Test Covid -19 pour les </w:t>
      </w:r>
      <w:r w:rsidRPr="00875557">
        <w:rPr>
          <w:color w:val="575655"/>
          <w:sz w:val="21"/>
          <w:szCs w:val="21"/>
          <w:highlight w:val="green"/>
        </w:rPr>
        <w:t xml:space="preserve">voyages </w:t>
      </w:r>
      <w:r w:rsidR="00E36B05" w:rsidRPr="00875557">
        <w:rPr>
          <w:color w:val="575655"/>
          <w:sz w:val="21"/>
          <w:szCs w:val="21"/>
          <w:highlight w:val="green"/>
        </w:rPr>
        <w:t>locaux ;</w:t>
      </w:r>
      <w:r w:rsidRPr="00875557">
        <w:rPr>
          <w:color w:val="575655"/>
          <w:sz w:val="21"/>
          <w:szCs w:val="21"/>
          <w:highlight w:val="green"/>
        </w:rPr>
        <w:t xml:space="preserve"> </w:t>
      </w:r>
    </w:p>
    <w:p w14:paraId="29C8651E" w14:textId="1A79ADD6" w:rsidR="0041448F" w:rsidRPr="00875557" w:rsidRDefault="0041448F" w:rsidP="00E36B05">
      <w:pPr>
        <w:pStyle w:val="Default"/>
        <w:numPr>
          <w:ilvl w:val="0"/>
          <w:numId w:val="4"/>
        </w:numPr>
        <w:jc w:val="both"/>
        <w:rPr>
          <w:color w:val="575655"/>
          <w:sz w:val="21"/>
          <w:szCs w:val="21"/>
          <w:highlight w:val="green"/>
        </w:rPr>
      </w:pPr>
      <w:r w:rsidRPr="00875557">
        <w:rPr>
          <w:color w:val="575655"/>
          <w:sz w:val="21"/>
          <w:szCs w:val="21"/>
          <w:highlight w:val="green"/>
        </w:rPr>
        <w:t xml:space="preserve">Les coûts liés aux voyages internationaux vers la RD Congo notamment ceux relatifs aux billets d’avion et frais additionnels y relatifs ; </w:t>
      </w:r>
    </w:p>
    <w:p w14:paraId="738D74A3" w14:textId="77777777" w:rsidR="00484160" w:rsidRPr="00E36B05" w:rsidRDefault="00484160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> </w:t>
      </w:r>
    </w:p>
    <w:p w14:paraId="14C07F23" w14:textId="2D0BCA92" w:rsidR="00484160" w:rsidRPr="00E36B05" w:rsidRDefault="0041448F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 xml:space="preserve">Q2) </w:t>
      </w:r>
      <w:r w:rsidR="00484160"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>Par ailleurs, le formulaire d'offre (6.2) mentionne 720 J/H par expert (pour 5 experts distincts). </w:t>
      </w:r>
    </w:p>
    <w:p w14:paraId="339442BD" w14:textId="77777777" w:rsidR="0041448F" w:rsidRPr="00E36B05" w:rsidRDefault="00484160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 xml:space="preserve">Ce nombre total de jours de prestations (3 600 J/H) est-il correct ? Nous n'avions pas perçu, à la lecture des </w:t>
      </w:r>
      <w:proofErr w:type="spellStart"/>
      <w:r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>Tdr</w:t>
      </w:r>
      <w:proofErr w:type="spellEnd"/>
      <w:r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>, qu'il s'agissait d'un marché de cette ampleur en termes de ressources humaines. Pourriez-vous me confirmer qu'il s'agit d'une erreur à corriger ? </w:t>
      </w:r>
    </w:p>
    <w:p w14:paraId="4599C6E0" w14:textId="77777777" w:rsidR="0041448F" w:rsidRPr="00E36B05" w:rsidRDefault="0041448F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</w:p>
    <w:p w14:paraId="551C23DB" w14:textId="414C2357" w:rsidR="0048680E" w:rsidRPr="00875557" w:rsidRDefault="0041448F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</w:pP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R2) </w:t>
      </w:r>
      <w:r w:rsidR="0048680E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S’agissant d’un marché à prix global, la quantité de 720 H/J par expert sont fournis à titre indicatif</w:t>
      </w:r>
      <w:r w:rsidR="0048680E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.</w:t>
      </w:r>
    </w:p>
    <w:p w14:paraId="3AB307B5" w14:textId="773F88D9" w:rsidR="003863EF" w:rsidRPr="00E36B05" w:rsidRDefault="0048680E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L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a 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méthodologie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et le 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chronogramme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sont 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proposé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s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dans l’offre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et doivent être cohérent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. Toutefois 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le délai 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global d’exécution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ne peut 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en aucun cas </w:t>
      </w:r>
      <w:r w:rsidR="003863EF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excéder 36 mois.</w:t>
      </w:r>
      <w:r w:rsidR="003863EF"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 xml:space="preserve"> </w:t>
      </w:r>
    </w:p>
    <w:p w14:paraId="471DAB6F" w14:textId="77777777" w:rsidR="00484160" w:rsidRPr="00E36B05" w:rsidRDefault="00484160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> </w:t>
      </w:r>
    </w:p>
    <w:p w14:paraId="3D765CBA" w14:textId="77777777" w:rsidR="0048680E" w:rsidRPr="00E36B05" w:rsidRDefault="0048680E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 xml:space="preserve">Q3) </w:t>
      </w:r>
      <w:r w:rsidR="00484160"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>Enfin, nous avons bien compris que l'évaluation technique se base notamment sur l'analyse des cv des 5 experts principaux mais vous mentionnez également une équipe conséquente d'experts complémentaires et équipe en appui. Les frais et honoraires de cette équipe complémentaire doivent-ils être intégrés dans le prix unitaire des experts principaux ? </w:t>
      </w:r>
    </w:p>
    <w:p w14:paraId="4E180938" w14:textId="77777777" w:rsidR="0048680E" w:rsidRPr="00E36B05" w:rsidRDefault="0048680E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</w:p>
    <w:p w14:paraId="29032BF9" w14:textId="0C0741C8" w:rsidR="0048680E" w:rsidRDefault="0048680E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R3)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Tous les frais généraux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les frais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financiers,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les frais liés aux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experts complémentaires et équipe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d’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appui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ainsi que le bénéfice, sont répartis sur les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5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différents </w:t>
      </w:r>
      <w:r w:rsidR="00E36B05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experts principaux.</w:t>
      </w:r>
      <w:r w:rsidR="00E36B05" w:rsidRPr="00E36B05">
        <w:rPr>
          <w:rFonts w:ascii="Georgia" w:eastAsia="Calibri" w:hAnsi="Georgia" w:cs="Georgia"/>
          <w:color w:val="575655"/>
          <w:sz w:val="21"/>
          <w:szCs w:val="21"/>
          <w:lang w:eastAsia="fr-BE"/>
        </w:rPr>
        <w:t xml:space="preserve"> </w:t>
      </w:r>
    </w:p>
    <w:p w14:paraId="6DB5BF5F" w14:textId="77777777" w:rsidR="00E36B05" w:rsidRDefault="00E36B05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</w:p>
    <w:p w14:paraId="2727E98E" w14:textId="12CB99AC" w:rsidR="00E36B05" w:rsidRPr="00875557" w:rsidRDefault="00875557" w:rsidP="00E36B05">
      <w:pPr>
        <w:autoSpaceDE w:val="0"/>
        <w:autoSpaceDN w:val="0"/>
        <w:adjustRightInd w:val="0"/>
        <w:spacing w:line="240" w:lineRule="auto"/>
        <w:rPr>
          <w:rFonts w:cs="Georgia"/>
          <w:color w:val="575655"/>
          <w:sz w:val="21"/>
          <w:szCs w:val="21"/>
          <w:highlight w:val="green"/>
          <w:lang w:eastAsia="fr-BE"/>
        </w:rPr>
      </w:pPr>
      <w:r>
        <w:rPr>
          <w:rFonts w:cs="Georgia"/>
          <w:color w:val="575655"/>
          <w:sz w:val="21"/>
          <w:szCs w:val="21"/>
          <w:highlight w:val="green"/>
          <w:lang w:eastAsia="fr-BE"/>
        </w:rPr>
        <w:t xml:space="preserve">NB : </w:t>
      </w:r>
      <w:r w:rsidR="00E36B05" w:rsidRPr="00875557">
        <w:rPr>
          <w:rFonts w:cs="Georgia"/>
          <w:color w:val="575655"/>
          <w:sz w:val="21"/>
          <w:szCs w:val="21"/>
          <w:highlight w:val="green"/>
          <w:lang w:eastAsia="fr-BE"/>
        </w:rPr>
        <w:t xml:space="preserve">Vu la date de publication de cette liste de Q-R, au période de </w:t>
      </w:r>
      <w:r w:rsidRPr="00875557">
        <w:rPr>
          <w:rFonts w:cs="Georgia"/>
          <w:color w:val="575655"/>
          <w:sz w:val="21"/>
          <w:szCs w:val="21"/>
          <w:highlight w:val="green"/>
          <w:lang w:eastAsia="fr-BE"/>
        </w:rPr>
        <w:t>vacances,</w:t>
      </w:r>
      <w:r w:rsidR="00E36B05" w:rsidRPr="00875557">
        <w:rPr>
          <w:rFonts w:cs="Georgia"/>
          <w:color w:val="575655"/>
          <w:sz w:val="21"/>
          <w:szCs w:val="21"/>
          <w:highlight w:val="green"/>
          <w:lang w:eastAsia="fr-BE"/>
        </w:rPr>
        <w:t xml:space="preserve"> le délai de </w:t>
      </w:r>
      <w:r w:rsidR="00E36B05" w:rsidRPr="00E36B05">
        <w:rPr>
          <w:rFonts w:cs="Georgia"/>
          <w:color w:val="575655"/>
          <w:sz w:val="21"/>
          <w:szCs w:val="21"/>
          <w:highlight w:val="green"/>
          <w:lang w:eastAsia="fr-BE"/>
        </w:rPr>
        <w:t>Publication</w:t>
      </w:r>
      <w:r w:rsidR="00E36B05" w:rsidRPr="00875557">
        <w:rPr>
          <w:rFonts w:cs="Georgia"/>
          <w:color w:val="575655"/>
          <w:sz w:val="21"/>
          <w:szCs w:val="21"/>
          <w:highlight w:val="green"/>
          <w:lang w:eastAsia="fr-BE"/>
        </w:rPr>
        <w:t xml:space="preserve"> du CSC est prolongé </w:t>
      </w:r>
      <w:r w:rsidRPr="00875557">
        <w:rPr>
          <w:rFonts w:cs="Georgia"/>
          <w:color w:val="575655"/>
          <w:sz w:val="21"/>
          <w:szCs w:val="21"/>
          <w:highlight w:val="green"/>
          <w:lang w:eastAsia="fr-BE"/>
        </w:rPr>
        <w:t xml:space="preserve">de 15 jours </w:t>
      </w:r>
      <w:r w:rsidR="00E36B05" w:rsidRPr="00875557">
        <w:rPr>
          <w:rFonts w:cs="Georgia"/>
          <w:color w:val="575655"/>
          <w:sz w:val="21"/>
          <w:szCs w:val="21"/>
          <w:highlight w:val="green"/>
          <w:lang w:eastAsia="fr-BE"/>
        </w:rPr>
        <w:t>:</w:t>
      </w:r>
    </w:p>
    <w:p w14:paraId="5F6B3D52" w14:textId="77777777" w:rsidR="00E36B05" w:rsidRPr="00E36B05" w:rsidRDefault="00E36B05" w:rsidP="00E36B05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3"/>
          <w:szCs w:val="23"/>
          <w:highlight w:val="green"/>
          <w:lang w:eastAsia="fr-BE"/>
        </w:rPr>
      </w:pPr>
    </w:p>
    <w:p w14:paraId="5177438E" w14:textId="699E4795" w:rsidR="00E36B05" w:rsidRPr="00875557" w:rsidRDefault="00E36B05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</w:pP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Ce marché est publié sur le site Web d’</w:t>
      </w:r>
      <w:proofErr w:type="spellStart"/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Enabel</w:t>
      </w:r>
      <w:proofErr w:type="spellEnd"/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(</w:t>
      </w:r>
      <w:r w:rsidRPr="00875557">
        <w:rPr>
          <w:rFonts w:ascii="Georgia" w:eastAsia="Calibri" w:hAnsi="Georgia" w:cs="Georgia"/>
          <w:color w:val="0462C1"/>
          <w:sz w:val="21"/>
          <w:szCs w:val="21"/>
          <w:highlight w:val="green"/>
          <w:lang w:eastAsia="fr-BE"/>
        </w:rPr>
        <w:t>www.enabel.be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) du 04/12/2023 au </w:t>
      </w:r>
      <w:r w:rsidR="00875557"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3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1/01/2024.</w:t>
      </w:r>
    </w:p>
    <w:p w14:paraId="1B826383" w14:textId="5C9111A2" w:rsidR="00875557" w:rsidRDefault="00875557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Les offres doivent être en possession du pouvoir adjudicateur avant le 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31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/01/2024 à 23h59 de Kinshasa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au lieu du 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1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6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/01/2024 à 23h59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>de Kinshasa</w:t>
      </w:r>
      <w:r w:rsidRPr="00875557">
        <w:rPr>
          <w:rFonts w:ascii="Georgia" w:eastAsia="Calibri" w:hAnsi="Georgia" w:cs="Georgia"/>
          <w:color w:val="575655"/>
          <w:sz w:val="21"/>
          <w:szCs w:val="21"/>
          <w:highlight w:val="green"/>
          <w:lang w:eastAsia="fr-BE"/>
        </w:rPr>
        <w:t xml:space="preserve"> mentionné initialement dans le CSC</w:t>
      </w:r>
      <w:r>
        <w:rPr>
          <w:rFonts w:ascii="Georgia" w:eastAsia="Calibri" w:hAnsi="Georgia" w:cs="Georgia"/>
          <w:color w:val="575655"/>
          <w:sz w:val="21"/>
          <w:szCs w:val="21"/>
          <w:lang w:eastAsia="fr-BE"/>
        </w:rPr>
        <w:t xml:space="preserve"> </w:t>
      </w:r>
    </w:p>
    <w:p w14:paraId="72D0E1F6" w14:textId="77777777" w:rsidR="00875557" w:rsidRPr="00E36B05" w:rsidRDefault="00875557" w:rsidP="00E36B05">
      <w:pPr>
        <w:pStyle w:val="NormalWeb"/>
        <w:shd w:val="clear" w:color="auto" w:fill="FFFFFF"/>
        <w:jc w:val="both"/>
        <w:rPr>
          <w:rFonts w:ascii="Georgia" w:eastAsia="Calibri" w:hAnsi="Georgia" w:cs="Georgia"/>
          <w:color w:val="575655"/>
          <w:sz w:val="21"/>
          <w:szCs w:val="21"/>
          <w:lang w:eastAsia="fr-BE"/>
        </w:rPr>
      </w:pPr>
    </w:p>
    <w:sectPr w:rsidR="00875557" w:rsidRPr="00E36B05" w:rsidSect="0011525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4CA4" w14:textId="77777777" w:rsidR="0011525D" w:rsidRDefault="0011525D" w:rsidP="00742DDE">
      <w:r>
        <w:separator/>
      </w:r>
    </w:p>
  </w:endnote>
  <w:endnote w:type="continuationSeparator" w:id="0">
    <w:p w14:paraId="7946E37A" w14:textId="77777777" w:rsidR="0011525D" w:rsidRDefault="0011525D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9CD2" w14:textId="3836805D" w:rsidR="00B82149" w:rsidRDefault="00415102" w:rsidP="00FA099F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06E9CD8" wp14:editId="122BDFD4">
              <wp:simplePos x="0" y="0"/>
              <wp:positionH relativeFrom="margin">
                <wp:posOffset>86995</wp:posOffset>
              </wp:positionH>
              <wp:positionV relativeFrom="page">
                <wp:posOffset>9817100</wp:posOffset>
              </wp:positionV>
              <wp:extent cx="5013960" cy="675640"/>
              <wp:effectExtent l="1270" t="0" r="4445" b="3810"/>
              <wp:wrapNone/>
              <wp:docPr id="1497954449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396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E9CE0" w14:textId="77777777" w:rsidR="00126C92" w:rsidRPr="00126C92" w:rsidRDefault="00126C92" w:rsidP="00FA099F">
                          <w:pPr>
                            <w:pStyle w:val="Basdepage"/>
                          </w:pPr>
                          <w:proofErr w:type="spellStart"/>
                          <w:r w:rsidRPr="00126C92">
                            <w:t>Enabel</w:t>
                          </w:r>
                          <w:proofErr w:type="spellEnd"/>
                          <w:r w:rsidRPr="00126C92">
                            <w:t xml:space="preserve">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306E9CE1" w14:textId="77777777" w:rsidR="00126C92" w:rsidRPr="00126C92" w:rsidRDefault="00126C92" w:rsidP="00FA099F">
                          <w:pPr>
                            <w:pStyle w:val="Basdepage"/>
                          </w:pPr>
                          <w:r w:rsidRPr="00126C92">
                            <w:t xml:space="preserve">Rue Haute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="005E6B45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E9CD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6.85pt;margin-top:773pt;width:394.8pt;height:53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" stroked="f">
              <v:textbox>
                <w:txbxContent>
                  <w:p w14:paraId="306E9CE0" w14:textId="77777777" w:rsidR="00126C92" w:rsidRPr="00126C92" w:rsidRDefault="00126C92" w:rsidP="00FA099F">
                    <w:pPr>
                      <w:pStyle w:val="Basdepage"/>
                    </w:pPr>
                    <w:proofErr w:type="spellStart"/>
                    <w:r w:rsidRPr="00126C92">
                      <w:t>Enabel</w:t>
                    </w:r>
                    <w:proofErr w:type="spellEnd"/>
                    <w:r w:rsidRPr="00126C92">
                      <w:t xml:space="preserve">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306E9CE1" w14:textId="77777777" w:rsidR="00126C92" w:rsidRPr="00126C92" w:rsidRDefault="00126C92" w:rsidP="00FA099F">
                    <w:pPr>
                      <w:pStyle w:val="Basdepage"/>
                    </w:pPr>
                    <w:r w:rsidRPr="00126C92">
                      <w:t xml:space="preserve">Rue Haute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="005E6B45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82149">
      <w:fldChar w:fldCharType="begin"/>
    </w:r>
    <w:r w:rsidR="00B82149">
      <w:instrText>PAGE   \* MERGEFORMAT</w:instrText>
    </w:r>
    <w:r w:rsidR="00B82149">
      <w:fldChar w:fldCharType="separate"/>
    </w:r>
    <w:r w:rsidR="002A02A3">
      <w:rPr>
        <w:noProof/>
      </w:rPr>
      <w:t>2</w:t>
    </w:r>
    <w:r w:rsidR="00B82149">
      <w:fldChar w:fldCharType="end"/>
    </w:r>
  </w:p>
  <w:p w14:paraId="306E9CD3" w14:textId="77777777" w:rsidR="00B82149" w:rsidRDefault="005E6B45" w:rsidP="005E6B45">
    <w:pPr>
      <w:pStyle w:val="Pieddepage"/>
      <w:tabs>
        <w:tab w:val="clear" w:pos="4536"/>
        <w:tab w:val="clear" w:pos="9072"/>
        <w:tab w:val="left" w:pos="532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9CD5" w14:textId="062C617D" w:rsidR="004A0298" w:rsidRDefault="00415102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06E9CDA" wp14:editId="692D33E2">
              <wp:simplePos x="0" y="0"/>
              <wp:positionH relativeFrom="margin">
                <wp:posOffset>86995</wp:posOffset>
              </wp:positionH>
              <wp:positionV relativeFrom="page">
                <wp:posOffset>9814560</wp:posOffset>
              </wp:positionV>
              <wp:extent cx="5052060" cy="670560"/>
              <wp:effectExtent l="1270" t="3810" r="4445" b="1905"/>
              <wp:wrapNone/>
              <wp:docPr id="905944238" name="Zone de text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E9CE2" w14:textId="77777777" w:rsidR="00FA099F" w:rsidRPr="00126C92" w:rsidRDefault="00FA099F" w:rsidP="00FA099F">
                          <w:pPr>
                            <w:pStyle w:val="Basdepage"/>
                          </w:pPr>
                          <w:proofErr w:type="spellStart"/>
                          <w:r w:rsidRPr="00126C92">
                            <w:t>Enabel</w:t>
                          </w:r>
                          <w:proofErr w:type="spellEnd"/>
                          <w:r w:rsidRPr="00126C92">
                            <w:t xml:space="preserve">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306E9CE3" w14:textId="77777777" w:rsidR="00FA099F" w:rsidRPr="00126C92" w:rsidRDefault="00FA099F" w:rsidP="00FA099F">
                          <w:pPr>
                            <w:pStyle w:val="Basdepage"/>
                          </w:pPr>
                          <w:r w:rsidRPr="00126C92">
                            <w:t xml:space="preserve">Rue Haute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E9CDA" id="_x0000_t202" coordsize="21600,21600" o:spt="202" path="m,l,21600r21600,l21600,xe">
              <v:stroke joinstyle="miter"/>
              <v:path gradientshapeok="t" o:connecttype="rect"/>
            </v:shapetype>
            <v:shape id="Zone de texte 310" o:spid="_x0000_s1027" type="#_x0000_t202" style="position:absolute;left:0;text-align:left;margin-left:6.85pt;margin-top:772.8pt;width:397.8pt;height:52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" stroked="f">
              <v:textbox>
                <w:txbxContent>
                  <w:p w14:paraId="306E9CE2" w14:textId="77777777" w:rsidR="00FA099F" w:rsidRPr="00126C92" w:rsidRDefault="00FA099F" w:rsidP="00FA099F">
                    <w:pPr>
                      <w:pStyle w:val="Basdepage"/>
                    </w:pPr>
                    <w:proofErr w:type="spellStart"/>
                    <w:r w:rsidRPr="00126C92">
                      <w:t>Enabel</w:t>
                    </w:r>
                    <w:proofErr w:type="spellEnd"/>
                    <w:r w:rsidRPr="00126C92">
                      <w:t xml:space="preserve">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14:paraId="306E9CE3" w14:textId="77777777" w:rsidR="00FA099F" w:rsidRPr="00126C92" w:rsidRDefault="00FA099F" w:rsidP="00FA099F">
                    <w:pPr>
                      <w:pStyle w:val="Basdepage"/>
                    </w:pPr>
                    <w:r w:rsidRPr="00126C92">
                      <w:t xml:space="preserve">Rue Haute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A0298">
      <w:fldChar w:fldCharType="begin"/>
    </w:r>
    <w:r w:rsidR="004A0298">
      <w:instrText>PAGE   \* MERGEFORMAT</w:instrText>
    </w:r>
    <w:r w:rsidR="004A0298">
      <w:fldChar w:fldCharType="separate"/>
    </w:r>
    <w:r w:rsidR="002A02A3">
      <w:rPr>
        <w:noProof/>
      </w:rPr>
      <w:t>1</w:t>
    </w:r>
    <w:r w:rsidR="004A0298">
      <w:fldChar w:fldCharType="end"/>
    </w:r>
  </w:p>
  <w:p w14:paraId="306E9CD6" w14:textId="77777777" w:rsidR="000900CC" w:rsidRDefault="000900CC" w:rsidP="00742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EB37" w14:textId="77777777" w:rsidR="0011525D" w:rsidRDefault="0011525D" w:rsidP="00742DDE">
      <w:r>
        <w:separator/>
      </w:r>
    </w:p>
  </w:footnote>
  <w:footnote w:type="continuationSeparator" w:id="0">
    <w:p w14:paraId="47E3E374" w14:textId="77777777" w:rsidR="0011525D" w:rsidRDefault="0011525D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9CD1" w14:textId="3A17CD93" w:rsidR="00B82149" w:rsidRDefault="00415102" w:rsidP="00742DDE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06E9CD7" wp14:editId="1E15818D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4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9CD4" w14:textId="480C85C5" w:rsidR="00B82149" w:rsidRDefault="00415102" w:rsidP="00742DDE">
    <w:pPr>
      <w:pStyle w:val="En-tt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06E9CD9" wp14:editId="56103D4D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41260" cy="10678795"/>
          <wp:effectExtent l="0" t="0" r="0" b="0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364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D1C50"/>
    <w:multiLevelType w:val="hybridMultilevel"/>
    <w:tmpl w:val="48F0908A"/>
    <w:lvl w:ilvl="0" w:tplc="122C6C3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5143C"/>
    <w:multiLevelType w:val="hybridMultilevel"/>
    <w:tmpl w:val="93886B74"/>
    <w:lvl w:ilvl="0" w:tplc="9660664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E093F"/>
    <w:multiLevelType w:val="hybridMultilevel"/>
    <w:tmpl w:val="D49AC994"/>
    <w:lvl w:ilvl="0" w:tplc="214A70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80248"/>
    <w:multiLevelType w:val="hybridMultilevel"/>
    <w:tmpl w:val="828CC8C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338086">
    <w:abstractNumId w:val="2"/>
  </w:num>
  <w:num w:numId="2" w16cid:durableId="1567571501">
    <w:abstractNumId w:val="1"/>
  </w:num>
  <w:num w:numId="3" w16cid:durableId="744377641">
    <w:abstractNumId w:val="4"/>
  </w:num>
  <w:num w:numId="4" w16cid:durableId="487088301">
    <w:abstractNumId w:val="3"/>
  </w:num>
  <w:num w:numId="5" w16cid:durableId="175107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CB"/>
    <w:rsid w:val="00000918"/>
    <w:rsid w:val="0002365D"/>
    <w:rsid w:val="000238D1"/>
    <w:rsid w:val="00041A53"/>
    <w:rsid w:val="000900CC"/>
    <w:rsid w:val="000928A8"/>
    <w:rsid w:val="000D7711"/>
    <w:rsid w:val="000F3529"/>
    <w:rsid w:val="001146DC"/>
    <w:rsid w:val="0011525D"/>
    <w:rsid w:val="00122455"/>
    <w:rsid w:val="00126C92"/>
    <w:rsid w:val="00131C56"/>
    <w:rsid w:val="0014206D"/>
    <w:rsid w:val="001512E4"/>
    <w:rsid w:val="00177277"/>
    <w:rsid w:val="00183D48"/>
    <w:rsid w:val="001B65D3"/>
    <w:rsid w:val="001E015A"/>
    <w:rsid w:val="001F324A"/>
    <w:rsid w:val="002417A6"/>
    <w:rsid w:val="002A02A3"/>
    <w:rsid w:val="002E3E39"/>
    <w:rsid w:val="0032402B"/>
    <w:rsid w:val="003536CD"/>
    <w:rsid w:val="003863EF"/>
    <w:rsid w:val="00394BB9"/>
    <w:rsid w:val="003C7C7F"/>
    <w:rsid w:val="003F7957"/>
    <w:rsid w:val="0040043D"/>
    <w:rsid w:val="0041448F"/>
    <w:rsid w:val="00415102"/>
    <w:rsid w:val="00463C2A"/>
    <w:rsid w:val="00484160"/>
    <w:rsid w:val="0048680E"/>
    <w:rsid w:val="004A0298"/>
    <w:rsid w:val="004A0B51"/>
    <w:rsid w:val="004D404D"/>
    <w:rsid w:val="00516435"/>
    <w:rsid w:val="005346EA"/>
    <w:rsid w:val="005458AE"/>
    <w:rsid w:val="0057628F"/>
    <w:rsid w:val="00582461"/>
    <w:rsid w:val="005D134E"/>
    <w:rsid w:val="005E6B45"/>
    <w:rsid w:val="005F35D1"/>
    <w:rsid w:val="00607F6B"/>
    <w:rsid w:val="00667FC7"/>
    <w:rsid w:val="00671708"/>
    <w:rsid w:val="00680638"/>
    <w:rsid w:val="006E26F8"/>
    <w:rsid w:val="006F12BF"/>
    <w:rsid w:val="0074115A"/>
    <w:rsid w:val="00742DDE"/>
    <w:rsid w:val="007462E6"/>
    <w:rsid w:val="00751DAD"/>
    <w:rsid w:val="007641D3"/>
    <w:rsid w:val="007A735E"/>
    <w:rsid w:val="007D217B"/>
    <w:rsid w:val="007E6323"/>
    <w:rsid w:val="007F3A59"/>
    <w:rsid w:val="008441AE"/>
    <w:rsid w:val="00875557"/>
    <w:rsid w:val="0088740E"/>
    <w:rsid w:val="008B66A8"/>
    <w:rsid w:val="008C5350"/>
    <w:rsid w:val="008D061C"/>
    <w:rsid w:val="0092718A"/>
    <w:rsid w:val="0094487B"/>
    <w:rsid w:val="00954169"/>
    <w:rsid w:val="009546D1"/>
    <w:rsid w:val="00957506"/>
    <w:rsid w:val="00992F18"/>
    <w:rsid w:val="009D5685"/>
    <w:rsid w:val="009E116F"/>
    <w:rsid w:val="009F085E"/>
    <w:rsid w:val="00A1146D"/>
    <w:rsid w:val="00A704FD"/>
    <w:rsid w:val="00AA2B85"/>
    <w:rsid w:val="00B43FBD"/>
    <w:rsid w:val="00B63695"/>
    <w:rsid w:val="00B82149"/>
    <w:rsid w:val="00BC5089"/>
    <w:rsid w:val="00C0192F"/>
    <w:rsid w:val="00C47171"/>
    <w:rsid w:val="00CD07AC"/>
    <w:rsid w:val="00CF1431"/>
    <w:rsid w:val="00CF2C24"/>
    <w:rsid w:val="00CF5922"/>
    <w:rsid w:val="00E3673D"/>
    <w:rsid w:val="00E36B05"/>
    <w:rsid w:val="00E8241A"/>
    <w:rsid w:val="00EA3297"/>
    <w:rsid w:val="00EA58CB"/>
    <w:rsid w:val="00EC1761"/>
    <w:rsid w:val="00EC3839"/>
    <w:rsid w:val="00F20FEB"/>
    <w:rsid w:val="00F407C3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E9C24"/>
  <w15:docId w15:val="{C82DB9A7-9F26-45C6-B19B-CEDD29D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45"/>
    <w:pPr>
      <w:spacing w:line="259" w:lineRule="auto"/>
    </w:pPr>
    <w:rPr>
      <w:rFonts w:ascii="Georgia" w:hAnsi="Georgia"/>
      <w:color w:val="585756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00CC"/>
  </w:style>
  <w:style w:type="paragraph" w:styleId="Pieddepage">
    <w:name w:val="footer"/>
    <w:basedOn w:val="Normal"/>
    <w:link w:val="PieddepageCar"/>
    <w:uiPriority w:val="99"/>
    <w:unhideWhenUsed/>
    <w:rsid w:val="000900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00CC"/>
  </w:style>
  <w:style w:type="table" w:styleId="Grilledutableau">
    <w:name w:val="Table Grid"/>
    <w:basedOn w:val="Tableau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F7957"/>
    <w:rPr>
      <w:color w:val="808080"/>
    </w:rPr>
  </w:style>
  <w:style w:type="character" w:customStyle="1" w:styleId="Titre1Car">
    <w:name w:val="Titre 1 Car"/>
    <w:link w:val="Titre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resse">
    <w:name w:val="Adresse"/>
    <w:basedOn w:val="Titre1"/>
    <w:link w:val="AdresseCar"/>
    <w:qFormat/>
    <w:rsid w:val="003C7C7F"/>
    <w:pPr>
      <w:spacing w:before="0" w:line="240" w:lineRule="auto"/>
    </w:pPr>
    <w:rPr>
      <w:b w:val="0"/>
      <w:sz w:val="18"/>
    </w:rPr>
  </w:style>
  <w:style w:type="paragraph" w:customStyle="1" w:styleId="Rfrences">
    <w:name w:val="Références"/>
    <w:basedOn w:val="Adresse"/>
    <w:link w:val="Rf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resseCar">
    <w:name w:val="Adresse Car"/>
    <w:link w:val="Adresse"/>
    <w:rsid w:val="003C7C7F"/>
    <w:rPr>
      <w:rFonts w:eastAsia="Times New Roman" w:cs="Times New Roman"/>
      <w:color w:val="585756"/>
      <w:sz w:val="18"/>
      <w:szCs w:val="24"/>
      <w:lang w:val="fr-FR" w:eastAsia="en-US"/>
    </w:rPr>
  </w:style>
  <w:style w:type="character" w:customStyle="1" w:styleId="RfrencesCar">
    <w:name w:val="Références Car"/>
    <w:link w:val="Rf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Titre2Car">
    <w:name w:val="Titre 2 Car"/>
    <w:link w:val="Titre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5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Basdepage">
    <w:name w:val="Bas de page"/>
    <w:basedOn w:val="Rfrences"/>
    <w:link w:val="BasdepageCar"/>
    <w:qFormat/>
    <w:rsid w:val="00FA099F"/>
    <w:rPr>
      <w:sz w:val="18"/>
    </w:rPr>
  </w:style>
  <w:style w:type="character" w:customStyle="1" w:styleId="BasdepageCar">
    <w:name w:val="Bas de page Car"/>
    <w:link w:val="Basdepage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Titre3Car">
    <w:name w:val="Titre 3 Car"/>
    <w:link w:val="Titre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Titre4Car">
    <w:name w:val="Titre 4 Car"/>
    <w:link w:val="Titre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customStyle="1" w:styleId="CTBTitre">
    <w:name w:val="CTB_Titre"/>
    <w:basedOn w:val="Normal"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b/>
      <w:caps/>
      <w:color w:val="50B848"/>
      <w:kern w:val="44"/>
      <w:sz w:val="44"/>
      <w:szCs w:val="24"/>
    </w:rPr>
  </w:style>
  <w:style w:type="paragraph" w:customStyle="1" w:styleId="CTBSoustitre">
    <w:name w:val="CTB_Sous titre"/>
    <w:basedOn w:val="Normal"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b/>
      <w:caps/>
      <w:color w:val="50B848"/>
      <w:kern w:val="1"/>
      <w:sz w:val="32"/>
      <w:szCs w:val="24"/>
    </w:rPr>
  </w:style>
  <w:style w:type="paragraph" w:customStyle="1" w:styleId="CTBCorpsdutexte">
    <w:name w:val="CTB_Corps du texte"/>
    <w:basedOn w:val="Normal"/>
    <w:rsid w:val="008C5350"/>
    <w:pPr>
      <w:widowControl w:val="0"/>
      <w:suppressAutoHyphens/>
      <w:spacing w:line="288" w:lineRule="auto"/>
      <w:jc w:val="both"/>
    </w:pPr>
    <w:rPr>
      <w:rFonts w:ascii="Arial" w:eastAsia="Arial Unicode MS" w:hAnsi="Arial" w:cs="Tahoma"/>
      <w:color w:val="auto"/>
      <w:kern w:val="18"/>
      <w:szCs w:val="24"/>
    </w:rPr>
  </w:style>
  <w:style w:type="character" w:styleId="Marquedecommentaire">
    <w:name w:val="annotation reference"/>
    <w:uiPriority w:val="99"/>
    <w:semiHidden/>
    <w:unhideWhenUsed/>
    <w:rsid w:val="008C5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5350"/>
    <w:pPr>
      <w:widowControl w:val="0"/>
      <w:suppressAutoHyphens/>
      <w:spacing w:line="240" w:lineRule="auto"/>
    </w:pPr>
    <w:rPr>
      <w:rFonts w:ascii="Arial" w:eastAsia="Arial Unicode MS" w:hAnsi="Arial" w:cs="Tahoma"/>
      <w:color w:val="auto"/>
      <w:kern w:val="1"/>
    </w:rPr>
  </w:style>
  <w:style w:type="character" w:customStyle="1" w:styleId="CommentaireCar">
    <w:name w:val="Commentaire Car"/>
    <w:link w:val="Commentaire"/>
    <w:uiPriority w:val="99"/>
    <w:semiHidden/>
    <w:rsid w:val="008C5350"/>
    <w:rPr>
      <w:rFonts w:ascii="Arial" w:eastAsia="Arial Unicode MS" w:hAnsi="Arial" w:cs="Tahoma"/>
      <w:kern w:val="1"/>
      <w:lang w:val="fr-FR"/>
    </w:rPr>
  </w:style>
  <w:style w:type="paragraph" w:customStyle="1" w:styleId="Contact">
    <w:name w:val="Contact"/>
    <w:basedOn w:val="Normal"/>
    <w:next w:val="CTBCorpsContact"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olor w:val="auto"/>
      <w:kern w:val="1"/>
      <w:sz w:val="14"/>
      <w:szCs w:val="24"/>
    </w:rPr>
  </w:style>
  <w:style w:type="paragraph" w:customStyle="1" w:styleId="CTBCorpsContact">
    <w:name w:val="CTB_Corps Contact"/>
    <w:basedOn w:val="Contact"/>
    <w:next w:val="Corpsdelettre"/>
    <w:rsid w:val="00E8241A"/>
    <w:pPr>
      <w:spacing w:before="57"/>
    </w:pPr>
  </w:style>
  <w:style w:type="paragraph" w:customStyle="1" w:styleId="Corpsdelettre">
    <w:name w:val="Corps de lettre"/>
    <w:basedOn w:val="Normal"/>
    <w:rsid w:val="00E8241A"/>
    <w:pPr>
      <w:widowControl w:val="0"/>
      <w:suppressAutoHyphens/>
      <w:spacing w:after="68" w:line="240" w:lineRule="auto"/>
      <w:jc w:val="both"/>
    </w:pPr>
    <w:rPr>
      <w:rFonts w:ascii="Arial" w:eastAsia="Arial Unicode MS" w:hAnsi="Arial" w:cs="Tahoma"/>
      <w:color w:val="auto"/>
      <w:kern w:val="1"/>
      <w:sz w:val="18"/>
      <w:szCs w:val="24"/>
    </w:rPr>
  </w:style>
  <w:style w:type="paragraph" w:styleId="Signature">
    <w:name w:val="Signature"/>
    <w:basedOn w:val="Normal"/>
    <w:link w:val="SignatureCar"/>
    <w:semiHidden/>
    <w:rsid w:val="00E8241A"/>
    <w:pPr>
      <w:widowControl w:val="0"/>
      <w:suppressLineNumbers/>
      <w:suppressAutoHyphens/>
      <w:spacing w:before="283" w:line="240" w:lineRule="auto"/>
    </w:pPr>
    <w:rPr>
      <w:rFonts w:ascii="Arial" w:eastAsia="Arial Unicode MS" w:hAnsi="Arial" w:cs="Tahoma"/>
      <w:b/>
      <w:color w:val="auto"/>
      <w:kern w:val="1"/>
      <w:sz w:val="16"/>
      <w:szCs w:val="24"/>
    </w:rPr>
  </w:style>
  <w:style w:type="character" w:customStyle="1" w:styleId="SignatureCar">
    <w:name w:val="Signature Car"/>
    <w:link w:val="Signature"/>
    <w:semiHidden/>
    <w:rsid w:val="00E8241A"/>
    <w:rPr>
      <w:rFonts w:ascii="Arial" w:eastAsia="Arial Unicode MS" w:hAnsi="Arial" w:cs="Tahoma"/>
      <w:b/>
      <w:kern w:val="1"/>
      <w:sz w:val="16"/>
      <w:szCs w:val="24"/>
      <w:lang w:val="fr-FR"/>
    </w:rPr>
  </w:style>
  <w:style w:type="paragraph" w:customStyle="1" w:styleId="Date1">
    <w:name w:val="Date1"/>
    <w:basedOn w:val="Normal"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aps/>
      <w:color w:val="auto"/>
      <w:kern w:val="1"/>
      <w:sz w:val="14"/>
      <w:szCs w:val="24"/>
    </w:rPr>
  </w:style>
  <w:style w:type="paragraph" w:styleId="Date">
    <w:name w:val="Date"/>
    <w:basedOn w:val="Normal"/>
    <w:link w:val="DateCar"/>
    <w:semiHidden/>
    <w:rsid w:val="00E8241A"/>
    <w:pPr>
      <w:widowControl w:val="0"/>
      <w:suppressAutoHyphens/>
      <w:spacing w:line="240" w:lineRule="auto"/>
    </w:pPr>
    <w:rPr>
      <w:rFonts w:ascii="Arial" w:eastAsia="Arial Unicode MS" w:hAnsi="Arial" w:cs="Tahoma"/>
      <w:b/>
      <w:i/>
      <w:caps/>
      <w:color w:val="auto"/>
      <w:kern w:val="1"/>
      <w:sz w:val="14"/>
      <w:szCs w:val="24"/>
      <w:lang w:val="es-ES"/>
    </w:rPr>
  </w:style>
  <w:style w:type="character" w:customStyle="1" w:styleId="DateCar">
    <w:name w:val="Date Car"/>
    <w:link w:val="Date"/>
    <w:semiHidden/>
    <w:rsid w:val="00E8241A"/>
    <w:rPr>
      <w:rFonts w:ascii="Arial" w:eastAsia="Arial Unicode MS" w:hAnsi="Arial" w:cs="Tahoma"/>
      <w:b/>
      <w:i/>
      <w:caps/>
      <w:kern w:val="1"/>
      <w:sz w:val="14"/>
      <w:szCs w:val="24"/>
      <w:lang w:val="es-ES"/>
    </w:rPr>
  </w:style>
  <w:style w:type="paragraph" w:customStyle="1" w:styleId="Contenuducadre">
    <w:name w:val="Contenu du cadre"/>
    <w:basedOn w:val="Corpsdetexte"/>
    <w:rsid w:val="00751DAD"/>
    <w:pPr>
      <w:widowControl w:val="0"/>
      <w:suppressAutoHyphens/>
      <w:spacing w:before="120" w:line="240" w:lineRule="auto"/>
    </w:pPr>
    <w:rPr>
      <w:rFonts w:ascii="Arial" w:eastAsia="Arial Unicode MS" w:hAnsi="Arial"/>
      <w:snapToGrid w:val="0"/>
      <w:color w:val="auto"/>
      <w:kern w:val="1"/>
      <w:sz w:val="18"/>
      <w:szCs w:val="18"/>
    </w:rPr>
  </w:style>
  <w:style w:type="paragraph" w:customStyle="1" w:styleId="CTBNom">
    <w:name w:val="CTB_Nom"/>
    <w:basedOn w:val="Normal"/>
    <w:rsid w:val="00751DAD"/>
    <w:pPr>
      <w:widowControl w:val="0"/>
      <w:tabs>
        <w:tab w:val="left" w:pos="5103"/>
      </w:tabs>
      <w:suppressAutoHyphens/>
      <w:spacing w:after="100" w:afterAutospacing="1" w:line="240" w:lineRule="auto"/>
    </w:pPr>
    <w:rPr>
      <w:rFonts w:ascii="Arial" w:eastAsia="Arial Unicode MS" w:hAnsi="Arial"/>
      <w:b/>
      <w:bCs/>
      <w:snapToGrid w:val="0"/>
      <w:color w:val="auto"/>
      <w:kern w:val="1"/>
      <w:sz w:val="16"/>
      <w:szCs w:val="16"/>
    </w:rPr>
  </w:style>
  <w:style w:type="paragraph" w:customStyle="1" w:styleId="BTCtextCTB">
    <w:name w:val="BTC text CTB"/>
    <w:rsid w:val="00751DAD"/>
    <w:pPr>
      <w:spacing w:before="120" w:after="120"/>
    </w:pPr>
    <w:rPr>
      <w:rFonts w:ascii="Garamond" w:eastAsia="Times New Roman" w:hAnsi="Garamond"/>
      <w:snapToGrid w:val="0"/>
      <w:sz w:val="24"/>
      <w:szCs w:val="24"/>
      <w:lang w:val="en-GB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51DAD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751DAD"/>
    <w:rPr>
      <w:rFonts w:ascii="Georgia" w:hAnsi="Georgia"/>
      <w:color w:val="585756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1C56"/>
    <w:pPr>
      <w:widowControl w:val="0"/>
      <w:suppressAutoHyphens/>
      <w:spacing w:line="240" w:lineRule="auto"/>
    </w:pPr>
    <w:rPr>
      <w:rFonts w:ascii="Arial" w:eastAsia="Arial Unicode MS" w:hAnsi="Arial" w:cs="Tahoma"/>
      <w:color w:val="auto"/>
      <w:kern w:val="1"/>
      <w:lang w:val="nl-NL"/>
    </w:rPr>
  </w:style>
  <w:style w:type="character" w:customStyle="1" w:styleId="NotedebasdepageCar">
    <w:name w:val="Note de bas de page Car"/>
    <w:link w:val="Notedebasdepage"/>
    <w:uiPriority w:val="99"/>
    <w:semiHidden/>
    <w:rsid w:val="00131C56"/>
    <w:rPr>
      <w:rFonts w:ascii="Arial" w:eastAsia="Arial Unicode MS" w:hAnsi="Arial" w:cs="Tahoma"/>
      <w:kern w:val="1"/>
      <w:lang w:val="nl-NL"/>
    </w:rPr>
  </w:style>
  <w:style w:type="character" w:styleId="Appelnotedebasdep">
    <w:name w:val="footnote reference"/>
    <w:uiPriority w:val="99"/>
    <w:semiHidden/>
    <w:unhideWhenUsed/>
    <w:rsid w:val="00131C5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84160"/>
    <w:pPr>
      <w:spacing w:line="240" w:lineRule="auto"/>
    </w:pPr>
    <w:rPr>
      <w:rFonts w:ascii="Calibri" w:eastAsiaTheme="minorHAnsi" w:hAnsi="Calibri" w:cs="Calibri"/>
      <w:color w:val="auto"/>
      <w:sz w:val="22"/>
      <w:szCs w:val="22"/>
      <w:lang w:eastAsia="fr-FR"/>
    </w:rPr>
  </w:style>
  <w:style w:type="paragraph" w:customStyle="1" w:styleId="Default">
    <w:name w:val="Default"/>
    <w:rsid w:val="0041448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re%20Enabel%20fran&#231;a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63c10b1a-587f-4ec6-924f-4565dd1c55f4</TermId>
        </TermInfo>
      </Terms>
    </gaf3ec5a67fc463eb9656c0859fc0579>
    <TaxCatchAll xmlns="b6df7d5b-c217-44eb-add4-b00859b03a64">
      <Value>26</Value>
      <Value>2</Value>
      <Value>8</Value>
      <Value>1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6WVCMDRAQ7RD-738154572-1933</_dlc_DocId>
    <_dlc_DocIdUrl xmlns="b6df7d5b-c217-44eb-add4-b00859b03a64">
      <Url>https://enabelbe.sharepoint.com/sites/IntranetLogisticsAndProcurement/_layouts/15/DocIdRedir.aspx?ID=6WVCMDRAQ7RD-738154572-1933</Url>
      <Description>6WVCMDRAQ7RD-738154572-1933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 PARTNERSHIPS ＆ CONTRACTS</TermName>
          <TermId xmlns="http://schemas.microsoft.com/office/infopath/2007/PartnerControls">8fa012b9-d987-44e3-bfb9-a564dd1f9647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4" ma:contentTypeDescription="Crée un document." ma:contentTypeScope="" ma:versionID="d492d1421eb00908324b4f4f43153cfc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5e710fe7276d4f95e833764c37fa2476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540C-AD41-4964-AEDB-37ED9F7A99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70E6A8-5B0B-4C1F-A075-D7103378B218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3.xml><?xml version="1.0" encoding="utf-8"?>
<ds:datastoreItem xmlns:ds="http://schemas.openxmlformats.org/officeDocument/2006/customXml" ds:itemID="{2BCDB40B-BDCB-4883-8E72-B3B584583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B2E24-F6E7-4648-9253-F1FBA3972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320FD4-C870-465F-B8AA-8E1FCD9C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Enabel français</Template>
  <TotalTime>55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BTCCTB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NSHIMIRIMANA, Rénovat</cp:lastModifiedBy>
  <cp:revision>3</cp:revision>
  <cp:lastPrinted>2018-01-02T10:36:00Z</cp:lastPrinted>
  <dcterms:created xsi:type="dcterms:W3CDTF">2024-01-16T18:36:00Z</dcterms:created>
  <dcterms:modified xsi:type="dcterms:W3CDTF">2024-01-16T19:30:00Z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1;#Procurement|63c10b1a-587f-4ec6-924f-4565dd1c55f4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f917226e-5d46-44e6-af1c-5b49f51e12d0</vt:lpwstr>
  </property>
  <property fmtid="{D5CDD505-2E9C-101B-9397-08002B2CF9AE}" pid="7" name="ENABEL_Service">
    <vt:lpwstr>26;#08. PARTNERSHIPS ＆ CONTRACTS|8fa012b9-d987-44e3-bfb9-a564dd1f9647</vt:lpwstr>
  </property>
</Properties>
</file>