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4EB3E9CF" w:rsidR="00CF40E1" w:rsidRDefault="00883144"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Default="00A57C50" w:rsidP="004145B4">
                            <w:pPr>
                              <w:pStyle w:val="Titrecouverture"/>
                            </w:pPr>
                            <w:r>
                              <w:t>Cahier Spécial des Charges</w:t>
                            </w:r>
                            <w:r w:rsidRPr="004145B4">
                              <w:t xml:space="preserve"> </w:t>
                            </w:r>
                          </w:p>
                          <w:p w14:paraId="11063250" w14:textId="19562278" w:rsidR="00A57C50" w:rsidRPr="003E7E29" w:rsidRDefault="00A57C50" w:rsidP="004145B4">
                            <w:pPr>
                              <w:pStyle w:val="Titrecouverture"/>
                            </w:pPr>
                            <w:r w:rsidRPr="003E7E29">
                              <w:t>Marché de Services relatif à</w:t>
                            </w:r>
                            <w:r w:rsidR="00076E90" w:rsidRPr="003E7E29">
                              <w:t xml:space="preserve"> </w:t>
                            </w:r>
                            <w:r w:rsidR="002267D1">
                              <w:t>une e</w:t>
                            </w:r>
                            <w:r w:rsidR="00076E90" w:rsidRPr="003E7E29">
                              <w:t>xpertise</w:t>
                            </w:r>
                            <w:r w:rsidR="003E7E29" w:rsidRPr="003E7E29">
                              <w:t xml:space="preserve"> perlée en appui institutionnel au ministère de l’EPST pour les années 2024 et 2025</w:t>
                            </w:r>
                            <w:r w:rsidRPr="003E7E29">
                              <w:t> </w:t>
                            </w:r>
                          </w:p>
                          <w:p w14:paraId="48D54630" w14:textId="11C7C88F" w:rsidR="00A57C50" w:rsidRDefault="00A57C50" w:rsidP="004145B4">
                            <w:pPr>
                              <w:pStyle w:val="Titrecouverture"/>
                            </w:pPr>
                            <w:r w:rsidRPr="003E7E29">
                              <w:t>Procédure Ouverte</w:t>
                            </w:r>
                            <w:r w:rsidR="00076E90">
                              <w:t> : PO</w:t>
                            </w:r>
                          </w:p>
                          <w:p w14:paraId="2EE160E7" w14:textId="452492AC" w:rsidR="00BF6C2D" w:rsidRPr="003E7E29" w:rsidRDefault="00BF6C2D" w:rsidP="004145B4">
                            <w:pPr>
                              <w:pStyle w:val="Titrecouverture"/>
                            </w:pPr>
                            <w:r>
                              <w:t>Référence externe : COD2202</w:t>
                            </w:r>
                            <w:r w:rsidR="00EF4AE5">
                              <w:t>7</w:t>
                            </w:r>
                            <w:r>
                              <w:t>-</w:t>
                            </w:r>
                            <w:r w:rsidR="007F069E">
                              <w:t>10010</w:t>
                            </w:r>
                          </w:p>
                          <w:p w14:paraId="5F36CCD1" w14:textId="283A866E" w:rsidR="00A57C50" w:rsidRDefault="00A57C50" w:rsidP="004145B4">
                            <w:pPr>
                              <w:pStyle w:val="Titrecouverture"/>
                            </w:pPr>
                            <w:r w:rsidRPr="003E7E29">
                              <w:t xml:space="preserve">Code Navision : </w:t>
                            </w:r>
                            <w:r w:rsidR="003E7E29">
                              <w:rPr>
                                <w:rFonts w:cstheme="minorHAnsi"/>
                                <w:color w:val="0D0D0D" w:themeColor="text1" w:themeTint="F2"/>
                              </w:rPr>
                              <w:t>COD2202</w:t>
                            </w:r>
                            <w:r w:rsidR="00EF4AE5">
                              <w:rPr>
                                <w:rFonts w:cstheme="minorHAnsi"/>
                                <w:color w:val="0D0D0D" w:themeColor="text1" w:themeTint="F2"/>
                              </w:rPr>
                              <w:t>7</w:t>
                            </w:r>
                            <w:r w:rsidR="003E7E29">
                              <w:rPr>
                                <w:rFonts w:cstheme="minorHAnsi"/>
                                <w:color w:val="0D0D0D" w:themeColor="text1" w:themeTint="F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Default="00A57C50" w:rsidP="004145B4">
                      <w:pPr>
                        <w:pStyle w:val="Titrecouverture"/>
                      </w:pPr>
                      <w:r>
                        <w:t>Cahier Spécial des Charges</w:t>
                      </w:r>
                      <w:r w:rsidRPr="004145B4">
                        <w:t xml:space="preserve"> </w:t>
                      </w:r>
                    </w:p>
                    <w:p w14:paraId="11063250" w14:textId="19562278" w:rsidR="00A57C50" w:rsidRPr="003E7E29" w:rsidRDefault="00A57C50" w:rsidP="004145B4">
                      <w:pPr>
                        <w:pStyle w:val="Titrecouverture"/>
                      </w:pPr>
                      <w:r w:rsidRPr="003E7E29">
                        <w:t>Marché de Services relatif à</w:t>
                      </w:r>
                      <w:r w:rsidR="00076E90" w:rsidRPr="003E7E29">
                        <w:t xml:space="preserve"> </w:t>
                      </w:r>
                      <w:r w:rsidR="002267D1">
                        <w:t>une e</w:t>
                      </w:r>
                      <w:r w:rsidR="00076E90" w:rsidRPr="003E7E29">
                        <w:t>xpertise</w:t>
                      </w:r>
                      <w:r w:rsidR="003E7E29" w:rsidRPr="003E7E29">
                        <w:t xml:space="preserve"> perlée en appui institutionnel au ministère de l’EPST pour les années 2024 et 2025</w:t>
                      </w:r>
                      <w:r w:rsidRPr="003E7E29">
                        <w:t> </w:t>
                      </w:r>
                    </w:p>
                    <w:p w14:paraId="48D54630" w14:textId="11C7C88F" w:rsidR="00A57C50" w:rsidRDefault="00A57C50" w:rsidP="004145B4">
                      <w:pPr>
                        <w:pStyle w:val="Titrecouverture"/>
                      </w:pPr>
                      <w:r w:rsidRPr="003E7E29">
                        <w:t>Procédure Ouverte</w:t>
                      </w:r>
                      <w:r w:rsidR="00076E90">
                        <w:t> : PO</w:t>
                      </w:r>
                    </w:p>
                    <w:p w14:paraId="2EE160E7" w14:textId="452492AC" w:rsidR="00BF6C2D" w:rsidRPr="003E7E29" w:rsidRDefault="00BF6C2D" w:rsidP="004145B4">
                      <w:pPr>
                        <w:pStyle w:val="Titrecouverture"/>
                      </w:pPr>
                      <w:r>
                        <w:t>Référence externe : COD2202</w:t>
                      </w:r>
                      <w:r w:rsidR="00EF4AE5">
                        <w:t>7</w:t>
                      </w:r>
                      <w:r>
                        <w:t>-</w:t>
                      </w:r>
                      <w:r w:rsidR="007F069E">
                        <w:t>10010</w:t>
                      </w:r>
                    </w:p>
                    <w:p w14:paraId="5F36CCD1" w14:textId="283A866E" w:rsidR="00A57C50" w:rsidRDefault="00A57C50" w:rsidP="004145B4">
                      <w:pPr>
                        <w:pStyle w:val="Titrecouverture"/>
                      </w:pPr>
                      <w:r w:rsidRPr="003E7E29">
                        <w:t xml:space="preserve">Code Navision : </w:t>
                      </w:r>
                      <w:r w:rsidR="003E7E29">
                        <w:rPr>
                          <w:rFonts w:cstheme="minorHAnsi"/>
                          <w:color w:val="0D0D0D" w:themeColor="text1" w:themeTint="F2"/>
                        </w:rPr>
                        <w:t>COD2202</w:t>
                      </w:r>
                      <w:r w:rsidR="00EF4AE5">
                        <w:rPr>
                          <w:rFonts w:cstheme="minorHAnsi"/>
                          <w:color w:val="0D0D0D" w:themeColor="text1" w:themeTint="F2"/>
                        </w:rPr>
                        <w:t>7</w:t>
                      </w:r>
                      <w:r w:rsidR="003E7E29">
                        <w:rPr>
                          <w:rFonts w:cstheme="minorHAnsi"/>
                          <w:color w:val="0D0D0D" w:themeColor="text1" w:themeTint="F2"/>
                        </w:rPr>
                        <w:t>11</w:t>
                      </w: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3252191C" w14:textId="04D50115" w:rsidR="007F069E" w:rsidRDefault="71EBF40D">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rsidR="00C45EFE">
        <w:instrText>TOC \o "1-4" \h \z \u</w:instrText>
      </w:r>
      <w:r>
        <w:fldChar w:fldCharType="separate"/>
      </w:r>
      <w:hyperlink w:anchor="_Toc153357395" w:history="1">
        <w:r w:rsidR="007F069E" w:rsidRPr="00957530">
          <w:rPr>
            <w:rStyle w:val="Lienhypertexte"/>
            <w:noProof/>
          </w:rPr>
          <w:t>1</w:t>
        </w:r>
        <w:r w:rsidR="007F069E">
          <w:rPr>
            <w:rFonts w:asciiTheme="minorHAnsi" w:eastAsiaTheme="minorEastAsia" w:hAnsiTheme="minorHAnsi" w:cstheme="minorBidi"/>
            <w:b w:val="0"/>
            <w:noProof/>
            <w:color w:val="auto"/>
            <w:kern w:val="2"/>
            <w:sz w:val="22"/>
            <w:lang w:val="fr-FR" w:eastAsia="fr-FR"/>
            <w14:ligatures w14:val="standardContextual"/>
          </w:rPr>
          <w:tab/>
        </w:r>
        <w:r w:rsidR="007F069E" w:rsidRPr="00957530">
          <w:rPr>
            <w:rStyle w:val="Lienhypertexte"/>
            <w:noProof/>
          </w:rPr>
          <w:t>Généralités</w:t>
        </w:r>
        <w:r w:rsidR="007F069E">
          <w:rPr>
            <w:noProof/>
            <w:webHidden/>
          </w:rPr>
          <w:tab/>
        </w:r>
        <w:r w:rsidR="007F069E">
          <w:rPr>
            <w:noProof/>
            <w:webHidden/>
          </w:rPr>
          <w:fldChar w:fldCharType="begin"/>
        </w:r>
        <w:r w:rsidR="007F069E">
          <w:rPr>
            <w:noProof/>
            <w:webHidden/>
          </w:rPr>
          <w:instrText xml:space="preserve"> PAGEREF _Toc153357395 \h </w:instrText>
        </w:r>
        <w:r w:rsidR="007F069E">
          <w:rPr>
            <w:noProof/>
            <w:webHidden/>
          </w:rPr>
        </w:r>
        <w:r w:rsidR="007F069E">
          <w:rPr>
            <w:noProof/>
            <w:webHidden/>
          </w:rPr>
          <w:fldChar w:fldCharType="separate"/>
        </w:r>
        <w:r w:rsidR="007F069E">
          <w:rPr>
            <w:noProof/>
            <w:webHidden/>
          </w:rPr>
          <w:t>5</w:t>
        </w:r>
        <w:r w:rsidR="007F069E">
          <w:rPr>
            <w:noProof/>
            <w:webHidden/>
          </w:rPr>
          <w:fldChar w:fldCharType="end"/>
        </w:r>
      </w:hyperlink>
    </w:p>
    <w:p w14:paraId="129A189F" w14:textId="31E819ED"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396" w:history="1">
        <w:r w:rsidR="007F069E" w:rsidRPr="00957530">
          <w:rPr>
            <w:rStyle w:val="Lienhypertexte"/>
            <w:noProof/>
          </w:rPr>
          <w:t>1.1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Dérogations aux règles générales d’exécution</w:t>
        </w:r>
        <w:r w:rsidR="007F069E">
          <w:rPr>
            <w:noProof/>
            <w:webHidden/>
          </w:rPr>
          <w:tab/>
        </w:r>
        <w:r w:rsidR="007F069E">
          <w:rPr>
            <w:noProof/>
            <w:webHidden/>
          </w:rPr>
          <w:fldChar w:fldCharType="begin"/>
        </w:r>
        <w:r w:rsidR="007F069E">
          <w:rPr>
            <w:noProof/>
            <w:webHidden/>
          </w:rPr>
          <w:instrText xml:space="preserve"> PAGEREF _Toc153357396 \h </w:instrText>
        </w:r>
        <w:r w:rsidR="007F069E">
          <w:rPr>
            <w:noProof/>
            <w:webHidden/>
          </w:rPr>
        </w:r>
        <w:r w:rsidR="007F069E">
          <w:rPr>
            <w:noProof/>
            <w:webHidden/>
          </w:rPr>
          <w:fldChar w:fldCharType="separate"/>
        </w:r>
        <w:r w:rsidR="007F069E">
          <w:rPr>
            <w:noProof/>
            <w:webHidden/>
          </w:rPr>
          <w:t>5</w:t>
        </w:r>
        <w:r w:rsidR="007F069E">
          <w:rPr>
            <w:noProof/>
            <w:webHidden/>
          </w:rPr>
          <w:fldChar w:fldCharType="end"/>
        </w:r>
      </w:hyperlink>
    </w:p>
    <w:p w14:paraId="3CAF503F" w14:textId="144EFC7C"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397" w:history="1">
        <w:r w:rsidR="007F069E" w:rsidRPr="00957530">
          <w:rPr>
            <w:rStyle w:val="Lienhypertexte"/>
            <w:noProof/>
          </w:rPr>
          <w:t>1.2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Pouvoir adjudicateur</w:t>
        </w:r>
        <w:r w:rsidR="007F069E">
          <w:rPr>
            <w:noProof/>
            <w:webHidden/>
          </w:rPr>
          <w:tab/>
        </w:r>
        <w:r w:rsidR="007F069E">
          <w:rPr>
            <w:noProof/>
            <w:webHidden/>
          </w:rPr>
          <w:fldChar w:fldCharType="begin"/>
        </w:r>
        <w:r w:rsidR="007F069E">
          <w:rPr>
            <w:noProof/>
            <w:webHidden/>
          </w:rPr>
          <w:instrText xml:space="preserve"> PAGEREF _Toc153357397 \h </w:instrText>
        </w:r>
        <w:r w:rsidR="007F069E">
          <w:rPr>
            <w:noProof/>
            <w:webHidden/>
          </w:rPr>
        </w:r>
        <w:r w:rsidR="007F069E">
          <w:rPr>
            <w:noProof/>
            <w:webHidden/>
          </w:rPr>
          <w:fldChar w:fldCharType="separate"/>
        </w:r>
        <w:r w:rsidR="007F069E">
          <w:rPr>
            <w:noProof/>
            <w:webHidden/>
          </w:rPr>
          <w:t>5</w:t>
        </w:r>
        <w:r w:rsidR="007F069E">
          <w:rPr>
            <w:noProof/>
            <w:webHidden/>
          </w:rPr>
          <w:fldChar w:fldCharType="end"/>
        </w:r>
      </w:hyperlink>
    </w:p>
    <w:p w14:paraId="2CA65B7A" w14:textId="14A408E9"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398" w:history="1">
        <w:r w:rsidR="007F069E" w:rsidRPr="00957530">
          <w:rPr>
            <w:rStyle w:val="Lienhypertexte"/>
            <w:noProof/>
          </w:rPr>
          <w:t>1.3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Cadre institutionnel d’Enabel</w:t>
        </w:r>
        <w:r w:rsidR="007F069E">
          <w:rPr>
            <w:noProof/>
            <w:webHidden/>
          </w:rPr>
          <w:tab/>
        </w:r>
        <w:r w:rsidR="007F069E">
          <w:rPr>
            <w:noProof/>
            <w:webHidden/>
          </w:rPr>
          <w:fldChar w:fldCharType="begin"/>
        </w:r>
        <w:r w:rsidR="007F069E">
          <w:rPr>
            <w:noProof/>
            <w:webHidden/>
          </w:rPr>
          <w:instrText xml:space="preserve"> PAGEREF _Toc153357398 \h </w:instrText>
        </w:r>
        <w:r w:rsidR="007F069E">
          <w:rPr>
            <w:noProof/>
            <w:webHidden/>
          </w:rPr>
        </w:r>
        <w:r w:rsidR="007F069E">
          <w:rPr>
            <w:noProof/>
            <w:webHidden/>
          </w:rPr>
          <w:fldChar w:fldCharType="separate"/>
        </w:r>
        <w:r w:rsidR="007F069E">
          <w:rPr>
            <w:noProof/>
            <w:webHidden/>
          </w:rPr>
          <w:t>5</w:t>
        </w:r>
        <w:r w:rsidR="007F069E">
          <w:rPr>
            <w:noProof/>
            <w:webHidden/>
          </w:rPr>
          <w:fldChar w:fldCharType="end"/>
        </w:r>
      </w:hyperlink>
    </w:p>
    <w:p w14:paraId="051021F4" w14:textId="4CCE854D"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399" w:history="1">
        <w:r w:rsidR="007F069E" w:rsidRPr="00957530">
          <w:rPr>
            <w:rStyle w:val="Lienhypertexte"/>
            <w:noProof/>
          </w:rPr>
          <w:t>1.4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Règles régissant le marché</w:t>
        </w:r>
        <w:r w:rsidR="007F069E">
          <w:rPr>
            <w:noProof/>
            <w:webHidden/>
          </w:rPr>
          <w:tab/>
        </w:r>
        <w:r w:rsidR="007F069E">
          <w:rPr>
            <w:noProof/>
            <w:webHidden/>
          </w:rPr>
          <w:fldChar w:fldCharType="begin"/>
        </w:r>
        <w:r w:rsidR="007F069E">
          <w:rPr>
            <w:noProof/>
            <w:webHidden/>
          </w:rPr>
          <w:instrText xml:space="preserve"> PAGEREF _Toc153357399 \h </w:instrText>
        </w:r>
        <w:r w:rsidR="007F069E">
          <w:rPr>
            <w:noProof/>
            <w:webHidden/>
          </w:rPr>
        </w:r>
        <w:r w:rsidR="007F069E">
          <w:rPr>
            <w:noProof/>
            <w:webHidden/>
          </w:rPr>
          <w:fldChar w:fldCharType="separate"/>
        </w:r>
        <w:r w:rsidR="007F069E">
          <w:rPr>
            <w:noProof/>
            <w:webHidden/>
          </w:rPr>
          <w:t>6</w:t>
        </w:r>
        <w:r w:rsidR="007F069E">
          <w:rPr>
            <w:noProof/>
            <w:webHidden/>
          </w:rPr>
          <w:fldChar w:fldCharType="end"/>
        </w:r>
      </w:hyperlink>
    </w:p>
    <w:p w14:paraId="56F33DD2" w14:textId="26EA1A0B"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00" w:history="1">
        <w:r w:rsidR="007F069E" w:rsidRPr="00957530">
          <w:rPr>
            <w:rStyle w:val="Lienhypertexte"/>
            <w:noProof/>
          </w:rPr>
          <w:t>1.5</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Définitions</w:t>
        </w:r>
        <w:r w:rsidR="007F069E">
          <w:rPr>
            <w:noProof/>
            <w:webHidden/>
          </w:rPr>
          <w:tab/>
        </w:r>
        <w:r w:rsidR="007F069E">
          <w:rPr>
            <w:noProof/>
            <w:webHidden/>
          </w:rPr>
          <w:fldChar w:fldCharType="begin"/>
        </w:r>
        <w:r w:rsidR="007F069E">
          <w:rPr>
            <w:noProof/>
            <w:webHidden/>
          </w:rPr>
          <w:instrText xml:space="preserve"> PAGEREF _Toc153357400 \h </w:instrText>
        </w:r>
        <w:r w:rsidR="007F069E">
          <w:rPr>
            <w:noProof/>
            <w:webHidden/>
          </w:rPr>
        </w:r>
        <w:r w:rsidR="007F069E">
          <w:rPr>
            <w:noProof/>
            <w:webHidden/>
          </w:rPr>
          <w:fldChar w:fldCharType="separate"/>
        </w:r>
        <w:r w:rsidR="007F069E">
          <w:rPr>
            <w:noProof/>
            <w:webHidden/>
          </w:rPr>
          <w:t>7</w:t>
        </w:r>
        <w:r w:rsidR="007F069E">
          <w:rPr>
            <w:noProof/>
            <w:webHidden/>
          </w:rPr>
          <w:fldChar w:fldCharType="end"/>
        </w:r>
      </w:hyperlink>
    </w:p>
    <w:p w14:paraId="4C977343" w14:textId="66EC3448"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01" w:history="1">
        <w:r w:rsidR="007F069E" w:rsidRPr="00957530">
          <w:rPr>
            <w:rStyle w:val="Lienhypertexte"/>
            <w:noProof/>
          </w:rPr>
          <w:t>1.6</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Confidentialité</w:t>
        </w:r>
        <w:r w:rsidR="007F069E">
          <w:rPr>
            <w:noProof/>
            <w:webHidden/>
          </w:rPr>
          <w:tab/>
        </w:r>
        <w:r w:rsidR="007F069E">
          <w:rPr>
            <w:noProof/>
            <w:webHidden/>
          </w:rPr>
          <w:fldChar w:fldCharType="begin"/>
        </w:r>
        <w:r w:rsidR="007F069E">
          <w:rPr>
            <w:noProof/>
            <w:webHidden/>
          </w:rPr>
          <w:instrText xml:space="preserve"> PAGEREF _Toc153357401 \h </w:instrText>
        </w:r>
        <w:r w:rsidR="007F069E">
          <w:rPr>
            <w:noProof/>
            <w:webHidden/>
          </w:rPr>
        </w:r>
        <w:r w:rsidR="007F069E">
          <w:rPr>
            <w:noProof/>
            <w:webHidden/>
          </w:rPr>
          <w:fldChar w:fldCharType="separate"/>
        </w:r>
        <w:r w:rsidR="007F069E">
          <w:rPr>
            <w:noProof/>
            <w:webHidden/>
          </w:rPr>
          <w:t>8</w:t>
        </w:r>
        <w:r w:rsidR="007F069E">
          <w:rPr>
            <w:noProof/>
            <w:webHidden/>
          </w:rPr>
          <w:fldChar w:fldCharType="end"/>
        </w:r>
      </w:hyperlink>
    </w:p>
    <w:p w14:paraId="692DA03D" w14:textId="40B272F5"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02" w:history="1">
        <w:r w:rsidR="007F069E" w:rsidRPr="00957530">
          <w:rPr>
            <w:rStyle w:val="Lienhypertexte"/>
            <w:noProof/>
            <w:lang w:val="fr-FR"/>
          </w:rPr>
          <w:t>1.6.1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lang w:val="fr-FR"/>
          </w:rPr>
          <w:t>Traitement des données à caractère personnel</w:t>
        </w:r>
        <w:r w:rsidR="007F069E">
          <w:rPr>
            <w:noProof/>
            <w:webHidden/>
          </w:rPr>
          <w:tab/>
        </w:r>
        <w:r w:rsidR="007F069E">
          <w:rPr>
            <w:noProof/>
            <w:webHidden/>
          </w:rPr>
          <w:fldChar w:fldCharType="begin"/>
        </w:r>
        <w:r w:rsidR="007F069E">
          <w:rPr>
            <w:noProof/>
            <w:webHidden/>
          </w:rPr>
          <w:instrText xml:space="preserve"> PAGEREF _Toc153357402 \h </w:instrText>
        </w:r>
        <w:r w:rsidR="007F069E">
          <w:rPr>
            <w:noProof/>
            <w:webHidden/>
          </w:rPr>
        </w:r>
        <w:r w:rsidR="007F069E">
          <w:rPr>
            <w:noProof/>
            <w:webHidden/>
          </w:rPr>
          <w:fldChar w:fldCharType="separate"/>
        </w:r>
        <w:r w:rsidR="007F069E">
          <w:rPr>
            <w:noProof/>
            <w:webHidden/>
          </w:rPr>
          <w:t>8</w:t>
        </w:r>
        <w:r w:rsidR="007F069E">
          <w:rPr>
            <w:noProof/>
            <w:webHidden/>
          </w:rPr>
          <w:fldChar w:fldCharType="end"/>
        </w:r>
      </w:hyperlink>
    </w:p>
    <w:p w14:paraId="16692844" w14:textId="17C996B9"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03" w:history="1">
        <w:r w:rsidR="007F069E" w:rsidRPr="00957530">
          <w:rPr>
            <w:rStyle w:val="Lienhypertexte"/>
            <w:noProof/>
          </w:rPr>
          <w:t>1.6.2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Confidentialité</w:t>
        </w:r>
        <w:r w:rsidR="007F069E">
          <w:rPr>
            <w:noProof/>
            <w:webHidden/>
          </w:rPr>
          <w:tab/>
        </w:r>
        <w:r w:rsidR="007F069E">
          <w:rPr>
            <w:noProof/>
            <w:webHidden/>
          </w:rPr>
          <w:fldChar w:fldCharType="begin"/>
        </w:r>
        <w:r w:rsidR="007F069E">
          <w:rPr>
            <w:noProof/>
            <w:webHidden/>
          </w:rPr>
          <w:instrText xml:space="preserve"> PAGEREF _Toc153357403 \h </w:instrText>
        </w:r>
        <w:r w:rsidR="007F069E">
          <w:rPr>
            <w:noProof/>
            <w:webHidden/>
          </w:rPr>
        </w:r>
        <w:r w:rsidR="007F069E">
          <w:rPr>
            <w:noProof/>
            <w:webHidden/>
          </w:rPr>
          <w:fldChar w:fldCharType="separate"/>
        </w:r>
        <w:r w:rsidR="007F069E">
          <w:rPr>
            <w:noProof/>
            <w:webHidden/>
          </w:rPr>
          <w:t>8</w:t>
        </w:r>
        <w:r w:rsidR="007F069E">
          <w:rPr>
            <w:noProof/>
            <w:webHidden/>
          </w:rPr>
          <w:fldChar w:fldCharType="end"/>
        </w:r>
      </w:hyperlink>
    </w:p>
    <w:p w14:paraId="5B3A85F4" w14:textId="3825675E"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04" w:history="1">
        <w:r w:rsidR="007F069E" w:rsidRPr="00957530">
          <w:rPr>
            <w:rStyle w:val="Lienhypertexte"/>
            <w:noProof/>
          </w:rPr>
          <w:t>1.7</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Obligations déontologiques</w:t>
        </w:r>
        <w:r w:rsidR="007F069E">
          <w:rPr>
            <w:noProof/>
            <w:webHidden/>
          </w:rPr>
          <w:tab/>
        </w:r>
        <w:r w:rsidR="007F069E">
          <w:rPr>
            <w:noProof/>
            <w:webHidden/>
          </w:rPr>
          <w:fldChar w:fldCharType="begin"/>
        </w:r>
        <w:r w:rsidR="007F069E">
          <w:rPr>
            <w:noProof/>
            <w:webHidden/>
          </w:rPr>
          <w:instrText xml:space="preserve"> PAGEREF _Toc153357404 \h </w:instrText>
        </w:r>
        <w:r w:rsidR="007F069E">
          <w:rPr>
            <w:noProof/>
            <w:webHidden/>
          </w:rPr>
        </w:r>
        <w:r w:rsidR="007F069E">
          <w:rPr>
            <w:noProof/>
            <w:webHidden/>
          </w:rPr>
          <w:fldChar w:fldCharType="separate"/>
        </w:r>
        <w:r w:rsidR="007F069E">
          <w:rPr>
            <w:noProof/>
            <w:webHidden/>
          </w:rPr>
          <w:t>9</w:t>
        </w:r>
        <w:r w:rsidR="007F069E">
          <w:rPr>
            <w:noProof/>
            <w:webHidden/>
          </w:rPr>
          <w:fldChar w:fldCharType="end"/>
        </w:r>
      </w:hyperlink>
    </w:p>
    <w:p w14:paraId="6F31C5E4" w14:textId="1C8B65F1"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05" w:history="1">
        <w:r w:rsidR="007F069E" w:rsidRPr="00957530">
          <w:rPr>
            <w:rStyle w:val="Lienhypertexte"/>
            <w:noProof/>
          </w:rPr>
          <w:t>1.8</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Droit applicable et tribunaux compétents</w:t>
        </w:r>
        <w:r w:rsidR="007F069E">
          <w:rPr>
            <w:noProof/>
            <w:webHidden/>
          </w:rPr>
          <w:tab/>
        </w:r>
        <w:r w:rsidR="007F069E">
          <w:rPr>
            <w:noProof/>
            <w:webHidden/>
          </w:rPr>
          <w:fldChar w:fldCharType="begin"/>
        </w:r>
        <w:r w:rsidR="007F069E">
          <w:rPr>
            <w:noProof/>
            <w:webHidden/>
          </w:rPr>
          <w:instrText xml:space="preserve"> PAGEREF _Toc153357405 \h </w:instrText>
        </w:r>
        <w:r w:rsidR="007F069E">
          <w:rPr>
            <w:noProof/>
            <w:webHidden/>
          </w:rPr>
        </w:r>
        <w:r w:rsidR="007F069E">
          <w:rPr>
            <w:noProof/>
            <w:webHidden/>
          </w:rPr>
          <w:fldChar w:fldCharType="separate"/>
        </w:r>
        <w:r w:rsidR="007F069E">
          <w:rPr>
            <w:noProof/>
            <w:webHidden/>
          </w:rPr>
          <w:t>10</w:t>
        </w:r>
        <w:r w:rsidR="007F069E">
          <w:rPr>
            <w:noProof/>
            <w:webHidden/>
          </w:rPr>
          <w:fldChar w:fldCharType="end"/>
        </w:r>
      </w:hyperlink>
    </w:p>
    <w:p w14:paraId="6381BD61" w14:textId="4DA59771" w:rsidR="007F069E"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3357406" w:history="1">
        <w:r w:rsidR="007F069E" w:rsidRPr="00957530">
          <w:rPr>
            <w:rStyle w:val="Lienhypertexte"/>
            <w:noProof/>
          </w:rPr>
          <w:t>et poe</w:t>
        </w:r>
        <w:r w:rsidR="007F069E">
          <w:rPr>
            <w:noProof/>
            <w:webHidden/>
          </w:rPr>
          <w:tab/>
        </w:r>
        <w:r w:rsidR="007F069E">
          <w:rPr>
            <w:noProof/>
            <w:webHidden/>
          </w:rPr>
          <w:fldChar w:fldCharType="begin"/>
        </w:r>
        <w:r w:rsidR="007F069E">
          <w:rPr>
            <w:noProof/>
            <w:webHidden/>
          </w:rPr>
          <w:instrText xml:space="preserve"> PAGEREF _Toc153357406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034B0E54" w14:textId="4468340E" w:rsidR="007F069E"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3357407" w:history="1">
        <w:r w:rsidR="007F069E" w:rsidRPr="00957530">
          <w:rPr>
            <w:rStyle w:val="Lienhypertexte"/>
            <w:noProof/>
          </w:rPr>
          <w:t>2</w:t>
        </w:r>
        <w:r w:rsidR="007F069E">
          <w:rPr>
            <w:rFonts w:asciiTheme="minorHAnsi" w:eastAsiaTheme="minorEastAsia" w:hAnsiTheme="minorHAnsi" w:cstheme="minorBidi"/>
            <w:b w:val="0"/>
            <w:noProof/>
            <w:color w:val="auto"/>
            <w:kern w:val="2"/>
            <w:sz w:val="22"/>
            <w:lang w:val="fr-FR" w:eastAsia="fr-FR"/>
            <w14:ligatures w14:val="standardContextual"/>
          </w:rPr>
          <w:tab/>
        </w:r>
        <w:r w:rsidR="007F069E" w:rsidRPr="00957530">
          <w:rPr>
            <w:rStyle w:val="Lienhypertexte"/>
            <w:noProof/>
          </w:rPr>
          <w:t>Objet et portée du marché</w:t>
        </w:r>
        <w:r w:rsidR="007F069E">
          <w:rPr>
            <w:noProof/>
            <w:webHidden/>
          </w:rPr>
          <w:tab/>
        </w:r>
        <w:r w:rsidR="007F069E">
          <w:rPr>
            <w:noProof/>
            <w:webHidden/>
          </w:rPr>
          <w:fldChar w:fldCharType="begin"/>
        </w:r>
        <w:r w:rsidR="007F069E">
          <w:rPr>
            <w:noProof/>
            <w:webHidden/>
          </w:rPr>
          <w:instrText xml:space="preserve"> PAGEREF _Toc153357407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7171690E" w14:textId="19EFD2C7"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08" w:history="1">
        <w:r w:rsidR="007F069E" w:rsidRPr="00957530">
          <w:rPr>
            <w:rStyle w:val="Lienhypertexte"/>
            <w:noProof/>
          </w:rPr>
          <w:t>2.1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Nature du marché</w:t>
        </w:r>
        <w:r w:rsidR="007F069E">
          <w:rPr>
            <w:noProof/>
            <w:webHidden/>
          </w:rPr>
          <w:tab/>
        </w:r>
        <w:r w:rsidR="007F069E">
          <w:rPr>
            <w:noProof/>
            <w:webHidden/>
          </w:rPr>
          <w:fldChar w:fldCharType="begin"/>
        </w:r>
        <w:r w:rsidR="007F069E">
          <w:rPr>
            <w:noProof/>
            <w:webHidden/>
          </w:rPr>
          <w:instrText xml:space="preserve"> PAGEREF _Toc153357408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26D8354D" w14:textId="62AEAA01"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09" w:history="1">
        <w:r w:rsidR="007F069E" w:rsidRPr="00957530">
          <w:rPr>
            <w:rStyle w:val="Lienhypertexte"/>
            <w:noProof/>
          </w:rPr>
          <w:t>2.2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Objet du marché</w:t>
        </w:r>
        <w:r w:rsidR="007F069E">
          <w:rPr>
            <w:noProof/>
            <w:webHidden/>
          </w:rPr>
          <w:tab/>
        </w:r>
        <w:r w:rsidR="007F069E">
          <w:rPr>
            <w:noProof/>
            <w:webHidden/>
          </w:rPr>
          <w:fldChar w:fldCharType="begin"/>
        </w:r>
        <w:r w:rsidR="007F069E">
          <w:rPr>
            <w:noProof/>
            <w:webHidden/>
          </w:rPr>
          <w:instrText xml:space="preserve"> PAGEREF _Toc153357409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4F819513" w14:textId="2F7802EE"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10" w:history="1">
        <w:r w:rsidR="007F069E" w:rsidRPr="00957530">
          <w:rPr>
            <w:rStyle w:val="Lienhypertexte"/>
            <w:noProof/>
          </w:rPr>
          <w:t>2.3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Lots</w:t>
        </w:r>
        <w:r w:rsidR="007F069E">
          <w:rPr>
            <w:noProof/>
            <w:webHidden/>
          </w:rPr>
          <w:tab/>
        </w:r>
        <w:r w:rsidR="007F069E">
          <w:rPr>
            <w:noProof/>
            <w:webHidden/>
          </w:rPr>
          <w:fldChar w:fldCharType="begin"/>
        </w:r>
        <w:r w:rsidR="007F069E">
          <w:rPr>
            <w:noProof/>
            <w:webHidden/>
          </w:rPr>
          <w:instrText xml:space="preserve"> PAGEREF _Toc153357410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3940EC65" w14:textId="66F7975E"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11" w:history="1">
        <w:r w:rsidR="007F069E" w:rsidRPr="00957530">
          <w:rPr>
            <w:rStyle w:val="Lienhypertexte"/>
            <w:noProof/>
          </w:rPr>
          <w:t>2.4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Postes</w:t>
        </w:r>
        <w:r w:rsidR="007F069E">
          <w:rPr>
            <w:noProof/>
            <w:webHidden/>
          </w:rPr>
          <w:tab/>
        </w:r>
        <w:r w:rsidR="007F069E">
          <w:rPr>
            <w:noProof/>
            <w:webHidden/>
          </w:rPr>
          <w:fldChar w:fldCharType="begin"/>
        </w:r>
        <w:r w:rsidR="007F069E">
          <w:rPr>
            <w:noProof/>
            <w:webHidden/>
          </w:rPr>
          <w:instrText xml:space="preserve"> PAGEREF _Toc153357411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0AB9A727" w14:textId="0EA354B8"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12" w:history="1">
        <w:r w:rsidR="007F069E" w:rsidRPr="00957530">
          <w:rPr>
            <w:rStyle w:val="Lienhypertexte"/>
            <w:noProof/>
          </w:rPr>
          <w:t>2.5</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Durée du marché</w:t>
        </w:r>
        <w:r w:rsidR="007F069E">
          <w:rPr>
            <w:noProof/>
            <w:webHidden/>
          </w:rPr>
          <w:tab/>
        </w:r>
        <w:r w:rsidR="007F069E">
          <w:rPr>
            <w:noProof/>
            <w:webHidden/>
          </w:rPr>
          <w:fldChar w:fldCharType="begin"/>
        </w:r>
        <w:r w:rsidR="007F069E">
          <w:rPr>
            <w:noProof/>
            <w:webHidden/>
          </w:rPr>
          <w:instrText xml:space="preserve"> PAGEREF _Toc153357412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0F4E2916" w14:textId="02A35B27"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13" w:history="1">
        <w:r w:rsidR="007F069E" w:rsidRPr="00957530">
          <w:rPr>
            <w:rStyle w:val="Lienhypertexte"/>
            <w:noProof/>
          </w:rPr>
          <w:t>2.6</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 xml:space="preserve">Variantes </w:t>
        </w:r>
        <w:r w:rsidR="007F069E" w:rsidRPr="00957530">
          <w:rPr>
            <w:rStyle w:val="Lienhypertexte"/>
            <w:rFonts w:ascii="Segoe UI Symbol" w:hAnsi="Segoe UI Symbol" w:cs="Segoe UI Symbol"/>
            <w:noProof/>
          </w:rPr>
          <w:t>♣</w:t>
        </w:r>
        <w:r w:rsidR="007F069E">
          <w:rPr>
            <w:noProof/>
            <w:webHidden/>
          </w:rPr>
          <w:tab/>
        </w:r>
        <w:r w:rsidR="007F069E">
          <w:rPr>
            <w:noProof/>
            <w:webHidden/>
          </w:rPr>
          <w:fldChar w:fldCharType="begin"/>
        </w:r>
        <w:r w:rsidR="007F069E">
          <w:rPr>
            <w:noProof/>
            <w:webHidden/>
          </w:rPr>
          <w:instrText xml:space="preserve"> PAGEREF _Toc153357413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448AE105" w14:textId="419ED4D4"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14" w:history="1">
        <w:r w:rsidR="007F069E" w:rsidRPr="00957530">
          <w:rPr>
            <w:rStyle w:val="Lienhypertexte"/>
            <w:noProof/>
          </w:rPr>
          <w:t>2.7</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Option</w:t>
        </w:r>
        <w:r w:rsidR="007F069E">
          <w:rPr>
            <w:noProof/>
            <w:webHidden/>
          </w:rPr>
          <w:tab/>
        </w:r>
        <w:r w:rsidR="007F069E">
          <w:rPr>
            <w:noProof/>
            <w:webHidden/>
          </w:rPr>
          <w:fldChar w:fldCharType="begin"/>
        </w:r>
        <w:r w:rsidR="007F069E">
          <w:rPr>
            <w:noProof/>
            <w:webHidden/>
          </w:rPr>
          <w:instrText xml:space="preserve"> PAGEREF _Toc153357414 \h </w:instrText>
        </w:r>
        <w:r w:rsidR="007F069E">
          <w:rPr>
            <w:noProof/>
            <w:webHidden/>
          </w:rPr>
        </w:r>
        <w:r w:rsidR="007F069E">
          <w:rPr>
            <w:noProof/>
            <w:webHidden/>
          </w:rPr>
          <w:fldChar w:fldCharType="separate"/>
        </w:r>
        <w:r w:rsidR="007F069E">
          <w:rPr>
            <w:noProof/>
            <w:webHidden/>
          </w:rPr>
          <w:t>11</w:t>
        </w:r>
        <w:r w:rsidR="007F069E">
          <w:rPr>
            <w:noProof/>
            <w:webHidden/>
          </w:rPr>
          <w:fldChar w:fldCharType="end"/>
        </w:r>
      </w:hyperlink>
    </w:p>
    <w:p w14:paraId="1EE76738" w14:textId="26B7460B"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15" w:history="1">
        <w:r w:rsidR="007F069E" w:rsidRPr="00957530">
          <w:rPr>
            <w:rStyle w:val="Lienhypertexte"/>
            <w:noProof/>
          </w:rPr>
          <w:t>2.8</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Quantité</w:t>
        </w:r>
        <w:r w:rsidR="007F069E">
          <w:rPr>
            <w:noProof/>
            <w:webHidden/>
          </w:rPr>
          <w:tab/>
        </w:r>
        <w:r w:rsidR="007F069E">
          <w:rPr>
            <w:noProof/>
            <w:webHidden/>
          </w:rPr>
          <w:fldChar w:fldCharType="begin"/>
        </w:r>
        <w:r w:rsidR="007F069E">
          <w:rPr>
            <w:noProof/>
            <w:webHidden/>
          </w:rPr>
          <w:instrText xml:space="preserve"> PAGEREF _Toc153357415 \h </w:instrText>
        </w:r>
        <w:r w:rsidR="007F069E">
          <w:rPr>
            <w:noProof/>
            <w:webHidden/>
          </w:rPr>
        </w:r>
        <w:r w:rsidR="007F069E">
          <w:rPr>
            <w:noProof/>
            <w:webHidden/>
          </w:rPr>
          <w:fldChar w:fldCharType="separate"/>
        </w:r>
        <w:r w:rsidR="007F069E">
          <w:rPr>
            <w:noProof/>
            <w:webHidden/>
          </w:rPr>
          <w:t>12</w:t>
        </w:r>
        <w:r w:rsidR="007F069E">
          <w:rPr>
            <w:noProof/>
            <w:webHidden/>
          </w:rPr>
          <w:fldChar w:fldCharType="end"/>
        </w:r>
      </w:hyperlink>
    </w:p>
    <w:p w14:paraId="2E6F8020" w14:textId="662407F0" w:rsidR="007F069E"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3357416" w:history="1">
        <w:r w:rsidR="007F069E" w:rsidRPr="00957530">
          <w:rPr>
            <w:rStyle w:val="Lienhypertexte"/>
            <w:noProof/>
          </w:rPr>
          <w:t>3</w:t>
        </w:r>
        <w:r w:rsidR="007F069E">
          <w:rPr>
            <w:rFonts w:asciiTheme="minorHAnsi" w:eastAsiaTheme="minorEastAsia" w:hAnsiTheme="minorHAnsi" w:cstheme="minorBidi"/>
            <w:b w:val="0"/>
            <w:noProof/>
            <w:color w:val="auto"/>
            <w:kern w:val="2"/>
            <w:sz w:val="22"/>
            <w:lang w:val="fr-FR" w:eastAsia="fr-FR"/>
            <w14:ligatures w14:val="standardContextual"/>
          </w:rPr>
          <w:tab/>
        </w:r>
        <w:r w:rsidR="007F069E" w:rsidRPr="00957530">
          <w:rPr>
            <w:rStyle w:val="Lienhypertexte"/>
            <w:noProof/>
          </w:rPr>
          <w:t>Procédure</w:t>
        </w:r>
        <w:r w:rsidR="007F069E">
          <w:rPr>
            <w:noProof/>
            <w:webHidden/>
          </w:rPr>
          <w:tab/>
        </w:r>
        <w:r w:rsidR="007F069E">
          <w:rPr>
            <w:noProof/>
            <w:webHidden/>
          </w:rPr>
          <w:fldChar w:fldCharType="begin"/>
        </w:r>
        <w:r w:rsidR="007F069E">
          <w:rPr>
            <w:noProof/>
            <w:webHidden/>
          </w:rPr>
          <w:instrText xml:space="preserve"> PAGEREF _Toc153357416 \h </w:instrText>
        </w:r>
        <w:r w:rsidR="007F069E">
          <w:rPr>
            <w:noProof/>
            <w:webHidden/>
          </w:rPr>
        </w:r>
        <w:r w:rsidR="007F069E">
          <w:rPr>
            <w:noProof/>
            <w:webHidden/>
          </w:rPr>
          <w:fldChar w:fldCharType="separate"/>
        </w:r>
        <w:r w:rsidR="007F069E">
          <w:rPr>
            <w:noProof/>
            <w:webHidden/>
          </w:rPr>
          <w:t>12</w:t>
        </w:r>
        <w:r w:rsidR="007F069E">
          <w:rPr>
            <w:noProof/>
            <w:webHidden/>
          </w:rPr>
          <w:fldChar w:fldCharType="end"/>
        </w:r>
      </w:hyperlink>
    </w:p>
    <w:p w14:paraId="0693089F" w14:textId="316CA4DB"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17" w:history="1">
        <w:r w:rsidR="007F069E" w:rsidRPr="00957530">
          <w:rPr>
            <w:rStyle w:val="Lienhypertexte"/>
            <w:noProof/>
          </w:rPr>
          <w:t>3.1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Mode de passation</w:t>
        </w:r>
        <w:r w:rsidR="007F069E">
          <w:rPr>
            <w:noProof/>
            <w:webHidden/>
          </w:rPr>
          <w:tab/>
        </w:r>
        <w:r w:rsidR="007F069E">
          <w:rPr>
            <w:noProof/>
            <w:webHidden/>
          </w:rPr>
          <w:fldChar w:fldCharType="begin"/>
        </w:r>
        <w:r w:rsidR="007F069E">
          <w:rPr>
            <w:noProof/>
            <w:webHidden/>
          </w:rPr>
          <w:instrText xml:space="preserve"> PAGEREF _Toc153357417 \h </w:instrText>
        </w:r>
        <w:r w:rsidR="007F069E">
          <w:rPr>
            <w:noProof/>
            <w:webHidden/>
          </w:rPr>
        </w:r>
        <w:r w:rsidR="007F069E">
          <w:rPr>
            <w:noProof/>
            <w:webHidden/>
          </w:rPr>
          <w:fldChar w:fldCharType="separate"/>
        </w:r>
        <w:r w:rsidR="007F069E">
          <w:rPr>
            <w:noProof/>
            <w:webHidden/>
          </w:rPr>
          <w:t>12</w:t>
        </w:r>
        <w:r w:rsidR="007F069E">
          <w:rPr>
            <w:noProof/>
            <w:webHidden/>
          </w:rPr>
          <w:fldChar w:fldCharType="end"/>
        </w:r>
      </w:hyperlink>
    </w:p>
    <w:p w14:paraId="51BE69B1" w14:textId="037B11A7"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18" w:history="1">
        <w:r w:rsidR="007F069E" w:rsidRPr="00957530">
          <w:rPr>
            <w:rStyle w:val="Lienhypertexte"/>
            <w:noProof/>
          </w:rPr>
          <w:t>3.2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Publication</w:t>
        </w:r>
        <w:r w:rsidR="007F069E">
          <w:rPr>
            <w:noProof/>
            <w:webHidden/>
          </w:rPr>
          <w:tab/>
        </w:r>
        <w:r w:rsidR="007F069E">
          <w:rPr>
            <w:noProof/>
            <w:webHidden/>
          </w:rPr>
          <w:fldChar w:fldCharType="begin"/>
        </w:r>
        <w:r w:rsidR="007F069E">
          <w:rPr>
            <w:noProof/>
            <w:webHidden/>
          </w:rPr>
          <w:instrText xml:space="preserve"> PAGEREF _Toc153357418 \h </w:instrText>
        </w:r>
        <w:r w:rsidR="007F069E">
          <w:rPr>
            <w:noProof/>
            <w:webHidden/>
          </w:rPr>
        </w:r>
        <w:r w:rsidR="007F069E">
          <w:rPr>
            <w:noProof/>
            <w:webHidden/>
          </w:rPr>
          <w:fldChar w:fldCharType="separate"/>
        </w:r>
        <w:r w:rsidR="007F069E">
          <w:rPr>
            <w:noProof/>
            <w:webHidden/>
          </w:rPr>
          <w:t>12</w:t>
        </w:r>
        <w:r w:rsidR="007F069E">
          <w:rPr>
            <w:noProof/>
            <w:webHidden/>
          </w:rPr>
          <w:fldChar w:fldCharType="end"/>
        </w:r>
      </w:hyperlink>
    </w:p>
    <w:p w14:paraId="10E99268" w14:textId="410E6B53"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19" w:history="1">
        <w:r w:rsidR="007F069E" w:rsidRPr="00957530">
          <w:rPr>
            <w:rStyle w:val="Lienhypertexte"/>
            <w:noProof/>
          </w:rPr>
          <w:t>3.2.1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Publicité officielle</w:t>
        </w:r>
        <w:r w:rsidR="007F069E">
          <w:rPr>
            <w:noProof/>
            <w:webHidden/>
          </w:rPr>
          <w:tab/>
        </w:r>
        <w:r w:rsidR="007F069E">
          <w:rPr>
            <w:noProof/>
            <w:webHidden/>
          </w:rPr>
          <w:fldChar w:fldCharType="begin"/>
        </w:r>
        <w:r w:rsidR="007F069E">
          <w:rPr>
            <w:noProof/>
            <w:webHidden/>
          </w:rPr>
          <w:instrText xml:space="preserve"> PAGEREF _Toc153357419 \h </w:instrText>
        </w:r>
        <w:r w:rsidR="007F069E">
          <w:rPr>
            <w:noProof/>
            <w:webHidden/>
          </w:rPr>
        </w:r>
        <w:r w:rsidR="007F069E">
          <w:rPr>
            <w:noProof/>
            <w:webHidden/>
          </w:rPr>
          <w:fldChar w:fldCharType="separate"/>
        </w:r>
        <w:r w:rsidR="007F069E">
          <w:rPr>
            <w:noProof/>
            <w:webHidden/>
          </w:rPr>
          <w:t>12</w:t>
        </w:r>
        <w:r w:rsidR="007F069E">
          <w:rPr>
            <w:noProof/>
            <w:webHidden/>
          </w:rPr>
          <w:fldChar w:fldCharType="end"/>
        </w:r>
      </w:hyperlink>
    </w:p>
    <w:p w14:paraId="6BA250DB" w14:textId="69D7EC35"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20" w:history="1">
        <w:r w:rsidR="007F069E" w:rsidRPr="00957530">
          <w:rPr>
            <w:rStyle w:val="Lienhypertexte"/>
            <w:noProof/>
          </w:rPr>
          <w:t>3.2.2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Publication Enabel</w:t>
        </w:r>
        <w:r w:rsidR="007F069E">
          <w:rPr>
            <w:noProof/>
            <w:webHidden/>
          </w:rPr>
          <w:tab/>
        </w:r>
        <w:r w:rsidR="007F069E">
          <w:rPr>
            <w:noProof/>
            <w:webHidden/>
          </w:rPr>
          <w:fldChar w:fldCharType="begin"/>
        </w:r>
        <w:r w:rsidR="007F069E">
          <w:rPr>
            <w:noProof/>
            <w:webHidden/>
          </w:rPr>
          <w:instrText xml:space="preserve"> PAGEREF _Toc153357420 \h </w:instrText>
        </w:r>
        <w:r w:rsidR="007F069E">
          <w:rPr>
            <w:noProof/>
            <w:webHidden/>
          </w:rPr>
        </w:r>
        <w:r w:rsidR="007F069E">
          <w:rPr>
            <w:noProof/>
            <w:webHidden/>
          </w:rPr>
          <w:fldChar w:fldCharType="separate"/>
        </w:r>
        <w:r w:rsidR="007F069E">
          <w:rPr>
            <w:noProof/>
            <w:webHidden/>
          </w:rPr>
          <w:t>12</w:t>
        </w:r>
        <w:r w:rsidR="007F069E">
          <w:rPr>
            <w:noProof/>
            <w:webHidden/>
          </w:rPr>
          <w:fldChar w:fldCharType="end"/>
        </w:r>
      </w:hyperlink>
    </w:p>
    <w:p w14:paraId="4D04E0C9" w14:textId="31865335"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21" w:history="1">
        <w:r w:rsidR="007F069E" w:rsidRPr="00957530">
          <w:rPr>
            <w:rStyle w:val="Lienhypertexte"/>
            <w:noProof/>
          </w:rPr>
          <w:t>3.3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Information</w:t>
        </w:r>
        <w:r w:rsidR="007F069E">
          <w:rPr>
            <w:noProof/>
            <w:webHidden/>
          </w:rPr>
          <w:tab/>
        </w:r>
        <w:r w:rsidR="007F069E">
          <w:rPr>
            <w:noProof/>
            <w:webHidden/>
          </w:rPr>
          <w:fldChar w:fldCharType="begin"/>
        </w:r>
        <w:r w:rsidR="007F069E">
          <w:rPr>
            <w:noProof/>
            <w:webHidden/>
          </w:rPr>
          <w:instrText xml:space="preserve"> PAGEREF _Toc153357421 \h </w:instrText>
        </w:r>
        <w:r w:rsidR="007F069E">
          <w:rPr>
            <w:noProof/>
            <w:webHidden/>
          </w:rPr>
        </w:r>
        <w:r w:rsidR="007F069E">
          <w:rPr>
            <w:noProof/>
            <w:webHidden/>
          </w:rPr>
          <w:fldChar w:fldCharType="separate"/>
        </w:r>
        <w:r w:rsidR="007F069E">
          <w:rPr>
            <w:noProof/>
            <w:webHidden/>
          </w:rPr>
          <w:t>12</w:t>
        </w:r>
        <w:r w:rsidR="007F069E">
          <w:rPr>
            <w:noProof/>
            <w:webHidden/>
          </w:rPr>
          <w:fldChar w:fldCharType="end"/>
        </w:r>
      </w:hyperlink>
    </w:p>
    <w:p w14:paraId="4F306958" w14:textId="53A86315"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22" w:history="1">
        <w:r w:rsidR="007F069E" w:rsidRPr="00957530">
          <w:rPr>
            <w:rStyle w:val="Lienhypertexte"/>
            <w:noProof/>
          </w:rPr>
          <w:t>3.4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Offre</w:t>
        </w:r>
        <w:r w:rsidR="007F069E">
          <w:rPr>
            <w:noProof/>
            <w:webHidden/>
          </w:rPr>
          <w:tab/>
        </w:r>
        <w:r w:rsidR="007F069E">
          <w:rPr>
            <w:noProof/>
            <w:webHidden/>
          </w:rPr>
          <w:fldChar w:fldCharType="begin"/>
        </w:r>
        <w:r w:rsidR="007F069E">
          <w:rPr>
            <w:noProof/>
            <w:webHidden/>
          </w:rPr>
          <w:instrText xml:space="preserve"> PAGEREF _Toc153357422 \h </w:instrText>
        </w:r>
        <w:r w:rsidR="007F069E">
          <w:rPr>
            <w:noProof/>
            <w:webHidden/>
          </w:rPr>
        </w:r>
        <w:r w:rsidR="007F069E">
          <w:rPr>
            <w:noProof/>
            <w:webHidden/>
          </w:rPr>
          <w:fldChar w:fldCharType="separate"/>
        </w:r>
        <w:r w:rsidR="007F069E">
          <w:rPr>
            <w:noProof/>
            <w:webHidden/>
          </w:rPr>
          <w:t>13</w:t>
        </w:r>
        <w:r w:rsidR="007F069E">
          <w:rPr>
            <w:noProof/>
            <w:webHidden/>
          </w:rPr>
          <w:fldChar w:fldCharType="end"/>
        </w:r>
      </w:hyperlink>
    </w:p>
    <w:p w14:paraId="0F462525" w14:textId="41397CD2"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23" w:history="1">
        <w:r w:rsidR="007F069E" w:rsidRPr="00957530">
          <w:rPr>
            <w:rStyle w:val="Lienhypertexte"/>
            <w:noProof/>
          </w:rPr>
          <w:t>3.4.1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Données à mentionner dans l’offre</w:t>
        </w:r>
        <w:r w:rsidR="007F069E">
          <w:rPr>
            <w:noProof/>
            <w:webHidden/>
          </w:rPr>
          <w:tab/>
        </w:r>
        <w:r w:rsidR="007F069E">
          <w:rPr>
            <w:noProof/>
            <w:webHidden/>
          </w:rPr>
          <w:fldChar w:fldCharType="begin"/>
        </w:r>
        <w:r w:rsidR="007F069E">
          <w:rPr>
            <w:noProof/>
            <w:webHidden/>
          </w:rPr>
          <w:instrText xml:space="preserve"> PAGEREF _Toc153357423 \h </w:instrText>
        </w:r>
        <w:r w:rsidR="007F069E">
          <w:rPr>
            <w:noProof/>
            <w:webHidden/>
          </w:rPr>
        </w:r>
        <w:r w:rsidR="007F069E">
          <w:rPr>
            <w:noProof/>
            <w:webHidden/>
          </w:rPr>
          <w:fldChar w:fldCharType="separate"/>
        </w:r>
        <w:r w:rsidR="007F069E">
          <w:rPr>
            <w:noProof/>
            <w:webHidden/>
          </w:rPr>
          <w:t>13</w:t>
        </w:r>
        <w:r w:rsidR="007F069E">
          <w:rPr>
            <w:noProof/>
            <w:webHidden/>
          </w:rPr>
          <w:fldChar w:fldCharType="end"/>
        </w:r>
      </w:hyperlink>
    </w:p>
    <w:p w14:paraId="110BBD8F" w14:textId="79E74753"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24" w:history="1">
        <w:r w:rsidR="007F069E" w:rsidRPr="00957530">
          <w:rPr>
            <w:rStyle w:val="Lienhypertexte"/>
            <w:noProof/>
          </w:rPr>
          <w:t>3.4.2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Durée de validité de l’offre</w:t>
        </w:r>
        <w:r w:rsidR="007F069E">
          <w:rPr>
            <w:noProof/>
            <w:webHidden/>
          </w:rPr>
          <w:tab/>
        </w:r>
        <w:r w:rsidR="007F069E">
          <w:rPr>
            <w:noProof/>
            <w:webHidden/>
          </w:rPr>
          <w:fldChar w:fldCharType="begin"/>
        </w:r>
        <w:r w:rsidR="007F069E">
          <w:rPr>
            <w:noProof/>
            <w:webHidden/>
          </w:rPr>
          <w:instrText xml:space="preserve"> PAGEREF _Toc153357424 \h </w:instrText>
        </w:r>
        <w:r w:rsidR="007F069E">
          <w:rPr>
            <w:noProof/>
            <w:webHidden/>
          </w:rPr>
        </w:r>
        <w:r w:rsidR="007F069E">
          <w:rPr>
            <w:noProof/>
            <w:webHidden/>
          </w:rPr>
          <w:fldChar w:fldCharType="separate"/>
        </w:r>
        <w:r w:rsidR="007F069E">
          <w:rPr>
            <w:noProof/>
            <w:webHidden/>
          </w:rPr>
          <w:t>13</w:t>
        </w:r>
        <w:r w:rsidR="007F069E">
          <w:rPr>
            <w:noProof/>
            <w:webHidden/>
          </w:rPr>
          <w:fldChar w:fldCharType="end"/>
        </w:r>
      </w:hyperlink>
    </w:p>
    <w:p w14:paraId="0A73C482" w14:textId="40F22CE2"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25" w:history="1">
        <w:r w:rsidR="007F069E" w:rsidRPr="00957530">
          <w:rPr>
            <w:rStyle w:val="Lienhypertexte"/>
            <w:noProof/>
          </w:rPr>
          <w:t>3.4.3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Détermination des prix</w:t>
        </w:r>
        <w:r w:rsidR="007F069E">
          <w:rPr>
            <w:noProof/>
            <w:webHidden/>
          </w:rPr>
          <w:tab/>
        </w:r>
        <w:r w:rsidR="007F069E">
          <w:rPr>
            <w:noProof/>
            <w:webHidden/>
          </w:rPr>
          <w:fldChar w:fldCharType="begin"/>
        </w:r>
        <w:r w:rsidR="007F069E">
          <w:rPr>
            <w:noProof/>
            <w:webHidden/>
          </w:rPr>
          <w:instrText xml:space="preserve"> PAGEREF _Toc153357425 \h </w:instrText>
        </w:r>
        <w:r w:rsidR="007F069E">
          <w:rPr>
            <w:noProof/>
            <w:webHidden/>
          </w:rPr>
        </w:r>
        <w:r w:rsidR="007F069E">
          <w:rPr>
            <w:noProof/>
            <w:webHidden/>
          </w:rPr>
          <w:fldChar w:fldCharType="separate"/>
        </w:r>
        <w:r w:rsidR="007F069E">
          <w:rPr>
            <w:noProof/>
            <w:webHidden/>
          </w:rPr>
          <w:t>13</w:t>
        </w:r>
        <w:r w:rsidR="007F069E">
          <w:rPr>
            <w:noProof/>
            <w:webHidden/>
          </w:rPr>
          <w:fldChar w:fldCharType="end"/>
        </w:r>
      </w:hyperlink>
    </w:p>
    <w:p w14:paraId="1646737D" w14:textId="3AF7B67F" w:rsidR="007F069E"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3357426" w:history="1">
        <w:r w:rsidR="007F069E" w:rsidRPr="00957530">
          <w:rPr>
            <w:rStyle w:val="Lienhypertexte"/>
            <w:noProof/>
          </w:rPr>
          <w:t>3.4.3.1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Eléments inclus dans le prix</w:t>
        </w:r>
        <w:r w:rsidR="007F069E">
          <w:rPr>
            <w:noProof/>
            <w:webHidden/>
          </w:rPr>
          <w:tab/>
        </w:r>
        <w:r w:rsidR="007F069E">
          <w:rPr>
            <w:noProof/>
            <w:webHidden/>
          </w:rPr>
          <w:fldChar w:fldCharType="begin"/>
        </w:r>
        <w:r w:rsidR="007F069E">
          <w:rPr>
            <w:noProof/>
            <w:webHidden/>
          </w:rPr>
          <w:instrText xml:space="preserve"> PAGEREF _Toc153357426 \h </w:instrText>
        </w:r>
        <w:r w:rsidR="007F069E">
          <w:rPr>
            <w:noProof/>
            <w:webHidden/>
          </w:rPr>
        </w:r>
        <w:r w:rsidR="007F069E">
          <w:rPr>
            <w:noProof/>
            <w:webHidden/>
          </w:rPr>
          <w:fldChar w:fldCharType="separate"/>
        </w:r>
        <w:r w:rsidR="007F069E">
          <w:rPr>
            <w:noProof/>
            <w:webHidden/>
          </w:rPr>
          <w:t>13</w:t>
        </w:r>
        <w:r w:rsidR="007F069E">
          <w:rPr>
            <w:noProof/>
            <w:webHidden/>
          </w:rPr>
          <w:fldChar w:fldCharType="end"/>
        </w:r>
      </w:hyperlink>
    </w:p>
    <w:p w14:paraId="27C94818" w14:textId="18FA5328"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27" w:history="1">
        <w:r w:rsidR="007F069E" w:rsidRPr="00957530">
          <w:rPr>
            <w:rStyle w:val="Lienhypertexte"/>
            <w:noProof/>
          </w:rPr>
          <w:t>3.4.4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Introduction des offres</w:t>
        </w:r>
        <w:r w:rsidR="007F069E">
          <w:rPr>
            <w:noProof/>
            <w:webHidden/>
          </w:rPr>
          <w:tab/>
        </w:r>
        <w:r w:rsidR="007F069E">
          <w:rPr>
            <w:noProof/>
            <w:webHidden/>
          </w:rPr>
          <w:fldChar w:fldCharType="begin"/>
        </w:r>
        <w:r w:rsidR="007F069E">
          <w:rPr>
            <w:noProof/>
            <w:webHidden/>
          </w:rPr>
          <w:instrText xml:space="preserve"> PAGEREF _Toc153357427 \h </w:instrText>
        </w:r>
        <w:r w:rsidR="007F069E">
          <w:rPr>
            <w:noProof/>
            <w:webHidden/>
          </w:rPr>
        </w:r>
        <w:r w:rsidR="007F069E">
          <w:rPr>
            <w:noProof/>
            <w:webHidden/>
          </w:rPr>
          <w:fldChar w:fldCharType="separate"/>
        </w:r>
        <w:r w:rsidR="007F069E">
          <w:rPr>
            <w:noProof/>
            <w:webHidden/>
          </w:rPr>
          <w:t>14</w:t>
        </w:r>
        <w:r w:rsidR="007F069E">
          <w:rPr>
            <w:noProof/>
            <w:webHidden/>
          </w:rPr>
          <w:fldChar w:fldCharType="end"/>
        </w:r>
      </w:hyperlink>
    </w:p>
    <w:p w14:paraId="6FDF97B5" w14:textId="3159A151"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28" w:history="1">
        <w:r w:rsidR="007F069E" w:rsidRPr="00957530">
          <w:rPr>
            <w:rStyle w:val="Lienhypertexte"/>
            <w:noProof/>
          </w:rPr>
          <w:t>3.4.5</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Modification ou retrait d’une offre déjà introduite</w:t>
        </w:r>
        <w:r w:rsidR="007F069E">
          <w:rPr>
            <w:noProof/>
            <w:webHidden/>
          </w:rPr>
          <w:tab/>
        </w:r>
        <w:r w:rsidR="007F069E">
          <w:rPr>
            <w:noProof/>
            <w:webHidden/>
          </w:rPr>
          <w:fldChar w:fldCharType="begin"/>
        </w:r>
        <w:r w:rsidR="007F069E">
          <w:rPr>
            <w:noProof/>
            <w:webHidden/>
          </w:rPr>
          <w:instrText xml:space="preserve"> PAGEREF _Toc153357428 \h </w:instrText>
        </w:r>
        <w:r w:rsidR="007F069E">
          <w:rPr>
            <w:noProof/>
            <w:webHidden/>
          </w:rPr>
        </w:r>
        <w:r w:rsidR="007F069E">
          <w:rPr>
            <w:noProof/>
            <w:webHidden/>
          </w:rPr>
          <w:fldChar w:fldCharType="separate"/>
        </w:r>
        <w:r w:rsidR="007F069E">
          <w:rPr>
            <w:noProof/>
            <w:webHidden/>
          </w:rPr>
          <w:t>15</w:t>
        </w:r>
        <w:r w:rsidR="007F069E">
          <w:rPr>
            <w:noProof/>
            <w:webHidden/>
          </w:rPr>
          <w:fldChar w:fldCharType="end"/>
        </w:r>
      </w:hyperlink>
    </w:p>
    <w:p w14:paraId="6FCBF688" w14:textId="3DDF8298"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29" w:history="1">
        <w:r w:rsidR="007F069E" w:rsidRPr="00957530">
          <w:rPr>
            <w:rStyle w:val="Lienhypertexte"/>
            <w:noProof/>
          </w:rPr>
          <w:t>3.4.6</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Ouverture des offres</w:t>
        </w:r>
        <w:r w:rsidR="007F069E">
          <w:rPr>
            <w:noProof/>
            <w:webHidden/>
          </w:rPr>
          <w:tab/>
        </w:r>
        <w:r w:rsidR="007F069E">
          <w:rPr>
            <w:noProof/>
            <w:webHidden/>
          </w:rPr>
          <w:fldChar w:fldCharType="begin"/>
        </w:r>
        <w:r w:rsidR="007F069E">
          <w:rPr>
            <w:noProof/>
            <w:webHidden/>
          </w:rPr>
          <w:instrText xml:space="preserve"> PAGEREF _Toc153357429 \h </w:instrText>
        </w:r>
        <w:r w:rsidR="007F069E">
          <w:rPr>
            <w:noProof/>
            <w:webHidden/>
          </w:rPr>
        </w:r>
        <w:r w:rsidR="007F069E">
          <w:rPr>
            <w:noProof/>
            <w:webHidden/>
          </w:rPr>
          <w:fldChar w:fldCharType="separate"/>
        </w:r>
        <w:r w:rsidR="007F069E">
          <w:rPr>
            <w:noProof/>
            <w:webHidden/>
          </w:rPr>
          <w:t>15</w:t>
        </w:r>
        <w:r w:rsidR="007F069E">
          <w:rPr>
            <w:noProof/>
            <w:webHidden/>
          </w:rPr>
          <w:fldChar w:fldCharType="end"/>
        </w:r>
      </w:hyperlink>
    </w:p>
    <w:p w14:paraId="7EBDC24D" w14:textId="26124D3E"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30" w:history="1">
        <w:r w:rsidR="007F069E" w:rsidRPr="00957530">
          <w:rPr>
            <w:rStyle w:val="Lienhypertexte"/>
            <w:noProof/>
          </w:rPr>
          <w:t>3.4.7</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Sélection des soumissionnaires</w:t>
        </w:r>
        <w:r w:rsidR="007F069E">
          <w:rPr>
            <w:noProof/>
            <w:webHidden/>
          </w:rPr>
          <w:tab/>
        </w:r>
        <w:r w:rsidR="007F069E">
          <w:rPr>
            <w:noProof/>
            <w:webHidden/>
          </w:rPr>
          <w:fldChar w:fldCharType="begin"/>
        </w:r>
        <w:r w:rsidR="007F069E">
          <w:rPr>
            <w:noProof/>
            <w:webHidden/>
          </w:rPr>
          <w:instrText xml:space="preserve"> PAGEREF _Toc153357430 \h </w:instrText>
        </w:r>
        <w:r w:rsidR="007F069E">
          <w:rPr>
            <w:noProof/>
            <w:webHidden/>
          </w:rPr>
        </w:r>
        <w:r w:rsidR="007F069E">
          <w:rPr>
            <w:noProof/>
            <w:webHidden/>
          </w:rPr>
          <w:fldChar w:fldCharType="separate"/>
        </w:r>
        <w:r w:rsidR="007F069E">
          <w:rPr>
            <w:noProof/>
            <w:webHidden/>
          </w:rPr>
          <w:t>15</w:t>
        </w:r>
        <w:r w:rsidR="007F069E">
          <w:rPr>
            <w:noProof/>
            <w:webHidden/>
          </w:rPr>
          <w:fldChar w:fldCharType="end"/>
        </w:r>
      </w:hyperlink>
    </w:p>
    <w:p w14:paraId="50D410C3" w14:textId="095C57CD" w:rsidR="007F069E"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3357431" w:history="1">
        <w:r w:rsidR="007F069E" w:rsidRPr="00957530">
          <w:rPr>
            <w:rStyle w:val="Lienhypertexte"/>
            <w:noProof/>
          </w:rPr>
          <w:t>3.4.7.1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Motifs d’exclusion</w:t>
        </w:r>
        <w:r w:rsidR="007F069E">
          <w:rPr>
            <w:noProof/>
            <w:webHidden/>
          </w:rPr>
          <w:tab/>
        </w:r>
        <w:r w:rsidR="007F069E">
          <w:rPr>
            <w:noProof/>
            <w:webHidden/>
          </w:rPr>
          <w:fldChar w:fldCharType="begin"/>
        </w:r>
        <w:r w:rsidR="007F069E">
          <w:rPr>
            <w:noProof/>
            <w:webHidden/>
          </w:rPr>
          <w:instrText xml:space="preserve"> PAGEREF _Toc153357431 \h </w:instrText>
        </w:r>
        <w:r w:rsidR="007F069E">
          <w:rPr>
            <w:noProof/>
            <w:webHidden/>
          </w:rPr>
        </w:r>
        <w:r w:rsidR="007F069E">
          <w:rPr>
            <w:noProof/>
            <w:webHidden/>
          </w:rPr>
          <w:fldChar w:fldCharType="separate"/>
        </w:r>
        <w:r w:rsidR="007F069E">
          <w:rPr>
            <w:noProof/>
            <w:webHidden/>
          </w:rPr>
          <w:t>15</w:t>
        </w:r>
        <w:r w:rsidR="007F069E">
          <w:rPr>
            <w:noProof/>
            <w:webHidden/>
          </w:rPr>
          <w:fldChar w:fldCharType="end"/>
        </w:r>
      </w:hyperlink>
    </w:p>
    <w:p w14:paraId="7293EE5D" w14:textId="3230973A" w:rsidR="007F069E"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3357432" w:history="1">
        <w:r w:rsidR="007F069E" w:rsidRPr="00957530">
          <w:rPr>
            <w:rStyle w:val="Lienhypertexte"/>
            <w:noProof/>
            <w:highlight w:val="lightGray"/>
          </w:rPr>
          <w:t>3.4.7.2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Critères de sélection</w:t>
        </w:r>
        <w:r w:rsidR="007F069E">
          <w:rPr>
            <w:noProof/>
            <w:webHidden/>
          </w:rPr>
          <w:tab/>
        </w:r>
        <w:r w:rsidR="007F069E">
          <w:rPr>
            <w:noProof/>
            <w:webHidden/>
          </w:rPr>
          <w:fldChar w:fldCharType="begin"/>
        </w:r>
        <w:r w:rsidR="007F069E">
          <w:rPr>
            <w:noProof/>
            <w:webHidden/>
          </w:rPr>
          <w:instrText xml:space="preserve"> PAGEREF _Toc153357432 \h </w:instrText>
        </w:r>
        <w:r w:rsidR="007F069E">
          <w:rPr>
            <w:noProof/>
            <w:webHidden/>
          </w:rPr>
        </w:r>
        <w:r w:rsidR="007F069E">
          <w:rPr>
            <w:noProof/>
            <w:webHidden/>
          </w:rPr>
          <w:fldChar w:fldCharType="separate"/>
        </w:r>
        <w:r w:rsidR="007F069E">
          <w:rPr>
            <w:noProof/>
            <w:webHidden/>
          </w:rPr>
          <w:t>16</w:t>
        </w:r>
        <w:r w:rsidR="007F069E">
          <w:rPr>
            <w:noProof/>
            <w:webHidden/>
          </w:rPr>
          <w:fldChar w:fldCharType="end"/>
        </w:r>
      </w:hyperlink>
    </w:p>
    <w:p w14:paraId="302C6AB6" w14:textId="25BC2996" w:rsidR="007F069E"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3357433" w:history="1">
        <w:r w:rsidR="007F069E" w:rsidRPr="00957530">
          <w:rPr>
            <w:rStyle w:val="Lienhypertexte"/>
            <w:noProof/>
          </w:rPr>
          <w:t>3.4.7.3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Modalités d'examen des offres et régularité des offres</w:t>
        </w:r>
        <w:r w:rsidR="007F069E">
          <w:rPr>
            <w:noProof/>
            <w:webHidden/>
          </w:rPr>
          <w:tab/>
        </w:r>
        <w:r w:rsidR="007F069E">
          <w:rPr>
            <w:noProof/>
            <w:webHidden/>
          </w:rPr>
          <w:fldChar w:fldCharType="begin"/>
        </w:r>
        <w:r w:rsidR="007F069E">
          <w:rPr>
            <w:noProof/>
            <w:webHidden/>
          </w:rPr>
          <w:instrText xml:space="preserve"> PAGEREF _Toc153357433 \h </w:instrText>
        </w:r>
        <w:r w:rsidR="007F069E">
          <w:rPr>
            <w:noProof/>
            <w:webHidden/>
          </w:rPr>
        </w:r>
        <w:r w:rsidR="007F069E">
          <w:rPr>
            <w:noProof/>
            <w:webHidden/>
          </w:rPr>
          <w:fldChar w:fldCharType="separate"/>
        </w:r>
        <w:r w:rsidR="007F069E">
          <w:rPr>
            <w:noProof/>
            <w:webHidden/>
          </w:rPr>
          <w:t>16</w:t>
        </w:r>
        <w:r w:rsidR="007F069E">
          <w:rPr>
            <w:noProof/>
            <w:webHidden/>
          </w:rPr>
          <w:fldChar w:fldCharType="end"/>
        </w:r>
      </w:hyperlink>
    </w:p>
    <w:p w14:paraId="33068496" w14:textId="48E24F61" w:rsidR="007F069E"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3357434" w:history="1">
        <w:r w:rsidR="007F069E" w:rsidRPr="00957530">
          <w:rPr>
            <w:rStyle w:val="Lienhypertexte"/>
            <w:noProof/>
          </w:rPr>
          <w:t>3.4.7.4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 xml:space="preserve">Critères d’attribution </w:t>
        </w:r>
        <w:r w:rsidR="007F069E" w:rsidRPr="00957530">
          <w:rPr>
            <w:rStyle w:val="Lienhypertexte"/>
            <w:rFonts w:ascii="Segoe UI Symbol" w:hAnsi="Segoe UI Symbol" w:cs="Segoe UI Symbol"/>
            <w:noProof/>
          </w:rPr>
          <w:t>♣</w:t>
        </w:r>
        <w:r w:rsidR="007F069E">
          <w:rPr>
            <w:noProof/>
            <w:webHidden/>
          </w:rPr>
          <w:tab/>
        </w:r>
        <w:r w:rsidR="007F069E">
          <w:rPr>
            <w:noProof/>
            <w:webHidden/>
          </w:rPr>
          <w:fldChar w:fldCharType="begin"/>
        </w:r>
        <w:r w:rsidR="007F069E">
          <w:rPr>
            <w:noProof/>
            <w:webHidden/>
          </w:rPr>
          <w:instrText xml:space="preserve"> PAGEREF _Toc153357434 \h </w:instrText>
        </w:r>
        <w:r w:rsidR="007F069E">
          <w:rPr>
            <w:noProof/>
            <w:webHidden/>
          </w:rPr>
        </w:r>
        <w:r w:rsidR="007F069E">
          <w:rPr>
            <w:noProof/>
            <w:webHidden/>
          </w:rPr>
          <w:fldChar w:fldCharType="separate"/>
        </w:r>
        <w:r w:rsidR="007F069E">
          <w:rPr>
            <w:noProof/>
            <w:webHidden/>
          </w:rPr>
          <w:t>17</w:t>
        </w:r>
        <w:r w:rsidR="007F069E">
          <w:rPr>
            <w:noProof/>
            <w:webHidden/>
          </w:rPr>
          <w:fldChar w:fldCharType="end"/>
        </w:r>
      </w:hyperlink>
    </w:p>
    <w:p w14:paraId="1C193860" w14:textId="2ADD9E70" w:rsidR="007F069E"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3357435" w:history="1">
        <w:r w:rsidR="007F069E" w:rsidRPr="00957530">
          <w:rPr>
            <w:rStyle w:val="Lienhypertexte"/>
            <w:noProof/>
          </w:rPr>
          <w:t>3.4.7.5</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Cotation finale</w:t>
        </w:r>
        <w:r w:rsidR="007F069E">
          <w:rPr>
            <w:noProof/>
            <w:webHidden/>
          </w:rPr>
          <w:tab/>
        </w:r>
        <w:r w:rsidR="007F069E">
          <w:rPr>
            <w:noProof/>
            <w:webHidden/>
          </w:rPr>
          <w:fldChar w:fldCharType="begin"/>
        </w:r>
        <w:r w:rsidR="007F069E">
          <w:rPr>
            <w:noProof/>
            <w:webHidden/>
          </w:rPr>
          <w:instrText xml:space="preserve"> PAGEREF _Toc153357435 \h </w:instrText>
        </w:r>
        <w:r w:rsidR="007F069E">
          <w:rPr>
            <w:noProof/>
            <w:webHidden/>
          </w:rPr>
        </w:r>
        <w:r w:rsidR="007F069E">
          <w:rPr>
            <w:noProof/>
            <w:webHidden/>
          </w:rPr>
          <w:fldChar w:fldCharType="separate"/>
        </w:r>
        <w:r w:rsidR="007F069E">
          <w:rPr>
            <w:noProof/>
            <w:webHidden/>
          </w:rPr>
          <w:t>17</w:t>
        </w:r>
        <w:r w:rsidR="007F069E">
          <w:rPr>
            <w:noProof/>
            <w:webHidden/>
          </w:rPr>
          <w:fldChar w:fldCharType="end"/>
        </w:r>
      </w:hyperlink>
    </w:p>
    <w:p w14:paraId="0E94721A" w14:textId="3890A41D" w:rsidR="007F069E"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3357436" w:history="1">
        <w:r w:rsidR="007F069E" w:rsidRPr="00957530">
          <w:rPr>
            <w:rStyle w:val="Lienhypertexte"/>
            <w:noProof/>
          </w:rPr>
          <w:t>3.4.7.6</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Attribution du marché</w:t>
        </w:r>
        <w:r w:rsidR="007F069E">
          <w:rPr>
            <w:noProof/>
            <w:webHidden/>
          </w:rPr>
          <w:tab/>
        </w:r>
        <w:r w:rsidR="007F069E">
          <w:rPr>
            <w:noProof/>
            <w:webHidden/>
          </w:rPr>
          <w:fldChar w:fldCharType="begin"/>
        </w:r>
        <w:r w:rsidR="007F069E">
          <w:rPr>
            <w:noProof/>
            <w:webHidden/>
          </w:rPr>
          <w:instrText xml:space="preserve"> PAGEREF _Toc153357436 \h </w:instrText>
        </w:r>
        <w:r w:rsidR="007F069E">
          <w:rPr>
            <w:noProof/>
            <w:webHidden/>
          </w:rPr>
        </w:r>
        <w:r w:rsidR="007F069E">
          <w:rPr>
            <w:noProof/>
            <w:webHidden/>
          </w:rPr>
          <w:fldChar w:fldCharType="separate"/>
        </w:r>
        <w:r w:rsidR="007F069E">
          <w:rPr>
            <w:noProof/>
            <w:webHidden/>
          </w:rPr>
          <w:t>18</w:t>
        </w:r>
        <w:r w:rsidR="007F069E">
          <w:rPr>
            <w:noProof/>
            <w:webHidden/>
          </w:rPr>
          <w:fldChar w:fldCharType="end"/>
        </w:r>
      </w:hyperlink>
    </w:p>
    <w:p w14:paraId="6FE9FDE6" w14:textId="5E54AE54"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37" w:history="1">
        <w:r w:rsidR="007F069E" w:rsidRPr="00957530">
          <w:rPr>
            <w:rStyle w:val="Lienhypertexte"/>
            <w:noProof/>
          </w:rPr>
          <w:t>3.4.8</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Conclusion du contrat</w:t>
        </w:r>
        <w:r w:rsidR="007F069E">
          <w:rPr>
            <w:noProof/>
            <w:webHidden/>
          </w:rPr>
          <w:tab/>
        </w:r>
        <w:r w:rsidR="007F069E">
          <w:rPr>
            <w:noProof/>
            <w:webHidden/>
          </w:rPr>
          <w:fldChar w:fldCharType="begin"/>
        </w:r>
        <w:r w:rsidR="007F069E">
          <w:rPr>
            <w:noProof/>
            <w:webHidden/>
          </w:rPr>
          <w:instrText xml:space="preserve"> PAGEREF _Toc153357437 \h </w:instrText>
        </w:r>
        <w:r w:rsidR="007F069E">
          <w:rPr>
            <w:noProof/>
            <w:webHidden/>
          </w:rPr>
        </w:r>
        <w:r w:rsidR="007F069E">
          <w:rPr>
            <w:noProof/>
            <w:webHidden/>
          </w:rPr>
          <w:fldChar w:fldCharType="separate"/>
        </w:r>
        <w:r w:rsidR="007F069E">
          <w:rPr>
            <w:noProof/>
            <w:webHidden/>
          </w:rPr>
          <w:t>18</w:t>
        </w:r>
        <w:r w:rsidR="007F069E">
          <w:rPr>
            <w:noProof/>
            <w:webHidden/>
          </w:rPr>
          <w:fldChar w:fldCharType="end"/>
        </w:r>
      </w:hyperlink>
    </w:p>
    <w:p w14:paraId="7EBE5211" w14:textId="1613DCD5" w:rsidR="007F069E"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3357438" w:history="1">
        <w:r w:rsidR="007F069E" w:rsidRPr="00957530">
          <w:rPr>
            <w:rStyle w:val="Lienhypertexte"/>
            <w:noProof/>
          </w:rPr>
          <w:t>4</w:t>
        </w:r>
        <w:r w:rsidR="007F069E">
          <w:rPr>
            <w:rFonts w:asciiTheme="minorHAnsi" w:eastAsiaTheme="minorEastAsia" w:hAnsiTheme="minorHAnsi" w:cstheme="minorBidi"/>
            <w:b w:val="0"/>
            <w:noProof/>
            <w:color w:val="auto"/>
            <w:kern w:val="2"/>
            <w:sz w:val="22"/>
            <w:lang w:val="fr-FR" w:eastAsia="fr-FR"/>
            <w14:ligatures w14:val="standardContextual"/>
          </w:rPr>
          <w:tab/>
        </w:r>
        <w:r w:rsidR="007F069E" w:rsidRPr="00957530">
          <w:rPr>
            <w:rStyle w:val="Lienhypertexte"/>
            <w:noProof/>
          </w:rPr>
          <w:t>Dispositions contractuelles particulières</w:t>
        </w:r>
        <w:r w:rsidR="007F069E">
          <w:rPr>
            <w:noProof/>
            <w:webHidden/>
          </w:rPr>
          <w:tab/>
        </w:r>
        <w:r w:rsidR="007F069E">
          <w:rPr>
            <w:noProof/>
            <w:webHidden/>
          </w:rPr>
          <w:fldChar w:fldCharType="begin"/>
        </w:r>
        <w:r w:rsidR="007F069E">
          <w:rPr>
            <w:noProof/>
            <w:webHidden/>
          </w:rPr>
          <w:instrText xml:space="preserve"> PAGEREF _Toc153357438 \h </w:instrText>
        </w:r>
        <w:r w:rsidR="007F069E">
          <w:rPr>
            <w:noProof/>
            <w:webHidden/>
          </w:rPr>
        </w:r>
        <w:r w:rsidR="007F069E">
          <w:rPr>
            <w:noProof/>
            <w:webHidden/>
          </w:rPr>
          <w:fldChar w:fldCharType="separate"/>
        </w:r>
        <w:r w:rsidR="007F069E">
          <w:rPr>
            <w:noProof/>
            <w:webHidden/>
          </w:rPr>
          <w:t>19</w:t>
        </w:r>
        <w:r w:rsidR="007F069E">
          <w:rPr>
            <w:noProof/>
            <w:webHidden/>
          </w:rPr>
          <w:fldChar w:fldCharType="end"/>
        </w:r>
      </w:hyperlink>
    </w:p>
    <w:p w14:paraId="665F5D92" w14:textId="41489DB8"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39" w:history="1">
        <w:r w:rsidR="007F069E" w:rsidRPr="00957530">
          <w:rPr>
            <w:rStyle w:val="Lienhypertexte"/>
            <w:rFonts w:eastAsia="DejaVu Sans"/>
            <w:noProof/>
            <w:lang w:val="fr-FR"/>
          </w:rPr>
          <w:t>4.1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rFonts w:eastAsia="DejaVu Sans"/>
            <w:noProof/>
            <w:lang w:val="fr-FR"/>
          </w:rPr>
          <w:t xml:space="preserve">Fonctionnaire </w:t>
        </w:r>
        <w:r w:rsidR="007F069E" w:rsidRPr="00957530">
          <w:rPr>
            <w:rStyle w:val="Lienhypertexte"/>
            <w:rFonts w:eastAsia="DejaVu Sans"/>
            <w:noProof/>
          </w:rPr>
          <w:t>dirigeant</w:t>
        </w:r>
        <w:r w:rsidR="007F069E" w:rsidRPr="00957530">
          <w:rPr>
            <w:rStyle w:val="Lienhypertexte"/>
            <w:rFonts w:eastAsia="DejaVu Sans"/>
            <w:noProof/>
            <w:lang w:val="fr-FR"/>
          </w:rPr>
          <w:t xml:space="preserve"> (art. 11)</w:t>
        </w:r>
        <w:r w:rsidR="007F069E">
          <w:rPr>
            <w:noProof/>
            <w:webHidden/>
          </w:rPr>
          <w:tab/>
        </w:r>
        <w:r w:rsidR="007F069E">
          <w:rPr>
            <w:noProof/>
            <w:webHidden/>
          </w:rPr>
          <w:fldChar w:fldCharType="begin"/>
        </w:r>
        <w:r w:rsidR="007F069E">
          <w:rPr>
            <w:noProof/>
            <w:webHidden/>
          </w:rPr>
          <w:instrText xml:space="preserve"> PAGEREF _Toc153357439 \h </w:instrText>
        </w:r>
        <w:r w:rsidR="007F069E">
          <w:rPr>
            <w:noProof/>
            <w:webHidden/>
          </w:rPr>
        </w:r>
        <w:r w:rsidR="007F069E">
          <w:rPr>
            <w:noProof/>
            <w:webHidden/>
          </w:rPr>
          <w:fldChar w:fldCharType="separate"/>
        </w:r>
        <w:r w:rsidR="007F069E">
          <w:rPr>
            <w:noProof/>
            <w:webHidden/>
          </w:rPr>
          <w:t>19</w:t>
        </w:r>
        <w:r w:rsidR="007F069E">
          <w:rPr>
            <w:noProof/>
            <w:webHidden/>
          </w:rPr>
          <w:fldChar w:fldCharType="end"/>
        </w:r>
      </w:hyperlink>
    </w:p>
    <w:p w14:paraId="73958C91" w14:textId="70660CAE"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40" w:history="1">
        <w:r w:rsidR="007F069E" w:rsidRPr="00957530">
          <w:rPr>
            <w:rStyle w:val="Lienhypertexte"/>
            <w:noProof/>
          </w:rPr>
          <w:t>4.2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Sous-traitants (art. 12 à 15)</w:t>
        </w:r>
        <w:r w:rsidR="007F069E">
          <w:rPr>
            <w:noProof/>
            <w:webHidden/>
          </w:rPr>
          <w:tab/>
        </w:r>
        <w:r w:rsidR="007F069E">
          <w:rPr>
            <w:noProof/>
            <w:webHidden/>
          </w:rPr>
          <w:fldChar w:fldCharType="begin"/>
        </w:r>
        <w:r w:rsidR="007F069E">
          <w:rPr>
            <w:noProof/>
            <w:webHidden/>
          </w:rPr>
          <w:instrText xml:space="preserve"> PAGEREF _Toc153357440 \h </w:instrText>
        </w:r>
        <w:r w:rsidR="007F069E">
          <w:rPr>
            <w:noProof/>
            <w:webHidden/>
          </w:rPr>
        </w:r>
        <w:r w:rsidR="007F069E">
          <w:rPr>
            <w:noProof/>
            <w:webHidden/>
          </w:rPr>
          <w:fldChar w:fldCharType="separate"/>
        </w:r>
        <w:r w:rsidR="007F069E">
          <w:rPr>
            <w:noProof/>
            <w:webHidden/>
          </w:rPr>
          <w:t>19</w:t>
        </w:r>
        <w:r w:rsidR="007F069E">
          <w:rPr>
            <w:noProof/>
            <w:webHidden/>
          </w:rPr>
          <w:fldChar w:fldCharType="end"/>
        </w:r>
      </w:hyperlink>
    </w:p>
    <w:p w14:paraId="4B3E9168" w14:textId="25B1F5D7"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41" w:history="1">
        <w:r w:rsidR="007F069E" w:rsidRPr="00957530">
          <w:rPr>
            <w:rStyle w:val="Lienhypertexte"/>
            <w:noProof/>
          </w:rPr>
          <w:t>4.3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Confidentialité (art. 18)</w:t>
        </w:r>
        <w:r w:rsidR="007F069E">
          <w:rPr>
            <w:noProof/>
            <w:webHidden/>
          </w:rPr>
          <w:tab/>
        </w:r>
        <w:r w:rsidR="007F069E">
          <w:rPr>
            <w:noProof/>
            <w:webHidden/>
          </w:rPr>
          <w:fldChar w:fldCharType="begin"/>
        </w:r>
        <w:r w:rsidR="007F069E">
          <w:rPr>
            <w:noProof/>
            <w:webHidden/>
          </w:rPr>
          <w:instrText xml:space="preserve"> PAGEREF _Toc153357441 \h </w:instrText>
        </w:r>
        <w:r w:rsidR="007F069E">
          <w:rPr>
            <w:noProof/>
            <w:webHidden/>
          </w:rPr>
        </w:r>
        <w:r w:rsidR="007F069E">
          <w:rPr>
            <w:noProof/>
            <w:webHidden/>
          </w:rPr>
          <w:fldChar w:fldCharType="separate"/>
        </w:r>
        <w:r w:rsidR="007F069E">
          <w:rPr>
            <w:noProof/>
            <w:webHidden/>
          </w:rPr>
          <w:t>19</w:t>
        </w:r>
        <w:r w:rsidR="007F069E">
          <w:rPr>
            <w:noProof/>
            <w:webHidden/>
          </w:rPr>
          <w:fldChar w:fldCharType="end"/>
        </w:r>
      </w:hyperlink>
    </w:p>
    <w:p w14:paraId="3A5D3100" w14:textId="4BB9CA35"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42" w:history="1">
        <w:r w:rsidR="007F069E" w:rsidRPr="00957530">
          <w:rPr>
            <w:rStyle w:val="Lienhypertexte"/>
            <w:noProof/>
            <w:lang w:val="fr-FR"/>
          </w:rPr>
          <w:t>4.4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lang w:val="fr-FR"/>
          </w:rPr>
          <w:t>Protection des données personnelles</w:t>
        </w:r>
        <w:r w:rsidR="007F069E">
          <w:rPr>
            <w:noProof/>
            <w:webHidden/>
          </w:rPr>
          <w:tab/>
        </w:r>
        <w:r w:rsidR="007F069E">
          <w:rPr>
            <w:noProof/>
            <w:webHidden/>
          </w:rPr>
          <w:fldChar w:fldCharType="begin"/>
        </w:r>
        <w:r w:rsidR="007F069E">
          <w:rPr>
            <w:noProof/>
            <w:webHidden/>
          </w:rPr>
          <w:instrText xml:space="preserve"> PAGEREF _Toc153357442 \h </w:instrText>
        </w:r>
        <w:r w:rsidR="007F069E">
          <w:rPr>
            <w:noProof/>
            <w:webHidden/>
          </w:rPr>
        </w:r>
        <w:r w:rsidR="007F069E">
          <w:rPr>
            <w:noProof/>
            <w:webHidden/>
          </w:rPr>
          <w:fldChar w:fldCharType="separate"/>
        </w:r>
        <w:r w:rsidR="007F069E">
          <w:rPr>
            <w:noProof/>
            <w:webHidden/>
          </w:rPr>
          <w:t>20</w:t>
        </w:r>
        <w:r w:rsidR="007F069E">
          <w:rPr>
            <w:noProof/>
            <w:webHidden/>
          </w:rPr>
          <w:fldChar w:fldCharType="end"/>
        </w:r>
      </w:hyperlink>
    </w:p>
    <w:p w14:paraId="242DAE42" w14:textId="26566247"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43" w:history="1">
        <w:r w:rsidR="007F069E" w:rsidRPr="00957530">
          <w:rPr>
            <w:rStyle w:val="Lienhypertexte"/>
            <w:noProof/>
          </w:rPr>
          <w:t>4.5</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Droits intellectuels (art. 19 à 23)</w:t>
        </w:r>
        <w:r w:rsidR="007F069E">
          <w:rPr>
            <w:noProof/>
            <w:webHidden/>
          </w:rPr>
          <w:tab/>
        </w:r>
        <w:r w:rsidR="007F069E">
          <w:rPr>
            <w:noProof/>
            <w:webHidden/>
          </w:rPr>
          <w:fldChar w:fldCharType="begin"/>
        </w:r>
        <w:r w:rsidR="007F069E">
          <w:rPr>
            <w:noProof/>
            <w:webHidden/>
          </w:rPr>
          <w:instrText xml:space="preserve"> PAGEREF _Toc153357443 \h </w:instrText>
        </w:r>
        <w:r w:rsidR="007F069E">
          <w:rPr>
            <w:noProof/>
            <w:webHidden/>
          </w:rPr>
        </w:r>
        <w:r w:rsidR="007F069E">
          <w:rPr>
            <w:noProof/>
            <w:webHidden/>
          </w:rPr>
          <w:fldChar w:fldCharType="separate"/>
        </w:r>
        <w:r w:rsidR="007F069E">
          <w:rPr>
            <w:noProof/>
            <w:webHidden/>
          </w:rPr>
          <w:t>22</w:t>
        </w:r>
        <w:r w:rsidR="007F069E">
          <w:rPr>
            <w:noProof/>
            <w:webHidden/>
          </w:rPr>
          <w:fldChar w:fldCharType="end"/>
        </w:r>
      </w:hyperlink>
    </w:p>
    <w:p w14:paraId="0782EAFA" w14:textId="10CDEBD4"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44" w:history="1">
        <w:r w:rsidR="007F069E" w:rsidRPr="00957530">
          <w:rPr>
            <w:rStyle w:val="Lienhypertexte"/>
            <w:noProof/>
          </w:rPr>
          <w:t>4.6</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Cautionnement (art.25 à 33)</w:t>
        </w:r>
        <w:r w:rsidR="007F069E">
          <w:rPr>
            <w:noProof/>
            <w:webHidden/>
          </w:rPr>
          <w:tab/>
        </w:r>
        <w:r w:rsidR="007F069E">
          <w:rPr>
            <w:noProof/>
            <w:webHidden/>
          </w:rPr>
          <w:fldChar w:fldCharType="begin"/>
        </w:r>
        <w:r w:rsidR="007F069E">
          <w:rPr>
            <w:noProof/>
            <w:webHidden/>
          </w:rPr>
          <w:instrText xml:space="preserve"> PAGEREF _Toc153357444 \h </w:instrText>
        </w:r>
        <w:r w:rsidR="007F069E">
          <w:rPr>
            <w:noProof/>
            <w:webHidden/>
          </w:rPr>
        </w:r>
        <w:r w:rsidR="007F069E">
          <w:rPr>
            <w:noProof/>
            <w:webHidden/>
          </w:rPr>
          <w:fldChar w:fldCharType="separate"/>
        </w:r>
        <w:r w:rsidR="007F069E">
          <w:rPr>
            <w:noProof/>
            <w:webHidden/>
          </w:rPr>
          <w:t>22</w:t>
        </w:r>
        <w:r w:rsidR="007F069E">
          <w:rPr>
            <w:noProof/>
            <w:webHidden/>
          </w:rPr>
          <w:fldChar w:fldCharType="end"/>
        </w:r>
      </w:hyperlink>
    </w:p>
    <w:p w14:paraId="447D39DC" w14:textId="2F7B1197"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45" w:history="1">
        <w:r w:rsidR="007F069E" w:rsidRPr="00957530">
          <w:rPr>
            <w:rStyle w:val="Lienhypertexte"/>
            <w:noProof/>
          </w:rPr>
          <w:t>4.7</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Conformité de l’exécution (art. 34)</w:t>
        </w:r>
        <w:r w:rsidR="007F069E">
          <w:rPr>
            <w:noProof/>
            <w:webHidden/>
          </w:rPr>
          <w:tab/>
        </w:r>
        <w:r w:rsidR="007F069E">
          <w:rPr>
            <w:noProof/>
            <w:webHidden/>
          </w:rPr>
          <w:fldChar w:fldCharType="begin"/>
        </w:r>
        <w:r w:rsidR="007F069E">
          <w:rPr>
            <w:noProof/>
            <w:webHidden/>
          </w:rPr>
          <w:instrText xml:space="preserve"> PAGEREF _Toc153357445 \h </w:instrText>
        </w:r>
        <w:r w:rsidR="007F069E">
          <w:rPr>
            <w:noProof/>
            <w:webHidden/>
          </w:rPr>
        </w:r>
        <w:r w:rsidR="007F069E">
          <w:rPr>
            <w:noProof/>
            <w:webHidden/>
          </w:rPr>
          <w:fldChar w:fldCharType="separate"/>
        </w:r>
        <w:r w:rsidR="007F069E">
          <w:rPr>
            <w:noProof/>
            <w:webHidden/>
          </w:rPr>
          <w:t>23</w:t>
        </w:r>
        <w:r w:rsidR="007F069E">
          <w:rPr>
            <w:noProof/>
            <w:webHidden/>
          </w:rPr>
          <w:fldChar w:fldCharType="end"/>
        </w:r>
      </w:hyperlink>
    </w:p>
    <w:p w14:paraId="132179E0" w14:textId="46113C7A"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46" w:history="1">
        <w:r w:rsidR="007F069E" w:rsidRPr="00957530">
          <w:rPr>
            <w:rStyle w:val="Lienhypertexte"/>
            <w:noProof/>
          </w:rPr>
          <w:t>4.8</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Modifications du marché (art. 37 à 38/19)</w:t>
        </w:r>
        <w:r w:rsidR="007F069E">
          <w:rPr>
            <w:noProof/>
            <w:webHidden/>
          </w:rPr>
          <w:tab/>
        </w:r>
        <w:r w:rsidR="007F069E">
          <w:rPr>
            <w:noProof/>
            <w:webHidden/>
          </w:rPr>
          <w:fldChar w:fldCharType="begin"/>
        </w:r>
        <w:r w:rsidR="007F069E">
          <w:rPr>
            <w:noProof/>
            <w:webHidden/>
          </w:rPr>
          <w:instrText xml:space="preserve"> PAGEREF _Toc153357446 \h </w:instrText>
        </w:r>
        <w:r w:rsidR="007F069E">
          <w:rPr>
            <w:noProof/>
            <w:webHidden/>
          </w:rPr>
        </w:r>
        <w:r w:rsidR="007F069E">
          <w:rPr>
            <w:noProof/>
            <w:webHidden/>
          </w:rPr>
          <w:fldChar w:fldCharType="separate"/>
        </w:r>
        <w:r w:rsidR="007F069E">
          <w:rPr>
            <w:noProof/>
            <w:webHidden/>
          </w:rPr>
          <w:t>23</w:t>
        </w:r>
        <w:r w:rsidR="007F069E">
          <w:rPr>
            <w:noProof/>
            <w:webHidden/>
          </w:rPr>
          <w:fldChar w:fldCharType="end"/>
        </w:r>
      </w:hyperlink>
    </w:p>
    <w:p w14:paraId="064D4EC2" w14:textId="4981D953"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47" w:history="1">
        <w:r w:rsidR="007F069E" w:rsidRPr="00957530">
          <w:rPr>
            <w:rStyle w:val="Lienhypertexte"/>
            <w:noProof/>
          </w:rPr>
          <w:t>4.8.1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Remplacement de l’adjudicataire (art. 38/3)</w:t>
        </w:r>
        <w:r w:rsidR="007F069E">
          <w:rPr>
            <w:noProof/>
            <w:webHidden/>
          </w:rPr>
          <w:tab/>
        </w:r>
        <w:r w:rsidR="007F069E">
          <w:rPr>
            <w:noProof/>
            <w:webHidden/>
          </w:rPr>
          <w:fldChar w:fldCharType="begin"/>
        </w:r>
        <w:r w:rsidR="007F069E">
          <w:rPr>
            <w:noProof/>
            <w:webHidden/>
          </w:rPr>
          <w:instrText xml:space="preserve"> PAGEREF _Toc153357447 \h </w:instrText>
        </w:r>
        <w:r w:rsidR="007F069E">
          <w:rPr>
            <w:noProof/>
            <w:webHidden/>
          </w:rPr>
        </w:r>
        <w:r w:rsidR="007F069E">
          <w:rPr>
            <w:noProof/>
            <w:webHidden/>
          </w:rPr>
          <w:fldChar w:fldCharType="separate"/>
        </w:r>
        <w:r w:rsidR="007F069E">
          <w:rPr>
            <w:noProof/>
            <w:webHidden/>
          </w:rPr>
          <w:t>23</w:t>
        </w:r>
        <w:r w:rsidR="007F069E">
          <w:rPr>
            <w:noProof/>
            <w:webHidden/>
          </w:rPr>
          <w:fldChar w:fldCharType="end"/>
        </w:r>
      </w:hyperlink>
    </w:p>
    <w:p w14:paraId="5ED32DC9" w14:textId="4EA7E980"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48" w:history="1">
        <w:r w:rsidR="007F069E" w:rsidRPr="00957530">
          <w:rPr>
            <w:rStyle w:val="Lienhypertexte"/>
            <w:noProof/>
          </w:rPr>
          <w:t>4.8.2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Révision des prix (art. 38/7)</w:t>
        </w:r>
        <w:r w:rsidR="007F069E">
          <w:rPr>
            <w:noProof/>
            <w:webHidden/>
          </w:rPr>
          <w:tab/>
        </w:r>
        <w:r w:rsidR="007F069E">
          <w:rPr>
            <w:noProof/>
            <w:webHidden/>
          </w:rPr>
          <w:fldChar w:fldCharType="begin"/>
        </w:r>
        <w:r w:rsidR="007F069E">
          <w:rPr>
            <w:noProof/>
            <w:webHidden/>
          </w:rPr>
          <w:instrText xml:space="preserve"> PAGEREF _Toc153357448 \h </w:instrText>
        </w:r>
        <w:r w:rsidR="007F069E">
          <w:rPr>
            <w:noProof/>
            <w:webHidden/>
          </w:rPr>
        </w:r>
        <w:r w:rsidR="007F069E">
          <w:rPr>
            <w:noProof/>
            <w:webHidden/>
          </w:rPr>
          <w:fldChar w:fldCharType="separate"/>
        </w:r>
        <w:r w:rsidR="007F069E">
          <w:rPr>
            <w:noProof/>
            <w:webHidden/>
          </w:rPr>
          <w:t>24</w:t>
        </w:r>
        <w:r w:rsidR="007F069E">
          <w:rPr>
            <w:noProof/>
            <w:webHidden/>
          </w:rPr>
          <w:fldChar w:fldCharType="end"/>
        </w:r>
      </w:hyperlink>
    </w:p>
    <w:p w14:paraId="66905288" w14:textId="6A37DA28"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49" w:history="1">
        <w:r w:rsidR="007F069E" w:rsidRPr="00957530">
          <w:rPr>
            <w:rStyle w:val="Lienhypertexte"/>
            <w:noProof/>
          </w:rPr>
          <w:t>4.8.3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Indemnités suite aux suspensions ordonnées par l’adjudicateur durant l’exécution (art. 38/12)</w:t>
        </w:r>
        <w:r w:rsidR="007F069E">
          <w:rPr>
            <w:noProof/>
            <w:webHidden/>
          </w:rPr>
          <w:tab/>
        </w:r>
        <w:r w:rsidR="007F069E">
          <w:rPr>
            <w:noProof/>
            <w:webHidden/>
          </w:rPr>
          <w:fldChar w:fldCharType="begin"/>
        </w:r>
        <w:r w:rsidR="007F069E">
          <w:rPr>
            <w:noProof/>
            <w:webHidden/>
          </w:rPr>
          <w:instrText xml:space="preserve"> PAGEREF _Toc153357449 \h </w:instrText>
        </w:r>
        <w:r w:rsidR="007F069E">
          <w:rPr>
            <w:noProof/>
            <w:webHidden/>
          </w:rPr>
        </w:r>
        <w:r w:rsidR="007F069E">
          <w:rPr>
            <w:noProof/>
            <w:webHidden/>
          </w:rPr>
          <w:fldChar w:fldCharType="separate"/>
        </w:r>
        <w:r w:rsidR="007F069E">
          <w:rPr>
            <w:noProof/>
            <w:webHidden/>
          </w:rPr>
          <w:t>24</w:t>
        </w:r>
        <w:r w:rsidR="007F069E">
          <w:rPr>
            <w:noProof/>
            <w:webHidden/>
          </w:rPr>
          <w:fldChar w:fldCharType="end"/>
        </w:r>
      </w:hyperlink>
    </w:p>
    <w:p w14:paraId="49BB156E" w14:textId="207CCC58"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50" w:history="1">
        <w:r w:rsidR="007F069E" w:rsidRPr="00957530">
          <w:rPr>
            <w:rStyle w:val="Lienhypertexte"/>
            <w:noProof/>
          </w:rPr>
          <w:t>4.8.4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Circonstances imprévisibles</w:t>
        </w:r>
        <w:r w:rsidR="007F069E">
          <w:rPr>
            <w:noProof/>
            <w:webHidden/>
          </w:rPr>
          <w:tab/>
        </w:r>
        <w:r w:rsidR="007F069E">
          <w:rPr>
            <w:noProof/>
            <w:webHidden/>
          </w:rPr>
          <w:fldChar w:fldCharType="begin"/>
        </w:r>
        <w:r w:rsidR="007F069E">
          <w:rPr>
            <w:noProof/>
            <w:webHidden/>
          </w:rPr>
          <w:instrText xml:space="preserve"> PAGEREF _Toc153357450 \h </w:instrText>
        </w:r>
        <w:r w:rsidR="007F069E">
          <w:rPr>
            <w:noProof/>
            <w:webHidden/>
          </w:rPr>
        </w:r>
        <w:r w:rsidR="007F069E">
          <w:rPr>
            <w:noProof/>
            <w:webHidden/>
          </w:rPr>
          <w:fldChar w:fldCharType="separate"/>
        </w:r>
        <w:r w:rsidR="007F069E">
          <w:rPr>
            <w:noProof/>
            <w:webHidden/>
          </w:rPr>
          <w:t>24</w:t>
        </w:r>
        <w:r w:rsidR="007F069E">
          <w:rPr>
            <w:noProof/>
            <w:webHidden/>
          </w:rPr>
          <w:fldChar w:fldCharType="end"/>
        </w:r>
      </w:hyperlink>
    </w:p>
    <w:p w14:paraId="2931F7A0" w14:textId="633DB13D"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51" w:history="1">
        <w:r w:rsidR="007F069E" w:rsidRPr="00957530">
          <w:rPr>
            <w:rStyle w:val="Lienhypertexte"/>
            <w:noProof/>
          </w:rPr>
          <w:t>4.9</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Réception technique préalable (art. 42)</w:t>
        </w:r>
        <w:r w:rsidR="007F069E">
          <w:rPr>
            <w:noProof/>
            <w:webHidden/>
          </w:rPr>
          <w:tab/>
        </w:r>
        <w:r w:rsidR="007F069E">
          <w:rPr>
            <w:noProof/>
            <w:webHidden/>
          </w:rPr>
          <w:fldChar w:fldCharType="begin"/>
        </w:r>
        <w:r w:rsidR="007F069E">
          <w:rPr>
            <w:noProof/>
            <w:webHidden/>
          </w:rPr>
          <w:instrText xml:space="preserve"> PAGEREF _Toc153357451 \h </w:instrText>
        </w:r>
        <w:r w:rsidR="007F069E">
          <w:rPr>
            <w:noProof/>
            <w:webHidden/>
          </w:rPr>
        </w:r>
        <w:r w:rsidR="007F069E">
          <w:rPr>
            <w:noProof/>
            <w:webHidden/>
          </w:rPr>
          <w:fldChar w:fldCharType="separate"/>
        </w:r>
        <w:r w:rsidR="007F069E">
          <w:rPr>
            <w:noProof/>
            <w:webHidden/>
          </w:rPr>
          <w:t>24</w:t>
        </w:r>
        <w:r w:rsidR="007F069E">
          <w:rPr>
            <w:noProof/>
            <w:webHidden/>
          </w:rPr>
          <w:fldChar w:fldCharType="end"/>
        </w:r>
      </w:hyperlink>
    </w:p>
    <w:p w14:paraId="7CF586B8" w14:textId="4A3CBB7D"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52" w:history="1">
        <w:r w:rsidR="007F069E" w:rsidRPr="00957530">
          <w:rPr>
            <w:rStyle w:val="Lienhypertexte"/>
            <w:noProof/>
          </w:rPr>
          <w:t>4.10</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Modalités d’exécution (art. 146 es)</w:t>
        </w:r>
        <w:r w:rsidR="007F069E">
          <w:rPr>
            <w:noProof/>
            <w:webHidden/>
          </w:rPr>
          <w:tab/>
        </w:r>
        <w:r w:rsidR="007F069E">
          <w:rPr>
            <w:noProof/>
            <w:webHidden/>
          </w:rPr>
          <w:fldChar w:fldCharType="begin"/>
        </w:r>
        <w:r w:rsidR="007F069E">
          <w:rPr>
            <w:noProof/>
            <w:webHidden/>
          </w:rPr>
          <w:instrText xml:space="preserve"> PAGEREF _Toc153357452 \h </w:instrText>
        </w:r>
        <w:r w:rsidR="007F069E">
          <w:rPr>
            <w:noProof/>
            <w:webHidden/>
          </w:rPr>
        </w:r>
        <w:r w:rsidR="007F069E">
          <w:rPr>
            <w:noProof/>
            <w:webHidden/>
          </w:rPr>
          <w:fldChar w:fldCharType="separate"/>
        </w:r>
        <w:r w:rsidR="007F069E">
          <w:rPr>
            <w:noProof/>
            <w:webHidden/>
          </w:rPr>
          <w:t>24</w:t>
        </w:r>
        <w:r w:rsidR="007F069E">
          <w:rPr>
            <w:noProof/>
            <w:webHidden/>
          </w:rPr>
          <w:fldChar w:fldCharType="end"/>
        </w:r>
      </w:hyperlink>
    </w:p>
    <w:p w14:paraId="723E39A0" w14:textId="5F09381D"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53" w:history="1">
        <w:r w:rsidR="007F069E" w:rsidRPr="00957530">
          <w:rPr>
            <w:rStyle w:val="Lienhypertexte"/>
            <w:noProof/>
          </w:rPr>
          <w:t>4.10.1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Délais et clauses (art. 147)</w:t>
        </w:r>
        <w:r w:rsidR="007F069E">
          <w:rPr>
            <w:noProof/>
            <w:webHidden/>
          </w:rPr>
          <w:tab/>
        </w:r>
        <w:r w:rsidR="007F069E">
          <w:rPr>
            <w:noProof/>
            <w:webHidden/>
          </w:rPr>
          <w:fldChar w:fldCharType="begin"/>
        </w:r>
        <w:r w:rsidR="007F069E">
          <w:rPr>
            <w:noProof/>
            <w:webHidden/>
          </w:rPr>
          <w:instrText xml:space="preserve"> PAGEREF _Toc153357453 \h </w:instrText>
        </w:r>
        <w:r w:rsidR="007F069E">
          <w:rPr>
            <w:noProof/>
            <w:webHidden/>
          </w:rPr>
        </w:r>
        <w:r w:rsidR="007F069E">
          <w:rPr>
            <w:noProof/>
            <w:webHidden/>
          </w:rPr>
          <w:fldChar w:fldCharType="separate"/>
        </w:r>
        <w:r w:rsidR="007F069E">
          <w:rPr>
            <w:noProof/>
            <w:webHidden/>
          </w:rPr>
          <w:t>24</w:t>
        </w:r>
        <w:r w:rsidR="007F069E">
          <w:rPr>
            <w:noProof/>
            <w:webHidden/>
          </w:rPr>
          <w:fldChar w:fldCharType="end"/>
        </w:r>
      </w:hyperlink>
    </w:p>
    <w:p w14:paraId="5835A7D5" w14:textId="4EE0364B"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54" w:history="1">
        <w:r w:rsidR="007F069E" w:rsidRPr="00957530">
          <w:rPr>
            <w:rStyle w:val="Lienhypertexte"/>
            <w:noProof/>
          </w:rPr>
          <w:t>4.10.2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Lieu où les services doivent être exécutés et formalités (art. 149)</w:t>
        </w:r>
        <w:r w:rsidR="007F069E">
          <w:rPr>
            <w:noProof/>
            <w:webHidden/>
          </w:rPr>
          <w:tab/>
        </w:r>
        <w:r w:rsidR="007F069E">
          <w:rPr>
            <w:noProof/>
            <w:webHidden/>
          </w:rPr>
          <w:fldChar w:fldCharType="begin"/>
        </w:r>
        <w:r w:rsidR="007F069E">
          <w:rPr>
            <w:noProof/>
            <w:webHidden/>
          </w:rPr>
          <w:instrText xml:space="preserve"> PAGEREF _Toc153357454 \h </w:instrText>
        </w:r>
        <w:r w:rsidR="007F069E">
          <w:rPr>
            <w:noProof/>
            <w:webHidden/>
          </w:rPr>
        </w:r>
        <w:r w:rsidR="007F069E">
          <w:rPr>
            <w:noProof/>
            <w:webHidden/>
          </w:rPr>
          <w:fldChar w:fldCharType="separate"/>
        </w:r>
        <w:r w:rsidR="007F069E">
          <w:rPr>
            <w:noProof/>
            <w:webHidden/>
          </w:rPr>
          <w:t>25</w:t>
        </w:r>
        <w:r w:rsidR="007F069E">
          <w:rPr>
            <w:noProof/>
            <w:webHidden/>
          </w:rPr>
          <w:fldChar w:fldCharType="end"/>
        </w:r>
      </w:hyperlink>
    </w:p>
    <w:p w14:paraId="1D748833" w14:textId="1B64E7B2"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55" w:history="1">
        <w:r w:rsidR="007F069E" w:rsidRPr="00957530">
          <w:rPr>
            <w:rStyle w:val="Lienhypertexte"/>
            <w:noProof/>
          </w:rPr>
          <w:t>4.11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Vérification des services (art. 150)</w:t>
        </w:r>
        <w:r w:rsidR="007F069E">
          <w:rPr>
            <w:noProof/>
            <w:webHidden/>
          </w:rPr>
          <w:tab/>
        </w:r>
        <w:r w:rsidR="007F069E">
          <w:rPr>
            <w:noProof/>
            <w:webHidden/>
          </w:rPr>
          <w:fldChar w:fldCharType="begin"/>
        </w:r>
        <w:r w:rsidR="007F069E">
          <w:rPr>
            <w:noProof/>
            <w:webHidden/>
          </w:rPr>
          <w:instrText xml:space="preserve"> PAGEREF _Toc153357455 \h </w:instrText>
        </w:r>
        <w:r w:rsidR="007F069E">
          <w:rPr>
            <w:noProof/>
            <w:webHidden/>
          </w:rPr>
        </w:r>
        <w:r w:rsidR="007F069E">
          <w:rPr>
            <w:noProof/>
            <w:webHidden/>
          </w:rPr>
          <w:fldChar w:fldCharType="separate"/>
        </w:r>
        <w:r w:rsidR="007F069E">
          <w:rPr>
            <w:noProof/>
            <w:webHidden/>
          </w:rPr>
          <w:t>25</w:t>
        </w:r>
        <w:r w:rsidR="007F069E">
          <w:rPr>
            <w:noProof/>
            <w:webHidden/>
          </w:rPr>
          <w:fldChar w:fldCharType="end"/>
        </w:r>
      </w:hyperlink>
    </w:p>
    <w:p w14:paraId="1A99BCA2" w14:textId="6E5773D6"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56" w:history="1">
        <w:r w:rsidR="007F069E" w:rsidRPr="00957530">
          <w:rPr>
            <w:rStyle w:val="Lienhypertexte"/>
            <w:noProof/>
          </w:rPr>
          <w:t>4.12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Responsabilité du prestataire de services (art. 152-153)</w:t>
        </w:r>
        <w:r w:rsidR="007F069E">
          <w:rPr>
            <w:noProof/>
            <w:webHidden/>
          </w:rPr>
          <w:tab/>
        </w:r>
        <w:r w:rsidR="007F069E">
          <w:rPr>
            <w:noProof/>
            <w:webHidden/>
          </w:rPr>
          <w:fldChar w:fldCharType="begin"/>
        </w:r>
        <w:r w:rsidR="007F069E">
          <w:rPr>
            <w:noProof/>
            <w:webHidden/>
          </w:rPr>
          <w:instrText xml:space="preserve"> PAGEREF _Toc153357456 \h </w:instrText>
        </w:r>
        <w:r w:rsidR="007F069E">
          <w:rPr>
            <w:noProof/>
            <w:webHidden/>
          </w:rPr>
        </w:r>
        <w:r w:rsidR="007F069E">
          <w:rPr>
            <w:noProof/>
            <w:webHidden/>
          </w:rPr>
          <w:fldChar w:fldCharType="separate"/>
        </w:r>
        <w:r w:rsidR="007F069E">
          <w:rPr>
            <w:noProof/>
            <w:webHidden/>
          </w:rPr>
          <w:t>25</w:t>
        </w:r>
        <w:r w:rsidR="007F069E">
          <w:rPr>
            <w:noProof/>
            <w:webHidden/>
          </w:rPr>
          <w:fldChar w:fldCharType="end"/>
        </w:r>
      </w:hyperlink>
    </w:p>
    <w:p w14:paraId="16E65DDC" w14:textId="780BBA45"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57" w:history="1">
        <w:r w:rsidR="007F069E" w:rsidRPr="00957530">
          <w:rPr>
            <w:rStyle w:val="Lienhypertexte"/>
            <w:noProof/>
          </w:rPr>
          <w:t>4.13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Tolérance zéro exploitation et abus sexuels</w:t>
        </w:r>
        <w:r w:rsidR="007F069E">
          <w:rPr>
            <w:noProof/>
            <w:webHidden/>
          </w:rPr>
          <w:tab/>
        </w:r>
        <w:r w:rsidR="007F069E">
          <w:rPr>
            <w:noProof/>
            <w:webHidden/>
          </w:rPr>
          <w:fldChar w:fldCharType="begin"/>
        </w:r>
        <w:r w:rsidR="007F069E">
          <w:rPr>
            <w:noProof/>
            <w:webHidden/>
          </w:rPr>
          <w:instrText xml:space="preserve"> PAGEREF _Toc153357457 \h </w:instrText>
        </w:r>
        <w:r w:rsidR="007F069E">
          <w:rPr>
            <w:noProof/>
            <w:webHidden/>
          </w:rPr>
        </w:r>
        <w:r w:rsidR="007F069E">
          <w:rPr>
            <w:noProof/>
            <w:webHidden/>
          </w:rPr>
          <w:fldChar w:fldCharType="separate"/>
        </w:r>
        <w:r w:rsidR="007F069E">
          <w:rPr>
            <w:noProof/>
            <w:webHidden/>
          </w:rPr>
          <w:t>25</w:t>
        </w:r>
        <w:r w:rsidR="007F069E">
          <w:rPr>
            <w:noProof/>
            <w:webHidden/>
          </w:rPr>
          <w:fldChar w:fldCharType="end"/>
        </w:r>
      </w:hyperlink>
    </w:p>
    <w:p w14:paraId="1EAB6D95" w14:textId="125A4AE5"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58" w:history="1">
        <w:r w:rsidR="007F069E" w:rsidRPr="00957530">
          <w:rPr>
            <w:rStyle w:val="Lienhypertexte"/>
            <w:noProof/>
          </w:rPr>
          <w:t>4.14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Moyens d’action du Pouvoir Adjudicateur (art. 44-51 et 154-155)</w:t>
        </w:r>
        <w:r w:rsidR="007F069E">
          <w:rPr>
            <w:noProof/>
            <w:webHidden/>
          </w:rPr>
          <w:tab/>
        </w:r>
        <w:r w:rsidR="007F069E">
          <w:rPr>
            <w:noProof/>
            <w:webHidden/>
          </w:rPr>
          <w:fldChar w:fldCharType="begin"/>
        </w:r>
        <w:r w:rsidR="007F069E">
          <w:rPr>
            <w:noProof/>
            <w:webHidden/>
          </w:rPr>
          <w:instrText xml:space="preserve"> PAGEREF _Toc153357458 \h </w:instrText>
        </w:r>
        <w:r w:rsidR="007F069E">
          <w:rPr>
            <w:noProof/>
            <w:webHidden/>
          </w:rPr>
        </w:r>
        <w:r w:rsidR="007F069E">
          <w:rPr>
            <w:noProof/>
            <w:webHidden/>
          </w:rPr>
          <w:fldChar w:fldCharType="separate"/>
        </w:r>
        <w:r w:rsidR="007F069E">
          <w:rPr>
            <w:noProof/>
            <w:webHidden/>
          </w:rPr>
          <w:t>25</w:t>
        </w:r>
        <w:r w:rsidR="007F069E">
          <w:rPr>
            <w:noProof/>
            <w:webHidden/>
          </w:rPr>
          <w:fldChar w:fldCharType="end"/>
        </w:r>
      </w:hyperlink>
    </w:p>
    <w:p w14:paraId="3197AA7F" w14:textId="2C51B876"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59" w:history="1">
        <w:r w:rsidR="007F069E" w:rsidRPr="00957530">
          <w:rPr>
            <w:rStyle w:val="Lienhypertexte"/>
            <w:noProof/>
          </w:rPr>
          <w:t>4.14.1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Défaut d’exécution (art. 44)</w:t>
        </w:r>
        <w:r w:rsidR="007F069E">
          <w:rPr>
            <w:noProof/>
            <w:webHidden/>
          </w:rPr>
          <w:tab/>
        </w:r>
        <w:r w:rsidR="007F069E">
          <w:rPr>
            <w:noProof/>
            <w:webHidden/>
          </w:rPr>
          <w:fldChar w:fldCharType="begin"/>
        </w:r>
        <w:r w:rsidR="007F069E">
          <w:rPr>
            <w:noProof/>
            <w:webHidden/>
          </w:rPr>
          <w:instrText xml:space="preserve"> PAGEREF _Toc153357459 \h </w:instrText>
        </w:r>
        <w:r w:rsidR="007F069E">
          <w:rPr>
            <w:noProof/>
            <w:webHidden/>
          </w:rPr>
        </w:r>
        <w:r w:rsidR="007F069E">
          <w:rPr>
            <w:noProof/>
            <w:webHidden/>
          </w:rPr>
          <w:fldChar w:fldCharType="separate"/>
        </w:r>
        <w:r w:rsidR="007F069E">
          <w:rPr>
            <w:noProof/>
            <w:webHidden/>
          </w:rPr>
          <w:t>26</w:t>
        </w:r>
        <w:r w:rsidR="007F069E">
          <w:rPr>
            <w:noProof/>
            <w:webHidden/>
          </w:rPr>
          <w:fldChar w:fldCharType="end"/>
        </w:r>
      </w:hyperlink>
    </w:p>
    <w:p w14:paraId="22749AE9" w14:textId="3327D892"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60" w:history="1">
        <w:r w:rsidR="007F069E" w:rsidRPr="00957530">
          <w:rPr>
            <w:rStyle w:val="Lienhypertexte"/>
            <w:noProof/>
          </w:rPr>
          <w:t>4.14.2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Amendes pour retard (art. 46 et 154)</w:t>
        </w:r>
        <w:r w:rsidR="007F069E">
          <w:rPr>
            <w:noProof/>
            <w:webHidden/>
          </w:rPr>
          <w:tab/>
        </w:r>
        <w:r w:rsidR="007F069E">
          <w:rPr>
            <w:noProof/>
            <w:webHidden/>
          </w:rPr>
          <w:fldChar w:fldCharType="begin"/>
        </w:r>
        <w:r w:rsidR="007F069E">
          <w:rPr>
            <w:noProof/>
            <w:webHidden/>
          </w:rPr>
          <w:instrText xml:space="preserve"> PAGEREF _Toc153357460 \h </w:instrText>
        </w:r>
        <w:r w:rsidR="007F069E">
          <w:rPr>
            <w:noProof/>
            <w:webHidden/>
          </w:rPr>
        </w:r>
        <w:r w:rsidR="007F069E">
          <w:rPr>
            <w:noProof/>
            <w:webHidden/>
          </w:rPr>
          <w:fldChar w:fldCharType="separate"/>
        </w:r>
        <w:r w:rsidR="007F069E">
          <w:rPr>
            <w:noProof/>
            <w:webHidden/>
          </w:rPr>
          <w:t>26</w:t>
        </w:r>
        <w:r w:rsidR="007F069E">
          <w:rPr>
            <w:noProof/>
            <w:webHidden/>
          </w:rPr>
          <w:fldChar w:fldCharType="end"/>
        </w:r>
      </w:hyperlink>
    </w:p>
    <w:p w14:paraId="6E67AF23" w14:textId="4F7C8673"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61" w:history="1">
        <w:r w:rsidR="007F069E" w:rsidRPr="00957530">
          <w:rPr>
            <w:rStyle w:val="Lienhypertexte"/>
            <w:noProof/>
          </w:rPr>
          <w:t>4.14.3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Mesures d’office (art. 47 et 155)</w:t>
        </w:r>
        <w:r w:rsidR="007F069E">
          <w:rPr>
            <w:noProof/>
            <w:webHidden/>
          </w:rPr>
          <w:tab/>
        </w:r>
        <w:r w:rsidR="007F069E">
          <w:rPr>
            <w:noProof/>
            <w:webHidden/>
          </w:rPr>
          <w:fldChar w:fldCharType="begin"/>
        </w:r>
        <w:r w:rsidR="007F069E">
          <w:rPr>
            <w:noProof/>
            <w:webHidden/>
          </w:rPr>
          <w:instrText xml:space="preserve"> PAGEREF _Toc153357461 \h </w:instrText>
        </w:r>
        <w:r w:rsidR="007F069E">
          <w:rPr>
            <w:noProof/>
            <w:webHidden/>
          </w:rPr>
        </w:r>
        <w:r w:rsidR="007F069E">
          <w:rPr>
            <w:noProof/>
            <w:webHidden/>
          </w:rPr>
          <w:fldChar w:fldCharType="separate"/>
        </w:r>
        <w:r w:rsidR="007F069E">
          <w:rPr>
            <w:noProof/>
            <w:webHidden/>
          </w:rPr>
          <w:t>26</w:t>
        </w:r>
        <w:r w:rsidR="007F069E">
          <w:rPr>
            <w:noProof/>
            <w:webHidden/>
          </w:rPr>
          <w:fldChar w:fldCharType="end"/>
        </w:r>
      </w:hyperlink>
    </w:p>
    <w:p w14:paraId="1AB6D165" w14:textId="6687CEA7"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62" w:history="1">
        <w:r w:rsidR="007F069E" w:rsidRPr="00957530">
          <w:rPr>
            <w:rStyle w:val="Lienhypertexte"/>
            <w:noProof/>
          </w:rPr>
          <w:t>4.15</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Fin du marché</w:t>
        </w:r>
        <w:r w:rsidR="007F069E">
          <w:rPr>
            <w:noProof/>
            <w:webHidden/>
          </w:rPr>
          <w:tab/>
        </w:r>
        <w:r w:rsidR="007F069E">
          <w:rPr>
            <w:noProof/>
            <w:webHidden/>
          </w:rPr>
          <w:fldChar w:fldCharType="begin"/>
        </w:r>
        <w:r w:rsidR="007F069E">
          <w:rPr>
            <w:noProof/>
            <w:webHidden/>
          </w:rPr>
          <w:instrText xml:space="preserve"> PAGEREF _Toc153357462 \h </w:instrText>
        </w:r>
        <w:r w:rsidR="007F069E">
          <w:rPr>
            <w:noProof/>
            <w:webHidden/>
          </w:rPr>
        </w:r>
        <w:r w:rsidR="007F069E">
          <w:rPr>
            <w:noProof/>
            <w:webHidden/>
          </w:rPr>
          <w:fldChar w:fldCharType="separate"/>
        </w:r>
        <w:r w:rsidR="007F069E">
          <w:rPr>
            <w:noProof/>
            <w:webHidden/>
          </w:rPr>
          <w:t>27</w:t>
        </w:r>
        <w:r w:rsidR="007F069E">
          <w:rPr>
            <w:noProof/>
            <w:webHidden/>
          </w:rPr>
          <w:fldChar w:fldCharType="end"/>
        </w:r>
      </w:hyperlink>
    </w:p>
    <w:p w14:paraId="728BD6F2" w14:textId="15886460"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63" w:history="1">
        <w:r w:rsidR="007F069E" w:rsidRPr="00957530">
          <w:rPr>
            <w:rStyle w:val="Lienhypertexte"/>
            <w:noProof/>
          </w:rPr>
          <w:t>4.15.1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Réception des services exécutés (art. 64-65 et 156)</w:t>
        </w:r>
        <w:r w:rsidR="007F069E">
          <w:rPr>
            <w:noProof/>
            <w:webHidden/>
          </w:rPr>
          <w:tab/>
        </w:r>
        <w:r w:rsidR="007F069E">
          <w:rPr>
            <w:noProof/>
            <w:webHidden/>
          </w:rPr>
          <w:fldChar w:fldCharType="begin"/>
        </w:r>
        <w:r w:rsidR="007F069E">
          <w:rPr>
            <w:noProof/>
            <w:webHidden/>
          </w:rPr>
          <w:instrText xml:space="preserve"> PAGEREF _Toc153357463 \h </w:instrText>
        </w:r>
        <w:r w:rsidR="007F069E">
          <w:rPr>
            <w:noProof/>
            <w:webHidden/>
          </w:rPr>
        </w:r>
        <w:r w:rsidR="007F069E">
          <w:rPr>
            <w:noProof/>
            <w:webHidden/>
          </w:rPr>
          <w:fldChar w:fldCharType="separate"/>
        </w:r>
        <w:r w:rsidR="007F069E">
          <w:rPr>
            <w:noProof/>
            <w:webHidden/>
          </w:rPr>
          <w:t>27</w:t>
        </w:r>
        <w:r w:rsidR="007F069E">
          <w:rPr>
            <w:noProof/>
            <w:webHidden/>
          </w:rPr>
          <w:fldChar w:fldCharType="end"/>
        </w:r>
      </w:hyperlink>
    </w:p>
    <w:p w14:paraId="79C1F826" w14:textId="0FAC6E09"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64" w:history="1">
        <w:r w:rsidR="007F069E" w:rsidRPr="00957530">
          <w:rPr>
            <w:rStyle w:val="Lienhypertexte"/>
            <w:noProof/>
          </w:rPr>
          <w:t>4.15.2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Frais de réception</w:t>
        </w:r>
        <w:r w:rsidR="007F069E">
          <w:rPr>
            <w:noProof/>
            <w:webHidden/>
          </w:rPr>
          <w:tab/>
        </w:r>
        <w:r w:rsidR="007F069E">
          <w:rPr>
            <w:noProof/>
            <w:webHidden/>
          </w:rPr>
          <w:fldChar w:fldCharType="begin"/>
        </w:r>
        <w:r w:rsidR="007F069E">
          <w:rPr>
            <w:noProof/>
            <w:webHidden/>
          </w:rPr>
          <w:instrText xml:space="preserve"> PAGEREF _Toc153357464 \h </w:instrText>
        </w:r>
        <w:r w:rsidR="007F069E">
          <w:rPr>
            <w:noProof/>
            <w:webHidden/>
          </w:rPr>
        </w:r>
        <w:r w:rsidR="007F069E">
          <w:rPr>
            <w:noProof/>
            <w:webHidden/>
          </w:rPr>
          <w:fldChar w:fldCharType="separate"/>
        </w:r>
        <w:r w:rsidR="007F069E">
          <w:rPr>
            <w:noProof/>
            <w:webHidden/>
          </w:rPr>
          <w:t>27</w:t>
        </w:r>
        <w:r w:rsidR="007F069E">
          <w:rPr>
            <w:noProof/>
            <w:webHidden/>
          </w:rPr>
          <w:fldChar w:fldCharType="end"/>
        </w:r>
      </w:hyperlink>
    </w:p>
    <w:p w14:paraId="2159BBEC" w14:textId="1279B336"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65" w:history="1">
        <w:r w:rsidR="007F069E" w:rsidRPr="00957530">
          <w:rPr>
            <w:rStyle w:val="Lienhypertexte"/>
            <w:noProof/>
          </w:rPr>
          <w:t>4.15.3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Facturation et paiement des services (art. 66 à 72 -160)</w:t>
        </w:r>
        <w:r w:rsidR="007F069E">
          <w:rPr>
            <w:noProof/>
            <w:webHidden/>
          </w:rPr>
          <w:tab/>
        </w:r>
        <w:r w:rsidR="007F069E">
          <w:rPr>
            <w:noProof/>
            <w:webHidden/>
          </w:rPr>
          <w:fldChar w:fldCharType="begin"/>
        </w:r>
        <w:r w:rsidR="007F069E">
          <w:rPr>
            <w:noProof/>
            <w:webHidden/>
          </w:rPr>
          <w:instrText xml:space="preserve"> PAGEREF _Toc153357465 \h </w:instrText>
        </w:r>
        <w:r w:rsidR="007F069E">
          <w:rPr>
            <w:noProof/>
            <w:webHidden/>
          </w:rPr>
        </w:r>
        <w:r w:rsidR="007F069E">
          <w:rPr>
            <w:noProof/>
            <w:webHidden/>
          </w:rPr>
          <w:fldChar w:fldCharType="separate"/>
        </w:r>
        <w:r w:rsidR="007F069E">
          <w:rPr>
            <w:noProof/>
            <w:webHidden/>
          </w:rPr>
          <w:t>27</w:t>
        </w:r>
        <w:r w:rsidR="007F069E">
          <w:rPr>
            <w:noProof/>
            <w:webHidden/>
          </w:rPr>
          <w:fldChar w:fldCharType="end"/>
        </w:r>
      </w:hyperlink>
    </w:p>
    <w:p w14:paraId="0A8B18CA" w14:textId="4137958F"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66" w:history="1">
        <w:r w:rsidR="007F069E" w:rsidRPr="00957530">
          <w:rPr>
            <w:rStyle w:val="Lienhypertexte"/>
            <w:noProof/>
          </w:rPr>
          <w:t>4.16</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Litiges (art. 73)</w:t>
        </w:r>
        <w:r w:rsidR="007F069E">
          <w:rPr>
            <w:noProof/>
            <w:webHidden/>
          </w:rPr>
          <w:tab/>
        </w:r>
        <w:r w:rsidR="007F069E">
          <w:rPr>
            <w:noProof/>
            <w:webHidden/>
          </w:rPr>
          <w:fldChar w:fldCharType="begin"/>
        </w:r>
        <w:r w:rsidR="007F069E">
          <w:rPr>
            <w:noProof/>
            <w:webHidden/>
          </w:rPr>
          <w:instrText xml:space="preserve"> PAGEREF _Toc153357466 \h </w:instrText>
        </w:r>
        <w:r w:rsidR="007F069E">
          <w:rPr>
            <w:noProof/>
            <w:webHidden/>
          </w:rPr>
        </w:r>
        <w:r w:rsidR="007F069E">
          <w:rPr>
            <w:noProof/>
            <w:webHidden/>
          </w:rPr>
          <w:fldChar w:fldCharType="separate"/>
        </w:r>
        <w:r w:rsidR="007F069E">
          <w:rPr>
            <w:noProof/>
            <w:webHidden/>
          </w:rPr>
          <w:t>28</w:t>
        </w:r>
        <w:r w:rsidR="007F069E">
          <w:rPr>
            <w:noProof/>
            <w:webHidden/>
          </w:rPr>
          <w:fldChar w:fldCharType="end"/>
        </w:r>
      </w:hyperlink>
    </w:p>
    <w:p w14:paraId="1542BEE0" w14:textId="155A1F5B" w:rsidR="007F069E"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3357467" w:history="1">
        <w:r w:rsidR="007F069E" w:rsidRPr="00957530">
          <w:rPr>
            <w:rStyle w:val="Lienhypertexte"/>
            <w:noProof/>
          </w:rPr>
          <w:t>5</w:t>
        </w:r>
        <w:r w:rsidR="007F069E">
          <w:rPr>
            <w:rFonts w:asciiTheme="minorHAnsi" w:eastAsiaTheme="minorEastAsia" w:hAnsiTheme="minorHAnsi" w:cstheme="minorBidi"/>
            <w:b w:val="0"/>
            <w:noProof/>
            <w:color w:val="auto"/>
            <w:kern w:val="2"/>
            <w:sz w:val="22"/>
            <w:lang w:val="fr-FR" w:eastAsia="fr-FR"/>
            <w14:ligatures w14:val="standardContextual"/>
          </w:rPr>
          <w:tab/>
        </w:r>
        <w:r w:rsidR="007F069E" w:rsidRPr="00957530">
          <w:rPr>
            <w:rStyle w:val="Lienhypertexte"/>
            <w:noProof/>
          </w:rPr>
          <w:t>Termes de référence</w:t>
        </w:r>
        <w:r w:rsidR="007F069E">
          <w:rPr>
            <w:noProof/>
            <w:webHidden/>
          </w:rPr>
          <w:tab/>
        </w:r>
        <w:r w:rsidR="007F069E">
          <w:rPr>
            <w:noProof/>
            <w:webHidden/>
          </w:rPr>
          <w:fldChar w:fldCharType="begin"/>
        </w:r>
        <w:r w:rsidR="007F069E">
          <w:rPr>
            <w:noProof/>
            <w:webHidden/>
          </w:rPr>
          <w:instrText xml:space="preserve"> PAGEREF _Toc153357467 \h </w:instrText>
        </w:r>
        <w:r w:rsidR="007F069E">
          <w:rPr>
            <w:noProof/>
            <w:webHidden/>
          </w:rPr>
        </w:r>
        <w:r w:rsidR="007F069E">
          <w:rPr>
            <w:noProof/>
            <w:webHidden/>
          </w:rPr>
          <w:fldChar w:fldCharType="separate"/>
        </w:r>
        <w:r w:rsidR="007F069E">
          <w:rPr>
            <w:noProof/>
            <w:webHidden/>
          </w:rPr>
          <w:t>29</w:t>
        </w:r>
        <w:r w:rsidR="007F069E">
          <w:rPr>
            <w:noProof/>
            <w:webHidden/>
          </w:rPr>
          <w:fldChar w:fldCharType="end"/>
        </w:r>
      </w:hyperlink>
    </w:p>
    <w:p w14:paraId="3CA14169" w14:textId="733F5CA9" w:rsidR="007F069E"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3357468" w:history="1">
        <w:r w:rsidR="007F069E" w:rsidRPr="00957530">
          <w:rPr>
            <w:rStyle w:val="Lienhypertexte"/>
            <w:noProof/>
          </w:rPr>
          <w:t>6</w:t>
        </w:r>
        <w:r w:rsidR="007F069E">
          <w:rPr>
            <w:rFonts w:asciiTheme="minorHAnsi" w:eastAsiaTheme="minorEastAsia" w:hAnsiTheme="minorHAnsi" w:cstheme="minorBidi"/>
            <w:b w:val="0"/>
            <w:noProof/>
            <w:color w:val="auto"/>
            <w:kern w:val="2"/>
            <w:sz w:val="22"/>
            <w:lang w:val="fr-FR" w:eastAsia="fr-FR"/>
            <w14:ligatures w14:val="standardContextual"/>
          </w:rPr>
          <w:tab/>
        </w:r>
        <w:r w:rsidR="007F069E" w:rsidRPr="00957530">
          <w:rPr>
            <w:rStyle w:val="Lienhypertexte"/>
            <w:noProof/>
          </w:rPr>
          <w:t>Formulaires</w:t>
        </w:r>
        <w:r w:rsidR="007F069E">
          <w:rPr>
            <w:noProof/>
            <w:webHidden/>
          </w:rPr>
          <w:tab/>
        </w:r>
        <w:r w:rsidR="007F069E">
          <w:rPr>
            <w:noProof/>
            <w:webHidden/>
          </w:rPr>
          <w:fldChar w:fldCharType="begin"/>
        </w:r>
        <w:r w:rsidR="007F069E">
          <w:rPr>
            <w:noProof/>
            <w:webHidden/>
          </w:rPr>
          <w:instrText xml:space="preserve"> PAGEREF _Toc153357468 \h </w:instrText>
        </w:r>
        <w:r w:rsidR="007F069E">
          <w:rPr>
            <w:noProof/>
            <w:webHidden/>
          </w:rPr>
        </w:r>
        <w:r w:rsidR="007F069E">
          <w:rPr>
            <w:noProof/>
            <w:webHidden/>
          </w:rPr>
          <w:fldChar w:fldCharType="separate"/>
        </w:r>
        <w:r w:rsidR="007F069E">
          <w:rPr>
            <w:noProof/>
            <w:webHidden/>
          </w:rPr>
          <w:t>32</w:t>
        </w:r>
        <w:r w:rsidR="007F069E">
          <w:rPr>
            <w:noProof/>
            <w:webHidden/>
          </w:rPr>
          <w:fldChar w:fldCharType="end"/>
        </w:r>
      </w:hyperlink>
    </w:p>
    <w:p w14:paraId="11572F2A" w14:textId="72C062C9"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69" w:history="1">
        <w:r w:rsidR="007F069E" w:rsidRPr="00957530">
          <w:rPr>
            <w:rStyle w:val="Lienhypertexte"/>
            <w:noProof/>
          </w:rPr>
          <w:t>6.1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Fiche d’identification</w:t>
        </w:r>
        <w:r w:rsidR="007F069E">
          <w:rPr>
            <w:noProof/>
            <w:webHidden/>
          </w:rPr>
          <w:tab/>
        </w:r>
        <w:r w:rsidR="007F069E">
          <w:rPr>
            <w:noProof/>
            <w:webHidden/>
          </w:rPr>
          <w:fldChar w:fldCharType="begin"/>
        </w:r>
        <w:r w:rsidR="007F069E">
          <w:rPr>
            <w:noProof/>
            <w:webHidden/>
          </w:rPr>
          <w:instrText xml:space="preserve"> PAGEREF _Toc153357469 \h </w:instrText>
        </w:r>
        <w:r w:rsidR="007F069E">
          <w:rPr>
            <w:noProof/>
            <w:webHidden/>
          </w:rPr>
        </w:r>
        <w:r w:rsidR="007F069E">
          <w:rPr>
            <w:noProof/>
            <w:webHidden/>
          </w:rPr>
          <w:fldChar w:fldCharType="separate"/>
        </w:r>
        <w:r w:rsidR="007F069E">
          <w:rPr>
            <w:noProof/>
            <w:webHidden/>
          </w:rPr>
          <w:t>32</w:t>
        </w:r>
        <w:r w:rsidR="007F069E">
          <w:rPr>
            <w:noProof/>
            <w:webHidden/>
          </w:rPr>
          <w:fldChar w:fldCharType="end"/>
        </w:r>
      </w:hyperlink>
    </w:p>
    <w:p w14:paraId="58B925D0" w14:textId="6EA694B8"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70" w:history="1">
        <w:r w:rsidR="007F069E" w:rsidRPr="00957530">
          <w:rPr>
            <w:rStyle w:val="Lienhypertexte"/>
            <w:noProof/>
          </w:rPr>
          <w:t>6.1.1</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Personne physique</w:t>
        </w:r>
        <w:r w:rsidR="007F069E">
          <w:rPr>
            <w:noProof/>
            <w:webHidden/>
          </w:rPr>
          <w:tab/>
        </w:r>
        <w:r w:rsidR="007F069E">
          <w:rPr>
            <w:noProof/>
            <w:webHidden/>
          </w:rPr>
          <w:fldChar w:fldCharType="begin"/>
        </w:r>
        <w:r w:rsidR="007F069E">
          <w:rPr>
            <w:noProof/>
            <w:webHidden/>
          </w:rPr>
          <w:instrText xml:space="preserve"> PAGEREF _Toc153357470 \h </w:instrText>
        </w:r>
        <w:r w:rsidR="007F069E">
          <w:rPr>
            <w:noProof/>
            <w:webHidden/>
          </w:rPr>
        </w:r>
        <w:r w:rsidR="007F069E">
          <w:rPr>
            <w:noProof/>
            <w:webHidden/>
          </w:rPr>
          <w:fldChar w:fldCharType="separate"/>
        </w:r>
        <w:r w:rsidR="007F069E">
          <w:rPr>
            <w:noProof/>
            <w:webHidden/>
          </w:rPr>
          <w:t>32</w:t>
        </w:r>
        <w:r w:rsidR="007F069E">
          <w:rPr>
            <w:noProof/>
            <w:webHidden/>
          </w:rPr>
          <w:fldChar w:fldCharType="end"/>
        </w:r>
      </w:hyperlink>
    </w:p>
    <w:p w14:paraId="51EC884F" w14:textId="5EC53636"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71" w:history="1">
        <w:r w:rsidR="007F069E" w:rsidRPr="00957530">
          <w:rPr>
            <w:rStyle w:val="Lienhypertexte"/>
            <w:noProof/>
          </w:rPr>
          <w:t>6.1.2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Entité de droit privé/public ayant une forme juridique</w:t>
        </w:r>
        <w:r w:rsidR="007F069E">
          <w:rPr>
            <w:noProof/>
            <w:webHidden/>
          </w:rPr>
          <w:tab/>
        </w:r>
        <w:r w:rsidR="007F069E">
          <w:rPr>
            <w:noProof/>
            <w:webHidden/>
          </w:rPr>
          <w:fldChar w:fldCharType="begin"/>
        </w:r>
        <w:r w:rsidR="007F069E">
          <w:rPr>
            <w:noProof/>
            <w:webHidden/>
          </w:rPr>
          <w:instrText xml:space="preserve"> PAGEREF _Toc153357471 \h </w:instrText>
        </w:r>
        <w:r w:rsidR="007F069E">
          <w:rPr>
            <w:noProof/>
            <w:webHidden/>
          </w:rPr>
        </w:r>
        <w:r w:rsidR="007F069E">
          <w:rPr>
            <w:noProof/>
            <w:webHidden/>
          </w:rPr>
          <w:fldChar w:fldCharType="separate"/>
        </w:r>
        <w:r w:rsidR="007F069E">
          <w:rPr>
            <w:noProof/>
            <w:webHidden/>
          </w:rPr>
          <w:t>33</w:t>
        </w:r>
        <w:r w:rsidR="007F069E">
          <w:rPr>
            <w:noProof/>
            <w:webHidden/>
          </w:rPr>
          <w:fldChar w:fldCharType="end"/>
        </w:r>
      </w:hyperlink>
    </w:p>
    <w:p w14:paraId="7A36202D" w14:textId="58A28507"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72" w:history="1">
        <w:r w:rsidR="007F069E" w:rsidRPr="00957530">
          <w:rPr>
            <w:rStyle w:val="Lienhypertexte"/>
            <w:noProof/>
          </w:rPr>
          <w:t>6.1.3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Entité de droit public</w:t>
        </w:r>
        <w:r w:rsidR="007F069E">
          <w:rPr>
            <w:noProof/>
            <w:webHidden/>
          </w:rPr>
          <w:tab/>
        </w:r>
        <w:r w:rsidR="007F069E">
          <w:rPr>
            <w:noProof/>
            <w:webHidden/>
          </w:rPr>
          <w:fldChar w:fldCharType="begin"/>
        </w:r>
        <w:r w:rsidR="007F069E">
          <w:rPr>
            <w:noProof/>
            <w:webHidden/>
          </w:rPr>
          <w:instrText xml:space="preserve"> PAGEREF _Toc153357472 \h </w:instrText>
        </w:r>
        <w:r w:rsidR="007F069E">
          <w:rPr>
            <w:noProof/>
            <w:webHidden/>
          </w:rPr>
        </w:r>
        <w:r w:rsidR="007F069E">
          <w:rPr>
            <w:noProof/>
            <w:webHidden/>
          </w:rPr>
          <w:fldChar w:fldCharType="separate"/>
        </w:r>
        <w:r w:rsidR="007F069E">
          <w:rPr>
            <w:noProof/>
            <w:webHidden/>
          </w:rPr>
          <w:t>34</w:t>
        </w:r>
        <w:r w:rsidR="007F069E">
          <w:rPr>
            <w:noProof/>
            <w:webHidden/>
          </w:rPr>
          <w:fldChar w:fldCharType="end"/>
        </w:r>
      </w:hyperlink>
    </w:p>
    <w:p w14:paraId="097D6A9E" w14:textId="32917B44" w:rsidR="007F069E"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3357473" w:history="1">
        <w:r w:rsidR="007F069E" w:rsidRPr="00957530">
          <w:rPr>
            <w:rStyle w:val="Lienhypertexte"/>
            <w:noProof/>
          </w:rPr>
          <w:t>6.1.4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Sous-traitants</w:t>
        </w:r>
        <w:r w:rsidR="007F069E">
          <w:rPr>
            <w:noProof/>
            <w:webHidden/>
          </w:rPr>
          <w:tab/>
        </w:r>
        <w:r w:rsidR="007F069E">
          <w:rPr>
            <w:noProof/>
            <w:webHidden/>
          </w:rPr>
          <w:fldChar w:fldCharType="begin"/>
        </w:r>
        <w:r w:rsidR="007F069E">
          <w:rPr>
            <w:noProof/>
            <w:webHidden/>
          </w:rPr>
          <w:instrText xml:space="preserve"> PAGEREF _Toc153357473 \h </w:instrText>
        </w:r>
        <w:r w:rsidR="007F069E">
          <w:rPr>
            <w:noProof/>
            <w:webHidden/>
          </w:rPr>
        </w:r>
        <w:r w:rsidR="007F069E">
          <w:rPr>
            <w:noProof/>
            <w:webHidden/>
          </w:rPr>
          <w:fldChar w:fldCharType="separate"/>
        </w:r>
        <w:r w:rsidR="007F069E">
          <w:rPr>
            <w:noProof/>
            <w:webHidden/>
          </w:rPr>
          <w:t>35</w:t>
        </w:r>
        <w:r w:rsidR="007F069E">
          <w:rPr>
            <w:noProof/>
            <w:webHidden/>
          </w:rPr>
          <w:fldChar w:fldCharType="end"/>
        </w:r>
      </w:hyperlink>
    </w:p>
    <w:p w14:paraId="2B6FE413" w14:textId="0B825695"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74" w:history="1">
        <w:r w:rsidR="007F069E" w:rsidRPr="00957530">
          <w:rPr>
            <w:rStyle w:val="Lienhypertexte"/>
            <w:noProof/>
          </w:rPr>
          <w:t>6.2</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Formulaire d’offre - Prix</w:t>
        </w:r>
        <w:r w:rsidR="007F069E">
          <w:rPr>
            <w:noProof/>
            <w:webHidden/>
          </w:rPr>
          <w:tab/>
        </w:r>
        <w:r w:rsidR="007F069E">
          <w:rPr>
            <w:noProof/>
            <w:webHidden/>
          </w:rPr>
          <w:fldChar w:fldCharType="begin"/>
        </w:r>
        <w:r w:rsidR="007F069E">
          <w:rPr>
            <w:noProof/>
            <w:webHidden/>
          </w:rPr>
          <w:instrText xml:space="preserve"> PAGEREF _Toc153357474 \h </w:instrText>
        </w:r>
        <w:r w:rsidR="007F069E">
          <w:rPr>
            <w:noProof/>
            <w:webHidden/>
          </w:rPr>
        </w:r>
        <w:r w:rsidR="007F069E">
          <w:rPr>
            <w:noProof/>
            <w:webHidden/>
          </w:rPr>
          <w:fldChar w:fldCharType="separate"/>
        </w:r>
        <w:r w:rsidR="007F069E">
          <w:rPr>
            <w:noProof/>
            <w:webHidden/>
          </w:rPr>
          <w:t>35</w:t>
        </w:r>
        <w:r w:rsidR="007F069E">
          <w:rPr>
            <w:noProof/>
            <w:webHidden/>
          </w:rPr>
          <w:fldChar w:fldCharType="end"/>
        </w:r>
      </w:hyperlink>
    </w:p>
    <w:p w14:paraId="7E8D7AF9" w14:textId="24FC4C6D"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75" w:history="1">
        <w:r w:rsidR="007F069E" w:rsidRPr="00957530">
          <w:rPr>
            <w:rStyle w:val="Lienhypertexte"/>
            <w:noProof/>
          </w:rPr>
          <w:t>6.3</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Déclaration sur l’honneur – motifs d’exclusion</w:t>
        </w:r>
        <w:r w:rsidR="007F069E">
          <w:rPr>
            <w:noProof/>
            <w:webHidden/>
          </w:rPr>
          <w:tab/>
        </w:r>
        <w:r w:rsidR="007F069E">
          <w:rPr>
            <w:noProof/>
            <w:webHidden/>
          </w:rPr>
          <w:fldChar w:fldCharType="begin"/>
        </w:r>
        <w:r w:rsidR="007F069E">
          <w:rPr>
            <w:noProof/>
            <w:webHidden/>
          </w:rPr>
          <w:instrText xml:space="preserve"> PAGEREF _Toc153357475 \h </w:instrText>
        </w:r>
        <w:r w:rsidR="007F069E">
          <w:rPr>
            <w:noProof/>
            <w:webHidden/>
          </w:rPr>
        </w:r>
        <w:r w:rsidR="007F069E">
          <w:rPr>
            <w:noProof/>
            <w:webHidden/>
          </w:rPr>
          <w:fldChar w:fldCharType="separate"/>
        </w:r>
        <w:r w:rsidR="007F069E">
          <w:rPr>
            <w:noProof/>
            <w:webHidden/>
          </w:rPr>
          <w:t>37</w:t>
        </w:r>
        <w:r w:rsidR="007F069E">
          <w:rPr>
            <w:noProof/>
            <w:webHidden/>
          </w:rPr>
          <w:fldChar w:fldCharType="end"/>
        </w:r>
      </w:hyperlink>
    </w:p>
    <w:p w14:paraId="14B3AD01" w14:textId="62A39C0B"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76" w:history="1">
        <w:r w:rsidR="007F069E" w:rsidRPr="00957530">
          <w:rPr>
            <w:rStyle w:val="Lienhypertexte"/>
            <w:noProof/>
          </w:rPr>
          <w:t>6.4</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Déclaration intégrité soumissionnaires</w:t>
        </w:r>
        <w:r w:rsidR="007F069E">
          <w:rPr>
            <w:noProof/>
            <w:webHidden/>
          </w:rPr>
          <w:tab/>
        </w:r>
        <w:r w:rsidR="007F069E">
          <w:rPr>
            <w:noProof/>
            <w:webHidden/>
          </w:rPr>
          <w:fldChar w:fldCharType="begin"/>
        </w:r>
        <w:r w:rsidR="007F069E">
          <w:rPr>
            <w:noProof/>
            <w:webHidden/>
          </w:rPr>
          <w:instrText xml:space="preserve"> PAGEREF _Toc153357476 \h </w:instrText>
        </w:r>
        <w:r w:rsidR="007F069E">
          <w:rPr>
            <w:noProof/>
            <w:webHidden/>
          </w:rPr>
        </w:r>
        <w:r w:rsidR="007F069E">
          <w:rPr>
            <w:noProof/>
            <w:webHidden/>
          </w:rPr>
          <w:fldChar w:fldCharType="separate"/>
        </w:r>
        <w:r w:rsidR="007F069E">
          <w:rPr>
            <w:noProof/>
            <w:webHidden/>
          </w:rPr>
          <w:t>39</w:t>
        </w:r>
        <w:r w:rsidR="007F069E">
          <w:rPr>
            <w:noProof/>
            <w:webHidden/>
          </w:rPr>
          <w:fldChar w:fldCharType="end"/>
        </w:r>
      </w:hyperlink>
    </w:p>
    <w:p w14:paraId="4C00AD4B" w14:textId="7A9DA58B" w:rsidR="007F069E"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3357477" w:history="1">
        <w:r w:rsidR="007F069E" w:rsidRPr="00957530">
          <w:rPr>
            <w:rStyle w:val="Lienhypertexte"/>
            <w:noProof/>
          </w:rPr>
          <w:t>6.5</w:t>
        </w:r>
        <w:r w:rsidR="007F069E">
          <w:rPr>
            <w:rFonts w:asciiTheme="minorHAnsi" w:eastAsiaTheme="minorEastAsia" w:hAnsiTheme="minorHAnsi" w:cstheme="minorBidi"/>
            <w:noProof/>
            <w:color w:val="auto"/>
            <w:kern w:val="2"/>
            <w:sz w:val="22"/>
            <w:lang w:val="fr-FR" w:eastAsia="fr-FR"/>
            <w14:ligatures w14:val="standardContextual"/>
          </w:rPr>
          <w:tab/>
        </w:r>
        <w:r w:rsidR="007F069E" w:rsidRPr="00957530">
          <w:rPr>
            <w:rStyle w:val="Lienhypertexte"/>
            <w:noProof/>
          </w:rPr>
          <w:t>Documents à remettre – liste exhaustive</w:t>
        </w:r>
        <w:r w:rsidR="007F069E">
          <w:rPr>
            <w:noProof/>
            <w:webHidden/>
          </w:rPr>
          <w:tab/>
        </w:r>
        <w:r w:rsidR="007F069E">
          <w:rPr>
            <w:noProof/>
            <w:webHidden/>
          </w:rPr>
          <w:fldChar w:fldCharType="begin"/>
        </w:r>
        <w:r w:rsidR="007F069E">
          <w:rPr>
            <w:noProof/>
            <w:webHidden/>
          </w:rPr>
          <w:instrText xml:space="preserve"> PAGEREF _Toc153357477 \h </w:instrText>
        </w:r>
        <w:r w:rsidR="007F069E">
          <w:rPr>
            <w:noProof/>
            <w:webHidden/>
          </w:rPr>
        </w:r>
        <w:r w:rsidR="007F069E">
          <w:rPr>
            <w:noProof/>
            <w:webHidden/>
          </w:rPr>
          <w:fldChar w:fldCharType="separate"/>
        </w:r>
        <w:r w:rsidR="007F069E">
          <w:rPr>
            <w:noProof/>
            <w:webHidden/>
          </w:rPr>
          <w:t>40</w:t>
        </w:r>
        <w:r w:rsidR="007F069E">
          <w:rPr>
            <w:noProof/>
            <w:webHidden/>
          </w:rPr>
          <w:fldChar w:fldCharType="end"/>
        </w:r>
      </w:hyperlink>
    </w:p>
    <w:p w14:paraId="0043F7F9" w14:textId="5104FD59" w:rsidR="71EBF40D" w:rsidRDefault="71EBF40D" w:rsidP="71EBF40D">
      <w:pPr>
        <w:pStyle w:val="TM3"/>
        <w:tabs>
          <w:tab w:val="clear" w:pos="8494"/>
          <w:tab w:val="left" w:pos="1050"/>
          <w:tab w:val="right" w:leader="dot" w:pos="8490"/>
        </w:tabs>
      </w:pPr>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53357395"/>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53357396"/>
      <w:r>
        <w:t>Dérogations aux règles générales d’exécution</w:t>
      </w:r>
      <w:bookmarkEnd w:id="1"/>
    </w:p>
    <w:p w14:paraId="5617B48F" w14:textId="6664BA09" w:rsidR="005C33F3" w:rsidRPr="005C33F3"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3A385609" w14:textId="0C106AEA" w:rsidR="00402CA1" w:rsidRDefault="005C33F3" w:rsidP="00602197">
      <w:pPr>
        <w:pStyle w:val="Corpsdetexte"/>
        <w:shd w:val="clear" w:color="auto" w:fill="FFFFFF"/>
        <w:rPr>
          <w:rFonts w:ascii="Georgia" w:eastAsia="Calibri" w:hAnsi="Georgia" w:cs="Times New Roman"/>
          <w:color w:val="585756"/>
          <w:kern w:val="0"/>
          <w:sz w:val="21"/>
          <w:szCs w:val="22"/>
          <w:lang w:val="fr-BE"/>
        </w:rPr>
      </w:pPr>
      <w:r w:rsidRPr="00402CA1">
        <w:rPr>
          <w:rFonts w:ascii="Georgia" w:eastAsia="Calibri" w:hAnsi="Georgia" w:cs="Times New Roman"/>
          <w:color w:val="585756"/>
          <w:kern w:val="0"/>
          <w:sz w:val="21"/>
          <w:szCs w:val="22"/>
          <w:lang w:val="fr-BE"/>
        </w:rPr>
        <w:t xml:space="preserve">Dans le présent CSC, il est </w:t>
      </w:r>
      <w:r w:rsidR="00402CA1" w:rsidRPr="00402CA1">
        <w:rPr>
          <w:rFonts w:ascii="Georgia" w:eastAsia="Calibri" w:hAnsi="Georgia" w:cs="Times New Roman"/>
          <w:color w:val="585756"/>
          <w:kern w:val="0"/>
          <w:sz w:val="21"/>
          <w:szCs w:val="22"/>
          <w:lang w:val="fr-BE"/>
        </w:rPr>
        <w:t xml:space="preserve">dérogé </w:t>
      </w:r>
      <w:r w:rsidR="00402CA1">
        <w:rPr>
          <w:rFonts w:ascii="Georgia" w:eastAsia="Calibri" w:hAnsi="Georgia" w:cs="Times New Roman"/>
          <w:color w:val="585756"/>
          <w:kern w:val="0"/>
          <w:sz w:val="21"/>
          <w:szCs w:val="22"/>
          <w:lang w:val="fr-BE"/>
        </w:rPr>
        <w:t xml:space="preserve">à </w:t>
      </w:r>
      <w:r w:rsidR="00402CA1" w:rsidRPr="00402CA1">
        <w:rPr>
          <w:rFonts w:ascii="Georgia" w:eastAsia="Calibri" w:hAnsi="Georgia" w:cs="Times New Roman"/>
          <w:color w:val="585756"/>
          <w:kern w:val="0"/>
          <w:sz w:val="21"/>
          <w:szCs w:val="22"/>
          <w:lang w:val="fr-BE"/>
        </w:rPr>
        <w:t>l’article</w:t>
      </w:r>
      <w:r w:rsidR="00402CA1">
        <w:rPr>
          <w:rFonts w:ascii="Georgia" w:eastAsia="Calibri" w:hAnsi="Georgia" w:cs="Times New Roman"/>
          <w:color w:val="585756"/>
          <w:kern w:val="0"/>
          <w:sz w:val="21"/>
          <w:szCs w:val="22"/>
          <w:lang w:val="fr-BE"/>
        </w:rPr>
        <w:t xml:space="preserve"> 26 </w:t>
      </w:r>
      <w:r w:rsidR="00402CA1" w:rsidRPr="00402CA1">
        <w:rPr>
          <w:rFonts w:ascii="Georgia" w:eastAsia="Calibri" w:hAnsi="Georgia" w:cs="Times New Roman"/>
          <w:color w:val="585756"/>
          <w:kern w:val="0"/>
          <w:sz w:val="21"/>
          <w:szCs w:val="22"/>
          <w:lang w:val="fr-BE"/>
        </w:rPr>
        <w:t>des</w:t>
      </w:r>
      <w:r w:rsidRPr="00402CA1">
        <w:rPr>
          <w:rFonts w:ascii="Georgia" w:eastAsia="Calibri" w:hAnsi="Georgia" w:cs="Times New Roman"/>
          <w:color w:val="585756"/>
          <w:kern w:val="0"/>
          <w:sz w:val="21"/>
          <w:szCs w:val="22"/>
          <w:lang w:val="fr-BE"/>
        </w:rPr>
        <w:t xml:space="preserve"> Règles Générales d’Exécution - RGE (AR du 14.01.2013). </w:t>
      </w:r>
    </w:p>
    <w:p w14:paraId="62E0B304" w14:textId="068C32A1"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53357397"/>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F9BE38A"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w:t>
      </w:r>
      <w:r w:rsidR="00402CA1" w:rsidRPr="00C91137">
        <w:rPr>
          <w:rFonts w:ascii="Georgia" w:eastAsia="Calibri" w:hAnsi="Georgia" w:cs="Times New Roman"/>
          <w:color w:val="585756"/>
          <w:kern w:val="0"/>
          <w:sz w:val="21"/>
          <w:szCs w:val="22"/>
          <w:lang w:val="fr-BE"/>
        </w:rPr>
        <w:t xml:space="preserve">par </w:t>
      </w:r>
      <w:r w:rsidR="00402CA1">
        <w:rPr>
          <w:rFonts w:ascii="Georgia" w:eastAsia="Calibri" w:hAnsi="Georgia" w:cs="Times New Roman"/>
          <w:color w:val="585756"/>
          <w:kern w:val="0"/>
          <w:sz w:val="21"/>
          <w:szCs w:val="22"/>
          <w:lang w:val="fr-BE"/>
        </w:rPr>
        <w:t>L</w:t>
      </w:r>
      <w:r w:rsidR="002267D1">
        <w:rPr>
          <w:rFonts w:ascii="Georgia" w:eastAsia="Calibri" w:hAnsi="Georgia" w:cs="Times New Roman"/>
          <w:color w:val="585756"/>
          <w:kern w:val="0"/>
          <w:sz w:val="21"/>
          <w:szCs w:val="22"/>
          <w:lang w:val="fr-BE"/>
        </w:rPr>
        <w:t>éa LECOMTE</w:t>
      </w:r>
      <w:r w:rsidR="00402CA1">
        <w:rPr>
          <w:rFonts w:ascii="Georgia" w:eastAsia="Calibri" w:hAnsi="Georgia" w:cs="Times New Roman"/>
          <w:color w:val="585756"/>
          <w:kern w:val="0"/>
          <w:sz w:val="21"/>
          <w:szCs w:val="22"/>
          <w:lang w:val="fr-BE"/>
        </w:rPr>
        <w:t xml:space="preserve">, </w:t>
      </w:r>
      <w:proofErr w:type="spellStart"/>
      <w:r w:rsidR="00402CA1">
        <w:rPr>
          <w:rFonts w:ascii="Georgia" w:eastAsia="Calibri" w:hAnsi="Georgia" w:cs="Times New Roman"/>
          <w:color w:val="585756"/>
          <w:kern w:val="0"/>
          <w:sz w:val="21"/>
          <w:szCs w:val="22"/>
          <w:lang w:val="fr-BE"/>
        </w:rPr>
        <w:t>Contract</w:t>
      </w:r>
      <w:proofErr w:type="spellEnd"/>
      <w:r w:rsidR="00402CA1">
        <w:rPr>
          <w:rFonts w:ascii="Georgia" w:eastAsia="Calibri" w:hAnsi="Georgia" w:cs="Times New Roman"/>
          <w:color w:val="585756"/>
          <w:kern w:val="0"/>
          <w:sz w:val="21"/>
          <w:szCs w:val="22"/>
          <w:lang w:val="fr-BE"/>
        </w:rPr>
        <w:t xml:space="preserve"> Support Manager d’</w:t>
      </w:r>
      <w:proofErr w:type="spellStart"/>
      <w:r w:rsidR="00402CA1">
        <w:rPr>
          <w:rFonts w:ascii="Georgia" w:eastAsia="Calibri" w:hAnsi="Georgia" w:cs="Times New Roman"/>
          <w:color w:val="585756"/>
          <w:kern w:val="0"/>
          <w:sz w:val="21"/>
          <w:szCs w:val="22"/>
          <w:lang w:val="fr-BE"/>
        </w:rPr>
        <w:t>Enabel</w:t>
      </w:r>
      <w:proofErr w:type="spellEnd"/>
      <w:r w:rsidR="00402CA1">
        <w:rPr>
          <w:rFonts w:ascii="Georgia" w:eastAsia="Calibri" w:hAnsi="Georgia" w:cs="Times New Roman"/>
          <w:color w:val="585756"/>
          <w:kern w:val="0"/>
          <w:sz w:val="21"/>
          <w:szCs w:val="22"/>
          <w:lang w:val="fr-BE"/>
        </w:rPr>
        <w:t xml:space="preserve"> RDC</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53357398"/>
      <w:r>
        <w:t>Cadre institutionnel d</w:t>
      </w:r>
      <w:r w:rsidR="00425E03">
        <w:t>’</w:t>
      </w:r>
      <w:proofErr w:type="spellStart"/>
      <w:r w:rsidR="00425E03">
        <w:t>Enabel</w:t>
      </w:r>
      <w:bookmarkEnd w:id="6"/>
      <w:bookmarkEnd w:id="7"/>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21027AB3" w:rsidR="0067285B" w:rsidRPr="00211A79" w:rsidRDefault="007F069E"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1B553F2F" w:rsidR="0017446A" w:rsidRPr="00211A79" w:rsidRDefault="007F069E" w:rsidP="00C72B94">
      <w:pPr>
        <w:pStyle w:val="BTCbulletsCTB"/>
        <w:numPr>
          <w:ilvl w:val="0"/>
          <w:numId w:val="4"/>
        </w:numPr>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Le</w:t>
      </w:r>
      <w:r w:rsidR="0017446A" w:rsidRPr="507056D1">
        <w:rPr>
          <w:rFonts w:ascii="Georgia" w:eastAsia="Calibri" w:hAnsi="Georgia"/>
          <w:color w:val="585756"/>
          <w:sz w:val="21"/>
          <w:szCs w:val="21"/>
          <w:lang w:val="fr-BE" w:eastAsia="en-US"/>
        </w:rPr>
        <w:t xml:space="preserve"> premier contrat de gestion entre </w:t>
      </w:r>
      <w:proofErr w:type="spellStart"/>
      <w:r w:rsidR="0017446A" w:rsidRPr="507056D1">
        <w:rPr>
          <w:rFonts w:ascii="Georgia" w:eastAsia="Calibri" w:hAnsi="Georgia"/>
          <w:color w:val="585756"/>
          <w:sz w:val="21"/>
          <w:szCs w:val="21"/>
          <w:lang w:val="fr-BE" w:eastAsia="en-US"/>
        </w:rPr>
        <w:t>Enabel</w:t>
      </w:r>
      <w:proofErr w:type="spellEnd"/>
      <w:r w:rsidR="0017446A" w:rsidRPr="507056D1">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0017446A" w:rsidRPr="507056D1">
        <w:rPr>
          <w:rFonts w:ascii="Georgia" w:eastAsia="Calibri" w:hAnsi="Georgia"/>
          <w:color w:val="585756"/>
          <w:sz w:val="21"/>
          <w:szCs w:val="21"/>
          <w:lang w:val="fr-BE" w:eastAsia="en-US"/>
        </w:rPr>
        <w:t>Enabel</w:t>
      </w:r>
      <w:proofErr w:type="spellEnd"/>
      <w:r w:rsidR="0017446A" w:rsidRPr="507056D1">
        <w:rPr>
          <w:rFonts w:ascii="Georgia" w:eastAsia="Calibri" w:hAnsi="Georgia"/>
          <w:color w:val="585756"/>
          <w:sz w:val="21"/>
          <w:szCs w:val="21"/>
          <w:lang w:val="fr-BE" w:eastAsia="en-US"/>
        </w:rPr>
        <w:t xml:space="preserve"> pour le compte de l’Etat belge.</w:t>
      </w:r>
    </w:p>
    <w:p w14:paraId="232A5505" w14:textId="48FB8CFA" w:rsidR="005C33F3" w:rsidRPr="007C236C" w:rsidRDefault="007F069E" w:rsidP="007C236C">
      <w:pPr>
        <w:pStyle w:val="BTCbulletsCTB"/>
        <w:numPr>
          <w:ilvl w:val="0"/>
          <w:numId w:val="4"/>
        </w:numPr>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Le</w:t>
      </w:r>
      <w:r w:rsidR="199EC538" w:rsidRPr="507056D1">
        <w:rPr>
          <w:rFonts w:ascii="Georgia" w:eastAsia="Calibri" w:hAnsi="Georgia"/>
          <w:color w:val="585756"/>
          <w:sz w:val="21"/>
          <w:szCs w:val="21"/>
          <w:lang w:val="fr-BE" w:eastAsia="en-US"/>
        </w:rPr>
        <w:t xml:space="preserve"> Code éthique de </w:t>
      </w:r>
      <w:proofErr w:type="spellStart"/>
      <w:r w:rsidR="199EC538" w:rsidRPr="507056D1">
        <w:rPr>
          <w:rFonts w:ascii="Georgia" w:eastAsia="Calibri" w:hAnsi="Georgia"/>
          <w:color w:val="585756"/>
          <w:sz w:val="21"/>
          <w:szCs w:val="21"/>
          <w:lang w:val="fr-BE" w:eastAsia="en-US"/>
        </w:rPr>
        <w:t>Enabel</w:t>
      </w:r>
      <w:proofErr w:type="spellEnd"/>
      <w:r w:rsidR="199EC538" w:rsidRPr="507056D1">
        <w:rPr>
          <w:rFonts w:ascii="Georgia" w:eastAsia="Calibri" w:hAnsi="Georgia"/>
          <w:color w:val="585756"/>
          <w:sz w:val="21"/>
          <w:szCs w:val="21"/>
          <w:lang w:val="fr-BE" w:eastAsia="en-US"/>
        </w:rPr>
        <w:t xml:space="preserve"> de janvier 2019, ainsi que la Politique de </w:t>
      </w:r>
      <w:proofErr w:type="spellStart"/>
      <w:r w:rsidR="199EC538" w:rsidRPr="507056D1">
        <w:rPr>
          <w:rFonts w:ascii="Georgia" w:eastAsia="Calibri" w:hAnsi="Georgia"/>
          <w:color w:val="585756"/>
          <w:sz w:val="21"/>
          <w:szCs w:val="21"/>
          <w:lang w:val="fr-BE" w:eastAsia="en-US"/>
        </w:rPr>
        <w:t>Enabel</w:t>
      </w:r>
      <w:proofErr w:type="spellEnd"/>
      <w:r w:rsidR="199EC538" w:rsidRPr="507056D1">
        <w:rPr>
          <w:rFonts w:ascii="Georgia" w:eastAsia="Calibri" w:hAnsi="Georgia"/>
          <w:color w:val="585756"/>
          <w:sz w:val="21"/>
          <w:szCs w:val="21"/>
          <w:lang w:val="fr-BE" w:eastAsia="en-US"/>
        </w:rPr>
        <w:t xml:space="preserve"> concernant l’exploitation et les abus sexuels – juin </w:t>
      </w:r>
      <w:proofErr w:type="gramStart"/>
      <w:r w:rsidR="199EC538" w:rsidRPr="507056D1">
        <w:rPr>
          <w:rFonts w:ascii="Georgia" w:eastAsia="Calibri" w:hAnsi="Georgia"/>
          <w:color w:val="585756"/>
          <w:sz w:val="21"/>
          <w:szCs w:val="21"/>
          <w:lang w:val="fr-BE" w:eastAsia="en-US"/>
        </w:rPr>
        <w:t>2019  et</w:t>
      </w:r>
      <w:proofErr w:type="gramEnd"/>
      <w:r w:rsidR="199EC538" w:rsidRPr="507056D1">
        <w:rPr>
          <w:rFonts w:ascii="Georgia" w:eastAsia="Calibri" w:hAnsi="Georgia"/>
          <w:color w:val="585756"/>
          <w:sz w:val="21"/>
          <w:szCs w:val="21"/>
          <w:lang w:val="fr-BE" w:eastAsia="en-US"/>
        </w:rPr>
        <w:t xml:space="preserve"> la Politique de </w:t>
      </w:r>
      <w:proofErr w:type="spellStart"/>
      <w:r w:rsidR="199EC538" w:rsidRPr="507056D1">
        <w:rPr>
          <w:rFonts w:ascii="Georgia" w:eastAsia="Calibri" w:hAnsi="Georgia"/>
          <w:color w:val="585756"/>
          <w:sz w:val="21"/>
          <w:szCs w:val="21"/>
          <w:lang w:val="fr-BE" w:eastAsia="en-US"/>
        </w:rPr>
        <w:t>Enabel</w:t>
      </w:r>
      <w:proofErr w:type="spellEnd"/>
      <w:r w:rsidR="199EC538" w:rsidRPr="507056D1">
        <w:rPr>
          <w:rFonts w:ascii="Georgia" w:eastAsia="Calibri" w:hAnsi="Georgia"/>
          <w:color w:val="585756"/>
          <w:sz w:val="21"/>
          <w:szCs w:val="21"/>
          <w:lang w:val="fr-BE" w:eastAsia="en-US"/>
        </w:rPr>
        <w:t xml:space="preserve"> concernant la maîtrise des risques de fraude et de corruption – juin 2019 ;  </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53357399"/>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 xml:space="preserve">La Politique de </w:t>
      </w:r>
      <w:proofErr w:type="spellStart"/>
      <w:r w:rsidRPr="507056D1">
        <w:rPr>
          <w:rFonts w:ascii="Georgia" w:eastAsia="Calibri" w:hAnsi="Georgia"/>
          <w:color w:val="585756"/>
          <w:sz w:val="21"/>
          <w:szCs w:val="21"/>
          <w:lang w:val="fr-BE" w:eastAsia="en-US"/>
        </w:rPr>
        <w:t>Enabel</w:t>
      </w:r>
      <w:proofErr w:type="spellEnd"/>
      <w:r w:rsidRPr="507056D1">
        <w:rPr>
          <w:rFonts w:ascii="Georgia" w:eastAsia="Calibri" w:hAnsi="Georgia"/>
          <w:color w:val="585756"/>
          <w:sz w:val="21"/>
          <w:szCs w:val="21"/>
          <w:lang w:val="fr-BE" w:eastAsia="en-US"/>
        </w:rPr>
        <w:t xml:space="preserve">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t xml:space="preserve">La Politique de </w:t>
      </w:r>
      <w:proofErr w:type="spellStart"/>
      <w:r>
        <w:t>Enabel</w:t>
      </w:r>
      <w:proofErr w:type="spellEnd"/>
      <w:r>
        <w:t xml:space="preserve"> concernant la maîtrise des risques de fraude et de corruption – juin 2019 ;</w:t>
      </w:r>
    </w:p>
    <w:p w14:paraId="111F19DE" w14:textId="596935C1" w:rsidR="5E2A78AC" w:rsidRDefault="5E2A78AC" w:rsidP="507056D1">
      <w:pPr>
        <w:pStyle w:val="Paragraphedeliste"/>
        <w:numPr>
          <w:ilvl w:val="0"/>
          <w:numId w:val="4"/>
        </w:numPr>
        <w:rPr>
          <w:rFonts w:eastAsia="Georgia" w:cs="Georgia"/>
          <w:szCs w:val="21"/>
        </w:rPr>
      </w:pPr>
      <w:proofErr w:type="gramStart"/>
      <w:r>
        <w:t>la</w:t>
      </w:r>
      <w:proofErr w:type="gramEnd"/>
      <w:r>
        <w:t xml:space="preserve"> législation locale applicable relative à </w:t>
      </w:r>
      <w:r w:rsidR="00D61CB7">
        <w:t>le harcèlement</w:t>
      </w:r>
      <w:r>
        <w:t xml:space="preserve"> sexuel au travail’ ou similaire</w:t>
      </w:r>
      <w:r w:rsidR="00A75D76">
        <w:t> ;</w:t>
      </w:r>
    </w:p>
    <w:p w14:paraId="1BA98000" w14:textId="520B37F8" w:rsidR="5E2A78AC" w:rsidRPr="00F609F8" w:rsidRDefault="5E2A78AC" w:rsidP="507056D1">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w:t>
      </w:r>
      <w:proofErr w:type="spellStart"/>
      <w:r>
        <w:t>Enabel</w:t>
      </w:r>
      <w:proofErr w:type="spellEnd"/>
      <w:r>
        <w:t xml:space="preserve"> mentionnées ci-dessus sur le site web de </w:t>
      </w:r>
      <w:proofErr w:type="spellStart"/>
      <w:r>
        <w:t>Enabel</w:t>
      </w:r>
      <w:proofErr w:type="spellEnd"/>
      <w:r>
        <w:t xml:space="preserve">, ou </w:t>
      </w:r>
      <w:proofErr w:type="gramStart"/>
      <w:r>
        <w:t>https://www.enabel.be/fr/content/lethique-enabel .</w:t>
      </w:r>
      <w:proofErr w:type="gramEnd"/>
    </w:p>
    <w:p w14:paraId="482711DB" w14:textId="71BF1CA8"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1DE4DED8" w14:textId="6A13CA4E"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07A684E3" w:rsidR="002A1F15" w:rsidRPr="002267D1" w:rsidRDefault="002A1F15" w:rsidP="002267D1">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6">
        <w:r w:rsidRPr="507056D1">
          <w:rPr>
            <w:rStyle w:val="Lienhypertexte"/>
            <w:rFonts w:ascii="Georgia" w:eastAsia="Calibri" w:hAnsi="Georgia"/>
            <w:color w:val="585756"/>
            <w:sz w:val="21"/>
            <w:szCs w:val="21"/>
            <w:lang w:val="fr-BE" w:eastAsia="en-US"/>
          </w:rPr>
          <w:t>www.publicprocurement.be</w:t>
        </w:r>
      </w:hyperlink>
      <w:r w:rsidRPr="507056D1">
        <w:rPr>
          <w:rFonts w:ascii="Georgia" w:eastAsia="Calibri" w:hAnsi="Georgia"/>
          <w:color w:val="585756"/>
          <w:sz w:val="21"/>
          <w:szCs w:val="21"/>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53357400"/>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26CEE74F" w14:textId="1AAEC085" w:rsidR="00402CA1" w:rsidRDefault="00633898" w:rsidP="00402CA1">
      <w:pPr>
        <w:pStyle w:val="Corpsdetexte"/>
        <w:ind w:firstLine="360"/>
        <w:rPr>
          <w:rFonts w:ascii="Georgia" w:eastAsia="Calibri" w:hAnsi="Georgia" w:cs="Times New Roman"/>
          <w:color w:val="585756"/>
          <w:kern w:val="0"/>
          <w:sz w:val="21"/>
          <w:szCs w:val="22"/>
          <w:lang w:val="fr-BE"/>
        </w:rPr>
      </w:pPr>
      <w:r w:rsidRPr="00211A79">
        <w:rPr>
          <w:rFonts w:ascii="Georgia" w:eastAsia="Calibri" w:hAnsi="Georgia"/>
          <w:color w:val="585756"/>
          <w:sz w:val="21"/>
          <w:szCs w:val="22"/>
          <w:u w:val="single"/>
          <w:lang w:val="fr-BE"/>
        </w:rPr>
        <w:t xml:space="preserve">Le pouvoir adjudicateur ou </w:t>
      </w:r>
      <w:r w:rsidR="00402CA1" w:rsidRPr="00211A79">
        <w:rPr>
          <w:rFonts w:ascii="Georgia" w:eastAsia="Calibri" w:hAnsi="Georgia"/>
          <w:color w:val="585756"/>
          <w:sz w:val="21"/>
          <w:szCs w:val="22"/>
          <w:u w:val="single"/>
          <w:lang w:val="fr-BE"/>
        </w:rPr>
        <w:t>l’adjudicateur</w:t>
      </w:r>
      <w:r w:rsidR="00402CA1" w:rsidRPr="00211A79">
        <w:rPr>
          <w:rFonts w:ascii="Georgia" w:eastAsia="Calibri" w:hAnsi="Georgia"/>
          <w:color w:val="585756"/>
          <w:sz w:val="21"/>
          <w:szCs w:val="22"/>
          <w:lang w:val="fr-BE"/>
        </w:rPr>
        <w:t xml:space="preserve"> :</w:t>
      </w:r>
      <w:r w:rsidRPr="00211A79">
        <w:rPr>
          <w:rFonts w:ascii="Georgia" w:eastAsia="Calibri" w:hAnsi="Georgia"/>
          <w:color w:val="585756"/>
          <w:sz w:val="21"/>
          <w:szCs w:val="22"/>
          <w:lang w:val="fr-BE"/>
        </w:rPr>
        <w:t xml:space="preserve"> </w:t>
      </w:r>
      <w:proofErr w:type="spellStart"/>
      <w:r w:rsidR="0021448A">
        <w:rPr>
          <w:rFonts w:ascii="Georgia" w:eastAsia="Calibri" w:hAnsi="Georgia"/>
          <w:color w:val="585756"/>
          <w:sz w:val="21"/>
          <w:szCs w:val="22"/>
          <w:lang w:val="fr-BE"/>
        </w:rPr>
        <w:t>Enabel</w:t>
      </w:r>
      <w:proofErr w:type="spellEnd"/>
      <w:r w:rsidRPr="00211A79">
        <w:rPr>
          <w:rFonts w:ascii="Georgia" w:eastAsia="Calibri" w:hAnsi="Georgia"/>
          <w:color w:val="585756"/>
          <w:sz w:val="21"/>
          <w:szCs w:val="22"/>
          <w:lang w:val="fr-BE"/>
        </w:rPr>
        <w:t xml:space="preserve">, représentée </w:t>
      </w:r>
      <w:r w:rsidR="00402CA1" w:rsidRPr="00211A79">
        <w:rPr>
          <w:rFonts w:ascii="Georgia" w:eastAsia="Calibri" w:hAnsi="Georgia"/>
          <w:color w:val="585756"/>
          <w:sz w:val="21"/>
          <w:szCs w:val="22"/>
          <w:lang w:val="fr-BE"/>
        </w:rPr>
        <w:t>par</w:t>
      </w:r>
      <w:r w:rsidR="00402CA1">
        <w:rPr>
          <w:rFonts w:ascii="Georgia" w:eastAsia="Calibri" w:hAnsi="Georgia"/>
          <w:bCs/>
          <w:color w:val="585756"/>
          <w:sz w:val="21"/>
          <w:szCs w:val="22"/>
          <w:lang w:val="fr-BE"/>
        </w:rPr>
        <w:t xml:space="preserve"> </w:t>
      </w:r>
      <w:r w:rsidR="00402CA1" w:rsidRPr="00C91137">
        <w:rPr>
          <w:rFonts w:ascii="Georgia" w:eastAsia="Calibri" w:hAnsi="Georgia" w:cs="Times New Roman"/>
          <w:color w:val="585756"/>
          <w:kern w:val="0"/>
          <w:sz w:val="21"/>
          <w:szCs w:val="22"/>
          <w:lang w:val="fr-BE"/>
        </w:rPr>
        <w:t>Laura</w:t>
      </w:r>
      <w:r w:rsidR="00402CA1">
        <w:rPr>
          <w:rFonts w:ascii="Georgia" w:eastAsia="Calibri" w:hAnsi="Georgia" w:cs="Times New Roman"/>
          <w:color w:val="585756"/>
          <w:kern w:val="0"/>
          <w:sz w:val="21"/>
          <w:szCs w:val="22"/>
          <w:lang w:val="fr-BE"/>
        </w:rPr>
        <w:t xml:space="preserve"> JACOBS, </w:t>
      </w:r>
    </w:p>
    <w:p w14:paraId="0CB3B5E6" w14:textId="34AF5055" w:rsidR="00633898" w:rsidRPr="00402CA1" w:rsidRDefault="00402CA1" w:rsidP="00402CA1">
      <w:pPr>
        <w:pStyle w:val="Corpsdetexte"/>
        <w:ind w:firstLine="360"/>
        <w:rPr>
          <w:rFonts w:ascii="Georgia" w:eastAsia="Calibri" w:hAnsi="Georgia" w:cs="Times New Roman"/>
          <w:color w:val="585756"/>
          <w:kern w:val="0"/>
          <w:sz w:val="21"/>
          <w:szCs w:val="22"/>
          <w:lang w:val="fr-BE"/>
        </w:rPr>
      </w:pPr>
      <w:proofErr w:type="spellStart"/>
      <w:r>
        <w:rPr>
          <w:rFonts w:ascii="Georgia" w:eastAsia="Calibri" w:hAnsi="Georgia" w:cs="Times New Roman"/>
          <w:color w:val="585756"/>
          <w:kern w:val="0"/>
          <w:sz w:val="21"/>
          <w:szCs w:val="22"/>
          <w:lang w:val="fr-BE"/>
        </w:rPr>
        <w:t>Contract</w:t>
      </w:r>
      <w:proofErr w:type="spellEnd"/>
      <w:r>
        <w:rPr>
          <w:rFonts w:ascii="Georgia" w:eastAsia="Calibri" w:hAnsi="Georgia" w:cs="Times New Roman"/>
          <w:color w:val="585756"/>
          <w:kern w:val="0"/>
          <w:sz w:val="21"/>
          <w:szCs w:val="22"/>
          <w:lang w:val="fr-BE"/>
        </w:rPr>
        <w:t xml:space="preserve"> Support Manager d’</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RDC-RCA</w:t>
      </w:r>
      <w:r w:rsidR="00A75D76">
        <w:rPr>
          <w:rFonts w:ascii="Georgia" w:eastAsia="Calibri" w:hAnsi="Georgia" w:cs="Times New Roman"/>
          <w:color w:val="585756"/>
          <w:kern w:val="0"/>
          <w:sz w:val="21"/>
          <w:szCs w:val="22"/>
          <w:lang w:val="fr-BE"/>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6059A9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D61CB7" w:rsidRPr="00211A79">
        <w:rPr>
          <w:rFonts w:ascii="Georgia" w:eastAsia="Calibri" w:hAnsi="Georgia"/>
          <w:bCs w:val="0"/>
          <w:color w:val="585756"/>
          <w:sz w:val="21"/>
          <w:szCs w:val="22"/>
          <w:lang w:val="fr-BE" w:eastAsia="en-US"/>
        </w:rPr>
        <w:t>soumissionnaire ;</w:t>
      </w:r>
    </w:p>
    <w:p w14:paraId="33E92436" w14:textId="547233C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D61CB7" w:rsidRPr="00211A79">
        <w:rPr>
          <w:rFonts w:ascii="Georgia" w:eastAsia="Calibri" w:hAnsi="Georgia"/>
          <w:bCs w:val="0"/>
          <w:color w:val="585756"/>
          <w:sz w:val="21"/>
          <w:szCs w:val="22"/>
          <w:u w:val="single"/>
          <w:lang w:val="fr-BE" w:eastAsia="en-US"/>
        </w:rPr>
        <w:t>soumissionnaire ;</w:t>
      </w:r>
    </w:p>
    <w:p w14:paraId="121F0B74" w14:textId="35F89945"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D61CB7" w:rsidRPr="00211A79">
        <w:rPr>
          <w:rFonts w:ascii="Georgia" w:eastAsia="Calibri" w:hAnsi="Georgia"/>
          <w:bCs w:val="0"/>
          <w:color w:val="585756"/>
          <w:sz w:val="21"/>
          <w:szCs w:val="22"/>
          <w:lang w:val="fr-BE" w:eastAsia="en-US"/>
        </w:rPr>
        <w:t>prix ;</w:t>
      </w:r>
    </w:p>
    <w:p w14:paraId="4C0720D4" w14:textId="15575C7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61CB7" w:rsidRPr="00211A79">
        <w:rPr>
          <w:rFonts w:ascii="Georgia" w:eastAsia="Calibri" w:hAnsi="Georgia"/>
          <w:bCs w:val="0"/>
          <w:color w:val="585756"/>
          <w:sz w:val="21"/>
          <w:szCs w:val="22"/>
          <w:u w:val="single"/>
          <w:lang w:val="fr-BE" w:eastAsia="en-US"/>
        </w:rPr>
        <w:t>RGE</w:t>
      </w:r>
      <w:r w:rsidR="00D61CB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lastRenderedPageBreak/>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71FAA793" w:rsidR="003775C7" w:rsidRDefault="00D61CB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3775C7" w:rsidRPr="00043528">
        <w:rPr>
          <w:rFonts w:ascii="Georgia" w:eastAsia="Calibri" w:hAnsi="Georgia"/>
          <w:bCs w:val="0"/>
          <w:color w:val="585756"/>
          <w:sz w:val="21"/>
          <w:szCs w:val="22"/>
          <w:lang w:val="fr-BE" w:eastAsia="en-US"/>
        </w:rPr>
        <w:t xml:space="preserve"> l’Organisation de Coopération et</w:t>
      </w:r>
      <w:r w:rsidR="003775C7">
        <w:rPr>
          <w:rFonts w:ascii="Georgia" w:eastAsia="Calibri" w:hAnsi="Georgia"/>
          <w:bCs w:val="0"/>
          <w:color w:val="585756"/>
          <w:sz w:val="21"/>
          <w:szCs w:val="22"/>
          <w:lang w:val="fr-BE" w:eastAsia="en-US"/>
        </w:rPr>
        <w:t xml:space="preserve"> de Développement Economiques ;</w:t>
      </w:r>
    </w:p>
    <w:p w14:paraId="5E18967D" w14:textId="77777777" w:rsidR="003775C7" w:rsidRPr="003E751E"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w:t>
      </w:r>
      <w:proofErr w:type="spellStart"/>
      <w:proofErr w:type="gramStart"/>
      <w:r w:rsidRPr="003E751E">
        <w:rPr>
          <w:rFonts w:ascii="Georgia" w:eastAsia="Calibri" w:hAnsi="Georgia"/>
          <w:bCs w:val="0"/>
          <w:color w:val="585756"/>
          <w:sz w:val="21"/>
          <w:szCs w:val="22"/>
          <w:u w:val="single"/>
          <w:lang w:val="fr-BE" w:eastAsia="en-US"/>
        </w:rPr>
        <w:t>tendering</w:t>
      </w:r>
      <w:proofErr w:type="spellEnd"/>
      <w:r w:rsidRPr="003E751E">
        <w:rPr>
          <w:rFonts w:ascii="Georgia" w:eastAsia="Calibri" w:hAnsi="Georgia"/>
          <w:bCs w:val="0"/>
          <w:color w:val="585756"/>
          <w:sz w:val="21"/>
          <w:szCs w:val="22"/>
          <w:u w:val="single"/>
          <w:lang w:val="fr-BE" w:eastAsia="en-US"/>
        </w:rPr>
        <w:t>:</w:t>
      </w:r>
      <w:proofErr w:type="gramEnd"/>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E-</w:t>
      </w:r>
      <w:proofErr w:type="spellStart"/>
      <w:r w:rsidRPr="003E751E">
        <w:rPr>
          <w:rFonts w:ascii="Georgia" w:eastAsia="Calibri" w:hAnsi="Georgia"/>
          <w:bCs w:val="0"/>
          <w:color w:val="585756"/>
          <w:sz w:val="21"/>
          <w:szCs w:val="22"/>
          <w:lang w:val="fr-BE" w:eastAsia="en-US"/>
        </w:rPr>
        <w:t>tendering</w:t>
      </w:r>
      <w:proofErr w:type="spellEnd"/>
      <w:r w:rsidRPr="003E751E">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demande de participation</w:t>
      </w:r>
      <w:r w:rsidRPr="003E751E">
        <w:rPr>
          <w:rFonts w:ascii="Georgia" w:eastAsia="Calibri" w:hAnsi="Georgia"/>
          <w:bCs w:val="0"/>
          <w:color w:val="585756"/>
          <w:sz w:val="21"/>
          <w:szCs w:val="22"/>
          <w:lang w:val="fr-BE" w:eastAsia="en-US"/>
        </w:rPr>
        <w:t>;</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1A44BA54" w:rsidR="00633898" w:rsidRPr="00211A79" w:rsidRDefault="00633898" w:rsidP="002267D1">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53357401"/>
      <w:r>
        <w:t>Confidentialité</w:t>
      </w:r>
      <w:bookmarkEnd w:id="21"/>
      <w:bookmarkEnd w:id="22"/>
      <w:bookmarkEnd w:id="23"/>
      <w:bookmarkEnd w:id="24"/>
      <w:bookmarkEnd w:id="25"/>
    </w:p>
    <w:p w14:paraId="08D76B2C" w14:textId="77777777" w:rsidR="00B13029" w:rsidRPr="00D14EA3" w:rsidRDefault="00B13029" w:rsidP="00B13029">
      <w:pPr>
        <w:pStyle w:val="Titre3"/>
        <w:rPr>
          <w:lang w:val="fr-FR"/>
        </w:rPr>
      </w:pPr>
      <w:bookmarkStart w:id="26" w:name="_Toc153357402"/>
      <w:r w:rsidRPr="71EBF40D">
        <w:rPr>
          <w:lang w:val="fr-FR"/>
        </w:rPr>
        <w:t>Traitement des données à caractère personnel</w:t>
      </w:r>
      <w:bookmarkEnd w:id="26"/>
    </w:p>
    <w:p w14:paraId="29AF2D61" w14:textId="755C2C0F" w:rsidR="0020546B" w:rsidRPr="001478F6" w:rsidRDefault="00B13029" w:rsidP="007F069E">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13029">
      <w:pPr>
        <w:pStyle w:val="Titre3"/>
      </w:pPr>
      <w:bookmarkStart w:id="27" w:name="_Toc153357403"/>
      <w:proofErr w:type="spellStart"/>
      <w:r>
        <w:t>Confidentialité</w:t>
      </w:r>
      <w:bookmarkEnd w:id="27"/>
      <w:proofErr w:type="spellEnd"/>
    </w:p>
    <w:p w14:paraId="6F3B0AD5" w14:textId="77777777" w:rsidR="00B13029" w:rsidRPr="001478F6" w:rsidRDefault="00B13029" w:rsidP="00D61CB7">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1478F6">
        <w:rPr>
          <w:lang w:val="fr-FR"/>
        </w:rPr>
        <w:lastRenderedPageBreak/>
        <w:t>mission. Ils garantissent que ces préposés seront dûment informés de leurs obligations de confidentialité et qu’ils les respecteront.</w:t>
      </w:r>
    </w:p>
    <w:p w14:paraId="471B7D79" w14:textId="77777777" w:rsidR="00B13029" w:rsidRPr="001478F6" w:rsidRDefault="00B13029" w:rsidP="00D61CB7">
      <w:pPr>
        <w:jc w:val="both"/>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1478F6" w:rsidRDefault="00B13029" w:rsidP="00D61CB7">
      <w:pPr>
        <w:jc w:val="both"/>
        <w:rPr>
          <w:lang w:val="fr-FR"/>
        </w:rPr>
      </w:pPr>
      <w:r w:rsidRPr="001478F6">
        <w:rPr>
          <w:lang w:val="fr-FR"/>
        </w:rPr>
        <w:t>Voir aussi : https://www.enabel.be/fr/content/declaration-de-confidentialite-denabel</w:t>
      </w:r>
    </w:p>
    <w:p w14:paraId="673DE741" w14:textId="0E5853E6" w:rsidR="002B7D5A" w:rsidRPr="00413425" w:rsidRDefault="00633898" w:rsidP="507056D1">
      <w:pPr>
        <w:pStyle w:val="Titre2"/>
      </w:pPr>
      <w:bookmarkStart w:id="28" w:name="_Toc153357404"/>
      <w:r>
        <w:t>Obligations déontologiques</w:t>
      </w:r>
      <w:bookmarkEnd w:id="28"/>
    </w:p>
    <w:p w14:paraId="50F8434C" w14:textId="00E76500" w:rsidR="00633898" w:rsidRPr="00211A79" w:rsidRDefault="3D61FCD5"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1.7.1. </w:t>
      </w:r>
      <w:r w:rsidR="00633898"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1"/>
          <w:lang w:val="fr-BE"/>
        </w:rPr>
        <w:t>Enabel</w:t>
      </w:r>
      <w:proofErr w:type="spellEnd"/>
      <w:r w:rsidR="00633898" w:rsidRPr="00211A79">
        <w:rPr>
          <w:rFonts w:ascii="Georgia" w:eastAsia="Calibri" w:hAnsi="Georgia" w:cs="Times New Roman"/>
          <w:color w:val="585756"/>
          <w:kern w:val="0"/>
          <w:sz w:val="21"/>
          <w:szCs w:val="21"/>
          <w:lang w:val="fr-BE"/>
        </w:rPr>
        <w:t>.</w:t>
      </w:r>
    </w:p>
    <w:p w14:paraId="5F3A998B" w14:textId="75E2D044" w:rsidR="00633898" w:rsidRPr="00211A79" w:rsidRDefault="4E078CDE"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1.7.2. </w:t>
      </w:r>
      <w:r w:rsidR="00633898"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31A59833"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1.7.3. Conformément à la Politique concernant l’exploitation et les abus sexuels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l’adjudicataire et son personne</w:t>
      </w:r>
      <w:r w:rsidR="00402CA1">
        <w:rPr>
          <w:rFonts w:ascii="Georgia" w:eastAsia="Calibri" w:hAnsi="Georgia" w:cs="Times New Roman"/>
          <w:color w:val="585756"/>
          <w:sz w:val="21"/>
          <w:szCs w:val="21"/>
          <w:lang w:val="fr-BE"/>
        </w:rPr>
        <w:t>l</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211A79" w:rsidRDefault="7D24EA3F" w:rsidP="00633898">
      <w:pPr>
        <w:pStyle w:val="Corpsdetexte"/>
        <w:rPr>
          <w:rFonts w:ascii="Georgia" w:eastAsia="Calibri" w:hAnsi="Georgia" w:cs="Times New Roman"/>
          <w:color w:val="585756"/>
          <w:kern w:val="0"/>
          <w:sz w:val="21"/>
          <w:szCs w:val="21"/>
          <w:lang w:val="fr-BE"/>
        </w:rPr>
      </w:pPr>
      <w:r w:rsidRPr="507056D1">
        <w:rPr>
          <w:rFonts w:ascii="Georgia" w:eastAsia="Calibri" w:hAnsi="Georgia" w:cs="Times New Roman"/>
          <w:color w:val="585756"/>
          <w:sz w:val="21"/>
          <w:szCs w:val="21"/>
          <w:lang w:val="fr-BE"/>
        </w:rPr>
        <w:t xml:space="preserve">1.7.4. </w:t>
      </w:r>
      <w:r w:rsidR="00633898"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211A79" w:rsidRDefault="69E495ED"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1.7.5. </w:t>
      </w:r>
      <w:r w:rsidR="00633898"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211A79" w:rsidRDefault="299C2686"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1.7.6. </w:t>
      </w:r>
      <w:r w:rsidR="00633898" w:rsidRPr="00211A79">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4A763EB8"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1.7.7. Conformément à la Politique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xml:space="preserve"> concernant l’exploitation et les abus sexuels et la Politique de </w:t>
      </w:r>
      <w:proofErr w:type="spellStart"/>
      <w:r w:rsidRPr="507056D1">
        <w:rPr>
          <w:rFonts w:ascii="Georgia" w:eastAsia="Calibri" w:hAnsi="Georgia" w:cs="Times New Roman"/>
          <w:color w:val="585756"/>
          <w:sz w:val="21"/>
          <w:szCs w:val="21"/>
          <w:lang w:val="fr-BE"/>
        </w:rPr>
        <w:t>Enabel</w:t>
      </w:r>
      <w:proofErr w:type="spellEnd"/>
      <w:r w:rsidRPr="507056D1">
        <w:rPr>
          <w:rFonts w:ascii="Georgia" w:eastAsia="Calibri" w:hAnsi="Georgia" w:cs="Times New Roman"/>
          <w:color w:val="585756"/>
          <w:sz w:val="21"/>
          <w:szCs w:val="21"/>
          <w:lang w:val="fr-BE"/>
        </w:rPr>
        <w:t xml:space="preserve"> concernant la maîtrise des risques de fraude et de corruption, les </w:t>
      </w:r>
      <w:r w:rsidRPr="507056D1">
        <w:rPr>
          <w:rFonts w:ascii="Georgia" w:eastAsia="Calibri" w:hAnsi="Georgia" w:cs="Times New Roman"/>
          <w:color w:val="585756"/>
          <w:sz w:val="21"/>
          <w:szCs w:val="21"/>
          <w:lang w:val="fr-BE"/>
        </w:rPr>
        <w:lastRenderedPageBreak/>
        <w:t xml:space="preserve">plaintes liées à des questions d’intégrité (fraude, corruption, exploitation ou abus sexuel </w:t>
      </w:r>
      <w:r w:rsidR="00D61CB7" w:rsidRPr="507056D1">
        <w:rPr>
          <w:rFonts w:ascii="Georgia" w:eastAsia="Calibri" w:hAnsi="Georgia" w:cs="Times New Roman"/>
          <w:color w:val="585756"/>
          <w:sz w:val="21"/>
          <w:szCs w:val="21"/>
          <w:lang w:val="fr-BE"/>
        </w:rPr>
        <w:t>…)</w:t>
      </w:r>
      <w:r w:rsidRPr="507056D1">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633898" w:rsidRDefault="00633898" w:rsidP="507056D1">
      <w:pPr>
        <w:pStyle w:val="Titre2"/>
      </w:pPr>
      <w:bookmarkStart w:id="29" w:name="_Ref228951536"/>
      <w:bookmarkStart w:id="30" w:name="_Toc257039818"/>
      <w:bookmarkStart w:id="31" w:name="_Toc366161151"/>
      <w:bookmarkStart w:id="32" w:name="_Toc153357405"/>
      <w:r>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4D67F8A6" w14:textId="6A61716E" w:rsidR="00FB4DBA" w:rsidRDefault="00FB4DBA" w:rsidP="0021448A">
      <w:pPr>
        <w:pStyle w:val="Titre1"/>
        <w:keepNext/>
        <w:pageBreakBefore/>
        <w:widowControl w:val="0"/>
        <w:numPr>
          <w:ilvl w:val="0"/>
          <w:numId w:val="0"/>
        </w:numPr>
        <w:shd w:val="clear" w:color="auto" w:fill="auto"/>
        <w:suppressAutoHyphens/>
        <w:autoSpaceDE/>
        <w:autoSpaceDN/>
        <w:adjustRightInd/>
        <w:spacing w:before="0" w:line="240" w:lineRule="auto"/>
      </w:pPr>
      <w:bookmarkStart w:id="33" w:name="_Toc257380476"/>
      <w:bookmarkStart w:id="34" w:name="_Toc260134193"/>
      <w:bookmarkStart w:id="35" w:name="_Toc364253067"/>
    </w:p>
    <w:p w14:paraId="3E433142" w14:textId="698AF745" w:rsidR="003C0B14" w:rsidRPr="00267BB5" w:rsidRDefault="00FB4DBA" w:rsidP="00267BB5">
      <w:pPr>
        <w:pStyle w:val="Titre1"/>
        <w:numPr>
          <w:ilvl w:val="0"/>
          <w:numId w:val="5"/>
        </w:numPr>
      </w:pPr>
      <w:bookmarkStart w:id="36" w:name="_Toc153357407"/>
      <w:bookmarkEnd w:id="33"/>
      <w:bookmarkEnd w:id="34"/>
      <w:bookmarkEnd w:id="35"/>
      <w:r>
        <w:t>Objet et portée du marché</w:t>
      </w:r>
      <w:bookmarkEnd w:id="36"/>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7" w:name="_Toc153357408"/>
      <w:r>
        <w:t>Nature du marché</w:t>
      </w:r>
      <w:bookmarkEnd w:id="37"/>
    </w:p>
    <w:p w14:paraId="0128A8C0" w14:textId="4AE86990" w:rsidR="002D1EFB" w:rsidRPr="00402CA1" w:rsidRDefault="00FB4DBA" w:rsidP="00402CA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8" w:name="_Toc257380471"/>
      <w:bookmarkStart w:id="39" w:name="_Toc260134188"/>
      <w:bookmarkStart w:id="40" w:name="_Toc364253068"/>
      <w:bookmarkStart w:id="41" w:name="_Toc153357409"/>
      <w:r>
        <w:t>Objet du marché</w:t>
      </w:r>
      <w:bookmarkEnd w:id="38"/>
      <w:bookmarkEnd w:id="39"/>
      <w:bookmarkEnd w:id="40"/>
      <w:bookmarkEnd w:id="41"/>
    </w:p>
    <w:p w14:paraId="5C0B67C0" w14:textId="4456A3A2" w:rsidR="00FB4DBA" w:rsidRPr="00405216"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des prestations d</w:t>
      </w:r>
      <w:bookmarkStart w:id="42" w:name="_Hlk150432368"/>
      <w:r w:rsidR="00886354">
        <w:rPr>
          <w:rFonts w:ascii="Georgia" w:eastAsia="Calibri" w:hAnsi="Georgia" w:cs="Times New Roman"/>
          <w:color w:val="585756"/>
          <w:kern w:val="0"/>
          <w:sz w:val="21"/>
          <w:szCs w:val="22"/>
          <w:lang w:val="fr-BE"/>
        </w:rPr>
        <w:t>’</w:t>
      </w:r>
      <w:r w:rsidR="002267D1">
        <w:rPr>
          <w:rFonts w:ascii="Georgia" w:eastAsia="Calibri" w:hAnsi="Georgia" w:cs="Times New Roman"/>
          <w:color w:val="585756"/>
          <w:kern w:val="0"/>
          <w:sz w:val="21"/>
          <w:szCs w:val="22"/>
          <w:lang w:val="fr-BE"/>
        </w:rPr>
        <w:t>e</w:t>
      </w:r>
      <w:r w:rsidR="00402CA1" w:rsidRPr="00402CA1">
        <w:rPr>
          <w:rFonts w:ascii="Georgia" w:eastAsia="Calibri" w:hAnsi="Georgia" w:cs="Times New Roman"/>
          <w:color w:val="585756"/>
          <w:kern w:val="0"/>
          <w:sz w:val="21"/>
          <w:szCs w:val="22"/>
          <w:lang w:val="fr-BE"/>
        </w:rPr>
        <w:t>xpertise perlée en appui institutionnel au ministère de l’EPST pour les années 2024 et 2025</w:t>
      </w:r>
      <w:bookmarkEnd w:id="42"/>
      <w:r w:rsidRPr="00211A79">
        <w:rPr>
          <w:rFonts w:ascii="Georgia" w:eastAsia="Calibri" w:hAnsi="Georgia" w:cs="Times New Roman"/>
          <w:color w:val="585756"/>
          <w:kern w:val="0"/>
          <w:sz w:val="21"/>
          <w:szCs w:val="22"/>
          <w:lang w:val="fr-BE"/>
        </w:rPr>
        <w:t>, conformément aux conditions du présent CSC.</w:t>
      </w:r>
    </w:p>
    <w:p w14:paraId="3C980BA3" w14:textId="167387FD" w:rsidR="00FB4DBA" w:rsidRDefault="00FB4DBA" w:rsidP="00FB4DBA">
      <w:pPr>
        <w:pStyle w:val="Titre2"/>
        <w:keepLines w:val="0"/>
        <w:widowControl w:val="0"/>
        <w:tabs>
          <w:tab w:val="num" w:pos="576"/>
        </w:tabs>
        <w:suppressAutoHyphens/>
        <w:spacing w:after="240"/>
        <w:ind w:left="578" w:hanging="578"/>
      </w:pPr>
      <w:bookmarkStart w:id="43" w:name="_Toc153357410"/>
      <w:r>
        <w:t>Lots</w:t>
      </w:r>
      <w:r>
        <w:rPr>
          <w:rStyle w:val="Appelnotedebasdep"/>
        </w:rPr>
        <w:footnoteReference w:id="10"/>
      </w:r>
      <w:bookmarkEnd w:id="43"/>
    </w:p>
    <w:p w14:paraId="62C739E6" w14:textId="15F070F4" w:rsidR="00321002" w:rsidRDefault="00FB4DBA" w:rsidP="0032100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321002">
        <w:rPr>
          <w:rFonts w:ascii="Georgia" w:eastAsia="Calibri" w:hAnsi="Georgia" w:cs="Times New Roman"/>
          <w:color w:val="585756"/>
          <w:kern w:val="0"/>
          <w:sz w:val="21"/>
          <w:szCs w:val="22"/>
          <w:lang w:val="fr-BE"/>
        </w:rPr>
        <w:t>n’est pas divisé en lots. Il n’est en effet pas cohérent d’envisager des prestataires de services différents au vu de l’objet de la mission qui consiste en un appui perlé, étalé sur plusieurs mois auprès du Ministère EPST et un suivi effectif et adéquat nécessite que ce soit les mêmes experts au cours de la mission et ce, afin d’atteindre les résultats.</w:t>
      </w:r>
    </w:p>
    <w:p w14:paraId="24B0129E" w14:textId="6647925F" w:rsidR="00FB4DBA" w:rsidRDefault="00FB4DBA" w:rsidP="00321002">
      <w:pPr>
        <w:pStyle w:val="Titre2"/>
      </w:pPr>
      <w:bookmarkStart w:id="44" w:name="_Toc153357411"/>
      <w:r>
        <w:t>Postes</w:t>
      </w:r>
      <w:bookmarkEnd w:id="44"/>
    </w:p>
    <w:p w14:paraId="0D34A599" w14:textId="60B25F19" w:rsidR="005F5951" w:rsidRPr="00211A79" w:rsidRDefault="005F5951" w:rsidP="00FB4DBA">
      <w:pPr>
        <w:pStyle w:val="Corpsdetexte"/>
        <w:rPr>
          <w:rFonts w:ascii="Georgia" w:eastAsia="Calibri" w:hAnsi="Georgia" w:cs="Times New Roman"/>
          <w:color w:val="585756"/>
          <w:kern w:val="0"/>
          <w:sz w:val="21"/>
          <w:szCs w:val="22"/>
          <w:lang w:val="fr-BE"/>
        </w:rPr>
      </w:pPr>
      <w:r w:rsidRPr="005F5951">
        <w:rPr>
          <w:rFonts w:ascii="Georgia" w:eastAsia="Calibri" w:hAnsi="Georgia" w:cs="Times New Roman"/>
          <w:color w:val="585756"/>
          <w:kern w:val="0"/>
          <w:sz w:val="21"/>
          <w:szCs w:val="22"/>
          <w:lang w:val="fr-BE"/>
        </w:rPr>
        <w:t xml:space="preserve">Les postes sont ceux repris dans le </w:t>
      </w:r>
      <w:r>
        <w:rPr>
          <w:rFonts w:ascii="Georgia" w:eastAsia="Calibri" w:hAnsi="Georgia" w:cs="Times New Roman"/>
          <w:color w:val="585756"/>
          <w:kern w:val="0"/>
          <w:sz w:val="21"/>
          <w:szCs w:val="22"/>
          <w:lang w:val="fr-BE"/>
        </w:rPr>
        <w:t xml:space="preserve">formulaire d’offre </w:t>
      </w:r>
      <w:r w:rsidRPr="005F5951">
        <w:rPr>
          <w:rFonts w:ascii="Georgia" w:eastAsia="Calibri" w:hAnsi="Georgia" w:cs="Times New Roman"/>
          <w:color w:val="585756"/>
          <w:kern w:val="0"/>
          <w:sz w:val="21"/>
          <w:szCs w:val="22"/>
          <w:lang w:val="fr-BE"/>
        </w:rPr>
        <w:t>de</w:t>
      </w:r>
      <w:r>
        <w:rPr>
          <w:rFonts w:ascii="Georgia" w:eastAsia="Calibri" w:hAnsi="Georgia" w:cs="Times New Roman"/>
          <w:color w:val="585756"/>
          <w:kern w:val="0"/>
          <w:sz w:val="21"/>
          <w:szCs w:val="22"/>
          <w:lang w:val="fr-BE"/>
        </w:rPr>
        <w:t xml:space="preserve"> </w:t>
      </w:r>
      <w:r w:rsidRPr="005F5951">
        <w:rPr>
          <w:rFonts w:ascii="Georgia" w:eastAsia="Calibri" w:hAnsi="Georgia" w:cs="Times New Roman"/>
          <w:color w:val="585756"/>
          <w:kern w:val="0"/>
          <w:sz w:val="21"/>
          <w:szCs w:val="22"/>
          <w:lang w:val="fr-BE"/>
        </w:rPr>
        <w:t>prix et inclut obligatoirement un prix HJ à distance et un prix HJ au sein de l’intervention. Une offre pour une partie des postes n’est pas recevable.</w:t>
      </w:r>
    </w:p>
    <w:p w14:paraId="5EF14B99" w14:textId="516E0B3E" w:rsidR="00FB4DBA" w:rsidRPr="00886354"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r w:rsidR="00886354">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5" w:name="_Toc364253069"/>
      <w:bookmarkStart w:id="46" w:name="_Toc153357412"/>
      <w:r>
        <w:t>Durée du marché</w:t>
      </w:r>
      <w:bookmarkEnd w:id="45"/>
      <w:r>
        <w:rPr>
          <w:rStyle w:val="Appelnotedebasdep"/>
        </w:rPr>
        <w:footnoteReference w:id="11"/>
      </w:r>
      <w:bookmarkEnd w:id="46"/>
    </w:p>
    <w:p w14:paraId="6BCF6B06" w14:textId="2B2DB2DB"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0F49BC65" w14:textId="56AE8AF5"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9E15EF" w:rsidRPr="00211A79">
        <w:rPr>
          <w:rFonts w:ascii="Georgia" w:eastAsia="Calibri" w:hAnsi="Georgia" w:cs="Times New Roman"/>
          <w:color w:val="585756"/>
          <w:kern w:val="0"/>
          <w:sz w:val="21"/>
          <w:szCs w:val="22"/>
          <w:lang w:val="fr-BE"/>
        </w:rPr>
        <w:t>débute à</w:t>
      </w:r>
      <w:r w:rsidRPr="00211A79">
        <w:rPr>
          <w:rFonts w:ascii="Georgia" w:eastAsia="Calibri" w:hAnsi="Georgia" w:cs="Times New Roman"/>
          <w:color w:val="585756"/>
          <w:kern w:val="0"/>
          <w:sz w:val="21"/>
          <w:szCs w:val="22"/>
          <w:lang w:val="fr-BE"/>
        </w:rPr>
        <w:t xml:space="preserve"> la notification de </w:t>
      </w:r>
      <w:r w:rsidR="009E15EF" w:rsidRPr="00211A79">
        <w:rPr>
          <w:rFonts w:ascii="Georgia" w:eastAsia="Calibri" w:hAnsi="Georgia" w:cs="Times New Roman"/>
          <w:color w:val="585756"/>
          <w:kern w:val="0"/>
          <w:sz w:val="21"/>
          <w:szCs w:val="22"/>
          <w:lang w:val="fr-BE"/>
        </w:rPr>
        <w:t xml:space="preserve">l’attribution </w:t>
      </w:r>
      <w:r w:rsidR="009E15EF">
        <w:rPr>
          <w:rFonts w:ascii="Georgia" w:eastAsia="Calibri" w:hAnsi="Georgia" w:cs="Times New Roman"/>
          <w:color w:val="585756"/>
          <w:kern w:val="0"/>
          <w:sz w:val="21"/>
          <w:szCs w:val="22"/>
          <w:lang w:val="fr-BE"/>
        </w:rPr>
        <w:t>et</w:t>
      </w:r>
      <w:r w:rsidRPr="00211A79">
        <w:rPr>
          <w:rFonts w:ascii="Georgia" w:eastAsia="Calibri" w:hAnsi="Georgia" w:cs="Times New Roman"/>
          <w:color w:val="585756"/>
          <w:kern w:val="0"/>
          <w:sz w:val="21"/>
          <w:szCs w:val="22"/>
          <w:lang w:val="fr-BE"/>
        </w:rPr>
        <w:t xml:space="preserve"> a une durée de</w:t>
      </w:r>
      <w:r w:rsidR="00195D76">
        <w:rPr>
          <w:rFonts w:ascii="Georgia" w:eastAsia="Calibri" w:hAnsi="Georgia" w:cs="Times New Roman"/>
          <w:color w:val="585756"/>
          <w:kern w:val="0"/>
          <w:sz w:val="21"/>
          <w:szCs w:val="22"/>
          <w:lang w:val="fr-BE"/>
        </w:rPr>
        <w:t xml:space="preserve"> 780 </w:t>
      </w:r>
      <w:r w:rsidR="009E15EF">
        <w:rPr>
          <w:rFonts w:ascii="Georgia" w:eastAsia="Calibri" w:hAnsi="Georgia" w:cs="Times New Roman"/>
          <w:color w:val="585756"/>
          <w:kern w:val="0"/>
          <w:sz w:val="21"/>
          <w:szCs w:val="22"/>
          <w:lang w:val="fr-BE"/>
        </w:rPr>
        <w:t>jours calendrier</w:t>
      </w:r>
      <w:r w:rsidR="0001566E">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7" w:name="_Toc153357413"/>
      <w:bookmarkStart w:id="48" w:name="_Toc257039826"/>
      <w:bookmarkStart w:id="49" w:name="_Toc366161158"/>
      <w:r>
        <w:t>Variantes ♣</w:t>
      </w:r>
      <w:bookmarkEnd w:id="47"/>
      <w:r>
        <w:t xml:space="preserve"> </w:t>
      </w:r>
      <w:bookmarkEnd w:id="48"/>
      <w:bookmarkEnd w:id="49"/>
    </w:p>
    <w:p w14:paraId="5D6F0C99" w14:textId="786DC722" w:rsidR="00FB4DBA" w:rsidRPr="009E15EF"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50" w:name="_Ref264270773"/>
    </w:p>
    <w:p w14:paraId="08433675" w14:textId="7B11E43C" w:rsidR="00FB4DBA" w:rsidRDefault="00FB4DBA" w:rsidP="00FB4DBA">
      <w:pPr>
        <w:pStyle w:val="Titre2"/>
        <w:keepLines w:val="0"/>
        <w:widowControl w:val="0"/>
        <w:tabs>
          <w:tab w:val="num" w:pos="576"/>
        </w:tabs>
        <w:suppressAutoHyphens/>
        <w:spacing w:after="240"/>
        <w:ind w:left="578" w:hanging="578"/>
      </w:pPr>
      <w:bookmarkStart w:id="51" w:name="_Toc364253071"/>
      <w:bookmarkStart w:id="52" w:name="_Toc153357414"/>
      <w:r>
        <w:t>Option</w:t>
      </w:r>
      <w:bookmarkEnd w:id="50"/>
      <w:bookmarkEnd w:id="51"/>
      <w:bookmarkEnd w:id="52"/>
    </w:p>
    <w:p w14:paraId="18017ACF" w14:textId="3B85D718" w:rsidR="009E15EF" w:rsidRDefault="009E15EF"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Aucune </w:t>
      </w:r>
      <w:r w:rsidR="002267D1">
        <w:rPr>
          <w:rFonts w:ascii="Georgia" w:eastAsia="Calibri" w:hAnsi="Georgia" w:cs="Times New Roman"/>
          <w:color w:val="585756"/>
          <w:kern w:val="0"/>
          <w:sz w:val="21"/>
          <w:szCs w:val="22"/>
          <w:lang w:val="fr-BE"/>
        </w:rPr>
        <w:t>o</w:t>
      </w:r>
      <w:r>
        <w:rPr>
          <w:rFonts w:ascii="Georgia" w:eastAsia="Calibri" w:hAnsi="Georgia" w:cs="Times New Roman"/>
          <w:color w:val="585756"/>
          <w:kern w:val="0"/>
          <w:sz w:val="21"/>
          <w:szCs w:val="22"/>
          <w:lang w:val="fr-BE"/>
        </w:rPr>
        <w:t>ption n’est prévue pour ce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3" w:name="_Toc364253072"/>
      <w:bookmarkStart w:id="54" w:name="_Toc153357415"/>
      <w:r>
        <w:t>Quantité</w:t>
      </w:r>
      <w:bookmarkEnd w:id="53"/>
      <w:bookmarkEnd w:id="54"/>
    </w:p>
    <w:p w14:paraId="5C48107E" w14:textId="4AD04FAC" w:rsidR="00FB4DBA" w:rsidRDefault="007F2C24" w:rsidP="00405216">
      <w:pPr>
        <w:jc w:val="both"/>
      </w:pPr>
      <w:r>
        <w:t>Les quantités sont exprimées en Homme Jours (HJ)</w:t>
      </w:r>
      <w:r w:rsidR="007C236C">
        <w:t xml:space="preserve">. </w:t>
      </w:r>
      <w:r>
        <w:t xml:space="preserve">Les 300 Homme Jours sont prévus à titre indicatif afin de permettre au soumissionnaire de remettre son offre et de déterminer </w:t>
      </w:r>
      <w:r>
        <w:lastRenderedPageBreak/>
        <w:t>un prix</w:t>
      </w:r>
      <w:r w:rsidRPr="007F2C24">
        <w:t xml:space="preserve"> </w:t>
      </w:r>
      <w:r>
        <w:t xml:space="preserve">comparable pour ce marché. Le présent marché étant à prix </w:t>
      </w:r>
      <w:r w:rsidR="002267D1">
        <w:t>g</w:t>
      </w:r>
      <w:r>
        <w:t>lobal, le prix forfaitaire</w:t>
      </w:r>
      <w:r w:rsidR="002267D1">
        <w:t xml:space="preserve"> </w:t>
      </w:r>
      <w:r>
        <w:t>qui sera remis dans l’offre, sera payé quel que soit le nombre d’homme jours réellement exécuté.</w:t>
      </w:r>
      <w:r w:rsidR="00132C6C">
        <w:t xml:space="preserve"> Au moins deux missions en dehors de Kinshasa devront être réalisées. Pour ces missions l’ensemble des frais, per diem </w:t>
      </w:r>
      <w:proofErr w:type="spellStart"/>
      <w:r w:rsidR="00132C6C">
        <w:t>etc</w:t>
      </w:r>
      <w:proofErr w:type="spellEnd"/>
      <w:r w:rsidR="00132C6C">
        <w:t xml:space="preserve"> devront être pris en charge par le prestataire et rentre donc dans le prix global et forfaitaire. Par contre les déplacements nationaux par avion, go </w:t>
      </w:r>
      <w:proofErr w:type="spellStart"/>
      <w:r w:rsidR="00132C6C">
        <w:t>pass</w:t>
      </w:r>
      <w:proofErr w:type="spellEnd"/>
      <w:r w:rsidR="00132C6C">
        <w:t xml:space="preserve">, et déplacements sur le terrain seront pris en charge par </w:t>
      </w:r>
      <w:proofErr w:type="spellStart"/>
      <w:r w:rsidR="00132C6C">
        <w:t>Enabel</w:t>
      </w:r>
      <w:proofErr w:type="spellEnd"/>
      <w:r w:rsidR="00132C6C">
        <w:t>.</w:t>
      </w:r>
    </w:p>
    <w:p w14:paraId="478E31A3" w14:textId="1A09B728" w:rsidR="00D07797" w:rsidRPr="00405216" w:rsidRDefault="4E45D6D1" w:rsidP="00405216">
      <w:pPr>
        <w:pStyle w:val="Titre1"/>
      </w:pPr>
      <w:bookmarkStart w:id="55" w:name="_Toc153357416"/>
      <w:r>
        <w:t>Procédure</w:t>
      </w:r>
      <w:bookmarkEnd w:id="55"/>
    </w:p>
    <w:p w14:paraId="7B133F27" w14:textId="4D5A202A" w:rsidR="009804F1" w:rsidRDefault="009804F1" w:rsidP="009804F1">
      <w:pPr>
        <w:pStyle w:val="Titre2"/>
      </w:pPr>
      <w:bookmarkStart w:id="56" w:name="_Toc364253074"/>
      <w:bookmarkStart w:id="57" w:name="_Toc153357417"/>
      <w:bookmarkStart w:id="58" w:name="_Ref224472424"/>
      <w:bookmarkStart w:id="59" w:name="_Ref224472425"/>
      <w:bookmarkStart w:id="60" w:name="_Toc257380481"/>
      <w:bookmarkStart w:id="61" w:name="_Toc260134198"/>
      <w:r>
        <w:t>Mode de passation</w:t>
      </w:r>
      <w:bookmarkEnd w:id="56"/>
      <w:bookmarkEnd w:id="57"/>
    </w:p>
    <w:p w14:paraId="7BE2205F" w14:textId="4E0A2622" w:rsidR="005D38FA" w:rsidRPr="005D38FA" w:rsidRDefault="005D38FA" w:rsidP="005D38FA">
      <w:pPr>
        <w:pStyle w:val="Corpsdetexte"/>
        <w:rPr>
          <w:rFonts w:ascii="Georgia" w:eastAsia="Calibri" w:hAnsi="Georgia" w:cs="Times New Roman"/>
          <w:color w:val="585756"/>
          <w:kern w:val="0"/>
          <w:sz w:val="21"/>
          <w:szCs w:val="22"/>
          <w:lang w:val="fr-BE"/>
        </w:rPr>
      </w:pPr>
      <w:bookmarkStart w:id="62" w:name="_Toc364253075"/>
      <w:r w:rsidRPr="005D38FA">
        <w:rPr>
          <w:rFonts w:ascii="Georgia" w:eastAsia="Calibri" w:hAnsi="Georgia" w:cs="Times New Roman"/>
          <w:color w:val="585756"/>
          <w:kern w:val="0"/>
          <w:sz w:val="21"/>
          <w:szCs w:val="22"/>
          <w:lang w:val="fr-BE"/>
        </w:rPr>
        <w:t xml:space="preserve">Le présent marché est attribué, en application </w:t>
      </w:r>
      <w:r w:rsidRPr="0001566E">
        <w:rPr>
          <w:rFonts w:ascii="Georgia" w:eastAsia="Calibri" w:hAnsi="Georgia" w:cs="Times New Roman"/>
          <w:color w:val="585756"/>
          <w:kern w:val="0"/>
          <w:sz w:val="21"/>
          <w:szCs w:val="22"/>
          <w:lang w:val="fr-BE"/>
        </w:rPr>
        <w:t xml:space="preserve">de </w:t>
      </w:r>
      <w:r w:rsidR="00195D76" w:rsidRPr="0001566E">
        <w:rPr>
          <w:rFonts w:ascii="Georgia" w:eastAsia="Calibri" w:hAnsi="Georgia" w:cs="Times New Roman"/>
          <w:color w:val="585756"/>
          <w:kern w:val="0"/>
          <w:sz w:val="21"/>
          <w:szCs w:val="22"/>
          <w:lang w:val="fr-BE"/>
        </w:rPr>
        <w:t xml:space="preserve">l’article </w:t>
      </w:r>
      <w:r w:rsidRPr="0001566E">
        <w:rPr>
          <w:rFonts w:ascii="Georgia" w:eastAsia="Calibri" w:hAnsi="Georgia" w:cs="Times New Roman"/>
          <w:color w:val="585756"/>
          <w:kern w:val="0"/>
          <w:sz w:val="21"/>
          <w:szCs w:val="22"/>
          <w:lang w:val="fr-BE"/>
        </w:rPr>
        <w:t>36 de la loi du 17 juin 2016, via une procédure ouverte.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3" w:name="_Toc153357418"/>
      <w:r>
        <w:t>Publication</w:t>
      </w:r>
      <w:bookmarkEnd w:id="63"/>
      <w:r>
        <w:t xml:space="preserve"> </w:t>
      </w:r>
      <w:bookmarkEnd w:id="62"/>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4" w:name="_Toc257039833"/>
      <w:bookmarkStart w:id="65" w:name="_Toc153357419"/>
      <w:proofErr w:type="spellStart"/>
      <w:r>
        <w:t>Publicité</w:t>
      </w:r>
      <w:proofErr w:type="spellEnd"/>
      <w:r>
        <w:t xml:space="preserve"> </w:t>
      </w:r>
      <w:proofErr w:type="spellStart"/>
      <w:r>
        <w:t>officielle</w:t>
      </w:r>
      <w:bookmarkEnd w:id="64"/>
      <w:bookmarkEnd w:id="65"/>
      <w:proofErr w:type="spellEnd"/>
    </w:p>
    <w:p w14:paraId="71CD4304" w14:textId="457388F5" w:rsidR="00B90610" w:rsidRPr="00B90610" w:rsidRDefault="00B90610" w:rsidP="00B90610">
      <w:pPr>
        <w:pStyle w:val="Corpsdetexte"/>
        <w:rPr>
          <w:rFonts w:ascii="Georgia" w:eastAsia="Calibri" w:hAnsi="Georgia" w:cs="Times New Roman"/>
          <w:color w:val="585756"/>
          <w:kern w:val="0"/>
          <w:sz w:val="21"/>
          <w:szCs w:val="22"/>
          <w:lang w:val="fr-BE"/>
        </w:rPr>
      </w:pPr>
      <w:r w:rsidRPr="0020546B">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6" w:name="_Toc153357420"/>
      <w:r>
        <w:t xml:space="preserve">Publication </w:t>
      </w:r>
      <w:proofErr w:type="spellStart"/>
      <w:r w:rsidR="0021448A">
        <w:t>Enabel</w:t>
      </w:r>
      <w:bookmarkEnd w:id="66"/>
      <w:proofErr w:type="spellEnd"/>
    </w:p>
    <w:p w14:paraId="7097C3C0" w14:textId="3AAEE14E" w:rsidR="009804F1" w:rsidRPr="009804F1" w:rsidRDefault="009804F1" w:rsidP="009804F1">
      <w:pPr>
        <w:pStyle w:val="Corpsdetexte"/>
        <w:rPr>
          <w:rFonts w:ascii="Georgia" w:hAnsi="Georgia"/>
          <w:sz w:val="21"/>
          <w:szCs w:val="21"/>
        </w:rPr>
      </w:pPr>
      <w:r w:rsidRPr="00132C6C">
        <w:rPr>
          <w:rFonts w:ascii="Georgia" w:eastAsia="Calibri" w:hAnsi="Georgia" w:cs="Times New Roman"/>
          <w:color w:val="585756"/>
          <w:kern w:val="0"/>
          <w:sz w:val="21"/>
          <w:szCs w:val="22"/>
          <w:lang w:val="fr-BE"/>
        </w:rPr>
        <w:t xml:space="preserve">Ce marché est </w:t>
      </w:r>
      <w:r w:rsidR="00610090" w:rsidRPr="00132C6C">
        <w:rPr>
          <w:rFonts w:ascii="Georgia" w:eastAsia="Calibri" w:hAnsi="Georgia" w:cs="Times New Roman"/>
          <w:color w:val="585756"/>
          <w:kern w:val="0"/>
          <w:sz w:val="21"/>
          <w:szCs w:val="22"/>
          <w:lang w:val="fr-BE"/>
        </w:rPr>
        <w:t xml:space="preserve">en outre </w:t>
      </w:r>
      <w:r w:rsidRPr="00132C6C">
        <w:rPr>
          <w:rFonts w:ascii="Georgia" w:eastAsia="Calibri" w:hAnsi="Georgia" w:cs="Times New Roman"/>
          <w:color w:val="585756"/>
          <w:kern w:val="0"/>
          <w:sz w:val="21"/>
          <w:szCs w:val="22"/>
          <w:lang w:val="fr-BE"/>
        </w:rPr>
        <w:t xml:space="preserve">publié sur le site Web </w:t>
      </w:r>
      <w:r w:rsidR="0021448A" w:rsidRPr="00132C6C">
        <w:rPr>
          <w:rFonts w:ascii="Georgia" w:eastAsia="Calibri" w:hAnsi="Georgia" w:cs="Times New Roman"/>
          <w:color w:val="585756"/>
          <w:kern w:val="0"/>
          <w:sz w:val="21"/>
          <w:szCs w:val="22"/>
          <w:lang w:val="fr-BE"/>
        </w:rPr>
        <w:t>d’</w:t>
      </w:r>
      <w:proofErr w:type="spellStart"/>
      <w:r w:rsidR="0021448A" w:rsidRPr="00132C6C">
        <w:rPr>
          <w:rFonts w:ascii="Georgia" w:eastAsia="Calibri" w:hAnsi="Georgia" w:cs="Times New Roman"/>
          <w:color w:val="585756"/>
          <w:kern w:val="0"/>
          <w:sz w:val="21"/>
          <w:szCs w:val="22"/>
          <w:lang w:val="fr-BE"/>
        </w:rPr>
        <w:t>Enabel</w:t>
      </w:r>
      <w:proofErr w:type="spellEnd"/>
      <w:r w:rsidR="0021448A" w:rsidRPr="00132C6C">
        <w:rPr>
          <w:rFonts w:ascii="Georgia" w:eastAsia="Calibri" w:hAnsi="Georgia" w:cs="Times New Roman"/>
          <w:color w:val="585756"/>
          <w:kern w:val="0"/>
          <w:sz w:val="21"/>
          <w:szCs w:val="22"/>
          <w:lang w:val="fr-BE"/>
        </w:rPr>
        <w:t xml:space="preserve"> </w:t>
      </w:r>
      <w:r w:rsidRPr="00132C6C">
        <w:rPr>
          <w:rFonts w:ascii="Georgia" w:eastAsia="Calibri" w:hAnsi="Georgia" w:cs="Times New Roman"/>
          <w:color w:val="585756"/>
          <w:kern w:val="0"/>
          <w:sz w:val="21"/>
          <w:szCs w:val="22"/>
          <w:lang w:val="fr-BE"/>
        </w:rPr>
        <w:t>(</w:t>
      </w:r>
      <w:r w:rsidR="0021448A" w:rsidRPr="00132C6C">
        <w:rPr>
          <w:rFonts w:ascii="Georgia" w:eastAsia="Calibri" w:hAnsi="Georgia" w:cs="Times New Roman"/>
          <w:color w:val="585756"/>
          <w:kern w:val="0"/>
          <w:sz w:val="21"/>
          <w:szCs w:val="22"/>
          <w:lang w:val="fr-BE"/>
        </w:rPr>
        <w:t>www.enabel.be</w:t>
      </w:r>
      <w:r w:rsidRPr="00132C6C">
        <w:rPr>
          <w:rFonts w:ascii="Georgia" w:eastAsia="Calibri" w:hAnsi="Georgia" w:cs="Times New Roman"/>
          <w:color w:val="585756"/>
          <w:kern w:val="0"/>
          <w:sz w:val="21"/>
          <w:szCs w:val="22"/>
          <w:lang w:val="fr-BE"/>
        </w:rPr>
        <w:t>) du</w:t>
      </w:r>
      <w:r w:rsidRPr="00132C6C">
        <w:rPr>
          <w:rFonts w:ascii="Georgia" w:hAnsi="Georgia"/>
          <w:sz w:val="21"/>
          <w:szCs w:val="21"/>
        </w:rPr>
        <w:t xml:space="preserve"> </w:t>
      </w:r>
      <w:r w:rsidR="007C236C" w:rsidRPr="00132C6C">
        <w:rPr>
          <w:rFonts w:ascii="Georgia" w:hAnsi="Georgia"/>
          <w:sz w:val="21"/>
          <w:szCs w:val="21"/>
        </w:rPr>
        <w:t>2</w:t>
      </w:r>
      <w:r w:rsidR="002267D1" w:rsidRPr="00132C6C">
        <w:rPr>
          <w:rFonts w:ascii="Georgia" w:hAnsi="Georgia"/>
          <w:sz w:val="21"/>
          <w:szCs w:val="21"/>
        </w:rPr>
        <w:t>7</w:t>
      </w:r>
      <w:r w:rsidR="007C236C" w:rsidRPr="00132C6C">
        <w:rPr>
          <w:rFonts w:ascii="Georgia" w:hAnsi="Georgia"/>
          <w:sz w:val="21"/>
          <w:szCs w:val="21"/>
        </w:rPr>
        <w:t xml:space="preserve">/11/2023 au </w:t>
      </w:r>
      <w:r w:rsidR="009C7A1F" w:rsidRPr="00132C6C">
        <w:rPr>
          <w:rFonts w:ascii="Georgia" w:hAnsi="Georgia"/>
          <w:sz w:val="21"/>
          <w:szCs w:val="21"/>
        </w:rPr>
        <w:t>08</w:t>
      </w:r>
      <w:r w:rsidR="007C236C" w:rsidRPr="00132C6C">
        <w:rPr>
          <w:rFonts w:ascii="Georgia" w:hAnsi="Georgia"/>
          <w:sz w:val="21"/>
          <w:szCs w:val="21"/>
        </w:rPr>
        <w:t>/</w:t>
      </w:r>
      <w:r w:rsidR="009C7A1F" w:rsidRPr="00132C6C">
        <w:rPr>
          <w:rFonts w:ascii="Georgia" w:hAnsi="Georgia"/>
          <w:sz w:val="21"/>
          <w:szCs w:val="21"/>
        </w:rPr>
        <w:t>01</w:t>
      </w:r>
      <w:r w:rsidR="007C236C" w:rsidRPr="00132C6C">
        <w:rPr>
          <w:rFonts w:ascii="Georgia" w:hAnsi="Georgia"/>
          <w:sz w:val="21"/>
          <w:szCs w:val="21"/>
        </w:rPr>
        <w:t>/202</w:t>
      </w:r>
      <w:r w:rsidR="009C7A1F" w:rsidRPr="00132C6C">
        <w:rPr>
          <w:rFonts w:ascii="Georgia" w:hAnsi="Georgia"/>
          <w:sz w:val="21"/>
          <w:szCs w:val="21"/>
        </w:rPr>
        <w:t>4</w:t>
      </w:r>
      <w:r w:rsidR="00A75D76" w:rsidRPr="00132C6C">
        <w:rPr>
          <w:rFonts w:ascii="Georgia" w:hAnsi="Georgia"/>
          <w:sz w:val="21"/>
          <w:szCs w:val="21"/>
        </w:rPr>
        <w:t xml:space="preserve"> </w:t>
      </w:r>
      <w:r w:rsidR="007C236C" w:rsidRPr="00132C6C">
        <w:rPr>
          <w:rFonts w:ascii="Georgia" w:hAnsi="Georgia"/>
          <w:sz w:val="21"/>
          <w:szCs w:val="21"/>
        </w:rPr>
        <w:t>ainsi que sur le site de l’OCDE.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7" w:name="_Toc364253076"/>
      <w:bookmarkStart w:id="68" w:name="_Toc153357421"/>
      <w:r>
        <w:t>Information</w:t>
      </w:r>
      <w:bookmarkEnd w:id="58"/>
      <w:bookmarkEnd w:id="59"/>
      <w:bookmarkEnd w:id="60"/>
      <w:bookmarkEnd w:id="61"/>
      <w:bookmarkEnd w:id="67"/>
      <w:bookmarkEnd w:id="68"/>
    </w:p>
    <w:p w14:paraId="188AB31E" w14:textId="7FC9CB9A"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7C236C">
        <w:rPr>
          <w:rFonts w:ascii="Georgia" w:eastAsia="Calibri" w:hAnsi="Georgia"/>
          <w:color w:val="585756"/>
          <w:sz w:val="21"/>
          <w:szCs w:val="22"/>
        </w:rPr>
        <w:t xml:space="preserve">la cellule de Marchés publics : procurement.cod@enabel.be. </w:t>
      </w: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1C47C6E4" w:rsidR="009804F1" w:rsidRPr="007C236C" w:rsidRDefault="009804F1" w:rsidP="007C236C">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7C236C">
        <w:rPr>
          <w:rFonts w:ascii="Georgia" w:eastAsia="Calibri" w:hAnsi="Georgia"/>
          <w:color w:val="585756"/>
          <w:sz w:val="21"/>
          <w:szCs w:val="22"/>
        </w:rPr>
        <w:t xml:space="preserve">11 décembre 2023 </w:t>
      </w:r>
      <w:r w:rsidR="007C236C" w:rsidRPr="00211A79">
        <w:rPr>
          <w:rFonts w:ascii="Georgia" w:eastAsia="Calibri" w:hAnsi="Georgia"/>
          <w:color w:val="585756"/>
          <w:sz w:val="21"/>
          <w:szCs w:val="22"/>
        </w:rPr>
        <w:t>inclus</w:t>
      </w:r>
      <w:r w:rsidRPr="00211A79">
        <w:rPr>
          <w:rFonts w:ascii="Georgia" w:eastAsia="Calibri" w:hAnsi="Georgia"/>
          <w:color w:val="585756"/>
          <w:sz w:val="21"/>
          <w:szCs w:val="22"/>
        </w:rPr>
        <w:t xml:space="preserve">, les candidats-soumissionnaires peuvent poser des questions concernant le CSC et le marché. Les questions seront posées par écrit à </w:t>
      </w:r>
      <w:r w:rsidR="007C236C">
        <w:rPr>
          <w:rFonts w:ascii="Georgia" w:eastAsia="Calibri" w:hAnsi="Georgia"/>
          <w:color w:val="585756"/>
          <w:sz w:val="21"/>
          <w:szCs w:val="22"/>
        </w:rPr>
        <w:t xml:space="preserve">l’adresse e-mail </w:t>
      </w:r>
      <w:r w:rsidRPr="00211A79">
        <w:rPr>
          <w:rFonts w:ascii="Georgia" w:eastAsia="Calibri" w:hAnsi="Georgia"/>
          <w:color w:val="585756"/>
          <w:sz w:val="21"/>
          <w:szCs w:val="22"/>
        </w:rPr>
        <w:t xml:space="preserve"> </w:t>
      </w:r>
      <w:hyperlink r:id="rId17" w:history="1">
        <w:r w:rsidR="007C236C" w:rsidRPr="001415AE">
          <w:rPr>
            <w:rStyle w:val="Lienhypertexte"/>
            <w:rFonts w:ascii="Georgia" w:eastAsia="Calibri" w:hAnsi="Georgia"/>
            <w:sz w:val="21"/>
            <w:szCs w:val="22"/>
          </w:rPr>
          <w:t>procurement.cod@enabel.be</w:t>
        </w:r>
      </w:hyperlink>
      <w:r w:rsidR="007C236C">
        <w:rPr>
          <w:rFonts w:ascii="Georgia" w:eastAsia="Calibri" w:hAnsi="Georgia"/>
          <w:color w:val="585756"/>
          <w:sz w:val="21"/>
          <w:szCs w:val="22"/>
        </w:rPr>
        <w:t xml:space="preserve"> </w:t>
      </w:r>
      <w:r w:rsidRPr="00211A79">
        <w:rPr>
          <w:rFonts w:ascii="Georgia" w:eastAsia="Calibri" w:hAnsi="Georgia"/>
          <w:color w:val="585756"/>
          <w:sz w:val="21"/>
          <w:szCs w:val="22"/>
        </w:rPr>
        <w:t xml:space="preserve">et il y sera répondu au fur et à mesure de leur réception. L’aperçu complet des questions posées sera disponible à partir du </w:t>
      </w:r>
      <w:r w:rsidR="007C236C">
        <w:rPr>
          <w:rFonts w:ascii="Georgia" w:eastAsia="Calibri" w:hAnsi="Georgia"/>
          <w:color w:val="585756"/>
          <w:sz w:val="21"/>
          <w:szCs w:val="22"/>
        </w:rPr>
        <w:t xml:space="preserve">12 décembre </w:t>
      </w:r>
      <w:proofErr w:type="gramStart"/>
      <w:r w:rsidR="007C236C">
        <w:rPr>
          <w:rFonts w:ascii="Georgia" w:eastAsia="Calibri" w:hAnsi="Georgia"/>
          <w:color w:val="585756"/>
          <w:sz w:val="21"/>
          <w:szCs w:val="22"/>
        </w:rPr>
        <w:t xml:space="preserve">2023 </w:t>
      </w:r>
      <w:r w:rsidRPr="00211A79">
        <w:rPr>
          <w:rFonts w:ascii="Georgia" w:eastAsia="Calibri" w:hAnsi="Georgia"/>
          <w:color w:val="585756"/>
          <w:sz w:val="21"/>
          <w:szCs w:val="22"/>
        </w:rPr>
        <w:t xml:space="preserve"> à</w:t>
      </w:r>
      <w:proofErr w:type="gramEnd"/>
      <w:r w:rsidRPr="00211A79">
        <w:rPr>
          <w:rFonts w:ascii="Georgia" w:eastAsia="Calibri" w:hAnsi="Georgia"/>
          <w:color w:val="585756"/>
          <w:sz w:val="21"/>
          <w:szCs w:val="22"/>
        </w:rPr>
        <w:t xml:space="preserve"> l’adresse ci-dessus.</w:t>
      </w:r>
    </w:p>
    <w:p w14:paraId="17250150" w14:textId="77777777" w:rsidR="009804F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FC0B54E"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74558EE3" w:rsidR="009804F1" w:rsidRPr="007C236C" w:rsidRDefault="00000000" w:rsidP="007C236C">
      <w:pPr>
        <w:pStyle w:val="BTCtextCTB"/>
        <w:numPr>
          <w:ilvl w:val="0"/>
          <w:numId w:val="6"/>
        </w:numPr>
        <w:rPr>
          <w:rFonts w:ascii="Georgia" w:eastAsia="Calibri" w:hAnsi="Georgia"/>
          <w:color w:val="585756"/>
          <w:sz w:val="21"/>
          <w:szCs w:val="22"/>
          <w:lang w:val="fr-FR"/>
        </w:rPr>
      </w:pPr>
      <w:hyperlink w:history="1">
        <w:r w:rsidR="007C236C" w:rsidRPr="001415AE">
          <w:rPr>
            <w:rStyle w:val="Lienhypertexte"/>
            <w:rFonts w:ascii="Georgia" w:eastAsia="Calibri" w:hAnsi="Georgia"/>
            <w:sz w:val="21"/>
            <w:szCs w:val="22"/>
            <w:lang w:val="fr-FR"/>
          </w:rPr>
          <w:t>www.enabel.be (suivre « travaillez</w:t>
        </w:r>
      </w:hyperlink>
      <w:r w:rsidR="007C236C" w:rsidRPr="007C236C">
        <w:rPr>
          <w:rFonts w:ascii="Georgia" w:eastAsia="Calibri" w:hAnsi="Georgia"/>
          <w:color w:val="585756"/>
          <w:sz w:val="21"/>
          <w:szCs w:val="22"/>
          <w:lang w:val="fr-FR"/>
        </w:rPr>
        <w:t xml:space="preserve"> pou</w:t>
      </w:r>
      <w:r w:rsidR="007C236C">
        <w:rPr>
          <w:rFonts w:ascii="Georgia" w:eastAsia="Calibri" w:hAnsi="Georgia"/>
          <w:color w:val="585756"/>
          <w:sz w:val="21"/>
          <w:szCs w:val="22"/>
          <w:lang w:val="fr-FR"/>
        </w:rPr>
        <w:t>r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est tenu de dénoncer immédiatement toute lacune, erreur ou omission dans les documents du marché qui rende impossible l’établissement de son prix ou la comparaison des offres, au plus tard dans un délai de 10 jours avant la date limite de </w:t>
      </w:r>
      <w:r w:rsidRPr="00211A79">
        <w:rPr>
          <w:rFonts w:ascii="Georgia" w:eastAsia="Calibri" w:hAnsi="Georgia" w:cs="Times New Roman"/>
          <w:color w:val="585756"/>
          <w:kern w:val="0"/>
          <w:sz w:val="21"/>
          <w:szCs w:val="22"/>
          <w:lang w:val="fr-BE"/>
        </w:rPr>
        <w:lastRenderedPageBreak/>
        <w:t>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9" w:name="_Toc260134199"/>
      <w:bookmarkStart w:id="70" w:name="_Toc364253077"/>
      <w:bookmarkStart w:id="71" w:name="_Toc153357422"/>
      <w:r>
        <w:t>Offre</w:t>
      </w:r>
      <w:bookmarkEnd w:id="69"/>
      <w:bookmarkEnd w:id="70"/>
      <w:bookmarkEnd w:id="71"/>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2" w:name="_Toc153357423"/>
      <w:bookmarkStart w:id="73" w:name="_Toc257380483"/>
      <w:bookmarkStart w:id="74" w:name="_Toc260134200"/>
      <w:r>
        <w:t xml:space="preserve">Données à </w:t>
      </w:r>
      <w:proofErr w:type="spellStart"/>
      <w:r>
        <w:t>mentionner</w:t>
      </w:r>
      <w:proofErr w:type="spellEnd"/>
      <w:r>
        <w:t xml:space="preserve"> dans </w:t>
      </w:r>
      <w:proofErr w:type="spellStart"/>
      <w:r>
        <w:t>l’offre</w:t>
      </w:r>
      <w:bookmarkEnd w:id="72"/>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49248BE1"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A17209D" w:rsidR="009804F1" w:rsidRPr="007C236C"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53357424"/>
      <w:r w:rsidRPr="71EBF40D">
        <w:rPr>
          <w:lang w:val="fr-BE"/>
        </w:rPr>
        <w:t>Durée de validité de l’offre</w:t>
      </w:r>
      <w:bookmarkEnd w:id="75"/>
    </w:p>
    <w:p w14:paraId="4BAB3101" w14:textId="5519FD47" w:rsidR="009804F1" w:rsidRPr="007C236C"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7C236C" w:rsidRPr="00211A79">
        <w:rPr>
          <w:rFonts w:ascii="Georgia" w:eastAsia="Calibri" w:hAnsi="Georgia" w:cs="Times New Roman"/>
          <w:color w:val="585756"/>
          <w:kern w:val="0"/>
          <w:sz w:val="21"/>
          <w:szCs w:val="22"/>
          <w:lang w:val="fr-BE"/>
        </w:rPr>
        <w:t>90</w:t>
      </w:r>
      <w:r w:rsidR="007C236C">
        <w:rPr>
          <w:rFonts w:ascii="Georgia" w:eastAsia="Calibri" w:hAnsi="Georgia" w:cs="Times New Roman"/>
          <w:color w:val="585756"/>
          <w:kern w:val="0"/>
          <w:sz w:val="21"/>
          <w:szCs w:val="22"/>
          <w:lang w:val="fr-BE"/>
        </w:rPr>
        <w:t xml:space="preserve"> </w:t>
      </w:r>
      <w:r w:rsidR="007C236C" w:rsidRPr="00211A79">
        <w:rPr>
          <w:rFonts w:ascii="Georgia" w:eastAsia="Calibri" w:hAnsi="Georgia" w:cs="Times New Roman"/>
          <w:color w:val="585756"/>
          <w:kern w:val="0"/>
          <w:sz w:val="21"/>
          <w:szCs w:val="22"/>
          <w:lang w:val="fr-BE"/>
        </w:rPr>
        <w:t>jours</w:t>
      </w:r>
      <w:r w:rsidRPr="00211A79">
        <w:rPr>
          <w:rFonts w:ascii="Georgia" w:eastAsia="Calibri" w:hAnsi="Georgia" w:cs="Times New Roman"/>
          <w:color w:val="585756"/>
          <w:kern w:val="0"/>
          <w:sz w:val="21"/>
          <w:szCs w:val="22"/>
          <w:lang w:val="fr-BE"/>
        </w:rPr>
        <w:t xml:space="preserve">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6" w:name="_Toc257380485"/>
      <w:bookmarkStart w:id="77" w:name="_Toc260134204"/>
      <w:bookmarkStart w:id="78" w:name="_Toc153357425"/>
      <w:bookmarkEnd w:id="73"/>
      <w:bookmarkEnd w:id="74"/>
      <w:proofErr w:type="spellStart"/>
      <w:r>
        <w:t>Détermination</w:t>
      </w:r>
      <w:proofErr w:type="spellEnd"/>
      <w:r>
        <w:t xml:space="preserve"> des prix</w:t>
      </w:r>
      <w:bookmarkEnd w:id="76"/>
      <w:bookmarkEnd w:id="77"/>
      <w:bookmarkEnd w:id="78"/>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F66C73B" w14:textId="7D520931" w:rsidR="00405216" w:rsidRPr="00211A79" w:rsidRDefault="00405216" w:rsidP="00900075">
      <w:pPr>
        <w:pStyle w:val="Corpsdetexte"/>
        <w:rPr>
          <w:rFonts w:ascii="Georgia" w:eastAsia="Calibri" w:hAnsi="Georgia" w:cs="Times New Roman"/>
          <w:color w:val="585756"/>
          <w:kern w:val="0"/>
          <w:sz w:val="21"/>
          <w:szCs w:val="22"/>
          <w:lang w:val="fr-BE"/>
        </w:rPr>
      </w:pPr>
      <w:r w:rsidRPr="00405216">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79" w:name="_Toc153357426"/>
      <w:r>
        <w:t>Eléments inclus dans le prix</w:t>
      </w:r>
      <w:bookmarkEnd w:id="79"/>
    </w:p>
    <w:p w14:paraId="3262A9CC" w14:textId="77777777" w:rsidR="009804F1" w:rsidRPr="00602197" w:rsidRDefault="009804F1" w:rsidP="009804F1">
      <w:pPr>
        <w:pStyle w:val="BTCtextCTB"/>
        <w:rPr>
          <w:rFonts w:ascii="Arial" w:eastAsia="DejaVu Sans" w:hAnsi="Arial" w:cs="Tahoma"/>
          <w:i/>
          <w:kern w:val="18"/>
          <w:sz w:val="18"/>
          <w:szCs w:val="18"/>
          <w:highlight w:val="lightGray"/>
          <w:lang w:val="fr-FR"/>
        </w:rPr>
      </w:pPr>
      <w:r w:rsidRPr="00602197">
        <w:rPr>
          <w:rFonts w:ascii="Arial" w:eastAsia="DejaVu Sans" w:hAnsi="Arial" w:cs="Tahoma"/>
          <w:i/>
          <w:kern w:val="18"/>
          <w:sz w:val="18"/>
          <w:szCs w:val="18"/>
          <w:highlight w:val="lightGray"/>
          <w:lang w:val="fr-FR"/>
        </w:rPr>
        <w:t>(</w:t>
      </w:r>
      <w:proofErr w:type="gramStart"/>
      <w:r w:rsidRPr="00602197">
        <w:rPr>
          <w:rFonts w:ascii="Arial" w:eastAsia="DejaVu Sans" w:hAnsi="Arial" w:cs="Tahoma"/>
          <w:i/>
          <w:kern w:val="18"/>
          <w:sz w:val="18"/>
          <w:szCs w:val="18"/>
          <w:highlight w:val="lightGray"/>
          <w:lang w:val="fr-FR"/>
        </w:rPr>
        <w:t>art.</w:t>
      </w:r>
      <w:proofErr w:type="gramEnd"/>
      <w:r w:rsidRPr="00602197">
        <w:rPr>
          <w:rFonts w:ascii="Arial" w:eastAsia="DejaVu Sans" w:hAnsi="Arial" w:cs="Tahoma"/>
          <w:i/>
          <w:kern w:val="18"/>
          <w:sz w:val="18"/>
          <w:szCs w:val="18"/>
          <w:highlight w:val="lightGray"/>
          <w:lang w:val="fr-FR"/>
        </w:rPr>
        <w:t xml:space="preserve"> 32 § 3 AR 18.04.2017)</w:t>
      </w:r>
    </w:p>
    <w:p w14:paraId="0E18D140" w14:textId="36F7D2B5"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3D4E8ECF" w:rsidR="009804F1" w:rsidRPr="00AD5D41" w:rsidRDefault="009804F1" w:rsidP="00D61CB7">
      <w:pPr>
        <w:pStyle w:val="Corpsdetexte"/>
        <w:rPr>
          <w:rFonts w:ascii="Georgia" w:eastAsia="Calibri" w:hAnsi="Georgia" w:cs="Times New Roman"/>
          <w:b/>
          <w:bCs/>
          <w:color w:val="585756"/>
          <w:kern w:val="0"/>
          <w:sz w:val="21"/>
          <w:szCs w:val="22"/>
          <w:lang w:val="fr-BE"/>
        </w:rPr>
      </w:pPr>
      <w:r w:rsidRPr="00AD5D41">
        <w:rPr>
          <w:rFonts w:ascii="Georgia" w:eastAsia="Calibri" w:hAnsi="Georgia" w:cs="Times New Roman"/>
          <w:b/>
          <w:bCs/>
          <w:color w:val="585756"/>
          <w:kern w:val="0"/>
          <w:sz w:val="21"/>
          <w:szCs w:val="22"/>
          <w:lang w:val="fr-BE"/>
        </w:rPr>
        <w:t>Sont notamment inclus dans les prix</w:t>
      </w:r>
      <w:r w:rsidR="00AD5D41">
        <w:rPr>
          <w:rFonts w:ascii="Georgia" w:eastAsia="Calibri" w:hAnsi="Georgia" w:cs="Times New Roman"/>
          <w:b/>
          <w:bCs/>
          <w:color w:val="585756"/>
          <w:kern w:val="0"/>
          <w:sz w:val="21"/>
          <w:szCs w:val="22"/>
          <w:lang w:val="fr-BE"/>
        </w:rPr>
        <w:t xml:space="preserve"> et donc </w:t>
      </w:r>
      <w:r w:rsidR="00AD5D41" w:rsidRPr="00AD5D41">
        <w:rPr>
          <w:rFonts w:ascii="Georgia" w:eastAsia="Calibri" w:hAnsi="Georgia" w:cs="Times New Roman"/>
          <w:b/>
          <w:bCs/>
          <w:color w:val="585756"/>
          <w:kern w:val="0"/>
          <w:sz w:val="21"/>
          <w:szCs w:val="22"/>
          <w:u w:val="single"/>
          <w:lang w:val="fr-BE"/>
        </w:rPr>
        <w:t>pris en charge par le prestaire</w:t>
      </w:r>
      <w:r w:rsidRPr="00AD5D41">
        <w:rPr>
          <w:rFonts w:ascii="Georgia" w:eastAsia="Calibri" w:hAnsi="Georgia" w:cs="Times New Roman"/>
          <w:b/>
          <w:bCs/>
          <w:color w:val="585756"/>
          <w:kern w:val="0"/>
          <w:sz w:val="21"/>
          <w:szCs w:val="22"/>
          <w:lang w:val="fr-BE"/>
        </w:rPr>
        <w:t> :</w:t>
      </w:r>
    </w:p>
    <w:p w14:paraId="3905D09E" w14:textId="3EDB8070" w:rsidR="00FB653B" w:rsidRPr="00934369" w:rsidRDefault="00FB653B" w:rsidP="003700D9">
      <w:pPr>
        <w:pStyle w:val="Paragraphedeliste"/>
        <w:numPr>
          <w:ilvl w:val="0"/>
          <w:numId w:val="24"/>
        </w:numPr>
        <w:jc w:val="both"/>
      </w:pPr>
      <w:bookmarkStart w:id="80" w:name="_Toc257380488"/>
      <w:bookmarkStart w:id="81" w:name="_Toc260134207"/>
      <w:r w:rsidRPr="00934369">
        <w:t xml:space="preserve">Les coûts liés aux </w:t>
      </w:r>
      <w:r w:rsidR="0001566E" w:rsidRPr="00934369">
        <w:t>voyages internationaux</w:t>
      </w:r>
      <w:r w:rsidRPr="00934369">
        <w:t xml:space="preserve"> vers la RD Congo notamment ceux relatifs aux billets d’avion et frais additionnels y relatifs</w:t>
      </w:r>
    </w:p>
    <w:p w14:paraId="2F210A0D" w14:textId="77777777"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perdiem des experts</w:t>
      </w:r>
    </w:p>
    <w:p w14:paraId="218B6798" w14:textId="588E11E8"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Les déplacements </w:t>
      </w:r>
      <w:r w:rsidR="00AD5D41">
        <w:rPr>
          <w:rFonts w:ascii="Georgia" w:eastAsia="Calibri" w:hAnsi="Georgia" w:cs="Times New Roman"/>
          <w:color w:val="585756"/>
          <w:kern w:val="0"/>
          <w:sz w:val="21"/>
          <w:szCs w:val="22"/>
          <w:lang w:val="fr-BE"/>
        </w:rPr>
        <w:t>à Kinshasa</w:t>
      </w:r>
    </w:p>
    <w:p w14:paraId="7C120802" w14:textId="1613EEF1"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logement des experts</w:t>
      </w:r>
      <w:r w:rsidR="00AD5D41">
        <w:rPr>
          <w:rFonts w:ascii="Georgia" w:eastAsia="Calibri" w:hAnsi="Georgia" w:cs="Times New Roman"/>
          <w:color w:val="585756"/>
          <w:kern w:val="0"/>
          <w:sz w:val="21"/>
          <w:szCs w:val="22"/>
          <w:lang w:val="fr-BE"/>
        </w:rPr>
        <w:t xml:space="preserve"> à Kinshasa et en mission ;</w:t>
      </w:r>
    </w:p>
    <w:p w14:paraId="5ACA341A" w14:textId="2A5780D4"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lastRenderedPageBreak/>
        <w:t>La gestion administrative et le secrétariat ;</w:t>
      </w:r>
    </w:p>
    <w:p w14:paraId="1A3DC18F" w14:textId="6F146D18" w:rsidR="00FB653B" w:rsidRPr="00934369" w:rsidRDefault="00AD5D41"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L’assurance</w:t>
      </w:r>
      <w:r w:rsidR="00FB653B" w:rsidRPr="00934369">
        <w:rPr>
          <w:rFonts w:ascii="Georgia" w:eastAsia="Calibri" w:hAnsi="Georgia" w:cs="Times New Roman"/>
          <w:color w:val="585756"/>
          <w:kern w:val="0"/>
          <w:sz w:val="21"/>
          <w:szCs w:val="22"/>
          <w:lang w:val="fr-BE"/>
        </w:rPr>
        <w:t xml:space="preserve"> ;</w:t>
      </w:r>
    </w:p>
    <w:p w14:paraId="4E3744F1" w14:textId="77777777"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documentation relative aux services ;</w:t>
      </w:r>
    </w:p>
    <w:p w14:paraId="395CC205" w14:textId="77777777"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livraison de documents ou de pièces liés à l’exécution ;</w:t>
      </w:r>
    </w:p>
    <w:p w14:paraId="368C05F2" w14:textId="77777777"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emballages ;</w:t>
      </w:r>
    </w:p>
    <w:p w14:paraId="34CCDD5F" w14:textId="0DDE66FC"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formation nécessaire à l'usage</w:t>
      </w:r>
      <w:r w:rsidR="003C2235">
        <w:rPr>
          <w:rFonts w:ascii="Georgia" w:eastAsia="Calibri" w:hAnsi="Georgia" w:cs="Times New Roman"/>
          <w:color w:val="585756"/>
          <w:kern w:val="0"/>
          <w:sz w:val="21"/>
          <w:szCs w:val="22"/>
          <w:lang w:val="fr-BE"/>
        </w:rPr>
        <w:t xml:space="preserve"> </w:t>
      </w:r>
      <w:r w:rsidRPr="00934369">
        <w:rPr>
          <w:rFonts w:ascii="Georgia" w:eastAsia="Calibri" w:hAnsi="Georgia" w:cs="Times New Roman"/>
          <w:color w:val="585756"/>
          <w:kern w:val="0"/>
          <w:sz w:val="21"/>
          <w:szCs w:val="22"/>
          <w:lang w:val="fr-BE"/>
        </w:rPr>
        <w:t>;</w:t>
      </w:r>
    </w:p>
    <w:p w14:paraId="325551CA" w14:textId="77777777"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0E2F88C7" w14:textId="77777777" w:rsidR="00FB653B" w:rsidRPr="00934369"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droits de douane et d’accise relatifs au matériel et aux produits utilisés ;</w:t>
      </w:r>
    </w:p>
    <w:p w14:paraId="7E8FB3A7" w14:textId="77777777" w:rsidR="00FB653B" w:rsidRPr="00321002" w:rsidRDefault="00FB653B" w:rsidP="003700D9">
      <w:pPr>
        <w:pStyle w:val="Corpsdetexte"/>
        <w:numPr>
          <w:ilvl w:val="0"/>
          <w:numId w:val="24"/>
        </w:numPr>
        <w:rPr>
          <w:rFonts w:ascii="Georgia" w:eastAsia="Calibri" w:hAnsi="Georgia" w:cs="Times New Roman"/>
          <w:color w:val="585756"/>
          <w:kern w:val="0"/>
          <w:sz w:val="21"/>
          <w:szCs w:val="22"/>
          <w:lang w:val="fr-BE"/>
        </w:rPr>
      </w:pPr>
      <w:r w:rsidRPr="00934369">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6DA9FF70" w14:textId="2CEFDE50" w:rsidR="00AD5D41" w:rsidRPr="00AD5D41" w:rsidRDefault="00AD5D41" w:rsidP="00AD5D41">
      <w:pPr>
        <w:jc w:val="both"/>
        <w:rPr>
          <w:b/>
          <w:bCs/>
        </w:rPr>
      </w:pPr>
      <w:r w:rsidRPr="00AD5D41">
        <w:rPr>
          <w:b/>
          <w:bCs/>
        </w:rPr>
        <w:t xml:space="preserve">Seront </w:t>
      </w:r>
      <w:r w:rsidRPr="00AD5D41">
        <w:rPr>
          <w:b/>
          <w:bCs/>
          <w:u w:val="single"/>
        </w:rPr>
        <w:t xml:space="preserve">pris en charge par </w:t>
      </w:r>
      <w:proofErr w:type="spellStart"/>
      <w:r w:rsidRPr="00AD5D41">
        <w:rPr>
          <w:b/>
          <w:bCs/>
          <w:u w:val="single"/>
        </w:rPr>
        <w:t>Enabel</w:t>
      </w:r>
      <w:proofErr w:type="spellEnd"/>
      <w:r w:rsidRPr="00AD5D41">
        <w:rPr>
          <w:b/>
          <w:bCs/>
        </w:rPr>
        <w:t> :</w:t>
      </w:r>
    </w:p>
    <w:p w14:paraId="77795956" w14:textId="77777777" w:rsidR="00AD5D41" w:rsidRDefault="00AD5D41" w:rsidP="00AD5D41">
      <w:pPr>
        <w:pStyle w:val="Paragraphedeliste"/>
        <w:numPr>
          <w:ilvl w:val="0"/>
          <w:numId w:val="35"/>
        </w:numPr>
        <w:jc w:val="both"/>
      </w:pPr>
      <w:r w:rsidRPr="00934369">
        <w:t>Les coûts liés aux voyages en RD Congo notamment ceux relatifs aux billets d’avion et frais additionnels comme les Go-</w:t>
      </w:r>
      <w:proofErr w:type="spellStart"/>
      <w:r w:rsidRPr="00934369">
        <w:t>Pass</w:t>
      </w:r>
      <w:proofErr w:type="spellEnd"/>
      <w:r w:rsidRPr="00934369">
        <w:t>, taxes aéroportuaires, Test Covid -19 pour les experts nationaux</w:t>
      </w:r>
      <w:r>
        <w:t> ;</w:t>
      </w:r>
    </w:p>
    <w:p w14:paraId="5BD9EE81" w14:textId="528BD677" w:rsidR="00AD5D41" w:rsidRDefault="00AD5D41" w:rsidP="00AD5D41">
      <w:pPr>
        <w:pStyle w:val="Paragraphedeliste"/>
        <w:numPr>
          <w:ilvl w:val="0"/>
          <w:numId w:val="35"/>
        </w:numPr>
        <w:jc w:val="both"/>
      </w:pPr>
      <w:r>
        <w:t>Les déplacements sur le terrain lors des missions.</w:t>
      </w:r>
    </w:p>
    <w:p w14:paraId="1D249C95" w14:textId="77777777" w:rsidR="009804F1" w:rsidRPr="00AA6400"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82" w:name="_Toc153357427"/>
      <w:r>
        <w:t xml:space="preserve">Introduction des </w:t>
      </w:r>
      <w:proofErr w:type="spellStart"/>
      <w:r>
        <w:t>offres</w:t>
      </w:r>
      <w:bookmarkEnd w:id="80"/>
      <w:bookmarkEnd w:id="81"/>
      <w:bookmarkEnd w:id="82"/>
      <w:proofErr w:type="spellEnd"/>
    </w:p>
    <w:p w14:paraId="03954E17" w14:textId="77777777" w:rsidR="002E6840" w:rsidRPr="00602197" w:rsidRDefault="002E6840" w:rsidP="002E6840">
      <w:pPr>
        <w:pStyle w:val="Corpsdetexte"/>
        <w:rPr>
          <w:rFonts w:cs="Arial"/>
          <w:i/>
          <w:sz w:val="18"/>
          <w:szCs w:val="18"/>
          <w:highlight w:val="lightGray"/>
        </w:rPr>
      </w:pPr>
      <w:r w:rsidRPr="00602197">
        <w:rPr>
          <w:rFonts w:cs="Arial"/>
          <w:i/>
          <w:sz w:val="18"/>
          <w:szCs w:val="18"/>
          <w:highlight w:val="lightGray"/>
        </w:rPr>
        <w:t xml:space="preserve">Article 54 et suivants et art. 83-84 de l’AR du 14 avril 2017 </w:t>
      </w:r>
    </w:p>
    <w:p w14:paraId="11E1704C" w14:textId="04411250"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w:t>
      </w:r>
      <w:r w:rsidR="00C21597">
        <w:rPr>
          <w:rFonts w:ascii="Georgia" w:eastAsia="Calibri" w:hAnsi="Georgia"/>
          <w:color w:val="585756"/>
          <w:sz w:val="21"/>
          <w:szCs w:val="22"/>
        </w:rPr>
        <w:t xml:space="preserve"> </w:t>
      </w:r>
      <w:r w:rsidRPr="002E6840">
        <w:rPr>
          <w:rFonts w:ascii="Georgia" w:eastAsia="Calibri" w:hAnsi="Georgia"/>
          <w:color w:val="585756"/>
          <w:sz w:val="21"/>
          <w:szCs w:val="22"/>
        </w:rPr>
        <w:t>marché.</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0EDA54F4" w14:textId="77777777" w:rsidR="002E6840" w:rsidRPr="00405216" w:rsidRDefault="002E6840" w:rsidP="002E6840">
      <w:pPr>
        <w:pStyle w:val="BTCtextCTB"/>
        <w:numPr>
          <w:ilvl w:val="0"/>
          <w:numId w:val="6"/>
        </w:numPr>
        <w:rPr>
          <w:rFonts w:ascii="Georgia" w:eastAsia="Calibri" w:hAnsi="Georgia"/>
          <w:color w:val="585756"/>
          <w:sz w:val="21"/>
          <w:szCs w:val="22"/>
        </w:rPr>
      </w:pPr>
      <w:r w:rsidRPr="002E6840">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(voir Partie …). Le cas échéant, ces copies peuvent être </w:t>
      </w:r>
      <w:r w:rsidRPr="00405216">
        <w:rPr>
          <w:rFonts w:ascii="Georgia" w:eastAsia="Calibri" w:hAnsi="Georgia"/>
          <w:color w:val="585756"/>
          <w:sz w:val="21"/>
          <w:szCs w:val="22"/>
        </w:rPr>
        <w:t xml:space="preserve">introduites sous forme </w:t>
      </w:r>
      <w:proofErr w:type="gramStart"/>
      <w:r w:rsidRPr="00405216">
        <w:rPr>
          <w:rFonts w:ascii="Georgia" w:eastAsia="Calibri" w:hAnsi="Georgia"/>
          <w:color w:val="585756"/>
          <w:sz w:val="21"/>
          <w:szCs w:val="22"/>
        </w:rPr>
        <w:t>de un</w:t>
      </w:r>
      <w:proofErr w:type="gramEnd"/>
      <w:r w:rsidRPr="00405216">
        <w:rPr>
          <w:rFonts w:ascii="Georgia" w:eastAsia="Calibri" w:hAnsi="Georgia"/>
          <w:color w:val="585756"/>
          <w:sz w:val="21"/>
          <w:szCs w:val="22"/>
        </w:rPr>
        <w:t xml:space="preserve"> ou plusieurs fichiers au format .PDF sur Clé </w:t>
      </w:r>
      <w:proofErr w:type="spellStart"/>
      <w:r w:rsidRPr="00405216">
        <w:rPr>
          <w:rFonts w:ascii="Georgia" w:eastAsia="Calibri" w:hAnsi="Georgia"/>
          <w:color w:val="585756"/>
          <w:sz w:val="21"/>
          <w:szCs w:val="22"/>
        </w:rPr>
        <w:t>Usb</w:t>
      </w:r>
      <w:proofErr w:type="spellEnd"/>
      <w:r w:rsidRPr="00405216">
        <w:rPr>
          <w:rFonts w:ascii="Georgia" w:eastAsia="Calibri" w:hAnsi="Georgia"/>
          <w:color w:val="585756"/>
          <w:sz w:val="21"/>
          <w:szCs w:val="22"/>
        </w:rPr>
        <w:t>.</w:t>
      </w:r>
    </w:p>
    <w:p w14:paraId="68F9CF88" w14:textId="564CA4AD" w:rsidR="002E6840" w:rsidRPr="00405216" w:rsidRDefault="002E6840" w:rsidP="0001566E">
      <w:pPr>
        <w:pStyle w:val="BTCtextCTB"/>
        <w:ind w:left="720"/>
        <w:rPr>
          <w:rFonts w:ascii="Georgia" w:eastAsia="Calibri" w:hAnsi="Georgia"/>
          <w:color w:val="585756"/>
          <w:sz w:val="21"/>
          <w:szCs w:val="22"/>
        </w:rPr>
      </w:pPr>
      <w:r w:rsidRPr="00405216">
        <w:rPr>
          <w:rFonts w:ascii="Georgia" w:eastAsia="Calibri" w:hAnsi="Georgia"/>
          <w:color w:val="585756"/>
          <w:sz w:val="21"/>
          <w:szCs w:val="22"/>
        </w:rPr>
        <w:t>Elle est introduite sous pli définitivement scellé, portant la mention : Offre</w:t>
      </w:r>
      <w:r w:rsidR="00C21597" w:rsidRPr="00405216">
        <w:rPr>
          <w:rFonts w:ascii="Georgia" w:eastAsia="Calibri" w:hAnsi="Georgia"/>
          <w:color w:val="585756"/>
          <w:sz w:val="21"/>
          <w:szCs w:val="22"/>
        </w:rPr>
        <w:t>/COD2202</w:t>
      </w:r>
      <w:r w:rsidR="0001566E" w:rsidRPr="00405216">
        <w:rPr>
          <w:rFonts w:ascii="Georgia" w:eastAsia="Calibri" w:hAnsi="Georgia"/>
          <w:color w:val="585756"/>
          <w:sz w:val="21"/>
          <w:szCs w:val="22"/>
        </w:rPr>
        <w:t>7</w:t>
      </w:r>
      <w:r w:rsidRPr="00405216">
        <w:rPr>
          <w:rFonts w:ascii="Georgia" w:eastAsia="Calibri" w:hAnsi="Georgia"/>
          <w:color w:val="585756"/>
          <w:sz w:val="21"/>
          <w:szCs w:val="22"/>
        </w:rPr>
        <w:t>–</w:t>
      </w:r>
      <w:r w:rsidR="004958C9" w:rsidRPr="00405216">
        <w:rPr>
          <w:rFonts w:ascii="Georgia" w:eastAsia="Calibri" w:hAnsi="Georgia"/>
          <w:color w:val="585756"/>
          <w:sz w:val="21"/>
          <w:szCs w:val="22"/>
        </w:rPr>
        <w:t>XXXXX</w:t>
      </w:r>
      <w:r w:rsidR="0001566E" w:rsidRPr="00405216">
        <w:rPr>
          <w:rFonts w:ascii="Georgia" w:eastAsia="Calibri" w:hAnsi="Georgia"/>
          <w:color w:val="585756"/>
          <w:sz w:val="21"/>
          <w:szCs w:val="22"/>
        </w:rPr>
        <w:t>_</w:t>
      </w:r>
      <w:r w:rsidRPr="00405216">
        <w:rPr>
          <w:rFonts w:ascii="Georgia" w:eastAsia="Calibri" w:hAnsi="Georgia"/>
          <w:color w:val="585756"/>
          <w:sz w:val="21"/>
          <w:szCs w:val="22"/>
        </w:rPr>
        <w:t xml:space="preserve"> Ouverture des offres le</w:t>
      </w:r>
      <w:r w:rsidR="00C21597" w:rsidRPr="00405216">
        <w:rPr>
          <w:rFonts w:ascii="Georgia" w:eastAsia="Calibri" w:hAnsi="Georgia"/>
          <w:color w:val="585756"/>
          <w:sz w:val="21"/>
          <w:szCs w:val="22"/>
        </w:rPr>
        <w:t xml:space="preserve"> </w:t>
      </w:r>
      <w:r w:rsidR="00405216" w:rsidRPr="00405216">
        <w:rPr>
          <w:rFonts w:ascii="Georgia" w:eastAsia="Calibri" w:hAnsi="Georgia"/>
          <w:color w:val="585756"/>
          <w:sz w:val="21"/>
          <w:szCs w:val="22"/>
        </w:rPr>
        <w:t>22</w:t>
      </w:r>
      <w:r w:rsidR="00C21597" w:rsidRPr="00405216">
        <w:rPr>
          <w:rFonts w:ascii="Georgia" w:eastAsia="Calibri" w:hAnsi="Georgia"/>
          <w:color w:val="585756"/>
          <w:sz w:val="21"/>
          <w:szCs w:val="22"/>
        </w:rPr>
        <w:t>/</w:t>
      </w:r>
      <w:r w:rsidR="009C7A1F" w:rsidRPr="00405216">
        <w:rPr>
          <w:rFonts w:ascii="Georgia" w:eastAsia="Calibri" w:hAnsi="Georgia"/>
          <w:color w:val="585756"/>
          <w:sz w:val="21"/>
          <w:szCs w:val="22"/>
        </w:rPr>
        <w:t>01</w:t>
      </w:r>
      <w:r w:rsidR="00C21597" w:rsidRPr="00405216">
        <w:rPr>
          <w:rFonts w:ascii="Georgia" w:eastAsia="Calibri" w:hAnsi="Georgia"/>
          <w:color w:val="585756"/>
          <w:sz w:val="21"/>
          <w:szCs w:val="22"/>
        </w:rPr>
        <w:t>/202</w:t>
      </w:r>
      <w:r w:rsidR="009C7A1F" w:rsidRPr="00405216">
        <w:rPr>
          <w:rFonts w:ascii="Georgia" w:eastAsia="Calibri" w:hAnsi="Georgia"/>
          <w:color w:val="585756"/>
          <w:sz w:val="21"/>
          <w:szCs w:val="22"/>
        </w:rPr>
        <w:t>4</w:t>
      </w:r>
      <w:r w:rsidR="00A75D76" w:rsidRPr="00405216">
        <w:rPr>
          <w:rFonts w:ascii="Georgia" w:eastAsia="Calibri" w:hAnsi="Georgia"/>
          <w:color w:val="585756"/>
          <w:sz w:val="21"/>
          <w:szCs w:val="22"/>
        </w:rPr>
        <w:t xml:space="preserve"> à 1</w:t>
      </w:r>
      <w:r w:rsidR="008D4370" w:rsidRPr="00405216">
        <w:rPr>
          <w:rFonts w:ascii="Georgia" w:eastAsia="Calibri" w:hAnsi="Georgia"/>
          <w:color w:val="585756"/>
          <w:sz w:val="21"/>
          <w:szCs w:val="22"/>
        </w:rPr>
        <w:t>4heures,</w:t>
      </w:r>
      <w:r w:rsidR="00A75D76" w:rsidRPr="00405216">
        <w:rPr>
          <w:rFonts w:ascii="Georgia" w:eastAsia="Calibri" w:hAnsi="Georgia"/>
          <w:color w:val="585756"/>
          <w:sz w:val="21"/>
          <w:szCs w:val="22"/>
        </w:rPr>
        <w:t xml:space="preserve"> heures de </w:t>
      </w:r>
      <w:proofErr w:type="gramStart"/>
      <w:r w:rsidR="00A75D76" w:rsidRPr="00405216">
        <w:rPr>
          <w:rFonts w:ascii="Georgia" w:eastAsia="Calibri" w:hAnsi="Georgia"/>
          <w:color w:val="585756"/>
          <w:sz w:val="21"/>
          <w:szCs w:val="22"/>
        </w:rPr>
        <w:t xml:space="preserve">Kinshasa, </w:t>
      </w:r>
      <w:r w:rsidR="009C7A1F" w:rsidRPr="00405216">
        <w:rPr>
          <w:rFonts w:ascii="Georgia" w:eastAsia="Calibri" w:hAnsi="Georgia"/>
          <w:color w:val="585756"/>
          <w:sz w:val="21"/>
          <w:szCs w:val="22"/>
        </w:rPr>
        <w:t xml:space="preserve"> </w:t>
      </w:r>
      <w:r w:rsidR="00C21597" w:rsidRPr="00405216">
        <w:rPr>
          <w:rFonts w:ascii="Georgia" w:eastAsia="Calibri" w:hAnsi="Georgia"/>
          <w:color w:val="585756"/>
          <w:sz w:val="21"/>
          <w:szCs w:val="22"/>
        </w:rPr>
        <w:t xml:space="preserve"> </w:t>
      </w:r>
      <w:proofErr w:type="gramEnd"/>
      <w:r w:rsidR="00C21597" w:rsidRPr="00405216">
        <w:rPr>
          <w:rFonts w:ascii="Georgia" w:eastAsia="Calibri" w:hAnsi="Georgia"/>
          <w:color w:val="585756"/>
          <w:sz w:val="21"/>
          <w:szCs w:val="22"/>
        </w:rPr>
        <w:t>C/o</w:t>
      </w:r>
      <w:r w:rsidRPr="00405216">
        <w:rPr>
          <w:rFonts w:ascii="Georgia" w:eastAsia="Calibri" w:hAnsi="Georgia"/>
          <w:color w:val="585756"/>
          <w:sz w:val="21"/>
          <w:szCs w:val="22"/>
        </w:rPr>
        <w:t xml:space="preserve"> </w:t>
      </w:r>
      <w:r w:rsidR="00C21597" w:rsidRPr="00405216">
        <w:rPr>
          <w:rFonts w:ascii="Georgia" w:eastAsia="Calibri" w:hAnsi="Georgia"/>
          <w:color w:val="585756"/>
          <w:sz w:val="21"/>
          <w:szCs w:val="22"/>
        </w:rPr>
        <w:t>Léa LECOMTE</w:t>
      </w:r>
      <w:r w:rsidRPr="00405216">
        <w:rPr>
          <w:rFonts w:ascii="Georgia" w:eastAsia="Calibri" w:hAnsi="Georgia"/>
          <w:color w:val="585756"/>
          <w:sz w:val="21"/>
          <w:szCs w:val="22"/>
        </w:rPr>
        <w:t>.</w:t>
      </w:r>
    </w:p>
    <w:p w14:paraId="529B8BC4" w14:textId="77777777" w:rsidR="002E6840" w:rsidRPr="002E6840" w:rsidRDefault="002E6840" w:rsidP="002E6840">
      <w:pPr>
        <w:pStyle w:val="BTCtextCTB"/>
        <w:ind w:left="720"/>
        <w:rPr>
          <w:rFonts w:ascii="Georgia" w:eastAsia="Calibri" w:hAnsi="Georgia"/>
          <w:color w:val="585756"/>
          <w:sz w:val="21"/>
          <w:szCs w:val="22"/>
        </w:rPr>
      </w:pPr>
      <w:r w:rsidRPr="00405216">
        <w:rPr>
          <w:rFonts w:ascii="Georgia" w:eastAsia="Calibri" w:hAnsi="Georgia"/>
          <w:color w:val="585756"/>
          <w:sz w:val="21"/>
          <w:szCs w:val="22"/>
        </w:rPr>
        <w:t>Elle peut être introduite :</w:t>
      </w:r>
    </w:p>
    <w:p w14:paraId="344DC59B"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a)</w:t>
      </w:r>
      <w:r w:rsidRPr="002E6840">
        <w:rPr>
          <w:rFonts w:ascii="Georgia" w:eastAsia="Calibri" w:hAnsi="Georgia"/>
          <w:color w:val="585756"/>
          <w:sz w:val="21"/>
          <w:szCs w:val="22"/>
        </w:rPr>
        <w:tab/>
        <w:t>par la poste (envoi normal ou recommandé)</w:t>
      </w:r>
    </w:p>
    <w:p w14:paraId="26A29843"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Dans ce cas, le pli scellé est glissé dans une seconde enveloppe fermée adressée à la :</w:t>
      </w:r>
    </w:p>
    <w:p w14:paraId="46B80AB8" w14:textId="28818FC4" w:rsidR="002E6840" w:rsidRPr="002E6840" w:rsidRDefault="001E5E1C" w:rsidP="002E6840">
      <w:pPr>
        <w:pStyle w:val="BTCtextCTB"/>
        <w:ind w:left="720"/>
        <w:rPr>
          <w:rFonts w:ascii="Georgia" w:eastAsia="Calibri" w:hAnsi="Georgia"/>
          <w:color w:val="585756"/>
          <w:sz w:val="21"/>
          <w:szCs w:val="22"/>
        </w:rPr>
      </w:pP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 Agence bel</w:t>
      </w:r>
      <w:r w:rsidR="007A3711">
        <w:rPr>
          <w:rFonts w:ascii="Georgia" w:eastAsia="Calibri" w:hAnsi="Georgia"/>
          <w:color w:val="585756"/>
          <w:sz w:val="21"/>
          <w:szCs w:val="22"/>
        </w:rPr>
        <w:t>g</w:t>
      </w:r>
      <w:r>
        <w:rPr>
          <w:rFonts w:ascii="Georgia" w:eastAsia="Calibri" w:hAnsi="Georgia"/>
          <w:color w:val="585756"/>
          <w:sz w:val="21"/>
          <w:szCs w:val="22"/>
        </w:rPr>
        <w:t>e de développement</w:t>
      </w:r>
    </w:p>
    <w:p w14:paraId="4FA2D7A5" w14:textId="77777777" w:rsidR="00C21597" w:rsidRPr="002E6840" w:rsidRDefault="00C21597" w:rsidP="00C21597">
      <w:pPr>
        <w:pStyle w:val="BTCtextCTB"/>
        <w:ind w:left="1416"/>
        <w:rPr>
          <w:rFonts w:ascii="Georgia" w:eastAsia="Calibri" w:hAnsi="Georgia"/>
          <w:color w:val="585756"/>
          <w:sz w:val="21"/>
          <w:szCs w:val="22"/>
        </w:rPr>
      </w:pP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 Agence belge de développement</w:t>
      </w:r>
    </w:p>
    <w:p w14:paraId="3537B945" w14:textId="77777777" w:rsidR="00C21597" w:rsidRDefault="00C21597" w:rsidP="00C21597">
      <w:pPr>
        <w:pStyle w:val="BTCtextCTB"/>
        <w:ind w:left="1416"/>
        <w:rPr>
          <w:rFonts w:ascii="Georgia" w:eastAsia="Calibri" w:hAnsi="Georgia"/>
          <w:color w:val="585756"/>
          <w:sz w:val="21"/>
          <w:szCs w:val="22"/>
        </w:rPr>
      </w:pPr>
      <w:r>
        <w:rPr>
          <w:rFonts w:ascii="Georgia" w:eastAsia="Calibri" w:hAnsi="Georgia"/>
          <w:color w:val="585756"/>
          <w:sz w:val="21"/>
          <w:szCs w:val="22"/>
        </w:rPr>
        <w:t>Ambassade de Belgique</w:t>
      </w:r>
    </w:p>
    <w:p w14:paraId="35CB6E39" w14:textId="1A598452" w:rsidR="00C21597" w:rsidRDefault="00C21597" w:rsidP="00C21597">
      <w:pPr>
        <w:pStyle w:val="BTCtextCTB"/>
        <w:ind w:left="1416"/>
        <w:rPr>
          <w:rFonts w:ascii="Georgia" w:eastAsia="Calibri" w:hAnsi="Georgia"/>
          <w:color w:val="585756"/>
          <w:sz w:val="21"/>
          <w:szCs w:val="22"/>
        </w:rPr>
      </w:pPr>
      <w:proofErr w:type="spellStart"/>
      <w:r>
        <w:rPr>
          <w:rFonts w:ascii="Georgia" w:eastAsia="Calibri" w:hAnsi="Georgia"/>
          <w:color w:val="585756"/>
          <w:sz w:val="21"/>
          <w:szCs w:val="22"/>
        </w:rPr>
        <w:t>Bld</w:t>
      </w:r>
      <w:proofErr w:type="spellEnd"/>
      <w:r>
        <w:rPr>
          <w:rFonts w:ascii="Georgia" w:eastAsia="Calibri" w:hAnsi="Georgia"/>
          <w:color w:val="585756"/>
          <w:sz w:val="21"/>
          <w:szCs w:val="22"/>
        </w:rPr>
        <w:t xml:space="preserve"> du 30 juin, 133</w:t>
      </w:r>
    </w:p>
    <w:p w14:paraId="58505899" w14:textId="77777777" w:rsidR="00C21597" w:rsidRDefault="00C21597" w:rsidP="00C21597">
      <w:pPr>
        <w:pStyle w:val="BTCtextCTB"/>
        <w:ind w:left="1416"/>
        <w:rPr>
          <w:rFonts w:ascii="Georgia" w:eastAsia="Calibri" w:hAnsi="Georgia"/>
          <w:color w:val="585756"/>
          <w:sz w:val="21"/>
          <w:szCs w:val="22"/>
        </w:rPr>
      </w:pPr>
      <w:r>
        <w:rPr>
          <w:rFonts w:ascii="Georgia" w:eastAsia="Calibri" w:hAnsi="Georgia"/>
          <w:color w:val="585756"/>
          <w:sz w:val="21"/>
          <w:szCs w:val="22"/>
        </w:rPr>
        <w:t>Gombe – Kinshasa</w:t>
      </w:r>
    </w:p>
    <w:p w14:paraId="1D63C1E5" w14:textId="77777777" w:rsidR="00C21597" w:rsidRPr="002E6840" w:rsidRDefault="00C21597" w:rsidP="00C21597">
      <w:pPr>
        <w:pStyle w:val="BTCtextCTB"/>
        <w:ind w:left="1416"/>
        <w:rPr>
          <w:rFonts w:ascii="Georgia" w:eastAsia="Calibri" w:hAnsi="Georgia"/>
          <w:color w:val="585756"/>
          <w:sz w:val="21"/>
          <w:szCs w:val="22"/>
        </w:rPr>
      </w:pPr>
      <w:r>
        <w:rPr>
          <w:rFonts w:ascii="Georgia" w:eastAsia="Calibri" w:hAnsi="Georgia"/>
          <w:color w:val="585756"/>
          <w:sz w:val="21"/>
          <w:szCs w:val="22"/>
        </w:rPr>
        <w:t>République Démocratique du Congo</w:t>
      </w:r>
    </w:p>
    <w:p w14:paraId="576C4277"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b)</w:t>
      </w:r>
      <w:r w:rsidRPr="002E6840">
        <w:rPr>
          <w:rFonts w:ascii="Georgia" w:eastAsia="Calibri" w:hAnsi="Georgia"/>
          <w:color w:val="585756"/>
          <w:sz w:val="21"/>
          <w:szCs w:val="22"/>
        </w:rPr>
        <w:tab/>
        <w:t>par remise contre accusé de réception.</w:t>
      </w:r>
    </w:p>
    <w:p w14:paraId="3B5E3932" w14:textId="7C5CDE41" w:rsidR="00FD0EDC" w:rsidRPr="008C4A21" w:rsidRDefault="002E6840" w:rsidP="00C21597">
      <w:pPr>
        <w:pStyle w:val="BTCtextCTB"/>
        <w:ind w:left="720"/>
        <w:rPr>
          <w:rFonts w:ascii="Georgia" w:eastAsia="Calibri" w:hAnsi="Georgia"/>
          <w:color w:val="585756"/>
          <w:sz w:val="21"/>
          <w:szCs w:val="22"/>
        </w:rPr>
      </w:pPr>
      <w:r w:rsidRPr="002E6840">
        <w:rPr>
          <w:rFonts w:ascii="Georgia" w:eastAsia="Calibri" w:hAnsi="Georgia"/>
          <w:color w:val="585756"/>
          <w:sz w:val="21"/>
          <w:szCs w:val="22"/>
        </w:rPr>
        <w:lastRenderedPageBreak/>
        <w:t xml:space="preserve">Le service est accessible, tous les jours ouvrables, pendant les heures de bureau : de 9h. à 12h. et de 13 h. à 17 h. (voir </w:t>
      </w:r>
      <w:r w:rsidR="00A75D76" w:rsidRPr="002E6840">
        <w:rPr>
          <w:rFonts w:ascii="Georgia" w:eastAsia="Calibri" w:hAnsi="Georgia"/>
          <w:color w:val="585756"/>
          <w:sz w:val="21"/>
          <w:szCs w:val="22"/>
        </w:rPr>
        <w:t>adresse mentionnée</w:t>
      </w:r>
      <w:r w:rsidRPr="002E6840">
        <w:rPr>
          <w:rFonts w:ascii="Georgia" w:eastAsia="Calibri" w:hAnsi="Georgia"/>
          <w:color w:val="585756"/>
          <w:sz w:val="21"/>
          <w:szCs w:val="22"/>
        </w:rPr>
        <w:t xml:space="preserve"> au point Ouverture des offres).</w:t>
      </w: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3" w:name="_Toc153357428"/>
      <w:r w:rsidRPr="71EBF40D">
        <w:rPr>
          <w:lang w:val="fr-BE"/>
        </w:rPr>
        <w:t>Modification ou retrait d’une offre déjà introduite</w:t>
      </w:r>
      <w:bookmarkEnd w:id="83"/>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24CE038" w14:textId="0B05921D" w:rsidR="009804F1" w:rsidRPr="00C21597" w:rsidRDefault="009804F1" w:rsidP="00C21597">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5A8C7EA" w14:textId="77777777" w:rsidR="002E6840" w:rsidRPr="002E6840"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4" w:name="_Toc153357429"/>
      <w:r w:rsidRPr="71EBF40D">
        <w:rPr>
          <w:lang w:val="fr-BE"/>
        </w:rPr>
        <w:t>Ouverture des offres</w:t>
      </w:r>
      <w:bookmarkEnd w:id="84"/>
    </w:p>
    <w:p w14:paraId="770A3685" w14:textId="77777777" w:rsidR="002E6840" w:rsidRPr="00405216" w:rsidRDefault="002E6840" w:rsidP="002E6840">
      <w:pPr>
        <w:pStyle w:val="Corpsdetexte"/>
        <w:rPr>
          <w:rFonts w:cs="Arial"/>
          <w:i/>
          <w:sz w:val="18"/>
          <w:szCs w:val="18"/>
        </w:rPr>
      </w:pPr>
      <w:r w:rsidRPr="00602197">
        <w:rPr>
          <w:rFonts w:cs="Arial"/>
          <w:i/>
          <w:sz w:val="18"/>
          <w:szCs w:val="18"/>
          <w:highlight w:val="lightGray"/>
        </w:rPr>
        <w:t>Article 83-84 de l’AR du 14 avril 2017 </w:t>
      </w:r>
    </w:p>
    <w:p w14:paraId="5DDA81CD" w14:textId="393C58C9" w:rsidR="002E6840" w:rsidRPr="002E6840" w:rsidRDefault="002E6840" w:rsidP="002E6840">
      <w:pPr>
        <w:pStyle w:val="BTCtextCTB"/>
        <w:rPr>
          <w:rFonts w:ascii="Georgia" w:eastAsia="Calibri" w:hAnsi="Georgia"/>
          <w:color w:val="585756"/>
          <w:sz w:val="21"/>
          <w:szCs w:val="22"/>
        </w:rPr>
      </w:pPr>
      <w:r w:rsidRPr="00405216">
        <w:rPr>
          <w:rFonts w:ascii="Georgia" w:eastAsia="Calibri" w:hAnsi="Georgia"/>
          <w:color w:val="585756"/>
          <w:sz w:val="21"/>
          <w:szCs w:val="22"/>
        </w:rPr>
        <w:t xml:space="preserve">Les offres doivent être en possession du pouvoir adjudicateur avant le </w:t>
      </w:r>
      <w:r w:rsidR="00405216" w:rsidRPr="00405216">
        <w:rPr>
          <w:rFonts w:ascii="Georgia" w:eastAsia="Calibri" w:hAnsi="Georgia"/>
          <w:color w:val="585756"/>
          <w:sz w:val="21"/>
          <w:szCs w:val="22"/>
        </w:rPr>
        <w:t>22</w:t>
      </w:r>
      <w:r w:rsidR="00071A51" w:rsidRPr="00405216">
        <w:rPr>
          <w:rFonts w:ascii="Georgia" w:eastAsia="Calibri" w:hAnsi="Georgia"/>
          <w:color w:val="585756"/>
          <w:sz w:val="21"/>
          <w:szCs w:val="22"/>
        </w:rPr>
        <w:t>/</w:t>
      </w:r>
      <w:r w:rsidR="00A75D76" w:rsidRPr="00405216">
        <w:rPr>
          <w:rFonts w:ascii="Georgia" w:eastAsia="Calibri" w:hAnsi="Georgia"/>
          <w:color w:val="585756"/>
          <w:sz w:val="21"/>
          <w:szCs w:val="22"/>
        </w:rPr>
        <w:t>01</w:t>
      </w:r>
      <w:r w:rsidR="00071A51" w:rsidRPr="00405216">
        <w:rPr>
          <w:rFonts w:ascii="Georgia" w:eastAsia="Calibri" w:hAnsi="Georgia"/>
          <w:color w:val="585756"/>
          <w:sz w:val="21"/>
          <w:szCs w:val="22"/>
        </w:rPr>
        <w:t>/</w:t>
      </w:r>
      <w:r w:rsidR="00A75D76" w:rsidRPr="00405216">
        <w:rPr>
          <w:rFonts w:ascii="Georgia" w:eastAsia="Calibri" w:hAnsi="Georgia"/>
          <w:color w:val="585756"/>
          <w:sz w:val="21"/>
          <w:szCs w:val="22"/>
        </w:rPr>
        <w:t>2024 à</w:t>
      </w:r>
      <w:r w:rsidRPr="00405216">
        <w:rPr>
          <w:rFonts w:ascii="Georgia" w:eastAsia="Calibri" w:hAnsi="Georgia"/>
          <w:color w:val="585756"/>
          <w:sz w:val="21"/>
          <w:szCs w:val="22"/>
        </w:rPr>
        <w:t xml:space="preserve"> </w:t>
      </w:r>
      <w:r w:rsidR="00071A51" w:rsidRPr="00405216">
        <w:rPr>
          <w:rFonts w:ascii="Georgia" w:eastAsia="Calibri" w:hAnsi="Georgia"/>
          <w:color w:val="585756"/>
          <w:sz w:val="21"/>
          <w:szCs w:val="22"/>
        </w:rPr>
        <w:t xml:space="preserve">10heures ; </w:t>
      </w:r>
      <w:r w:rsidRPr="00405216">
        <w:rPr>
          <w:rFonts w:ascii="Georgia" w:eastAsia="Calibri" w:hAnsi="Georgia"/>
          <w:color w:val="585756"/>
          <w:sz w:val="21"/>
          <w:szCs w:val="22"/>
        </w:rPr>
        <w:t xml:space="preserve">  heures</w:t>
      </w:r>
      <w:r w:rsidR="00071A51" w:rsidRPr="00405216">
        <w:rPr>
          <w:rFonts w:ascii="Georgia" w:eastAsia="Calibri" w:hAnsi="Georgia"/>
          <w:color w:val="585756"/>
          <w:sz w:val="21"/>
          <w:szCs w:val="22"/>
        </w:rPr>
        <w:t xml:space="preserve"> de Kinshasa RDC</w:t>
      </w:r>
      <w:r w:rsidRPr="00405216">
        <w:rPr>
          <w:rFonts w:ascii="Georgia" w:eastAsia="Calibri" w:hAnsi="Georgia"/>
          <w:color w:val="585756"/>
          <w:sz w:val="21"/>
          <w:szCs w:val="22"/>
        </w:rPr>
        <w:t>. L’ouverture des offres est publique.</w:t>
      </w:r>
    </w:p>
    <w:p w14:paraId="00C94D58" w14:textId="289FD7EC" w:rsidR="002E6840" w:rsidRPr="005319CB" w:rsidRDefault="002E6840" w:rsidP="005319CB">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5" w:name="_Toc153357430"/>
      <w:bookmarkStart w:id="86" w:name="_Ref233177124"/>
      <w:bookmarkStart w:id="87" w:name="_Ref233177126"/>
      <w:bookmarkStart w:id="88" w:name="_Toc257380489"/>
      <w:bookmarkStart w:id="89" w:name="_Toc260134208"/>
      <w:bookmarkStart w:id="90" w:name="_Toc364253078"/>
      <w:proofErr w:type="spellStart"/>
      <w:r>
        <w:t>Sélection</w:t>
      </w:r>
      <w:proofErr w:type="spellEnd"/>
      <w:r>
        <w:t xml:space="preserve"> des </w:t>
      </w:r>
      <w:proofErr w:type="spellStart"/>
      <w:r>
        <w:t>soumissionnaires</w:t>
      </w:r>
      <w:bookmarkEnd w:id="85"/>
      <w:proofErr w:type="spellEnd"/>
    </w:p>
    <w:p w14:paraId="76EF576F" w14:textId="77777777" w:rsidR="009804F1" w:rsidRPr="00602197" w:rsidRDefault="009804F1" w:rsidP="009804F1">
      <w:pPr>
        <w:pStyle w:val="Corpsdetexte"/>
        <w:rPr>
          <w:rFonts w:cs="Arial"/>
          <w:i/>
          <w:sz w:val="18"/>
          <w:szCs w:val="18"/>
          <w:highlight w:val="lightGray"/>
        </w:rPr>
      </w:pPr>
      <w:r w:rsidRPr="00602197">
        <w:rPr>
          <w:rFonts w:cs="Arial"/>
          <w:i/>
          <w:sz w:val="18"/>
          <w:szCs w:val="18"/>
          <w:highlight w:val="lightGray"/>
        </w:rPr>
        <w:t xml:space="preserve"> Articles 66 – 80 de la Loi </w:t>
      </w:r>
      <w:proofErr w:type="gramStart"/>
      <w:r w:rsidRPr="00602197">
        <w:rPr>
          <w:rFonts w:cs="Arial"/>
          <w:i/>
          <w:sz w:val="18"/>
          <w:szCs w:val="18"/>
          <w:highlight w:val="lightGray"/>
        </w:rPr>
        <w:t>;  Articles</w:t>
      </w:r>
      <w:proofErr w:type="gramEnd"/>
      <w:r w:rsidRPr="00602197">
        <w:rPr>
          <w:rFonts w:cs="Arial"/>
          <w:i/>
          <w:sz w:val="18"/>
          <w:szCs w:val="18"/>
          <w:highlight w:val="lightGray"/>
        </w:rPr>
        <w:t xml:space="preserve"> 59 à 74 AR Passation</w:t>
      </w:r>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1" w:name="_Toc153357431"/>
      <w:r>
        <w:t>Motifs d’exclusion</w:t>
      </w:r>
      <w:bookmarkEnd w:id="91"/>
    </w:p>
    <w:p w14:paraId="5A19EA26" w14:textId="77777777" w:rsidR="009804F1" w:rsidRPr="00602197" w:rsidRDefault="009804F1" w:rsidP="009804F1">
      <w:pPr>
        <w:pStyle w:val="Corpsdetexte"/>
        <w:rPr>
          <w:rFonts w:cs="Arial"/>
          <w:i/>
          <w:sz w:val="18"/>
          <w:szCs w:val="18"/>
          <w:highlight w:val="lightGray"/>
        </w:rPr>
      </w:pPr>
      <w:r w:rsidRPr="00602197">
        <w:rPr>
          <w:rFonts w:cs="Arial"/>
          <w:i/>
          <w:sz w:val="18"/>
          <w:szCs w:val="18"/>
          <w:highlight w:val="lightGray"/>
        </w:rPr>
        <w:t xml:space="preserve">Articles 52 et 69 de la Loi ; Article </w:t>
      </w:r>
      <w:proofErr w:type="gramStart"/>
      <w:r w:rsidRPr="00602197">
        <w:rPr>
          <w:rFonts w:cs="Arial"/>
          <w:i/>
          <w:sz w:val="18"/>
          <w:szCs w:val="18"/>
          <w:highlight w:val="lightGray"/>
        </w:rPr>
        <w:t>51  de</w:t>
      </w:r>
      <w:proofErr w:type="gramEnd"/>
      <w:r w:rsidRPr="00602197">
        <w:rPr>
          <w:rFonts w:cs="Arial"/>
          <w:i/>
          <w:sz w:val="18"/>
          <w:szCs w:val="18"/>
          <w:highlight w:val="lightGray"/>
        </w:rPr>
        <w:t xml:space="preserve"> l’AR du 18.04.2017</w:t>
      </w:r>
    </w:p>
    <w:p w14:paraId="02E78E9D" w14:textId="7001EA83" w:rsidR="003775C7" w:rsidRPr="00CC3AB9" w:rsidRDefault="009804F1" w:rsidP="003775C7">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0464D076" w14:textId="298BB740"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04402ECA"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1° qu’il ne se trouve pas dans un des cas d’exclusion obligatoires ou facultatifs, qui doit ou peut entraîner son exclusion</w:t>
      </w:r>
      <w:r w:rsidR="00684B6E">
        <w:rPr>
          <w:rFonts w:ascii="Georgia" w:eastAsia="Calibri" w:hAnsi="Georgia"/>
          <w:color w:val="585756"/>
          <w:sz w:val="21"/>
          <w:szCs w:val="22"/>
        </w:rPr>
        <w:t xml:space="preserve"> </w:t>
      </w:r>
      <w:r w:rsidRPr="00CC3AB9">
        <w:rPr>
          <w:rFonts w:ascii="Georgia" w:eastAsia="Calibri" w:hAnsi="Georgia"/>
          <w:color w:val="585756"/>
          <w:sz w:val="21"/>
          <w:szCs w:val="22"/>
        </w:rPr>
        <w:t>;</w:t>
      </w:r>
    </w:p>
    <w:p w14:paraId="05C8CDCB" w14:textId="0A7EC6CF"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2° qu’il répond aux critères de sélection qui ont été établis par le pouvoir adjudicateur dans le présent marché</w:t>
      </w:r>
      <w:r w:rsidR="00684B6E">
        <w:rPr>
          <w:rFonts w:ascii="Georgia" w:eastAsia="Calibri" w:hAnsi="Georgia"/>
          <w:color w:val="585756"/>
          <w:sz w:val="21"/>
          <w:szCs w:val="22"/>
        </w:rPr>
        <w:t xml:space="preserve"> </w:t>
      </w:r>
      <w:r w:rsidRPr="00CC3AB9">
        <w:rPr>
          <w:rFonts w:ascii="Georgia" w:eastAsia="Calibri" w:hAnsi="Georgia"/>
          <w:color w:val="585756"/>
          <w:sz w:val="21"/>
          <w:szCs w:val="22"/>
        </w:rPr>
        <w:t>;</w:t>
      </w:r>
    </w:p>
    <w:p w14:paraId="038B9E38" w14:textId="77777777" w:rsidR="003775C7" w:rsidRDefault="003775C7" w:rsidP="003775C7">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18" w:history="1">
        <w:r w:rsidRPr="001149CE">
          <w:rPr>
            <w:rStyle w:val="Lienhypertexte"/>
            <w:kern w:val="18"/>
            <w:sz w:val="20"/>
          </w:rPr>
          <w:t>https://ec.europa.eu/tools/espd/filter</w:t>
        </w:r>
      </w:hyperlink>
    </w:p>
    <w:p w14:paraId="53593DE1" w14:textId="148EA2BF"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proofErr w:type="gramStart"/>
      <w:r w:rsidRPr="00CC3AB9">
        <w:rPr>
          <w:rFonts w:ascii="Georgia" w:eastAsia="Calibri" w:hAnsi="Georgia"/>
          <w:color w:val="585756"/>
          <w:sz w:val="21"/>
          <w:szCs w:val="22"/>
        </w:rPr>
        <w:t>demandera  au</w:t>
      </w:r>
      <w:proofErr w:type="gramEnd"/>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DFCD50E" w14:textId="172B5114" w:rsidR="009804F1" w:rsidRPr="005319CB" w:rsidRDefault="003775C7" w:rsidP="009804F1">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42646876" w14:textId="5FFBA37A" w:rsidR="002E6840" w:rsidRPr="00602197" w:rsidRDefault="002E6840" w:rsidP="002E6840">
      <w:pPr>
        <w:pStyle w:val="Titre4"/>
        <w:keepLines w:val="0"/>
        <w:widowControl w:val="0"/>
        <w:tabs>
          <w:tab w:val="num" w:pos="864"/>
        </w:tabs>
        <w:suppressAutoHyphens/>
        <w:spacing w:before="120" w:after="120" w:line="240" w:lineRule="auto"/>
        <w:rPr>
          <w:highlight w:val="lightGray"/>
        </w:rPr>
      </w:pPr>
      <w:r>
        <w:lastRenderedPageBreak/>
        <w:t xml:space="preserve"> </w:t>
      </w:r>
      <w:bookmarkStart w:id="92" w:name="_Toc153357432"/>
      <w:r>
        <w:t>Critères de sélection</w:t>
      </w:r>
      <w:bookmarkEnd w:id="92"/>
      <w:r>
        <w:t xml:space="preserve"> </w:t>
      </w:r>
    </w:p>
    <w:p w14:paraId="2108520F" w14:textId="77777777" w:rsidR="002E6840" w:rsidRPr="00320CB0" w:rsidRDefault="002E6840" w:rsidP="002E6840">
      <w:pPr>
        <w:pStyle w:val="Corpsdetexte"/>
        <w:rPr>
          <w:rFonts w:cs="Arial"/>
          <w:i/>
          <w:sz w:val="18"/>
          <w:szCs w:val="18"/>
        </w:rPr>
      </w:pPr>
      <w:r w:rsidRPr="00320CB0">
        <w:rPr>
          <w:rFonts w:cs="Arial"/>
          <w:i/>
          <w:sz w:val="18"/>
          <w:szCs w:val="18"/>
        </w:rPr>
        <w:t>Article 71 de la Loi et art. 65-74 de l’AR du 18 avril 2017</w:t>
      </w:r>
    </w:p>
    <w:p w14:paraId="5740BF19" w14:textId="77777777" w:rsidR="002E6840" w:rsidRPr="00320CB0" w:rsidRDefault="002E6840" w:rsidP="002E6840">
      <w:pPr>
        <w:autoSpaceDE w:val="0"/>
        <w:autoSpaceDN w:val="0"/>
        <w:adjustRightInd w:val="0"/>
        <w:jc w:val="both"/>
        <w:rPr>
          <w:kern w:val="18"/>
          <w:sz w:val="20"/>
        </w:rPr>
      </w:pPr>
      <w:r w:rsidRPr="00320CB0">
        <w:rPr>
          <w:kern w:val="18"/>
          <w:sz w:val="20"/>
        </w:rPr>
        <w:t xml:space="preserve">Le soumissionnaire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p>
    <w:p w14:paraId="36F0DAC9" w14:textId="77777777" w:rsidR="002E6840" w:rsidRPr="0020546B" w:rsidRDefault="002E6840" w:rsidP="002E6840">
      <w:pPr>
        <w:autoSpaceDE w:val="0"/>
        <w:autoSpaceDN w:val="0"/>
        <w:adjustRightInd w:val="0"/>
        <w:jc w:val="both"/>
        <w:rPr>
          <w:kern w:val="18"/>
          <w:sz w:val="20"/>
        </w:rPr>
      </w:pPr>
      <w:r w:rsidRPr="00320CB0">
        <w:rPr>
          <w:kern w:val="18"/>
          <w:sz w:val="20"/>
        </w:rPr>
        <w:t xml:space="preserve">Seules les offres des soumissionnaires qui satisfont aux critères de sélection sont prises en considération pour participer à la comparaison des offres sur la base des critères d’attribution </w:t>
      </w:r>
      <w:r w:rsidRPr="0020546B">
        <w:rPr>
          <w:kern w:val="18"/>
          <w:sz w:val="20"/>
        </w:rPr>
        <w:t>repris ci-dessous, dans la mesure où ces offres sont régulières.</w:t>
      </w:r>
    </w:p>
    <w:p w14:paraId="64CF951C" w14:textId="77777777" w:rsidR="004C720D" w:rsidRDefault="004C720D" w:rsidP="004C720D">
      <w:pPr>
        <w:pStyle w:val="BTCtextCTB"/>
        <w:rPr>
          <w:rFonts w:ascii="Georgia" w:eastAsia="Calibri" w:hAnsi="Georgia"/>
          <w:color w:val="585756"/>
          <w:sz w:val="21"/>
          <w:szCs w:val="22"/>
        </w:rPr>
      </w:pPr>
      <w:bookmarkStart w:id="93" w:name="_Hlk147156335"/>
      <w:r w:rsidRPr="0020546B">
        <w:rPr>
          <w:rFonts w:ascii="Georgia" w:eastAsia="Calibri" w:hAnsi="Georgia"/>
          <w:color w:val="585756"/>
          <w:sz w:val="21"/>
          <w:szCs w:val="22"/>
        </w:rPr>
        <w:t>Au vu de la prospection réalisée et de l’insertion d’un critère méthodologie et CV avec un score minimum, aucun critère de sélection sur les capacités techniques n’a été prévu.</w:t>
      </w:r>
      <w:bookmarkEnd w:id="93"/>
    </w:p>
    <w:p w14:paraId="0A983003" w14:textId="77777777" w:rsidR="004C720D" w:rsidRPr="000D70FD" w:rsidRDefault="004C720D" w:rsidP="004C720D">
      <w:pPr>
        <w:pStyle w:val="BTCtextCTB"/>
        <w:rPr>
          <w:rFonts w:ascii="Georgia" w:eastAsia="Calibri" w:hAnsi="Georgia"/>
          <w:color w:val="585756"/>
          <w:sz w:val="21"/>
          <w:szCs w:val="22"/>
        </w:rPr>
      </w:pPr>
      <w:r>
        <w:rPr>
          <w:rFonts w:ascii="Georgia" w:eastAsia="Calibri" w:hAnsi="Georgia"/>
          <w:color w:val="585756"/>
          <w:sz w:val="21"/>
          <w:szCs w:val="22"/>
        </w:rPr>
        <w:t>Par contre en ce qui concerne la capacité économique et financière, l</w:t>
      </w:r>
      <w:r w:rsidRPr="000D70FD">
        <w:rPr>
          <w:rFonts w:ascii="Georgia" w:eastAsia="Calibri" w:hAnsi="Georgia"/>
          <w:color w:val="585756"/>
          <w:sz w:val="21"/>
          <w:szCs w:val="22"/>
        </w:rPr>
        <w:t xml:space="preserve">e soumissionnaire est tenu de démontrer à l’aide des documents demandés ci-dessous qu’il est suffisamment </w:t>
      </w:r>
      <w:proofErr w:type="gramStart"/>
      <w:r w:rsidRPr="000D70FD">
        <w:rPr>
          <w:rFonts w:ascii="Georgia" w:eastAsia="Calibri" w:hAnsi="Georgia"/>
          <w:color w:val="585756"/>
          <w:sz w:val="21"/>
          <w:szCs w:val="22"/>
        </w:rPr>
        <w:t>capable</w:t>
      </w:r>
      <w:r>
        <w:rPr>
          <w:rFonts w:ascii="Georgia" w:eastAsia="Calibri" w:hAnsi="Georgia"/>
          <w:color w:val="585756"/>
          <w:sz w:val="21"/>
          <w:szCs w:val="22"/>
        </w:rPr>
        <w:t xml:space="preserve"> </w:t>
      </w:r>
      <w:r w:rsidRPr="000D70FD">
        <w:rPr>
          <w:rFonts w:ascii="Georgia" w:eastAsia="Calibri" w:hAnsi="Georgia"/>
          <w:color w:val="585756"/>
          <w:sz w:val="21"/>
          <w:szCs w:val="22"/>
        </w:rPr>
        <w:t xml:space="preserve"> de</w:t>
      </w:r>
      <w:proofErr w:type="gramEnd"/>
      <w:r w:rsidRPr="000D70FD">
        <w:rPr>
          <w:rFonts w:ascii="Georgia" w:eastAsia="Calibri" w:hAnsi="Georgia"/>
          <w:color w:val="585756"/>
          <w:sz w:val="21"/>
          <w:szCs w:val="22"/>
        </w:rPr>
        <w:t xml:space="preserve"> mener à bien le présent marché public.</w:t>
      </w:r>
    </w:p>
    <w:p w14:paraId="0B769898" w14:textId="77777777" w:rsidR="004C720D" w:rsidRDefault="004C720D" w:rsidP="004C720D">
      <w:pPr>
        <w:autoSpaceDE w:val="0"/>
        <w:autoSpaceDN w:val="0"/>
        <w:adjustRightInd w:val="0"/>
        <w:jc w:val="both"/>
        <w:rPr>
          <w:kern w:val="18"/>
          <w:szCs w:val="21"/>
        </w:rPr>
      </w:pPr>
      <w:r w:rsidRPr="000D70FD">
        <w:t>Pour être sélectionné, et que son offre soit prise en compte dans le cadre du présent marché, le soumissionnaire doit joindre à son offre les éléments suivants</w:t>
      </w:r>
      <w:r>
        <w:rPr>
          <w:kern w:val="18"/>
          <w:szCs w:val="21"/>
        </w:rPr>
        <w:t xml:space="preserve"> : </w:t>
      </w:r>
    </w:p>
    <w:p w14:paraId="6E21D2C4" w14:textId="77777777" w:rsidR="004C720D" w:rsidRDefault="004C720D" w:rsidP="003700D9">
      <w:pPr>
        <w:numPr>
          <w:ilvl w:val="0"/>
          <w:numId w:val="22"/>
        </w:numPr>
        <w:autoSpaceDE w:val="0"/>
        <w:autoSpaceDN w:val="0"/>
        <w:adjustRightInd w:val="0"/>
        <w:jc w:val="both"/>
        <w:rPr>
          <w:b/>
          <w:kern w:val="18"/>
          <w:szCs w:val="21"/>
          <w:u w:val="single"/>
          <w:lang w:val="fr-FR"/>
        </w:rPr>
      </w:pPr>
      <w:r>
        <w:rPr>
          <w:b/>
          <w:kern w:val="18"/>
          <w:szCs w:val="21"/>
          <w:u w:val="single"/>
          <w:lang w:val="fr-FR"/>
        </w:rPr>
        <w:t>Capacité financière</w:t>
      </w:r>
    </w:p>
    <w:p w14:paraId="40D75731" w14:textId="5762B5EB" w:rsidR="004C720D" w:rsidRPr="004C720D" w:rsidRDefault="004C720D" w:rsidP="004C720D">
      <w:pPr>
        <w:autoSpaceDE w:val="0"/>
        <w:autoSpaceDN w:val="0"/>
        <w:adjustRightInd w:val="0"/>
        <w:jc w:val="both"/>
        <w:rPr>
          <w:b/>
          <w:kern w:val="18"/>
          <w:szCs w:val="21"/>
          <w:u w:val="single"/>
          <w:lang w:val="fr-FR"/>
        </w:rPr>
      </w:pPr>
      <w:r w:rsidRPr="004C720D">
        <w:rPr>
          <w:kern w:val="18"/>
          <w:szCs w:val="21"/>
          <w:lang w:val="fr-FR"/>
        </w:rPr>
        <w:t xml:space="preserve">Le soumissionnaire doit joindre à son offre une déclaration sur l’honneur par laquelle il atteste avoir réalisé un </w:t>
      </w:r>
      <w:r w:rsidRPr="004C720D">
        <w:rPr>
          <w:b/>
          <w:bCs/>
          <w:kern w:val="18"/>
          <w:szCs w:val="21"/>
          <w:lang w:val="fr-FR"/>
        </w:rPr>
        <w:t>chiffre d’affaires</w:t>
      </w:r>
      <w:r w:rsidRPr="004C720D">
        <w:rPr>
          <w:kern w:val="18"/>
          <w:szCs w:val="21"/>
          <w:lang w:val="fr-FR"/>
        </w:rPr>
        <w:t xml:space="preserve"> annuel moyen au cours </w:t>
      </w:r>
      <w:r w:rsidR="0020546B" w:rsidRPr="004C720D">
        <w:rPr>
          <w:kern w:val="18"/>
          <w:szCs w:val="21"/>
          <w:lang w:val="fr-FR"/>
        </w:rPr>
        <w:t>des trois</w:t>
      </w:r>
      <w:r w:rsidRPr="004C720D">
        <w:rPr>
          <w:kern w:val="18"/>
          <w:szCs w:val="21"/>
          <w:lang w:val="fr-FR"/>
        </w:rPr>
        <w:t xml:space="preserve"> (3) dernières années de 20</w:t>
      </w:r>
      <w:r w:rsidR="00D83A19">
        <w:rPr>
          <w:kern w:val="18"/>
          <w:szCs w:val="21"/>
          <w:lang w:val="fr-FR"/>
        </w:rPr>
        <w:t>20</w:t>
      </w:r>
      <w:r w:rsidRPr="004C720D">
        <w:rPr>
          <w:kern w:val="18"/>
          <w:szCs w:val="21"/>
          <w:lang w:val="fr-FR"/>
        </w:rPr>
        <w:t xml:space="preserve"> à </w:t>
      </w:r>
      <w:r w:rsidR="00D83A19" w:rsidRPr="004C720D">
        <w:rPr>
          <w:kern w:val="18"/>
          <w:szCs w:val="21"/>
          <w:lang w:val="fr-FR"/>
        </w:rPr>
        <w:t>2022 qui</w:t>
      </w:r>
      <w:r w:rsidRPr="004C720D">
        <w:rPr>
          <w:kern w:val="18"/>
          <w:szCs w:val="21"/>
          <w:u w:val="single"/>
          <w:lang w:val="fr-FR"/>
        </w:rPr>
        <w:t xml:space="preserve"> s’élève à au moins </w:t>
      </w:r>
      <w:r w:rsidRPr="004C720D">
        <w:rPr>
          <w:b/>
          <w:bCs/>
          <w:kern w:val="18"/>
          <w:szCs w:val="21"/>
          <w:u w:val="single"/>
          <w:lang w:val="fr-FR"/>
        </w:rPr>
        <w:t>150.000 EURO</w:t>
      </w:r>
      <w:r w:rsidRPr="004C720D">
        <w:rPr>
          <w:kern w:val="18"/>
          <w:szCs w:val="21"/>
          <w:lang w:val="fr-FR"/>
        </w:rPr>
        <w:t xml:space="preserve"> accompagnée</w:t>
      </w:r>
      <w:r>
        <w:rPr>
          <w:kern w:val="18"/>
          <w:szCs w:val="21"/>
          <w:lang w:val="fr-FR"/>
        </w:rPr>
        <w:t xml:space="preserve"> </w:t>
      </w:r>
      <w:r w:rsidR="0020546B">
        <w:rPr>
          <w:kern w:val="18"/>
          <w:szCs w:val="21"/>
          <w:lang w:val="fr-FR"/>
        </w:rPr>
        <w:t xml:space="preserve">éventuellement </w:t>
      </w:r>
      <w:r>
        <w:rPr>
          <w:kern w:val="18"/>
          <w:szCs w:val="21"/>
          <w:lang w:val="fr-FR"/>
        </w:rPr>
        <w:t xml:space="preserve">de ses comptes annuels approuvés par </w:t>
      </w:r>
      <w:r w:rsidR="0020546B">
        <w:rPr>
          <w:kern w:val="18"/>
          <w:szCs w:val="21"/>
          <w:lang w:val="fr-FR"/>
        </w:rPr>
        <w:t>le service compétent</w:t>
      </w:r>
      <w:r w:rsidR="00A75D76">
        <w:rPr>
          <w:kern w:val="18"/>
          <w:szCs w:val="21"/>
          <w:lang w:val="fr-FR"/>
        </w:rPr>
        <w:t>.</w:t>
      </w:r>
    </w:p>
    <w:p w14:paraId="5FC8A6DB" w14:textId="2311DA8E" w:rsidR="004C720D" w:rsidRDefault="004C720D" w:rsidP="003700D9">
      <w:pPr>
        <w:numPr>
          <w:ilvl w:val="0"/>
          <w:numId w:val="22"/>
        </w:numPr>
        <w:autoSpaceDE w:val="0"/>
        <w:autoSpaceDN w:val="0"/>
        <w:adjustRightInd w:val="0"/>
        <w:jc w:val="both"/>
        <w:rPr>
          <w:b/>
          <w:kern w:val="18"/>
          <w:szCs w:val="21"/>
          <w:u w:val="single"/>
          <w:lang w:val="fr-FR"/>
        </w:rPr>
      </w:pPr>
      <w:r>
        <w:rPr>
          <w:b/>
          <w:kern w:val="18"/>
          <w:szCs w:val="21"/>
          <w:u w:val="single"/>
          <w:lang w:val="fr-FR"/>
        </w:rPr>
        <w:t>Capacité technique</w:t>
      </w:r>
    </w:p>
    <w:p w14:paraId="21160521" w14:textId="2429BF30" w:rsidR="004C720D" w:rsidRPr="00D83A19" w:rsidRDefault="004C720D" w:rsidP="002E6840">
      <w:pPr>
        <w:autoSpaceDE w:val="0"/>
        <w:autoSpaceDN w:val="0"/>
        <w:adjustRightInd w:val="0"/>
        <w:jc w:val="both"/>
        <w:rPr>
          <w:b/>
          <w:kern w:val="18"/>
          <w:szCs w:val="21"/>
          <w:u w:val="single"/>
          <w:lang w:val="fr-FR"/>
        </w:rPr>
      </w:pPr>
      <w:r w:rsidRPr="00442C30">
        <w:rPr>
          <w:rFonts w:cs="Arial"/>
          <w:color w:val="404040"/>
          <w:szCs w:val="21"/>
          <w:lang w:val="fr-FR"/>
        </w:rPr>
        <w:t>Le soumissionnaire</w:t>
      </w:r>
      <w:r w:rsidR="00A75D76">
        <w:rPr>
          <w:rFonts w:cs="Arial"/>
          <w:color w:val="404040"/>
          <w:szCs w:val="21"/>
          <w:lang w:val="fr-FR"/>
        </w:rPr>
        <w:t xml:space="preserve"> doit</w:t>
      </w:r>
      <w:r w:rsidRPr="00442C30">
        <w:rPr>
          <w:rFonts w:cs="Arial"/>
          <w:color w:val="404040"/>
          <w:szCs w:val="21"/>
          <w:lang w:val="fr-FR"/>
        </w:rPr>
        <w:t xml:space="preserve"> join</w:t>
      </w:r>
      <w:r w:rsidR="00A75D76">
        <w:rPr>
          <w:rFonts w:cs="Arial"/>
          <w:color w:val="404040"/>
          <w:szCs w:val="21"/>
          <w:lang w:val="fr-FR"/>
        </w:rPr>
        <w:t>dre</w:t>
      </w:r>
      <w:r w:rsidRPr="00442C30">
        <w:rPr>
          <w:rFonts w:cs="Arial"/>
          <w:color w:val="404040"/>
          <w:szCs w:val="21"/>
          <w:lang w:val="fr-FR"/>
        </w:rPr>
        <w:t xml:space="preserve"> à son offre </w:t>
      </w:r>
      <w:r w:rsidRPr="002C2192">
        <w:rPr>
          <w:rFonts w:cs="Arial"/>
          <w:color w:val="404040"/>
          <w:szCs w:val="21"/>
          <w:u w:val="single"/>
          <w:lang w:val="fr-FR"/>
        </w:rPr>
        <w:t xml:space="preserve">une liste reprenant </w:t>
      </w:r>
      <w:r w:rsidR="00D83A19" w:rsidRPr="002C2192">
        <w:rPr>
          <w:rFonts w:cs="Arial"/>
          <w:color w:val="404040"/>
          <w:szCs w:val="21"/>
          <w:u w:val="single"/>
          <w:lang w:val="fr-FR"/>
        </w:rPr>
        <w:t>au moins trois (3) services</w:t>
      </w:r>
      <w:r w:rsidRPr="002C2192">
        <w:rPr>
          <w:rFonts w:cs="Arial"/>
          <w:color w:val="404040"/>
          <w:szCs w:val="21"/>
          <w:u w:val="single"/>
          <w:lang w:val="fr-FR"/>
        </w:rPr>
        <w:t xml:space="preserve"> </w:t>
      </w:r>
      <w:r w:rsidR="00D83A19" w:rsidRPr="002C2192">
        <w:rPr>
          <w:rFonts w:cs="Arial"/>
          <w:color w:val="404040"/>
          <w:szCs w:val="21"/>
          <w:u w:val="single"/>
          <w:lang w:val="fr-FR"/>
        </w:rPr>
        <w:t>similaires</w:t>
      </w:r>
      <w:r w:rsidR="00D83A19">
        <w:rPr>
          <w:rFonts w:cs="Arial"/>
          <w:color w:val="404040"/>
          <w:szCs w:val="21"/>
          <w:lang w:val="fr-FR"/>
        </w:rPr>
        <w:t xml:space="preserve"> </w:t>
      </w:r>
      <w:r w:rsidRPr="00442C30">
        <w:rPr>
          <w:rFonts w:cs="Arial"/>
          <w:color w:val="404040"/>
          <w:szCs w:val="21"/>
          <w:lang w:val="fr-FR"/>
        </w:rPr>
        <w:t xml:space="preserve">les plus importants qui ont été effectués au cours des </w:t>
      </w:r>
      <w:r w:rsidR="00D83A19">
        <w:rPr>
          <w:rFonts w:cs="Arial"/>
          <w:color w:val="404040"/>
          <w:szCs w:val="21"/>
          <w:lang w:val="fr-FR"/>
        </w:rPr>
        <w:t>cinq (5)</w:t>
      </w:r>
      <w:r w:rsidRPr="00442C30">
        <w:rPr>
          <w:rFonts w:cs="Arial"/>
          <w:color w:val="404040"/>
          <w:szCs w:val="21"/>
          <w:lang w:val="fr-FR"/>
        </w:rPr>
        <w:t xml:space="preserve"> dernières années</w:t>
      </w:r>
      <w:r w:rsidR="00D83A19">
        <w:rPr>
          <w:rFonts w:cs="Arial"/>
          <w:color w:val="404040"/>
          <w:szCs w:val="21"/>
          <w:lang w:val="fr-FR"/>
        </w:rPr>
        <w:t xml:space="preserve"> (</w:t>
      </w:r>
      <w:r w:rsidR="00D83A19" w:rsidRPr="004C720D">
        <w:rPr>
          <w:kern w:val="18"/>
          <w:szCs w:val="21"/>
          <w:lang w:val="fr-FR"/>
        </w:rPr>
        <w:t>2018 à 20122</w:t>
      </w:r>
      <w:r w:rsidR="0020546B">
        <w:rPr>
          <w:kern w:val="18"/>
          <w:szCs w:val="21"/>
          <w:lang w:val="fr-FR"/>
        </w:rPr>
        <w:t xml:space="preserve"> y compris aussi 2023</w:t>
      </w:r>
      <w:r w:rsidR="00D83A19">
        <w:rPr>
          <w:kern w:val="18"/>
          <w:szCs w:val="21"/>
          <w:lang w:val="fr-FR"/>
        </w:rPr>
        <w:t>)</w:t>
      </w:r>
      <w:r w:rsidRPr="00442C30">
        <w:rPr>
          <w:rFonts w:cs="Arial"/>
          <w:color w:val="404040"/>
          <w:szCs w:val="21"/>
          <w:lang w:val="fr-FR"/>
        </w:rPr>
        <w:t xml:space="preserve">, avec mention du montant et de la date et les destinataires publics ou privés. Les services sont prouvés </w:t>
      </w:r>
      <w:r w:rsidRPr="00A75D76">
        <w:rPr>
          <w:rFonts w:cs="Arial"/>
          <w:color w:val="404040"/>
          <w:szCs w:val="21"/>
          <w:u w:val="single"/>
          <w:lang w:val="fr-FR"/>
        </w:rPr>
        <w:t xml:space="preserve">par des </w:t>
      </w:r>
      <w:r w:rsidR="00D83A19" w:rsidRPr="00A75D76">
        <w:rPr>
          <w:rFonts w:cs="Arial"/>
          <w:color w:val="404040"/>
          <w:szCs w:val="21"/>
          <w:u w:val="single"/>
          <w:lang w:val="fr-FR"/>
        </w:rPr>
        <w:t>PV de réception provisoire ou définitive ainsi que des attestations</w:t>
      </w:r>
      <w:r w:rsidRPr="00A75D76">
        <w:rPr>
          <w:rFonts w:cs="Arial"/>
          <w:color w:val="404040"/>
          <w:szCs w:val="21"/>
          <w:u w:val="single"/>
          <w:lang w:val="fr-FR"/>
        </w:rPr>
        <w:t xml:space="preserve"> </w:t>
      </w:r>
      <w:r w:rsidR="00D83A19" w:rsidRPr="00A75D76">
        <w:rPr>
          <w:rFonts w:cs="Arial"/>
          <w:color w:val="404040"/>
          <w:szCs w:val="21"/>
          <w:u w:val="single"/>
          <w:lang w:val="fr-FR"/>
        </w:rPr>
        <w:t xml:space="preserve">émises et </w:t>
      </w:r>
      <w:r w:rsidRPr="00A75D76">
        <w:rPr>
          <w:rFonts w:cs="Arial"/>
          <w:color w:val="404040"/>
          <w:szCs w:val="21"/>
          <w:u w:val="single"/>
          <w:lang w:val="fr-FR"/>
        </w:rPr>
        <w:t>contresignées par l’autorité co</w:t>
      </w:r>
      <w:r w:rsidR="00D83A19" w:rsidRPr="00A75D76">
        <w:rPr>
          <w:rFonts w:cs="Arial"/>
          <w:color w:val="404040"/>
          <w:szCs w:val="21"/>
          <w:u w:val="single"/>
          <w:lang w:val="fr-FR"/>
        </w:rPr>
        <w:t>ntractante</w:t>
      </w:r>
      <w:r w:rsidR="00D83A19">
        <w:rPr>
          <w:rFonts w:cs="Arial"/>
          <w:color w:val="404040"/>
          <w:szCs w:val="21"/>
          <w:lang w:val="fr-FR"/>
        </w:rPr>
        <w:t>.</w:t>
      </w:r>
    </w:p>
    <w:p w14:paraId="78B47CB3" w14:textId="77777777" w:rsidR="002E6840" w:rsidRDefault="002E6840" w:rsidP="002E6840">
      <w:pPr>
        <w:pStyle w:val="Titre4"/>
        <w:keepLines w:val="0"/>
        <w:widowControl w:val="0"/>
        <w:tabs>
          <w:tab w:val="num" w:pos="864"/>
        </w:tabs>
        <w:suppressAutoHyphens/>
        <w:spacing w:before="120" w:after="120" w:line="240" w:lineRule="auto"/>
      </w:pPr>
      <w:r>
        <w:t xml:space="preserve"> </w:t>
      </w:r>
      <w:bookmarkStart w:id="94" w:name="_Toc153357433"/>
      <w:r>
        <w:t>Modalités d'examen des offres et régularité des offres</w:t>
      </w:r>
      <w:bookmarkEnd w:id="94"/>
    </w:p>
    <w:p w14:paraId="3F20CFF2" w14:textId="77777777" w:rsidR="002E6840" w:rsidRPr="00602197" w:rsidRDefault="002E6840" w:rsidP="002E6840">
      <w:pPr>
        <w:pStyle w:val="Corpsdetexte"/>
        <w:rPr>
          <w:rFonts w:cs="Arial"/>
          <w:i/>
          <w:sz w:val="18"/>
          <w:szCs w:val="18"/>
          <w:highlight w:val="lightGray"/>
        </w:rPr>
      </w:pPr>
      <w:r w:rsidRPr="00602197">
        <w:rPr>
          <w:rFonts w:cs="Arial"/>
          <w:i/>
          <w:sz w:val="18"/>
          <w:szCs w:val="18"/>
          <w:highlight w:val="lightGray"/>
        </w:rPr>
        <w:t xml:space="preserve">Art.75-76. </w:t>
      </w:r>
      <w:proofErr w:type="gramStart"/>
      <w:r w:rsidRPr="00602197">
        <w:rPr>
          <w:rFonts w:cs="Arial"/>
          <w:i/>
          <w:sz w:val="18"/>
          <w:szCs w:val="18"/>
          <w:highlight w:val="lightGray"/>
        </w:rPr>
        <w:t>de</w:t>
      </w:r>
      <w:proofErr w:type="gramEnd"/>
      <w:r w:rsidRPr="00602197">
        <w:rPr>
          <w:rFonts w:cs="Arial"/>
          <w:i/>
          <w:sz w:val="18"/>
          <w:szCs w:val="18"/>
          <w:highlight w:val="lightGray"/>
        </w:rPr>
        <w:t xml:space="preserve"> l’AR du 18 avril 2017</w:t>
      </w:r>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4480026D"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20546B" w:rsidRPr="002E6840">
        <w:rPr>
          <w:kern w:val="18"/>
          <w:szCs w:val="21"/>
        </w:rPr>
        <w:t>suivantes :</w:t>
      </w:r>
    </w:p>
    <w:p w14:paraId="12638A5C" w14:textId="002113DB" w:rsidR="002E6840" w:rsidRPr="002E6840" w:rsidRDefault="002E6840" w:rsidP="002E6840">
      <w:pPr>
        <w:autoSpaceDE w:val="0"/>
        <w:autoSpaceDN w:val="0"/>
        <w:adjustRightInd w:val="0"/>
        <w:jc w:val="both"/>
        <w:rPr>
          <w:kern w:val="18"/>
          <w:szCs w:val="21"/>
        </w:rPr>
      </w:pPr>
      <w:r w:rsidRPr="002E6840">
        <w:rPr>
          <w:kern w:val="18"/>
          <w:szCs w:val="21"/>
        </w:rPr>
        <w:lastRenderedPageBreak/>
        <w:t>1° le non-respect du droit environnemental, social ou du travail, pour autant que ce non-respect soit sanctionné pénalement</w:t>
      </w:r>
      <w:r w:rsidR="00684B6E">
        <w:rPr>
          <w:kern w:val="18"/>
          <w:szCs w:val="21"/>
        </w:rPr>
        <w:t xml:space="preserve"> </w:t>
      </w:r>
      <w:r w:rsidRPr="002E6840">
        <w:rPr>
          <w:kern w:val="18"/>
          <w:szCs w:val="21"/>
        </w:rPr>
        <w:t>;</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19" w:history="1">
        <w:r w:rsidRPr="002E6840">
          <w:rPr>
            <w:kern w:val="18"/>
            <w:szCs w:val="21"/>
          </w:rPr>
          <w:t>articles 38</w:t>
        </w:r>
      </w:hyperlink>
      <w:r w:rsidRPr="002E6840">
        <w:rPr>
          <w:kern w:val="18"/>
          <w:szCs w:val="21"/>
        </w:rPr>
        <w:t xml:space="preserve">, </w:t>
      </w:r>
      <w:hyperlink r:id="rId20" w:history="1">
        <w:r w:rsidRPr="002E6840">
          <w:rPr>
            <w:kern w:val="18"/>
            <w:szCs w:val="21"/>
          </w:rPr>
          <w:t>42</w:t>
        </w:r>
      </w:hyperlink>
      <w:r w:rsidRPr="002E6840">
        <w:rPr>
          <w:kern w:val="18"/>
          <w:szCs w:val="21"/>
        </w:rPr>
        <w:t xml:space="preserve">, </w:t>
      </w:r>
      <w:hyperlink r:id="rId21" w:history="1">
        <w:r w:rsidRPr="002E6840">
          <w:rPr>
            <w:kern w:val="18"/>
            <w:szCs w:val="21"/>
          </w:rPr>
          <w:t>43</w:t>
        </w:r>
      </w:hyperlink>
      <w:r w:rsidRPr="002E6840">
        <w:rPr>
          <w:kern w:val="18"/>
          <w:szCs w:val="21"/>
        </w:rPr>
        <w:t xml:space="preserve">, § 1er, </w:t>
      </w:r>
      <w:hyperlink r:id="rId22" w:history="1">
        <w:r w:rsidRPr="002E6840">
          <w:rPr>
            <w:kern w:val="18"/>
            <w:szCs w:val="21"/>
          </w:rPr>
          <w:t>44</w:t>
        </w:r>
      </w:hyperlink>
      <w:r w:rsidRPr="002E6840">
        <w:rPr>
          <w:kern w:val="18"/>
          <w:szCs w:val="21"/>
        </w:rPr>
        <w:t xml:space="preserve">, </w:t>
      </w:r>
      <w:hyperlink r:id="rId23" w:history="1">
        <w:r w:rsidRPr="002E6840">
          <w:rPr>
            <w:kern w:val="18"/>
            <w:szCs w:val="21"/>
          </w:rPr>
          <w:t>48</w:t>
        </w:r>
      </w:hyperlink>
      <w:r w:rsidRPr="002E6840">
        <w:rPr>
          <w:kern w:val="18"/>
          <w:szCs w:val="21"/>
        </w:rPr>
        <w:t xml:space="preserve">, § 2, alinéa 1er, </w:t>
      </w:r>
      <w:hyperlink r:id="rId24" w:history="1">
        <w:r w:rsidRPr="002E6840">
          <w:rPr>
            <w:kern w:val="18"/>
            <w:szCs w:val="21"/>
          </w:rPr>
          <w:t>54</w:t>
        </w:r>
      </w:hyperlink>
      <w:r w:rsidRPr="002E6840">
        <w:rPr>
          <w:kern w:val="18"/>
          <w:szCs w:val="21"/>
        </w:rPr>
        <w:t xml:space="preserve">, § 2, </w:t>
      </w:r>
      <w:hyperlink r:id="rId25" w:history="1">
        <w:r w:rsidRPr="002E6840">
          <w:rPr>
            <w:kern w:val="18"/>
            <w:szCs w:val="21"/>
          </w:rPr>
          <w:t>55</w:t>
        </w:r>
      </w:hyperlink>
      <w:r w:rsidRPr="002E6840">
        <w:rPr>
          <w:kern w:val="18"/>
          <w:szCs w:val="21"/>
        </w:rPr>
        <w:t xml:space="preserve">, </w:t>
      </w:r>
      <w:hyperlink r:id="rId26" w:history="1">
        <w:r w:rsidRPr="002E6840">
          <w:rPr>
            <w:kern w:val="18"/>
            <w:szCs w:val="21"/>
          </w:rPr>
          <w:t>83</w:t>
        </w:r>
      </w:hyperlink>
      <w:r w:rsidRPr="002E6840">
        <w:rPr>
          <w:kern w:val="18"/>
          <w:szCs w:val="21"/>
        </w:rPr>
        <w:t xml:space="preserve"> et </w:t>
      </w:r>
      <w:hyperlink r:id="rId27" w:history="1">
        <w:r w:rsidRPr="002E6840">
          <w:rPr>
            <w:kern w:val="18"/>
            <w:szCs w:val="21"/>
          </w:rPr>
          <w:t>92</w:t>
        </w:r>
      </w:hyperlink>
      <w:r w:rsidRPr="002E6840">
        <w:rPr>
          <w:kern w:val="18"/>
          <w:szCs w:val="21"/>
        </w:rPr>
        <w:t xml:space="preserve"> de l’AR du 18 avril 2017 et par l'</w:t>
      </w:r>
      <w:hyperlink r:id="rId28"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5" w:name="Art.51"/>
      <w:r>
        <w:rPr>
          <w:b/>
          <w:kern w:val="18"/>
          <w:sz w:val="20"/>
        </w:rPr>
        <w:t>-Tourniquet</w:t>
      </w:r>
      <w:r>
        <w:rPr>
          <w:kern w:val="18"/>
          <w:sz w:val="20"/>
        </w:rPr>
        <w:t xml:space="preserve"> (</w:t>
      </w:r>
      <w:hyperlink r:id="rId29" w:anchor="Art.50" w:history="1">
        <w:r>
          <w:rPr>
            <w:kern w:val="18"/>
            <w:sz w:val="20"/>
          </w:rPr>
          <w:t>Art.</w:t>
        </w:r>
      </w:hyperlink>
      <w:r>
        <w:rPr>
          <w:kern w:val="18"/>
          <w:sz w:val="20"/>
        </w:rPr>
        <w:t xml:space="preserve"> </w:t>
      </w:r>
      <w:hyperlink r:id="rId30" w:anchor="LNK0024" w:history="1">
        <w:r>
          <w:rPr>
            <w:kern w:val="18"/>
            <w:sz w:val="20"/>
          </w:rPr>
          <w:t>51</w:t>
        </w:r>
      </w:hyperlink>
      <w:r>
        <w:rPr>
          <w:kern w:val="18"/>
          <w:sz w:val="20"/>
        </w:rPr>
        <w:t xml:space="preserve"> A.R. 18/04/2017)</w:t>
      </w:r>
      <w:bookmarkEnd w:id="95"/>
      <w:r>
        <w:rPr>
          <w:kern w:val="18"/>
          <w:sz w:val="20"/>
        </w:rPr>
        <w:t xml:space="preserve">. </w:t>
      </w:r>
    </w:p>
    <w:p w14:paraId="3BF84104" w14:textId="54464433" w:rsidR="008B3346" w:rsidRPr="00931808" w:rsidRDefault="008B3346" w:rsidP="008B3346">
      <w:pPr>
        <w:autoSpaceDE w:val="0"/>
        <w:autoSpaceDN w:val="0"/>
        <w:adjustRightInd w:val="0"/>
        <w:jc w:val="both"/>
        <w:rPr>
          <w:kern w:val="18"/>
          <w:szCs w:val="21"/>
        </w:rPr>
      </w:pPr>
      <w:r w:rsidRPr="00931808">
        <w:rPr>
          <w:kern w:val="18"/>
          <w:szCs w:val="21"/>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77305758" w:rsidR="002E6840" w:rsidRPr="00931808" w:rsidRDefault="008B3346" w:rsidP="00931808">
      <w:pPr>
        <w:rPr>
          <w:szCs w:val="21"/>
        </w:rPr>
      </w:pPr>
      <w:r w:rsidRPr="00931808">
        <w:rPr>
          <w:kern w:val="18"/>
          <w:szCs w:val="21"/>
        </w:rPr>
        <w:t>L’application de la disposition visée supra est toutefois limitée à une période de deux ans qui suit la démission de ladite personne ou toute autre façon de mettre fin aux activités précédentes.</w:t>
      </w:r>
    </w:p>
    <w:p w14:paraId="40976C96" w14:textId="77777777" w:rsidR="002E6840" w:rsidRPr="002E6840" w:rsidRDefault="002E6840" w:rsidP="002E6840">
      <w:pPr>
        <w:pStyle w:val="Titre4"/>
        <w:keepLines w:val="0"/>
        <w:widowControl w:val="0"/>
        <w:numPr>
          <w:ilvl w:val="3"/>
          <w:numId w:val="5"/>
        </w:numPr>
        <w:tabs>
          <w:tab w:val="num" w:pos="864"/>
        </w:tabs>
        <w:suppressAutoHyphens/>
        <w:spacing w:before="120" w:after="120" w:line="240" w:lineRule="auto"/>
      </w:pPr>
      <w:bookmarkStart w:id="96" w:name="_Toc153357434"/>
      <w:r>
        <w:t>Critères d’attribution ♣</w:t>
      </w:r>
      <w:bookmarkEnd w:id="96"/>
    </w:p>
    <w:p w14:paraId="0C2D8B17" w14:textId="77777777" w:rsidR="002E6840" w:rsidRPr="00602197" w:rsidRDefault="002E6840" w:rsidP="002E6840">
      <w:pPr>
        <w:pStyle w:val="Corpsdetexte"/>
        <w:rPr>
          <w:rFonts w:ascii="Georgia" w:hAnsi="Georgia" w:cs="Arial"/>
          <w:i/>
          <w:sz w:val="21"/>
          <w:szCs w:val="21"/>
          <w:highlight w:val="lightGray"/>
        </w:rPr>
      </w:pPr>
      <w:r w:rsidRPr="00602197">
        <w:rPr>
          <w:rFonts w:ascii="Georgia" w:hAnsi="Georgia" w:cs="Arial"/>
          <w:i/>
          <w:sz w:val="21"/>
          <w:szCs w:val="21"/>
          <w:highlight w:val="lightGray"/>
        </w:rPr>
        <w:t>Article 81-82 de la loi du 17 juin 2016</w:t>
      </w:r>
    </w:p>
    <w:p w14:paraId="4A3DA79A" w14:textId="77777777" w:rsidR="002E6840" w:rsidRPr="00931808" w:rsidRDefault="002E6840" w:rsidP="002E6840">
      <w:pPr>
        <w:pStyle w:val="Corpsdetexte"/>
        <w:rPr>
          <w:rFonts w:ascii="Georgia" w:eastAsia="Calibri" w:hAnsi="Georgia" w:cs="Times New Roman"/>
          <w:color w:val="585756"/>
          <w:sz w:val="21"/>
          <w:szCs w:val="21"/>
          <w:lang w:val="fr-BE"/>
        </w:rPr>
      </w:pPr>
      <w:r w:rsidRPr="00931808">
        <w:rPr>
          <w:rFonts w:ascii="Georgia" w:eastAsia="Calibri" w:hAnsi="Georgia" w:cs="Times New Roman"/>
          <w:color w:val="585756"/>
          <w:sz w:val="21"/>
          <w:szCs w:val="21"/>
          <w:lang w:val="fr-BE"/>
        </w:rPr>
        <w:t xml:space="preserve">Le pouvoir adjudicateur choisira l’offre régulière qu’il juge économiquement la plus avantageuse en tenant compte des critères </w:t>
      </w:r>
      <w:proofErr w:type="gramStart"/>
      <w:r w:rsidRPr="00931808">
        <w:rPr>
          <w:rFonts w:ascii="Georgia" w:eastAsia="Calibri" w:hAnsi="Georgia" w:cs="Times New Roman"/>
          <w:color w:val="585756"/>
          <w:sz w:val="21"/>
          <w:szCs w:val="21"/>
          <w:lang w:val="fr-BE"/>
        </w:rPr>
        <w:t xml:space="preserve">suivants  </w:t>
      </w:r>
      <w:r w:rsidRPr="00931808">
        <w:rPr>
          <w:rFonts w:ascii="Segoe UI Symbol" w:eastAsia="Calibri" w:hAnsi="Segoe UI Symbol" w:cs="Segoe UI Symbol"/>
          <w:color w:val="585756"/>
          <w:sz w:val="21"/>
          <w:szCs w:val="21"/>
          <w:lang w:val="fr-BE"/>
        </w:rPr>
        <w:t>♣</w:t>
      </w:r>
      <w:proofErr w:type="gramEnd"/>
      <w:r w:rsidRPr="00931808">
        <w:rPr>
          <w:rFonts w:ascii="Georgia" w:eastAsia="Calibri" w:hAnsi="Georgia" w:cs="Times New Roman"/>
          <w:color w:val="585756"/>
          <w:sz w:val="21"/>
          <w:szCs w:val="21"/>
          <w:lang w:val="fr-BE"/>
        </w:rPr>
        <w:t xml:space="preserve"> :</w:t>
      </w:r>
    </w:p>
    <w:p w14:paraId="6894E0BB" w14:textId="6A4B1581" w:rsidR="00CB1A2D" w:rsidRPr="00931808" w:rsidRDefault="00CB1A2D" w:rsidP="00CB1A2D">
      <w:pPr>
        <w:pStyle w:val="Paragraphedeliste"/>
        <w:numPr>
          <w:ilvl w:val="0"/>
          <w:numId w:val="7"/>
        </w:numPr>
        <w:spacing w:line="240" w:lineRule="auto"/>
        <w:rPr>
          <w:kern w:val="18"/>
          <w:szCs w:val="21"/>
        </w:rPr>
      </w:pPr>
      <w:r w:rsidRPr="00931808">
        <w:rPr>
          <w:kern w:val="18"/>
          <w:szCs w:val="21"/>
        </w:rPr>
        <w:t xml:space="preserve">Approche stratégique et méthodologique </w:t>
      </w:r>
      <w:r w:rsidR="00931808" w:rsidRPr="00931808">
        <w:rPr>
          <w:kern w:val="18"/>
          <w:szCs w:val="21"/>
        </w:rPr>
        <w:t>40points</w:t>
      </w:r>
      <w:r w:rsidR="00DD237D">
        <w:rPr>
          <w:kern w:val="18"/>
          <w:szCs w:val="21"/>
        </w:rPr>
        <w:t> :</w:t>
      </w:r>
    </w:p>
    <w:p w14:paraId="26EBF618" w14:textId="514DF6EF" w:rsidR="00CB1A2D" w:rsidRPr="00931808" w:rsidRDefault="00CB1A2D" w:rsidP="00931808">
      <w:pPr>
        <w:pStyle w:val="Paragraphedeliste"/>
        <w:numPr>
          <w:ilvl w:val="1"/>
          <w:numId w:val="7"/>
        </w:numPr>
        <w:spacing w:line="240" w:lineRule="auto"/>
        <w:rPr>
          <w:kern w:val="18"/>
          <w:szCs w:val="21"/>
        </w:rPr>
      </w:pPr>
      <w:r w:rsidRPr="00931808">
        <w:rPr>
          <w:kern w:val="18"/>
          <w:szCs w:val="21"/>
        </w:rPr>
        <w:t>Compréhension de la mission pour 10 points</w:t>
      </w:r>
      <w:r w:rsidR="00DD237D">
        <w:rPr>
          <w:kern w:val="18"/>
          <w:szCs w:val="21"/>
        </w:rPr>
        <w:t> ;</w:t>
      </w:r>
    </w:p>
    <w:p w14:paraId="40478B71" w14:textId="479424B6" w:rsidR="00CB1A2D" w:rsidRPr="00931808" w:rsidRDefault="00CB1A2D" w:rsidP="00931808">
      <w:pPr>
        <w:pStyle w:val="Paragraphedeliste"/>
        <w:numPr>
          <w:ilvl w:val="1"/>
          <w:numId w:val="7"/>
        </w:numPr>
        <w:spacing w:line="240" w:lineRule="auto"/>
        <w:rPr>
          <w:kern w:val="18"/>
          <w:szCs w:val="21"/>
        </w:rPr>
      </w:pPr>
      <w:r w:rsidRPr="00931808">
        <w:rPr>
          <w:kern w:val="18"/>
          <w:szCs w:val="21"/>
        </w:rPr>
        <w:t>Approche stratégique sur base d’une note méthodologique 20</w:t>
      </w:r>
      <w:r w:rsidR="00684B6E">
        <w:rPr>
          <w:kern w:val="18"/>
          <w:szCs w:val="21"/>
        </w:rPr>
        <w:t xml:space="preserve"> </w:t>
      </w:r>
      <w:r w:rsidRPr="00931808">
        <w:rPr>
          <w:kern w:val="18"/>
          <w:szCs w:val="21"/>
        </w:rPr>
        <w:t>points</w:t>
      </w:r>
      <w:r w:rsidR="00DD237D">
        <w:rPr>
          <w:kern w:val="18"/>
          <w:szCs w:val="21"/>
        </w:rPr>
        <w:t> ;</w:t>
      </w:r>
    </w:p>
    <w:p w14:paraId="327E440B" w14:textId="4E8F1A23" w:rsidR="00CB1A2D" w:rsidRPr="00931808" w:rsidRDefault="00CB1A2D" w:rsidP="00931808">
      <w:pPr>
        <w:pStyle w:val="Paragraphedeliste"/>
        <w:numPr>
          <w:ilvl w:val="1"/>
          <w:numId w:val="7"/>
        </w:numPr>
        <w:spacing w:line="240" w:lineRule="auto"/>
        <w:rPr>
          <w:kern w:val="18"/>
          <w:szCs w:val="21"/>
        </w:rPr>
      </w:pPr>
      <w:r w:rsidRPr="00931808">
        <w:rPr>
          <w:kern w:val="18"/>
          <w:szCs w:val="21"/>
        </w:rPr>
        <w:t>Calendrier de mise en œuvre de la mission</w:t>
      </w:r>
      <w:r w:rsidR="00931808" w:rsidRPr="00931808">
        <w:rPr>
          <w:kern w:val="18"/>
          <w:szCs w:val="21"/>
        </w:rPr>
        <w:t xml:space="preserve"> 10</w:t>
      </w:r>
      <w:r w:rsidR="00684B6E">
        <w:rPr>
          <w:kern w:val="18"/>
          <w:szCs w:val="21"/>
        </w:rPr>
        <w:t xml:space="preserve"> </w:t>
      </w:r>
      <w:r w:rsidR="00931808" w:rsidRPr="00931808">
        <w:rPr>
          <w:kern w:val="18"/>
          <w:szCs w:val="21"/>
        </w:rPr>
        <w:t>points</w:t>
      </w:r>
      <w:r w:rsidR="00DD237D">
        <w:rPr>
          <w:kern w:val="18"/>
          <w:szCs w:val="21"/>
        </w:rPr>
        <w:t>.</w:t>
      </w:r>
    </w:p>
    <w:p w14:paraId="6DC80633" w14:textId="6C728A3D" w:rsidR="0045021B" w:rsidRPr="00AD5D41" w:rsidRDefault="0045021B" w:rsidP="00AD5D41">
      <w:pPr>
        <w:pStyle w:val="Corpsdetexte"/>
        <w:numPr>
          <w:ilvl w:val="0"/>
          <w:numId w:val="7"/>
        </w:numPr>
        <w:rPr>
          <w:rFonts w:ascii="Georgia" w:eastAsia="Calibri" w:hAnsi="Georgia" w:cs="Times New Roman"/>
          <w:color w:val="585756"/>
          <w:sz w:val="21"/>
          <w:szCs w:val="21"/>
          <w:lang w:val="fr-BE"/>
        </w:rPr>
      </w:pPr>
      <w:r w:rsidRPr="00931808">
        <w:rPr>
          <w:rFonts w:ascii="Georgia" w:eastAsia="Calibri" w:hAnsi="Georgia" w:cs="Times New Roman"/>
          <w:color w:val="585756"/>
          <w:sz w:val="21"/>
          <w:szCs w:val="21"/>
          <w:lang w:val="fr-BE"/>
        </w:rPr>
        <w:t xml:space="preserve">Profil et Expertise </w:t>
      </w:r>
      <w:r w:rsidR="00931808" w:rsidRPr="00931808">
        <w:rPr>
          <w:rFonts w:ascii="Georgia" w:eastAsia="Calibri" w:hAnsi="Georgia" w:cs="Times New Roman"/>
          <w:color w:val="585756"/>
          <w:sz w:val="21"/>
          <w:szCs w:val="21"/>
          <w:lang w:val="fr-BE"/>
        </w:rPr>
        <w:t>30</w:t>
      </w:r>
      <w:r w:rsidRPr="00931808">
        <w:rPr>
          <w:rFonts w:ascii="Georgia" w:eastAsia="Calibri" w:hAnsi="Georgia" w:cs="Times New Roman"/>
          <w:color w:val="585756"/>
          <w:sz w:val="21"/>
          <w:szCs w:val="21"/>
          <w:lang w:val="fr-BE"/>
        </w:rPr>
        <w:t xml:space="preserve"> points</w:t>
      </w:r>
      <w:r w:rsidR="00CB1A2D" w:rsidRPr="00931808">
        <w:rPr>
          <w:rFonts w:ascii="Georgia" w:eastAsia="Calibri" w:hAnsi="Georgia" w:cs="Times New Roman"/>
          <w:color w:val="585756"/>
          <w:sz w:val="21"/>
          <w:szCs w:val="21"/>
          <w:lang w:val="fr-BE"/>
        </w:rPr>
        <w:t xml:space="preserve"> </w:t>
      </w:r>
      <w:r w:rsidR="00AD5D41">
        <w:rPr>
          <w:rFonts w:ascii="Georgia" w:eastAsia="Calibri" w:hAnsi="Georgia" w:cs="Times New Roman"/>
          <w:color w:val="585756"/>
          <w:sz w:val="21"/>
          <w:szCs w:val="21"/>
          <w:lang w:val="fr-BE"/>
        </w:rPr>
        <w:t>(CV + diplôme)</w:t>
      </w:r>
    </w:p>
    <w:p w14:paraId="2586A8E0" w14:textId="2790C05C" w:rsidR="002E6840" w:rsidRPr="00931808" w:rsidRDefault="0045021B" w:rsidP="002E6840">
      <w:pPr>
        <w:pStyle w:val="Corpsdetexte"/>
        <w:numPr>
          <w:ilvl w:val="0"/>
          <w:numId w:val="7"/>
        </w:numPr>
        <w:rPr>
          <w:rFonts w:ascii="Georgia" w:eastAsia="Calibri" w:hAnsi="Georgia" w:cs="Times New Roman"/>
          <w:color w:val="585756"/>
          <w:sz w:val="21"/>
          <w:szCs w:val="21"/>
          <w:lang w:val="fr-BE"/>
        </w:rPr>
      </w:pPr>
      <w:r w:rsidRPr="00931808">
        <w:rPr>
          <w:rFonts w:ascii="Georgia" w:eastAsia="Calibri" w:hAnsi="Georgia" w:cs="Times New Roman"/>
          <w:color w:val="585756"/>
          <w:sz w:val="21"/>
          <w:szCs w:val="21"/>
          <w:lang w:val="fr-BE"/>
        </w:rPr>
        <w:t xml:space="preserve">Prix : </w:t>
      </w:r>
      <w:r w:rsidR="00931808" w:rsidRPr="00931808">
        <w:rPr>
          <w:rFonts w:ascii="Georgia" w:eastAsia="Calibri" w:hAnsi="Georgia" w:cs="Times New Roman"/>
          <w:color w:val="585756"/>
          <w:sz w:val="21"/>
          <w:szCs w:val="21"/>
          <w:lang w:val="fr-BE"/>
        </w:rPr>
        <w:t>30</w:t>
      </w:r>
      <w:r w:rsidRPr="00931808">
        <w:rPr>
          <w:rFonts w:ascii="Georgia" w:eastAsia="Calibri" w:hAnsi="Georgia" w:cs="Times New Roman"/>
          <w:color w:val="585756"/>
          <w:sz w:val="21"/>
          <w:szCs w:val="21"/>
          <w:lang w:val="fr-BE"/>
        </w:rPr>
        <w:t xml:space="preserve"> points </w:t>
      </w:r>
    </w:p>
    <w:p w14:paraId="3A097025" w14:textId="77777777"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97" w:name="_Toc153357435"/>
      <w:r>
        <w:t>Cotation finale</w:t>
      </w:r>
      <w:bookmarkEnd w:id="97"/>
    </w:p>
    <w:p w14:paraId="4111A88A" w14:textId="67B27231"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A040178" w14:textId="174D5D34"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L’évaluation des critères d’attribution se fera comme </w:t>
      </w:r>
      <w:r w:rsidR="000D3D31" w:rsidRPr="00602197">
        <w:rPr>
          <w:rFonts w:ascii="Georgia" w:eastAsia="DejaVu Sans" w:hAnsi="Georgia" w:cs="Tahoma"/>
          <w:color w:val="404040"/>
          <w:kern w:val="18"/>
          <w:sz w:val="21"/>
          <w:szCs w:val="21"/>
          <w:lang w:val="fr-FR"/>
        </w:rPr>
        <w:t>suit :</w:t>
      </w:r>
    </w:p>
    <w:p w14:paraId="72075898" w14:textId="5741B626" w:rsidR="000D3D31" w:rsidRPr="00132C6C"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w:t>
      </w:r>
      <w:r w:rsidRPr="00602197">
        <w:rPr>
          <w:rFonts w:ascii="Georgia" w:eastAsia="DejaVu Sans" w:hAnsi="Georgia" w:cs="Tahoma"/>
          <w:color w:val="404040"/>
          <w:kern w:val="18"/>
          <w:sz w:val="21"/>
          <w:szCs w:val="21"/>
          <w:lang w:val="fr-FR"/>
        </w:rPr>
        <w:tab/>
      </w:r>
      <w:r w:rsidRPr="00132C6C">
        <w:rPr>
          <w:rFonts w:ascii="Georgia" w:eastAsia="DejaVu Sans" w:hAnsi="Georgia" w:cs="Tahoma"/>
          <w:b/>
          <w:bCs/>
          <w:color w:val="404040"/>
          <w:kern w:val="18"/>
          <w:sz w:val="21"/>
          <w:szCs w:val="21"/>
          <w:lang w:val="fr-FR"/>
        </w:rPr>
        <w:t>le critère d’attribution 1</w:t>
      </w:r>
      <w:r w:rsidRPr="00132C6C">
        <w:rPr>
          <w:rFonts w:ascii="Georgia" w:eastAsia="DejaVu Sans" w:hAnsi="Georgia" w:cs="Tahoma"/>
          <w:color w:val="404040"/>
          <w:kern w:val="18"/>
          <w:sz w:val="21"/>
          <w:szCs w:val="21"/>
          <w:lang w:val="fr-FR"/>
        </w:rPr>
        <w:t xml:space="preserve"> </w:t>
      </w:r>
      <w:r w:rsidR="00931808" w:rsidRPr="00132C6C">
        <w:rPr>
          <w:rFonts w:ascii="Georgia" w:eastAsia="DejaVu Sans" w:hAnsi="Georgia" w:cs="Tahoma"/>
          <w:color w:val="404040"/>
          <w:kern w:val="18"/>
          <w:sz w:val="21"/>
          <w:szCs w:val="21"/>
          <w:lang w:val="fr-FR"/>
        </w:rPr>
        <w:t xml:space="preserve">relatif à l’approche </w:t>
      </w:r>
      <w:r w:rsidR="0020546B" w:rsidRPr="00132C6C">
        <w:rPr>
          <w:rFonts w:ascii="Georgia" w:eastAsia="DejaVu Sans" w:hAnsi="Georgia" w:cs="Tahoma"/>
          <w:color w:val="404040"/>
          <w:kern w:val="18"/>
          <w:sz w:val="21"/>
          <w:szCs w:val="21"/>
          <w:lang w:val="fr-FR"/>
        </w:rPr>
        <w:t xml:space="preserve">stratégique et </w:t>
      </w:r>
      <w:r w:rsidR="00931808" w:rsidRPr="00132C6C">
        <w:rPr>
          <w:rFonts w:ascii="Georgia" w:eastAsia="DejaVu Sans" w:hAnsi="Georgia" w:cs="Tahoma"/>
          <w:color w:val="404040"/>
          <w:kern w:val="18"/>
          <w:sz w:val="21"/>
          <w:szCs w:val="21"/>
          <w:lang w:val="fr-FR"/>
        </w:rPr>
        <w:t xml:space="preserve">méthodologique </w:t>
      </w:r>
      <w:r w:rsidRPr="00132C6C">
        <w:rPr>
          <w:rFonts w:ascii="Georgia" w:eastAsia="DejaVu Sans" w:hAnsi="Georgia" w:cs="Tahoma"/>
          <w:color w:val="404040"/>
          <w:kern w:val="18"/>
          <w:sz w:val="21"/>
          <w:szCs w:val="21"/>
          <w:lang w:val="fr-FR"/>
        </w:rPr>
        <w:t xml:space="preserve">sera évalué sur base de </w:t>
      </w:r>
      <w:r w:rsidR="00931808" w:rsidRPr="00132C6C">
        <w:rPr>
          <w:rFonts w:ascii="Georgia" w:eastAsia="DejaVu Sans" w:hAnsi="Georgia" w:cs="Tahoma"/>
          <w:color w:val="404040"/>
          <w:kern w:val="18"/>
          <w:sz w:val="21"/>
          <w:szCs w:val="21"/>
          <w:lang w:val="fr-FR"/>
        </w:rPr>
        <w:t>de chaque sous critère</w:t>
      </w:r>
      <w:r w:rsidR="00132C6C" w:rsidRPr="00132C6C">
        <w:rPr>
          <w:rFonts w:ascii="Georgia" w:eastAsia="DejaVu Sans" w:hAnsi="Georgia" w:cs="Tahoma"/>
          <w:color w:val="404040"/>
          <w:kern w:val="18"/>
          <w:sz w:val="21"/>
          <w:szCs w:val="21"/>
          <w:lang w:val="fr-FR"/>
        </w:rPr>
        <w:t xml:space="preserve"> et pour chacun de la manière suivante : S’ils </w:t>
      </w:r>
      <w:r w:rsidR="00132C6C" w:rsidRPr="00132C6C">
        <w:rPr>
          <w:rFonts w:ascii="Georgia" w:eastAsia="DejaVu Sans" w:hAnsi="Georgia" w:cs="Tahoma"/>
          <w:color w:val="404040"/>
          <w:kern w:val="18"/>
          <w:sz w:val="21"/>
          <w:szCs w:val="21"/>
          <w:lang w:val="fr-FR"/>
        </w:rPr>
        <w:lastRenderedPageBreak/>
        <w:t>répondent aux attentes du pouvoir adjudicateur, ils obtiendront 60% des points du sous critère concerné, ensuite 20% supplémentaire par plus-value par rapport aux attentes décrites. S’ils ne répondent pas aux attentes du pouvoir adjudicateur sur le sous critère concerné, 20% des points seront déduits en partant des 60% initiaux.</w:t>
      </w:r>
    </w:p>
    <w:p w14:paraId="7910170B" w14:textId="7E417642" w:rsidR="00E24600" w:rsidRPr="00132C6C" w:rsidRDefault="000D3D31" w:rsidP="002E6840">
      <w:pPr>
        <w:pStyle w:val="BTCtextCTB"/>
        <w:rPr>
          <w:rFonts w:ascii="Georgia" w:eastAsia="DejaVu Sans" w:hAnsi="Georgia" w:cs="Tahoma"/>
          <w:color w:val="404040"/>
          <w:kern w:val="18"/>
          <w:sz w:val="21"/>
          <w:szCs w:val="21"/>
          <w:lang w:val="fr-FR"/>
        </w:rPr>
      </w:pPr>
      <w:r w:rsidRPr="00132C6C">
        <w:rPr>
          <w:rFonts w:ascii="Georgia" w:eastAsia="DejaVu Sans" w:hAnsi="Georgia" w:cs="Tahoma"/>
          <w:b/>
          <w:bCs/>
          <w:color w:val="404040"/>
          <w:kern w:val="18"/>
          <w:sz w:val="21"/>
          <w:szCs w:val="21"/>
          <w:lang w:val="fr-FR"/>
        </w:rPr>
        <w:t>Au niveau de l’expertise</w:t>
      </w:r>
      <w:r w:rsidRPr="00132C6C">
        <w:rPr>
          <w:rFonts w:ascii="Georgia" w:eastAsia="DejaVu Sans" w:hAnsi="Georgia" w:cs="Tahoma"/>
          <w:color w:val="404040"/>
          <w:kern w:val="18"/>
          <w:sz w:val="21"/>
          <w:szCs w:val="21"/>
          <w:lang w:val="fr-FR"/>
        </w:rPr>
        <w:t xml:space="preserve">. Si le soumissionnaire remet 1 CV, ce CV sera côté sur 30. Si le soumissionnaire remet deux CV : l’expert principal sera côté sur /20 et l’expert supplémentaire sur 10. </w:t>
      </w:r>
      <w:r w:rsidR="00132C6C">
        <w:rPr>
          <w:rFonts w:ascii="Georgia" w:eastAsia="DejaVu Sans" w:hAnsi="Georgia" w:cs="Tahoma"/>
          <w:color w:val="404040"/>
          <w:kern w:val="18"/>
          <w:sz w:val="21"/>
          <w:szCs w:val="21"/>
          <w:lang w:val="fr-FR"/>
        </w:rPr>
        <w:t>Les points seront attribués sur base de la méthode décrite ci-dessus.</w:t>
      </w:r>
    </w:p>
    <w:p w14:paraId="7D9C3248" w14:textId="6A02C9E3" w:rsidR="002E6840" w:rsidRPr="00602197" w:rsidRDefault="002E6840" w:rsidP="002E6840">
      <w:pPr>
        <w:pStyle w:val="BTCtextCTB"/>
        <w:rPr>
          <w:rFonts w:ascii="Georgia" w:eastAsia="DejaVu Sans" w:hAnsi="Georgia" w:cs="Tahoma"/>
          <w:color w:val="404040"/>
          <w:kern w:val="18"/>
          <w:sz w:val="21"/>
          <w:szCs w:val="21"/>
          <w:lang w:val="fr-FR"/>
        </w:rPr>
      </w:pPr>
      <w:r w:rsidRPr="00132C6C">
        <w:rPr>
          <w:rFonts w:ascii="Georgia" w:eastAsia="DejaVu Sans" w:hAnsi="Georgia" w:cs="Tahoma"/>
          <w:color w:val="404040"/>
          <w:kern w:val="18"/>
          <w:sz w:val="21"/>
          <w:szCs w:val="21"/>
          <w:lang w:val="fr-FR"/>
        </w:rPr>
        <w:t>-</w:t>
      </w:r>
      <w:r w:rsidRPr="00132C6C">
        <w:rPr>
          <w:rFonts w:ascii="Georgia" w:eastAsia="DejaVu Sans" w:hAnsi="Georgia" w:cs="Tahoma"/>
          <w:color w:val="404040"/>
          <w:kern w:val="18"/>
          <w:sz w:val="21"/>
          <w:szCs w:val="21"/>
          <w:lang w:val="fr-FR"/>
        </w:rPr>
        <w:tab/>
      </w:r>
      <w:r w:rsidRPr="00132C6C">
        <w:rPr>
          <w:rFonts w:ascii="Georgia" w:eastAsia="DejaVu Sans" w:hAnsi="Georgia" w:cs="Tahoma"/>
          <w:b/>
          <w:bCs/>
          <w:color w:val="404040"/>
          <w:kern w:val="18"/>
          <w:sz w:val="21"/>
          <w:szCs w:val="21"/>
          <w:lang w:val="fr-FR"/>
        </w:rPr>
        <w:t>le critère d’attribution 2</w:t>
      </w:r>
      <w:r w:rsidRPr="00132C6C">
        <w:rPr>
          <w:rFonts w:ascii="Georgia" w:eastAsia="DejaVu Sans" w:hAnsi="Georgia" w:cs="Tahoma"/>
          <w:color w:val="404040"/>
          <w:kern w:val="18"/>
          <w:sz w:val="21"/>
          <w:szCs w:val="21"/>
          <w:lang w:val="fr-FR"/>
        </w:rPr>
        <w:t xml:space="preserve"> sera évalué sur base </w:t>
      </w:r>
      <w:r w:rsidR="00DD237D" w:rsidRPr="00132C6C">
        <w:rPr>
          <w:rFonts w:ascii="Georgia" w:eastAsia="DejaVu Sans" w:hAnsi="Georgia" w:cs="Tahoma"/>
          <w:color w:val="404040"/>
          <w:kern w:val="18"/>
          <w:sz w:val="21"/>
          <w:szCs w:val="21"/>
          <w:lang w:val="fr-FR"/>
        </w:rPr>
        <w:t>de la formule</w:t>
      </w:r>
      <w:r w:rsidR="00E24600" w:rsidRPr="00132C6C">
        <w:rPr>
          <w:rFonts w:ascii="Georgia" w:eastAsia="DejaVu Sans" w:hAnsi="Georgia" w:cs="Tahoma"/>
          <w:color w:val="404040"/>
          <w:kern w:val="18"/>
          <w:sz w:val="21"/>
          <w:szCs w:val="21"/>
          <w:lang w:val="fr-FR"/>
        </w:rPr>
        <w:t xml:space="preserve"> suivante : Offre dont le prix est plus bas*</w:t>
      </w:r>
      <w:r w:rsidR="0020546B" w:rsidRPr="00132C6C">
        <w:rPr>
          <w:rFonts w:ascii="Georgia" w:eastAsia="DejaVu Sans" w:hAnsi="Georgia" w:cs="Tahoma"/>
          <w:color w:val="404040"/>
          <w:kern w:val="18"/>
          <w:sz w:val="21"/>
          <w:szCs w:val="21"/>
          <w:lang w:val="fr-FR"/>
        </w:rPr>
        <w:t>30</w:t>
      </w:r>
      <w:r w:rsidR="00E24600" w:rsidRPr="00132C6C">
        <w:rPr>
          <w:rFonts w:ascii="Georgia" w:eastAsia="DejaVu Sans" w:hAnsi="Georgia" w:cs="Tahoma"/>
          <w:color w:val="404040"/>
          <w:kern w:val="18"/>
          <w:sz w:val="21"/>
          <w:szCs w:val="21"/>
          <w:lang w:val="fr-FR"/>
        </w:rPr>
        <w:t>/Offre considérée</w:t>
      </w:r>
      <w:r w:rsidR="00DD237D" w:rsidRPr="00132C6C">
        <w:rPr>
          <w:rFonts w:ascii="Georgia" w:eastAsia="DejaVu Sans" w:hAnsi="Georgia" w:cs="Tahoma"/>
          <w:color w:val="404040"/>
          <w:kern w:val="18"/>
          <w:sz w:val="21"/>
          <w:szCs w:val="21"/>
          <w:lang w:val="fr-FR"/>
        </w:rPr>
        <w:t>.</w:t>
      </w:r>
    </w:p>
    <w:p w14:paraId="3770D461" w14:textId="77777777" w:rsidR="002E6840" w:rsidRDefault="002E6840" w:rsidP="002E6840">
      <w:pPr>
        <w:pStyle w:val="BTCtextCTB"/>
        <w:rPr>
          <w:rFonts w:ascii="Arial" w:eastAsia="DejaVu Sans" w:hAnsi="Arial" w:cs="Tahoma"/>
          <w:kern w:val="18"/>
          <w:sz w:val="20"/>
          <w:szCs w:val="24"/>
          <w:lang w:val="fr-FR"/>
        </w:rPr>
      </w:pP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8" w:name="_Toc153357436"/>
      <w:r>
        <w:t>Attribution du marché</w:t>
      </w:r>
      <w:bookmarkEnd w:id="98"/>
    </w:p>
    <w:p w14:paraId="0398C9E9" w14:textId="77777777" w:rsidR="002E6840" w:rsidRPr="00602197" w:rsidRDefault="002E6840" w:rsidP="002E6840">
      <w:pPr>
        <w:pStyle w:val="Corpsdetexte"/>
        <w:rPr>
          <w:rFonts w:cs="Arial"/>
          <w:i/>
          <w:sz w:val="18"/>
          <w:szCs w:val="18"/>
          <w:highlight w:val="lightGray"/>
        </w:rPr>
      </w:pPr>
      <w:proofErr w:type="gramStart"/>
      <w:r w:rsidRPr="00602197">
        <w:rPr>
          <w:rFonts w:cs="Arial"/>
          <w:i/>
          <w:sz w:val="18"/>
          <w:szCs w:val="18"/>
          <w:highlight w:val="lightGray"/>
        </w:rPr>
        <w:t>Article  36</w:t>
      </w:r>
      <w:proofErr w:type="gramEnd"/>
      <w:r w:rsidRPr="00602197">
        <w:rPr>
          <w:rFonts w:cs="Arial"/>
          <w:i/>
          <w:sz w:val="18"/>
          <w:szCs w:val="18"/>
          <w:highlight w:val="lightGray"/>
        </w:rPr>
        <w:t xml:space="preserve"> et 81-82 de la Loi du 17.06.2016  </w:t>
      </w:r>
    </w:p>
    <w:p w14:paraId="1786938A" w14:textId="220DBF81"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w:t>
      </w:r>
      <w:r w:rsidR="00E24600">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marché sera attribué</w:t>
      </w:r>
      <w:r w:rsidR="00E24600">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w:t>
      </w:r>
      <w:r w:rsidR="00E24600">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 xml:space="preserve">soumissionnaire qui </w:t>
      </w:r>
      <w:proofErr w:type="gramStart"/>
      <w:r w:rsidRPr="00602197">
        <w:rPr>
          <w:rFonts w:ascii="Georgia" w:eastAsia="DejaVu Sans" w:hAnsi="Georgia" w:cs="Tahoma"/>
          <w:color w:val="404040"/>
          <w:kern w:val="18"/>
          <w:sz w:val="21"/>
          <w:szCs w:val="21"/>
          <w:lang w:val="fr-FR"/>
        </w:rPr>
        <w:t>a</w:t>
      </w:r>
      <w:r w:rsidR="00E24600">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 xml:space="preserve"> remis</w:t>
      </w:r>
      <w:proofErr w:type="gramEnd"/>
      <w:r w:rsidRPr="00602197">
        <w:rPr>
          <w:rFonts w:ascii="Georgia" w:eastAsia="DejaVu Sans" w:hAnsi="Georgia" w:cs="Tahoma"/>
          <w:color w:val="404040"/>
          <w:kern w:val="18"/>
          <w:sz w:val="21"/>
          <w:szCs w:val="21"/>
          <w:lang w:val="fr-FR"/>
        </w:rPr>
        <w:t xml:space="preserve"> l’offre régulière économiquement la plus avantageuse</w:t>
      </w:r>
      <w:r w:rsidR="00E24600">
        <w:rPr>
          <w:rFonts w:ascii="Georgia" w:eastAsia="DejaVu Sans" w:hAnsi="Georgia" w:cs="Tahoma"/>
          <w:color w:val="404040"/>
          <w:kern w:val="18"/>
          <w:sz w:val="21"/>
          <w:szCs w:val="21"/>
          <w:lang w:val="fr-FR"/>
        </w:rPr>
        <w:t>.</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0807E901" w:rsidR="009804F1" w:rsidRPr="00DD237D" w:rsidRDefault="002E6840" w:rsidP="00DD237D">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99" w:name="_Toc257039854"/>
      <w:bookmarkStart w:id="100" w:name="_Toc366161168"/>
      <w:bookmarkStart w:id="101" w:name="_Toc153357437"/>
      <w:r>
        <w:t xml:space="preserve">Conclusion du </w:t>
      </w:r>
      <w:proofErr w:type="spellStart"/>
      <w:r>
        <w:t>contrat</w:t>
      </w:r>
      <w:bookmarkEnd w:id="99"/>
      <w:bookmarkEnd w:id="100"/>
      <w:bookmarkEnd w:id="101"/>
      <w:proofErr w:type="spellEnd"/>
    </w:p>
    <w:p w14:paraId="342233F4" w14:textId="77777777" w:rsidR="009804F1" w:rsidRPr="00CA054E" w:rsidRDefault="009804F1" w:rsidP="009804F1">
      <w:pPr>
        <w:pStyle w:val="Corpsdetexte"/>
        <w:rPr>
          <w:i/>
          <w:sz w:val="18"/>
        </w:rPr>
      </w:pPr>
      <w:r w:rsidRPr="00602197">
        <w:rPr>
          <w:i/>
          <w:sz w:val="18"/>
          <w:highlight w:val="lightGray"/>
        </w:rPr>
        <w:t xml:space="preserve">Article </w:t>
      </w:r>
      <w:r w:rsidRPr="00602197">
        <w:rPr>
          <w:rFonts w:cs="Arial"/>
          <w:i/>
          <w:sz w:val="18"/>
          <w:highlight w:val="lightGray"/>
        </w:rPr>
        <w:t>88 de l’AR Passation</w:t>
      </w:r>
      <w:r w:rsidRPr="00CA054E">
        <w:rPr>
          <w:i/>
          <w:sz w:val="18"/>
        </w:rPr>
        <w:t> </w:t>
      </w:r>
    </w:p>
    <w:p w14:paraId="1F2FE771"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w:t>
      </w:r>
      <w:proofErr w:type="gramStart"/>
      <w:r w:rsidRPr="00602197">
        <w:rPr>
          <w:rFonts w:ascii="Georgia" w:eastAsia="DejaVu Sans" w:hAnsi="Georgia" w:cs="Tahoma"/>
          <w:color w:val="404040"/>
          <w:kern w:val="18"/>
          <w:sz w:val="21"/>
          <w:szCs w:val="21"/>
          <w:lang w:val="fr-FR"/>
        </w:rPr>
        <w:t>88  de</w:t>
      </w:r>
      <w:proofErr w:type="gramEnd"/>
      <w:r w:rsidRPr="00602197">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cas échéant, les documents éventuels ultérieurs, acceptés et signés par les deux parties.</w:t>
      </w:r>
    </w:p>
    <w:p w14:paraId="3BB80E37" w14:textId="26F6A69A" w:rsidR="00854F04" w:rsidRPr="00602197" w:rsidRDefault="00854F04" w:rsidP="00854F04">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t xml:space="preserve">Dans un objectif de transparence, </w:t>
      </w:r>
      <w:proofErr w:type="spellStart"/>
      <w:r w:rsidRPr="00854F04">
        <w:rPr>
          <w:rFonts w:ascii="Georgia" w:hAnsi="Georgia"/>
          <w:color w:val="404040"/>
          <w:sz w:val="21"/>
          <w:szCs w:val="21"/>
          <w:lang w:val="fr-FR"/>
        </w:rPr>
        <w:t>Enabel</w:t>
      </w:r>
      <w:proofErr w:type="spellEnd"/>
      <w:r w:rsidRPr="00854F04">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r w:rsidR="00DD237D" w:rsidRPr="00854F04">
        <w:rPr>
          <w:rFonts w:ascii="Georgia" w:hAnsi="Georgia"/>
          <w:color w:val="404040"/>
          <w:sz w:val="21"/>
          <w:szCs w:val="21"/>
          <w:lang w:val="fr-FR"/>
        </w:rPr>
        <w:t>contrat, la</w:t>
      </w:r>
      <w:r w:rsidRPr="00854F04">
        <w:rPr>
          <w:rFonts w:ascii="Georgia" w:hAnsi="Georgia"/>
          <w:color w:val="404040"/>
          <w:sz w:val="21"/>
          <w:szCs w:val="21"/>
          <w:lang w:val="fr-FR"/>
        </w:rPr>
        <w:t xml:space="preserve"> nature et l'objet du </w:t>
      </w:r>
      <w:r w:rsidR="00DD237D" w:rsidRPr="00854F04">
        <w:rPr>
          <w:rFonts w:ascii="Georgia" w:hAnsi="Georgia"/>
          <w:color w:val="404040"/>
          <w:sz w:val="21"/>
          <w:szCs w:val="21"/>
          <w:lang w:val="fr-FR"/>
        </w:rPr>
        <w:t>contrat, son</w:t>
      </w:r>
      <w:r w:rsidRPr="00854F04">
        <w:rPr>
          <w:rFonts w:ascii="Georgia" w:hAnsi="Georgia"/>
          <w:color w:val="404040"/>
          <w:sz w:val="21"/>
          <w:szCs w:val="21"/>
          <w:lang w:val="fr-FR"/>
        </w:rPr>
        <w:t xml:space="preserve"> nom et localité, ainsi </w:t>
      </w:r>
      <w:r w:rsidR="00DD237D" w:rsidRPr="00854F04">
        <w:rPr>
          <w:rFonts w:ascii="Georgia" w:hAnsi="Georgia"/>
          <w:color w:val="404040"/>
          <w:sz w:val="21"/>
          <w:szCs w:val="21"/>
          <w:lang w:val="fr-FR"/>
        </w:rPr>
        <w:t>que le</w:t>
      </w:r>
      <w:r w:rsidRPr="00854F04">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77DAACD3" w14:textId="5E6E0A1E" w:rsidR="005F2003" w:rsidRPr="00DD237D" w:rsidRDefault="005F2003" w:rsidP="00DD237D">
      <w:pPr>
        <w:pStyle w:val="Titre1"/>
        <w:numPr>
          <w:ilvl w:val="0"/>
          <w:numId w:val="5"/>
        </w:numPr>
      </w:pPr>
      <w:bookmarkStart w:id="102" w:name="_Toc153357438"/>
      <w:bookmarkEnd w:id="86"/>
      <w:bookmarkEnd w:id="87"/>
      <w:bookmarkEnd w:id="88"/>
      <w:bookmarkEnd w:id="89"/>
      <w:bookmarkEnd w:id="90"/>
      <w:r>
        <w:lastRenderedPageBreak/>
        <w:t>Dispositions contractuelles particul</w:t>
      </w:r>
      <w:r w:rsidR="006F0F35">
        <w:t>i</w:t>
      </w:r>
      <w:r>
        <w:t>ères</w:t>
      </w:r>
      <w:bookmarkEnd w:id="102"/>
    </w:p>
    <w:p w14:paraId="5708516A"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5AEA5DE2"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Dans ce CSC, </w:t>
      </w:r>
      <w:r w:rsidR="00DD237D" w:rsidRPr="00602197">
        <w:rPr>
          <w:rFonts w:ascii="Georgia" w:eastAsia="DejaVu Sans" w:hAnsi="Georgia" w:cs="Tahoma"/>
          <w:color w:val="404040"/>
          <w:kern w:val="18"/>
          <w:sz w:val="21"/>
          <w:szCs w:val="21"/>
          <w:lang w:val="fr-FR"/>
        </w:rPr>
        <w:t xml:space="preserve">il </w:t>
      </w:r>
      <w:r w:rsidR="00DD237D">
        <w:rPr>
          <w:rFonts w:ascii="Georgia" w:eastAsia="DejaVu Sans" w:hAnsi="Georgia" w:cs="Tahoma"/>
          <w:color w:val="404040"/>
          <w:kern w:val="18"/>
          <w:sz w:val="21"/>
          <w:szCs w:val="21"/>
          <w:lang w:val="fr-FR"/>
        </w:rPr>
        <w:t>est</w:t>
      </w:r>
      <w:r w:rsidRPr="00602197">
        <w:rPr>
          <w:rFonts w:ascii="Georgia" w:eastAsia="DejaVu Sans" w:hAnsi="Georgia" w:cs="Tahoma"/>
          <w:color w:val="404040"/>
          <w:kern w:val="18"/>
          <w:sz w:val="21"/>
          <w:szCs w:val="21"/>
          <w:lang w:val="fr-FR"/>
        </w:rPr>
        <w:t xml:space="preserve"> </w:t>
      </w:r>
      <w:r w:rsidR="008D4370" w:rsidRPr="00602197">
        <w:rPr>
          <w:rFonts w:ascii="Georgia" w:eastAsia="DejaVu Sans" w:hAnsi="Georgia" w:cs="Tahoma"/>
          <w:color w:val="404040"/>
          <w:kern w:val="18"/>
          <w:sz w:val="21"/>
          <w:szCs w:val="21"/>
          <w:lang w:val="fr-FR"/>
        </w:rPr>
        <w:t xml:space="preserve">dérogé </w:t>
      </w:r>
      <w:r w:rsidR="008D4370">
        <w:rPr>
          <w:rFonts w:ascii="Georgia" w:eastAsia="DejaVu Sans" w:hAnsi="Georgia" w:cs="Tahoma"/>
          <w:color w:val="404040"/>
          <w:kern w:val="18"/>
          <w:sz w:val="21"/>
          <w:szCs w:val="21"/>
          <w:lang w:val="fr-FR"/>
        </w:rPr>
        <w:t>à</w:t>
      </w:r>
      <w:r w:rsidRPr="00602197">
        <w:rPr>
          <w:rFonts w:ascii="Georgia" w:eastAsia="DejaVu Sans" w:hAnsi="Georgia" w:cs="Tahoma"/>
          <w:color w:val="404040"/>
          <w:kern w:val="18"/>
          <w:sz w:val="21"/>
          <w:szCs w:val="21"/>
          <w:lang w:val="fr-FR"/>
        </w:rPr>
        <w:t xml:space="preserve"> l’article</w:t>
      </w:r>
      <w:r w:rsidR="00E24600">
        <w:rPr>
          <w:rFonts w:ascii="Georgia" w:eastAsia="DejaVu Sans" w:hAnsi="Georgia" w:cs="Tahoma"/>
          <w:color w:val="404040"/>
          <w:kern w:val="18"/>
          <w:sz w:val="21"/>
          <w:szCs w:val="21"/>
          <w:lang w:val="fr-FR"/>
        </w:rPr>
        <w:t xml:space="preserve"> 26 </w:t>
      </w:r>
      <w:r w:rsidRPr="00602197">
        <w:rPr>
          <w:rFonts w:ascii="Georgia" w:eastAsia="DejaVu Sans" w:hAnsi="Georgia" w:cs="Tahoma"/>
          <w:color w:val="404040"/>
          <w:kern w:val="18"/>
          <w:sz w:val="21"/>
          <w:szCs w:val="21"/>
          <w:lang w:val="fr-FR"/>
        </w:rPr>
        <w:t>des</w:t>
      </w:r>
      <w:r w:rsidR="00E24600">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RGE.</w:t>
      </w:r>
    </w:p>
    <w:p w14:paraId="20A48E8F" w14:textId="77777777" w:rsidR="005F2003" w:rsidRPr="00DD237D" w:rsidRDefault="005F2003" w:rsidP="00132C6C">
      <w:pPr>
        <w:pStyle w:val="Titre2"/>
        <w:rPr>
          <w:rFonts w:eastAsia="DejaVu Sans"/>
          <w:lang w:val="fr-FR"/>
        </w:rPr>
      </w:pPr>
      <w:bookmarkStart w:id="103" w:name="_Ref223946633"/>
      <w:bookmarkStart w:id="104" w:name="_Ref223946647"/>
      <w:bookmarkStart w:id="105" w:name="_Toc257380496"/>
      <w:bookmarkStart w:id="106" w:name="_Toc260134215"/>
      <w:bookmarkStart w:id="107" w:name="_Toc364253083"/>
      <w:bookmarkStart w:id="108" w:name="_Toc153357439"/>
      <w:r w:rsidRPr="00DD237D">
        <w:rPr>
          <w:rFonts w:eastAsia="DejaVu Sans"/>
          <w:lang w:val="fr-FR"/>
        </w:rPr>
        <w:t xml:space="preserve">Fonctionnaire </w:t>
      </w:r>
      <w:r w:rsidRPr="00132C6C">
        <w:rPr>
          <w:rFonts w:eastAsia="DejaVu Sans"/>
        </w:rPr>
        <w:t>dirigeant</w:t>
      </w:r>
      <w:r w:rsidRPr="00DD237D">
        <w:rPr>
          <w:rFonts w:eastAsia="DejaVu Sans"/>
          <w:lang w:val="fr-FR"/>
        </w:rPr>
        <w:t xml:space="preserve"> (art. 11)</w:t>
      </w:r>
      <w:bookmarkEnd w:id="103"/>
      <w:bookmarkEnd w:id="104"/>
      <w:bookmarkEnd w:id="105"/>
      <w:bookmarkEnd w:id="106"/>
      <w:bookmarkEnd w:id="107"/>
      <w:bookmarkEnd w:id="108"/>
    </w:p>
    <w:p w14:paraId="63FDC236" w14:textId="267138B0" w:rsidR="005F2003" w:rsidRDefault="005F2003" w:rsidP="005F2003">
      <w:pPr>
        <w:pStyle w:val="Corpsdetexte"/>
        <w:rPr>
          <w:color w:val="000000"/>
        </w:rPr>
      </w:pPr>
      <w:r w:rsidRPr="00602197">
        <w:rPr>
          <w:rFonts w:ascii="Georgia" w:hAnsi="Georgia"/>
          <w:color w:val="404040"/>
          <w:sz w:val="21"/>
          <w:szCs w:val="21"/>
        </w:rPr>
        <w:t xml:space="preserve">Le fonctionnaire </w:t>
      </w:r>
      <w:r w:rsidRPr="00E24600">
        <w:rPr>
          <w:rFonts w:ascii="Georgia" w:hAnsi="Georgia"/>
          <w:color w:val="404040"/>
          <w:sz w:val="21"/>
          <w:szCs w:val="21"/>
        </w:rPr>
        <w:t>dirigeant est</w:t>
      </w:r>
      <w:r w:rsidRPr="00DD237D">
        <w:rPr>
          <w:rFonts w:ascii="Georgia" w:hAnsi="Georgia"/>
          <w:color w:val="404040"/>
          <w:sz w:val="21"/>
          <w:szCs w:val="21"/>
        </w:rPr>
        <w:t xml:space="preserve"> </w:t>
      </w:r>
      <w:r w:rsidR="00E24600" w:rsidRPr="00DD237D">
        <w:rPr>
          <w:rFonts w:ascii="Georgia" w:hAnsi="Georgia"/>
          <w:color w:val="404040"/>
          <w:sz w:val="21"/>
          <w:szCs w:val="21"/>
        </w:rPr>
        <w:t>Mr. Gilles ODDOS, chef de projet Gouvernance Financière et Appui institutionnel</w:t>
      </w:r>
      <w:r w:rsidRPr="00E24600">
        <w:rPr>
          <w:rFonts w:ascii="Georgia" w:hAnsi="Georgia"/>
          <w:color w:val="404040"/>
          <w:sz w:val="21"/>
          <w:szCs w:val="21"/>
        </w:rPr>
        <w:t xml:space="preserve">, courriel : </w:t>
      </w:r>
      <w:hyperlink r:id="rId31" w:history="1">
        <w:r w:rsidR="00E24600" w:rsidRPr="00E24600">
          <w:rPr>
            <w:rStyle w:val="Lienhypertexte"/>
          </w:rPr>
          <w:t>gilles.oddos@enabel.be</w:t>
        </w:r>
      </w:hyperlink>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3172AD61"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fonctionnaire dirigeant est responsable du suivi de l’exécution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78217F3"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9" w:name="_Toc361408323"/>
      <w:bookmarkStart w:id="110" w:name="_Toc153357440"/>
      <w:bookmarkStart w:id="111" w:name="_Toc361408324"/>
      <w:r>
        <w:t>Sous-traitants (art. 12 à 15)</w:t>
      </w:r>
      <w:bookmarkEnd w:id="109"/>
      <w:bookmarkEnd w:id="110"/>
    </w:p>
    <w:p w14:paraId="3DB1E10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109A0182"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6F34623D" w14:textId="77777777" w:rsidR="002B61D5" w:rsidRDefault="002B61D5" w:rsidP="002B61D5">
      <w:pPr>
        <w:pStyle w:val="Titre2"/>
        <w:keepLines w:val="0"/>
        <w:widowControl w:val="0"/>
        <w:tabs>
          <w:tab w:val="num" w:pos="576"/>
        </w:tabs>
        <w:suppressAutoHyphens/>
        <w:spacing w:after="240"/>
      </w:pPr>
      <w:bookmarkStart w:id="112" w:name="_Toc52503024"/>
      <w:bookmarkStart w:id="113" w:name="_Toc153357441"/>
      <w:bookmarkStart w:id="114" w:name="_Toc361408325"/>
      <w:bookmarkEnd w:id="111"/>
      <w:r>
        <w:t>Confidentialité (art. 18)</w:t>
      </w:r>
      <w:bookmarkEnd w:id="112"/>
      <w:bookmarkEnd w:id="113"/>
    </w:p>
    <w:p w14:paraId="47A9AA4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77777777" w:rsidR="002B61D5" w:rsidRPr="00D14EA3" w:rsidRDefault="002B61D5" w:rsidP="002B61D5">
      <w:pPr>
        <w:pStyle w:val="Corpsdetexte"/>
        <w:rPr>
          <w:rFonts w:ascii="Georgia" w:hAnsi="Georgia"/>
          <w:color w:val="404040"/>
          <w:sz w:val="21"/>
          <w:szCs w:val="21"/>
        </w:rPr>
      </w:pPr>
      <w:proofErr w:type="gramStart"/>
      <w:r w:rsidRPr="00D14EA3">
        <w:rPr>
          <w:rFonts w:ascii="Georgia" w:hAnsi="Georgia"/>
          <w:color w:val="404040"/>
          <w:sz w:val="21"/>
          <w:szCs w:val="21"/>
        </w:rPr>
        <w:lastRenderedPageBreak/>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328AFCF0" w14:textId="305B1245"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5" w:name="_Toc153357442"/>
      <w:r w:rsidRPr="71EBF40D">
        <w:rPr>
          <w:lang w:val="fr-FR"/>
        </w:rPr>
        <w:t>Protection des données personnelles</w:t>
      </w:r>
      <w:bookmarkEnd w:id="115"/>
    </w:p>
    <w:p w14:paraId="2455C204" w14:textId="77777777" w:rsidR="002B61D5" w:rsidRPr="001478F6" w:rsidRDefault="002B61D5" w:rsidP="002B61D5">
      <w:pPr>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2B61D5">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2B61D5">
      <w:pPr>
        <w:rPr>
          <w:lang w:val="fr-FR"/>
        </w:rPr>
      </w:pPr>
      <w:r w:rsidRPr="001478F6">
        <w:rPr>
          <w:lang w:val="fr-FR"/>
        </w:rPr>
        <w:t>4.4.2</w:t>
      </w:r>
      <w:r w:rsidRPr="001478F6">
        <w:rPr>
          <w:lang w:val="fr-FR"/>
        </w:rPr>
        <w:tab/>
        <w:t xml:space="preserve">Traitement des données personnelles par l’adjudicataire </w:t>
      </w:r>
    </w:p>
    <w:p w14:paraId="1D1D956D" w14:textId="06578BFB" w:rsidR="002B61D5" w:rsidRPr="001478F6" w:rsidRDefault="002B61D5" w:rsidP="002B61D5">
      <w:pPr>
        <w:rPr>
          <w:caps/>
          <w:lang w:val="fr-FR"/>
        </w:rPr>
      </w:pPr>
      <w:r w:rsidRPr="001478F6">
        <w:rPr>
          <w:caps/>
          <w:lang w:val="fr-FR"/>
        </w:rPr>
        <w:t>OPTION 1 : Traitement des données à caractère personnel par un sous-traitant =</w:t>
      </w:r>
    </w:p>
    <w:p w14:paraId="12FA32C5" w14:textId="77777777" w:rsidR="002B61D5" w:rsidRPr="001478F6" w:rsidRDefault="002B61D5" w:rsidP="00D61CB7">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w:t>
      </w:r>
      <w:r w:rsidRPr="001478F6">
        <w:rPr>
          <w:lang w:val="fr-FR"/>
        </w:rPr>
        <w:lastRenderedPageBreak/>
        <w:t xml:space="preserve">le seul but d’effectuer les prestations conformément aux dispositions du cahier des charges ou en exécution d’une obligation légale, les dispositions suivantes sont d’application. </w:t>
      </w:r>
    </w:p>
    <w:p w14:paraId="237A6913" w14:textId="77777777" w:rsidR="002B61D5" w:rsidRPr="001478F6" w:rsidRDefault="002B61D5" w:rsidP="00D61CB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1478F6" w:rsidRDefault="002B61D5" w:rsidP="00D61CB7">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1478F6" w:rsidRDefault="002B61D5" w:rsidP="00D61CB7">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1478F6" w:rsidRDefault="002B61D5" w:rsidP="00D61CB7">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77777777" w:rsidR="002B61D5" w:rsidRPr="001478F6" w:rsidRDefault="002B61D5" w:rsidP="00D61CB7">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77093417" w14:textId="77777777" w:rsidR="002B61D5" w:rsidRPr="001478F6" w:rsidRDefault="002B61D5" w:rsidP="00D61CB7">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72045B3" w14:textId="058F6A57" w:rsidR="002B61D5" w:rsidRPr="001478F6" w:rsidRDefault="002B61D5" w:rsidP="00D61CB7">
      <w:pPr>
        <w:jc w:val="both"/>
        <w:rPr>
          <w:lang w:val="fr-FR"/>
        </w:rPr>
      </w:pPr>
      <w:r w:rsidRPr="001478F6">
        <w:rPr>
          <w:lang w:val="fr-FR"/>
        </w:rPr>
        <w:t>OPTION 2 : TRAITEMENT DES DONNÉES À CARACTÈRE PERSONNEL PAR UN RESPONSABLE DE TRAITEMENT (DESTINATAIRE)</w:t>
      </w:r>
    </w:p>
    <w:p w14:paraId="6C1EBADE" w14:textId="77777777" w:rsidR="002B61D5" w:rsidRPr="001478F6" w:rsidRDefault="002B61D5" w:rsidP="00D61CB7">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D61CB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D61CB7">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D61CB7">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D61CB7">
      <w:pPr>
        <w:pStyle w:val="Titre2"/>
        <w:keepLines w:val="0"/>
        <w:widowControl w:val="0"/>
        <w:tabs>
          <w:tab w:val="num" w:pos="576"/>
        </w:tabs>
        <w:suppressAutoHyphens/>
        <w:spacing w:after="240"/>
        <w:jc w:val="both"/>
      </w:pPr>
      <w:bookmarkStart w:id="116" w:name="_Toc153357443"/>
      <w:r>
        <w:lastRenderedPageBreak/>
        <w:t>Droits intellectuels (art. 19 à 23)</w:t>
      </w:r>
      <w:bookmarkEnd w:id="114"/>
      <w:bookmarkEnd w:id="116"/>
    </w:p>
    <w:p w14:paraId="067644D6" w14:textId="293418F7" w:rsidR="005F2003" w:rsidRPr="00AB4514" w:rsidRDefault="005F2003" w:rsidP="00D61CB7">
      <w:pPr>
        <w:pStyle w:val="Corpsdetexte"/>
        <w:rPr>
          <w:rFonts w:ascii="Georgia" w:hAnsi="Georgia"/>
          <w:color w:val="404040"/>
          <w:sz w:val="21"/>
          <w:szCs w:val="21"/>
        </w:rPr>
      </w:pPr>
      <w:r w:rsidRPr="00602197">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17" w:name="_Ref233108956"/>
      <w:bookmarkStart w:id="118" w:name="_Ref233108960"/>
      <w:bookmarkStart w:id="119" w:name="_Toc257380497"/>
      <w:bookmarkStart w:id="120" w:name="_Toc260134216"/>
      <w:bookmarkStart w:id="121" w:name="_Toc364253084"/>
      <w:bookmarkStart w:id="122" w:name="_Toc153357444"/>
      <w:r>
        <w:t>Cautionnement (art.25 à 33)</w:t>
      </w:r>
      <w:bookmarkEnd w:id="117"/>
      <w:bookmarkEnd w:id="118"/>
      <w:bookmarkEnd w:id="119"/>
      <w:bookmarkEnd w:id="120"/>
      <w:bookmarkEnd w:id="121"/>
      <w:bookmarkEnd w:id="122"/>
    </w:p>
    <w:p w14:paraId="7E3C791A" w14:textId="42A1EDE1" w:rsidR="005F2003" w:rsidRPr="00AB4514" w:rsidRDefault="005F2003" w:rsidP="00AB4514">
      <w:pPr>
        <w:pStyle w:val="Corpsdetexte"/>
        <w:rPr>
          <w:rFonts w:cs="Arial"/>
          <w:i/>
          <w:sz w:val="18"/>
          <w:szCs w:val="18"/>
          <w:highlight w:val="lightGray"/>
        </w:rPr>
      </w:pPr>
      <w:r w:rsidRPr="00602197">
        <w:rPr>
          <w:rFonts w:cs="Arial"/>
          <w:i/>
          <w:sz w:val="18"/>
          <w:szCs w:val="18"/>
          <w:highlight w:val="lightGray"/>
        </w:rPr>
        <w:t xml:space="preserve"> </w:t>
      </w:r>
      <w:r w:rsidRPr="00602197">
        <w:rPr>
          <w:color w:val="404040"/>
          <w:szCs w:val="21"/>
        </w:rPr>
        <w:t>Le cautionnement est fixé à 5% du montant total, hors TVA, du marché. Le montant ainsi obtenu est arrondi à la dizaine d’euro supérieure.</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F4EE8C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1885F8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602197">
        <w:rPr>
          <w:rFonts w:eastAsia="DejaVu Sans" w:cs="Tahoma"/>
          <w:color w:val="404040"/>
          <w:kern w:val="18"/>
          <w:szCs w:val="21"/>
          <w:lang w:val="fr-FR"/>
        </w:rPr>
        <w:t>suivantes:</w:t>
      </w:r>
      <w:proofErr w:type="gramEnd"/>
    </w:p>
    <w:p w14:paraId="46A7D508" w14:textId="459BA57F"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w:t>
      </w:r>
      <w:r w:rsidR="00995701">
        <w:rPr>
          <w:rFonts w:cs="Arial"/>
          <w:kern w:val="18"/>
          <w:sz w:val="20"/>
        </w:rPr>
        <w:t>.</w:t>
      </w:r>
      <w:r w:rsidRPr="00514647">
        <w:rPr>
          <w:rFonts w:cs="Arial"/>
          <w:kern w:val="18"/>
          <w:sz w:val="20"/>
        </w:rPr>
        <w:t xml:space="preserve"> </w:t>
      </w:r>
      <w:r w:rsidR="00A732CE" w:rsidRPr="00DE68C6">
        <w:rPr>
          <w:color w:val="404040"/>
          <w:szCs w:val="21"/>
        </w:rPr>
        <w:t xml:space="preserve">Complétez le plus précisément possible le formulaire suivant : </w:t>
      </w:r>
      <w:hyperlink r:id="rId32" w:history="1">
        <w:r w:rsidR="00A732CE" w:rsidRPr="00A10247">
          <w:rPr>
            <w:rStyle w:val="Lienhypertexte"/>
            <w:szCs w:val="21"/>
          </w:rPr>
          <w:t>https://finances.belgium.be/sites/default/files/01_marche_public.pdf</w:t>
        </w:r>
      </w:hyperlink>
      <w:proofErr w:type="gramStart"/>
      <w:r w:rsidR="00A732CE">
        <w:rPr>
          <w:color w:val="404040"/>
          <w:szCs w:val="21"/>
        </w:rPr>
        <w:t xml:space="preserve"> </w:t>
      </w:r>
      <w:r w:rsidR="00A732CE" w:rsidRPr="00DE68C6">
        <w:rPr>
          <w:color w:val="404040"/>
          <w:szCs w:val="21"/>
        </w:rPr>
        <w:t xml:space="preserve">  (</w:t>
      </w:r>
      <w:proofErr w:type="gramEnd"/>
      <w:r w:rsidR="00A732CE" w:rsidRPr="00DE68C6">
        <w:rPr>
          <w:color w:val="404040"/>
          <w:szCs w:val="21"/>
        </w:rPr>
        <w:t xml:space="preserve">PDF, 1.34 Mo), et renvoyez-le à l’adresse e-mail </w:t>
      </w:r>
      <w:hyperlink r:id="rId33" w:history="1">
        <w:r w:rsidR="00A732CE" w:rsidRPr="00A10247">
          <w:rPr>
            <w:rStyle w:val="Lienhypertexte"/>
            <w:szCs w:val="21"/>
          </w:rPr>
          <w:t>info.cdcdck@minfin.fed.be</w:t>
        </w:r>
      </w:hyperlink>
      <w:r w:rsidR="00A732CE">
        <w:rPr>
          <w:color w:val="404040"/>
          <w:szCs w:val="21"/>
        </w:rPr>
        <w:t xml:space="preserve"> </w:t>
      </w:r>
      <w:r w:rsidR="00A732CE"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34D845C"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proofErr w:type="gramStart"/>
      <w:r w:rsidR="0017001A">
        <w:rPr>
          <w:rFonts w:cs="Arial"/>
          <w:kern w:val="18"/>
          <w:sz w:val="20"/>
        </w:rPr>
        <w:t>adjudicateur:</w:t>
      </w:r>
      <w:proofErr w:type="gramEnd"/>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lastRenderedPageBreak/>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AB4514"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w:t>
      </w:r>
      <w:r w:rsidR="0017001A" w:rsidRPr="00AB4514">
        <w:rPr>
          <w:rFonts w:cs="Arial"/>
          <w:kern w:val="18"/>
          <w:sz w:val="20"/>
        </w:rPr>
        <w:t>obligatoire.</w:t>
      </w:r>
    </w:p>
    <w:p w14:paraId="66A1F20C" w14:textId="5454AD5C" w:rsidR="005F2003" w:rsidRPr="00514647" w:rsidRDefault="005F2003" w:rsidP="0017001A">
      <w:pPr>
        <w:jc w:val="both"/>
        <w:rPr>
          <w:rFonts w:cs="Arial"/>
          <w:kern w:val="18"/>
          <w:sz w:val="20"/>
        </w:rPr>
      </w:pPr>
      <w:r w:rsidRPr="00AB4514">
        <w:rPr>
          <w:rFonts w:cs="Arial"/>
          <w:kern w:val="18"/>
          <w:sz w:val="20"/>
        </w:rPr>
        <w:t>La preuve de la constitution du cautionnement doit être envoyée à l’adresse qui sera mentionnée dans la notificat</w:t>
      </w:r>
      <w:r w:rsidR="0017001A" w:rsidRPr="00AB4514">
        <w:rPr>
          <w:rFonts w:cs="Arial"/>
          <w:kern w:val="18"/>
          <w:sz w:val="20"/>
        </w:rPr>
        <w:t>ion de la conclusion du marché.</w:t>
      </w:r>
    </w:p>
    <w:p w14:paraId="5242BF03" w14:textId="58112B85"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AB4514">
        <w:rPr>
          <w:rFonts w:cs="Arial"/>
          <w:b/>
          <w:kern w:val="18"/>
          <w:sz w:val="20"/>
        </w:rPr>
        <w:t>réception :</w:t>
      </w:r>
    </w:p>
    <w:p w14:paraId="4941B1E8" w14:textId="4E8329B0"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AB4514"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25BF7E3C" w:rsidR="000534B9" w:rsidRPr="000534B9" w:rsidRDefault="005F2003" w:rsidP="00AB4514">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AB4514"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3" w:name="_Toc153357445"/>
      <w:bookmarkStart w:id="124" w:name="_Toc361393825"/>
      <w:bookmarkStart w:id="125" w:name="_Toc361408327"/>
      <w:r>
        <w:t>Conformité de l’exécution (art. 34)</w:t>
      </w:r>
      <w:bookmarkEnd w:id="123"/>
      <w:r>
        <w:t xml:space="preserve"> </w:t>
      </w:r>
      <w:bookmarkEnd w:id="124"/>
      <w:bookmarkEnd w:id="125"/>
    </w:p>
    <w:p w14:paraId="1B900D2E" w14:textId="3E5A935F" w:rsidR="005F2003" w:rsidRPr="00AB4514" w:rsidRDefault="005F2003" w:rsidP="00AB4514">
      <w:pPr>
        <w:tabs>
          <w:tab w:val="left" w:pos="284"/>
          <w:tab w:val="left" w:pos="1134"/>
          <w:tab w:val="left" w:pos="1985"/>
          <w:tab w:val="left" w:pos="3686"/>
          <w:tab w:val="left" w:pos="5245"/>
        </w:tabs>
        <w:jc w:val="both"/>
        <w:rPr>
          <w:rFonts w:cs="Arial"/>
          <w:kern w:val="18"/>
          <w:sz w:val="20"/>
        </w:rPr>
      </w:pPr>
      <w:r w:rsidRPr="0017001A">
        <w:rPr>
          <w:rFonts w:cs="Arial"/>
          <w:kern w:val="18"/>
          <w:sz w:val="20"/>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6" w:name="_Toc153357446"/>
      <w:r>
        <w:t>Modifications du marché (art. 37 à 38/19)</w:t>
      </w:r>
      <w:bookmarkEnd w:id="126"/>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7" w:name="_Toc153357447"/>
      <w:proofErr w:type="spellStart"/>
      <w:r>
        <w:t>Remplacement</w:t>
      </w:r>
      <w:proofErr w:type="spellEnd"/>
      <w:r>
        <w:t xml:space="preserve"> de </w:t>
      </w:r>
      <w:proofErr w:type="spellStart"/>
      <w:r>
        <w:t>l’adjudicataire</w:t>
      </w:r>
      <w:proofErr w:type="spellEnd"/>
      <w:r>
        <w:t xml:space="preserve"> (art. 38/3)</w:t>
      </w:r>
      <w:bookmarkEnd w:id="127"/>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Default="005F2003" w:rsidP="005F2003">
      <w:pPr>
        <w:pStyle w:val="Corpsdetexte"/>
        <w:rPr>
          <w:lang w:val="fr-BE"/>
        </w:rPr>
      </w:pP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8" w:name="_Toc153357448"/>
      <w:proofErr w:type="spellStart"/>
      <w:r>
        <w:lastRenderedPageBreak/>
        <w:t>Révision</w:t>
      </w:r>
      <w:proofErr w:type="spellEnd"/>
      <w:r>
        <w:t xml:space="preserve"> des prix (art. 38/7)</w:t>
      </w:r>
      <w:bookmarkEnd w:id="128"/>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570BE057" w14:textId="77777777" w:rsidR="005F2003" w:rsidRDefault="005F2003" w:rsidP="005F2003">
      <w:pPr>
        <w:pStyle w:val="Corpsdetexte"/>
        <w:rPr>
          <w:b/>
        </w:rPr>
      </w:pPr>
    </w:p>
    <w:p w14:paraId="7DAA5D5E"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53357449"/>
      <w:r w:rsidRPr="71EBF40D">
        <w:rPr>
          <w:lang w:val="fr-BE"/>
        </w:rPr>
        <w:t>Indemnités suite aux suspensions ordonnées par l’adjudicateur durant l’exécution (art. 38/12)</w:t>
      </w:r>
      <w:bookmarkEnd w:id="129"/>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0" w:name="_Toc153357450"/>
      <w:proofErr w:type="spellStart"/>
      <w:r>
        <w:t>Circonstances</w:t>
      </w:r>
      <w:proofErr w:type="spellEnd"/>
      <w:r>
        <w:t xml:space="preserve"> </w:t>
      </w:r>
      <w:proofErr w:type="spellStart"/>
      <w:r>
        <w:t>imprévisibles</w:t>
      </w:r>
      <w:bookmarkEnd w:id="130"/>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D72E2E6" w14:textId="77777777" w:rsidR="005F2003" w:rsidRPr="00596246" w:rsidRDefault="005F2003" w:rsidP="005F2003">
      <w:pPr>
        <w:pStyle w:val="Corpsdetexte"/>
      </w:pPr>
    </w:p>
    <w:p w14:paraId="6B777AAD" w14:textId="77777777" w:rsidR="005F2003" w:rsidRDefault="005F2003" w:rsidP="000534B9">
      <w:pPr>
        <w:pStyle w:val="Titre2"/>
        <w:keepLines w:val="0"/>
        <w:widowControl w:val="0"/>
        <w:tabs>
          <w:tab w:val="num" w:pos="576"/>
        </w:tabs>
        <w:suppressAutoHyphens/>
        <w:spacing w:after="240"/>
      </w:pPr>
      <w:bookmarkStart w:id="131" w:name="_Toc361393826"/>
      <w:bookmarkStart w:id="132" w:name="_Toc361408328"/>
      <w:bookmarkStart w:id="133" w:name="_Toc153357451"/>
      <w:r>
        <w:t>Réception technique préalable (art. 42)</w:t>
      </w:r>
      <w:bookmarkEnd w:id="131"/>
      <w:bookmarkEnd w:id="132"/>
      <w:bookmarkEnd w:id="133"/>
    </w:p>
    <w:p w14:paraId="61AA390E" w14:textId="3F88544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34" w:name="_Toc361393827"/>
      <w:bookmarkStart w:id="135" w:name="_Toc361408329"/>
      <w:bookmarkStart w:id="136" w:name="_Toc153357452"/>
      <w:r>
        <w:t>Modalités d’exécution (art. 146 es)</w:t>
      </w:r>
      <w:bookmarkEnd w:id="134"/>
      <w:bookmarkEnd w:id="135"/>
      <w:bookmarkEnd w:id="136"/>
    </w:p>
    <w:p w14:paraId="3497BD37" w14:textId="0B7921C1"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37" w:name="_Toc153357453"/>
      <w:proofErr w:type="spellStart"/>
      <w:r>
        <w:t>Délais</w:t>
      </w:r>
      <w:proofErr w:type="spellEnd"/>
      <w:r>
        <w:t xml:space="preserve"> et clauses (art. 147)</w:t>
      </w:r>
      <w:bookmarkEnd w:id="137"/>
    </w:p>
    <w:p w14:paraId="4FB735B1" w14:textId="7CACD4C5" w:rsidR="005F2003" w:rsidRPr="002B085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doivent être exécutés dans un délai à exprimer en jours calendrier que le </w:t>
      </w:r>
      <w:r w:rsidRPr="00C55D53">
        <w:rPr>
          <w:rFonts w:ascii="Georgia" w:eastAsia="Calibri" w:hAnsi="Georgia" w:cs="Times New Roman"/>
          <w:color w:val="585756"/>
          <w:szCs w:val="22"/>
          <w:lang w:val="fr-BE"/>
        </w:rPr>
        <w:lastRenderedPageBreak/>
        <w:t>soumissionnaire est tenu de mentionner dans son offre. Ce délai commence à courir à partir du jour qui suit celui où le prestataire de services a reçu la notification de la conclusion du marché. Vu que le délai d’exécution est un critère d’attribution, le fait de ne pas mentionner ce délai aura pour conséquence l’irrégularité substantielle de l’offre. Tous les jours sont indistinctement comptés dans le délai.</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153357454"/>
      <w:r w:rsidRPr="71EBF40D">
        <w:rPr>
          <w:lang w:val="fr-BE"/>
        </w:rPr>
        <w:t>Lieu où les services doivent être exécutés et formalités (art. 149)</w:t>
      </w:r>
      <w:bookmarkEnd w:id="138"/>
    </w:p>
    <w:p w14:paraId="41F35EE8" w14:textId="242F2A6A" w:rsidR="00195D76"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r w:rsidR="007428F5" w:rsidRPr="00C55D53">
        <w:rPr>
          <w:rFonts w:ascii="Georgia" w:eastAsia="Calibri" w:hAnsi="Georgia" w:cs="Times New Roman"/>
          <w:color w:val="585756"/>
          <w:szCs w:val="22"/>
          <w:lang w:val="fr-BE"/>
        </w:rPr>
        <w:t>suivante :</w:t>
      </w:r>
    </w:p>
    <w:p w14:paraId="177E5B5B" w14:textId="164F0FE8" w:rsidR="005F2003" w:rsidRDefault="007428F5" w:rsidP="007428F5">
      <w:pPr>
        <w:pStyle w:val="Corpsdetexte"/>
        <w:numPr>
          <w:ilvl w:val="0"/>
          <w:numId w:val="30"/>
        </w:numPr>
      </w:pPr>
      <w:r>
        <w:rPr>
          <w:rFonts w:ascii="Georgia" w:eastAsia="Calibri" w:hAnsi="Georgia" w:cs="Times New Roman"/>
          <w:color w:val="585756"/>
          <w:szCs w:val="22"/>
          <w:lang w:val="fr-BE"/>
        </w:rPr>
        <w:t>B</w:t>
      </w:r>
      <w:r w:rsidR="002B085F" w:rsidRPr="00DD237D">
        <w:rPr>
          <w:rFonts w:ascii="Georgia" w:eastAsia="Calibri" w:hAnsi="Georgia" w:cs="Times New Roman"/>
          <w:color w:val="585756"/>
          <w:szCs w:val="22"/>
          <w:lang w:val="fr-BE"/>
        </w:rPr>
        <w:t>ureau d</w:t>
      </w:r>
      <w:r>
        <w:rPr>
          <w:rFonts w:ascii="Georgia" w:eastAsia="Calibri" w:hAnsi="Georgia" w:cs="Times New Roman"/>
          <w:color w:val="585756"/>
          <w:szCs w:val="22"/>
          <w:lang w:val="fr-BE"/>
        </w:rPr>
        <w:t>’</w:t>
      </w:r>
      <w:proofErr w:type="spellStart"/>
      <w:r w:rsidR="002B085F" w:rsidRPr="00DD237D">
        <w:rPr>
          <w:rFonts w:ascii="Georgia" w:eastAsia="Calibri" w:hAnsi="Georgia" w:cs="Times New Roman"/>
          <w:color w:val="585756"/>
          <w:szCs w:val="22"/>
          <w:lang w:val="fr-BE"/>
        </w:rPr>
        <w:t>Enabel</w:t>
      </w:r>
      <w:proofErr w:type="spellEnd"/>
      <w:r w:rsidR="002B085F" w:rsidRPr="00DD237D">
        <w:rPr>
          <w:rFonts w:ascii="Georgia" w:eastAsia="Calibri" w:hAnsi="Georgia" w:cs="Times New Roman"/>
          <w:color w:val="585756"/>
          <w:szCs w:val="22"/>
          <w:lang w:val="fr-BE"/>
        </w:rPr>
        <w:t xml:space="preserve">, Agence Belge de </w:t>
      </w:r>
      <w:proofErr w:type="spellStart"/>
      <w:r w:rsidR="002B085F" w:rsidRPr="00DD237D">
        <w:rPr>
          <w:rFonts w:ascii="Georgia" w:eastAsia="Calibri" w:hAnsi="Georgia" w:cs="Times New Roman"/>
          <w:color w:val="585756"/>
          <w:szCs w:val="22"/>
          <w:lang w:val="fr-BE"/>
        </w:rPr>
        <w:t>Developpement</w:t>
      </w:r>
      <w:proofErr w:type="spellEnd"/>
      <w:r w:rsidR="002B085F" w:rsidRPr="00DD237D">
        <w:rPr>
          <w:rFonts w:ascii="Georgia" w:eastAsia="Calibri" w:hAnsi="Georgia" w:cs="Times New Roman"/>
          <w:color w:val="585756"/>
          <w:szCs w:val="22"/>
          <w:lang w:val="fr-BE"/>
        </w:rPr>
        <w:t xml:space="preserve">, N° 133, Commune de la Gombe, dans l’enceinte de l’Ambassade de </w:t>
      </w:r>
      <w:r w:rsidRPr="00DD237D">
        <w:rPr>
          <w:rFonts w:ascii="Georgia" w:eastAsia="Calibri" w:hAnsi="Georgia" w:cs="Times New Roman"/>
          <w:color w:val="585756"/>
          <w:szCs w:val="22"/>
          <w:lang w:val="fr-BE"/>
        </w:rPr>
        <w:t>Belgique en</w:t>
      </w:r>
      <w:r w:rsidR="002B085F" w:rsidRPr="00DD237D">
        <w:rPr>
          <w:rFonts w:ascii="Georgia" w:eastAsia="Calibri" w:hAnsi="Georgia" w:cs="Times New Roman"/>
          <w:color w:val="585756"/>
          <w:szCs w:val="22"/>
          <w:lang w:val="fr-BE"/>
        </w:rPr>
        <w:t xml:space="preserve"> RD Congo</w:t>
      </w:r>
      <w:r>
        <w:rPr>
          <w:rFonts w:ascii="Georgia" w:eastAsia="Calibri" w:hAnsi="Georgia" w:cs="Times New Roman"/>
          <w:color w:val="585756"/>
          <w:szCs w:val="22"/>
          <w:lang w:val="fr-BE"/>
        </w:rPr>
        <w:t> ;</w:t>
      </w:r>
    </w:p>
    <w:p w14:paraId="78CE3C86" w14:textId="0A1F569C" w:rsidR="007428F5" w:rsidRDefault="007428F5" w:rsidP="007428F5">
      <w:pPr>
        <w:pStyle w:val="Corpsdetexte"/>
        <w:numPr>
          <w:ilvl w:val="0"/>
          <w:numId w:val="30"/>
        </w:numPr>
      </w:pPr>
      <w:r>
        <w:t>Ainsi qu’au sein du ministère de l’EPST à Kinshasa ;</w:t>
      </w:r>
    </w:p>
    <w:p w14:paraId="1B2A762E" w14:textId="7513BAAA" w:rsidR="00321002" w:rsidRDefault="00321002" w:rsidP="007428F5">
      <w:pPr>
        <w:pStyle w:val="Corpsdetexte"/>
        <w:numPr>
          <w:ilvl w:val="0"/>
          <w:numId w:val="30"/>
        </w:numPr>
      </w:pPr>
      <w:r>
        <w:t>2 missions au moins, (3 jours minimum) en dehors de Kinshasa</w:t>
      </w:r>
    </w:p>
    <w:p w14:paraId="65836E00" w14:textId="47BC67CB" w:rsidR="005F2003" w:rsidRDefault="005F2003" w:rsidP="00195D76">
      <w:pPr>
        <w:pStyle w:val="Titre2"/>
        <w:keepLines w:val="0"/>
        <w:widowControl w:val="0"/>
        <w:tabs>
          <w:tab w:val="num" w:pos="576"/>
        </w:tabs>
        <w:suppressAutoHyphens/>
        <w:spacing w:after="240"/>
      </w:pPr>
      <w:bookmarkStart w:id="139" w:name="_Toc153357455"/>
      <w:r>
        <w:t>Vérification des services (art. 150)</w:t>
      </w:r>
      <w:bookmarkEnd w:id="139"/>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0" w:name="_Toc361393828"/>
      <w:bookmarkStart w:id="141" w:name="_Toc361408330"/>
      <w:bookmarkStart w:id="142" w:name="_Toc153357456"/>
      <w:r>
        <w:t>Responsabilité du prestataire de services (art. 152-153)</w:t>
      </w:r>
      <w:bookmarkEnd w:id="140"/>
      <w:bookmarkEnd w:id="141"/>
      <w:bookmarkEnd w:id="142"/>
    </w:p>
    <w:p w14:paraId="745FED0B" w14:textId="0EA4FAC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6A35B56D" w:rsidR="507056D1" w:rsidRDefault="005F2003" w:rsidP="507056D1">
      <w:pPr>
        <w:pStyle w:val="Corpsdetexte"/>
        <w:rPr>
          <w:rFonts w:ascii="Georgia" w:eastAsia="Calibri" w:hAnsi="Georgia" w:cs="Times New Roman"/>
          <w:color w:val="585756"/>
          <w:lang w:val="fr-BE"/>
        </w:rPr>
      </w:pPr>
      <w:r w:rsidRPr="507056D1">
        <w:rPr>
          <w:rFonts w:ascii="Georgia" w:eastAsia="Calibri" w:hAnsi="Georgia" w:cs="Times New Roman"/>
          <w:color w:val="585756"/>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Default="4438B948" w:rsidP="507056D1">
      <w:pPr>
        <w:pStyle w:val="Titre2"/>
      </w:pPr>
      <w:bookmarkStart w:id="143" w:name="_Toc153357457"/>
      <w:r>
        <w:t>Tolérance zéro exploitation et abus sexuels</w:t>
      </w:r>
      <w:bookmarkEnd w:id="143"/>
    </w:p>
    <w:p w14:paraId="1EB9CBB2" w14:textId="48A54E48" w:rsidR="005F2003" w:rsidRPr="004C29C2" w:rsidRDefault="4438B948" w:rsidP="005F2003">
      <w:pPr>
        <w:pStyle w:val="Corpsdetexte"/>
      </w:pPr>
      <w:r w:rsidRPr="507056D1">
        <w:rPr>
          <w:rFonts w:ascii="Georgia" w:eastAsia="Calibri" w:hAnsi="Georgia" w:cs="Times New Roman"/>
          <w:color w:val="585756"/>
          <w:lang w:val="fr-BE"/>
        </w:rPr>
        <w:t xml:space="preserve">En application de sa Politique concernant l’exploitation et les abus sexuels de juin 2019, </w:t>
      </w:r>
      <w:proofErr w:type="spellStart"/>
      <w:r w:rsidRPr="507056D1">
        <w:rPr>
          <w:rFonts w:ascii="Georgia" w:eastAsia="Calibri" w:hAnsi="Georgia" w:cs="Times New Roman"/>
          <w:color w:val="585756"/>
          <w:lang w:val="fr-BE"/>
        </w:rPr>
        <w:t>Enabel</w:t>
      </w:r>
      <w:proofErr w:type="spellEnd"/>
      <w:r w:rsidRPr="507056D1">
        <w:rPr>
          <w:rFonts w:ascii="Georgia" w:eastAsia="Calibri" w:hAnsi="Georgia" w:cs="Times New Roman"/>
          <w:color w:val="585756"/>
          <w:lang w:val="fr-BE"/>
        </w:rPr>
        <w:t xml:space="preserve">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44" w:name="_Toc361393829"/>
      <w:bookmarkStart w:id="145" w:name="_Toc361408331"/>
      <w:bookmarkStart w:id="146" w:name="_Toc153357458"/>
      <w:r>
        <w:t>Moyens d’action du Pouvoir Adjudicateur (art. 44-51 et 154-155)</w:t>
      </w:r>
      <w:bookmarkEnd w:id="144"/>
      <w:bookmarkEnd w:id="145"/>
      <w:bookmarkEnd w:id="146"/>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au prestataire de services une pénalité forfaitaire par infraction allant jusqu’au triple du montant obtenu par la somme des valeurs </w:t>
      </w:r>
      <w:r w:rsidRPr="00C55D53">
        <w:rPr>
          <w:rFonts w:ascii="Georgia" w:eastAsia="Calibri" w:hAnsi="Georgia" w:cs="Times New Roman"/>
          <w:color w:val="585756"/>
          <w:szCs w:val="22"/>
          <w:lang w:val="fr-BE"/>
        </w:rPr>
        <w:lastRenderedPageBreak/>
        <w:t>(estimées)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7" w:name="_Toc153357459"/>
      <w:proofErr w:type="spellStart"/>
      <w:r>
        <w:t>Défaut</w:t>
      </w:r>
      <w:proofErr w:type="spellEnd"/>
      <w:r>
        <w:t xml:space="preserve"> </w:t>
      </w:r>
      <w:proofErr w:type="spellStart"/>
      <w:r>
        <w:t>d’exécution</w:t>
      </w:r>
      <w:proofErr w:type="spellEnd"/>
      <w:r>
        <w:t xml:space="preserve"> (art. 44)</w:t>
      </w:r>
      <w:bookmarkEnd w:id="147"/>
    </w:p>
    <w:p w14:paraId="5E8E78B3" w14:textId="1DC379C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5A007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2188F8B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5A007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14F6DAE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5A007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8B90D55" w:rsidR="005F2003" w:rsidRPr="002B085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53357460"/>
      <w:r w:rsidRPr="71EBF40D">
        <w:rPr>
          <w:lang w:val="fr-BE"/>
        </w:rPr>
        <w:t>Amendes pour retard (art. 46 et 154)</w:t>
      </w:r>
      <w:bookmarkEnd w:id="148"/>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3E411BF1" w:rsidR="005F2003" w:rsidRPr="002B085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9" w:name="_Toc153357461"/>
      <w:proofErr w:type="spellStart"/>
      <w:r>
        <w:t>Mesures</w:t>
      </w:r>
      <w:proofErr w:type="spellEnd"/>
      <w:r>
        <w:t xml:space="preserve"> </w:t>
      </w:r>
      <w:proofErr w:type="spellStart"/>
      <w:r>
        <w:t>d’office</w:t>
      </w:r>
      <w:proofErr w:type="spellEnd"/>
      <w:r>
        <w:t xml:space="preserve"> (art. 47 et 155)</w:t>
      </w:r>
      <w:bookmarkEnd w:id="149"/>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340E1A6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7428F5" w:rsidRPr="00C55D53">
        <w:rPr>
          <w:rFonts w:ascii="Georgia" w:eastAsia="Calibri" w:hAnsi="Georgia" w:cs="Times New Roman"/>
          <w:color w:val="585756"/>
          <w:szCs w:val="22"/>
          <w:lang w:val="fr-BE"/>
        </w:rPr>
        <w:t>sont :</w:t>
      </w:r>
    </w:p>
    <w:p w14:paraId="15A6B391" w14:textId="489CFDF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7428F5" w:rsidRPr="00C55D53">
        <w:rPr>
          <w:rFonts w:ascii="Georgia" w:eastAsia="Calibri" w:hAnsi="Georgia" w:cs="Times New Roman"/>
          <w:color w:val="585756"/>
          <w:szCs w:val="22"/>
          <w:lang w:val="fr-BE"/>
        </w:rPr>
        <w:t>résiliée ;</w:t>
      </w:r>
    </w:p>
    <w:p w14:paraId="3743760D" w14:textId="17494BF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7428F5"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50" w:name="_Toc153357462"/>
      <w:bookmarkStart w:id="151" w:name="_Toc361393830"/>
      <w:bookmarkStart w:id="152" w:name="_Toc361408332"/>
      <w:r>
        <w:t>Fin du marché</w:t>
      </w:r>
      <w:bookmarkEnd w:id="150"/>
      <w:r>
        <w:t xml:space="preserve"> </w:t>
      </w:r>
      <w:bookmarkEnd w:id="151"/>
      <w:bookmarkEnd w:id="152"/>
    </w:p>
    <w:p w14:paraId="7D2530FC"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3" w:name="_Toc153357463"/>
      <w:r w:rsidRPr="71EBF40D">
        <w:rPr>
          <w:lang w:val="fr-BE"/>
        </w:rPr>
        <w:t>Réception des services exécutés (art. 64-65 et 156)</w:t>
      </w:r>
      <w:bookmarkEnd w:id="153"/>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0220583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48A810B3" w:rsidR="005F2003" w:rsidRPr="00C55D53" w:rsidRDefault="005F2003" w:rsidP="005F2003">
      <w:pPr>
        <w:pStyle w:val="Corpsdetexte"/>
        <w:rPr>
          <w:rFonts w:ascii="Georgia" w:eastAsia="Calibri" w:hAnsi="Georgia" w:cs="Times New Roman"/>
          <w:color w:val="585756"/>
          <w:szCs w:val="22"/>
          <w:lang w:val="fr-BE"/>
        </w:rPr>
      </w:pPr>
      <w:r w:rsidRPr="002B085F">
        <w:rPr>
          <w:rFonts w:ascii="Georgia" w:eastAsia="Calibri" w:hAnsi="Georgia" w:cs="Times New Roman"/>
          <w:color w:val="585756"/>
          <w:szCs w:val="22"/>
          <w:lang w:val="fr-BE"/>
        </w:rPr>
        <w:t>La réception visée ci-avant est définitive.</w:t>
      </w:r>
    </w:p>
    <w:p w14:paraId="1046C6AE" w14:textId="08F5A974" w:rsidR="005F2003" w:rsidRDefault="002B085F" w:rsidP="71EBF40D">
      <w:pPr>
        <w:pStyle w:val="Titre3"/>
        <w:keepNext/>
        <w:widowControl w:val="0"/>
        <w:numPr>
          <w:ilvl w:val="2"/>
          <w:numId w:val="5"/>
        </w:numPr>
        <w:tabs>
          <w:tab w:val="num" w:pos="810"/>
        </w:tabs>
        <w:suppressAutoHyphens/>
        <w:autoSpaceDE/>
        <w:autoSpaceDN/>
        <w:adjustRightInd/>
        <w:spacing w:before="180" w:after="180"/>
        <w:ind w:left="810"/>
      </w:pPr>
      <w:r w:rsidRPr="00FB653B">
        <w:rPr>
          <w:lang w:val="fr-FR"/>
        </w:rPr>
        <w:t xml:space="preserve"> </w:t>
      </w:r>
      <w:bookmarkStart w:id="154" w:name="_Toc153357464"/>
      <w:r w:rsidR="005F2003">
        <w:t xml:space="preserve">Frais de </w:t>
      </w:r>
      <w:proofErr w:type="spellStart"/>
      <w:r w:rsidR="005F2003">
        <w:t>réception</w:t>
      </w:r>
      <w:bookmarkEnd w:id="154"/>
      <w:proofErr w:type="spellEnd"/>
    </w:p>
    <w:p w14:paraId="207BCB8B" w14:textId="773297D1" w:rsidR="005F2003" w:rsidRPr="00965CF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 de la rédaction de son offre le soumissionnaire tient compte des frais de réception</w:t>
      </w:r>
      <w:r w:rsidR="00965CF3">
        <w:rPr>
          <w:rFonts w:ascii="Georgia" w:eastAsia="Calibri" w:hAnsi="Georgia" w:cs="Times New Roman"/>
          <w:color w:val="585756"/>
          <w:szCs w:val="22"/>
          <w:lang w:val="fr-BE"/>
        </w:rPr>
        <w:t xml:space="preserve"> à prévoir en parfaite concordance avec </w:t>
      </w:r>
      <w:r w:rsidR="00965CF3" w:rsidRPr="00965CF3">
        <w:rPr>
          <w:rFonts w:ascii="Georgia" w:eastAsia="Calibri" w:hAnsi="Georgia" w:cs="Times New Roman"/>
          <w:color w:val="585756"/>
          <w:szCs w:val="22"/>
          <w:lang w:val="fr-BE"/>
        </w:rPr>
        <w:t>l’article</w:t>
      </w:r>
      <w:r w:rsidR="002B085F" w:rsidRPr="00965CF3">
        <w:t xml:space="preserve"> 1.3.4.4 ci-dessus</w:t>
      </w:r>
      <w:r w:rsidR="00965CF3">
        <w:rPr>
          <w:rFonts w:ascii="Georgia" w:eastAsia="Calibri" w:hAnsi="Georgia" w:cs="Times New Roman"/>
          <w:color w:val="585756"/>
          <w:szCs w:val="22"/>
          <w:lang w:val="fr-BE"/>
        </w:rPr>
        <w:t>.</w:t>
      </w:r>
    </w:p>
    <w:p w14:paraId="483C4E77"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361393831"/>
      <w:bookmarkStart w:id="156" w:name="_Toc361408333"/>
      <w:bookmarkStart w:id="157" w:name="_Toc153357465"/>
      <w:r w:rsidRPr="71EBF40D">
        <w:rPr>
          <w:lang w:val="fr-BE"/>
        </w:rPr>
        <w:t>Facturation et paiement des services (art. 66 à 72 -160)</w:t>
      </w:r>
      <w:bookmarkEnd w:id="155"/>
      <w:bookmarkEnd w:id="156"/>
      <w:bookmarkEnd w:id="157"/>
    </w:p>
    <w:p w14:paraId="4C9B033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C55D53">
        <w:rPr>
          <w:rFonts w:ascii="Georgia" w:eastAsia="Calibri" w:hAnsi="Georgia"/>
          <w:color w:val="585756"/>
          <w:kern w:val="18"/>
          <w:sz w:val="20"/>
          <w:szCs w:val="22"/>
        </w:rPr>
        <w:t>suivante:</w:t>
      </w:r>
      <w:proofErr w:type="gramEnd"/>
    </w:p>
    <w:p w14:paraId="112DB279" w14:textId="77777777" w:rsidR="005319CB" w:rsidRPr="00934369" w:rsidRDefault="005319CB" w:rsidP="005319CB">
      <w:pPr>
        <w:spacing w:after="0" w:line="240" w:lineRule="auto"/>
        <w:jc w:val="center"/>
        <w:rPr>
          <w:kern w:val="18"/>
          <w:sz w:val="20"/>
        </w:rPr>
      </w:pPr>
      <w:r w:rsidRPr="00934369">
        <w:rPr>
          <w:kern w:val="18"/>
          <w:sz w:val="20"/>
        </w:rPr>
        <w:t>ODDOS GILLES</w:t>
      </w:r>
    </w:p>
    <w:p w14:paraId="212482BB" w14:textId="77777777" w:rsidR="005319CB" w:rsidRPr="00934369" w:rsidRDefault="005319CB" w:rsidP="005319CB">
      <w:pPr>
        <w:spacing w:after="0" w:line="240" w:lineRule="auto"/>
        <w:jc w:val="center"/>
        <w:rPr>
          <w:kern w:val="18"/>
          <w:sz w:val="20"/>
        </w:rPr>
      </w:pPr>
      <w:r w:rsidRPr="00934369">
        <w:rPr>
          <w:kern w:val="18"/>
          <w:sz w:val="20"/>
        </w:rPr>
        <w:t>Intervention Manager du projet</w:t>
      </w:r>
    </w:p>
    <w:p w14:paraId="10B8114F" w14:textId="77777777" w:rsidR="005319CB" w:rsidRPr="00934369" w:rsidRDefault="005319CB" w:rsidP="005319CB">
      <w:pPr>
        <w:spacing w:after="0" w:line="240" w:lineRule="auto"/>
        <w:jc w:val="center"/>
        <w:rPr>
          <w:kern w:val="18"/>
          <w:sz w:val="20"/>
        </w:rPr>
      </w:pPr>
      <w:r w:rsidRPr="00934369">
        <w:rPr>
          <w:kern w:val="18"/>
          <w:sz w:val="20"/>
        </w:rPr>
        <w:t xml:space="preserve"> Gouvernance Financière et appui institutionnel</w:t>
      </w:r>
    </w:p>
    <w:p w14:paraId="007CC138" w14:textId="77777777" w:rsidR="005319CB" w:rsidRPr="00934369" w:rsidRDefault="005319CB" w:rsidP="005319CB">
      <w:pPr>
        <w:spacing w:after="0" w:line="240" w:lineRule="auto"/>
        <w:jc w:val="center"/>
        <w:rPr>
          <w:kern w:val="18"/>
          <w:sz w:val="20"/>
        </w:rPr>
      </w:pPr>
      <w:proofErr w:type="spellStart"/>
      <w:r w:rsidRPr="00934369">
        <w:rPr>
          <w:kern w:val="18"/>
          <w:sz w:val="20"/>
        </w:rPr>
        <w:t>Enabel</w:t>
      </w:r>
      <w:proofErr w:type="spellEnd"/>
      <w:r w:rsidRPr="00934369">
        <w:rPr>
          <w:kern w:val="18"/>
          <w:sz w:val="20"/>
        </w:rPr>
        <w:t xml:space="preserve">, Agence Belge de </w:t>
      </w:r>
      <w:proofErr w:type="spellStart"/>
      <w:r w:rsidRPr="00934369">
        <w:rPr>
          <w:kern w:val="18"/>
          <w:sz w:val="20"/>
        </w:rPr>
        <w:t>Developpement</w:t>
      </w:r>
      <w:proofErr w:type="spellEnd"/>
      <w:r w:rsidRPr="00934369">
        <w:rPr>
          <w:kern w:val="18"/>
          <w:sz w:val="20"/>
        </w:rPr>
        <w:t xml:space="preserve">, </w:t>
      </w:r>
    </w:p>
    <w:p w14:paraId="4D0D39B0" w14:textId="77777777" w:rsidR="005319CB" w:rsidRPr="00934369" w:rsidRDefault="005319CB" w:rsidP="005319CB">
      <w:pPr>
        <w:spacing w:after="0" w:line="240" w:lineRule="auto"/>
        <w:jc w:val="center"/>
        <w:rPr>
          <w:kern w:val="18"/>
          <w:sz w:val="20"/>
        </w:rPr>
      </w:pPr>
      <w:proofErr w:type="gramStart"/>
      <w:r w:rsidRPr="00934369">
        <w:rPr>
          <w:kern w:val="18"/>
          <w:sz w:val="20"/>
        </w:rPr>
        <w:t>sis</w:t>
      </w:r>
      <w:proofErr w:type="gramEnd"/>
      <w:r w:rsidRPr="00934369">
        <w:rPr>
          <w:kern w:val="18"/>
          <w:sz w:val="20"/>
        </w:rPr>
        <w:t xml:space="preserve"> 133, Boulevard du 30 juin , Commune de la Gombe, </w:t>
      </w:r>
    </w:p>
    <w:p w14:paraId="4BD77ABD" w14:textId="0F6B058F" w:rsidR="005F2003" w:rsidRPr="001A7281" w:rsidRDefault="005319CB" w:rsidP="005319CB">
      <w:pPr>
        <w:pStyle w:val="BTCtextCTB"/>
        <w:ind w:left="2124" w:firstLine="708"/>
        <w:rPr>
          <w:rFonts w:ascii="Arial" w:eastAsia="DejaVu Sans" w:hAnsi="Arial" w:cs="Arial"/>
          <w:kern w:val="18"/>
          <w:sz w:val="20"/>
          <w:szCs w:val="24"/>
          <w:lang w:val="fr-FR"/>
        </w:rPr>
      </w:pPr>
      <w:r w:rsidRPr="005319CB">
        <w:rPr>
          <w:rFonts w:ascii="Georgia" w:eastAsia="Calibri" w:hAnsi="Georgia"/>
          <w:color w:val="585756"/>
          <w:kern w:val="18"/>
          <w:sz w:val="20"/>
          <w:szCs w:val="22"/>
        </w:rPr>
        <w:t>Ville de Kinshasa en RDC</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5319CB"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w:t>
      </w:r>
      <w:r w:rsidRPr="005319CB">
        <w:rPr>
          <w:rFonts w:ascii="Georgia" w:eastAsia="Calibri" w:hAnsi="Georgia"/>
          <w:color w:val="585756"/>
          <w:kern w:val="18"/>
          <w:sz w:val="20"/>
          <w:szCs w:val="22"/>
        </w:rPr>
        <w:t>résultat au prestataire de services.</w:t>
      </w:r>
    </w:p>
    <w:p w14:paraId="3634FA9F" w14:textId="77777777" w:rsidR="005319CB" w:rsidRDefault="005F2003" w:rsidP="005F2003">
      <w:pPr>
        <w:pStyle w:val="BTCtextCTB"/>
        <w:rPr>
          <w:rFonts w:ascii="Georgia" w:eastAsia="Calibri" w:hAnsi="Georgia"/>
          <w:color w:val="585756"/>
          <w:kern w:val="18"/>
          <w:sz w:val="20"/>
          <w:szCs w:val="22"/>
        </w:rPr>
      </w:pPr>
      <w:r w:rsidRPr="005319CB">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w:t>
      </w:r>
      <w:r w:rsidRPr="00C55D53">
        <w:rPr>
          <w:rFonts w:ascii="Georgia" w:eastAsia="Calibri" w:hAnsi="Georgia"/>
          <w:color w:val="585756"/>
          <w:kern w:val="18"/>
          <w:sz w:val="20"/>
          <w:szCs w:val="22"/>
        </w:rPr>
        <w:t xml:space="preserve"> </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lastRenderedPageBreak/>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11B124D4" w14:textId="727AF095" w:rsidR="005F2003" w:rsidRPr="0020546B" w:rsidRDefault="005F2003" w:rsidP="005F2003">
      <w:pPr>
        <w:pStyle w:val="BTCtextCTB"/>
        <w:rPr>
          <w:rFonts w:ascii="Georgia" w:eastAsia="Calibri" w:hAnsi="Georgia"/>
          <w:color w:val="585756"/>
          <w:kern w:val="18"/>
          <w:sz w:val="20"/>
          <w:szCs w:val="22"/>
        </w:rPr>
      </w:pPr>
      <w:r w:rsidRPr="0020546B">
        <w:rPr>
          <w:rFonts w:ascii="Georgia" w:eastAsia="Calibri" w:hAnsi="Georgia"/>
          <w:color w:val="585756"/>
          <w:kern w:val="18"/>
          <w:sz w:val="20"/>
          <w:szCs w:val="22"/>
        </w:rPr>
        <w:t>Le paiement pourra être effectué en plusieurs tranches (acomptes) :</w:t>
      </w:r>
    </w:p>
    <w:tbl>
      <w:tblPr>
        <w:tblStyle w:val="Grilledutableau"/>
        <w:tblW w:w="0" w:type="auto"/>
        <w:tblLook w:val="04A0" w:firstRow="1" w:lastRow="0" w:firstColumn="1" w:lastColumn="0" w:noHBand="0" w:noVBand="1"/>
      </w:tblPr>
      <w:tblGrid>
        <w:gridCol w:w="454"/>
        <w:gridCol w:w="5933"/>
        <w:gridCol w:w="1573"/>
      </w:tblGrid>
      <w:tr w:rsidR="00AA1CBB" w:rsidRPr="0020546B" w14:paraId="57B1B274" w14:textId="77777777" w:rsidTr="009E6E87">
        <w:tc>
          <w:tcPr>
            <w:tcW w:w="441" w:type="dxa"/>
          </w:tcPr>
          <w:p w14:paraId="6CF459C8" w14:textId="3FAFAD68" w:rsidR="00AA1CBB" w:rsidRPr="0020546B" w:rsidRDefault="00AA1CBB" w:rsidP="005F2003">
            <w:pPr>
              <w:pStyle w:val="BTCtextCTB"/>
              <w:rPr>
                <w:rFonts w:ascii="Georgia" w:eastAsia="Calibri" w:hAnsi="Georgia"/>
                <w:color w:val="585756"/>
                <w:kern w:val="18"/>
                <w:sz w:val="20"/>
              </w:rPr>
            </w:pPr>
            <w:r w:rsidRPr="0020546B">
              <w:rPr>
                <w:rFonts w:ascii="Georgia" w:eastAsia="Calibri" w:hAnsi="Georgia"/>
                <w:color w:val="585756"/>
                <w:kern w:val="18"/>
                <w:sz w:val="20"/>
              </w:rPr>
              <w:t>N°</w:t>
            </w:r>
          </w:p>
        </w:tc>
        <w:tc>
          <w:tcPr>
            <w:tcW w:w="5933" w:type="dxa"/>
          </w:tcPr>
          <w:p w14:paraId="75254038" w14:textId="4F3692DB" w:rsidR="00AA1CBB" w:rsidRPr="0020546B" w:rsidRDefault="00AA1CBB" w:rsidP="005F2003">
            <w:pPr>
              <w:pStyle w:val="BTCtextCTB"/>
              <w:rPr>
                <w:rFonts w:ascii="Georgia" w:eastAsia="Calibri" w:hAnsi="Georgia"/>
                <w:color w:val="585756"/>
                <w:kern w:val="18"/>
                <w:sz w:val="20"/>
              </w:rPr>
            </w:pPr>
            <w:r w:rsidRPr="0020546B">
              <w:rPr>
                <w:rFonts w:ascii="Georgia" w:eastAsia="Calibri" w:hAnsi="Georgia"/>
                <w:color w:val="585756"/>
                <w:kern w:val="18"/>
                <w:sz w:val="20"/>
              </w:rPr>
              <w:t>Description</w:t>
            </w:r>
          </w:p>
        </w:tc>
        <w:tc>
          <w:tcPr>
            <w:tcW w:w="1573" w:type="dxa"/>
          </w:tcPr>
          <w:p w14:paraId="311D9A35" w14:textId="6B87567A" w:rsidR="00AA1CBB" w:rsidRPr="0020546B" w:rsidRDefault="00AA1CBB" w:rsidP="005F2003">
            <w:pPr>
              <w:pStyle w:val="BTCtextCTB"/>
              <w:rPr>
                <w:rFonts w:ascii="Georgia" w:eastAsia="Calibri" w:hAnsi="Georgia"/>
                <w:color w:val="585756"/>
                <w:kern w:val="18"/>
                <w:sz w:val="20"/>
              </w:rPr>
            </w:pPr>
            <w:r w:rsidRPr="0020546B">
              <w:rPr>
                <w:rFonts w:ascii="Georgia" w:eastAsia="Calibri" w:hAnsi="Georgia"/>
                <w:color w:val="585756"/>
                <w:kern w:val="18"/>
                <w:sz w:val="20"/>
              </w:rPr>
              <w:t>Taux de payement</w:t>
            </w:r>
          </w:p>
        </w:tc>
      </w:tr>
      <w:tr w:rsidR="00AA1CBB" w:rsidRPr="0020546B" w14:paraId="7D4CE0E4" w14:textId="77777777" w:rsidTr="009E6E87">
        <w:tc>
          <w:tcPr>
            <w:tcW w:w="441" w:type="dxa"/>
          </w:tcPr>
          <w:p w14:paraId="5717E5C1" w14:textId="082A9501" w:rsidR="00AA1CBB" w:rsidRPr="0020546B" w:rsidRDefault="009E6E87"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1</w:t>
            </w:r>
          </w:p>
        </w:tc>
        <w:tc>
          <w:tcPr>
            <w:tcW w:w="5933" w:type="dxa"/>
          </w:tcPr>
          <w:p w14:paraId="4AD6003E" w14:textId="66A4AE34" w:rsidR="00AA1CBB" w:rsidRPr="0020546B" w:rsidRDefault="00AA1CBB"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Un rapport d’analyse institutionnelle (2e trimestre 2024)</w:t>
            </w:r>
          </w:p>
        </w:tc>
        <w:tc>
          <w:tcPr>
            <w:tcW w:w="1573" w:type="dxa"/>
          </w:tcPr>
          <w:p w14:paraId="0ED43048" w14:textId="0EF901E1" w:rsidR="00AA1CBB" w:rsidRPr="0020546B" w:rsidRDefault="009E6E87" w:rsidP="009E6E87">
            <w:pPr>
              <w:pStyle w:val="BTCtextCTB"/>
              <w:jc w:val="right"/>
              <w:rPr>
                <w:rFonts w:ascii="Georgia" w:eastAsia="Calibri" w:hAnsi="Georgia"/>
                <w:color w:val="585756"/>
                <w:kern w:val="18"/>
                <w:sz w:val="20"/>
              </w:rPr>
            </w:pPr>
            <w:r w:rsidRPr="0020546B">
              <w:rPr>
                <w:rFonts w:ascii="Georgia" w:eastAsia="Calibri" w:hAnsi="Georgia"/>
                <w:color w:val="585756"/>
                <w:kern w:val="18"/>
                <w:sz w:val="20"/>
              </w:rPr>
              <w:t>20%</w:t>
            </w:r>
          </w:p>
        </w:tc>
      </w:tr>
      <w:tr w:rsidR="00AA1CBB" w:rsidRPr="0020546B" w14:paraId="2E2F793A" w14:textId="77777777" w:rsidTr="009E6E87">
        <w:tc>
          <w:tcPr>
            <w:tcW w:w="441" w:type="dxa"/>
          </w:tcPr>
          <w:p w14:paraId="095C8783" w14:textId="64A300AE" w:rsidR="00AA1CBB" w:rsidRPr="0020546B" w:rsidRDefault="009E6E87"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2</w:t>
            </w:r>
          </w:p>
        </w:tc>
        <w:tc>
          <w:tcPr>
            <w:tcW w:w="5933" w:type="dxa"/>
          </w:tcPr>
          <w:p w14:paraId="3DC769A8" w14:textId="00754197" w:rsidR="00AA1CBB" w:rsidRPr="0020546B" w:rsidRDefault="00AA1CBB"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Un plan de renforcement des capacités de la DEP et d’autres services (2e trimestre 2024)</w:t>
            </w:r>
          </w:p>
        </w:tc>
        <w:tc>
          <w:tcPr>
            <w:tcW w:w="1573" w:type="dxa"/>
          </w:tcPr>
          <w:p w14:paraId="262D2D4C" w14:textId="19EC51B2" w:rsidR="00AA1CBB" w:rsidRPr="0020546B" w:rsidRDefault="009E6E87" w:rsidP="009E6E87">
            <w:pPr>
              <w:pStyle w:val="BTCtextCTB"/>
              <w:jc w:val="right"/>
              <w:rPr>
                <w:rFonts w:ascii="Georgia" w:eastAsia="Calibri" w:hAnsi="Georgia"/>
                <w:color w:val="585756"/>
                <w:kern w:val="18"/>
                <w:sz w:val="20"/>
              </w:rPr>
            </w:pPr>
            <w:r w:rsidRPr="0020546B">
              <w:rPr>
                <w:rFonts w:ascii="Georgia" w:eastAsia="Calibri" w:hAnsi="Georgia"/>
                <w:color w:val="585756"/>
                <w:kern w:val="18"/>
                <w:sz w:val="20"/>
              </w:rPr>
              <w:t>20%</w:t>
            </w:r>
          </w:p>
        </w:tc>
      </w:tr>
      <w:tr w:rsidR="00AA1CBB" w:rsidRPr="0020546B" w14:paraId="31912D8C" w14:textId="77777777" w:rsidTr="009E6E87">
        <w:tc>
          <w:tcPr>
            <w:tcW w:w="441" w:type="dxa"/>
          </w:tcPr>
          <w:p w14:paraId="6E4A7DE2" w14:textId="5C5E11B0" w:rsidR="00AA1CBB" w:rsidRPr="0020546B" w:rsidRDefault="009E6E87"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3</w:t>
            </w:r>
          </w:p>
        </w:tc>
        <w:tc>
          <w:tcPr>
            <w:tcW w:w="5933" w:type="dxa"/>
          </w:tcPr>
          <w:p w14:paraId="3ACC42CF" w14:textId="235705D4" w:rsidR="00AA1CBB" w:rsidRPr="0020546B" w:rsidRDefault="00AA1CBB"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Les TDR de toutes les études et expertises à réaliser dans le cadre de l’intervention</w:t>
            </w:r>
          </w:p>
        </w:tc>
        <w:tc>
          <w:tcPr>
            <w:tcW w:w="1573" w:type="dxa"/>
          </w:tcPr>
          <w:p w14:paraId="492BD4D8" w14:textId="78367D3E" w:rsidR="00AA1CBB" w:rsidRPr="0020546B" w:rsidRDefault="009E6E87" w:rsidP="009E6E87">
            <w:pPr>
              <w:pStyle w:val="BTCtextCTB"/>
              <w:jc w:val="right"/>
              <w:rPr>
                <w:rFonts w:ascii="Georgia" w:eastAsia="Calibri" w:hAnsi="Georgia"/>
                <w:color w:val="585756"/>
                <w:kern w:val="18"/>
                <w:sz w:val="20"/>
              </w:rPr>
            </w:pPr>
            <w:r w:rsidRPr="0020546B">
              <w:rPr>
                <w:rFonts w:ascii="Georgia" w:eastAsia="Calibri" w:hAnsi="Georgia"/>
                <w:color w:val="585756"/>
                <w:kern w:val="18"/>
                <w:sz w:val="20"/>
              </w:rPr>
              <w:t>20%</w:t>
            </w:r>
          </w:p>
        </w:tc>
      </w:tr>
      <w:tr w:rsidR="00AA1CBB" w:rsidRPr="0020546B" w14:paraId="06C49881" w14:textId="77777777" w:rsidTr="009E6E87">
        <w:tc>
          <w:tcPr>
            <w:tcW w:w="441" w:type="dxa"/>
          </w:tcPr>
          <w:p w14:paraId="298D2DDA" w14:textId="1FD97E28" w:rsidR="00AA1CBB" w:rsidRPr="0020546B" w:rsidRDefault="009E6E87"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4</w:t>
            </w:r>
          </w:p>
        </w:tc>
        <w:tc>
          <w:tcPr>
            <w:tcW w:w="5933" w:type="dxa"/>
          </w:tcPr>
          <w:p w14:paraId="2824BD71" w14:textId="4E7E3879" w:rsidR="00AA1CBB" w:rsidRPr="0020546B" w:rsidRDefault="00AA1CBB"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Un plan stratégique pour le renforcement du dialogue et de la concertation sectoriels (3e trimestre 2024)</w:t>
            </w:r>
          </w:p>
        </w:tc>
        <w:tc>
          <w:tcPr>
            <w:tcW w:w="1573" w:type="dxa"/>
          </w:tcPr>
          <w:p w14:paraId="24846933" w14:textId="625931EF" w:rsidR="00AA1CBB" w:rsidRPr="0020546B" w:rsidRDefault="009E6E87" w:rsidP="009E6E87">
            <w:pPr>
              <w:pStyle w:val="BTCtextCTB"/>
              <w:jc w:val="right"/>
              <w:rPr>
                <w:rFonts w:ascii="Georgia" w:eastAsia="Calibri" w:hAnsi="Georgia"/>
                <w:color w:val="585756"/>
                <w:kern w:val="18"/>
                <w:sz w:val="20"/>
              </w:rPr>
            </w:pPr>
            <w:r w:rsidRPr="0020546B">
              <w:rPr>
                <w:rFonts w:ascii="Georgia" w:eastAsia="Calibri" w:hAnsi="Georgia"/>
                <w:color w:val="585756"/>
                <w:kern w:val="18"/>
                <w:sz w:val="20"/>
              </w:rPr>
              <w:t>30%</w:t>
            </w:r>
          </w:p>
        </w:tc>
      </w:tr>
      <w:tr w:rsidR="00AA1CBB" w:rsidRPr="0020546B" w14:paraId="6E3E83EF" w14:textId="77777777" w:rsidTr="009E6E87">
        <w:tc>
          <w:tcPr>
            <w:tcW w:w="441" w:type="dxa"/>
          </w:tcPr>
          <w:p w14:paraId="3F1B5193" w14:textId="75C9899D" w:rsidR="00AA1CBB" w:rsidRPr="0020546B" w:rsidRDefault="009E6E87"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5</w:t>
            </w:r>
          </w:p>
        </w:tc>
        <w:tc>
          <w:tcPr>
            <w:tcW w:w="5933" w:type="dxa"/>
          </w:tcPr>
          <w:p w14:paraId="16153D89" w14:textId="1E565EAE" w:rsidR="00AA1CBB" w:rsidRPr="0020546B" w:rsidRDefault="00AA1CBB" w:rsidP="00AA1CBB">
            <w:pPr>
              <w:pStyle w:val="BTCtextCTB"/>
              <w:rPr>
                <w:rFonts w:ascii="Georgia" w:eastAsia="Calibri" w:hAnsi="Georgia"/>
                <w:color w:val="585756"/>
                <w:kern w:val="18"/>
                <w:sz w:val="20"/>
              </w:rPr>
            </w:pPr>
            <w:r w:rsidRPr="0020546B">
              <w:rPr>
                <w:rFonts w:ascii="Georgia" w:eastAsia="Calibri" w:hAnsi="Georgia"/>
                <w:color w:val="585756"/>
                <w:kern w:val="18"/>
                <w:sz w:val="20"/>
              </w:rPr>
              <w:t>Un rapport final de mission (4e trimestre 2025)</w:t>
            </w:r>
          </w:p>
        </w:tc>
        <w:tc>
          <w:tcPr>
            <w:tcW w:w="1573" w:type="dxa"/>
          </w:tcPr>
          <w:p w14:paraId="47E66F09" w14:textId="5C7F6519" w:rsidR="00AA1CBB" w:rsidRPr="0020546B" w:rsidRDefault="009E6E87" w:rsidP="009E6E87">
            <w:pPr>
              <w:pStyle w:val="BTCtextCTB"/>
              <w:jc w:val="right"/>
              <w:rPr>
                <w:rFonts w:ascii="Georgia" w:eastAsia="Calibri" w:hAnsi="Georgia"/>
                <w:color w:val="585756"/>
                <w:kern w:val="18"/>
                <w:sz w:val="20"/>
              </w:rPr>
            </w:pPr>
            <w:r w:rsidRPr="0020546B">
              <w:rPr>
                <w:rFonts w:ascii="Georgia" w:eastAsia="Calibri" w:hAnsi="Georgia"/>
                <w:color w:val="585756"/>
                <w:kern w:val="18"/>
                <w:sz w:val="20"/>
              </w:rPr>
              <w:t>10%</w:t>
            </w:r>
          </w:p>
        </w:tc>
      </w:tr>
    </w:tbl>
    <w:p w14:paraId="2E2E6890" w14:textId="77777777" w:rsidR="005319CB" w:rsidRDefault="005319CB" w:rsidP="005F2003">
      <w:pPr>
        <w:pStyle w:val="BTCtextCTB"/>
        <w:rPr>
          <w:rFonts w:ascii="Arial" w:eastAsia="DejaVu Sans" w:hAnsi="Arial" w:cs="Arial"/>
          <w:kern w:val="18"/>
          <w:sz w:val="20"/>
          <w:szCs w:val="24"/>
          <w:lang w:val="fr-FR"/>
        </w:rPr>
      </w:pPr>
    </w:p>
    <w:p w14:paraId="53DE9D59" w14:textId="77777777" w:rsidR="005F2003" w:rsidRDefault="005F2003" w:rsidP="000534B9">
      <w:pPr>
        <w:pStyle w:val="Titre2"/>
        <w:keepLines w:val="0"/>
        <w:widowControl w:val="0"/>
        <w:tabs>
          <w:tab w:val="num" w:pos="576"/>
        </w:tabs>
        <w:suppressAutoHyphens/>
        <w:spacing w:after="240"/>
      </w:pPr>
      <w:bookmarkStart w:id="158" w:name="_Toc361393832"/>
      <w:bookmarkStart w:id="159" w:name="_Toc361408334"/>
      <w:bookmarkStart w:id="160" w:name="_Toc153357466"/>
      <w:r>
        <w:t>Litiges (art. 73)</w:t>
      </w:r>
      <w:bookmarkEnd w:id="158"/>
      <w:bookmarkEnd w:id="159"/>
      <w:bookmarkEnd w:id="160"/>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32464" w:rsidRDefault="005F2003" w:rsidP="009E6E8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Coopération Technique Belge </w:t>
      </w:r>
      <w:proofErr w:type="spellStart"/>
      <w:r w:rsidRPr="00C32464">
        <w:rPr>
          <w:rFonts w:ascii="Georgia" w:eastAsia="Calibri" w:hAnsi="Georgia"/>
          <w:color w:val="585756"/>
          <w:kern w:val="18"/>
          <w:sz w:val="20"/>
          <w:szCs w:val="22"/>
        </w:rPr>
        <w:t>s.a.</w:t>
      </w:r>
      <w:proofErr w:type="spellEnd"/>
    </w:p>
    <w:p w14:paraId="0F155B9B" w14:textId="77777777" w:rsidR="005F2003" w:rsidRPr="00C32464" w:rsidRDefault="005F2003" w:rsidP="009E6E8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9E6E8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9E6E87">
      <w:pPr>
        <w:pStyle w:val="BTCtextCTB"/>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9E6E8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9E6E87">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1" w:name="_Toc153357467"/>
      <w:r>
        <w:lastRenderedPageBreak/>
        <w:t>Termes de référence</w:t>
      </w:r>
      <w:bookmarkEnd w:id="161"/>
    </w:p>
    <w:p w14:paraId="4A5F2A7E" w14:textId="77777777" w:rsidR="005F2003" w:rsidRDefault="005F2003" w:rsidP="005F2003">
      <w:pPr>
        <w:autoSpaceDE w:val="0"/>
        <w:autoSpaceDN w:val="0"/>
        <w:adjustRightInd w:val="0"/>
        <w:spacing w:after="0"/>
        <w:rPr>
          <w:rFonts w:cs="Calibri"/>
          <w:color w:val="333333"/>
          <w:szCs w:val="21"/>
        </w:rPr>
      </w:pPr>
    </w:p>
    <w:p w14:paraId="5702A0AF" w14:textId="77777777" w:rsidR="009E6E87" w:rsidRPr="00D55914" w:rsidRDefault="009E6E87" w:rsidP="003700D9">
      <w:pPr>
        <w:pStyle w:val="Paragraphedeliste"/>
        <w:numPr>
          <w:ilvl w:val="0"/>
          <w:numId w:val="25"/>
        </w:numPr>
        <w:spacing w:line="256" w:lineRule="auto"/>
        <w:rPr>
          <w:rFonts w:asciiTheme="minorHAnsi" w:hAnsiTheme="minorHAnsi" w:cstheme="minorHAnsi"/>
          <w:b/>
          <w:color w:val="C00000"/>
          <w:sz w:val="28"/>
          <w:szCs w:val="28"/>
        </w:rPr>
      </w:pPr>
      <w:r w:rsidRPr="00D55914">
        <w:rPr>
          <w:rFonts w:asciiTheme="minorHAnsi" w:hAnsiTheme="minorHAnsi" w:cstheme="minorHAnsi"/>
          <w:b/>
          <w:color w:val="C00000"/>
          <w:sz w:val="28"/>
          <w:szCs w:val="28"/>
        </w:rPr>
        <w:t>Informations générales</w:t>
      </w:r>
    </w:p>
    <w:tbl>
      <w:tblPr>
        <w:tblpPr w:leftFromText="141" w:rightFromText="141" w:vertAnchor="text" w:horzAnchor="page" w:tblpX="1526"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6103"/>
      </w:tblGrid>
      <w:tr w:rsidR="009E6E87" w:rsidRPr="009E6E87" w14:paraId="13047409" w14:textId="77777777" w:rsidTr="009E6E87">
        <w:trPr>
          <w:trHeight w:val="495"/>
        </w:trPr>
        <w:tc>
          <w:tcPr>
            <w:tcW w:w="2481" w:type="dxa"/>
            <w:shd w:val="clear" w:color="auto" w:fill="FFFF00"/>
            <w:vAlign w:val="center"/>
          </w:tcPr>
          <w:p w14:paraId="1ADB433A" w14:textId="77777777" w:rsidR="009E6E87" w:rsidRPr="009E6E87" w:rsidRDefault="009E6E87" w:rsidP="0064385F">
            <w:pPr>
              <w:spacing w:after="0" w:line="259" w:lineRule="auto"/>
              <w:rPr>
                <w:rFonts w:cstheme="minorHAnsi"/>
                <w:b/>
                <w:bCs/>
                <w:sz w:val="20"/>
                <w:szCs w:val="20"/>
              </w:rPr>
            </w:pPr>
            <w:bookmarkStart w:id="162" w:name="_Hlk150433731"/>
            <w:r w:rsidRPr="009E6E87">
              <w:rPr>
                <w:rFonts w:cstheme="minorHAnsi"/>
                <w:b/>
                <w:bCs/>
                <w:sz w:val="20"/>
                <w:szCs w:val="20"/>
              </w:rPr>
              <w:t xml:space="preserve">Objet </w:t>
            </w:r>
          </w:p>
        </w:tc>
        <w:tc>
          <w:tcPr>
            <w:tcW w:w="6574" w:type="dxa"/>
            <w:shd w:val="clear" w:color="auto" w:fill="auto"/>
            <w:vAlign w:val="center"/>
          </w:tcPr>
          <w:p w14:paraId="68AEBFE4" w14:textId="77777777" w:rsidR="009E6E87" w:rsidRPr="009E6E87" w:rsidRDefault="009E6E87" w:rsidP="0064385F">
            <w:pPr>
              <w:spacing w:after="0" w:line="259" w:lineRule="auto"/>
              <w:jc w:val="both"/>
              <w:rPr>
                <w:rFonts w:cstheme="minorHAnsi"/>
                <w:color w:val="0D0D0D" w:themeColor="text1" w:themeTint="F2"/>
                <w:sz w:val="20"/>
                <w:szCs w:val="20"/>
              </w:rPr>
            </w:pPr>
            <w:r w:rsidRPr="009E6E87">
              <w:rPr>
                <w:rFonts w:cstheme="minorHAnsi"/>
                <w:color w:val="0D0D0D" w:themeColor="text1" w:themeTint="F2"/>
                <w:sz w:val="20"/>
                <w:szCs w:val="20"/>
              </w:rPr>
              <w:t>Expertise perlée en appui institutionnel au ministère de l’EPST pour les années 2024 et 2025.</w:t>
            </w:r>
          </w:p>
        </w:tc>
      </w:tr>
      <w:bookmarkEnd w:id="162"/>
      <w:tr w:rsidR="009E6E87" w:rsidRPr="009E6E87" w14:paraId="052D8E31" w14:textId="77777777" w:rsidTr="009E6E87">
        <w:trPr>
          <w:trHeight w:val="495"/>
        </w:trPr>
        <w:tc>
          <w:tcPr>
            <w:tcW w:w="2481" w:type="dxa"/>
            <w:shd w:val="clear" w:color="auto" w:fill="FFFF00"/>
            <w:vAlign w:val="center"/>
          </w:tcPr>
          <w:p w14:paraId="2CE42775" w14:textId="77777777" w:rsidR="009E6E87" w:rsidRPr="009E6E87" w:rsidRDefault="009E6E87" w:rsidP="0064385F">
            <w:pPr>
              <w:spacing w:after="0" w:line="259" w:lineRule="auto"/>
              <w:rPr>
                <w:rFonts w:cstheme="minorHAnsi"/>
                <w:b/>
                <w:bCs/>
                <w:sz w:val="20"/>
                <w:szCs w:val="20"/>
              </w:rPr>
            </w:pPr>
            <w:r w:rsidRPr="009E6E87">
              <w:rPr>
                <w:rFonts w:cstheme="minorHAnsi"/>
                <w:b/>
                <w:bCs/>
                <w:sz w:val="20"/>
                <w:szCs w:val="20"/>
              </w:rPr>
              <w:t>Institutions Bénéficiaires</w:t>
            </w:r>
          </w:p>
        </w:tc>
        <w:tc>
          <w:tcPr>
            <w:tcW w:w="6574" w:type="dxa"/>
            <w:shd w:val="clear" w:color="auto" w:fill="auto"/>
            <w:vAlign w:val="center"/>
          </w:tcPr>
          <w:p w14:paraId="47CA7118" w14:textId="77777777" w:rsidR="009E6E87" w:rsidRPr="009E6E87" w:rsidRDefault="009E6E87" w:rsidP="003700D9">
            <w:pPr>
              <w:pStyle w:val="Paragraphedeliste"/>
              <w:numPr>
                <w:ilvl w:val="0"/>
                <w:numId w:val="26"/>
              </w:numPr>
              <w:spacing w:after="0" w:line="259" w:lineRule="auto"/>
              <w:jc w:val="both"/>
              <w:rPr>
                <w:rFonts w:cstheme="minorHAnsi"/>
                <w:color w:val="0D0D0D" w:themeColor="text1" w:themeTint="F2"/>
                <w:sz w:val="20"/>
                <w:szCs w:val="20"/>
              </w:rPr>
            </w:pPr>
            <w:r w:rsidRPr="009E6E87">
              <w:rPr>
                <w:color w:val="0D0D0D" w:themeColor="text1" w:themeTint="F2"/>
                <w:sz w:val="20"/>
                <w:szCs w:val="20"/>
              </w:rPr>
              <w:t>Ministère de l’Education primaire, secondaire et technique (EPST), y compris les services déconcentrés</w:t>
            </w:r>
          </w:p>
          <w:p w14:paraId="3C618B66" w14:textId="77777777" w:rsidR="009E6E87" w:rsidRPr="009E6E87" w:rsidRDefault="009E6E87" w:rsidP="003700D9">
            <w:pPr>
              <w:pStyle w:val="Paragraphedeliste"/>
              <w:numPr>
                <w:ilvl w:val="0"/>
                <w:numId w:val="26"/>
              </w:numPr>
              <w:spacing w:after="0" w:line="259" w:lineRule="auto"/>
              <w:jc w:val="both"/>
              <w:rPr>
                <w:rFonts w:cstheme="minorHAnsi"/>
                <w:color w:val="0D0D0D" w:themeColor="text1" w:themeTint="F2"/>
                <w:sz w:val="20"/>
                <w:szCs w:val="20"/>
              </w:rPr>
            </w:pPr>
            <w:r w:rsidRPr="009E6E87">
              <w:rPr>
                <w:color w:val="0D0D0D" w:themeColor="text1" w:themeTint="F2"/>
                <w:sz w:val="20"/>
                <w:szCs w:val="20"/>
              </w:rPr>
              <w:t>Ministères provinciaux de l’EPST</w:t>
            </w:r>
          </w:p>
        </w:tc>
      </w:tr>
      <w:tr w:rsidR="009E6E87" w:rsidRPr="009E6E87" w14:paraId="5EE4E7BE" w14:textId="77777777" w:rsidTr="009E6E87">
        <w:trPr>
          <w:trHeight w:val="240"/>
        </w:trPr>
        <w:tc>
          <w:tcPr>
            <w:tcW w:w="2481" w:type="dxa"/>
            <w:shd w:val="clear" w:color="auto" w:fill="FFFF00"/>
            <w:vAlign w:val="center"/>
          </w:tcPr>
          <w:p w14:paraId="3FB4A1E0" w14:textId="77777777" w:rsidR="009E6E87" w:rsidRPr="009E6E87" w:rsidRDefault="009E6E87" w:rsidP="0064385F">
            <w:pPr>
              <w:spacing w:after="0" w:line="259" w:lineRule="auto"/>
              <w:rPr>
                <w:rFonts w:cstheme="minorHAnsi"/>
                <w:b/>
                <w:bCs/>
                <w:sz w:val="20"/>
                <w:szCs w:val="20"/>
              </w:rPr>
            </w:pPr>
            <w:r w:rsidRPr="009E6E87">
              <w:rPr>
                <w:rFonts w:cstheme="minorHAnsi"/>
                <w:b/>
                <w:bCs/>
                <w:sz w:val="20"/>
                <w:szCs w:val="20"/>
              </w:rPr>
              <w:t>Interventions</w:t>
            </w:r>
          </w:p>
        </w:tc>
        <w:tc>
          <w:tcPr>
            <w:tcW w:w="6574" w:type="dxa"/>
            <w:shd w:val="clear" w:color="auto" w:fill="auto"/>
            <w:vAlign w:val="center"/>
          </w:tcPr>
          <w:p w14:paraId="0FB2F16F" w14:textId="77777777" w:rsidR="009E6E87" w:rsidRPr="009E6E87" w:rsidRDefault="009E6E87" w:rsidP="0064385F">
            <w:pPr>
              <w:spacing w:after="0" w:line="259" w:lineRule="auto"/>
              <w:rPr>
                <w:rFonts w:cstheme="minorHAnsi"/>
                <w:color w:val="0D0D0D" w:themeColor="text1" w:themeTint="F2"/>
                <w:sz w:val="20"/>
                <w:szCs w:val="20"/>
                <w:lang w:val="fr-FR"/>
              </w:rPr>
            </w:pPr>
            <w:r w:rsidRPr="009E6E87">
              <w:rPr>
                <w:rFonts w:cstheme="minorHAnsi"/>
                <w:color w:val="0D0D0D" w:themeColor="text1" w:themeTint="F2"/>
                <w:sz w:val="20"/>
                <w:szCs w:val="20"/>
              </w:rPr>
              <w:t>Appui institutionnel au niveau central</w:t>
            </w:r>
          </w:p>
        </w:tc>
      </w:tr>
      <w:tr w:rsidR="009E6E87" w:rsidRPr="009E6E87" w14:paraId="66797EFC" w14:textId="77777777" w:rsidTr="009E6E87">
        <w:trPr>
          <w:trHeight w:val="256"/>
        </w:trPr>
        <w:tc>
          <w:tcPr>
            <w:tcW w:w="2481" w:type="dxa"/>
            <w:shd w:val="clear" w:color="auto" w:fill="FFFF00"/>
            <w:vAlign w:val="center"/>
          </w:tcPr>
          <w:p w14:paraId="0E9B5B9D" w14:textId="77777777" w:rsidR="009E6E87" w:rsidRPr="009E6E87" w:rsidRDefault="009E6E87" w:rsidP="0064385F">
            <w:pPr>
              <w:spacing w:after="0" w:line="259" w:lineRule="auto"/>
              <w:rPr>
                <w:rFonts w:cstheme="minorHAnsi"/>
                <w:b/>
                <w:bCs/>
                <w:sz w:val="20"/>
                <w:szCs w:val="20"/>
              </w:rPr>
            </w:pPr>
            <w:r w:rsidRPr="009E6E87">
              <w:rPr>
                <w:rFonts w:cstheme="minorHAnsi"/>
                <w:b/>
                <w:bCs/>
                <w:sz w:val="20"/>
                <w:szCs w:val="20"/>
              </w:rPr>
              <w:t>Centre de coûts</w:t>
            </w:r>
          </w:p>
        </w:tc>
        <w:tc>
          <w:tcPr>
            <w:tcW w:w="6574" w:type="dxa"/>
            <w:shd w:val="clear" w:color="auto" w:fill="FFFFFF" w:themeFill="background1"/>
            <w:vAlign w:val="center"/>
          </w:tcPr>
          <w:p w14:paraId="7916459D" w14:textId="77777777" w:rsidR="009E6E87" w:rsidRPr="009E6E87" w:rsidRDefault="009E6E87" w:rsidP="0064385F">
            <w:pPr>
              <w:spacing w:after="0" w:line="259" w:lineRule="auto"/>
              <w:rPr>
                <w:rFonts w:cstheme="minorHAnsi"/>
                <w:color w:val="0D0D0D" w:themeColor="text1" w:themeTint="F2"/>
                <w:sz w:val="20"/>
                <w:szCs w:val="20"/>
              </w:rPr>
            </w:pPr>
            <w:bookmarkStart w:id="163" w:name="_Hlk150432418"/>
            <w:r w:rsidRPr="009E6E87">
              <w:rPr>
                <w:rFonts w:cstheme="minorHAnsi"/>
                <w:color w:val="0D0D0D" w:themeColor="text1" w:themeTint="F2"/>
                <w:sz w:val="20"/>
                <w:szCs w:val="20"/>
              </w:rPr>
              <w:t>COD2202711</w:t>
            </w:r>
            <w:bookmarkEnd w:id="163"/>
          </w:p>
        </w:tc>
      </w:tr>
      <w:tr w:rsidR="009E6E87" w:rsidRPr="009E6E87" w14:paraId="379107F7" w14:textId="77777777" w:rsidTr="009E6E87">
        <w:trPr>
          <w:trHeight w:val="239"/>
        </w:trPr>
        <w:tc>
          <w:tcPr>
            <w:tcW w:w="2481" w:type="dxa"/>
            <w:shd w:val="clear" w:color="auto" w:fill="FFFF00"/>
            <w:vAlign w:val="center"/>
          </w:tcPr>
          <w:p w14:paraId="60D7408D" w14:textId="77777777" w:rsidR="009E6E87" w:rsidRPr="009E6E87" w:rsidRDefault="009E6E87" w:rsidP="0064385F">
            <w:pPr>
              <w:spacing w:after="0" w:line="259" w:lineRule="auto"/>
              <w:rPr>
                <w:rFonts w:cstheme="minorHAnsi"/>
                <w:b/>
                <w:bCs/>
                <w:sz w:val="20"/>
                <w:szCs w:val="20"/>
              </w:rPr>
            </w:pPr>
            <w:r w:rsidRPr="009E6E87">
              <w:rPr>
                <w:rFonts w:cstheme="minorHAnsi"/>
                <w:b/>
                <w:bCs/>
                <w:sz w:val="20"/>
                <w:szCs w:val="20"/>
              </w:rPr>
              <w:t>Lieu</w:t>
            </w:r>
          </w:p>
        </w:tc>
        <w:tc>
          <w:tcPr>
            <w:tcW w:w="6574" w:type="dxa"/>
            <w:shd w:val="clear" w:color="auto" w:fill="auto"/>
            <w:vAlign w:val="center"/>
          </w:tcPr>
          <w:p w14:paraId="3CD44CBF" w14:textId="77777777" w:rsidR="009E6E87" w:rsidRPr="009E6E87" w:rsidRDefault="009E6E87" w:rsidP="0064385F">
            <w:pPr>
              <w:spacing w:after="0" w:line="259" w:lineRule="auto"/>
              <w:rPr>
                <w:rFonts w:cstheme="minorHAnsi"/>
                <w:color w:val="0D0D0D" w:themeColor="text1" w:themeTint="F2"/>
                <w:sz w:val="20"/>
                <w:szCs w:val="20"/>
              </w:rPr>
            </w:pPr>
            <w:r w:rsidRPr="009E6E87">
              <w:rPr>
                <w:rFonts w:cstheme="minorHAnsi"/>
                <w:color w:val="0D0D0D" w:themeColor="text1" w:themeTint="F2"/>
                <w:sz w:val="20"/>
                <w:szCs w:val="20"/>
              </w:rPr>
              <w:t>Kinshasa</w:t>
            </w:r>
          </w:p>
        </w:tc>
      </w:tr>
      <w:tr w:rsidR="009E6E87" w:rsidRPr="009E6E87" w14:paraId="33A281D8" w14:textId="77777777" w:rsidTr="009E6E87">
        <w:trPr>
          <w:trHeight w:val="239"/>
        </w:trPr>
        <w:tc>
          <w:tcPr>
            <w:tcW w:w="2481" w:type="dxa"/>
            <w:shd w:val="clear" w:color="auto" w:fill="FFFF00"/>
            <w:vAlign w:val="center"/>
          </w:tcPr>
          <w:p w14:paraId="51EB5AA2" w14:textId="77777777" w:rsidR="009E6E87" w:rsidRPr="009E6E87" w:rsidRDefault="009E6E87" w:rsidP="0064385F">
            <w:pPr>
              <w:spacing w:after="0" w:line="259" w:lineRule="auto"/>
              <w:rPr>
                <w:rFonts w:cstheme="minorHAnsi"/>
                <w:b/>
                <w:bCs/>
                <w:sz w:val="20"/>
                <w:szCs w:val="20"/>
              </w:rPr>
            </w:pPr>
            <w:r w:rsidRPr="009E6E87">
              <w:rPr>
                <w:rFonts w:cstheme="minorHAnsi"/>
                <w:b/>
                <w:bCs/>
                <w:sz w:val="20"/>
                <w:szCs w:val="20"/>
              </w:rPr>
              <w:t>Nombre d’H/J</w:t>
            </w:r>
          </w:p>
        </w:tc>
        <w:tc>
          <w:tcPr>
            <w:tcW w:w="6574" w:type="dxa"/>
            <w:shd w:val="clear" w:color="auto" w:fill="auto"/>
            <w:vAlign w:val="center"/>
          </w:tcPr>
          <w:p w14:paraId="4D00D2C4" w14:textId="77777777" w:rsidR="009E6E87" w:rsidRPr="009E6E87" w:rsidRDefault="009E6E87" w:rsidP="0064385F">
            <w:pPr>
              <w:spacing w:after="0" w:line="259" w:lineRule="auto"/>
              <w:rPr>
                <w:rFonts w:cstheme="minorHAnsi"/>
                <w:color w:val="0D0D0D" w:themeColor="text1" w:themeTint="F2"/>
                <w:sz w:val="20"/>
                <w:szCs w:val="20"/>
              </w:rPr>
            </w:pPr>
            <w:r w:rsidRPr="009E6E87">
              <w:rPr>
                <w:rFonts w:cstheme="minorHAnsi"/>
                <w:color w:val="0D0D0D" w:themeColor="text1" w:themeTint="F2"/>
                <w:sz w:val="20"/>
                <w:szCs w:val="20"/>
              </w:rPr>
              <w:t>300</w:t>
            </w:r>
          </w:p>
        </w:tc>
      </w:tr>
      <w:tr w:rsidR="009E6E87" w:rsidRPr="009E6E87" w14:paraId="20065FA6" w14:textId="77777777" w:rsidTr="009E6E87">
        <w:trPr>
          <w:trHeight w:val="392"/>
        </w:trPr>
        <w:tc>
          <w:tcPr>
            <w:tcW w:w="2481" w:type="dxa"/>
            <w:shd w:val="clear" w:color="auto" w:fill="FFFF00"/>
            <w:vAlign w:val="center"/>
          </w:tcPr>
          <w:p w14:paraId="7C5C10BC" w14:textId="77777777" w:rsidR="009E6E87" w:rsidRPr="009E6E87" w:rsidRDefault="009E6E87" w:rsidP="0064385F">
            <w:pPr>
              <w:spacing w:after="0" w:line="259" w:lineRule="auto"/>
              <w:rPr>
                <w:rFonts w:cstheme="minorHAnsi"/>
                <w:b/>
                <w:bCs/>
                <w:sz w:val="20"/>
                <w:szCs w:val="20"/>
              </w:rPr>
            </w:pPr>
            <w:r w:rsidRPr="009E6E87">
              <w:rPr>
                <w:rFonts w:cstheme="minorHAnsi"/>
                <w:b/>
                <w:bCs/>
                <w:sz w:val="20"/>
                <w:szCs w:val="20"/>
              </w:rPr>
              <w:t>Période</w:t>
            </w:r>
          </w:p>
        </w:tc>
        <w:tc>
          <w:tcPr>
            <w:tcW w:w="6574" w:type="dxa"/>
            <w:shd w:val="clear" w:color="auto" w:fill="auto"/>
            <w:vAlign w:val="center"/>
          </w:tcPr>
          <w:p w14:paraId="72FAF142" w14:textId="77777777" w:rsidR="009E6E87" w:rsidRPr="009E6E87" w:rsidRDefault="009E6E87" w:rsidP="0064385F">
            <w:pPr>
              <w:spacing w:after="0" w:line="259" w:lineRule="auto"/>
              <w:rPr>
                <w:rFonts w:cstheme="minorHAnsi"/>
                <w:color w:val="0D0D0D" w:themeColor="text1" w:themeTint="F2"/>
                <w:sz w:val="20"/>
                <w:szCs w:val="20"/>
              </w:rPr>
            </w:pPr>
            <w:r w:rsidRPr="009E6E87">
              <w:rPr>
                <w:rFonts w:cstheme="minorHAnsi"/>
                <w:color w:val="0D0D0D" w:themeColor="text1" w:themeTint="F2"/>
                <w:sz w:val="20"/>
                <w:szCs w:val="20"/>
              </w:rPr>
              <w:t>01/01/24 au 31/12/25</w:t>
            </w:r>
          </w:p>
        </w:tc>
      </w:tr>
    </w:tbl>
    <w:p w14:paraId="10F0E833" w14:textId="77777777" w:rsidR="009E6E87" w:rsidRPr="009E6E87" w:rsidRDefault="009E6E87" w:rsidP="009E6E87">
      <w:pPr>
        <w:shd w:val="clear" w:color="auto" w:fill="FFFFFF"/>
        <w:textAlignment w:val="baseline"/>
        <w:rPr>
          <w:sz w:val="20"/>
          <w:szCs w:val="20"/>
        </w:rPr>
      </w:pPr>
    </w:p>
    <w:p w14:paraId="361D417A" w14:textId="3807F1E2" w:rsidR="009E6E87" w:rsidRPr="00D55914" w:rsidRDefault="009E6E87" w:rsidP="003700D9">
      <w:pPr>
        <w:numPr>
          <w:ilvl w:val="0"/>
          <w:numId w:val="25"/>
        </w:numPr>
        <w:shd w:val="clear" w:color="auto" w:fill="FFFFFF"/>
        <w:spacing w:before="720" w:after="0"/>
        <w:ind w:left="57"/>
        <w:contextualSpacing/>
        <w:textAlignment w:val="baseline"/>
        <w:rPr>
          <w:rFonts w:asciiTheme="minorHAnsi" w:hAnsiTheme="minorHAnsi" w:cstheme="minorHAnsi"/>
          <w:b/>
          <w:color w:val="C00000"/>
          <w:sz w:val="20"/>
          <w:szCs w:val="20"/>
        </w:rPr>
      </w:pPr>
      <w:r w:rsidRPr="00D55914">
        <w:rPr>
          <w:rFonts w:asciiTheme="minorHAnsi" w:hAnsiTheme="minorHAnsi" w:cstheme="minorHAnsi"/>
          <w:b/>
          <w:color w:val="C00000"/>
          <w:sz w:val="28"/>
          <w:szCs w:val="28"/>
        </w:rPr>
        <w:t>Contexte et justification</w:t>
      </w:r>
    </w:p>
    <w:p w14:paraId="1B65B8A5" w14:textId="77777777" w:rsidR="009E6E87" w:rsidRPr="009E6E87" w:rsidRDefault="009E6E87" w:rsidP="009E6E87">
      <w:pPr>
        <w:jc w:val="both"/>
        <w:rPr>
          <w:sz w:val="20"/>
          <w:szCs w:val="20"/>
          <w:lang w:val="fr-FR"/>
        </w:rPr>
      </w:pPr>
      <w:r w:rsidRPr="009E6E87">
        <w:rPr>
          <w:sz w:val="20"/>
          <w:szCs w:val="20"/>
        </w:rPr>
        <w:t xml:space="preserve">Dans le cadre du nouveau programme de coopération bilatérale entre la Belgique et la RDC 2023-2027 signé en décembre 2022  – qui vise </w:t>
      </w:r>
      <w:r w:rsidRPr="009E6E87">
        <w:rPr>
          <w:sz w:val="20"/>
          <w:szCs w:val="20"/>
          <w:lang w:val="fr-FR"/>
        </w:rPr>
        <w:t xml:space="preserve">en priorité comme ODD la réduction de la pauvreté, l’égalité des genres et l’autonomisation, l’amélioration dans les domaines de la lutte contre le changement climatique, de l’éducation et de la santé </w:t>
      </w:r>
      <w:r w:rsidRPr="009E6E87">
        <w:rPr>
          <w:sz w:val="20"/>
          <w:szCs w:val="20"/>
        </w:rPr>
        <w:t xml:space="preserve">– est prévu un appui institutionnel au niveau central dans les quatre secteurs d’intervention (Agriculture, Santé, Formation professionnelle et Emploi, </w:t>
      </w:r>
      <w:r w:rsidRPr="009E6E87">
        <w:rPr>
          <w:rFonts w:cstheme="minorHAnsi"/>
          <w:sz w:val="20"/>
          <w:szCs w:val="20"/>
        </w:rPr>
        <w:t>É</w:t>
      </w:r>
      <w:r w:rsidRPr="009E6E87">
        <w:rPr>
          <w:sz w:val="20"/>
          <w:szCs w:val="20"/>
        </w:rPr>
        <w:t>ducation de base).</w:t>
      </w:r>
    </w:p>
    <w:p w14:paraId="286944D2" w14:textId="77777777" w:rsidR="009E6E87" w:rsidRPr="009E6E87" w:rsidRDefault="009E6E87" w:rsidP="009E6E87">
      <w:pPr>
        <w:jc w:val="both"/>
        <w:rPr>
          <w:rFonts w:cstheme="minorHAnsi"/>
          <w:sz w:val="20"/>
          <w:szCs w:val="20"/>
          <w:lang w:val="fr-FR"/>
        </w:rPr>
      </w:pPr>
      <w:r w:rsidRPr="009E6E87">
        <w:rPr>
          <w:sz w:val="20"/>
          <w:szCs w:val="20"/>
          <w:lang w:val="fr-FR"/>
        </w:rPr>
        <w:t>L’appui institutionnel s’inscrit dans le 4</w:t>
      </w:r>
      <w:r w:rsidRPr="009E6E87">
        <w:rPr>
          <w:sz w:val="20"/>
          <w:szCs w:val="20"/>
          <w:vertAlign w:val="superscript"/>
          <w:lang w:val="fr-FR"/>
        </w:rPr>
        <w:t>ème</w:t>
      </w:r>
      <w:r w:rsidRPr="009E6E87">
        <w:rPr>
          <w:sz w:val="20"/>
          <w:szCs w:val="20"/>
          <w:lang w:val="fr-FR"/>
        </w:rPr>
        <w:t xml:space="preserve"> pilier du programme de coopération, « Appuyer la consolidation de la démocratie et de l’</w:t>
      </w:r>
      <w:r w:rsidRPr="009E6E87">
        <w:rPr>
          <w:rFonts w:cstheme="minorHAnsi"/>
          <w:sz w:val="20"/>
          <w:szCs w:val="20"/>
          <w:lang w:val="fr-FR"/>
        </w:rPr>
        <w:t>É</w:t>
      </w:r>
      <w:r w:rsidRPr="009E6E87">
        <w:rPr>
          <w:sz w:val="20"/>
          <w:szCs w:val="20"/>
          <w:lang w:val="fr-FR"/>
        </w:rPr>
        <w:t xml:space="preserve">tat de Droit au travers du renforcement de la gouvernance et </w:t>
      </w:r>
      <w:r w:rsidRPr="009E6E87">
        <w:rPr>
          <w:rFonts w:cstheme="minorHAnsi"/>
          <w:sz w:val="20"/>
          <w:szCs w:val="20"/>
          <w:lang w:val="fr-FR"/>
        </w:rPr>
        <w:t>de la promotion et du respect des Droits Humains », et dans l’objectif spécifique « amélioration du p</w:t>
      </w:r>
      <w:r w:rsidRPr="009E6E87">
        <w:rPr>
          <w:rFonts w:cs="Arial"/>
          <w:color w:val="000000"/>
          <w:kern w:val="3"/>
          <w:sz w:val="20"/>
          <w:szCs w:val="20"/>
        </w:rPr>
        <w:t>ilotage et de la mise en œuvre des politiques de développement des institutions au niveau central. »</w:t>
      </w:r>
    </w:p>
    <w:p w14:paraId="385DBDC3" w14:textId="6E762A82" w:rsidR="009E6E87" w:rsidRPr="009E6E87" w:rsidRDefault="009E6E87" w:rsidP="009E6E87">
      <w:pPr>
        <w:jc w:val="both"/>
        <w:rPr>
          <w:rFonts w:cstheme="minorHAnsi"/>
          <w:sz w:val="20"/>
          <w:szCs w:val="20"/>
          <w:lang w:val="fr-FR"/>
        </w:rPr>
      </w:pPr>
      <w:r w:rsidRPr="009E6E87">
        <w:rPr>
          <w:rFonts w:cstheme="minorHAnsi"/>
          <w:sz w:val="20"/>
          <w:szCs w:val="20"/>
          <w:lang w:val="fr-FR"/>
        </w:rPr>
        <w:t>Le résultat 3 de cet objectif spécifique est ainsi formulé : « Le secteur de l’éducation de base est renforcé dans ses compétences au niveau central ».</w:t>
      </w:r>
    </w:p>
    <w:p w14:paraId="7F45AD10" w14:textId="77777777" w:rsidR="009E6E87" w:rsidRPr="009E6E87" w:rsidRDefault="009E6E87" w:rsidP="009E6E87">
      <w:pPr>
        <w:jc w:val="both"/>
        <w:rPr>
          <w:rFonts w:cstheme="minorHAnsi"/>
          <w:sz w:val="20"/>
          <w:szCs w:val="20"/>
          <w:lang w:val="fr-FR"/>
        </w:rPr>
      </w:pPr>
      <w:r w:rsidRPr="009E6E87">
        <w:rPr>
          <w:rFonts w:cstheme="minorHAnsi"/>
          <w:sz w:val="20"/>
          <w:szCs w:val="20"/>
          <w:lang w:val="fr-FR"/>
        </w:rPr>
        <w:t xml:space="preserve">L’éducation de base est pilotée au niveau central par le Ministère de l’EPST. L'appui institutionnel à l’EPST et les interventions « éducation de base » mises en œuvre par </w:t>
      </w:r>
      <w:proofErr w:type="spellStart"/>
      <w:r w:rsidRPr="009E6E87">
        <w:rPr>
          <w:rFonts w:cstheme="minorHAnsi"/>
          <w:sz w:val="20"/>
          <w:szCs w:val="20"/>
          <w:lang w:val="fr-FR"/>
        </w:rPr>
        <w:t>Enabel</w:t>
      </w:r>
      <w:proofErr w:type="spellEnd"/>
      <w:r w:rsidRPr="009E6E87">
        <w:rPr>
          <w:rFonts w:cstheme="minorHAnsi"/>
          <w:sz w:val="20"/>
          <w:szCs w:val="20"/>
          <w:lang w:val="fr-FR"/>
        </w:rPr>
        <w:t xml:space="preserve"> dans les provinces concourent de manière systémique à l’atteinte d’un même objectif : </w:t>
      </w:r>
      <w:r w:rsidRPr="009E6E87">
        <w:rPr>
          <w:rFonts w:cstheme="minorHAnsi"/>
          <w:b/>
          <w:bCs/>
          <w:sz w:val="20"/>
          <w:szCs w:val="20"/>
          <w:lang w:val="fr-FR"/>
        </w:rPr>
        <w:t>contribuer à l’accès inclusif et équitable à une éducation de base de qualité de 8 ans.</w:t>
      </w:r>
      <w:r w:rsidRPr="009E6E87">
        <w:rPr>
          <w:rFonts w:cstheme="minorHAnsi"/>
          <w:sz w:val="20"/>
          <w:szCs w:val="20"/>
          <w:lang w:val="fr-FR"/>
        </w:rPr>
        <w:t xml:space="preserve"> Il s'agit d'une part de renforcer l'impact au niveau provincial des politiques et des plans d’action émanant du ministère central et, d'autre part, d'inspirer ces politiques et ces plans en fournissant des preuves, des meilleures pratiques et des idées provenant des provinces. Dans cette perspective, l'engagement au niveau central et provincial se concentre sur les mêmes priorités thématiques. En outre, les résultats « gouvernance et gestion » de chaque intervention provinciale vise (entre autres) à accompagner les processus de planification et de révision des plans au niveau (sous-) provincial, en ciblant à la fois un accompagnement top-down en même temps qu’une communication </w:t>
      </w:r>
      <w:proofErr w:type="spellStart"/>
      <w:r w:rsidRPr="009E6E87">
        <w:rPr>
          <w:rFonts w:cstheme="minorHAnsi"/>
          <w:sz w:val="20"/>
          <w:szCs w:val="20"/>
          <w:lang w:val="fr-FR"/>
        </w:rPr>
        <w:t>bottom</w:t>
      </w:r>
      <w:proofErr w:type="spellEnd"/>
      <w:r w:rsidRPr="009E6E87">
        <w:rPr>
          <w:rFonts w:cstheme="minorHAnsi"/>
          <w:sz w:val="20"/>
          <w:szCs w:val="20"/>
          <w:lang w:val="fr-FR"/>
        </w:rPr>
        <w:t xml:space="preserve">-up sur les questions clés et les priorités. </w:t>
      </w:r>
    </w:p>
    <w:p w14:paraId="2F0D4D1A" w14:textId="77777777" w:rsidR="009E6E87" w:rsidRPr="009E6E87" w:rsidRDefault="009E6E87" w:rsidP="009E6E87">
      <w:pPr>
        <w:spacing w:before="240"/>
        <w:jc w:val="both"/>
        <w:rPr>
          <w:rFonts w:eastAsia="Georgia" w:cstheme="minorHAnsi"/>
          <w:sz w:val="20"/>
          <w:szCs w:val="20"/>
          <w:lang w:val="fr-FR"/>
        </w:rPr>
      </w:pPr>
      <w:r w:rsidRPr="009E6E87">
        <w:rPr>
          <w:rFonts w:eastAsia="Georgia" w:cstheme="minorHAnsi"/>
          <w:sz w:val="20"/>
          <w:szCs w:val="20"/>
          <w:lang w:val="fr-FR"/>
        </w:rPr>
        <w:t xml:space="preserve">De l'expertise perlée de haut niveau sera mise à disposition du Ministère de l’EPST afin d’accompagner la direction des études et de la planification (DEP) et d’autres services à la fois dans la mobilisation d’une facilité budgétaire et la mise en œuvre des activités. Cette expertise pourra se concrétiser par des profils différents au fur et à mesure de la mise en œuvre du programme en fonction des besoins. Cette expertise sera chargée, notamment, d’une analyse institutionnelle approfondie au démarrage du programme afin d’identifier les appuis spécifiques liés à la DEP ou à d’autre fonctions stratégiques ou support qui permettront d’atteindre les </w:t>
      </w:r>
      <w:r w:rsidRPr="009E6E87">
        <w:rPr>
          <w:rFonts w:eastAsia="Georgia" w:cstheme="minorHAnsi"/>
          <w:sz w:val="20"/>
          <w:szCs w:val="20"/>
          <w:lang w:val="fr-FR"/>
        </w:rPr>
        <w:lastRenderedPageBreak/>
        <w:t xml:space="preserve">changements visés par les interventions Éducation de base. </w:t>
      </w:r>
      <w:r w:rsidRPr="009E6E87">
        <w:rPr>
          <w:rFonts w:cstheme="minorHAnsi"/>
          <w:sz w:val="20"/>
          <w:szCs w:val="20"/>
          <w:lang w:val="fr-FR"/>
        </w:rPr>
        <w:t>Au-delà du renforcement des capacités de la DEP, la réalisation d’études ad hoc prioritaires du ministère pourra être soutenue (</w:t>
      </w:r>
      <w:r w:rsidRPr="009E6E87">
        <w:rPr>
          <w:rFonts w:cstheme="minorHAnsi"/>
          <w:bCs/>
          <w:sz w:val="20"/>
          <w:szCs w:val="20"/>
          <w:lang w:val="fr-FR"/>
        </w:rPr>
        <w:t xml:space="preserve">réalisation de diagnostics sur la disponibilité et la qualité des ressources pédagogiques ; appui aux revues sectorielles annuelles ; consolidation des analyses menées en province sur la rétention des filles, les facteurs qui favorisent l’apprentissage ; </w:t>
      </w:r>
      <w:r w:rsidRPr="009E6E87">
        <w:rPr>
          <w:rFonts w:cstheme="minorHAnsi"/>
          <w:sz w:val="20"/>
          <w:szCs w:val="20"/>
        </w:rPr>
        <w:t xml:space="preserve">identification des outils digitaux/logiciels pour la gestion scolaire et pour l’administration au niveau des PROVED-sous-PROVED, </w:t>
      </w:r>
      <w:r w:rsidRPr="009E6E87">
        <w:rPr>
          <w:rFonts w:cstheme="minorHAnsi"/>
          <w:bCs/>
          <w:sz w:val="20"/>
          <w:szCs w:val="20"/>
          <w:lang w:val="fr-FR"/>
        </w:rPr>
        <w:t>etc. )</w:t>
      </w:r>
    </w:p>
    <w:p w14:paraId="2C53B5E3" w14:textId="77777777" w:rsidR="009E6E87" w:rsidRPr="009E6E87" w:rsidRDefault="009E6E87" w:rsidP="009E6E87">
      <w:pPr>
        <w:jc w:val="both"/>
        <w:rPr>
          <w:rFonts w:cstheme="minorHAnsi"/>
          <w:sz w:val="20"/>
          <w:szCs w:val="20"/>
        </w:rPr>
      </w:pPr>
      <w:r w:rsidRPr="009E6E87">
        <w:rPr>
          <w:rFonts w:cstheme="minorHAnsi"/>
          <w:sz w:val="20"/>
          <w:szCs w:val="20"/>
        </w:rPr>
        <w:t xml:space="preserve">L’expertise perlée pourra également s’élargir à d’autres directions de manière ponctuelle ou encore apporter un appui technique pointu aux institutions en charge des matériaux pédagogiques (DIPROMAD) et/ou la formation des enseignants (SERNAFOR). </w:t>
      </w:r>
    </w:p>
    <w:p w14:paraId="0269D68B" w14:textId="7799FD0A" w:rsidR="009E6E87" w:rsidRPr="009E6E87" w:rsidRDefault="009E6E87" w:rsidP="009E6E87">
      <w:pPr>
        <w:jc w:val="both"/>
        <w:rPr>
          <w:rFonts w:cstheme="minorHAnsi"/>
          <w:bCs/>
          <w:sz w:val="20"/>
          <w:szCs w:val="20"/>
          <w:lang w:val="fr-FR"/>
        </w:rPr>
      </w:pPr>
      <w:r w:rsidRPr="009E6E87">
        <w:rPr>
          <w:rFonts w:cstheme="minorHAnsi"/>
          <w:sz w:val="20"/>
          <w:szCs w:val="20"/>
        </w:rPr>
        <w:t>Outre l’expertise perlée</w:t>
      </w:r>
      <w:r w:rsidRPr="009E6E87">
        <w:rPr>
          <w:rFonts w:cstheme="minorHAnsi"/>
          <w:bCs/>
          <w:sz w:val="20"/>
          <w:szCs w:val="20"/>
          <w:lang w:val="fr-FR"/>
        </w:rPr>
        <w:t xml:space="preserve">, des formations spécifiques (comme celle de l'IIPE de l'UNESCO) et/ou des échanges (virtuels et/ou physiques) avec les départements de planification d'autres ministères de la région pourront être mis en œuvre. </w:t>
      </w:r>
    </w:p>
    <w:p w14:paraId="3158357D" w14:textId="77777777" w:rsidR="009E6E87" w:rsidRPr="00D55914" w:rsidRDefault="009E6E87" w:rsidP="003700D9">
      <w:pPr>
        <w:numPr>
          <w:ilvl w:val="0"/>
          <w:numId w:val="25"/>
        </w:numPr>
        <w:shd w:val="clear" w:color="auto" w:fill="FFFFFF"/>
        <w:spacing w:before="720" w:after="0"/>
        <w:ind w:left="57"/>
        <w:contextualSpacing/>
        <w:textAlignment w:val="baseline"/>
        <w:rPr>
          <w:rFonts w:asciiTheme="minorHAnsi" w:hAnsiTheme="minorHAnsi" w:cstheme="minorHAnsi"/>
          <w:b/>
          <w:color w:val="C00000"/>
          <w:sz w:val="28"/>
          <w:szCs w:val="28"/>
        </w:rPr>
      </w:pPr>
      <w:r w:rsidRPr="00D55914">
        <w:rPr>
          <w:rFonts w:asciiTheme="minorHAnsi" w:hAnsiTheme="minorHAnsi" w:cstheme="minorHAnsi"/>
          <w:b/>
          <w:color w:val="C00000"/>
          <w:sz w:val="28"/>
          <w:szCs w:val="28"/>
        </w:rPr>
        <w:t>Objectifs de la mission</w:t>
      </w:r>
    </w:p>
    <w:p w14:paraId="2008CF96" w14:textId="77777777" w:rsidR="009E6E87" w:rsidRPr="009E6E87" w:rsidRDefault="009E6E87" w:rsidP="009E6E87">
      <w:pPr>
        <w:spacing w:before="240"/>
        <w:jc w:val="both"/>
        <w:rPr>
          <w:sz w:val="20"/>
          <w:szCs w:val="20"/>
          <w:lang w:val="fr-FR"/>
        </w:rPr>
      </w:pPr>
      <w:r w:rsidRPr="009E6E87">
        <w:rPr>
          <w:sz w:val="20"/>
          <w:szCs w:val="20"/>
          <w:lang w:val="fr-FR"/>
        </w:rPr>
        <w:t>En collaboration étroite avec les équipes d’</w:t>
      </w:r>
      <w:proofErr w:type="spellStart"/>
      <w:r w:rsidRPr="009E6E87">
        <w:rPr>
          <w:sz w:val="20"/>
          <w:szCs w:val="20"/>
          <w:lang w:val="fr-FR"/>
        </w:rPr>
        <w:t>Enabel</w:t>
      </w:r>
      <w:proofErr w:type="spellEnd"/>
      <w:r w:rsidRPr="009E6E87">
        <w:rPr>
          <w:sz w:val="20"/>
          <w:szCs w:val="20"/>
          <w:lang w:val="fr-FR"/>
        </w:rPr>
        <w:t>, en particulier les expert.es Education en RDC comme à Bruxelles et l’Intervention Manager Appui institutionnel en RDC, la mission « Expertise perlée 2024-2025 » a pour objectifs de :</w:t>
      </w:r>
    </w:p>
    <w:p w14:paraId="0D106970" w14:textId="77777777" w:rsidR="009E6E87" w:rsidRPr="009E6E87" w:rsidRDefault="009E6E87" w:rsidP="003700D9">
      <w:pPr>
        <w:pStyle w:val="Paragraphedeliste"/>
        <w:numPr>
          <w:ilvl w:val="0"/>
          <w:numId w:val="27"/>
        </w:numPr>
        <w:spacing w:before="240" w:line="256" w:lineRule="auto"/>
        <w:jc w:val="both"/>
        <w:rPr>
          <w:sz w:val="20"/>
          <w:szCs w:val="20"/>
          <w:lang w:val="fr-FR"/>
        </w:rPr>
      </w:pPr>
      <w:r w:rsidRPr="009E6E87">
        <w:rPr>
          <w:sz w:val="20"/>
          <w:szCs w:val="20"/>
          <w:lang w:val="fr-FR"/>
        </w:rPr>
        <w:t>Mener une analyse institutionnelle approfondie du ministère de l’EPST, en particulier de ses « directions standards » (DEP, DAF, DRH, DANTIC).</w:t>
      </w:r>
    </w:p>
    <w:p w14:paraId="49A9AD27" w14:textId="77777777" w:rsidR="009E6E87" w:rsidRPr="009E6E87" w:rsidRDefault="009E6E87" w:rsidP="003700D9">
      <w:pPr>
        <w:pStyle w:val="Paragraphedeliste"/>
        <w:numPr>
          <w:ilvl w:val="0"/>
          <w:numId w:val="27"/>
        </w:numPr>
        <w:spacing w:before="240" w:line="256" w:lineRule="auto"/>
        <w:jc w:val="both"/>
        <w:rPr>
          <w:sz w:val="20"/>
          <w:szCs w:val="20"/>
          <w:lang w:val="fr-FR"/>
        </w:rPr>
      </w:pPr>
      <w:r w:rsidRPr="009E6E87">
        <w:rPr>
          <w:sz w:val="20"/>
          <w:szCs w:val="20"/>
          <w:lang w:val="fr-FR"/>
        </w:rPr>
        <w:t>Elaborer un plan de renforcement des capacités de ces directions comprenant 3 volets :</w:t>
      </w:r>
    </w:p>
    <w:p w14:paraId="0D64853E" w14:textId="77777777" w:rsidR="009E6E87" w:rsidRPr="009E6E87" w:rsidRDefault="009E6E87" w:rsidP="003700D9">
      <w:pPr>
        <w:pStyle w:val="Paragraphedeliste"/>
        <w:numPr>
          <w:ilvl w:val="0"/>
          <w:numId w:val="23"/>
        </w:numPr>
        <w:spacing w:before="240" w:line="256" w:lineRule="auto"/>
        <w:jc w:val="both"/>
        <w:rPr>
          <w:sz w:val="20"/>
          <w:szCs w:val="20"/>
          <w:lang w:val="fr-FR"/>
        </w:rPr>
      </w:pPr>
      <w:r w:rsidRPr="009E6E87">
        <w:rPr>
          <w:sz w:val="20"/>
          <w:szCs w:val="20"/>
          <w:lang w:val="fr-FR"/>
        </w:rPr>
        <w:t>Appui matériel</w:t>
      </w:r>
    </w:p>
    <w:p w14:paraId="6458475B" w14:textId="77777777" w:rsidR="009E6E87" w:rsidRPr="009E6E87" w:rsidRDefault="009E6E87" w:rsidP="003700D9">
      <w:pPr>
        <w:pStyle w:val="Paragraphedeliste"/>
        <w:numPr>
          <w:ilvl w:val="0"/>
          <w:numId w:val="23"/>
        </w:numPr>
        <w:spacing w:before="240" w:line="256" w:lineRule="auto"/>
        <w:jc w:val="both"/>
        <w:rPr>
          <w:sz w:val="20"/>
          <w:szCs w:val="20"/>
          <w:lang w:val="fr-FR"/>
        </w:rPr>
      </w:pPr>
      <w:r w:rsidRPr="009E6E87">
        <w:rPr>
          <w:sz w:val="20"/>
          <w:szCs w:val="20"/>
          <w:lang w:val="fr-FR"/>
        </w:rPr>
        <w:t>Renforcement organisationnel</w:t>
      </w:r>
    </w:p>
    <w:p w14:paraId="29B651DD" w14:textId="77777777" w:rsidR="009E6E87" w:rsidRPr="009E6E87" w:rsidRDefault="009E6E87" w:rsidP="003700D9">
      <w:pPr>
        <w:pStyle w:val="Paragraphedeliste"/>
        <w:numPr>
          <w:ilvl w:val="0"/>
          <w:numId w:val="23"/>
        </w:numPr>
        <w:spacing w:before="240" w:line="256" w:lineRule="auto"/>
        <w:jc w:val="both"/>
        <w:rPr>
          <w:sz w:val="20"/>
          <w:szCs w:val="20"/>
          <w:lang w:val="fr-FR"/>
        </w:rPr>
      </w:pPr>
      <w:r w:rsidRPr="009E6E87">
        <w:rPr>
          <w:sz w:val="20"/>
          <w:szCs w:val="20"/>
          <w:lang w:val="fr-FR"/>
        </w:rPr>
        <w:t>Développement des compétences</w:t>
      </w:r>
    </w:p>
    <w:p w14:paraId="526F6306" w14:textId="77777777" w:rsidR="009E6E87" w:rsidRPr="009E6E87" w:rsidRDefault="009E6E87" w:rsidP="009E6E87">
      <w:pPr>
        <w:pStyle w:val="Paragraphedeliste"/>
        <w:spacing w:before="240"/>
        <w:ind w:left="1080"/>
        <w:jc w:val="both"/>
        <w:rPr>
          <w:sz w:val="20"/>
          <w:szCs w:val="20"/>
          <w:lang w:val="fr-FR"/>
        </w:rPr>
      </w:pPr>
    </w:p>
    <w:p w14:paraId="1636D1EC" w14:textId="77777777" w:rsidR="009E6E87" w:rsidRPr="009E6E87" w:rsidRDefault="009E6E87" w:rsidP="003700D9">
      <w:pPr>
        <w:pStyle w:val="Paragraphedeliste"/>
        <w:numPr>
          <w:ilvl w:val="0"/>
          <w:numId w:val="27"/>
        </w:numPr>
        <w:spacing w:before="240" w:line="256" w:lineRule="auto"/>
        <w:jc w:val="both"/>
        <w:rPr>
          <w:sz w:val="20"/>
          <w:szCs w:val="20"/>
          <w:lang w:val="fr-FR"/>
        </w:rPr>
      </w:pPr>
      <w:r w:rsidRPr="009E6E87">
        <w:rPr>
          <w:sz w:val="20"/>
          <w:szCs w:val="20"/>
          <w:lang w:val="fr-FR"/>
        </w:rPr>
        <w:t>Rédiger les termes de référence (TDR) des principales activités à mener et expertises à mobiliser sur toute la durée de l’intervention (celles-ci pourront s’étendre à l’éducation non formelle relevant du ministère des Affaires sociales).</w:t>
      </w:r>
    </w:p>
    <w:p w14:paraId="501FFE0F" w14:textId="77777777" w:rsidR="009E6E87" w:rsidRPr="009E6E87" w:rsidRDefault="009E6E87" w:rsidP="003700D9">
      <w:pPr>
        <w:pStyle w:val="Paragraphedeliste"/>
        <w:numPr>
          <w:ilvl w:val="0"/>
          <w:numId w:val="27"/>
        </w:numPr>
        <w:spacing w:before="240" w:line="256" w:lineRule="auto"/>
        <w:jc w:val="both"/>
        <w:rPr>
          <w:sz w:val="20"/>
          <w:szCs w:val="20"/>
          <w:lang w:val="fr-FR"/>
        </w:rPr>
      </w:pPr>
      <w:r w:rsidRPr="009E6E87">
        <w:rPr>
          <w:sz w:val="20"/>
          <w:szCs w:val="20"/>
          <w:lang w:val="fr-FR"/>
        </w:rPr>
        <w:t>Coordonner l’ensemble des expertises mobilisées dans le cadre de l’intervention.</w:t>
      </w:r>
    </w:p>
    <w:p w14:paraId="76626F8B" w14:textId="77777777" w:rsidR="009E6E87" w:rsidRPr="009E6E87" w:rsidRDefault="009E6E87" w:rsidP="003700D9">
      <w:pPr>
        <w:pStyle w:val="Paragraphedeliste"/>
        <w:numPr>
          <w:ilvl w:val="0"/>
          <w:numId w:val="27"/>
        </w:numPr>
        <w:spacing w:before="240" w:line="256" w:lineRule="auto"/>
        <w:jc w:val="both"/>
        <w:rPr>
          <w:sz w:val="20"/>
          <w:szCs w:val="20"/>
          <w:lang w:val="fr-FR"/>
        </w:rPr>
      </w:pPr>
      <w:r w:rsidRPr="009E6E87">
        <w:rPr>
          <w:sz w:val="20"/>
          <w:szCs w:val="20"/>
          <w:lang w:val="fr-FR"/>
        </w:rPr>
        <w:t>Accompagner ponctuellement la DEP et les autres directions de ministère de l’EPST sur des dossiers spécifiques à leur demande.</w:t>
      </w:r>
    </w:p>
    <w:p w14:paraId="1EF08F28" w14:textId="45159390" w:rsidR="003D1974" w:rsidRPr="003D1974" w:rsidRDefault="009E6E87" w:rsidP="003700D9">
      <w:pPr>
        <w:pStyle w:val="Paragraphedeliste"/>
        <w:numPr>
          <w:ilvl w:val="0"/>
          <w:numId w:val="27"/>
        </w:numPr>
        <w:spacing w:before="240" w:line="256" w:lineRule="auto"/>
        <w:jc w:val="both"/>
        <w:rPr>
          <w:sz w:val="20"/>
          <w:szCs w:val="20"/>
          <w:lang w:val="fr-FR"/>
        </w:rPr>
      </w:pPr>
      <w:r w:rsidRPr="009E6E87">
        <w:rPr>
          <w:sz w:val="20"/>
          <w:szCs w:val="20"/>
          <w:lang w:val="fr-FR"/>
        </w:rPr>
        <w:t>Elaborer et mettre en œuvre une stratégie de renforcement du dialogue et de la concertation sectoriels.</w:t>
      </w:r>
    </w:p>
    <w:p w14:paraId="24B54B28" w14:textId="09FF6155" w:rsidR="009E6E87" w:rsidRPr="00D55914" w:rsidRDefault="009E6E87" w:rsidP="003700D9">
      <w:pPr>
        <w:numPr>
          <w:ilvl w:val="0"/>
          <w:numId w:val="25"/>
        </w:numPr>
        <w:shd w:val="clear" w:color="auto" w:fill="FFFFFF"/>
        <w:spacing w:before="720" w:after="0"/>
        <w:ind w:left="57"/>
        <w:contextualSpacing/>
        <w:textAlignment w:val="baseline"/>
        <w:rPr>
          <w:rFonts w:asciiTheme="minorHAnsi" w:hAnsiTheme="minorHAnsi" w:cstheme="minorHAnsi"/>
          <w:b/>
          <w:color w:val="C00000"/>
          <w:sz w:val="28"/>
          <w:szCs w:val="28"/>
        </w:rPr>
      </w:pPr>
      <w:r w:rsidRPr="00D55914">
        <w:rPr>
          <w:rFonts w:asciiTheme="minorHAnsi" w:hAnsiTheme="minorHAnsi" w:cstheme="minorHAnsi"/>
          <w:b/>
          <w:color w:val="C00000"/>
          <w:sz w:val="28"/>
          <w:szCs w:val="28"/>
        </w:rPr>
        <w:t>Calendrier et phasage</w:t>
      </w:r>
    </w:p>
    <w:p w14:paraId="5A110323" w14:textId="77777777" w:rsidR="009E6E87" w:rsidRPr="009E6E87" w:rsidRDefault="009E6E87" w:rsidP="009E6E87">
      <w:pPr>
        <w:spacing w:before="240"/>
        <w:jc w:val="both"/>
        <w:rPr>
          <w:sz w:val="20"/>
          <w:szCs w:val="20"/>
          <w:lang w:val="fr-FR"/>
        </w:rPr>
      </w:pPr>
      <w:r w:rsidRPr="009E6E87">
        <w:rPr>
          <w:sz w:val="20"/>
          <w:szCs w:val="20"/>
          <w:lang w:val="fr-FR"/>
        </w:rPr>
        <w:t>La mission se déroulera sur les années 2024 et 2025.</w:t>
      </w:r>
    </w:p>
    <w:p w14:paraId="59B24C1A" w14:textId="16ED5410" w:rsidR="009E6E87" w:rsidRPr="009E6E87" w:rsidRDefault="009E6E87" w:rsidP="009E6E87">
      <w:pPr>
        <w:spacing w:before="240"/>
        <w:jc w:val="both"/>
        <w:rPr>
          <w:sz w:val="20"/>
          <w:szCs w:val="20"/>
          <w:lang w:val="fr-FR"/>
        </w:rPr>
      </w:pPr>
      <w:r w:rsidRPr="009E6E87">
        <w:rPr>
          <w:sz w:val="20"/>
          <w:szCs w:val="20"/>
          <w:lang w:val="fr-FR"/>
        </w:rPr>
        <w:t>Elle comportera de nombreuses missions en RDC de deux semaines minimums et des périodes de travail à distance. Un calendrier précis sera établi au début de chaque semestre et sera validé par le chef de projet Appui institutionnel d’</w:t>
      </w:r>
      <w:proofErr w:type="spellStart"/>
      <w:r w:rsidRPr="009E6E87">
        <w:rPr>
          <w:sz w:val="20"/>
          <w:szCs w:val="20"/>
          <w:lang w:val="fr-FR"/>
        </w:rPr>
        <w:t>Enabel</w:t>
      </w:r>
      <w:proofErr w:type="spellEnd"/>
      <w:r w:rsidRPr="009E6E87">
        <w:rPr>
          <w:sz w:val="20"/>
          <w:szCs w:val="20"/>
          <w:lang w:val="fr-FR"/>
        </w:rPr>
        <w:t>.</w:t>
      </w:r>
    </w:p>
    <w:p w14:paraId="0E6C76A2" w14:textId="7C82D474" w:rsidR="009E6E87" w:rsidRPr="009E6E87" w:rsidRDefault="009E6E87" w:rsidP="009E6E87">
      <w:pPr>
        <w:spacing w:before="240"/>
        <w:jc w:val="both"/>
        <w:rPr>
          <w:b/>
          <w:bCs/>
          <w:sz w:val="20"/>
          <w:szCs w:val="20"/>
          <w:lang w:val="fr-FR"/>
        </w:rPr>
      </w:pPr>
      <w:r w:rsidRPr="009E6E87">
        <w:rPr>
          <w:b/>
          <w:bCs/>
          <w:sz w:val="20"/>
          <w:szCs w:val="20"/>
          <w:lang w:val="fr-FR"/>
        </w:rPr>
        <w:t xml:space="preserve">La mission correspond au total à un volume approximatif de 300 jours de travail répartis sur les années 2024 et 2025 ; elle pourra être menée par </w:t>
      </w:r>
      <w:proofErr w:type="spellStart"/>
      <w:proofErr w:type="gramStart"/>
      <w:r w:rsidRPr="009E6E87">
        <w:rPr>
          <w:b/>
          <w:bCs/>
          <w:sz w:val="20"/>
          <w:szCs w:val="20"/>
          <w:lang w:val="fr-FR"/>
        </w:rPr>
        <w:t>un.e</w:t>
      </w:r>
      <w:proofErr w:type="spellEnd"/>
      <w:proofErr w:type="gramEnd"/>
      <w:r w:rsidRPr="009E6E87">
        <w:rPr>
          <w:b/>
          <w:bCs/>
          <w:sz w:val="20"/>
          <w:szCs w:val="20"/>
          <w:lang w:val="fr-FR"/>
        </w:rPr>
        <w:t xml:space="preserve"> </w:t>
      </w:r>
      <w:proofErr w:type="spellStart"/>
      <w:r w:rsidRPr="009E6E87">
        <w:rPr>
          <w:b/>
          <w:bCs/>
          <w:sz w:val="20"/>
          <w:szCs w:val="20"/>
          <w:lang w:val="fr-FR"/>
        </w:rPr>
        <w:t>expert.e</w:t>
      </w:r>
      <w:proofErr w:type="spellEnd"/>
      <w:r w:rsidRPr="009E6E87">
        <w:rPr>
          <w:b/>
          <w:bCs/>
          <w:sz w:val="20"/>
          <w:szCs w:val="20"/>
          <w:lang w:val="fr-FR"/>
        </w:rPr>
        <w:t xml:space="preserve"> </w:t>
      </w:r>
      <w:proofErr w:type="spellStart"/>
      <w:r w:rsidRPr="009E6E87">
        <w:rPr>
          <w:b/>
          <w:bCs/>
          <w:sz w:val="20"/>
          <w:szCs w:val="20"/>
          <w:lang w:val="fr-FR"/>
        </w:rPr>
        <w:t>seule.e</w:t>
      </w:r>
      <w:proofErr w:type="spellEnd"/>
      <w:r w:rsidRPr="009E6E87">
        <w:rPr>
          <w:b/>
          <w:bCs/>
          <w:sz w:val="20"/>
          <w:szCs w:val="20"/>
          <w:lang w:val="fr-FR"/>
        </w:rPr>
        <w:t xml:space="preserve"> ou un duo d’expert.es.</w:t>
      </w:r>
    </w:p>
    <w:p w14:paraId="720FCB36" w14:textId="77777777" w:rsidR="009E6E87" w:rsidRPr="00D55914" w:rsidRDefault="009E6E87" w:rsidP="003700D9">
      <w:pPr>
        <w:numPr>
          <w:ilvl w:val="0"/>
          <w:numId w:val="25"/>
        </w:numPr>
        <w:shd w:val="clear" w:color="auto" w:fill="FFFFFF"/>
        <w:spacing w:before="720" w:after="0"/>
        <w:ind w:left="57"/>
        <w:contextualSpacing/>
        <w:textAlignment w:val="baseline"/>
        <w:rPr>
          <w:rFonts w:asciiTheme="minorHAnsi" w:hAnsiTheme="minorHAnsi" w:cstheme="minorHAnsi"/>
          <w:b/>
          <w:color w:val="C00000"/>
          <w:sz w:val="28"/>
          <w:szCs w:val="28"/>
        </w:rPr>
      </w:pPr>
      <w:r w:rsidRPr="00D55914">
        <w:rPr>
          <w:rFonts w:asciiTheme="minorHAnsi" w:hAnsiTheme="minorHAnsi" w:cstheme="minorHAnsi"/>
          <w:b/>
          <w:color w:val="C00000"/>
          <w:sz w:val="28"/>
          <w:szCs w:val="28"/>
        </w:rPr>
        <w:t>Conditions matérielles</w:t>
      </w:r>
    </w:p>
    <w:p w14:paraId="62F3D6D1" w14:textId="77777777" w:rsidR="009E6E87" w:rsidRPr="009E6E87" w:rsidRDefault="009E6E87" w:rsidP="009E6E87">
      <w:pPr>
        <w:pStyle w:val="Paragraphedeliste"/>
        <w:shd w:val="clear" w:color="auto" w:fill="FFFFFF"/>
        <w:spacing w:after="0"/>
        <w:ind w:left="0"/>
        <w:textAlignment w:val="baseline"/>
        <w:rPr>
          <w:sz w:val="20"/>
          <w:szCs w:val="20"/>
        </w:rPr>
      </w:pPr>
    </w:p>
    <w:p w14:paraId="3F850809" w14:textId="77777777" w:rsidR="009E6E87" w:rsidRPr="00E53A6D" w:rsidRDefault="009E6E87" w:rsidP="009E6E87">
      <w:pPr>
        <w:pStyle w:val="Paragraphedeliste"/>
        <w:shd w:val="clear" w:color="auto" w:fill="FFFFFF"/>
        <w:spacing w:after="0"/>
        <w:ind w:left="0"/>
        <w:textAlignment w:val="baseline"/>
        <w:rPr>
          <w:sz w:val="20"/>
          <w:szCs w:val="20"/>
        </w:rPr>
      </w:pPr>
      <w:r w:rsidRPr="00E53A6D">
        <w:rPr>
          <w:sz w:val="20"/>
          <w:szCs w:val="20"/>
        </w:rPr>
        <w:t xml:space="preserve">Lors de leurs missions à Kinshasa, les expert.es </w:t>
      </w:r>
      <w:proofErr w:type="gramStart"/>
      <w:r w:rsidRPr="00E53A6D">
        <w:rPr>
          <w:sz w:val="20"/>
          <w:szCs w:val="20"/>
        </w:rPr>
        <w:t>retenu.es  bénéficieront</w:t>
      </w:r>
      <w:proofErr w:type="gramEnd"/>
      <w:r w:rsidRPr="00E53A6D">
        <w:rPr>
          <w:sz w:val="20"/>
          <w:szCs w:val="20"/>
        </w:rPr>
        <w:t xml:space="preserve"> de l’appui logistique d’</w:t>
      </w:r>
      <w:proofErr w:type="spellStart"/>
      <w:r w:rsidRPr="00E53A6D">
        <w:rPr>
          <w:sz w:val="20"/>
          <w:szCs w:val="20"/>
        </w:rPr>
        <w:t>Enabel</w:t>
      </w:r>
      <w:proofErr w:type="spellEnd"/>
      <w:r w:rsidRPr="00E53A6D">
        <w:rPr>
          <w:sz w:val="20"/>
          <w:szCs w:val="20"/>
        </w:rPr>
        <w:t>.</w:t>
      </w:r>
    </w:p>
    <w:p w14:paraId="6D9221A0" w14:textId="77777777" w:rsidR="009E6E87" w:rsidRPr="00E53A6D" w:rsidRDefault="009E6E87" w:rsidP="009E6E87">
      <w:pPr>
        <w:pStyle w:val="Paragraphedeliste"/>
        <w:shd w:val="clear" w:color="auto" w:fill="FFFFFF"/>
        <w:spacing w:after="0"/>
        <w:ind w:left="0"/>
        <w:textAlignment w:val="baseline"/>
        <w:rPr>
          <w:sz w:val="20"/>
          <w:szCs w:val="20"/>
        </w:rPr>
      </w:pPr>
    </w:p>
    <w:p w14:paraId="1A20E798" w14:textId="77777777" w:rsidR="009E6E87" w:rsidRPr="00E53A6D" w:rsidRDefault="009E6E87" w:rsidP="009E6E87">
      <w:pPr>
        <w:pStyle w:val="Paragraphedeliste"/>
        <w:shd w:val="clear" w:color="auto" w:fill="FFFFFF"/>
        <w:spacing w:after="0"/>
        <w:ind w:left="0"/>
        <w:textAlignment w:val="baseline"/>
        <w:rPr>
          <w:sz w:val="20"/>
          <w:szCs w:val="20"/>
        </w:rPr>
      </w:pPr>
      <w:r w:rsidRPr="00E53A6D">
        <w:rPr>
          <w:sz w:val="20"/>
          <w:szCs w:val="20"/>
        </w:rPr>
        <w:t>Ils seront positionné.es au sein de la DEP du ministère de l’EPST afin d’optimiser la collaboration avec les agents de celle-ci.</w:t>
      </w:r>
    </w:p>
    <w:p w14:paraId="7B617E6B" w14:textId="77777777" w:rsidR="009E6E87" w:rsidRPr="00E53A6D" w:rsidRDefault="009E6E87" w:rsidP="009E6E87">
      <w:pPr>
        <w:pStyle w:val="Paragraphedeliste"/>
        <w:shd w:val="clear" w:color="auto" w:fill="FFFFFF"/>
        <w:spacing w:after="0"/>
        <w:ind w:left="0"/>
        <w:textAlignment w:val="baseline"/>
        <w:rPr>
          <w:sz w:val="20"/>
          <w:szCs w:val="20"/>
        </w:rPr>
      </w:pPr>
    </w:p>
    <w:p w14:paraId="1F894565" w14:textId="77777777" w:rsidR="009E6E87" w:rsidRPr="00E53A6D" w:rsidRDefault="009E6E87" w:rsidP="009E6E87">
      <w:pPr>
        <w:pStyle w:val="Paragraphedeliste"/>
        <w:shd w:val="clear" w:color="auto" w:fill="FFFFFF"/>
        <w:spacing w:after="0"/>
        <w:ind w:left="0"/>
        <w:textAlignment w:val="baseline"/>
        <w:rPr>
          <w:sz w:val="20"/>
          <w:szCs w:val="20"/>
        </w:rPr>
      </w:pPr>
      <w:r w:rsidRPr="00E53A6D">
        <w:rPr>
          <w:sz w:val="20"/>
          <w:szCs w:val="20"/>
        </w:rPr>
        <w:t>Des réunions de briefing et de débriefing avec l’équipe d’</w:t>
      </w:r>
      <w:proofErr w:type="spellStart"/>
      <w:r w:rsidRPr="00E53A6D">
        <w:rPr>
          <w:sz w:val="20"/>
          <w:szCs w:val="20"/>
        </w:rPr>
        <w:t>Enabel</w:t>
      </w:r>
      <w:proofErr w:type="spellEnd"/>
      <w:r w:rsidRPr="00E53A6D">
        <w:rPr>
          <w:sz w:val="20"/>
          <w:szCs w:val="20"/>
        </w:rPr>
        <w:t xml:space="preserve"> à Kinshasa seront organisées au début et à la fin de chaque mission des expert.es en RD</w:t>
      </w:r>
      <w:r w:rsidR="003D1974" w:rsidRPr="00E53A6D">
        <w:rPr>
          <w:sz w:val="20"/>
          <w:szCs w:val="20"/>
        </w:rPr>
        <w:t xml:space="preserve"> Congo</w:t>
      </w:r>
    </w:p>
    <w:p w14:paraId="1DF44F8E" w14:textId="77777777" w:rsidR="009E6E87" w:rsidRPr="00D55914" w:rsidRDefault="009E6E87" w:rsidP="009E6E87">
      <w:pPr>
        <w:spacing w:line="240" w:lineRule="auto"/>
        <w:rPr>
          <w:rFonts w:asciiTheme="minorHAnsi" w:hAnsiTheme="minorHAnsi" w:cstheme="minorHAnsi"/>
          <w:sz w:val="24"/>
          <w:szCs w:val="24"/>
        </w:rPr>
      </w:pPr>
    </w:p>
    <w:p w14:paraId="409CAAFD" w14:textId="77777777" w:rsidR="009E6E87" w:rsidRPr="00D55914" w:rsidRDefault="009E6E87" w:rsidP="003700D9">
      <w:pPr>
        <w:numPr>
          <w:ilvl w:val="0"/>
          <w:numId w:val="25"/>
        </w:numPr>
        <w:shd w:val="clear" w:color="auto" w:fill="FFFFFF"/>
        <w:spacing w:before="720" w:after="0"/>
        <w:ind w:left="57"/>
        <w:contextualSpacing/>
        <w:textAlignment w:val="baseline"/>
        <w:rPr>
          <w:rFonts w:asciiTheme="minorHAnsi" w:hAnsiTheme="minorHAnsi" w:cstheme="minorHAnsi"/>
          <w:b/>
          <w:color w:val="C00000"/>
          <w:sz w:val="28"/>
          <w:szCs w:val="28"/>
        </w:rPr>
      </w:pPr>
      <w:r w:rsidRPr="00D55914">
        <w:rPr>
          <w:rFonts w:asciiTheme="minorHAnsi" w:hAnsiTheme="minorHAnsi" w:cstheme="minorHAnsi"/>
          <w:b/>
          <w:color w:val="C00000"/>
          <w:sz w:val="28"/>
          <w:szCs w:val="28"/>
        </w:rPr>
        <w:t>Livrables</w:t>
      </w:r>
    </w:p>
    <w:p w14:paraId="555892C9" w14:textId="77777777" w:rsidR="009E6E87" w:rsidRPr="00E53A6D" w:rsidRDefault="009E6E87" w:rsidP="009E6E87">
      <w:pPr>
        <w:spacing w:line="240" w:lineRule="auto"/>
        <w:rPr>
          <w:sz w:val="20"/>
          <w:szCs w:val="20"/>
        </w:rPr>
      </w:pPr>
    </w:p>
    <w:p w14:paraId="420411EB" w14:textId="77777777" w:rsidR="009E6E87" w:rsidRPr="00E53A6D" w:rsidRDefault="009E6E87" w:rsidP="009E6E87">
      <w:pPr>
        <w:spacing w:line="240" w:lineRule="auto"/>
        <w:rPr>
          <w:sz w:val="20"/>
          <w:szCs w:val="20"/>
        </w:rPr>
      </w:pPr>
      <w:r w:rsidRPr="00E53A6D">
        <w:rPr>
          <w:sz w:val="20"/>
          <w:szCs w:val="20"/>
        </w:rPr>
        <w:t>Entre autres documents, les expert.es devront fournir :</w:t>
      </w:r>
    </w:p>
    <w:p w14:paraId="3130499A" w14:textId="7D301DF8" w:rsidR="009E6E87" w:rsidRPr="00E53A6D" w:rsidRDefault="003D1974" w:rsidP="003700D9">
      <w:pPr>
        <w:pStyle w:val="Paragraphedeliste"/>
        <w:numPr>
          <w:ilvl w:val="0"/>
          <w:numId w:val="23"/>
        </w:numPr>
        <w:spacing w:line="240" w:lineRule="auto"/>
        <w:rPr>
          <w:sz w:val="20"/>
          <w:szCs w:val="20"/>
        </w:rPr>
      </w:pPr>
      <w:r w:rsidRPr="00E53A6D">
        <w:rPr>
          <w:sz w:val="20"/>
          <w:szCs w:val="20"/>
        </w:rPr>
        <w:t>U</w:t>
      </w:r>
      <w:r w:rsidR="009E6E87" w:rsidRPr="00E53A6D">
        <w:rPr>
          <w:sz w:val="20"/>
          <w:szCs w:val="20"/>
        </w:rPr>
        <w:t>n rapport d’analyse institutionnelle (2</w:t>
      </w:r>
      <w:r w:rsidR="009E6E87" w:rsidRPr="00E53A6D">
        <w:rPr>
          <w:sz w:val="20"/>
          <w:szCs w:val="20"/>
          <w:vertAlign w:val="superscript"/>
        </w:rPr>
        <w:t>e</w:t>
      </w:r>
      <w:r w:rsidR="009E6E87" w:rsidRPr="00E53A6D">
        <w:rPr>
          <w:sz w:val="20"/>
          <w:szCs w:val="20"/>
        </w:rPr>
        <w:t xml:space="preserve"> trimestre 2024)</w:t>
      </w:r>
    </w:p>
    <w:p w14:paraId="24845BA2" w14:textId="5EFCFC1D" w:rsidR="009E6E87" w:rsidRPr="00E53A6D" w:rsidRDefault="003D1974" w:rsidP="003700D9">
      <w:pPr>
        <w:pStyle w:val="Paragraphedeliste"/>
        <w:numPr>
          <w:ilvl w:val="0"/>
          <w:numId w:val="23"/>
        </w:numPr>
        <w:spacing w:line="240" w:lineRule="auto"/>
        <w:rPr>
          <w:sz w:val="20"/>
          <w:szCs w:val="20"/>
        </w:rPr>
      </w:pPr>
      <w:r w:rsidRPr="00E53A6D">
        <w:rPr>
          <w:sz w:val="20"/>
          <w:szCs w:val="20"/>
        </w:rPr>
        <w:t>U</w:t>
      </w:r>
      <w:r w:rsidR="009E6E87" w:rsidRPr="00E53A6D">
        <w:rPr>
          <w:sz w:val="20"/>
          <w:szCs w:val="20"/>
        </w:rPr>
        <w:t>n plan de renforcement des capacités de la DEP et d’autres services (2</w:t>
      </w:r>
      <w:r w:rsidR="009E6E87" w:rsidRPr="00E53A6D">
        <w:rPr>
          <w:sz w:val="20"/>
          <w:szCs w:val="20"/>
          <w:vertAlign w:val="superscript"/>
        </w:rPr>
        <w:t>e</w:t>
      </w:r>
      <w:r w:rsidR="009E6E87" w:rsidRPr="00E53A6D">
        <w:rPr>
          <w:sz w:val="20"/>
          <w:szCs w:val="20"/>
        </w:rPr>
        <w:t xml:space="preserve"> trimestre 2024)</w:t>
      </w:r>
    </w:p>
    <w:p w14:paraId="04BC22A8" w14:textId="604E2E30" w:rsidR="009E6E87" w:rsidRPr="00E53A6D" w:rsidRDefault="003D1974" w:rsidP="003700D9">
      <w:pPr>
        <w:pStyle w:val="Paragraphedeliste"/>
        <w:numPr>
          <w:ilvl w:val="0"/>
          <w:numId w:val="23"/>
        </w:numPr>
        <w:spacing w:line="240" w:lineRule="auto"/>
        <w:rPr>
          <w:sz w:val="20"/>
          <w:szCs w:val="20"/>
        </w:rPr>
      </w:pPr>
      <w:r w:rsidRPr="00E53A6D">
        <w:rPr>
          <w:sz w:val="20"/>
          <w:szCs w:val="20"/>
        </w:rPr>
        <w:t>L</w:t>
      </w:r>
      <w:r w:rsidR="009E6E87" w:rsidRPr="00E53A6D">
        <w:rPr>
          <w:sz w:val="20"/>
          <w:szCs w:val="20"/>
        </w:rPr>
        <w:t>es TDR de toutes les études et expertises à réaliser dans le cadre de l’intervention</w:t>
      </w:r>
    </w:p>
    <w:p w14:paraId="408A417A" w14:textId="132B6907" w:rsidR="009E6E87" w:rsidRPr="00E53A6D" w:rsidRDefault="003D1974" w:rsidP="003700D9">
      <w:pPr>
        <w:pStyle w:val="Paragraphedeliste"/>
        <w:numPr>
          <w:ilvl w:val="0"/>
          <w:numId w:val="23"/>
        </w:numPr>
        <w:spacing w:line="240" w:lineRule="auto"/>
        <w:rPr>
          <w:sz w:val="20"/>
          <w:szCs w:val="20"/>
        </w:rPr>
      </w:pPr>
      <w:r w:rsidRPr="00E53A6D">
        <w:rPr>
          <w:sz w:val="20"/>
          <w:szCs w:val="20"/>
        </w:rPr>
        <w:t>U</w:t>
      </w:r>
      <w:r w:rsidR="009E6E87" w:rsidRPr="00E53A6D">
        <w:rPr>
          <w:sz w:val="20"/>
          <w:szCs w:val="20"/>
        </w:rPr>
        <w:t>n plan stratégique pour le renforcement du dialogue et de la concertation sectoriels (3</w:t>
      </w:r>
      <w:r w:rsidR="009E6E87" w:rsidRPr="00E53A6D">
        <w:rPr>
          <w:sz w:val="20"/>
          <w:szCs w:val="20"/>
          <w:vertAlign w:val="superscript"/>
        </w:rPr>
        <w:t>e</w:t>
      </w:r>
      <w:r w:rsidR="009E6E87" w:rsidRPr="00E53A6D">
        <w:rPr>
          <w:sz w:val="20"/>
          <w:szCs w:val="20"/>
        </w:rPr>
        <w:t xml:space="preserve"> trimestre 2024)</w:t>
      </w:r>
    </w:p>
    <w:p w14:paraId="5020EEC6" w14:textId="6AFE58C9" w:rsidR="009E6E87" w:rsidRDefault="003D1974" w:rsidP="003700D9">
      <w:pPr>
        <w:pStyle w:val="Paragraphedeliste"/>
        <w:numPr>
          <w:ilvl w:val="0"/>
          <w:numId w:val="23"/>
        </w:numPr>
        <w:spacing w:line="240" w:lineRule="auto"/>
        <w:rPr>
          <w:sz w:val="20"/>
          <w:szCs w:val="20"/>
        </w:rPr>
      </w:pPr>
      <w:r w:rsidRPr="00E53A6D">
        <w:rPr>
          <w:sz w:val="20"/>
          <w:szCs w:val="20"/>
        </w:rPr>
        <w:t>U</w:t>
      </w:r>
      <w:r w:rsidR="009E6E87" w:rsidRPr="00E53A6D">
        <w:rPr>
          <w:sz w:val="20"/>
          <w:szCs w:val="20"/>
        </w:rPr>
        <w:t>n rapport final de mission (4</w:t>
      </w:r>
      <w:r w:rsidR="009E6E87" w:rsidRPr="00E53A6D">
        <w:rPr>
          <w:sz w:val="20"/>
          <w:szCs w:val="20"/>
          <w:vertAlign w:val="superscript"/>
        </w:rPr>
        <w:t>e</w:t>
      </w:r>
      <w:r w:rsidR="009E6E87" w:rsidRPr="00E53A6D">
        <w:rPr>
          <w:sz w:val="20"/>
          <w:szCs w:val="20"/>
        </w:rPr>
        <w:t xml:space="preserve"> trimestre 2025)</w:t>
      </w:r>
    </w:p>
    <w:p w14:paraId="75BE9657" w14:textId="77777777" w:rsidR="00E53A6D" w:rsidRPr="00E53A6D" w:rsidRDefault="00E53A6D" w:rsidP="00E53A6D">
      <w:pPr>
        <w:pStyle w:val="Paragraphedeliste"/>
        <w:spacing w:line="240" w:lineRule="auto"/>
        <w:ind w:left="1080"/>
        <w:rPr>
          <w:sz w:val="20"/>
          <w:szCs w:val="20"/>
        </w:rPr>
      </w:pPr>
    </w:p>
    <w:p w14:paraId="224C3E3D" w14:textId="06240166" w:rsidR="009E6E87" w:rsidRPr="00D55914" w:rsidRDefault="007428F5" w:rsidP="007428F5">
      <w:pPr>
        <w:pStyle w:val="Paragraphedeliste"/>
        <w:numPr>
          <w:ilvl w:val="0"/>
          <w:numId w:val="25"/>
        </w:numPr>
        <w:shd w:val="clear" w:color="auto" w:fill="FFFFFF"/>
        <w:spacing w:before="720" w:after="0"/>
        <w:textAlignment w:val="baseline"/>
        <w:rPr>
          <w:rFonts w:asciiTheme="minorHAnsi" w:hAnsiTheme="minorHAnsi" w:cstheme="minorHAnsi"/>
          <w:b/>
          <w:color w:val="C00000"/>
          <w:sz w:val="28"/>
          <w:szCs w:val="28"/>
        </w:rPr>
      </w:pPr>
      <w:r w:rsidRPr="00D55914">
        <w:rPr>
          <w:rFonts w:asciiTheme="minorHAnsi" w:hAnsiTheme="minorHAnsi" w:cstheme="minorHAnsi"/>
          <w:b/>
          <w:color w:val="C00000"/>
          <w:sz w:val="28"/>
          <w:szCs w:val="28"/>
        </w:rPr>
        <w:t>Profil des experts</w:t>
      </w:r>
    </w:p>
    <w:p w14:paraId="4D51255F" w14:textId="77777777" w:rsidR="00E53A6D" w:rsidRPr="00E53A6D" w:rsidRDefault="00E53A6D" w:rsidP="00E53A6D">
      <w:pPr>
        <w:pStyle w:val="Paragraphedeliste"/>
        <w:shd w:val="clear" w:color="auto" w:fill="FFFFFF"/>
        <w:spacing w:before="720" w:after="0"/>
        <w:ind w:left="360"/>
        <w:textAlignment w:val="baseline"/>
        <w:rPr>
          <w:b/>
          <w:color w:val="C00000"/>
          <w:sz w:val="20"/>
          <w:szCs w:val="20"/>
        </w:rPr>
      </w:pPr>
    </w:p>
    <w:p w14:paraId="724EE681" w14:textId="760A8A46" w:rsidR="007428F5" w:rsidRPr="00E53A6D" w:rsidRDefault="007428F5" w:rsidP="00FB4DBA">
      <w:pPr>
        <w:rPr>
          <w:sz w:val="20"/>
          <w:szCs w:val="20"/>
          <w:lang w:val="fr-FR"/>
        </w:rPr>
      </w:pPr>
      <w:r w:rsidRPr="00E53A6D">
        <w:rPr>
          <w:sz w:val="20"/>
          <w:szCs w:val="20"/>
          <w:lang w:val="fr-FR"/>
        </w:rPr>
        <w:t>Pour l’expert principal</w:t>
      </w:r>
    </w:p>
    <w:p w14:paraId="0C6B4641" w14:textId="77777777" w:rsidR="007428F5" w:rsidRPr="00E53A6D" w:rsidRDefault="007428F5" w:rsidP="0091700F">
      <w:pPr>
        <w:pStyle w:val="Paragraphedeliste"/>
        <w:numPr>
          <w:ilvl w:val="0"/>
          <w:numId w:val="34"/>
        </w:numPr>
        <w:spacing w:after="0" w:line="240" w:lineRule="auto"/>
        <w:ind w:left="1134"/>
        <w:jc w:val="both"/>
        <w:rPr>
          <w:color w:val="auto"/>
          <w:sz w:val="20"/>
          <w:szCs w:val="20"/>
          <w:lang w:eastAsia="en-GB"/>
        </w:rPr>
      </w:pPr>
      <w:r w:rsidRPr="00E53A6D">
        <w:rPr>
          <w:sz w:val="20"/>
          <w:szCs w:val="20"/>
          <w:lang w:eastAsia="en-GB"/>
        </w:rPr>
        <w:t>Minimum Bac + 5 en économie, sciences sociales, sciences de l’éducation ou dans un domaine équivalent ;</w:t>
      </w:r>
    </w:p>
    <w:p w14:paraId="0A72EEFA" w14:textId="77777777" w:rsidR="007428F5" w:rsidRPr="00E53A6D" w:rsidRDefault="007428F5" w:rsidP="0091700F">
      <w:pPr>
        <w:pStyle w:val="Paragraphedeliste"/>
        <w:numPr>
          <w:ilvl w:val="0"/>
          <w:numId w:val="34"/>
        </w:numPr>
        <w:spacing w:after="0" w:line="240" w:lineRule="auto"/>
        <w:ind w:left="1134"/>
        <w:jc w:val="both"/>
        <w:rPr>
          <w:color w:val="auto"/>
          <w:sz w:val="20"/>
          <w:szCs w:val="20"/>
          <w:lang w:eastAsia="en-GB"/>
        </w:rPr>
      </w:pPr>
      <w:r w:rsidRPr="00E53A6D">
        <w:rPr>
          <w:sz w:val="20"/>
          <w:szCs w:val="20"/>
          <w:lang w:eastAsia="en-GB"/>
        </w:rPr>
        <w:t>Au moins 6 années d'expérience dans le domaine du pilotage des systèmes éducatifs ;</w:t>
      </w:r>
    </w:p>
    <w:p w14:paraId="7646AB9B" w14:textId="77777777" w:rsidR="007428F5" w:rsidRPr="00E53A6D" w:rsidRDefault="007428F5" w:rsidP="0091700F">
      <w:pPr>
        <w:pStyle w:val="Paragraphedeliste"/>
        <w:numPr>
          <w:ilvl w:val="0"/>
          <w:numId w:val="34"/>
        </w:numPr>
        <w:spacing w:after="0" w:line="240" w:lineRule="auto"/>
        <w:ind w:left="1134"/>
        <w:jc w:val="both"/>
        <w:rPr>
          <w:color w:val="auto"/>
          <w:sz w:val="20"/>
          <w:szCs w:val="20"/>
          <w:lang w:eastAsia="en-GB"/>
        </w:rPr>
      </w:pPr>
      <w:r w:rsidRPr="00E53A6D">
        <w:rPr>
          <w:color w:val="333333"/>
          <w:sz w:val="20"/>
          <w:szCs w:val="20"/>
          <w:lang w:eastAsia="fr-FR"/>
        </w:rPr>
        <w:t>Expérience dans l’appui institutionnel et le renforcement de ministères, en particulier la planification de l’éducation ;</w:t>
      </w:r>
    </w:p>
    <w:p w14:paraId="103261C2" w14:textId="77777777" w:rsidR="007428F5" w:rsidRPr="00E53A6D" w:rsidRDefault="007428F5" w:rsidP="0091700F">
      <w:pPr>
        <w:pStyle w:val="Paragraphedeliste"/>
        <w:numPr>
          <w:ilvl w:val="0"/>
          <w:numId w:val="34"/>
        </w:numPr>
        <w:spacing w:after="0" w:line="240" w:lineRule="auto"/>
        <w:ind w:left="1134"/>
        <w:jc w:val="both"/>
        <w:rPr>
          <w:color w:val="auto"/>
          <w:sz w:val="20"/>
          <w:szCs w:val="20"/>
          <w:lang w:eastAsia="en-GB"/>
        </w:rPr>
      </w:pPr>
      <w:r w:rsidRPr="00E53A6D">
        <w:rPr>
          <w:sz w:val="20"/>
          <w:szCs w:val="20"/>
          <w:lang w:eastAsia="en-GB"/>
        </w:rPr>
        <w:t>Bonne connaissance du système éducatif de la RDC et expériences de terrain en RDC ;</w:t>
      </w:r>
    </w:p>
    <w:p w14:paraId="1999E9B9" w14:textId="49ED5E61" w:rsidR="0091700F" w:rsidRPr="00E53A6D" w:rsidRDefault="007428F5" w:rsidP="0091700F">
      <w:pPr>
        <w:pStyle w:val="Paragraphedeliste"/>
        <w:numPr>
          <w:ilvl w:val="0"/>
          <w:numId w:val="34"/>
        </w:numPr>
        <w:spacing w:after="0" w:line="240" w:lineRule="auto"/>
        <w:ind w:left="1134"/>
        <w:jc w:val="both"/>
        <w:rPr>
          <w:color w:val="auto"/>
          <w:sz w:val="20"/>
          <w:szCs w:val="20"/>
          <w:lang w:eastAsia="en-GB"/>
        </w:rPr>
      </w:pPr>
      <w:r w:rsidRPr="00E53A6D">
        <w:rPr>
          <w:sz w:val="20"/>
          <w:szCs w:val="20"/>
          <w:lang w:eastAsia="en-GB"/>
        </w:rPr>
        <w:t>Parfaite maîtrise du français écrit et parlé.</w:t>
      </w:r>
    </w:p>
    <w:p w14:paraId="2DDA9D8B" w14:textId="77777777" w:rsidR="0091700F" w:rsidRPr="00E53A6D" w:rsidRDefault="0091700F" w:rsidP="0091700F">
      <w:pPr>
        <w:pStyle w:val="Paragraphedeliste"/>
        <w:spacing w:after="0" w:line="240" w:lineRule="auto"/>
        <w:ind w:left="1134"/>
        <w:jc w:val="both"/>
        <w:rPr>
          <w:color w:val="auto"/>
          <w:sz w:val="20"/>
          <w:szCs w:val="20"/>
          <w:lang w:eastAsia="en-GB"/>
        </w:rPr>
      </w:pPr>
    </w:p>
    <w:p w14:paraId="1CFCFF81" w14:textId="36DAAC19" w:rsidR="0091700F" w:rsidRPr="00E53A6D" w:rsidRDefault="0091700F" w:rsidP="0091700F">
      <w:pPr>
        <w:rPr>
          <w:sz w:val="20"/>
          <w:szCs w:val="20"/>
          <w:lang w:val="fr-FR"/>
        </w:rPr>
      </w:pPr>
      <w:r w:rsidRPr="00E53A6D">
        <w:rPr>
          <w:sz w:val="20"/>
          <w:szCs w:val="20"/>
          <w:lang w:val="fr-FR"/>
        </w:rPr>
        <w:t>Pour l’expert non principal</w:t>
      </w:r>
    </w:p>
    <w:p w14:paraId="61B53555" w14:textId="7A2872D5" w:rsidR="007428F5" w:rsidRPr="00E53A6D" w:rsidRDefault="0091700F" w:rsidP="0091700F">
      <w:pPr>
        <w:pStyle w:val="Paragraphedeliste"/>
        <w:numPr>
          <w:ilvl w:val="0"/>
          <w:numId w:val="34"/>
        </w:numPr>
        <w:spacing w:after="0" w:line="240" w:lineRule="auto"/>
        <w:ind w:left="1134"/>
        <w:jc w:val="both"/>
        <w:rPr>
          <w:color w:val="auto"/>
          <w:sz w:val="20"/>
          <w:szCs w:val="20"/>
          <w:lang w:eastAsia="en-GB"/>
        </w:rPr>
      </w:pPr>
      <w:r w:rsidRPr="00E53A6D">
        <w:rPr>
          <w:sz w:val="20"/>
          <w:szCs w:val="20"/>
          <w:lang w:eastAsia="en-GB"/>
        </w:rPr>
        <w:t>M</w:t>
      </w:r>
      <w:r w:rsidR="007428F5" w:rsidRPr="00E53A6D">
        <w:rPr>
          <w:sz w:val="20"/>
          <w:szCs w:val="20"/>
          <w:lang w:eastAsia="en-GB"/>
        </w:rPr>
        <w:t>inimum Bac + 5 en économie, sciences sociales, sciences de l’éducation ou dans un domaine équivalent ;</w:t>
      </w:r>
    </w:p>
    <w:p w14:paraId="7FCBDB3C" w14:textId="77777777" w:rsidR="007428F5" w:rsidRPr="00E53A6D" w:rsidRDefault="007428F5" w:rsidP="0091700F">
      <w:pPr>
        <w:pStyle w:val="Paragraphedeliste"/>
        <w:numPr>
          <w:ilvl w:val="0"/>
          <w:numId w:val="34"/>
        </w:numPr>
        <w:spacing w:after="0" w:line="240" w:lineRule="auto"/>
        <w:ind w:left="1134"/>
        <w:jc w:val="both"/>
        <w:rPr>
          <w:color w:val="auto"/>
          <w:sz w:val="20"/>
          <w:szCs w:val="20"/>
          <w:lang w:eastAsia="en-GB"/>
        </w:rPr>
      </w:pPr>
      <w:r w:rsidRPr="00E53A6D">
        <w:rPr>
          <w:sz w:val="20"/>
          <w:szCs w:val="20"/>
          <w:lang w:eastAsia="en-GB"/>
        </w:rPr>
        <w:t>Au moins 6 années d'expérience dans le domaine du pilotage des systèmes éducatifs ;</w:t>
      </w:r>
    </w:p>
    <w:p w14:paraId="4AA69970" w14:textId="77777777" w:rsidR="007428F5" w:rsidRPr="00E53A6D" w:rsidRDefault="007428F5" w:rsidP="0091700F">
      <w:pPr>
        <w:pStyle w:val="Paragraphedeliste"/>
        <w:numPr>
          <w:ilvl w:val="0"/>
          <w:numId w:val="34"/>
        </w:numPr>
        <w:spacing w:after="0" w:line="240" w:lineRule="auto"/>
        <w:ind w:left="1134"/>
        <w:jc w:val="both"/>
        <w:rPr>
          <w:color w:val="auto"/>
          <w:sz w:val="20"/>
          <w:szCs w:val="20"/>
          <w:lang w:eastAsia="en-GB"/>
        </w:rPr>
      </w:pPr>
      <w:r w:rsidRPr="00E53A6D">
        <w:rPr>
          <w:color w:val="333333"/>
          <w:sz w:val="20"/>
          <w:szCs w:val="20"/>
          <w:lang w:eastAsia="fr-FR"/>
        </w:rPr>
        <w:t>Expérience dans l’appui institutionnel et le renforcement de ministères, en particulier la planification de l’éducation ;</w:t>
      </w:r>
    </w:p>
    <w:p w14:paraId="1D5DCB99" w14:textId="77777777" w:rsidR="007428F5" w:rsidRPr="00E53A6D" w:rsidRDefault="007428F5" w:rsidP="0091700F">
      <w:pPr>
        <w:pStyle w:val="Paragraphedeliste"/>
        <w:numPr>
          <w:ilvl w:val="0"/>
          <w:numId w:val="34"/>
        </w:numPr>
        <w:spacing w:after="0" w:line="240" w:lineRule="auto"/>
        <w:ind w:left="1134"/>
        <w:jc w:val="both"/>
        <w:rPr>
          <w:color w:val="auto"/>
          <w:sz w:val="20"/>
          <w:szCs w:val="20"/>
          <w:lang w:eastAsia="en-GB"/>
        </w:rPr>
      </w:pPr>
      <w:r w:rsidRPr="00E53A6D">
        <w:rPr>
          <w:sz w:val="20"/>
          <w:szCs w:val="20"/>
          <w:lang w:eastAsia="en-GB"/>
        </w:rPr>
        <w:t>Parfaite maîtrise du français écrit et parlé.</w:t>
      </w:r>
    </w:p>
    <w:p w14:paraId="3E768F6F" w14:textId="36F9AAE4" w:rsidR="00FB4DBA" w:rsidRPr="00E53A6D" w:rsidRDefault="005F2003" w:rsidP="00FB4DBA">
      <w:pPr>
        <w:rPr>
          <w:sz w:val="20"/>
          <w:szCs w:val="20"/>
          <w:lang w:val="fr-FR"/>
        </w:rPr>
      </w:pPr>
      <w:r w:rsidRPr="00E53A6D">
        <w:rPr>
          <w:sz w:val="20"/>
          <w:szCs w:val="20"/>
          <w:lang w:val="fr-FR"/>
        </w:rPr>
        <w:br w:type="page"/>
      </w:r>
    </w:p>
    <w:p w14:paraId="3C7F4BC0" w14:textId="2451B045" w:rsidR="005F2003" w:rsidRDefault="005F2003" w:rsidP="00C72B94">
      <w:pPr>
        <w:pStyle w:val="Titre1"/>
        <w:numPr>
          <w:ilvl w:val="0"/>
          <w:numId w:val="5"/>
        </w:numPr>
      </w:pPr>
      <w:bookmarkStart w:id="164" w:name="_Toc153357468"/>
      <w:r>
        <w:lastRenderedPageBreak/>
        <w:t>Formulaires</w:t>
      </w:r>
      <w:bookmarkEnd w:id="164"/>
    </w:p>
    <w:p w14:paraId="6A9CA23A" w14:textId="77777777" w:rsidR="00FC5907" w:rsidRDefault="00FC5907" w:rsidP="00FC5907">
      <w:pPr>
        <w:pStyle w:val="Titre2"/>
      </w:pPr>
      <w:bookmarkStart w:id="165" w:name="_Toc52268497"/>
      <w:bookmarkStart w:id="166" w:name="_Toc153357469"/>
      <w:r>
        <w:t>Fiche d’identification</w:t>
      </w:r>
      <w:bookmarkEnd w:id="165"/>
      <w:bookmarkEnd w:id="166"/>
    </w:p>
    <w:p w14:paraId="1608886E" w14:textId="77777777" w:rsidR="00FC5907" w:rsidRPr="00FC215D" w:rsidRDefault="00FC5907" w:rsidP="00FC5907">
      <w:pPr>
        <w:pStyle w:val="Titre3"/>
      </w:pPr>
      <w:bookmarkStart w:id="167" w:name="_Toc153357470"/>
      <w:bookmarkStart w:id="168" w:name="_Toc364253087"/>
      <w:bookmarkStart w:id="169" w:name="_Toc51592066"/>
      <w:bookmarkStart w:id="170" w:name="_Toc52268498"/>
      <w:r>
        <w:t>Personne physique</w:t>
      </w:r>
      <w:bookmarkEnd w:id="167"/>
      <w:r>
        <w:t xml:space="preserve"> </w:t>
      </w:r>
      <w:bookmarkEnd w:id="168"/>
      <w:bookmarkEnd w:id="169"/>
      <w:bookmarkEnd w:id="170"/>
    </w:p>
    <w:p w14:paraId="60669304" w14:textId="0377A522" w:rsidR="00FC5907" w:rsidRPr="00FC215D" w:rsidRDefault="00FC5907" w:rsidP="00FC5907">
      <w:pPr>
        <w:pStyle w:val="Corpsdetexte"/>
        <w:rPr>
          <w:rFonts w:ascii="Georgia" w:hAnsi="Georgia"/>
        </w:rPr>
      </w:pPr>
      <w:bookmarkStart w:id="171" w:name="_Hlk52268008"/>
      <w:r w:rsidRPr="1FDA7F42">
        <w:rPr>
          <w:rFonts w:ascii="Georgia" w:hAnsi="Georgia"/>
        </w:rPr>
        <w:t xml:space="preserve">Pour remplir la fiche, veuillez cliquer ici : </w:t>
      </w:r>
      <w:hyperlink r:id="rId34">
        <w:r w:rsidR="0092630F" w:rsidRPr="1FDA7F42">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94CF0"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12"/>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3"/>
            </w:r>
            <w:r w:rsidRPr="00602197">
              <w:rPr>
                <w:b/>
                <w:sz w:val="16"/>
                <w:szCs w:val="16"/>
              </w:rPr>
              <w:tab/>
            </w:r>
            <w:r w:rsidRPr="00602197">
              <w:rPr>
                <w:b/>
                <w:sz w:val="16"/>
                <w:szCs w:val="16"/>
              </w:rPr>
              <w:tab/>
              <w:t>AUTRE</w:t>
            </w:r>
            <w:r w:rsidRPr="00602197">
              <w:rPr>
                <w:rStyle w:val="Appelnotedebasdep"/>
                <w:b/>
                <w:sz w:val="16"/>
                <w:szCs w:val="16"/>
              </w:rPr>
              <w:footnoteReference w:id="14"/>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15"/>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16"/>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116" w:type="dxa"/>
            <w:gridSpan w:val="2"/>
            <w:tcBorders>
              <w:top w:val="single" w:sz="4" w:space="0" w:color="auto"/>
            </w:tcBorders>
            <w:shd w:val="clear" w:color="auto" w:fill="auto"/>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602197" w:rsidRDefault="00FC5907" w:rsidP="00602197">
            <w:pPr>
              <w:spacing w:after="200"/>
              <w:rPr>
                <w:bCs/>
                <w:sz w:val="16"/>
                <w:szCs w:val="16"/>
              </w:rPr>
            </w:pPr>
            <w:r w:rsidRPr="00602197">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02197">
              <w:rPr>
                <w:bCs/>
                <w:sz w:val="16"/>
                <w:szCs w:val="16"/>
              </w:rPr>
              <w:t>l'UE?</w:t>
            </w:r>
            <w:proofErr w:type="gramEnd"/>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602197">
        <w:trPr>
          <w:trHeight w:val="698"/>
        </w:trPr>
        <w:tc>
          <w:tcPr>
            <w:tcW w:w="2426" w:type="dxa"/>
            <w:tcBorders>
              <w:top w:val="single" w:sz="4" w:space="0" w:color="auto"/>
              <w:right w:val="single" w:sz="4" w:space="0" w:color="auto"/>
            </w:tcBorders>
            <w:shd w:val="clear" w:color="auto" w:fill="auto"/>
          </w:tcPr>
          <w:p w14:paraId="40FC4399" w14:textId="77777777" w:rsidR="00FC5907" w:rsidRPr="00602197" w:rsidRDefault="00FC5907" w:rsidP="00602197">
            <w:pPr>
              <w:spacing w:before="120" w:after="120"/>
              <w:rPr>
                <w:bCs/>
                <w:sz w:val="16"/>
                <w:szCs w:val="16"/>
              </w:rPr>
            </w:pPr>
            <w:r w:rsidRPr="00602197">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172" w:name="_Toc51592067"/>
      <w:bookmarkStart w:id="173" w:name="_Toc52268499"/>
      <w:bookmarkStart w:id="174" w:name="_Toc153357471"/>
      <w:bookmarkEnd w:id="171"/>
      <w:r w:rsidRPr="71EBF40D">
        <w:rPr>
          <w:lang w:val="fr-BE"/>
        </w:rPr>
        <w:t>Entité de droit privé/public ayant une forme juridique</w:t>
      </w:r>
      <w:bookmarkEnd w:id="172"/>
      <w:bookmarkEnd w:id="173"/>
      <w:bookmarkEnd w:id="174"/>
    </w:p>
    <w:p w14:paraId="62555C4B" w14:textId="364387B4" w:rsidR="00FC5907" w:rsidRPr="00FC215D" w:rsidRDefault="00FC5907" w:rsidP="00FC5907">
      <w:bookmarkStart w:id="175" w:name="_Hlk52268009"/>
      <w:r>
        <w:t xml:space="preserve">Pour remplir la fiche, veuillez cliquer ici : </w:t>
      </w:r>
      <w:hyperlink r:id="rId35">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shd w:val="clear" w:color="auto" w:fill="auto"/>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7"/>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8"/>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9"/>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shd w:val="clear" w:color="auto" w:fill="auto"/>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176" w:name="_Toc51592068"/>
    </w:p>
    <w:bookmarkEnd w:id="175"/>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177" w:name="_Toc52268500"/>
      <w:bookmarkStart w:id="178" w:name="_Toc153357472"/>
      <w:proofErr w:type="spellStart"/>
      <w:r>
        <w:lastRenderedPageBreak/>
        <w:t>E</w:t>
      </w:r>
      <w:r w:rsidRPr="008A70C6">
        <w:t>ntité</w:t>
      </w:r>
      <w:proofErr w:type="spellEnd"/>
      <w:r w:rsidRPr="008A70C6">
        <w:t xml:space="preserve"> de droit publi</w:t>
      </w:r>
      <w:r>
        <w:t>c</w:t>
      </w:r>
      <w:bookmarkEnd w:id="176"/>
      <w:r>
        <w:rPr>
          <w:rStyle w:val="Appelnotedebasdep"/>
        </w:rPr>
        <w:footnoteReference w:id="20"/>
      </w:r>
      <w:bookmarkEnd w:id="177"/>
      <w:bookmarkEnd w:id="178"/>
    </w:p>
    <w:p w14:paraId="6803D8F2" w14:textId="65A5652E" w:rsidR="00FC5907" w:rsidRPr="00FC215D" w:rsidRDefault="00FC5907" w:rsidP="00FC5907">
      <w:bookmarkStart w:id="179" w:name="_Hlk52268028"/>
      <w:r>
        <w:t xml:space="preserve">Pour remplir la fiche, veuillez cliquer ici : </w:t>
      </w:r>
      <w:hyperlink r:id="rId36">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1"/>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2"/>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180" w:name="_Toc257039881"/>
      <w:bookmarkStart w:id="181" w:name="_Toc511056610"/>
      <w:bookmarkStart w:id="182" w:name="_Toc51592069"/>
      <w:bookmarkStart w:id="183" w:name="_Toc52268501"/>
      <w:bookmarkEnd w:id="179"/>
      <w:r>
        <w:br w:type="page"/>
      </w:r>
    </w:p>
    <w:p w14:paraId="1CA15D3A" w14:textId="77777777" w:rsidR="00FC5907" w:rsidRDefault="00FC5907" w:rsidP="00FC5907">
      <w:pPr>
        <w:pStyle w:val="Titre3"/>
      </w:pPr>
      <w:bookmarkStart w:id="184" w:name="_Toc153357473"/>
      <w:r>
        <w:lastRenderedPageBreak/>
        <w:t>Sous-</w:t>
      </w:r>
      <w:proofErr w:type="spellStart"/>
      <w:r>
        <w:t>traitants</w:t>
      </w:r>
      <w:bookmarkEnd w:id="180"/>
      <w:bookmarkEnd w:id="181"/>
      <w:bookmarkEnd w:id="182"/>
      <w:bookmarkEnd w:id="183"/>
      <w:bookmarkEnd w:id="184"/>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5F5951">
        <w:trPr>
          <w:trHeight w:val="60"/>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5F5951">
        <w:trPr>
          <w:trHeight w:val="60"/>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6D1EB6E3" w14:textId="77777777" w:rsidR="00FC5907" w:rsidRPr="006542C5" w:rsidRDefault="00FC5907" w:rsidP="00FC5907">
      <w:pPr>
        <w:pStyle w:val="Titre2"/>
      </w:pPr>
      <w:bookmarkStart w:id="185" w:name="_Toc52268502"/>
      <w:bookmarkStart w:id="186" w:name="_Toc153357474"/>
      <w:r>
        <w:t>Formulaire d’offre - Prix</w:t>
      </w:r>
      <w:bookmarkEnd w:id="185"/>
      <w:bookmarkEnd w:id="186"/>
    </w:p>
    <w:p w14:paraId="4E5B049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9FEB369" w14:textId="3EAF7F90"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B35AEBE"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tbl>
      <w:tblPr>
        <w:tblW w:w="8637" w:type="dxa"/>
        <w:tblCellMar>
          <w:left w:w="70" w:type="dxa"/>
          <w:right w:w="70" w:type="dxa"/>
        </w:tblCellMar>
        <w:tblLook w:val="04A0" w:firstRow="1" w:lastRow="0" w:firstColumn="1" w:lastColumn="0" w:noHBand="0" w:noVBand="1"/>
      </w:tblPr>
      <w:tblGrid>
        <w:gridCol w:w="3420"/>
        <w:gridCol w:w="2320"/>
        <w:gridCol w:w="2897"/>
      </w:tblGrid>
      <w:tr w:rsidR="005F5951" w:rsidRPr="00A56E63" w14:paraId="3E91F8C2" w14:textId="77777777" w:rsidTr="0064385F">
        <w:trPr>
          <w:trHeight w:val="588"/>
        </w:trPr>
        <w:tc>
          <w:tcPr>
            <w:tcW w:w="3420" w:type="dxa"/>
            <w:tcBorders>
              <w:top w:val="single" w:sz="8" w:space="0" w:color="auto"/>
              <w:left w:val="single" w:sz="8" w:space="0" w:color="auto"/>
              <w:bottom w:val="single" w:sz="8" w:space="0" w:color="auto"/>
              <w:right w:val="nil"/>
            </w:tcBorders>
            <w:shd w:val="clear" w:color="auto" w:fill="auto"/>
            <w:vAlign w:val="center"/>
            <w:hideMark/>
          </w:tcPr>
          <w:p w14:paraId="274967A7" w14:textId="77777777" w:rsidR="005F5951" w:rsidRPr="00A56E63" w:rsidRDefault="005F5951" w:rsidP="0064385F">
            <w:pPr>
              <w:spacing w:after="0" w:line="240" w:lineRule="auto"/>
              <w:rPr>
                <w:rFonts w:asciiTheme="minorHAnsi" w:eastAsia="Times New Roman" w:hAnsiTheme="minorHAnsi" w:cstheme="minorHAnsi"/>
                <w:b/>
                <w:bCs/>
                <w:color w:val="000000"/>
                <w:sz w:val="22"/>
                <w:lang w:val="fr-FR" w:eastAsia="fr-FR"/>
              </w:rPr>
            </w:pPr>
            <w:bookmarkStart w:id="187" w:name="_Hlk107993308"/>
            <w:r w:rsidRPr="00A56E63">
              <w:rPr>
                <w:rFonts w:asciiTheme="minorHAnsi" w:eastAsia="Times New Roman" w:hAnsiTheme="minorHAnsi" w:cstheme="minorHAnsi"/>
                <w:b/>
                <w:bCs/>
                <w:color w:val="000000"/>
                <w:sz w:val="22"/>
                <w:lang w:val="fr-FR" w:eastAsia="fr-FR"/>
              </w:rPr>
              <w:t>Description</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14:paraId="461A30E8" w14:textId="77777777" w:rsidR="005F5951" w:rsidRPr="00A56E63" w:rsidRDefault="005F5951" w:rsidP="0064385F">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Unité</w:t>
            </w:r>
          </w:p>
        </w:tc>
        <w:tc>
          <w:tcPr>
            <w:tcW w:w="2897" w:type="dxa"/>
            <w:tcBorders>
              <w:top w:val="single" w:sz="8" w:space="0" w:color="auto"/>
              <w:left w:val="nil"/>
              <w:bottom w:val="single" w:sz="8" w:space="0" w:color="auto"/>
              <w:right w:val="single" w:sz="8" w:space="0" w:color="auto"/>
            </w:tcBorders>
            <w:shd w:val="clear" w:color="auto" w:fill="auto"/>
            <w:vAlign w:val="center"/>
            <w:hideMark/>
          </w:tcPr>
          <w:p w14:paraId="75D319CE" w14:textId="77777777" w:rsidR="005F5951" w:rsidRPr="00A56E63" w:rsidRDefault="005F5951" w:rsidP="0064385F">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Prix unitaire HTVA (Euros)</w:t>
            </w:r>
          </w:p>
        </w:tc>
      </w:tr>
      <w:tr w:rsidR="005F5951" w:rsidRPr="00A56E63" w14:paraId="20685995" w14:textId="77777777" w:rsidTr="0064385F">
        <w:trPr>
          <w:trHeight w:val="564"/>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010D50" w14:textId="5A5BED57" w:rsidR="005F5951" w:rsidRPr="00A56E63" w:rsidRDefault="005F5951" w:rsidP="0064385F">
            <w:pPr>
              <w:spacing w:after="0" w:line="240" w:lineRule="auto"/>
              <w:rPr>
                <w:rFonts w:asciiTheme="minorHAnsi" w:eastAsia="Times New Roman" w:hAnsiTheme="minorHAnsi" w:cstheme="minorHAnsi"/>
                <w:b/>
                <w:bCs/>
                <w:color w:val="000000"/>
                <w:sz w:val="22"/>
                <w:lang w:val="fr-FR" w:eastAsia="fr-FR"/>
              </w:rPr>
            </w:pPr>
            <w:r>
              <w:rPr>
                <w:rFonts w:asciiTheme="minorHAnsi" w:eastAsia="Times New Roman" w:hAnsiTheme="minorHAnsi" w:cstheme="minorHAnsi"/>
                <w:b/>
                <w:bCs/>
                <w:color w:val="000000"/>
                <w:sz w:val="22"/>
                <w:lang w:val="fr-FR" w:eastAsia="fr-FR"/>
              </w:rPr>
              <w:t>Profil 1 : Expert principal</w:t>
            </w:r>
          </w:p>
        </w:tc>
      </w:tr>
      <w:tr w:rsidR="005F5951" w:rsidRPr="00A56E63" w14:paraId="2C0777A3" w14:textId="77777777" w:rsidTr="0064385F">
        <w:trPr>
          <w:trHeight w:val="828"/>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0C083D90" w14:textId="77777777" w:rsidR="005F5951" w:rsidRPr="00A56E63" w:rsidRDefault="005F5951" w:rsidP="0064385F">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au Bureau de l'adjudicataire</w:t>
            </w:r>
          </w:p>
        </w:tc>
        <w:tc>
          <w:tcPr>
            <w:tcW w:w="2320" w:type="dxa"/>
            <w:tcBorders>
              <w:top w:val="nil"/>
              <w:left w:val="nil"/>
              <w:bottom w:val="single" w:sz="8" w:space="0" w:color="auto"/>
              <w:right w:val="single" w:sz="8" w:space="0" w:color="auto"/>
            </w:tcBorders>
            <w:shd w:val="clear" w:color="auto" w:fill="auto"/>
            <w:vAlign w:val="center"/>
            <w:hideMark/>
          </w:tcPr>
          <w:p w14:paraId="332E7788" w14:textId="77777777" w:rsidR="005F5951" w:rsidRPr="00A56E63" w:rsidRDefault="005F5951" w:rsidP="0064385F">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18AC7B6B" w14:textId="77777777" w:rsidR="005F5951" w:rsidRPr="00A56E63" w:rsidRDefault="005F5951" w:rsidP="0064385F">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5F5951" w:rsidRPr="00A56E63" w14:paraId="3D3DB9E0" w14:textId="77777777" w:rsidTr="0064385F">
        <w:trPr>
          <w:trHeight w:val="792"/>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358571CC" w14:textId="77777777" w:rsidR="005F5951" w:rsidRPr="00A56E63" w:rsidRDefault="005F5951" w:rsidP="0064385F">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dans un Bureau en RDC ou dans un autre pays partenaire</w:t>
            </w:r>
          </w:p>
        </w:tc>
        <w:tc>
          <w:tcPr>
            <w:tcW w:w="2320" w:type="dxa"/>
            <w:tcBorders>
              <w:top w:val="nil"/>
              <w:left w:val="nil"/>
              <w:bottom w:val="single" w:sz="8" w:space="0" w:color="auto"/>
              <w:right w:val="single" w:sz="8" w:space="0" w:color="auto"/>
            </w:tcBorders>
            <w:shd w:val="clear" w:color="auto" w:fill="auto"/>
            <w:vAlign w:val="center"/>
            <w:hideMark/>
          </w:tcPr>
          <w:p w14:paraId="5B6B60D2" w14:textId="77777777" w:rsidR="005F5951" w:rsidRPr="00A56E63" w:rsidRDefault="005F5951" w:rsidP="0064385F">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416E3D98" w14:textId="77777777" w:rsidR="005F5951" w:rsidRPr="00A56E63" w:rsidRDefault="005F5951" w:rsidP="0064385F">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892610" w:rsidRPr="00A56E63" w14:paraId="30F09985" w14:textId="77777777" w:rsidTr="0064385F">
        <w:trPr>
          <w:trHeight w:val="792"/>
        </w:trPr>
        <w:tc>
          <w:tcPr>
            <w:tcW w:w="3420" w:type="dxa"/>
            <w:tcBorders>
              <w:top w:val="nil"/>
              <w:left w:val="single" w:sz="8" w:space="0" w:color="auto"/>
              <w:bottom w:val="single" w:sz="8" w:space="0" w:color="auto"/>
              <w:right w:val="single" w:sz="8" w:space="0" w:color="auto"/>
            </w:tcBorders>
            <w:shd w:val="clear" w:color="auto" w:fill="auto"/>
            <w:vAlign w:val="center"/>
          </w:tcPr>
          <w:p w14:paraId="11BF12A4" w14:textId="1290A286" w:rsidR="00892610" w:rsidRPr="00A56E63" w:rsidRDefault="00892610" w:rsidP="0064385F">
            <w:pPr>
              <w:spacing w:after="0" w:line="240" w:lineRule="auto"/>
              <w:jc w:val="both"/>
              <w:rPr>
                <w:rFonts w:asciiTheme="minorHAnsi" w:eastAsia="Times New Roman" w:hAnsiTheme="minorHAnsi" w:cstheme="minorHAnsi"/>
                <w:sz w:val="22"/>
                <w:lang w:val="fr-FR" w:eastAsia="fr-FR"/>
              </w:rPr>
            </w:pPr>
            <w:r w:rsidRPr="00892610">
              <w:rPr>
                <w:rFonts w:asciiTheme="minorHAnsi" w:eastAsia="Times New Roman" w:hAnsiTheme="minorHAnsi" w:cstheme="minorHAnsi"/>
                <w:sz w:val="22"/>
                <w:lang w:val="fr-FR" w:eastAsia="fr-FR"/>
              </w:rPr>
              <w:t>Logistique :</w:t>
            </w:r>
            <w:r>
              <w:rPr>
                <w:rFonts w:asciiTheme="minorHAnsi" w:eastAsia="Times New Roman" w:hAnsiTheme="minorHAnsi" w:cstheme="minorHAnsi"/>
                <w:sz w:val="22"/>
                <w:lang w:val="fr-FR" w:eastAsia="fr-FR"/>
              </w:rPr>
              <w:t xml:space="preserve"> </w:t>
            </w:r>
            <w:r w:rsidRPr="00892610">
              <w:rPr>
                <w:rFonts w:asciiTheme="minorHAnsi" w:eastAsia="Times New Roman" w:hAnsiTheme="minorHAnsi" w:cstheme="minorHAnsi"/>
                <w:sz w:val="22"/>
                <w:lang w:val="fr-FR" w:eastAsia="fr-FR"/>
              </w:rPr>
              <w:t xml:space="preserve">déplacements internationaux et nationaux, logements, per diem, moyens matériels </w:t>
            </w:r>
            <w:proofErr w:type="spellStart"/>
            <w:r w:rsidRPr="00892610">
              <w:rPr>
                <w:rFonts w:asciiTheme="minorHAnsi" w:eastAsia="Times New Roman" w:hAnsiTheme="minorHAnsi" w:cstheme="minorHAnsi"/>
                <w:sz w:val="22"/>
                <w:lang w:val="fr-FR" w:eastAsia="fr-FR"/>
              </w:rPr>
              <w:t>etc</w:t>
            </w:r>
            <w:proofErr w:type="spellEnd"/>
          </w:p>
        </w:tc>
        <w:tc>
          <w:tcPr>
            <w:tcW w:w="2320" w:type="dxa"/>
            <w:tcBorders>
              <w:top w:val="nil"/>
              <w:left w:val="nil"/>
              <w:bottom w:val="single" w:sz="8" w:space="0" w:color="auto"/>
              <w:right w:val="single" w:sz="8" w:space="0" w:color="auto"/>
            </w:tcBorders>
            <w:shd w:val="clear" w:color="auto" w:fill="auto"/>
            <w:vAlign w:val="center"/>
          </w:tcPr>
          <w:p w14:paraId="6A3AC703" w14:textId="6E935AA6" w:rsidR="00892610" w:rsidRPr="00A56E63" w:rsidRDefault="00892610" w:rsidP="0064385F">
            <w:pPr>
              <w:spacing w:after="0" w:line="240" w:lineRule="auto"/>
              <w:jc w:val="center"/>
              <w:rPr>
                <w:rFonts w:asciiTheme="minorHAnsi" w:eastAsia="Times New Roman" w:hAnsiTheme="minorHAnsi" w:cstheme="minorHAnsi"/>
                <w:color w:val="000000"/>
                <w:sz w:val="22"/>
                <w:lang w:val="fr-FR" w:eastAsia="fr-FR"/>
              </w:rPr>
            </w:pPr>
            <w:proofErr w:type="spellStart"/>
            <w:proofErr w:type="gramStart"/>
            <w:r>
              <w:rPr>
                <w:rFonts w:asciiTheme="minorHAnsi" w:eastAsia="Times New Roman" w:hAnsiTheme="minorHAnsi" w:cstheme="minorHAnsi"/>
                <w:color w:val="000000"/>
                <w:sz w:val="22"/>
                <w:lang w:val="fr-FR" w:eastAsia="fr-FR"/>
              </w:rPr>
              <w:t>ff</w:t>
            </w:r>
            <w:proofErr w:type="spellEnd"/>
            <w:proofErr w:type="gramEnd"/>
          </w:p>
        </w:tc>
        <w:tc>
          <w:tcPr>
            <w:tcW w:w="2897" w:type="dxa"/>
            <w:tcBorders>
              <w:top w:val="nil"/>
              <w:left w:val="nil"/>
              <w:bottom w:val="single" w:sz="8" w:space="0" w:color="auto"/>
              <w:right w:val="single" w:sz="8" w:space="0" w:color="auto"/>
            </w:tcBorders>
            <w:shd w:val="clear" w:color="auto" w:fill="auto"/>
            <w:noWrap/>
            <w:vAlign w:val="center"/>
          </w:tcPr>
          <w:p w14:paraId="6BF1A916" w14:textId="77777777" w:rsidR="00892610" w:rsidRPr="00A56E63" w:rsidRDefault="00892610" w:rsidP="0064385F">
            <w:pPr>
              <w:spacing w:after="0" w:line="240" w:lineRule="auto"/>
              <w:jc w:val="center"/>
              <w:rPr>
                <w:rFonts w:asciiTheme="minorHAnsi" w:eastAsia="Times New Roman" w:hAnsiTheme="minorHAnsi" w:cstheme="minorHAnsi"/>
                <w:color w:val="000000"/>
                <w:sz w:val="22"/>
                <w:lang w:val="fr-FR" w:eastAsia="fr-FR"/>
              </w:rPr>
            </w:pPr>
          </w:p>
        </w:tc>
      </w:tr>
      <w:tr w:rsidR="005F5951" w:rsidRPr="00A56E63" w14:paraId="0A4CED46" w14:textId="77777777" w:rsidTr="0064385F">
        <w:trPr>
          <w:trHeight w:val="300"/>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4108F0F" w14:textId="1882B7C8" w:rsidR="005F5951" w:rsidRPr="00A56E63" w:rsidRDefault="005F5951" w:rsidP="0064385F">
            <w:pPr>
              <w:spacing w:after="0" w:line="240" w:lineRule="auto"/>
              <w:jc w:val="center"/>
              <w:rPr>
                <w:rFonts w:asciiTheme="minorHAnsi" w:eastAsia="Times New Roman" w:hAnsiTheme="minorHAnsi" w:cstheme="minorHAnsi"/>
                <w:b/>
                <w:bCs/>
                <w:color w:val="000000"/>
                <w:sz w:val="22"/>
                <w:lang w:val="fr-FR" w:eastAsia="fr-FR"/>
              </w:rPr>
            </w:pPr>
            <w:r>
              <w:rPr>
                <w:rFonts w:asciiTheme="minorHAnsi" w:eastAsia="Times New Roman" w:hAnsiTheme="minorHAnsi" w:cstheme="minorHAnsi"/>
                <w:b/>
                <w:bCs/>
                <w:color w:val="000000"/>
                <w:sz w:val="22"/>
                <w:lang w:val="fr-FR" w:eastAsia="fr-FR"/>
              </w:rPr>
              <w:t>Profil 2 : Expert Non principal</w:t>
            </w:r>
          </w:p>
        </w:tc>
      </w:tr>
      <w:tr w:rsidR="005F5951" w:rsidRPr="00A56E63" w14:paraId="6F50D258" w14:textId="77777777" w:rsidTr="0064385F">
        <w:trPr>
          <w:trHeight w:val="588"/>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44373A18" w14:textId="77777777" w:rsidR="005F5951" w:rsidRPr="00A56E63" w:rsidRDefault="005F5951" w:rsidP="0064385F">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au Bureau de l'adjudicataire</w:t>
            </w:r>
          </w:p>
        </w:tc>
        <w:tc>
          <w:tcPr>
            <w:tcW w:w="2320" w:type="dxa"/>
            <w:tcBorders>
              <w:top w:val="nil"/>
              <w:left w:val="nil"/>
              <w:bottom w:val="single" w:sz="8" w:space="0" w:color="auto"/>
              <w:right w:val="single" w:sz="8" w:space="0" w:color="auto"/>
            </w:tcBorders>
            <w:shd w:val="clear" w:color="auto" w:fill="auto"/>
            <w:vAlign w:val="center"/>
            <w:hideMark/>
          </w:tcPr>
          <w:p w14:paraId="15BC963E" w14:textId="77777777" w:rsidR="005F5951" w:rsidRPr="00A56E63" w:rsidRDefault="005F5951" w:rsidP="0064385F">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7EDC9519" w14:textId="77777777" w:rsidR="005F5951" w:rsidRPr="00A56E63" w:rsidRDefault="005F5951" w:rsidP="0064385F">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5F5951" w:rsidRPr="00A56E63" w14:paraId="31EF08C2" w14:textId="77777777" w:rsidTr="00892610">
        <w:trPr>
          <w:trHeight w:val="555"/>
        </w:trPr>
        <w:tc>
          <w:tcPr>
            <w:tcW w:w="3420" w:type="dxa"/>
            <w:tcBorders>
              <w:top w:val="nil"/>
              <w:left w:val="single" w:sz="8" w:space="0" w:color="auto"/>
              <w:bottom w:val="single" w:sz="4" w:space="0" w:color="auto"/>
              <w:right w:val="single" w:sz="8" w:space="0" w:color="auto"/>
            </w:tcBorders>
            <w:shd w:val="clear" w:color="auto" w:fill="auto"/>
            <w:vAlign w:val="center"/>
            <w:hideMark/>
          </w:tcPr>
          <w:p w14:paraId="0AA27A53" w14:textId="77777777" w:rsidR="005F5951" w:rsidRPr="00A56E63" w:rsidRDefault="005F5951" w:rsidP="0064385F">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dans un Bureau en RDC ou dans un autre pays partenaire</w:t>
            </w:r>
          </w:p>
        </w:tc>
        <w:tc>
          <w:tcPr>
            <w:tcW w:w="2320" w:type="dxa"/>
            <w:tcBorders>
              <w:top w:val="nil"/>
              <w:left w:val="nil"/>
              <w:bottom w:val="single" w:sz="4" w:space="0" w:color="auto"/>
              <w:right w:val="single" w:sz="8" w:space="0" w:color="auto"/>
            </w:tcBorders>
            <w:shd w:val="clear" w:color="auto" w:fill="auto"/>
            <w:vAlign w:val="center"/>
            <w:hideMark/>
          </w:tcPr>
          <w:p w14:paraId="163B7B7A" w14:textId="77777777" w:rsidR="005F5951" w:rsidRPr="00A56E63" w:rsidRDefault="005F5951" w:rsidP="0064385F">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4" w:space="0" w:color="auto"/>
              <w:right w:val="single" w:sz="8" w:space="0" w:color="auto"/>
            </w:tcBorders>
            <w:shd w:val="clear" w:color="auto" w:fill="auto"/>
            <w:noWrap/>
            <w:vAlign w:val="center"/>
            <w:hideMark/>
          </w:tcPr>
          <w:p w14:paraId="02FCA914" w14:textId="77777777" w:rsidR="005F5951" w:rsidRPr="00A56E63" w:rsidRDefault="005F5951" w:rsidP="0064385F">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892610" w:rsidRPr="00A56E63" w14:paraId="316C9839" w14:textId="77777777" w:rsidTr="00892610">
        <w:trPr>
          <w:trHeight w:val="588"/>
        </w:trPr>
        <w:tc>
          <w:tcPr>
            <w:tcW w:w="3420" w:type="dxa"/>
            <w:tcBorders>
              <w:top w:val="single" w:sz="4" w:space="0" w:color="auto"/>
              <w:left w:val="single" w:sz="8" w:space="0" w:color="auto"/>
              <w:bottom w:val="single" w:sz="8" w:space="0" w:color="auto"/>
              <w:right w:val="single" w:sz="8" w:space="0" w:color="auto"/>
            </w:tcBorders>
            <w:shd w:val="clear" w:color="auto" w:fill="auto"/>
            <w:vAlign w:val="center"/>
          </w:tcPr>
          <w:p w14:paraId="41D1B7E4" w14:textId="199F5859" w:rsidR="00892610" w:rsidRPr="00A56E63" w:rsidRDefault="00892610" w:rsidP="00892610">
            <w:pPr>
              <w:spacing w:after="0" w:line="240" w:lineRule="auto"/>
              <w:jc w:val="both"/>
              <w:rPr>
                <w:rFonts w:asciiTheme="minorHAnsi" w:eastAsia="Times New Roman" w:hAnsiTheme="minorHAnsi" w:cstheme="minorHAnsi"/>
                <w:sz w:val="22"/>
                <w:lang w:val="fr-FR" w:eastAsia="fr-FR"/>
              </w:rPr>
            </w:pPr>
            <w:r w:rsidRPr="00892610">
              <w:rPr>
                <w:rFonts w:asciiTheme="minorHAnsi" w:eastAsia="Times New Roman" w:hAnsiTheme="minorHAnsi" w:cstheme="minorHAnsi"/>
                <w:sz w:val="22"/>
                <w:lang w:val="fr-FR" w:eastAsia="fr-FR"/>
              </w:rPr>
              <w:t>Logistique :</w:t>
            </w:r>
            <w:r>
              <w:rPr>
                <w:rFonts w:asciiTheme="minorHAnsi" w:eastAsia="Times New Roman" w:hAnsiTheme="minorHAnsi" w:cstheme="minorHAnsi"/>
                <w:sz w:val="22"/>
                <w:lang w:val="fr-FR" w:eastAsia="fr-FR"/>
              </w:rPr>
              <w:t xml:space="preserve"> </w:t>
            </w:r>
            <w:r w:rsidRPr="00892610">
              <w:rPr>
                <w:rFonts w:asciiTheme="minorHAnsi" w:eastAsia="Times New Roman" w:hAnsiTheme="minorHAnsi" w:cstheme="minorHAnsi"/>
                <w:sz w:val="22"/>
                <w:lang w:val="fr-FR" w:eastAsia="fr-FR"/>
              </w:rPr>
              <w:t xml:space="preserve">déplacements internationaux et nationaux, logements, per diem, moyens matériels </w:t>
            </w:r>
            <w:proofErr w:type="spellStart"/>
            <w:r w:rsidRPr="00892610">
              <w:rPr>
                <w:rFonts w:asciiTheme="minorHAnsi" w:eastAsia="Times New Roman" w:hAnsiTheme="minorHAnsi" w:cstheme="minorHAnsi"/>
                <w:sz w:val="22"/>
                <w:lang w:val="fr-FR" w:eastAsia="fr-FR"/>
              </w:rPr>
              <w:t>etc</w:t>
            </w:r>
            <w:proofErr w:type="spellEnd"/>
          </w:p>
        </w:tc>
        <w:tc>
          <w:tcPr>
            <w:tcW w:w="2320" w:type="dxa"/>
            <w:tcBorders>
              <w:top w:val="single" w:sz="4" w:space="0" w:color="auto"/>
              <w:left w:val="nil"/>
              <w:bottom w:val="single" w:sz="8" w:space="0" w:color="auto"/>
              <w:right w:val="single" w:sz="8" w:space="0" w:color="auto"/>
            </w:tcBorders>
            <w:shd w:val="clear" w:color="auto" w:fill="auto"/>
            <w:vAlign w:val="center"/>
          </w:tcPr>
          <w:p w14:paraId="25888CA2" w14:textId="741D5C30" w:rsidR="00892610" w:rsidRPr="00A56E63" w:rsidRDefault="00892610" w:rsidP="00892610">
            <w:pPr>
              <w:spacing w:after="0" w:line="240" w:lineRule="auto"/>
              <w:jc w:val="center"/>
              <w:rPr>
                <w:rFonts w:asciiTheme="minorHAnsi" w:eastAsia="Times New Roman" w:hAnsiTheme="minorHAnsi" w:cstheme="minorHAnsi"/>
                <w:color w:val="000000"/>
                <w:sz w:val="22"/>
                <w:lang w:val="fr-FR" w:eastAsia="fr-FR"/>
              </w:rPr>
            </w:pPr>
            <w:proofErr w:type="spellStart"/>
            <w:proofErr w:type="gramStart"/>
            <w:r>
              <w:rPr>
                <w:rFonts w:asciiTheme="minorHAnsi" w:eastAsia="Times New Roman" w:hAnsiTheme="minorHAnsi" w:cstheme="minorHAnsi"/>
                <w:color w:val="000000"/>
                <w:sz w:val="22"/>
                <w:lang w:val="fr-FR" w:eastAsia="fr-FR"/>
              </w:rPr>
              <w:t>ff</w:t>
            </w:r>
            <w:proofErr w:type="spellEnd"/>
            <w:proofErr w:type="gramEnd"/>
          </w:p>
        </w:tc>
        <w:tc>
          <w:tcPr>
            <w:tcW w:w="2897" w:type="dxa"/>
            <w:tcBorders>
              <w:top w:val="single" w:sz="4" w:space="0" w:color="auto"/>
              <w:left w:val="nil"/>
              <w:bottom w:val="single" w:sz="8" w:space="0" w:color="auto"/>
              <w:right w:val="single" w:sz="8" w:space="0" w:color="auto"/>
            </w:tcBorders>
            <w:shd w:val="clear" w:color="auto" w:fill="auto"/>
            <w:noWrap/>
            <w:vAlign w:val="center"/>
          </w:tcPr>
          <w:p w14:paraId="0287DE6C" w14:textId="77777777" w:rsidR="00892610" w:rsidRPr="00A56E63" w:rsidRDefault="00892610" w:rsidP="00892610">
            <w:pPr>
              <w:spacing w:after="0" w:line="240" w:lineRule="auto"/>
              <w:jc w:val="center"/>
              <w:rPr>
                <w:rFonts w:asciiTheme="minorHAnsi" w:eastAsia="Times New Roman" w:hAnsiTheme="minorHAnsi" w:cstheme="minorHAnsi"/>
                <w:color w:val="000000"/>
                <w:sz w:val="22"/>
                <w:lang w:val="fr-FR" w:eastAsia="fr-FR"/>
              </w:rPr>
            </w:pPr>
          </w:p>
        </w:tc>
      </w:tr>
      <w:bookmarkEnd w:id="187"/>
    </w:tbl>
    <w:p w14:paraId="7F706EB0" w14:textId="77777777" w:rsidR="00952E8B" w:rsidRPr="00C32464" w:rsidRDefault="00952E8B" w:rsidP="00FC5907">
      <w:pPr>
        <w:pStyle w:val="Corpsdetexte"/>
        <w:spacing w:before="60" w:after="60"/>
        <w:rPr>
          <w:rFonts w:ascii="Georgia" w:eastAsia="Calibri" w:hAnsi="Georgia" w:cs="Times New Roman"/>
          <w:color w:val="585756"/>
          <w:szCs w:val="22"/>
          <w:lang w:val="fr-BE"/>
        </w:rPr>
      </w:pP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L’information confidentielle et/ou l’information qui se rapporte à des secrets techniques ou commerciaux est clairement indiquée dans l’offre.</w:t>
      </w:r>
    </w:p>
    <w:p w14:paraId="7FCAFEC7"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299D22C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C4B6018"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42B2369C" w14:textId="77777777" w:rsidR="00FC5907" w:rsidRDefault="00FC5907" w:rsidP="00FC5907">
      <w:pPr>
        <w:pStyle w:val="Corpsdetexte"/>
        <w:spacing w:before="60" w:after="60"/>
        <w:rPr>
          <w:rFonts w:ascii="Georgia" w:eastAsia="Calibri" w:hAnsi="Georgia" w:cs="Times New Roman"/>
          <w:color w:val="585756"/>
          <w:szCs w:val="22"/>
          <w:lang w:val="fr-BE"/>
        </w:rPr>
      </w:pPr>
    </w:p>
    <w:p w14:paraId="49E5D9DC" w14:textId="77777777"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1E3A8F0" w14:textId="77777777" w:rsidR="00FC5907" w:rsidRDefault="00FC5907" w:rsidP="00FC5907">
      <w:pPr>
        <w:pStyle w:val="Corpsdetexte"/>
        <w:spacing w:before="60" w:after="60"/>
        <w:rPr>
          <w:rFonts w:ascii="Georgia" w:eastAsia="Calibri" w:hAnsi="Georgia" w:cs="Times New Roman"/>
          <w:color w:val="585756"/>
          <w:szCs w:val="22"/>
          <w:lang w:val="fr-BE"/>
        </w:rPr>
      </w:pPr>
    </w:p>
    <w:p w14:paraId="65D4B4C2" w14:textId="77777777" w:rsidR="00FC5907" w:rsidRDefault="00FC5907" w:rsidP="00FC5907">
      <w:pPr>
        <w:pStyle w:val="Corpsdetexte"/>
        <w:spacing w:before="60" w:after="60"/>
        <w:rPr>
          <w:rFonts w:ascii="Georgia" w:eastAsia="Calibri" w:hAnsi="Georgia" w:cs="Times New Roman"/>
          <w:color w:val="585756"/>
          <w:szCs w:val="22"/>
          <w:lang w:val="fr-BE"/>
        </w:rPr>
      </w:pP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02F8443" w14:textId="77777777" w:rsidR="005F5951" w:rsidRDefault="005F5951" w:rsidP="00FC5907">
      <w:pPr>
        <w:pStyle w:val="Corpsdetexte"/>
        <w:spacing w:before="60" w:after="60"/>
        <w:rPr>
          <w:rFonts w:ascii="Georgia" w:eastAsia="Calibri" w:hAnsi="Georgia" w:cs="Times New Roman"/>
          <w:color w:val="585756"/>
          <w:szCs w:val="22"/>
          <w:lang w:val="fr-BE"/>
        </w:rPr>
      </w:pPr>
    </w:p>
    <w:p w14:paraId="5994BEEF" w14:textId="54326F8B" w:rsidR="005F5951" w:rsidRPr="005F5951" w:rsidRDefault="005F5951" w:rsidP="005F5951">
      <w:pPr>
        <w:rPr>
          <w:b/>
          <w:bCs/>
          <w:sz w:val="20"/>
          <w:szCs w:val="20"/>
        </w:rPr>
      </w:pPr>
      <w:r w:rsidRPr="005F5951">
        <w:rPr>
          <w:b/>
          <w:bCs/>
          <w:sz w:val="20"/>
          <w:szCs w:val="20"/>
        </w:rPr>
        <w:t xml:space="preserve">Le soumissionnaire présente son offre </w:t>
      </w:r>
      <w:r w:rsidRPr="005F5951">
        <w:rPr>
          <w:b/>
          <w:bCs/>
          <w:sz w:val="20"/>
          <w:szCs w:val="20"/>
          <w:u w:val="single"/>
        </w:rPr>
        <w:t>TOUT COMPRIS</w:t>
      </w:r>
      <w:r w:rsidRPr="005F5951">
        <w:rPr>
          <w:b/>
          <w:bCs/>
          <w:sz w:val="20"/>
          <w:szCs w:val="20"/>
        </w:rPr>
        <w:t xml:space="preserve"> : Aucun frais ne sera en charge de </w:t>
      </w:r>
      <w:proofErr w:type="spellStart"/>
      <w:r w:rsidRPr="005F5951">
        <w:rPr>
          <w:b/>
          <w:bCs/>
          <w:sz w:val="20"/>
          <w:szCs w:val="20"/>
        </w:rPr>
        <w:t>Enabel</w:t>
      </w:r>
      <w:proofErr w:type="spellEnd"/>
      <w:r w:rsidRPr="005F5951">
        <w:rPr>
          <w:b/>
          <w:bCs/>
          <w:sz w:val="20"/>
          <w:szCs w:val="20"/>
        </w:rPr>
        <w:t>.</w:t>
      </w:r>
    </w:p>
    <w:p w14:paraId="3A6DB1CA" w14:textId="77777777" w:rsidR="005F5951" w:rsidRPr="005F5951" w:rsidRDefault="005F5951" w:rsidP="005F5951">
      <w:pPr>
        <w:pStyle w:val="Corpsdetexte"/>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 prestataire de services est censé avoir inclus dans ses prix tant unitaires que globaux tous les frais et impositions généralement quelconques grevant les services, à l’exception de la taxe sur la valeur ajoutée.</w:t>
      </w:r>
    </w:p>
    <w:p w14:paraId="533CABB9" w14:textId="199AC91E" w:rsidR="005F5951" w:rsidRPr="005F5951" w:rsidRDefault="005F5951" w:rsidP="005F5951">
      <w:pPr>
        <w:pStyle w:val="Corpsdetexte"/>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Sont notamment inclus dans les prix :</w:t>
      </w:r>
    </w:p>
    <w:p w14:paraId="08ABADD4" w14:textId="77777777" w:rsidR="005F5951" w:rsidRPr="005F5951" w:rsidRDefault="005F5951" w:rsidP="003700D9">
      <w:pPr>
        <w:pStyle w:val="Paragraphedeliste"/>
        <w:numPr>
          <w:ilvl w:val="0"/>
          <w:numId w:val="24"/>
        </w:numPr>
        <w:rPr>
          <w:sz w:val="20"/>
          <w:szCs w:val="20"/>
        </w:rPr>
      </w:pPr>
      <w:r w:rsidRPr="005F5951">
        <w:rPr>
          <w:sz w:val="20"/>
          <w:szCs w:val="20"/>
        </w:rPr>
        <w:t>Les coûts liés aux voyages en RD Congo notamment ceux relatifs aux billets d’avion et frais additionnels comme les Go-</w:t>
      </w:r>
      <w:proofErr w:type="spellStart"/>
      <w:r w:rsidRPr="005F5951">
        <w:rPr>
          <w:sz w:val="20"/>
          <w:szCs w:val="20"/>
        </w:rPr>
        <w:t>Pass</w:t>
      </w:r>
      <w:proofErr w:type="spellEnd"/>
      <w:r w:rsidRPr="005F5951">
        <w:rPr>
          <w:sz w:val="20"/>
          <w:szCs w:val="20"/>
        </w:rPr>
        <w:t>, taxes aéroportuaires, Test Covid -19 pour les experts nationaux</w:t>
      </w:r>
    </w:p>
    <w:p w14:paraId="3D385C48" w14:textId="6BB7B9F6" w:rsidR="005F5951" w:rsidRPr="005F5951" w:rsidRDefault="005F5951" w:rsidP="003700D9">
      <w:pPr>
        <w:pStyle w:val="Paragraphedeliste"/>
        <w:numPr>
          <w:ilvl w:val="0"/>
          <w:numId w:val="24"/>
        </w:numPr>
        <w:rPr>
          <w:sz w:val="20"/>
          <w:szCs w:val="20"/>
        </w:rPr>
      </w:pPr>
      <w:r w:rsidRPr="005F5951">
        <w:rPr>
          <w:sz w:val="20"/>
          <w:szCs w:val="20"/>
        </w:rPr>
        <w:t xml:space="preserve">Les coûts liés aux </w:t>
      </w:r>
      <w:r w:rsidR="00892610" w:rsidRPr="005F5951">
        <w:rPr>
          <w:sz w:val="20"/>
          <w:szCs w:val="20"/>
        </w:rPr>
        <w:t>voyages internationaux</w:t>
      </w:r>
      <w:r w:rsidRPr="005F5951">
        <w:rPr>
          <w:sz w:val="20"/>
          <w:szCs w:val="20"/>
        </w:rPr>
        <w:t xml:space="preserve"> vers la RD Congo notamment ceux relatifs aux billets d’avion et frais additionnels y relatifs</w:t>
      </w:r>
    </w:p>
    <w:p w14:paraId="36390DD3"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 perdiem des experts</w:t>
      </w:r>
    </w:p>
    <w:p w14:paraId="45D41F0F"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Les déplacements dans le cadre de cette mission</w:t>
      </w:r>
    </w:p>
    <w:p w14:paraId="75B86042"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 logement des experts</w:t>
      </w:r>
    </w:p>
    <w:p w14:paraId="3D51ADB3"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La gestion administrative et le secrétariat ;</w:t>
      </w:r>
    </w:p>
    <w:p w14:paraId="01819142"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 déplacement, le transport et l’assurance ;</w:t>
      </w:r>
    </w:p>
    <w:p w14:paraId="62AE53A9"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La documentation relative aux services ;</w:t>
      </w:r>
    </w:p>
    <w:p w14:paraId="54CC6D8F"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La livraison de documents ou de pièces liés à l’exécution ;</w:t>
      </w:r>
    </w:p>
    <w:p w14:paraId="4193F339"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Les emballages ;</w:t>
      </w:r>
    </w:p>
    <w:p w14:paraId="63E6973D"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 xml:space="preserve">La formation nécessaire à </w:t>
      </w:r>
      <w:proofErr w:type="gramStart"/>
      <w:r w:rsidRPr="005F5951">
        <w:rPr>
          <w:rFonts w:ascii="Georgia" w:eastAsia="Calibri" w:hAnsi="Georgia" w:cs="Times New Roman"/>
          <w:color w:val="585756"/>
          <w:kern w:val="0"/>
          <w:szCs w:val="20"/>
          <w:lang w:val="fr-BE"/>
        </w:rPr>
        <w:t>l'usage;</w:t>
      </w:r>
      <w:proofErr w:type="gramEnd"/>
    </w:p>
    <w:p w14:paraId="2044EE95"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 cas échéant, les mesures imposées par la législation en matière de sécurité et de santé des travailleurs lors de l'exécution de leur travail</w:t>
      </w:r>
    </w:p>
    <w:p w14:paraId="0F81816E"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Les droits de douane et d’accise relatifs au matériel et aux produits utilisés ;</w:t>
      </w:r>
    </w:p>
    <w:p w14:paraId="764F0E62" w14:textId="77777777" w:rsidR="005F5951" w:rsidRPr="005F5951"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imes New Roman"/>
          <w:color w:val="585756"/>
          <w:kern w:val="0"/>
          <w:szCs w:val="20"/>
          <w:lang w:val="fr-BE"/>
        </w:rPr>
        <w:t>Les frais de réception</w:t>
      </w:r>
      <w:r w:rsidRPr="005F5951">
        <w:rPr>
          <w:szCs w:val="20"/>
        </w:rPr>
        <w:t>. </w:t>
      </w:r>
    </w:p>
    <w:p w14:paraId="1B020865" w14:textId="300CDD4E" w:rsidR="005F5951" w:rsidRPr="00892610" w:rsidRDefault="005F5951" w:rsidP="003700D9">
      <w:pPr>
        <w:pStyle w:val="Corpsdetexte"/>
        <w:numPr>
          <w:ilvl w:val="0"/>
          <w:numId w:val="24"/>
        </w:numPr>
        <w:rPr>
          <w:rFonts w:ascii="Georgia" w:eastAsia="Calibri" w:hAnsi="Georgia" w:cs="Times New Roman"/>
          <w:color w:val="585756"/>
          <w:kern w:val="0"/>
          <w:szCs w:val="20"/>
          <w:lang w:val="fr-BE"/>
        </w:rPr>
      </w:pPr>
      <w:r w:rsidRPr="005F5951">
        <w:rPr>
          <w:rFonts w:ascii="Georgia" w:eastAsia="Calibri" w:hAnsi="Georgia" w:cstheme="minorHAnsi"/>
          <w:color w:val="595959" w:themeColor="text1" w:themeTint="A6"/>
          <w:kern w:val="0"/>
          <w:szCs w:val="20"/>
          <w:lang w:val="fr-BE"/>
        </w:rPr>
        <w:t xml:space="preserve">Mais également les frais de communication (internet compris), tous les coûts et frais de </w:t>
      </w:r>
      <w:r w:rsidRPr="005F5951">
        <w:rPr>
          <w:rFonts w:ascii="Georgia" w:eastAsia="Calibri" w:hAnsi="Georgia" w:cstheme="minorHAnsi"/>
          <w:color w:val="595959" w:themeColor="text1" w:themeTint="A6"/>
          <w:kern w:val="0"/>
          <w:szCs w:val="20"/>
          <w:lang w:val="fr-BE"/>
        </w:rPr>
        <w:lastRenderedPageBreak/>
        <w:t>personnel ou de matériel nécessaires à l’exécution du présent marché, la rémunération à titre de droit d’auteur, l’achat ou la location auprès de tiers de services nécessaires à l’exécution du marché.</w:t>
      </w:r>
    </w:p>
    <w:p w14:paraId="511B82BE" w14:textId="77777777" w:rsidR="00FC5907" w:rsidRPr="006542C5" w:rsidRDefault="00FC5907" w:rsidP="00FC5907">
      <w:pPr>
        <w:pStyle w:val="Titre2"/>
      </w:pPr>
      <w:bookmarkStart w:id="188" w:name="_Toc153357475"/>
      <w:bookmarkStart w:id="189" w:name="_Toc52268503"/>
      <w:r>
        <w:t>Déclaration sur l’honneur – motifs d’exclusion</w:t>
      </w:r>
      <w:bookmarkEnd w:id="188"/>
      <w:r>
        <w:t xml:space="preserve"> </w:t>
      </w:r>
      <w:bookmarkEnd w:id="189"/>
    </w:p>
    <w:p w14:paraId="27739748" w14:textId="77777777" w:rsidR="00FC5907" w:rsidRDefault="00FC5907" w:rsidP="00FC5907">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187F59FC" w14:textId="77777777" w:rsidR="00FC5907" w:rsidRPr="00442C30" w:rsidRDefault="00FC5907" w:rsidP="00FC5907">
      <w:pPr>
        <w:pStyle w:val="paragraph"/>
        <w:spacing w:before="0" w:beforeAutospacing="0" w:after="0" w:afterAutospacing="0"/>
        <w:jc w:val="both"/>
        <w:textAlignment w:val="baseline"/>
        <w:rPr>
          <w:rFonts w:ascii="Georgia" w:hAnsi="Georgia" w:cs="Segoe UI"/>
          <w:color w:val="585756"/>
          <w:sz w:val="20"/>
          <w:szCs w:val="20"/>
          <w:lang w:val="fr-FR"/>
        </w:rPr>
      </w:pPr>
    </w:p>
    <w:p w14:paraId="68ABCE32" w14:textId="77777777" w:rsidR="00FC5907" w:rsidRPr="00442C30" w:rsidRDefault="00FC5907" w:rsidP="003700D9">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2212301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ECC2A6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6983FD98"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7A4AF4D"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53E5D2D8"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2D69950"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6DC45AA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000FD2C" w14:textId="77777777" w:rsidR="00F43783" w:rsidRDefault="00F43783" w:rsidP="00FC590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43783">
        <w:rPr>
          <w:rStyle w:val="normaltextrun"/>
          <w:rFonts w:ascii="Georgia" w:hAnsi="Georgia" w:cs="Segoe UI"/>
          <w:sz w:val="20"/>
          <w:szCs w:val="20"/>
          <w:lang w:val="fr-FR"/>
        </w:rPr>
        <w:t>8° la création de sociétés offshore</w:t>
      </w:r>
    </w:p>
    <w:p w14:paraId="79CCAD64" w14:textId="252AA4CC"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C24C07A" w14:textId="77777777" w:rsidR="00FC5907" w:rsidRPr="00442C30" w:rsidRDefault="00FC5907" w:rsidP="00FC590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8F8D891" w14:textId="48909049" w:rsidR="00FC5907" w:rsidRPr="00442C30" w:rsidRDefault="00FC5907" w:rsidP="003700D9">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BF3D92">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D99211F"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698720F" w14:textId="77777777" w:rsidR="00FC5907" w:rsidRPr="00442C30" w:rsidRDefault="00FC5907" w:rsidP="003700D9">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15C9473"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7B7C1F0" w14:textId="77777777" w:rsidR="00FC5907" w:rsidRPr="00442C30" w:rsidRDefault="00FC5907" w:rsidP="003700D9">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44CF65F1" w14:textId="4C1CEA4E" w:rsidR="00FC5907" w:rsidRPr="00442C30" w:rsidRDefault="00FC5907" w:rsidP="00BF3D92">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386B7D3" w14:textId="77777777" w:rsidR="00FC5907" w:rsidRPr="00442C30" w:rsidRDefault="00FC5907" w:rsidP="003700D9">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246FB5C" w14:textId="77777777" w:rsidR="00FC5907" w:rsidRPr="00442C30" w:rsidRDefault="00FC5907" w:rsidP="003700D9">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825CCDE" w14:textId="77777777" w:rsidR="00FC5907" w:rsidRPr="00442C30" w:rsidRDefault="00FC5907" w:rsidP="003700D9">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1D312F53" w14:textId="77777777" w:rsidR="00FC5907" w:rsidRPr="00442C30" w:rsidRDefault="00FC5907" w:rsidP="00FC5907">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2F1525B"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EF1204E" w14:textId="77777777" w:rsidR="00FC5907" w:rsidRPr="00442C30" w:rsidRDefault="00FC5907" w:rsidP="003700D9">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037159D6"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2E9016C6" w14:textId="77777777" w:rsidR="00FC5907" w:rsidRPr="00442C30" w:rsidRDefault="00FC5907" w:rsidP="003700D9">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xml:space="preserve"> avec un autre pouvoir public, lorsque ces défaillances </w:t>
      </w:r>
      <w:r w:rsidRPr="00442C30">
        <w:rPr>
          <w:rStyle w:val="normaltextrun"/>
          <w:rFonts w:ascii="Georgia" w:hAnsi="Georgia" w:cs="Segoe UI"/>
          <w:sz w:val="20"/>
          <w:szCs w:val="20"/>
          <w:lang w:val="fr-FR"/>
        </w:rPr>
        <w:lastRenderedPageBreak/>
        <w:t>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8C66DF6"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sz w:val="20"/>
          <w:szCs w:val="20"/>
          <w:lang w:val="fr-FR"/>
        </w:rPr>
      </w:pPr>
    </w:p>
    <w:p w14:paraId="1F7573E0" w14:textId="77777777" w:rsidR="00FC5907" w:rsidRPr="00442C30" w:rsidRDefault="00FC5907" w:rsidP="003700D9">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77EB155D"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F8B72" w14:textId="77777777" w:rsidR="00FC5907" w:rsidRPr="00442C30" w:rsidRDefault="00FC5907" w:rsidP="003700D9">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3B5553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E93707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7"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8" w:history="1">
        <w:r w:rsidRPr="00442C30">
          <w:rPr>
            <w:rStyle w:val="Lienhypertexte"/>
            <w:rFonts w:ascii="Georgia" w:hAnsi="Georgia" w:cs="Segoe UI"/>
            <w:sz w:val="20"/>
            <w:szCs w:val="20"/>
            <w:lang w:val="fr-FR"/>
          </w:rPr>
          <w:t>https://finances.belgium.be/fr/tresorerie/sanctions-financieres/sanctions-europ%C3%A9ennes-ue</w:t>
        </w:r>
      </w:hyperlink>
    </w:p>
    <w:p w14:paraId="294EF36E" w14:textId="77777777" w:rsidR="00FC5907" w:rsidRPr="00442C30" w:rsidRDefault="00000000" w:rsidP="00FC5907">
      <w:pPr>
        <w:pStyle w:val="paragraph"/>
        <w:spacing w:after="0"/>
        <w:ind w:left="360"/>
        <w:textAlignment w:val="baseline"/>
        <w:rPr>
          <w:rStyle w:val="eop"/>
          <w:rFonts w:ascii="Georgia" w:hAnsi="Georgia" w:cs="Segoe UI"/>
          <w:sz w:val="20"/>
          <w:szCs w:val="20"/>
          <w:lang w:val="fr-FR"/>
        </w:rPr>
      </w:pPr>
      <w:hyperlink r:id="rId39" w:history="1">
        <w:r w:rsidR="00FC5907" w:rsidRPr="00442C30">
          <w:rPr>
            <w:rStyle w:val="Lienhypertexte"/>
            <w:rFonts w:ascii="Georgia" w:hAnsi="Georgia" w:cs="Segoe UI"/>
            <w:sz w:val="20"/>
            <w:szCs w:val="20"/>
            <w:lang w:val="fr-FR"/>
          </w:rPr>
          <w:t>https://eeas.europa.eu/headquarters/headquarters-homepage/8442/consolidated-list-sanctions</w:t>
        </w:r>
      </w:hyperlink>
      <w:r w:rsidR="00FC5907" w:rsidRPr="00442C30">
        <w:rPr>
          <w:rStyle w:val="eop"/>
          <w:rFonts w:ascii="Georgia" w:hAnsi="Georgia" w:cs="Segoe UI"/>
          <w:sz w:val="20"/>
          <w:szCs w:val="20"/>
          <w:lang w:val="fr-FR"/>
        </w:rPr>
        <w:br/>
      </w:r>
      <w:r w:rsidR="00FC5907" w:rsidRPr="00442C30">
        <w:rPr>
          <w:rStyle w:val="eop"/>
          <w:rFonts w:ascii="Georgia" w:hAnsi="Georgia" w:cs="Segoe UI"/>
          <w:sz w:val="20"/>
          <w:szCs w:val="20"/>
          <w:lang w:val="fr-FR"/>
        </w:rPr>
        <w:br/>
      </w:r>
      <w:hyperlink r:id="rId40" w:history="1">
        <w:r w:rsidR="00FC5907" w:rsidRPr="00442C30">
          <w:rPr>
            <w:rStyle w:val="Lienhypertexte"/>
            <w:rFonts w:ascii="Georgia" w:hAnsi="Georgia" w:cs="Segoe UI"/>
            <w:sz w:val="20"/>
            <w:szCs w:val="20"/>
            <w:lang w:val="fr-FR"/>
          </w:rPr>
          <w:t>https://eeas.europa.eu/sites/eeas/files/restrictive_measures-2017-01-17-clean.pdf</w:t>
        </w:r>
      </w:hyperlink>
      <w:r w:rsidR="00FC5907" w:rsidRPr="00442C30">
        <w:rPr>
          <w:rStyle w:val="eop"/>
          <w:rFonts w:ascii="Georgia" w:hAnsi="Georgia" w:cs="Segoe UI"/>
          <w:sz w:val="20"/>
          <w:szCs w:val="20"/>
          <w:lang w:val="fr-FR"/>
        </w:rPr>
        <w:br/>
      </w:r>
      <w:r w:rsidR="00FC5907" w:rsidRPr="00442C30">
        <w:rPr>
          <w:rStyle w:val="eop"/>
          <w:rFonts w:ascii="Georgia" w:hAnsi="Georgia" w:cs="Segoe UI"/>
          <w:sz w:val="20"/>
          <w:szCs w:val="20"/>
          <w:lang w:val="fr-FR"/>
        </w:rPr>
        <w:br/>
        <w:t xml:space="preserve">Pour la Belgique : </w:t>
      </w:r>
      <w:hyperlink r:id="rId41" w:history="1">
        <w:r w:rsidR="00FC5907"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4DD8738" w14:textId="77777777" w:rsidR="00FC5907" w:rsidRPr="00442C30" w:rsidRDefault="00FC5907" w:rsidP="003700D9">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51995B6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0353E253"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441E3935" w14:textId="77777777" w:rsidR="00FC5907" w:rsidRPr="00442C30" w:rsidRDefault="00FC5907" w:rsidP="00FC5907">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568582CB"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5AF77CBD"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6379341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2899F9DD" w14:textId="65B346A3" w:rsidR="00FC5907" w:rsidRDefault="00FC5907" w:rsidP="71EBF40D">
      <w:pPr>
        <w:ind w:left="360"/>
        <w:rPr>
          <w:rStyle w:val="eop"/>
          <w:rFonts w:eastAsia="Times New Roman" w:cs="Segoe UI"/>
          <w:color w:val="auto"/>
          <w:sz w:val="20"/>
          <w:szCs w:val="20"/>
          <w:lang w:val="fr-FR" w:eastAsia="nl-BE"/>
        </w:rPr>
      </w:pPr>
      <w:r w:rsidRPr="71EBF40D">
        <w:rPr>
          <w:rStyle w:val="eop"/>
          <w:rFonts w:eastAsia="Times New Roman" w:cs="Segoe UI"/>
          <w:color w:val="auto"/>
          <w:sz w:val="20"/>
          <w:szCs w:val="20"/>
          <w:lang w:val="fr-FR" w:eastAsia="nl-BE"/>
        </w:rPr>
        <w:t>Signature</w:t>
      </w:r>
    </w:p>
    <w:p w14:paraId="2356209E" w14:textId="7A0490AB" w:rsidR="00FC5907" w:rsidRDefault="00FC5907" w:rsidP="002D0C69">
      <w:pPr>
        <w:spacing w:after="0" w:line="240" w:lineRule="auto"/>
      </w:pPr>
    </w:p>
    <w:p w14:paraId="4EF1BB78" w14:textId="77777777" w:rsidR="002D0C69" w:rsidRPr="002D0C69" w:rsidRDefault="002D0C69" w:rsidP="002D0C69">
      <w:pPr>
        <w:spacing w:after="0" w:line="240" w:lineRule="auto"/>
        <w:rPr>
          <w:rFonts w:ascii="Calibri" w:eastAsia="Times New Roman" w:hAnsi="Calibri"/>
          <w:b/>
          <w:color w:val="D81A1A"/>
          <w:sz w:val="28"/>
          <w:szCs w:val="26"/>
        </w:rPr>
      </w:pPr>
    </w:p>
    <w:p w14:paraId="2ECB63F4" w14:textId="77777777" w:rsidR="003D1974" w:rsidRPr="00934369" w:rsidRDefault="003D1974" w:rsidP="003D1974">
      <w:pPr>
        <w:pStyle w:val="Titre2"/>
      </w:pPr>
      <w:bookmarkStart w:id="190" w:name="_Toc52268504"/>
      <w:bookmarkStart w:id="191" w:name="_Toc144699212"/>
      <w:bookmarkStart w:id="192" w:name="_Toc149678874"/>
      <w:bookmarkStart w:id="193" w:name="_Toc153357476"/>
      <w:bookmarkStart w:id="194" w:name="_Toc51592078"/>
      <w:bookmarkStart w:id="195" w:name="_Toc52268507"/>
      <w:r w:rsidRPr="00934369">
        <w:t>Déclaration intégrité soumissionnaires</w:t>
      </w:r>
      <w:bookmarkEnd w:id="190"/>
      <w:bookmarkEnd w:id="191"/>
      <w:bookmarkEnd w:id="192"/>
      <w:bookmarkEnd w:id="193"/>
    </w:p>
    <w:p w14:paraId="4BC66693" w14:textId="77777777" w:rsidR="003D1974" w:rsidRPr="003D1974" w:rsidRDefault="003D1974" w:rsidP="003D1974">
      <w:pPr>
        <w:pStyle w:val="Corpsdetexte"/>
        <w:spacing w:before="60" w:after="60"/>
        <w:rPr>
          <w:rFonts w:ascii="Georgia" w:eastAsia="Calibri" w:hAnsi="Georgia" w:cs="Times New Roman"/>
          <w:color w:val="585756"/>
          <w:szCs w:val="20"/>
          <w:lang w:val="fr-BE"/>
        </w:rPr>
      </w:pPr>
      <w:r w:rsidRPr="003D1974">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3D1974">
        <w:rPr>
          <w:rFonts w:ascii="Georgia" w:eastAsia="Calibri" w:hAnsi="Georgia" w:cs="Times New Roman"/>
          <w:color w:val="585756"/>
          <w:szCs w:val="20"/>
          <w:lang w:val="fr-BE"/>
        </w:rPr>
        <w:t>rons</w:t>
      </w:r>
      <w:proofErr w:type="spellEnd"/>
      <w:r w:rsidRPr="003D1974">
        <w:rPr>
          <w:rFonts w:ascii="Georgia" w:eastAsia="Calibri" w:hAnsi="Georgia" w:cs="Times New Roman"/>
          <w:color w:val="585756"/>
          <w:szCs w:val="20"/>
          <w:lang w:val="fr-BE"/>
        </w:rPr>
        <w:t xml:space="preserve"> ce qui suit : </w:t>
      </w:r>
    </w:p>
    <w:p w14:paraId="1559F490" w14:textId="77777777" w:rsidR="003D1974" w:rsidRPr="003D1974" w:rsidRDefault="003D1974" w:rsidP="003D1974">
      <w:pPr>
        <w:pStyle w:val="Corpsdetexte2"/>
        <w:numPr>
          <w:ilvl w:val="0"/>
          <w:numId w:val="10"/>
        </w:numPr>
        <w:spacing w:after="0" w:line="280" w:lineRule="auto"/>
        <w:jc w:val="both"/>
        <w:rPr>
          <w:sz w:val="20"/>
          <w:szCs w:val="20"/>
        </w:rPr>
      </w:pPr>
      <w:r w:rsidRPr="003D1974">
        <w:rPr>
          <w:sz w:val="20"/>
          <w:szCs w:val="20"/>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3D1974">
        <w:rPr>
          <w:sz w:val="20"/>
          <w:szCs w:val="20"/>
        </w:rPr>
        <w:t>Enabel</w:t>
      </w:r>
      <w:proofErr w:type="spellEnd"/>
      <w:r w:rsidRPr="003D1974">
        <w:rPr>
          <w:sz w:val="20"/>
          <w:szCs w:val="20"/>
        </w:rPr>
        <w:t>.</w:t>
      </w:r>
    </w:p>
    <w:p w14:paraId="37080604" w14:textId="77777777" w:rsidR="003D1974" w:rsidRPr="003D1974" w:rsidRDefault="003D1974" w:rsidP="003D1974">
      <w:pPr>
        <w:pStyle w:val="Corpsdetexte2"/>
        <w:numPr>
          <w:ilvl w:val="0"/>
          <w:numId w:val="10"/>
        </w:numPr>
        <w:spacing w:after="0" w:line="280" w:lineRule="auto"/>
        <w:jc w:val="both"/>
        <w:rPr>
          <w:sz w:val="20"/>
          <w:szCs w:val="20"/>
        </w:rPr>
      </w:pPr>
      <w:r w:rsidRPr="003D1974">
        <w:rPr>
          <w:sz w:val="20"/>
          <w:szCs w:val="20"/>
        </w:rPr>
        <w:t xml:space="preserve">Les administrateurs, collaborateurs ou leurs partenaires n'ont pas d'intérêts financiers ou autres dans les entreprises, organisations, etc. ayant un lien direct ou indirect avec </w:t>
      </w:r>
      <w:proofErr w:type="spellStart"/>
      <w:r w:rsidRPr="003D1974">
        <w:rPr>
          <w:sz w:val="20"/>
          <w:szCs w:val="20"/>
        </w:rPr>
        <w:t>Enabel</w:t>
      </w:r>
      <w:proofErr w:type="spellEnd"/>
      <w:r w:rsidRPr="003D1974">
        <w:rPr>
          <w:sz w:val="20"/>
          <w:szCs w:val="20"/>
        </w:rPr>
        <w:t xml:space="preserve"> (ce qui pourrait, par exemple, entraîner un conflit d'intérêts). </w:t>
      </w:r>
    </w:p>
    <w:p w14:paraId="061B9636" w14:textId="2F470A5D" w:rsidR="003D1974" w:rsidRPr="003D1974" w:rsidRDefault="003D1974" w:rsidP="003D1974">
      <w:pPr>
        <w:pStyle w:val="Corpsdetexte2"/>
        <w:numPr>
          <w:ilvl w:val="0"/>
          <w:numId w:val="10"/>
        </w:numPr>
        <w:spacing w:after="0" w:line="280" w:lineRule="auto"/>
        <w:jc w:val="both"/>
        <w:rPr>
          <w:sz w:val="20"/>
          <w:szCs w:val="20"/>
        </w:rPr>
      </w:pPr>
      <w:r w:rsidRPr="003D1974">
        <w:rPr>
          <w:sz w:val="20"/>
          <w:szCs w:val="20"/>
        </w:rPr>
        <w:t xml:space="preserve">J'ai / nous avons pris connaissance des articles relatifs à la déontologie du présent marché public (voir 1.7.), ainsi que de la Politique de </w:t>
      </w:r>
      <w:proofErr w:type="spellStart"/>
      <w:r w:rsidRPr="003D1974">
        <w:rPr>
          <w:sz w:val="20"/>
          <w:szCs w:val="20"/>
        </w:rPr>
        <w:t>Enabel</w:t>
      </w:r>
      <w:proofErr w:type="spellEnd"/>
      <w:r w:rsidRPr="003D1974">
        <w:rPr>
          <w:sz w:val="20"/>
          <w:szCs w:val="20"/>
        </w:rPr>
        <w:t xml:space="preserve"> concernant l’exploitation et les abus sexuels ainsi que de la Politique de </w:t>
      </w:r>
      <w:proofErr w:type="spellStart"/>
      <w:r w:rsidRPr="003D1974">
        <w:rPr>
          <w:sz w:val="20"/>
          <w:szCs w:val="20"/>
        </w:rPr>
        <w:t>Enabel</w:t>
      </w:r>
      <w:proofErr w:type="spellEnd"/>
      <w:r w:rsidRPr="003D1974">
        <w:rPr>
          <w:sz w:val="20"/>
          <w:szCs w:val="20"/>
        </w:rPr>
        <w:t xml:space="preserve"> concernant la maîtrise des risques de fraude et de </w:t>
      </w:r>
      <w:r w:rsidR="00892610" w:rsidRPr="003D1974">
        <w:rPr>
          <w:sz w:val="20"/>
          <w:szCs w:val="20"/>
        </w:rPr>
        <w:t>corruption et</w:t>
      </w:r>
      <w:r w:rsidRPr="003D1974">
        <w:rPr>
          <w:sz w:val="20"/>
          <w:szCs w:val="20"/>
        </w:rPr>
        <w:t xml:space="preserve"> je / nous déclare/</w:t>
      </w:r>
      <w:proofErr w:type="spellStart"/>
      <w:r w:rsidRPr="003D1974">
        <w:rPr>
          <w:sz w:val="20"/>
          <w:szCs w:val="20"/>
        </w:rPr>
        <w:t>rons</w:t>
      </w:r>
      <w:proofErr w:type="spellEnd"/>
      <w:r w:rsidRPr="003D1974">
        <w:rPr>
          <w:sz w:val="20"/>
          <w:szCs w:val="20"/>
        </w:rPr>
        <w:t xml:space="preserve"> souscrire et respecter entièrement ces articles.</w:t>
      </w:r>
    </w:p>
    <w:p w14:paraId="6B5E4D83" w14:textId="77777777" w:rsidR="003D1974" w:rsidRPr="003D1974" w:rsidRDefault="003D1974" w:rsidP="003D1974">
      <w:pPr>
        <w:pStyle w:val="Corpsdetexte"/>
        <w:spacing w:before="60" w:after="60"/>
        <w:rPr>
          <w:rFonts w:ascii="Georgia" w:eastAsia="Calibri" w:hAnsi="Georgia" w:cs="Times New Roman"/>
          <w:color w:val="585756"/>
          <w:szCs w:val="20"/>
          <w:lang w:val="fr-BE"/>
        </w:rPr>
      </w:pPr>
      <w:r w:rsidRPr="003D1974">
        <w:rPr>
          <w:rFonts w:ascii="Georgia" w:eastAsia="Calibri" w:hAnsi="Georgia" w:cs="Times New Roman"/>
          <w:color w:val="585756"/>
          <w:szCs w:val="20"/>
          <w:lang w:val="fr-BE"/>
        </w:rPr>
        <w:t>Si le marché précité devait être attribué au soumissionnaire, je/nous déclare/</w:t>
      </w:r>
      <w:proofErr w:type="spellStart"/>
      <w:r w:rsidRPr="003D1974">
        <w:rPr>
          <w:rFonts w:ascii="Georgia" w:eastAsia="Calibri" w:hAnsi="Georgia" w:cs="Times New Roman"/>
          <w:color w:val="585756"/>
          <w:szCs w:val="20"/>
          <w:lang w:val="fr-BE"/>
        </w:rPr>
        <w:t>rons</w:t>
      </w:r>
      <w:proofErr w:type="spellEnd"/>
      <w:r w:rsidRPr="003D1974">
        <w:rPr>
          <w:rFonts w:ascii="Georgia" w:eastAsia="Calibri" w:hAnsi="Georgia" w:cs="Times New Roman"/>
          <w:color w:val="585756"/>
          <w:szCs w:val="20"/>
          <w:lang w:val="fr-BE"/>
        </w:rPr>
        <w:t xml:space="preserve">, par ailleurs, marquer mon/notre accord avec les dispositions suivantes : </w:t>
      </w:r>
    </w:p>
    <w:p w14:paraId="1BD087C3" w14:textId="77777777" w:rsidR="003D1974" w:rsidRPr="003D1974" w:rsidRDefault="003D1974" w:rsidP="003D1974">
      <w:pPr>
        <w:pStyle w:val="Corpsdetexte2"/>
        <w:numPr>
          <w:ilvl w:val="0"/>
          <w:numId w:val="11"/>
        </w:numPr>
        <w:spacing w:after="0" w:line="280" w:lineRule="auto"/>
        <w:jc w:val="both"/>
        <w:rPr>
          <w:sz w:val="20"/>
          <w:szCs w:val="20"/>
        </w:rPr>
      </w:pPr>
      <w:r w:rsidRPr="003D1974">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9F51058" w14:textId="77777777" w:rsidR="003D1974" w:rsidRPr="003D1974" w:rsidRDefault="003D1974" w:rsidP="003D1974">
      <w:pPr>
        <w:pStyle w:val="Corpsdetexte2"/>
        <w:numPr>
          <w:ilvl w:val="0"/>
          <w:numId w:val="11"/>
        </w:numPr>
        <w:spacing w:after="0" w:line="280" w:lineRule="auto"/>
        <w:jc w:val="both"/>
        <w:rPr>
          <w:sz w:val="20"/>
          <w:szCs w:val="20"/>
        </w:rPr>
      </w:pPr>
      <w:r w:rsidRPr="003D1974">
        <w:rPr>
          <w:sz w:val="20"/>
          <w:szCs w:val="20"/>
        </w:rPr>
        <w:t>Tout contrat (marché public) sera résilié, dès lors qu’il s’avérerait que l’attribution du contrat ou son exécution aurait donné lieu à l’obtention ou l’offre des avantages appréciables en argent précités.</w:t>
      </w:r>
    </w:p>
    <w:p w14:paraId="1C0EAFF5" w14:textId="68707179" w:rsidR="003D1974" w:rsidRPr="003D1974" w:rsidRDefault="003D1974" w:rsidP="003D1974">
      <w:pPr>
        <w:pStyle w:val="Corpsdetexte2"/>
        <w:numPr>
          <w:ilvl w:val="0"/>
          <w:numId w:val="11"/>
        </w:numPr>
        <w:spacing w:after="0" w:line="280" w:lineRule="auto"/>
        <w:jc w:val="both"/>
        <w:rPr>
          <w:sz w:val="20"/>
          <w:szCs w:val="20"/>
        </w:rPr>
      </w:pPr>
      <w:r w:rsidRPr="003D1974">
        <w:rPr>
          <w:sz w:val="20"/>
          <w:szCs w:val="20"/>
        </w:rPr>
        <w:t>Tout manquement à se conformer à une ou plusieurs des clauses déontologiques aboutira à l’exclusion du contractant du présent marché et d’autres marchés publics pour Enabel.</w:t>
      </w:r>
    </w:p>
    <w:p w14:paraId="7A80FBE7" w14:textId="77777777" w:rsidR="003D1974" w:rsidRPr="003D1974" w:rsidRDefault="003D1974" w:rsidP="003D1974">
      <w:pPr>
        <w:pStyle w:val="Corpsdetexte"/>
        <w:spacing w:before="60" w:after="60"/>
        <w:rPr>
          <w:rFonts w:ascii="Georgia" w:eastAsia="Calibri" w:hAnsi="Georgia" w:cs="Times New Roman"/>
          <w:color w:val="585756"/>
          <w:szCs w:val="20"/>
          <w:lang w:val="fr-BE"/>
        </w:rPr>
      </w:pPr>
      <w:r w:rsidRPr="003D1974">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14CCC12" w14:textId="77777777" w:rsidR="003D1974" w:rsidRPr="003D1974" w:rsidRDefault="003D1974" w:rsidP="003D1974">
      <w:pPr>
        <w:pStyle w:val="Corpsdetexte2"/>
        <w:rPr>
          <w:kern w:val="18"/>
          <w:sz w:val="20"/>
          <w:szCs w:val="20"/>
        </w:rPr>
      </w:pPr>
      <w:r w:rsidRPr="003D1974">
        <w:rPr>
          <w:kern w:val="18"/>
          <w:sz w:val="20"/>
          <w:szCs w:val="20"/>
        </w:rPr>
        <w:t xml:space="preserve">Date </w:t>
      </w:r>
    </w:p>
    <w:p w14:paraId="3A3DB1D2" w14:textId="77777777" w:rsidR="003D1974" w:rsidRPr="003D1974" w:rsidRDefault="003D1974" w:rsidP="003D1974">
      <w:pPr>
        <w:pStyle w:val="Corpsdetexte2"/>
        <w:rPr>
          <w:kern w:val="18"/>
          <w:sz w:val="20"/>
          <w:szCs w:val="20"/>
        </w:rPr>
      </w:pPr>
      <w:r w:rsidRPr="003D1974">
        <w:rPr>
          <w:kern w:val="18"/>
          <w:sz w:val="20"/>
          <w:szCs w:val="20"/>
        </w:rPr>
        <w:t xml:space="preserve">Localisation </w:t>
      </w:r>
    </w:p>
    <w:p w14:paraId="6BDB929D" w14:textId="77777777" w:rsidR="003D1974" w:rsidRPr="003D1974" w:rsidRDefault="003D1974" w:rsidP="003D1974">
      <w:pPr>
        <w:pStyle w:val="Corpsdetexte2"/>
        <w:rPr>
          <w:kern w:val="18"/>
          <w:sz w:val="20"/>
          <w:szCs w:val="20"/>
        </w:rPr>
      </w:pPr>
      <w:r w:rsidRPr="003D1974">
        <w:rPr>
          <w:kern w:val="18"/>
          <w:sz w:val="20"/>
          <w:szCs w:val="20"/>
        </w:rPr>
        <w:t xml:space="preserve">Signature </w:t>
      </w:r>
    </w:p>
    <w:p w14:paraId="61947C41" w14:textId="77777777" w:rsidR="003D1974" w:rsidRPr="00934369" w:rsidRDefault="003D1974" w:rsidP="003D1974">
      <w:pPr>
        <w:pStyle w:val="Corpsdetexte2"/>
        <w:rPr>
          <w:kern w:val="18"/>
          <w:szCs w:val="21"/>
        </w:rPr>
      </w:pPr>
    </w:p>
    <w:p w14:paraId="7D11CBFB" w14:textId="77777777" w:rsidR="003D1974" w:rsidRDefault="003D1974" w:rsidP="003D1974">
      <w:pPr>
        <w:pStyle w:val="Titre2"/>
        <w:numPr>
          <w:ilvl w:val="0"/>
          <w:numId w:val="0"/>
        </w:numPr>
        <w:ind w:left="576" w:hanging="576"/>
      </w:pPr>
    </w:p>
    <w:p w14:paraId="71773D92" w14:textId="77777777" w:rsidR="00892610" w:rsidRPr="00892610" w:rsidRDefault="00892610" w:rsidP="00892610"/>
    <w:p w14:paraId="3A2E1076" w14:textId="3DB25273" w:rsidR="00FC5907" w:rsidRDefault="00FC5907" w:rsidP="00FC5907">
      <w:pPr>
        <w:pStyle w:val="Titre2"/>
      </w:pPr>
      <w:bookmarkStart w:id="196" w:name="_Toc153357477"/>
      <w:r>
        <w:lastRenderedPageBreak/>
        <w:t>Documents à remettre – liste exhaustive</w:t>
      </w:r>
      <w:bookmarkEnd w:id="194"/>
      <w:bookmarkEnd w:id="195"/>
      <w:bookmarkEnd w:id="196"/>
    </w:p>
    <w:p w14:paraId="4059BE69" w14:textId="4010D54B" w:rsidR="004D3248" w:rsidRDefault="004D3248" w:rsidP="003700D9">
      <w:pPr>
        <w:pStyle w:val="Paragraphedeliste"/>
        <w:numPr>
          <w:ilvl w:val="0"/>
          <w:numId w:val="28"/>
        </w:numPr>
        <w:jc w:val="both"/>
      </w:pPr>
      <w:r>
        <w:t>DUME</w:t>
      </w:r>
    </w:p>
    <w:p w14:paraId="0DB00735" w14:textId="0093C784" w:rsidR="00892610" w:rsidRPr="00934369" w:rsidRDefault="00892610" w:rsidP="003700D9">
      <w:pPr>
        <w:pStyle w:val="Paragraphedeliste"/>
        <w:numPr>
          <w:ilvl w:val="0"/>
          <w:numId w:val="28"/>
        </w:numPr>
        <w:jc w:val="both"/>
      </w:pPr>
      <w:r w:rsidRPr="00934369">
        <w:t>Formulaire d’identification complété ;</w:t>
      </w:r>
    </w:p>
    <w:p w14:paraId="35113457" w14:textId="2D8A7907" w:rsidR="00892610" w:rsidRPr="00934369" w:rsidRDefault="00892610" w:rsidP="003700D9">
      <w:pPr>
        <w:pStyle w:val="Paragraphedeliste"/>
        <w:numPr>
          <w:ilvl w:val="0"/>
          <w:numId w:val="28"/>
        </w:numPr>
        <w:spacing w:after="200"/>
        <w:jc w:val="both"/>
        <w:rPr>
          <w:rFonts w:cs="Arial"/>
          <w:szCs w:val="21"/>
        </w:rPr>
      </w:pPr>
      <w:r w:rsidRPr="00934369">
        <w:t xml:space="preserve">Formulaire d’offre de prix complété </w:t>
      </w:r>
      <w:r>
        <w:rPr>
          <w:rFonts w:cs="Arial"/>
          <w:szCs w:val="21"/>
        </w:rPr>
        <w:t>et signé</w:t>
      </w:r>
      <w:r w:rsidRPr="00934369">
        <w:rPr>
          <w:rFonts w:cs="Arial"/>
          <w:szCs w:val="21"/>
        </w:rPr>
        <w:t> ;</w:t>
      </w:r>
    </w:p>
    <w:p w14:paraId="7011B2A6" w14:textId="3451C7FB" w:rsidR="00892610" w:rsidRPr="00934369" w:rsidRDefault="00892610" w:rsidP="003700D9">
      <w:pPr>
        <w:pStyle w:val="Paragraphedeliste"/>
        <w:numPr>
          <w:ilvl w:val="0"/>
          <w:numId w:val="28"/>
        </w:numPr>
        <w:spacing w:after="200"/>
        <w:jc w:val="both"/>
        <w:rPr>
          <w:rFonts w:cs="Arial"/>
          <w:szCs w:val="21"/>
        </w:rPr>
      </w:pPr>
      <w:r w:rsidRPr="00934369">
        <w:rPr>
          <w:rFonts w:cs="Arial"/>
          <w:szCs w:val="21"/>
        </w:rPr>
        <w:t>La preuve de signature autorisée ou procuration donnant mandat de signer cette offre (statuts, RCCM ou procuration) si c’est une structure</w:t>
      </w:r>
    </w:p>
    <w:p w14:paraId="71FF85F9" w14:textId="2F50FD63" w:rsidR="00892610" w:rsidRPr="00934369" w:rsidRDefault="00892610" w:rsidP="003700D9">
      <w:pPr>
        <w:pStyle w:val="Paragraphedeliste"/>
        <w:numPr>
          <w:ilvl w:val="0"/>
          <w:numId w:val="28"/>
        </w:numPr>
        <w:spacing w:after="200"/>
        <w:jc w:val="both"/>
        <w:rPr>
          <w:rFonts w:cs="Arial"/>
          <w:szCs w:val="21"/>
        </w:rPr>
      </w:pPr>
      <w:r w:rsidRPr="00934369">
        <w:rPr>
          <w:rFonts w:cs="Arial"/>
          <w:szCs w:val="21"/>
        </w:rPr>
        <w:t>La déclaration sur l’honneur</w:t>
      </w:r>
      <w:r w:rsidR="008D4370">
        <w:rPr>
          <w:rFonts w:cs="Arial"/>
          <w:szCs w:val="21"/>
        </w:rPr>
        <w:t>-Motifs d’exclusion</w:t>
      </w:r>
      <w:r w:rsidRPr="00934369">
        <w:rPr>
          <w:rFonts w:cs="Arial"/>
          <w:szCs w:val="21"/>
        </w:rPr>
        <w:t> ;</w:t>
      </w:r>
    </w:p>
    <w:p w14:paraId="72C386D5" w14:textId="77777777" w:rsidR="00892610" w:rsidRDefault="00892610" w:rsidP="003700D9">
      <w:pPr>
        <w:pStyle w:val="Paragraphedeliste"/>
        <w:numPr>
          <w:ilvl w:val="0"/>
          <w:numId w:val="28"/>
        </w:numPr>
        <w:spacing w:after="200"/>
        <w:jc w:val="both"/>
        <w:rPr>
          <w:rFonts w:cs="Arial"/>
          <w:szCs w:val="21"/>
        </w:rPr>
      </w:pPr>
      <w:r w:rsidRPr="00934369">
        <w:rPr>
          <w:rFonts w:cs="Arial"/>
          <w:szCs w:val="21"/>
        </w:rPr>
        <w:t>La déclaration d’intégrité ;</w:t>
      </w:r>
    </w:p>
    <w:p w14:paraId="6A04D44E" w14:textId="41B8CFD7" w:rsidR="00892610" w:rsidRPr="00931808" w:rsidRDefault="00892610" w:rsidP="003700D9">
      <w:pPr>
        <w:pStyle w:val="Paragraphedeliste"/>
        <w:numPr>
          <w:ilvl w:val="0"/>
          <w:numId w:val="28"/>
        </w:numPr>
        <w:spacing w:line="240" w:lineRule="auto"/>
        <w:rPr>
          <w:kern w:val="18"/>
          <w:szCs w:val="21"/>
        </w:rPr>
      </w:pPr>
      <w:r w:rsidRPr="00931808">
        <w:rPr>
          <w:kern w:val="18"/>
          <w:szCs w:val="21"/>
        </w:rPr>
        <w:t xml:space="preserve">Approche stratégique et méthodologique </w:t>
      </w:r>
    </w:p>
    <w:p w14:paraId="5651A0AE" w14:textId="3B2B6535" w:rsidR="00892610" w:rsidRPr="00931808" w:rsidRDefault="00892610" w:rsidP="003700D9">
      <w:pPr>
        <w:pStyle w:val="Paragraphedeliste"/>
        <w:numPr>
          <w:ilvl w:val="1"/>
          <w:numId w:val="28"/>
        </w:numPr>
        <w:spacing w:line="240" w:lineRule="auto"/>
        <w:rPr>
          <w:kern w:val="18"/>
          <w:szCs w:val="21"/>
        </w:rPr>
      </w:pPr>
      <w:r w:rsidRPr="00931808">
        <w:rPr>
          <w:kern w:val="18"/>
          <w:szCs w:val="21"/>
        </w:rPr>
        <w:t xml:space="preserve">Compréhension de la mission </w:t>
      </w:r>
    </w:p>
    <w:p w14:paraId="148E2614" w14:textId="38857BFE" w:rsidR="00892610" w:rsidRPr="00931808" w:rsidRDefault="00892610" w:rsidP="003700D9">
      <w:pPr>
        <w:pStyle w:val="Paragraphedeliste"/>
        <w:numPr>
          <w:ilvl w:val="1"/>
          <w:numId w:val="28"/>
        </w:numPr>
        <w:spacing w:line="240" w:lineRule="auto"/>
        <w:rPr>
          <w:kern w:val="18"/>
          <w:szCs w:val="21"/>
        </w:rPr>
      </w:pPr>
      <w:r w:rsidRPr="00931808">
        <w:rPr>
          <w:kern w:val="18"/>
          <w:szCs w:val="21"/>
        </w:rPr>
        <w:t xml:space="preserve">Approche stratégique sur base d’une note méthodologique </w:t>
      </w:r>
    </w:p>
    <w:p w14:paraId="2C579234" w14:textId="786944C4" w:rsidR="00892610" w:rsidRPr="00931808" w:rsidRDefault="00892610" w:rsidP="003700D9">
      <w:pPr>
        <w:pStyle w:val="Paragraphedeliste"/>
        <w:numPr>
          <w:ilvl w:val="1"/>
          <w:numId w:val="28"/>
        </w:numPr>
        <w:spacing w:line="240" w:lineRule="auto"/>
        <w:rPr>
          <w:kern w:val="18"/>
          <w:szCs w:val="21"/>
        </w:rPr>
      </w:pPr>
      <w:r w:rsidRPr="00931808">
        <w:rPr>
          <w:kern w:val="18"/>
          <w:szCs w:val="21"/>
        </w:rPr>
        <w:t xml:space="preserve">Calendrier de mise en œuvre de la mission </w:t>
      </w:r>
    </w:p>
    <w:p w14:paraId="165BD4AB" w14:textId="70962C98" w:rsidR="00892610" w:rsidRPr="00892610" w:rsidRDefault="00892610" w:rsidP="003700D9">
      <w:pPr>
        <w:pStyle w:val="Paragraphedeliste"/>
        <w:numPr>
          <w:ilvl w:val="0"/>
          <w:numId w:val="28"/>
        </w:numPr>
        <w:spacing w:after="200"/>
        <w:jc w:val="both"/>
        <w:rPr>
          <w:rFonts w:cs="Arial"/>
          <w:szCs w:val="21"/>
        </w:rPr>
      </w:pPr>
      <w:r w:rsidRPr="00931808">
        <w:rPr>
          <w:szCs w:val="21"/>
        </w:rPr>
        <w:t>Deux CV à jour des expert.es avec qualification et compétence</w:t>
      </w:r>
      <w:r>
        <w:rPr>
          <w:szCs w:val="21"/>
        </w:rPr>
        <w:t xml:space="preserve"> (un pour </w:t>
      </w:r>
      <w:r w:rsidR="005B67BF">
        <w:rPr>
          <w:szCs w:val="21"/>
        </w:rPr>
        <w:t xml:space="preserve">l’expert. </w:t>
      </w:r>
      <w:proofErr w:type="gramStart"/>
      <w:r w:rsidR="005B67BF">
        <w:rPr>
          <w:szCs w:val="21"/>
        </w:rPr>
        <w:t>e</w:t>
      </w:r>
      <w:proofErr w:type="gramEnd"/>
      <w:r>
        <w:rPr>
          <w:szCs w:val="21"/>
        </w:rPr>
        <w:t xml:space="preserve"> principal</w:t>
      </w:r>
      <w:r w:rsidR="005B67BF">
        <w:rPr>
          <w:szCs w:val="21"/>
        </w:rPr>
        <w:t>.e</w:t>
      </w:r>
      <w:r>
        <w:rPr>
          <w:szCs w:val="21"/>
        </w:rPr>
        <w:t xml:space="preserve"> et un autre par l’expert.e non principal</w:t>
      </w:r>
      <w:r w:rsidR="005B67BF">
        <w:rPr>
          <w:szCs w:val="21"/>
        </w:rPr>
        <w:t>.e</w:t>
      </w:r>
    </w:p>
    <w:p w14:paraId="1A69E994" w14:textId="5DCAB0A0" w:rsidR="00892610" w:rsidRDefault="00892610" w:rsidP="003700D9">
      <w:pPr>
        <w:pStyle w:val="Paragraphedeliste"/>
        <w:numPr>
          <w:ilvl w:val="0"/>
          <w:numId w:val="28"/>
        </w:numPr>
        <w:spacing w:after="200"/>
        <w:jc w:val="both"/>
        <w:rPr>
          <w:rFonts w:cs="Arial"/>
          <w:szCs w:val="21"/>
        </w:rPr>
      </w:pPr>
      <w:r w:rsidRPr="00934369">
        <w:rPr>
          <w:rFonts w:cs="Arial"/>
          <w:szCs w:val="21"/>
        </w:rPr>
        <w:t xml:space="preserve">Liste des </w:t>
      </w:r>
      <w:r>
        <w:rPr>
          <w:rFonts w:cs="Arial"/>
          <w:szCs w:val="21"/>
        </w:rPr>
        <w:t>trois services similaires </w:t>
      </w:r>
      <w:r w:rsidR="00AA03AD">
        <w:rPr>
          <w:rFonts w:cs="Arial"/>
          <w:szCs w:val="21"/>
        </w:rPr>
        <w:t>effectué durant les 5</w:t>
      </w:r>
      <w:r w:rsidR="005B67BF">
        <w:rPr>
          <w:rFonts w:cs="Arial"/>
          <w:szCs w:val="21"/>
        </w:rPr>
        <w:t xml:space="preserve"> derniers exercices de 2018-2022 </w:t>
      </w:r>
      <w:r w:rsidR="00AA03AD">
        <w:rPr>
          <w:rFonts w:cs="Arial"/>
          <w:szCs w:val="21"/>
        </w:rPr>
        <w:t>voire</w:t>
      </w:r>
      <w:r w:rsidR="005B67BF">
        <w:rPr>
          <w:rFonts w:cs="Arial"/>
          <w:szCs w:val="21"/>
        </w:rPr>
        <w:t xml:space="preserve"> m</w:t>
      </w:r>
      <w:r w:rsidR="00AA03AD">
        <w:rPr>
          <w:rFonts w:cs="Arial"/>
          <w:szCs w:val="21"/>
        </w:rPr>
        <w:t>ê</w:t>
      </w:r>
      <w:r w:rsidR="005B67BF">
        <w:rPr>
          <w:rFonts w:cs="Arial"/>
          <w:szCs w:val="21"/>
        </w:rPr>
        <w:t>me 2023 ;</w:t>
      </w:r>
    </w:p>
    <w:p w14:paraId="713EDA46" w14:textId="39718DA7" w:rsidR="005B67BF" w:rsidRDefault="005B67BF" w:rsidP="003700D9">
      <w:pPr>
        <w:pStyle w:val="Paragraphedeliste"/>
        <w:numPr>
          <w:ilvl w:val="0"/>
          <w:numId w:val="28"/>
        </w:numPr>
        <w:spacing w:after="200"/>
        <w:jc w:val="both"/>
        <w:rPr>
          <w:rFonts w:cs="Arial"/>
          <w:szCs w:val="21"/>
        </w:rPr>
      </w:pPr>
      <w:r>
        <w:rPr>
          <w:rFonts w:cs="Arial"/>
          <w:szCs w:val="21"/>
        </w:rPr>
        <w:t>PV de réception provisoire ou définitive/Attestation de bonne exécution dûment signé</w:t>
      </w:r>
      <w:r w:rsidR="00AA03AD">
        <w:rPr>
          <w:rFonts w:cs="Arial"/>
          <w:szCs w:val="21"/>
        </w:rPr>
        <w:t>.es</w:t>
      </w:r>
      <w:r>
        <w:rPr>
          <w:rFonts w:cs="Arial"/>
          <w:szCs w:val="21"/>
        </w:rPr>
        <w:t xml:space="preserve"> par l’autorité contractante ;</w:t>
      </w:r>
    </w:p>
    <w:p w14:paraId="1118B6C0" w14:textId="44A0F465" w:rsidR="00892610" w:rsidRDefault="00892610" w:rsidP="003700D9">
      <w:pPr>
        <w:pStyle w:val="Paragraphedeliste"/>
        <w:numPr>
          <w:ilvl w:val="0"/>
          <w:numId w:val="28"/>
        </w:numPr>
        <w:spacing w:after="200"/>
        <w:jc w:val="both"/>
        <w:rPr>
          <w:rFonts w:cs="Arial"/>
          <w:szCs w:val="21"/>
        </w:rPr>
      </w:pPr>
      <w:r>
        <w:rPr>
          <w:rFonts w:cs="Arial"/>
          <w:szCs w:val="21"/>
        </w:rPr>
        <w:t xml:space="preserve">Déclaration sur honneur du </w:t>
      </w:r>
      <w:r w:rsidR="005B67BF">
        <w:rPr>
          <w:rFonts w:cs="Arial"/>
          <w:szCs w:val="21"/>
        </w:rPr>
        <w:t>chiffre</w:t>
      </w:r>
      <w:r>
        <w:rPr>
          <w:rFonts w:cs="Arial"/>
          <w:szCs w:val="21"/>
        </w:rPr>
        <w:t xml:space="preserve"> </w:t>
      </w:r>
      <w:r w:rsidR="005B67BF">
        <w:rPr>
          <w:rFonts w:cs="Arial"/>
          <w:szCs w:val="21"/>
        </w:rPr>
        <w:t>d’affaires</w:t>
      </w:r>
      <w:r>
        <w:rPr>
          <w:rFonts w:cs="Arial"/>
          <w:szCs w:val="21"/>
        </w:rPr>
        <w:t xml:space="preserve"> </w:t>
      </w:r>
      <w:r w:rsidR="00AA03AD">
        <w:rPr>
          <w:rFonts w:cs="Arial"/>
          <w:szCs w:val="21"/>
        </w:rPr>
        <w:t xml:space="preserve">moyen réalisé </w:t>
      </w:r>
      <w:r>
        <w:rPr>
          <w:rFonts w:cs="Arial"/>
          <w:szCs w:val="21"/>
        </w:rPr>
        <w:t>sur 3 derniers exercices 2020-2022</w:t>
      </w:r>
      <w:r w:rsidR="00AA03AD">
        <w:rPr>
          <w:rFonts w:cs="Arial"/>
          <w:szCs w:val="21"/>
        </w:rPr>
        <w:t> ;</w:t>
      </w:r>
    </w:p>
    <w:p w14:paraId="1AEEA602" w14:textId="33579B31" w:rsidR="00FC5907" w:rsidRDefault="00FC5907" w:rsidP="005B67BF">
      <w:pPr>
        <w:pStyle w:val="Titre2"/>
        <w:numPr>
          <w:ilvl w:val="0"/>
          <w:numId w:val="0"/>
        </w:numPr>
        <w:ind w:left="576" w:hanging="576"/>
      </w:pPr>
    </w:p>
    <w:sectPr w:rsidR="00FC5907" w:rsidSect="00184F9E">
      <w:headerReference w:type="first" r:id="rId42"/>
      <w:footerReference w:type="first" r:id="rId43"/>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C078" w14:textId="77777777" w:rsidR="00275C01" w:rsidRDefault="00275C01" w:rsidP="00C913B3">
      <w:pPr>
        <w:spacing w:after="0" w:line="240" w:lineRule="auto"/>
      </w:pPr>
      <w:r>
        <w:separator/>
      </w:r>
    </w:p>
  </w:endnote>
  <w:endnote w:type="continuationSeparator" w:id="0">
    <w:p w14:paraId="4102FEC1" w14:textId="77777777" w:rsidR="00275C01" w:rsidRDefault="00275C01" w:rsidP="00C913B3">
      <w:pPr>
        <w:spacing w:after="0" w:line="240" w:lineRule="auto"/>
      </w:pPr>
      <w:r>
        <w:continuationSeparator/>
      </w:r>
    </w:p>
  </w:endnote>
  <w:endnote w:type="continuationNotice" w:id="1">
    <w:p w14:paraId="6CACC1A4" w14:textId="77777777" w:rsidR="00275C01" w:rsidRDefault="00275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29914025" w:rsidR="00A57C50" w:rsidRPr="004B0850" w:rsidRDefault="00A57C50" w:rsidP="004B0850">
    <w:pPr>
      <w:pStyle w:val="Pieddepage"/>
      <w:tabs>
        <w:tab w:val="clear" w:pos="9072"/>
        <w:tab w:val="right" w:pos="9070"/>
      </w:tabs>
      <w:rPr>
        <w:sz w:val="16"/>
        <w:szCs w:val="16"/>
      </w:rPr>
    </w:pPr>
    <w:r w:rsidRPr="004B0850">
      <w:rPr>
        <w:sz w:val="16"/>
        <w:szCs w:val="16"/>
      </w:rPr>
      <w:t xml:space="preserve">CSC </w:t>
    </w:r>
    <w:r w:rsidR="00402CA1">
      <w:rPr>
        <w:sz w:val="16"/>
        <w:szCs w:val="16"/>
      </w:rPr>
      <w:t>COD2202</w:t>
    </w:r>
    <w:r w:rsidR="007428F5">
      <w:rPr>
        <w:sz w:val="16"/>
        <w:szCs w:val="16"/>
      </w:rPr>
      <w:t>7</w:t>
    </w:r>
    <w:r w:rsidR="00CD4352">
      <w:rPr>
        <w:sz w:val="16"/>
        <w:szCs w:val="16"/>
      </w:rPr>
      <w:t>-</w:t>
    </w:r>
    <w:r w:rsidR="00405216">
      <w:rPr>
        <w:sz w:val="16"/>
        <w:szCs w:val="16"/>
      </w:rPr>
      <w:t>10010</w:t>
    </w:r>
    <w:r w:rsidR="00402CA1">
      <w:rPr>
        <w:sz w:val="16"/>
        <w:szCs w:val="16"/>
      </w:rPr>
      <w:t xml:space="preserve">-Appui Institutionnel </w:t>
    </w:r>
    <w:r w:rsidR="00CD4352">
      <w:rPr>
        <w:sz w:val="16"/>
        <w:szCs w:val="16"/>
      </w:rPr>
      <w:t>/Expertise perlée EPST</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E5A6" w14:textId="77777777" w:rsidR="00275C01" w:rsidRDefault="00275C01" w:rsidP="00C913B3">
      <w:pPr>
        <w:spacing w:after="0" w:line="240" w:lineRule="auto"/>
      </w:pPr>
      <w:r>
        <w:separator/>
      </w:r>
    </w:p>
  </w:footnote>
  <w:footnote w:type="continuationSeparator" w:id="0">
    <w:p w14:paraId="1DABEBD2" w14:textId="77777777" w:rsidR="00275C01" w:rsidRDefault="00275C01" w:rsidP="00C913B3">
      <w:pPr>
        <w:spacing w:after="0" w:line="240" w:lineRule="auto"/>
      </w:pPr>
      <w:r>
        <w:continuationSeparator/>
      </w:r>
    </w:p>
  </w:footnote>
  <w:footnote w:type="continuationNotice" w:id="1">
    <w:p w14:paraId="18AD34E0" w14:textId="77777777" w:rsidR="00275C01" w:rsidRDefault="00275C01">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w:t>
      </w:r>
      <w:r>
        <w:t>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BE70EB"/>
    <w:multiLevelType w:val="multilevel"/>
    <w:tmpl w:val="02BE70EB"/>
    <w:lvl w:ilvl="0">
      <w:start w:val="1"/>
      <w:numFmt w:val="decimal"/>
      <w:lvlText w:val="%1)"/>
      <w:lvlJc w:val="left"/>
      <w:pPr>
        <w:ind w:left="0" w:firstLine="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3" w15:restartNumberingAfterBreak="0">
    <w:nsid w:val="04E6262E"/>
    <w:multiLevelType w:val="hybridMultilevel"/>
    <w:tmpl w:val="4AA0644E"/>
    <w:lvl w:ilvl="0" w:tplc="A45E1C76">
      <w:start w:val="6"/>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5803C60"/>
    <w:multiLevelType w:val="hybridMultilevel"/>
    <w:tmpl w:val="D322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531A77"/>
    <w:multiLevelType w:val="hybridMultilevel"/>
    <w:tmpl w:val="21B68C64"/>
    <w:lvl w:ilvl="0" w:tplc="03A05E6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2DF3235"/>
    <w:multiLevelType w:val="hybridMultilevel"/>
    <w:tmpl w:val="D69E1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407400"/>
    <w:multiLevelType w:val="hybridMultilevel"/>
    <w:tmpl w:val="75F80C9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731890"/>
    <w:multiLevelType w:val="hybridMultilevel"/>
    <w:tmpl w:val="07CA5472"/>
    <w:lvl w:ilvl="0" w:tplc="F194624E">
      <w:start w:val="59"/>
      <w:numFmt w:val="bullet"/>
      <w:lvlText w:val="-"/>
      <w:lvlJc w:val="left"/>
      <w:pPr>
        <w:ind w:left="1440" w:hanging="360"/>
      </w:pPr>
      <w:rPr>
        <w:rFonts w:ascii="Arial" w:eastAsia="DejaVu Sans"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5"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6" w15:restartNumberingAfterBreak="0">
    <w:nsid w:val="2D2D546F"/>
    <w:multiLevelType w:val="hybridMultilevel"/>
    <w:tmpl w:val="9BA81242"/>
    <w:lvl w:ilvl="0" w:tplc="D4707FB8">
      <w:start w:val="1"/>
      <w:numFmt w:val="decimal"/>
      <w:lvlText w:val="%1."/>
      <w:lvlJc w:val="left"/>
      <w:pPr>
        <w:ind w:left="360" w:hanging="360"/>
      </w:pPr>
      <w:rPr>
        <w:b/>
        <w:color w:val="C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1" w15:restartNumberingAfterBreak="0">
    <w:nsid w:val="5118533B"/>
    <w:multiLevelType w:val="hybridMultilevel"/>
    <w:tmpl w:val="13225E7A"/>
    <w:lvl w:ilvl="0" w:tplc="15C44338">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B45685"/>
    <w:multiLevelType w:val="hybridMultilevel"/>
    <w:tmpl w:val="EFCCEC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7" w15:restartNumberingAfterBreak="0">
    <w:nsid w:val="7B264238"/>
    <w:multiLevelType w:val="hybridMultilevel"/>
    <w:tmpl w:val="23664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0D1D3A"/>
    <w:multiLevelType w:val="hybridMultilevel"/>
    <w:tmpl w:val="D49ABAE6"/>
    <w:lvl w:ilvl="0" w:tplc="F194624E">
      <w:start w:val="59"/>
      <w:numFmt w:val="bullet"/>
      <w:lvlText w:val="-"/>
      <w:lvlJc w:val="left"/>
      <w:pPr>
        <w:ind w:left="720" w:hanging="360"/>
      </w:pPr>
      <w:rPr>
        <w:rFonts w:ascii="Arial" w:eastAsia="DejaVu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62496596">
    <w:abstractNumId w:val="24"/>
  </w:num>
  <w:num w:numId="2" w16cid:durableId="1044060302">
    <w:abstractNumId w:val="8"/>
  </w:num>
  <w:num w:numId="3" w16cid:durableId="1580822653">
    <w:abstractNumId w:val="20"/>
  </w:num>
  <w:num w:numId="4" w16cid:durableId="1635599276">
    <w:abstractNumId w:val="19"/>
  </w:num>
  <w:num w:numId="5" w16cid:durableId="1484934560">
    <w:abstractNumId w:val="8"/>
    <w:lvlOverride w:ilvl="0">
      <w:startOverride w:val="2"/>
    </w:lvlOverride>
  </w:num>
  <w:num w:numId="6" w16cid:durableId="1653294319">
    <w:abstractNumId w:val="7"/>
  </w:num>
  <w:num w:numId="7" w16cid:durableId="358823824">
    <w:abstractNumId w:val="9"/>
  </w:num>
  <w:num w:numId="8" w16cid:durableId="1101683262">
    <w:abstractNumId w:val="23"/>
  </w:num>
  <w:num w:numId="9" w16cid:durableId="898712097">
    <w:abstractNumId w:val="17"/>
  </w:num>
  <w:num w:numId="10" w16cid:durableId="1525482166">
    <w:abstractNumId w:val="29"/>
  </w:num>
  <w:num w:numId="11" w16cid:durableId="2146122645">
    <w:abstractNumId w:val="18"/>
  </w:num>
  <w:num w:numId="12" w16cid:durableId="2121340295">
    <w:abstractNumId w:val="0"/>
  </w:num>
  <w:num w:numId="13" w16cid:durableId="159125021">
    <w:abstractNumId w:val="14"/>
  </w:num>
  <w:num w:numId="14" w16cid:durableId="208885816">
    <w:abstractNumId w:val="25"/>
  </w:num>
  <w:num w:numId="15" w16cid:durableId="748383525">
    <w:abstractNumId w:val="15"/>
  </w:num>
  <w:num w:numId="16" w16cid:durableId="246185371">
    <w:abstractNumId w:val="13"/>
  </w:num>
  <w:num w:numId="17" w16cid:durableId="752091694">
    <w:abstractNumId w:val="28"/>
  </w:num>
  <w:num w:numId="18" w16cid:durableId="1545560986">
    <w:abstractNumId w:val="12"/>
  </w:num>
  <w:num w:numId="19" w16cid:durableId="935748901">
    <w:abstractNumId w:val="31"/>
  </w:num>
  <w:num w:numId="20" w16cid:durableId="1445423284">
    <w:abstractNumId w:val="2"/>
  </w:num>
  <w:num w:numId="21" w16cid:durableId="1274553743">
    <w:abstractNumId w:val="26"/>
  </w:num>
  <w:num w:numId="22" w16cid:durableId="1931961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1594563">
    <w:abstractNumId w:val="5"/>
  </w:num>
  <w:num w:numId="24" w16cid:durableId="814029068">
    <w:abstractNumId w:val="4"/>
  </w:num>
  <w:num w:numId="25" w16cid:durableId="1773472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272407">
    <w:abstractNumId w:val="10"/>
  </w:num>
  <w:num w:numId="27" w16cid:durableId="995299674">
    <w:abstractNumId w:val="22"/>
  </w:num>
  <w:num w:numId="28" w16cid:durableId="1983849945">
    <w:abstractNumId w:val="21"/>
  </w:num>
  <w:num w:numId="29" w16cid:durableId="198662217">
    <w:abstractNumId w:val="16"/>
  </w:num>
  <w:num w:numId="30" w16cid:durableId="942804041">
    <w:abstractNumId w:val="27"/>
  </w:num>
  <w:num w:numId="31" w16cid:durableId="1165777723">
    <w:abstractNumId w:val="3"/>
  </w:num>
  <w:num w:numId="32" w16cid:durableId="209802270">
    <w:abstractNumId w:val="3"/>
  </w:num>
  <w:num w:numId="33" w16cid:durableId="2097627777">
    <w:abstractNumId w:val="30"/>
  </w:num>
  <w:num w:numId="34" w16cid:durableId="842743895">
    <w:abstractNumId w:val="11"/>
  </w:num>
  <w:num w:numId="35" w16cid:durableId="24676639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1566E"/>
    <w:rsid w:val="00015A70"/>
    <w:rsid w:val="00020305"/>
    <w:rsid w:val="0002587C"/>
    <w:rsid w:val="000377C6"/>
    <w:rsid w:val="000534B9"/>
    <w:rsid w:val="00055B71"/>
    <w:rsid w:val="00071A51"/>
    <w:rsid w:val="000753B2"/>
    <w:rsid w:val="00075C28"/>
    <w:rsid w:val="00076E90"/>
    <w:rsid w:val="000836DD"/>
    <w:rsid w:val="00085BE5"/>
    <w:rsid w:val="00096B53"/>
    <w:rsid w:val="000A1A2D"/>
    <w:rsid w:val="000A378C"/>
    <w:rsid w:val="000A5016"/>
    <w:rsid w:val="000C14CC"/>
    <w:rsid w:val="000C7915"/>
    <w:rsid w:val="000D1B41"/>
    <w:rsid w:val="000D3D31"/>
    <w:rsid w:val="000E0623"/>
    <w:rsid w:val="000E5383"/>
    <w:rsid w:val="001239E9"/>
    <w:rsid w:val="00132C6C"/>
    <w:rsid w:val="0013597E"/>
    <w:rsid w:val="001545C9"/>
    <w:rsid w:val="00156F1E"/>
    <w:rsid w:val="00160338"/>
    <w:rsid w:val="001632B0"/>
    <w:rsid w:val="0017001A"/>
    <w:rsid w:val="001718BA"/>
    <w:rsid w:val="0017446A"/>
    <w:rsid w:val="00180CEE"/>
    <w:rsid w:val="00184F9E"/>
    <w:rsid w:val="00186D31"/>
    <w:rsid w:val="00193F4F"/>
    <w:rsid w:val="00194970"/>
    <w:rsid w:val="00195035"/>
    <w:rsid w:val="00195D76"/>
    <w:rsid w:val="001973EF"/>
    <w:rsid w:val="001B139B"/>
    <w:rsid w:val="001B4FB0"/>
    <w:rsid w:val="001B6CA3"/>
    <w:rsid w:val="001C0A40"/>
    <w:rsid w:val="001C4E0F"/>
    <w:rsid w:val="001D5859"/>
    <w:rsid w:val="001D6FD0"/>
    <w:rsid w:val="001E5E1C"/>
    <w:rsid w:val="001F4472"/>
    <w:rsid w:val="001F4824"/>
    <w:rsid w:val="00203FF6"/>
    <w:rsid w:val="002050E2"/>
    <w:rsid w:val="0020546B"/>
    <w:rsid w:val="00205F93"/>
    <w:rsid w:val="00211A79"/>
    <w:rsid w:val="00212368"/>
    <w:rsid w:val="0021254C"/>
    <w:rsid w:val="00213C86"/>
    <w:rsid w:val="0021448A"/>
    <w:rsid w:val="00214624"/>
    <w:rsid w:val="00215DD3"/>
    <w:rsid w:val="00221AD0"/>
    <w:rsid w:val="00221F11"/>
    <w:rsid w:val="00222417"/>
    <w:rsid w:val="002232F3"/>
    <w:rsid w:val="002267D1"/>
    <w:rsid w:val="00243751"/>
    <w:rsid w:val="00243A56"/>
    <w:rsid w:val="0025086A"/>
    <w:rsid w:val="00251977"/>
    <w:rsid w:val="00261A70"/>
    <w:rsid w:val="00263751"/>
    <w:rsid w:val="00267BB5"/>
    <w:rsid w:val="00271CBE"/>
    <w:rsid w:val="00275C01"/>
    <w:rsid w:val="00281573"/>
    <w:rsid w:val="00282284"/>
    <w:rsid w:val="002824A2"/>
    <w:rsid w:val="00297B78"/>
    <w:rsid w:val="002A1F15"/>
    <w:rsid w:val="002A4737"/>
    <w:rsid w:val="002B085F"/>
    <w:rsid w:val="002B4B97"/>
    <w:rsid w:val="002B61D5"/>
    <w:rsid w:val="002B7D5A"/>
    <w:rsid w:val="002C2192"/>
    <w:rsid w:val="002C4003"/>
    <w:rsid w:val="002D0C69"/>
    <w:rsid w:val="002D1EFB"/>
    <w:rsid w:val="002D5BA6"/>
    <w:rsid w:val="002E061F"/>
    <w:rsid w:val="002E1E30"/>
    <w:rsid w:val="002E31EB"/>
    <w:rsid w:val="002E6840"/>
    <w:rsid w:val="002F37A8"/>
    <w:rsid w:val="002F7887"/>
    <w:rsid w:val="00304334"/>
    <w:rsid w:val="00305DAD"/>
    <w:rsid w:val="00321002"/>
    <w:rsid w:val="003229BC"/>
    <w:rsid w:val="0033204F"/>
    <w:rsid w:val="0033376D"/>
    <w:rsid w:val="00333F9C"/>
    <w:rsid w:val="00334F90"/>
    <w:rsid w:val="0034799E"/>
    <w:rsid w:val="003523F7"/>
    <w:rsid w:val="0036235B"/>
    <w:rsid w:val="003664E0"/>
    <w:rsid w:val="00366789"/>
    <w:rsid w:val="00367799"/>
    <w:rsid w:val="003700D9"/>
    <w:rsid w:val="003775C7"/>
    <w:rsid w:val="003803AC"/>
    <w:rsid w:val="00385990"/>
    <w:rsid w:val="00386AAB"/>
    <w:rsid w:val="00392334"/>
    <w:rsid w:val="00397FB3"/>
    <w:rsid w:val="003A7F39"/>
    <w:rsid w:val="003B0144"/>
    <w:rsid w:val="003B14BE"/>
    <w:rsid w:val="003C06CD"/>
    <w:rsid w:val="003C0B14"/>
    <w:rsid w:val="003C2235"/>
    <w:rsid w:val="003C5852"/>
    <w:rsid w:val="003D1974"/>
    <w:rsid w:val="003D7DD9"/>
    <w:rsid w:val="003E26FA"/>
    <w:rsid w:val="003E2F76"/>
    <w:rsid w:val="003E7E29"/>
    <w:rsid w:val="003F7B0B"/>
    <w:rsid w:val="00401416"/>
    <w:rsid w:val="00402CA1"/>
    <w:rsid w:val="00405216"/>
    <w:rsid w:val="00413425"/>
    <w:rsid w:val="004145B4"/>
    <w:rsid w:val="00420655"/>
    <w:rsid w:val="00422A8B"/>
    <w:rsid w:val="0042412C"/>
    <w:rsid w:val="00425E03"/>
    <w:rsid w:val="00431ADF"/>
    <w:rsid w:val="0045021B"/>
    <w:rsid w:val="00454A3C"/>
    <w:rsid w:val="0046721F"/>
    <w:rsid w:val="00467874"/>
    <w:rsid w:val="00473011"/>
    <w:rsid w:val="00475BF7"/>
    <w:rsid w:val="00476D16"/>
    <w:rsid w:val="00495502"/>
    <w:rsid w:val="004958C9"/>
    <w:rsid w:val="004B0850"/>
    <w:rsid w:val="004B5180"/>
    <w:rsid w:val="004B763F"/>
    <w:rsid w:val="004C0294"/>
    <w:rsid w:val="004C3576"/>
    <w:rsid w:val="004C709F"/>
    <w:rsid w:val="004C720D"/>
    <w:rsid w:val="004C7DCF"/>
    <w:rsid w:val="004D0456"/>
    <w:rsid w:val="004D3248"/>
    <w:rsid w:val="004F327F"/>
    <w:rsid w:val="00503D7C"/>
    <w:rsid w:val="0051154E"/>
    <w:rsid w:val="00513514"/>
    <w:rsid w:val="00515E9D"/>
    <w:rsid w:val="00521F38"/>
    <w:rsid w:val="0052583C"/>
    <w:rsid w:val="0052591D"/>
    <w:rsid w:val="0053045A"/>
    <w:rsid w:val="005319CB"/>
    <w:rsid w:val="00536C49"/>
    <w:rsid w:val="00542E04"/>
    <w:rsid w:val="005441CA"/>
    <w:rsid w:val="005463A6"/>
    <w:rsid w:val="00553EC1"/>
    <w:rsid w:val="00557219"/>
    <w:rsid w:val="0057243F"/>
    <w:rsid w:val="00573991"/>
    <w:rsid w:val="005770DB"/>
    <w:rsid w:val="005975EE"/>
    <w:rsid w:val="0059776B"/>
    <w:rsid w:val="005A007E"/>
    <w:rsid w:val="005A54BC"/>
    <w:rsid w:val="005B46CB"/>
    <w:rsid w:val="005B67BF"/>
    <w:rsid w:val="005C33F3"/>
    <w:rsid w:val="005D080C"/>
    <w:rsid w:val="005D1C02"/>
    <w:rsid w:val="005D280A"/>
    <w:rsid w:val="005D38FA"/>
    <w:rsid w:val="005F2003"/>
    <w:rsid w:val="005F41D2"/>
    <w:rsid w:val="005F4706"/>
    <w:rsid w:val="005F4C56"/>
    <w:rsid w:val="005F5951"/>
    <w:rsid w:val="005F7219"/>
    <w:rsid w:val="00600DA7"/>
    <w:rsid w:val="00602197"/>
    <w:rsid w:val="00605D1C"/>
    <w:rsid w:val="00610090"/>
    <w:rsid w:val="00615F4D"/>
    <w:rsid w:val="006166B1"/>
    <w:rsid w:val="00624F93"/>
    <w:rsid w:val="006272A9"/>
    <w:rsid w:val="00632EAC"/>
    <w:rsid w:val="00633898"/>
    <w:rsid w:val="0064646F"/>
    <w:rsid w:val="0067285B"/>
    <w:rsid w:val="00684B6E"/>
    <w:rsid w:val="006A46F9"/>
    <w:rsid w:val="006C4396"/>
    <w:rsid w:val="006D5449"/>
    <w:rsid w:val="006E3368"/>
    <w:rsid w:val="006E5D09"/>
    <w:rsid w:val="006E6324"/>
    <w:rsid w:val="006F0F35"/>
    <w:rsid w:val="0070353A"/>
    <w:rsid w:val="00715AE9"/>
    <w:rsid w:val="00715E8A"/>
    <w:rsid w:val="00733CC4"/>
    <w:rsid w:val="007428F5"/>
    <w:rsid w:val="007536C6"/>
    <w:rsid w:val="00764668"/>
    <w:rsid w:val="0077036E"/>
    <w:rsid w:val="007749A0"/>
    <w:rsid w:val="00776F9D"/>
    <w:rsid w:val="00785E76"/>
    <w:rsid w:val="007A262B"/>
    <w:rsid w:val="007A3149"/>
    <w:rsid w:val="007A3711"/>
    <w:rsid w:val="007A3A3A"/>
    <w:rsid w:val="007A4576"/>
    <w:rsid w:val="007B186A"/>
    <w:rsid w:val="007C01E4"/>
    <w:rsid w:val="007C236C"/>
    <w:rsid w:val="007F069E"/>
    <w:rsid w:val="007F2C24"/>
    <w:rsid w:val="0080343C"/>
    <w:rsid w:val="00803A94"/>
    <w:rsid w:val="00805BAD"/>
    <w:rsid w:val="00807F5E"/>
    <w:rsid w:val="00820445"/>
    <w:rsid w:val="00833F99"/>
    <w:rsid w:val="008367A0"/>
    <w:rsid w:val="00845ED4"/>
    <w:rsid w:val="00854F04"/>
    <w:rsid w:val="0086678D"/>
    <w:rsid w:val="00874B20"/>
    <w:rsid w:val="00883144"/>
    <w:rsid w:val="00886354"/>
    <w:rsid w:val="00892610"/>
    <w:rsid w:val="00893F70"/>
    <w:rsid w:val="00895FAA"/>
    <w:rsid w:val="00896FEE"/>
    <w:rsid w:val="0089753C"/>
    <w:rsid w:val="008B3346"/>
    <w:rsid w:val="008C4A21"/>
    <w:rsid w:val="008D4370"/>
    <w:rsid w:val="008E7E40"/>
    <w:rsid w:val="008F078F"/>
    <w:rsid w:val="008F0836"/>
    <w:rsid w:val="008F4769"/>
    <w:rsid w:val="008F4FD5"/>
    <w:rsid w:val="00900075"/>
    <w:rsid w:val="0091700F"/>
    <w:rsid w:val="00920B80"/>
    <w:rsid w:val="00920BEE"/>
    <w:rsid w:val="00921701"/>
    <w:rsid w:val="0092630F"/>
    <w:rsid w:val="00931808"/>
    <w:rsid w:val="009329B6"/>
    <w:rsid w:val="00933EFC"/>
    <w:rsid w:val="00942EC8"/>
    <w:rsid w:val="00944FF0"/>
    <w:rsid w:val="00952034"/>
    <w:rsid w:val="00952E8B"/>
    <w:rsid w:val="00965CF3"/>
    <w:rsid w:val="009804F1"/>
    <w:rsid w:val="009852CA"/>
    <w:rsid w:val="009852D9"/>
    <w:rsid w:val="0098672F"/>
    <w:rsid w:val="00995701"/>
    <w:rsid w:val="009A0DC1"/>
    <w:rsid w:val="009A7CD4"/>
    <w:rsid w:val="009B0895"/>
    <w:rsid w:val="009B4B2F"/>
    <w:rsid w:val="009C3B9A"/>
    <w:rsid w:val="009C7A1F"/>
    <w:rsid w:val="009C7E0F"/>
    <w:rsid w:val="009D0D3D"/>
    <w:rsid w:val="009D12C6"/>
    <w:rsid w:val="009D2978"/>
    <w:rsid w:val="009E15EF"/>
    <w:rsid w:val="009E49AE"/>
    <w:rsid w:val="009E6E87"/>
    <w:rsid w:val="00A04E33"/>
    <w:rsid w:val="00A11DE0"/>
    <w:rsid w:val="00A14400"/>
    <w:rsid w:val="00A14D53"/>
    <w:rsid w:val="00A20192"/>
    <w:rsid w:val="00A379B8"/>
    <w:rsid w:val="00A42E3E"/>
    <w:rsid w:val="00A533CE"/>
    <w:rsid w:val="00A57C50"/>
    <w:rsid w:val="00A65D6A"/>
    <w:rsid w:val="00A71FDE"/>
    <w:rsid w:val="00A732CE"/>
    <w:rsid w:val="00A75D76"/>
    <w:rsid w:val="00A87563"/>
    <w:rsid w:val="00AA03AD"/>
    <w:rsid w:val="00AA1CBB"/>
    <w:rsid w:val="00AA2056"/>
    <w:rsid w:val="00AB1DAB"/>
    <w:rsid w:val="00AB4514"/>
    <w:rsid w:val="00AD5D41"/>
    <w:rsid w:val="00AE030A"/>
    <w:rsid w:val="00AE6A1F"/>
    <w:rsid w:val="00B058DA"/>
    <w:rsid w:val="00B06B44"/>
    <w:rsid w:val="00B13029"/>
    <w:rsid w:val="00B13411"/>
    <w:rsid w:val="00B21C66"/>
    <w:rsid w:val="00B24F54"/>
    <w:rsid w:val="00B316EF"/>
    <w:rsid w:val="00B35CCE"/>
    <w:rsid w:val="00B40BA7"/>
    <w:rsid w:val="00B41B89"/>
    <w:rsid w:val="00B434A1"/>
    <w:rsid w:val="00B55977"/>
    <w:rsid w:val="00B62E1E"/>
    <w:rsid w:val="00B64CF6"/>
    <w:rsid w:val="00B747E4"/>
    <w:rsid w:val="00B90610"/>
    <w:rsid w:val="00BB7268"/>
    <w:rsid w:val="00BF3D92"/>
    <w:rsid w:val="00BF4135"/>
    <w:rsid w:val="00BF6C2D"/>
    <w:rsid w:val="00C048D9"/>
    <w:rsid w:val="00C077D9"/>
    <w:rsid w:val="00C20B78"/>
    <w:rsid w:val="00C21597"/>
    <w:rsid w:val="00C25390"/>
    <w:rsid w:val="00C32464"/>
    <w:rsid w:val="00C33378"/>
    <w:rsid w:val="00C33BE2"/>
    <w:rsid w:val="00C34AC0"/>
    <w:rsid w:val="00C45EFE"/>
    <w:rsid w:val="00C55D53"/>
    <w:rsid w:val="00C72B94"/>
    <w:rsid w:val="00C72D78"/>
    <w:rsid w:val="00C85114"/>
    <w:rsid w:val="00C91137"/>
    <w:rsid w:val="00C913B3"/>
    <w:rsid w:val="00C93621"/>
    <w:rsid w:val="00CA7A0A"/>
    <w:rsid w:val="00CB1A2D"/>
    <w:rsid w:val="00CB3A1C"/>
    <w:rsid w:val="00CD262B"/>
    <w:rsid w:val="00CD3AF0"/>
    <w:rsid w:val="00CD4352"/>
    <w:rsid w:val="00CE033F"/>
    <w:rsid w:val="00CE1724"/>
    <w:rsid w:val="00CE7883"/>
    <w:rsid w:val="00CF0222"/>
    <w:rsid w:val="00CF40E1"/>
    <w:rsid w:val="00CF7C26"/>
    <w:rsid w:val="00D07797"/>
    <w:rsid w:val="00D357E9"/>
    <w:rsid w:val="00D41E24"/>
    <w:rsid w:val="00D42AD7"/>
    <w:rsid w:val="00D447EB"/>
    <w:rsid w:val="00D44A3B"/>
    <w:rsid w:val="00D50BEA"/>
    <w:rsid w:val="00D55914"/>
    <w:rsid w:val="00D61CB7"/>
    <w:rsid w:val="00D652E1"/>
    <w:rsid w:val="00D6578E"/>
    <w:rsid w:val="00D65E95"/>
    <w:rsid w:val="00D707B6"/>
    <w:rsid w:val="00D71303"/>
    <w:rsid w:val="00D7432C"/>
    <w:rsid w:val="00D83A19"/>
    <w:rsid w:val="00D84B77"/>
    <w:rsid w:val="00D9136D"/>
    <w:rsid w:val="00D913B2"/>
    <w:rsid w:val="00D97B74"/>
    <w:rsid w:val="00DA5CC7"/>
    <w:rsid w:val="00DB00F2"/>
    <w:rsid w:val="00DC1553"/>
    <w:rsid w:val="00DC5B1E"/>
    <w:rsid w:val="00DC7B65"/>
    <w:rsid w:val="00DD1C62"/>
    <w:rsid w:val="00DD237D"/>
    <w:rsid w:val="00DE1076"/>
    <w:rsid w:val="00DE4DA1"/>
    <w:rsid w:val="00DF1F28"/>
    <w:rsid w:val="00DF63FF"/>
    <w:rsid w:val="00E0768E"/>
    <w:rsid w:val="00E169F8"/>
    <w:rsid w:val="00E17A82"/>
    <w:rsid w:val="00E22C77"/>
    <w:rsid w:val="00E24600"/>
    <w:rsid w:val="00E410FD"/>
    <w:rsid w:val="00E417BB"/>
    <w:rsid w:val="00E41E2D"/>
    <w:rsid w:val="00E451B0"/>
    <w:rsid w:val="00E53A6D"/>
    <w:rsid w:val="00E55995"/>
    <w:rsid w:val="00E55C39"/>
    <w:rsid w:val="00E66A7C"/>
    <w:rsid w:val="00E67B3E"/>
    <w:rsid w:val="00E7022B"/>
    <w:rsid w:val="00E74E08"/>
    <w:rsid w:val="00E75AC9"/>
    <w:rsid w:val="00E836D3"/>
    <w:rsid w:val="00EA26BB"/>
    <w:rsid w:val="00EB72C1"/>
    <w:rsid w:val="00EC18C3"/>
    <w:rsid w:val="00EC46A1"/>
    <w:rsid w:val="00EC69E6"/>
    <w:rsid w:val="00ED6E54"/>
    <w:rsid w:val="00EE03A0"/>
    <w:rsid w:val="00EE29E2"/>
    <w:rsid w:val="00EE468D"/>
    <w:rsid w:val="00EF1EFC"/>
    <w:rsid w:val="00EF2884"/>
    <w:rsid w:val="00EF4AE5"/>
    <w:rsid w:val="00F023A4"/>
    <w:rsid w:val="00F04881"/>
    <w:rsid w:val="00F07FD9"/>
    <w:rsid w:val="00F142B3"/>
    <w:rsid w:val="00F14B6C"/>
    <w:rsid w:val="00F15AED"/>
    <w:rsid w:val="00F230FA"/>
    <w:rsid w:val="00F23535"/>
    <w:rsid w:val="00F23C85"/>
    <w:rsid w:val="00F26534"/>
    <w:rsid w:val="00F27842"/>
    <w:rsid w:val="00F30294"/>
    <w:rsid w:val="00F331D4"/>
    <w:rsid w:val="00F43783"/>
    <w:rsid w:val="00F45612"/>
    <w:rsid w:val="00F609F8"/>
    <w:rsid w:val="00F71A96"/>
    <w:rsid w:val="00F727B5"/>
    <w:rsid w:val="00F96D74"/>
    <w:rsid w:val="00F9752E"/>
    <w:rsid w:val="00FA1D2C"/>
    <w:rsid w:val="00FB321B"/>
    <w:rsid w:val="00FB4DBA"/>
    <w:rsid w:val="00FB653B"/>
    <w:rsid w:val="00FC2718"/>
    <w:rsid w:val="00FC5907"/>
    <w:rsid w:val="00FD0EDC"/>
    <w:rsid w:val="00FD486D"/>
    <w:rsid w:val="00FD4D56"/>
    <w:rsid w:val="00FD703E"/>
    <w:rsid w:val="00FE1D6D"/>
    <w:rsid w:val="00FE552B"/>
    <w:rsid w:val="00FF1D7E"/>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Bullets,Premier,inspringtekst,Liste couleur - Accent 11,Paragraphe à Puce,texte,Colorful List - Accent 11,Liste 1,U 5,Ha,Bullet 1,- List tir,liste 1,puce 1,Puces,List Paragraph (numbered (a)),List Paragraph nowy,Titre1,r2"/>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table" w:styleId="Grilledutableau">
    <w:name w:val="Table Grid"/>
    <w:basedOn w:val="TableauNormal"/>
    <w:uiPriority w:val="5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customStyle="1" w:styleId="ParagraphedelisteCar">
    <w:name w:val="Paragraphe de liste Car"/>
    <w:aliases w:val="References Car,Bullets Car,Premier Car,inspringtekst Car,Liste couleur - Accent 11 Car,Paragraphe à Puce Car,texte Car,Colorful List - Accent 11 Car,Liste 1 Car,U 5 Car,Ha Car,Bullet 1 Car,- List tir Car,liste 1 Car,puce 1 Car"/>
    <w:link w:val="Paragraphedeliste"/>
    <w:uiPriority w:val="34"/>
    <w:qFormat/>
    <w:rsid w:val="00CB1A2D"/>
    <w:rPr>
      <w:rFonts w:ascii="Georgia" w:hAnsi="Georgia"/>
      <w:color w:val="585756"/>
      <w:sz w:val="21"/>
      <w:szCs w:val="22"/>
      <w:lang w:eastAsia="en-US"/>
    </w:rPr>
  </w:style>
  <w:style w:type="paragraph" w:styleId="Rvision">
    <w:name w:val="Revision"/>
    <w:hidden/>
    <w:uiPriority w:val="99"/>
    <w:semiHidden/>
    <w:rsid w:val="00EF4AE5"/>
    <w:rPr>
      <w:rFonts w:ascii="Georgia" w:hAnsi="Georgia"/>
      <w:color w:val="585756"/>
      <w:sz w:val="21"/>
      <w:szCs w:val="22"/>
      <w:lang w:eastAsia="en-US"/>
    </w:rPr>
  </w:style>
  <w:style w:type="character" w:styleId="Marquedecommentaire">
    <w:name w:val="annotation reference"/>
    <w:basedOn w:val="Policepardfaut"/>
    <w:uiPriority w:val="99"/>
    <w:semiHidden/>
    <w:unhideWhenUsed/>
    <w:rsid w:val="00BF4135"/>
    <w:rPr>
      <w:sz w:val="16"/>
      <w:szCs w:val="16"/>
    </w:rPr>
  </w:style>
  <w:style w:type="paragraph" w:styleId="Commentaire">
    <w:name w:val="annotation text"/>
    <w:basedOn w:val="Normal"/>
    <w:link w:val="CommentaireCar"/>
    <w:uiPriority w:val="99"/>
    <w:semiHidden/>
    <w:unhideWhenUsed/>
    <w:rsid w:val="00BF4135"/>
    <w:pPr>
      <w:spacing w:line="240" w:lineRule="auto"/>
    </w:pPr>
    <w:rPr>
      <w:sz w:val="20"/>
      <w:szCs w:val="20"/>
    </w:rPr>
  </w:style>
  <w:style w:type="character" w:customStyle="1" w:styleId="CommentaireCar">
    <w:name w:val="Commentaire Car"/>
    <w:basedOn w:val="Policepardfaut"/>
    <w:link w:val="Commentaire"/>
    <w:uiPriority w:val="99"/>
    <w:semiHidden/>
    <w:rsid w:val="00BF4135"/>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BF4135"/>
    <w:rPr>
      <w:b/>
      <w:bCs/>
    </w:rPr>
  </w:style>
  <w:style w:type="character" w:customStyle="1" w:styleId="ObjetducommentaireCar">
    <w:name w:val="Objet du commentaire Car"/>
    <w:basedOn w:val="CommentaireCar"/>
    <w:link w:val="Objetducommentaire"/>
    <w:uiPriority w:val="99"/>
    <w:semiHidden/>
    <w:rsid w:val="00BF4135"/>
    <w:rPr>
      <w:rFonts w:ascii="Georgia" w:hAnsi="Georgia"/>
      <w:b/>
      <w:bCs/>
      <w:color w:val="5857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44270">
      <w:bodyDiv w:val="1"/>
      <w:marLeft w:val="0"/>
      <w:marRight w:val="0"/>
      <w:marTop w:val="0"/>
      <w:marBottom w:val="0"/>
      <w:divBdr>
        <w:top w:val="none" w:sz="0" w:space="0" w:color="auto"/>
        <w:left w:val="none" w:sz="0" w:space="0" w:color="auto"/>
        <w:bottom w:val="none" w:sz="0" w:space="0" w:color="auto"/>
        <w:right w:val="none" w:sz="0" w:space="0" w:color="auto"/>
      </w:divBdr>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9482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c.europa.eu/tools/espd/filter" TargetMode="External"/><Relationship Id="rId26" Type="http://schemas.openxmlformats.org/officeDocument/2006/relationships/hyperlink" Target="http://www.mercatus.be/secure/documentview.aspx?id=lf190813&amp;anchor=lf190813-83&amp;bron=doc" TargetMode="External"/><Relationship Id="rId39" Type="http://schemas.openxmlformats.org/officeDocument/2006/relationships/hyperlink" Target="https://eeas.europa.eu/headquarters/headquarters-homepage/8442/consolidated-list-sanctions" TargetMode="External"/><Relationship Id="rId3" Type="http://schemas.openxmlformats.org/officeDocument/2006/relationships/customXml" Target="../customXml/item3.xml"/><Relationship Id="rId21" Type="http://schemas.openxmlformats.org/officeDocument/2006/relationships/hyperlink" Target="http://www.mercatus.be/secure/documentview.aspx?id=lf190813&amp;anchor=lf190813-43&amp;bron=doc" TargetMode="External"/><Relationship Id="rId34" Type="http://schemas.openxmlformats.org/officeDocument/2006/relationships/hyperlink" Target="https://documentcloud.adobe.com/link/track?uri=urn:aaid:scds:US:412289af-39d0-4646-b070-5cfed3760aed" TargetMode="External"/><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ocurement.cod@enabel.be" TargetMode="External"/><Relationship Id="rId25" Type="http://schemas.openxmlformats.org/officeDocument/2006/relationships/hyperlink" Target="http://www.mercatus.be/secure/documentview.aspx?id=lf190813&amp;anchor=lf190813-55&amp;bron=doc" TargetMode="External"/><Relationship Id="rId33" Type="http://schemas.openxmlformats.org/officeDocument/2006/relationships/hyperlink" Target="mailto:info.cdcdck@minfin.fed.be" TargetMode="External"/><Relationship Id="rId38" Type="http://schemas.openxmlformats.org/officeDocument/2006/relationships/hyperlink" Target="https://finances.belgium.be/fr/tresorerie/sanctions-financieres/sanctions-europ%C3%A9ennes-ue"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mercatus.be/secure/documentview.aspx?id=lf190813&amp;anchor=lf190813-42&amp;bron=doc" TargetMode="External"/><Relationship Id="rId2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1"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54&amp;bron=doc" TargetMode="External"/><Relationship Id="rId32" Type="http://schemas.openxmlformats.org/officeDocument/2006/relationships/hyperlink" Target="https://finances.belgium.be/sites/default/files/01_marche_public.pdf" TargetMode="External"/><Relationship Id="rId37" Type="http://schemas.openxmlformats.org/officeDocument/2006/relationships/hyperlink" Target="https://finances.belgium.be/fr/tresorerie/sanctions-financieres/sanctions-internationales-nations-unies" TargetMode="External"/><Relationship Id="rId40" Type="http://schemas.openxmlformats.org/officeDocument/2006/relationships/hyperlink" Target="https://eeas.europa.eu/sites/eeas/files/restrictive_measures-2017-01-17-clean.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8&amp;bron=doc" TargetMode="External"/><Relationship Id="rId28" Type="http://schemas.openxmlformats.org/officeDocument/2006/relationships/hyperlink" Target="http://www.mercatus.be/secure/documentview.aspx?id=lf182396&amp;anchor=lf182396-14&amp;bron=doc" TargetMode="External"/><Relationship Id="rId36" Type="http://schemas.openxmlformats.org/officeDocument/2006/relationships/hyperlink" Target="https://documentcloud.adobe.com/link/track?uri=urn:aaid:scds:US:c52ab6a5-6134-4fed-9596-107f7daf6f1b" TargetMode="External"/><Relationship Id="rId10" Type="http://schemas.openxmlformats.org/officeDocument/2006/relationships/footnotes" Target="footnotes.xml"/><Relationship Id="rId19" Type="http://schemas.openxmlformats.org/officeDocument/2006/relationships/hyperlink" Target="http://www.mercatus.be/secure/documentview.aspx?id=lf190813&amp;anchor=lf190813-38&amp;bron=doc" TargetMode="External"/><Relationship Id="rId31" Type="http://schemas.openxmlformats.org/officeDocument/2006/relationships/hyperlink" Target="mailto:gilles.oddos@enabel.b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4&amp;bron=doc" TargetMode="External"/><Relationship Id="rId27" Type="http://schemas.openxmlformats.org/officeDocument/2006/relationships/hyperlink" Target="http://www.mercatus.be/secure/documentview.aspx?id=lf190813&amp;anchor=lf190813-92&amp;bron=doc" TargetMode="External"/><Relationship Id="rId3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5" Type="http://schemas.openxmlformats.org/officeDocument/2006/relationships/hyperlink" Target="https://documentcloud.adobe.com/link/track?uri=urn:aaid:scds:US:3b918624-1fb2-4708-9199-e591dcdfe19b"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2" ma:contentTypeDescription="Create a new document." ma:contentTypeScope="" ma:versionID="072d0535704dd763854c9a2d9a1f1e4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c222c376831c8d1ae392729d037e4f8a"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AC31-EC4E-461D-B00A-76474CAAF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3.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5.xml><?xml version="1.0" encoding="utf-8"?>
<ds:datastoreItem xmlns:ds="http://schemas.openxmlformats.org/officeDocument/2006/customXml" ds:itemID="{771DE63C-C92B-494C-A380-834D1CA0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TotalTime>
  <Pages>40</Pages>
  <Words>15455</Words>
  <Characters>85006</Characters>
  <Application>Microsoft Office Word</Application>
  <DocSecurity>0</DocSecurity>
  <Lines>708</Lines>
  <Paragraphs>200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LECOMTE, Léa</cp:lastModifiedBy>
  <cp:revision>3</cp:revision>
  <cp:lastPrinted>2018-01-17T22:52:00Z</cp:lastPrinted>
  <dcterms:created xsi:type="dcterms:W3CDTF">2023-12-13T10:02:00Z</dcterms:created>
  <dcterms:modified xsi:type="dcterms:W3CDTF">2023-12-14T08:33:00Z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