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F17DB" w14:textId="4A341A13" w:rsidR="00CF40E1" w:rsidRDefault="00883144" w:rsidP="00FE56F5">
      <w:pPr>
        <w:sectPr w:rsidR="00CF40E1" w:rsidSect="00FA6280">
          <w:headerReference w:type="default" r:id="rId12"/>
          <w:footerReference w:type="default" r:id="rId13"/>
          <w:headerReference w:type="first" r:id="rId14"/>
          <w:footerReference w:type="first" r:id="rId15"/>
          <w:pgSz w:w="11906" w:h="16838"/>
          <w:pgMar w:top="1418" w:right="1531" w:bottom="1418" w:left="1871" w:header="709" w:footer="709" w:gutter="0"/>
          <w:pgNumType w:start="1"/>
          <w:cols w:space="708"/>
          <w:titlePg/>
          <w:docGrid w:linePitch="360"/>
        </w:sectPr>
      </w:pPr>
      <w:r>
        <w:rPr>
          <w:noProof/>
          <w:lang w:val="fr-BE" w:eastAsia="fr-BE"/>
        </w:rPr>
        <mc:AlternateContent>
          <mc:Choice Requires="wps">
            <w:drawing>
              <wp:anchor distT="0" distB="0" distL="114300" distR="114300" simplePos="0" relativeHeight="251658240" behindDoc="0" locked="1" layoutInCell="1" allowOverlap="1" wp14:anchorId="5AFF1B80" wp14:editId="0F2D3362">
                <wp:simplePos x="0" y="0"/>
                <wp:positionH relativeFrom="column">
                  <wp:posOffset>-283210</wp:posOffset>
                </wp:positionH>
                <wp:positionV relativeFrom="page">
                  <wp:posOffset>3076575</wp:posOffset>
                </wp:positionV>
                <wp:extent cx="3419475" cy="4024630"/>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9475" cy="4024630"/>
                        </a:xfrm>
                        <a:prstGeom prst="rect">
                          <a:avLst/>
                        </a:prstGeom>
                        <a:solidFill>
                          <a:sysClr val="window" lastClr="FFFFFF"/>
                        </a:solidFill>
                        <a:ln w="6350">
                          <a:noFill/>
                        </a:ln>
                        <a:effectLst/>
                      </wps:spPr>
                      <wps:txbx>
                        <w:txbxContent>
                          <w:sdt>
                            <w:sdtPr>
                              <w:id w:val="-243493817"/>
                            </w:sdtPr>
                            <w:sdtEndPr>
                              <w:rPr>
                                <w:sz w:val="28"/>
                                <w:szCs w:val="28"/>
                              </w:rPr>
                            </w:sdtEndPr>
                            <w:sdtContent>
                              <w:p w14:paraId="5AFF1BB7" w14:textId="76FD5D0C" w:rsidR="00E00F2B" w:rsidRDefault="00E00F2B" w:rsidP="00721DED">
                                <w:pPr>
                                  <w:pStyle w:val="Titrecouverture"/>
                                </w:pPr>
                                <w:r>
                                  <w:t xml:space="preserve">CSC </w:t>
                                </w:r>
                                <w:r w:rsidR="00BF08F8" w:rsidRPr="00BF08F8">
                                  <w:t>BXL-1</w:t>
                                </w:r>
                                <w:r w:rsidR="00704DDC">
                                  <w:t>4014</w:t>
                                </w:r>
                              </w:p>
                              <w:p w14:paraId="5AFF1BB9" w14:textId="7A72970E" w:rsidR="00E00F2B" w:rsidRPr="00704DDC" w:rsidRDefault="00E00F2B" w:rsidP="00721DED">
                                <w:pPr>
                                  <w:pStyle w:val="Titrecouverture"/>
                                  <w:rPr>
                                    <w:sz w:val="28"/>
                                    <w:szCs w:val="28"/>
                                  </w:rPr>
                                </w:pPr>
                                <w:r w:rsidRPr="00704DDC">
                                  <w:rPr>
                                    <w:sz w:val="28"/>
                                    <w:szCs w:val="28"/>
                                  </w:rPr>
                                  <w:t xml:space="preserve">Procédure </w:t>
                                </w:r>
                                <w:r w:rsidR="000720BD" w:rsidRPr="00704DDC">
                                  <w:rPr>
                                    <w:sz w:val="28"/>
                                    <w:szCs w:val="28"/>
                                  </w:rPr>
                                  <w:t>négociée directe avec publication</w:t>
                                </w:r>
                              </w:p>
                            </w:sdtContent>
                          </w:sdt>
                          <w:sdt>
                            <w:sdtPr>
                              <w:rPr>
                                <w:sz w:val="24"/>
                                <w:szCs w:val="24"/>
                              </w:rPr>
                              <w:id w:val="493992149"/>
                            </w:sdtPr>
                            <w:sdtEndPr>
                              <w:rPr>
                                <w:b/>
                                <w:sz w:val="28"/>
                                <w:szCs w:val="28"/>
                              </w:rPr>
                            </w:sdtEndPr>
                            <w:sdtContent>
                              <w:p w14:paraId="5AFF1BBC" w14:textId="1BA47383" w:rsidR="00E00F2B" w:rsidRDefault="009A22AD" w:rsidP="004145B4">
                                <w:pPr>
                                  <w:pStyle w:val="Titrecouverture"/>
                                </w:pPr>
                                <w:r w:rsidRPr="009A22AD">
                                  <w:rPr>
                                    <w:sz w:val="28"/>
                                  </w:rPr>
                                  <w:t>Marché de services pour l'acquisition de services de consultation spécialisés dans la mise en œuvre de la stratégie de presse et de relations publiques d'Enabel.</w:t>
                                </w:r>
                              </w:p>
                            </w:sdtContent>
                          </w:sdt>
                          <w:p w14:paraId="4BFA3F46" w14:textId="77777777" w:rsidR="008F2C3F" w:rsidRDefault="008F2C3F" w:rsidP="004145B4">
                            <w:pPr>
                              <w:pStyle w:val="Titrecouvertur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F1B80" id="_x0000_t202" coordsize="21600,21600" o:spt="202" path="m,l,21600r21600,l21600,xe">
                <v:stroke joinstyle="miter"/>
                <v:path gradientshapeok="t" o:connecttype="rect"/>
              </v:shapetype>
              <v:shape id="Text Box 5" o:spid="_x0000_s1026" type="#_x0000_t202" style="position:absolute;margin-left:-22.3pt;margin-top:242.25pt;width:269.25pt;height:3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" fillcolor="window" stroked="f" strokeweight=".5pt">
                <v:textbox>
                  <w:txbxContent>
                    <w:sdt>
                      <w:sdtPr>
                        <w:id w:val="-243493817"/>
                      </w:sdtPr>
                      <w:sdtEndPr>
                        <w:rPr>
                          <w:sz w:val="28"/>
                          <w:szCs w:val="28"/>
                        </w:rPr>
                      </w:sdtEndPr>
                      <w:sdtContent>
                        <w:p w14:paraId="5AFF1BB7" w14:textId="76FD5D0C" w:rsidR="00E00F2B" w:rsidRDefault="00E00F2B" w:rsidP="00721DED">
                          <w:pPr>
                            <w:pStyle w:val="Titrecouverture"/>
                          </w:pPr>
                          <w:r>
                            <w:t xml:space="preserve">CSC </w:t>
                          </w:r>
                          <w:r w:rsidR="00BF08F8" w:rsidRPr="00BF08F8">
                            <w:t>BXL-1</w:t>
                          </w:r>
                          <w:r w:rsidR="00704DDC">
                            <w:t>4014</w:t>
                          </w:r>
                        </w:p>
                        <w:p w14:paraId="5AFF1BB9" w14:textId="7A72970E" w:rsidR="00E00F2B" w:rsidRPr="00704DDC" w:rsidRDefault="00E00F2B" w:rsidP="00721DED">
                          <w:pPr>
                            <w:pStyle w:val="Titrecouverture"/>
                            <w:rPr>
                              <w:sz w:val="28"/>
                              <w:szCs w:val="28"/>
                            </w:rPr>
                          </w:pPr>
                          <w:r w:rsidRPr="00704DDC">
                            <w:rPr>
                              <w:sz w:val="28"/>
                              <w:szCs w:val="28"/>
                            </w:rPr>
                            <w:t xml:space="preserve">Procédure </w:t>
                          </w:r>
                          <w:r w:rsidR="000720BD" w:rsidRPr="00704DDC">
                            <w:rPr>
                              <w:sz w:val="28"/>
                              <w:szCs w:val="28"/>
                            </w:rPr>
                            <w:t>négociée directe avec publication</w:t>
                          </w:r>
                        </w:p>
                      </w:sdtContent>
                    </w:sdt>
                    <w:sdt>
                      <w:sdtPr>
                        <w:rPr>
                          <w:sz w:val="24"/>
                          <w:szCs w:val="24"/>
                        </w:rPr>
                        <w:id w:val="493992149"/>
                      </w:sdtPr>
                      <w:sdtEndPr>
                        <w:rPr>
                          <w:b/>
                          <w:sz w:val="28"/>
                          <w:szCs w:val="28"/>
                        </w:rPr>
                      </w:sdtEndPr>
                      <w:sdtContent>
                        <w:p w14:paraId="5AFF1BBC" w14:textId="1BA47383" w:rsidR="00E00F2B" w:rsidRDefault="009A22AD" w:rsidP="004145B4">
                          <w:pPr>
                            <w:pStyle w:val="Titrecouverture"/>
                          </w:pPr>
                          <w:r w:rsidRPr="009A22AD">
                            <w:rPr>
                              <w:sz w:val="28"/>
                            </w:rPr>
                            <w:t>Marché de services pour l'acquisition de services de consultation spécialisés dans la mise en œuvre de la stratégie de presse et de relations publiques d'Enabel.</w:t>
                          </w:r>
                        </w:p>
                      </w:sdtContent>
                    </w:sdt>
                    <w:p w14:paraId="4BFA3F46" w14:textId="77777777" w:rsidR="008F2C3F" w:rsidRDefault="008F2C3F" w:rsidP="004145B4">
                      <w:pPr>
                        <w:pStyle w:val="Titrecouverture"/>
                      </w:pPr>
                    </w:p>
                  </w:txbxContent>
                </v:textbox>
                <w10:wrap anchory="page"/>
                <w10:anchorlock/>
              </v:shape>
            </w:pict>
          </mc:Fallback>
        </mc:AlternateContent>
      </w:r>
    </w:p>
    <w:p w14:paraId="5AFF17DC" w14:textId="77777777" w:rsidR="00C45EFE" w:rsidRPr="005D080C" w:rsidRDefault="00C45EFE" w:rsidP="00FE56F5">
      <w:pPr>
        <w:pStyle w:val="En-ttedetabledesmatires"/>
        <w:spacing w:after="240" w:line="276" w:lineRule="auto"/>
        <w:rPr>
          <w:color w:val="585756"/>
        </w:rPr>
      </w:pPr>
      <w:r>
        <w:rPr>
          <w:color w:val="585756"/>
        </w:rPr>
        <w:lastRenderedPageBreak/>
        <w:t>Table des matières</w:t>
      </w:r>
    </w:p>
    <w:p w14:paraId="307CD1D7" w14:textId="0ADD380D" w:rsidR="003F2F37" w:rsidRDefault="00C45EFE">
      <w:pPr>
        <w:pStyle w:val="TM1"/>
        <w:rPr>
          <w:rFonts w:asciiTheme="minorHAnsi" w:eastAsiaTheme="minorEastAsia" w:hAnsiTheme="minorHAnsi" w:cstheme="minorBidi"/>
          <w:b w:val="0"/>
          <w:noProof/>
          <w:color w:val="auto"/>
          <w:kern w:val="2"/>
          <w:sz w:val="24"/>
          <w:szCs w:val="24"/>
          <w:lang w:val="fr-BE" w:eastAsia="fr-BE"/>
          <w14:ligatures w14:val="standardContextual"/>
        </w:rPr>
      </w:pPr>
      <w:r w:rsidRPr="005D080C">
        <w:fldChar w:fldCharType="begin"/>
      </w:r>
      <w:r w:rsidRPr="005D080C">
        <w:instrText xml:space="preserve"> TOC \o "1-4" \h \z \u </w:instrText>
      </w:r>
      <w:r w:rsidRPr="005D080C">
        <w:fldChar w:fldCharType="separate"/>
      </w:r>
      <w:hyperlink w:anchor="_Toc160555218" w:history="1">
        <w:r w:rsidR="003F2F37" w:rsidRPr="00D819F5">
          <w:rPr>
            <w:rStyle w:val="Lienhypertexte"/>
            <w:noProof/>
          </w:rPr>
          <w:t>1</w:t>
        </w:r>
        <w:r w:rsidR="003F2F37">
          <w:rPr>
            <w:rFonts w:asciiTheme="minorHAnsi" w:eastAsiaTheme="minorEastAsia" w:hAnsiTheme="minorHAnsi" w:cstheme="minorBidi"/>
            <w:b w:val="0"/>
            <w:noProof/>
            <w:color w:val="auto"/>
            <w:kern w:val="2"/>
            <w:sz w:val="24"/>
            <w:szCs w:val="24"/>
            <w:lang w:val="fr-BE" w:eastAsia="fr-BE"/>
            <w14:ligatures w14:val="standardContextual"/>
          </w:rPr>
          <w:tab/>
        </w:r>
        <w:r w:rsidR="003F2F37" w:rsidRPr="00D819F5">
          <w:rPr>
            <w:rStyle w:val="Lienhypertexte"/>
            <w:noProof/>
          </w:rPr>
          <w:t>Généralités</w:t>
        </w:r>
        <w:r w:rsidR="003F2F37">
          <w:rPr>
            <w:noProof/>
            <w:webHidden/>
          </w:rPr>
          <w:tab/>
        </w:r>
        <w:r w:rsidR="003F2F37">
          <w:rPr>
            <w:noProof/>
            <w:webHidden/>
          </w:rPr>
          <w:fldChar w:fldCharType="begin"/>
        </w:r>
        <w:r w:rsidR="003F2F37">
          <w:rPr>
            <w:noProof/>
            <w:webHidden/>
          </w:rPr>
          <w:instrText xml:space="preserve"> PAGEREF _Toc160555218 \h </w:instrText>
        </w:r>
        <w:r w:rsidR="003F2F37">
          <w:rPr>
            <w:noProof/>
            <w:webHidden/>
          </w:rPr>
        </w:r>
        <w:r w:rsidR="003F2F37">
          <w:rPr>
            <w:noProof/>
            <w:webHidden/>
          </w:rPr>
          <w:fldChar w:fldCharType="separate"/>
        </w:r>
        <w:r w:rsidR="00CE6F88">
          <w:rPr>
            <w:noProof/>
            <w:webHidden/>
          </w:rPr>
          <w:t>5</w:t>
        </w:r>
        <w:r w:rsidR="003F2F37">
          <w:rPr>
            <w:noProof/>
            <w:webHidden/>
          </w:rPr>
          <w:fldChar w:fldCharType="end"/>
        </w:r>
      </w:hyperlink>
    </w:p>
    <w:p w14:paraId="3F8AE219" w14:textId="1D0B6ACD"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19" w:history="1">
        <w:r w:rsidRPr="00D819F5">
          <w:rPr>
            <w:rStyle w:val="Lienhypertexte"/>
            <w:noProof/>
          </w:rPr>
          <w:t>1.1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Dérogations aux règles générales d’exécution</w:t>
        </w:r>
        <w:r>
          <w:rPr>
            <w:noProof/>
            <w:webHidden/>
          </w:rPr>
          <w:tab/>
        </w:r>
        <w:r>
          <w:rPr>
            <w:noProof/>
            <w:webHidden/>
          </w:rPr>
          <w:fldChar w:fldCharType="begin"/>
        </w:r>
        <w:r>
          <w:rPr>
            <w:noProof/>
            <w:webHidden/>
          </w:rPr>
          <w:instrText xml:space="preserve"> PAGEREF _Toc160555219 \h </w:instrText>
        </w:r>
        <w:r>
          <w:rPr>
            <w:noProof/>
            <w:webHidden/>
          </w:rPr>
        </w:r>
        <w:r>
          <w:rPr>
            <w:noProof/>
            <w:webHidden/>
          </w:rPr>
          <w:fldChar w:fldCharType="separate"/>
        </w:r>
        <w:r w:rsidR="00CE6F88">
          <w:rPr>
            <w:noProof/>
            <w:webHidden/>
          </w:rPr>
          <w:t>5</w:t>
        </w:r>
        <w:r>
          <w:rPr>
            <w:noProof/>
            <w:webHidden/>
          </w:rPr>
          <w:fldChar w:fldCharType="end"/>
        </w:r>
      </w:hyperlink>
    </w:p>
    <w:p w14:paraId="4E10AD60" w14:textId="3DDA8BE6"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0" w:history="1">
        <w:r w:rsidRPr="00D819F5">
          <w:rPr>
            <w:rStyle w:val="Lienhypertexte"/>
            <w:noProof/>
          </w:rPr>
          <w:t>1.2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Pouvoir adjudicateur</w:t>
        </w:r>
        <w:r>
          <w:rPr>
            <w:noProof/>
            <w:webHidden/>
          </w:rPr>
          <w:tab/>
        </w:r>
        <w:r>
          <w:rPr>
            <w:noProof/>
            <w:webHidden/>
          </w:rPr>
          <w:fldChar w:fldCharType="begin"/>
        </w:r>
        <w:r>
          <w:rPr>
            <w:noProof/>
            <w:webHidden/>
          </w:rPr>
          <w:instrText xml:space="preserve"> PAGEREF _Toc160555220 \h </w:instrText>
        </w:r>
        <w:r>
          <w:rPr>
            <w:noProof/>
            <w:webHidden/>
          </w:rPr>
        </w:r>
        <w:r>
          <w:rPr>
            <w:noProof/>
            <w:webHidden/>
          </w:rPr>
          <w:fldChar w:fldCharType="separate"/>
        </w:r>
        <w:r w:rsidR="00CE6F88">
          <w:rPr>
            <w:noProof/>
            <w:webHidden/>
          </w:rPr>
          <w:t>5</w:t>
        </w:r>
        <w:r>
          <w:rPr>
            <w:noProof/>
            <w:webHidden/>
          </w:rPr>
          <w:fldChar w:fldCharType="end"/>
        </w:r>
      </w:hyperlink>
    </w:p>
    <w:p w14:paraId="70D822F9" w14:textId="1C7AA78B"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1" w:history="1">
        <w:r w:rsidRPr="00D819F5">
          <w:rPr>
            <w:rStyle w:val="Lienhypertexte"/>
            <w:noProof/>
          </w:rPr>
          <w:t>1.3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Cadre institutionnel d’Enabel</w:t>
        </w:r>
        <w:r>
          <w:rPr>
            <w:noProof/>
            <w:webHidden/>
          </w:rPr>
          <w:tab/>
        </w:r>
        <w:r>
          <w:rPr>
            <w:noProof/>
            <w:webHidden/>
          </w:rPr>
          <w:fldChar w:fldCharType="begin"/>
        </w:r>
        <w:r>
          <w:rPr>
            <w:noProof/>
            <w:webHidden/>
          </w:rPr>
          <w:instrText xml:space="preserve"> PAGEREF _Toc160555221 \h </w:instrText>
        </w:r>
        <w:r>
          <w:rPr>
            <w:noProof/>
            <w:webHidden/>
          </w:rPr>
        </w:r>
        <w:r>
          <w:rPr>
            <w:noProof/>
            <w:webHidden/>
          </w:rPr>
          <w:fldChar w:fldCharType="separate"/>
        </w:r>
        <w:r w:rsidR="00CE6F88">
          <w:rPr>
            <w:noProof/>
            <w:webHidden/>
          </w:rPr>
          <w:t>5</w:t>
        </w:r>
        <w:r>
          <w:rPr>
            <w:noProof/>
            <w:webHidden/>
          </w:rPr>
          <w:fldChar w:fldCharType="end"/>
        </w:r>
      </w:hyperlink>
    </w:p>
    <w:p w14:paraId="2EC2A843" w14:textId="7432FE6B"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2" w:history="1">
        <w:r w:rsidRPr="00D819F5">
          <w:rPr>
            <w:rStyle w:val="Lienhypertexte"/>
            <w:noProof/>
          </w:rPr>
          <w:t>1.4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Règles régissant le marché</w:t>
        </w:r>
        <w:r>
          <w:rPr>
            <w:noProof/>
            <w:webHidden/>
          </w:rPr>
          <w:tab/>
        </w:r>
        <w:r>
          <w:rPr>
            <w:noProof/>
            <w:webHidden/>
          </w:rPr>
          <w:fldChar w:fldCharType="begin"/>
        </w:r>
        <w:r>
          <w:rPr>
            <w:noProof/>
            <w:webHidden/>
          </w:rPr>
          <w:instrText xml:space="preserve"> PAGEREF _Toc160555222 \h </w:instrText>
        </w:r>
        <w:r>
          <w:rPr>
            <w:noProof/>
            <w:webHidden/>
          </w:rPr>
        </w:r>
        <w:r>
          <w:rPr>
            <w:noProof/>
            <w:webHidden/>
          </w:rPr>
          <w:fldChar w:fldCharType="separate"/>
        </w:r>
        <w:r w:rsidR="00CE6F88">
          <w:rPr>
            <w:noProof/>
            <w:webHidden/>
          </w:rPr>
          <w:t>6</w:t>
        </w:r>
        <w:r>
          <w:rPr>
            <w:noProof/>
            <w:webHidden/>
          </w:rPr>
          <w:fldChar w:fldCharType="end"/>
        </w:r>
      </w:hyperlink>
    </w:p>
    <w:p w14:paraId="7CBDEB47" w14:textId="2536F809"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3" w:history="1">
        <w:r w:rsidRPr="00D819F5">
          <w:rPr>
            <w:rStyle w:val="Lienhypertexte"/>
            <w:noProof/>
          </w:rPr>
          <w:t>1.5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Définitions</w:t>
        </w:r>
        <w:r>
          <w:rPr>
            <w:noProof/>
            <w:webHidden/>
          </w:rPr>
          <w:tab/>
        </w:r>
        <w:r>
          <w:rPr>
            <w:noProof/>
            <w:webHidden/>
          </w:rPr>
          <w:fldChar w:fldCharType="begin"/>
        </w:r>
        <w:r>
          <w:rPr>
            <w:noProof/>
            <w:webHidden/>
          </w:rPr>
          <w:instrText xml:space="preserve"> PAGEREF _Toc160555223 \h </w:instrText>
        </w:r>
        <w:r>
          <w:rPr>
            <w:noProof/>
            <w:webHidden/>
          </w:rPr>
        </w:r>
        <w:r>
          <w:rPr>
            <w:noProof/>
            <w:webHidden/>
          </w:rPr>
          <w:fldChar w:fldCharType="separate"/>
        </w:r>
        <w:r w:rsidR="00CE6F88">
          <w:rPr>
            <w:noProof/>
            <w:webHidden/>
          </w:rPr>
          <w:t>7</w:t>
        </w:r>
        <w:r>
          <w:rPr>
            <w:noProof/>
            <w:webHidden/>
          </w:rPr>
          <w:fldChar w:fldCharType="end"/>
        </w:r>
      </w:hyperlink>
    </w:p>
    <w:p w14:paraId="1CF7F3F0" w14:textId="5AC81F7F"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4" w:history="1">
        <w:r w:rsidRPr="00D819F5">
          <w:rPr>
            <w:rStyle w:val="Lienhypertexte"/>
            <w:noProof/>
          </w:rPr>
          <w:t>1.6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Confidentialité</w:t>
        </w:r>
        <w:r>
          <w:rPr>
            <w:noProof/>
            <w:webHidden/>
          </w:rPr>
          <w:tab/>
        </w:r>
        <w:r>
          <w:rPr>
            <w:noProof/>
            <w:webHidden/>
          </w:rPr>
          <w:fldChar w:fldCharType="begin"/>
        </w:r>
        <w:r>
          <w:rPr>
            <w:noProof/>
            <w:webHidden/>
          </w:rPr>
          <w:instrText xml:space="preserve"> PAGEREF _Toc160555224 \h </w:instrText>
        </w:r>
        <w:r>
          <w:rPr>
            <w:noProof/>
            <w:webHidden/>
          </w:rPr>
        </w:r>
        <w:r>
          <w:rPr>
            <w:noProof/>
            <w:webHidden/>
          </w:rPr>
          <w:fldChar w:fldCharType="separate"/>
        </w:r>
        <w:r w:rsidR="00CE6F88">
          <w:rPr>
            <w:noProof/>
            <w:webHidden/>
          </w:rPr>
          <w:t>8</w:t>
        </w:r>
        <w:r>
          <w:rPr>
            <w:noProof/>
            <w:webHidden/>
          </w:rPr>
          <w:fldChar w:fldCharType="end"/>
        </w:r>
      </w:hyperlink>
    </w:p>
    <w:p w14:paraId="6F55FC73" w14:textId="5A4FA40C"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25" w:history="1">
        <w:r w:rsidRPr="00D819F5">
          <w:rPr>
            <w:rStyle w:val="Lienhypertexte"/>
            <w:noProof/>
          </w:rPr>
          <w:t>1.6.1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Traitement des données à caractère personnel</w:t>
        </w:r>
        <w:r>
          <w:rPr>
            <w:noProof/>
            <w:webHidden/>
          </w:rPr>
          <w:tab/>
        </w:r>
        <w:r>
          <w:rPr>
            <w:noProof/>
            <w:webHidden/>
          </w:rPr>
          <w:fldChar w:fldCharType="begin"/>
        </w:r>
        <w:r>
          <w:rPr>
            <w:noProof/>
            <w:webHidden/>
          </w:rPr>
          <w:instrText xml:space="preserve"> PAGEREF _Toc160555225 \h </w:instrText>
        </w:r>
        <w:r>
          <w:rPr>
            <w:noProof/>
            <w:webHidden/>
          </w:rPr>
        </w:r>
        <w:r>
          <w:rPr>
            <w:noProof/>
            <w:webHidden/>
          </w:rPr>
          <w:fldChar w:fldCharType="separate"/>
        </w:r>
        <w:r w:rsidR="00CE6F88">
          <w:rPr>
            <w:noProof/>
            <w:webHidden/>
          </w:rPr>
          <w:t>8</w:t>
        </w:r>
        <w:r>
          <w:rPr>
            <w:noProof/>
            <w:webHidden/>
          </w:rPr>
          <w:fldChar w:fldCharType="end"/>
        </w:r>
      </w:hyperlink>
    </w:p>
    <w:p w14:paraId="50C2C5CE" w14:textId="30977ACF"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26" w:history="1">
        <w:r w:rsidRPr="00D819F5">
          <w:rPr>
            <w:rStyle w:val="Lienhypertexte"/>
            <w:noProof/>
          </w:rPr>
          <w:t>1.6.2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Confidentialité</w:t>
        </w:r>
        <w:r>
          <w:rPr>
            <w:noProof/>
            <w:webHidden/>
          </w:rPr>
          <w:tab/>
        </w:r>
        <w:r>
          <w:rPr>
            <w:noProof/>
            <w:webHidden/>
          </w:rPr>
          <w:fldChar w:fldCharType="begin"/>
        </w:r>
        <w:r>
          <w:rPr>
            <w:noProof/>
            <w:webHidden/>
          </w:rPr>
          <w:instrText xml:space="preserve"> PAGEREF _Toc160555226 \h </w:instrText>
        </w:r>
        <w:r>
          <w:rPr>
            <w:noProof/>
            <w:webHidden/>
          </w:rPr>
        </w:r>
        <w:r>
          <w:rPr>
            <w:noProof/>
            <w:webHidden/>
          </w:rPr>
          <w:fldChar w:fldCharType="separate"/>
        </w:r>
        <w:r w:rsidR="00CE6F88">
          <w:rPr>
            <w:noProof/>
            <w:webHidden/>
          </w:rPr>
          <w:t>8</w:t>
        </w:r>
        <w:r>
          <w:rPr>
            <w:noProof/>
            <w:webHidden/>
          </w:rPr>
          <w:fldChar w:fldCharType="end"/>
        </w:r>
      </w:hyperlink>
    </w:p>
    <w:p w14:paraId="5B2B5DC1" w14:textId="7AFA2DC4"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7" w:history="1">
        <w:r w:rsidRPr="00D819F5">
          <w:rPr>
            <w:rStyle w:val="Lienhypertexte"/>
            <w:noProof/>
          </w:rPr>
          <w:t>1.7</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Obligations déontologiques</w:t>
        </w:r>
        <w:r>
          <w:rPr>
            <w:noProof/>
            <w:webHidden/>
          </w:rPr>
          <w:tab/>
        </w:r>
        <w:r>
          <w:rPr>
            <w:noProof/>
            <w:webHidden/>
          </w:rPr>
          <w:fldChar w:fldCharType="begin"/>
        </w:r>
        <w:r>
          <w:rPr>
            <w:noProof/>
            <w:webHidden/>
          </w:rPr>
          <w:instrText xml:space="preserve"> PAGEREF _Toc160555227 \h </w:instrText>
        </w:r>
        <w:r>
          <w:rPr>
            <w:noProof/>
            <w:webHidden/>
          </w:rPr>
        </w:r>
        <w:r>
          <w:rPr>
            <w:noProof/>
            <w:webHidden/>
          </w:rPr>
          <w:fldChar w:fldCharType="separate"/>
        </w:r>
        <w:r w:rsidR="00CE6F88">
          <w:rPr>
            <w:noProof/>
            <w:webHidden/>
          </w:rPr>
          <w:t>9</w:t>
        </w:r>
        <w:r>
          <w:rPr>
            <w:noProof/>
            <w:webHidden/>
          </w:rPr>
          <w:fldChar w:fldCharType="end"/>
        </w:r>
      </w:hyperlink>
    </w:p>
    <w:p w14:paraId="29B8A0DD" w14:textId="14E00688"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28" w:history="1">
        <w:r w:rsidRPr="00D819F5">
          <w:rPr>
            <w:rStyle w:val="Lienhypertexte"/>
            <w:noProof/>
          </w:rPr>
          <w:t>1.8</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Droit applicable et tribunaux compétents</w:t>
        </w:r>
        <w:r>
          <w:rPr>
            <w:noProof/>
            <w:webHidden/>
          </w:rPr>
          <w:tab/>
        </w:r>
        <w:r>
          <w:rPr>
            <w:noProof/>
            <w:webHidden/>
          </w:rPr>
          <w:fldChar w:fldCharType="begin"/>
        </w:r>
        <w:r>
          <w:rPr>
            <w:noProof/>
            <w:webHidden/>
          </w:rPr>
          <w:instrText xml:space="preserve"> PAGEREF _Toc160555228 \h </w:instrText>
        </w:r>
        <w:r>
          <w:rPr>
            <w:noProof/>
            <w:webHidden/>
          </w:rPr>
        </w:r>
        <w:r>
          <w:rPr>
            <w:noProof/>
            <w:webHidden/>
          </w:rPr>
          <w:fldChar w:fldCharType="separate"/>
        </w:r>
        <w:r w:rsidR="00CE6F88">
          <w:rPr>
            <w:noProof/>
            <w:webHidden/>
          </w:rPr>
          <w:t>10</w:t>
        </w:r>
        <w:r>
          <w:rPr>
            <w:noProof/>
            <w:webHidden/>
          </w:rPr>
          <w:fldChar w:fldCharType="end"/>
        </w:r>
      </w:hyperlink>
    </w:p>
    <w:p w14:paraId="2AFFF968" w14:textId="256E9C62" w:rsidR="003F2F37" w:rsidRDefault="003F2F37">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55229" w:history="1">
        <w:r w:rsidRPr="00D819F5">
          <w:rPr>
            <w:rStyle w:val="Lienhypertexte"/>
            <w:noProof/>
          </w:rPr>
          <w:t>2</w:t>
        </w:r>
        <w:r>
          <w:rPr>
            <w:rFonts w:asciiTheme="minorHAnsi" w:eastAsiaTheme="minorEastAsia" w:hAnsiTheme="minorHAnsi" w:cstheme="minorBidi"/>
            <w:b w:val="0"/>
            <w:noProof/>
            <w:color w:val="auto"/>
            <w:kern w:val="2"/>
            <w:sz w:val="24"/>
            <w:szCs w:val="24"/>
            <w:lang w:val="fr-BE" w:eastAsia="fr-BE"/>
            <w14:ligatures w14:val="standardContextual"/>
          </w:rPr>
          <w:tab/>
        </w:r>
        <w:r w:rsidRPr="00D819F5">
          <w:rPr>
            <w:rStyle w:val="Lienhypertexte"/>
            <w:noProof/>
          </w:rPr>
          <w:t>Objet et portée du marché</w:t>
        </w:r>
        <w:r>
          <w:rPr>
            <w:noProof/>
            <w:webHidden/>
          </w:rPr>
          <w:tab/>
        </w:r>
        <w:r>
          <w:rPr>
            <w:noProof/>
            <w:webHidden/>
          </w:rPr>
          <w:fldChar w:fldCharType="begin"/>
        </w:r>
        <w:r>
          <w:rPr>
            <w:noProof/>
            <w:webHidden/>
          </w:rPr>
          <w:instrText xml:space="preserve"> PAGEREF _Toc160555229 \h </w:instrText>
        </w:r>
        <w:r>
          <w:rPr>
            <w:noProof/>
            <w:webHidden/>
          </w:rPr>
        </w:r>
        <w:r>
          <w:rPr>
            <w:noProof/>
            <w:webHidden/>
          </w:rPr>
          <w:fldChar w:fldCharType="separate"/>
        </w:r>
        <w:r w:rsidR="00CE6F88">
          <w:rPr>
            <w:noProof/>
            <w:webHidden/>
          </w:rPr>
          <w:t>11</w:t>
        </w:r>
        <w:r>
          <w:rPr>
            <w:noProof/>
            <w:webHidden/>
          </w:rPr>
          <w:fldChar w:fldCharType="end"/>
        </w:r>
      </w:hyperlink>
    </w:p>
    <w:p w14:paraId="390FCA52" w14:textId="775CF10E"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0" w:history="1">
        <w:r w:rsidRPr="00D819F5">
          <w:rPr>
            <w:rStyle w:val="Lienhypertexte"/>
            <w:noProof/>
          </w:rPr>
          <w:t>2.1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Nature du marché</w:t>
        </w:r>
        <w:r>
          <w:rPr>
            <w:noProof/>
            <w:webHidden/>
          </w:rPr>
          <w:tab/>
        </w:r>
        <w:r>
          <w:rPr>
            <w:noProof/>
            <w:webHidden/>
          </w:rPr>
          <w:fldChar w:fldCharType="begin"/>
        </w:r>
        <w:r>
          <w:rPr>
            <w:noProof/>
            <w:webHidden/>
          </w:rPr>
          <w:instrText xml:space="preserve"> PAGEREF _Toc160555230 \h </w:instrText>
        </w:r>
        <w:r>
          <w:rPr>
            <w:noProof/>
            <w:webHidden/>
          </w:rPr>
        </w:r>
        <w:r>
          <w:rPr>
            <w:noProof/>
            <w:webHidden/>
          </w:rPr>
          <w:fldChar w:fldCharType="separate"/>
        </w:r>
        <w:r w:rsidR="00CE6F88">
          <w:rPr>
            <w:noProof/>
            <w:webHidden/>
          </w:rPr>
          <w:t>11</w:t>
        </w:r>
        <w:r>
          <w:rPr>
            <w:noProof/>
            <w:webHidden/>
          </w:rPr>
          <w:fldChar w:fldCharType="end"/>
        </w:r>
      </w:hyperlink>
    </w:p>
    <w:p w14:paraId="2DD186D4" w14:textId="4E30E4AB"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1" w:history="1">
        <w:r w:rsidRPr="00D819F5">
          <w:rPr>
            <w:rStyle w:val="Lienhypertexte"/>
            <w:noProof/>
          </w:rPr>
          <w:t>2.2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Objet du marché</w:t>
        </w:r>
        <w:r>
          <w:rPr>
            <w:noProof/>
            <w:webHidden/>
          </w:rPr>
          <w:tab/>
        </w:r>
        <w:r>
          <w:rPr>
            <w:noProof/>
            <w:webHidden/>
          </w:rPr>
          <w:fldChar w:fldCharType="begin"/>
        </w:r>
        <w:r>
          <w:rPr>
            <w:noProof/>
            <w:webHidden/>
          </w:rPr>
          <w:instrText xml:space="preserve"> PAGEREF _Toc160555231 \h </w:instrText>
        </w:r>
        <w:r>
          <w:rPr>
            <w:noProof/>
            <w:webHidden/>
          </w:rPr>
        </w:r>
        <w:r>
          <w:rPr>
            <w:noProof/>
            <w:webHidden/>
          </w:rPr>
          <w:fldChar w:fldCharType="separate"/>
        </w:r>
        <w:r w:rsidR="00CE6F88">
          <w:rPr>
            <w:noProof/>
            <w:webHidden/>
          </w:rPr>
          <w:t>11</w:t>
        </w:r>
        <w:r>
          <w:rPr>
            <w:noProof/>
            <w:webHidden/>
          </w:rPr>
          <w:fldChar w:fldCharType="end"/>
        </w:r>
      </w:hyperlink>
    </w:p>
    <w:p w14:paraId="5A2E4117" w14:textId="49372CC0"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2" w:history="1">
        <w:r w:rsidRPr="00D819F5">
          <w:rPr>
            <w:rStyle w:val="Lienhypertexte"/>
            <w:noProof/>
          </w:rPr>
          <w:t>2.3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Lots</w:t>
        </w:r>
        <w:r>
          <w:rPr>
            <w:noProof/>
            <w:webHidden/>
          </w:rPr>
          <w:tab/>
        </w:r>
        <w:r>
          <w:rPr>
            <w:noProof/>
            <w:webHidden/>
          </w:rPr>
          <w:fldChar w:fldCharType="begin"/>
        </w:r>
        <w:r>
          <w:rPr>
            <w:noProof/>
            <w:webHidden/>
          </w:rPr>
          <w:instrText xml:space="preserve"> PAGEREF _Toc160555232 \h </w:instrText>
        </w:r>
        <w:r>
          <w:rPr>
            <w:noProof/>
            <w:webHidden/>
          </w:rPr>
        </w:r>
        <w:r>
          <w:rPr>
            <w:noProof/>
            <w:webHidden/>
          </w:rPr>
          <w:fldChar w:fldCharType="separate"/>
        </w:r>
        <w:r w:rsidR="00CE6F88">
          <w:rPr>
            <w:noProof/>
            <w:webHidden/>
          </w:rPr>
          <w:t>11</w:t>
        </w:r>
        <w:r>
          <w:rPr>
            <w:noProof/>
            <w:webHidden/>
          </w:rPr>
          <w:fldChar w:fldCharType="end"/>
        </w:r>
      </w:hyperlink>
    </w:p>
    <w:p w14:paraId="3B83F389" w14:textId="34840C31"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3" w:history="1">
        <w:r w:rsidRPr="00D819F5">
          <w:rPr>
            <w:rStyle w:val="Lienhypertexte"/>
            <w:noProof/>
          </w:rPr>
          <w:t>2.4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Postes</w:t>
        </w:r>
        <w:r>
          <w:rPr>
            <w:noProof/>
            <w:webHidden/>
          </w:rPr>
          <w:tab/>
        </w:r>
        <w:r>
          <w:rPr>
            <w:noProof/>
            <w:webHidden/>
          </w:rPr>
          <w:fldChar w:fldCharType="begin"/>
        </w:r>
        <w:r>
          <w:rPr>
            <w:noProof/>
            <w:webHidden/>
          </w:rPr>
          <w:instrText xml:space="preserve"> PAGEREF _Toc160555233 \h </w:instrText>
        </w:r>
        <w:r>
          <w:rPr>
            <w:noProof/>
            <w:webHidden/>
          </w:rPr>
        </w:r>
        <w:r>
          <w:rPr>
            <w:noProof/>
            <w:webHidden/>
          </w:rPr>
          <w:fldChar w:fldCharType="separate"/>
        </w:r>
        <w:r w:rsidR="00CE6F88">
          <w:rPr>
            <w:noProof/>
            <w:webHidden/>
          </w:rPr>
          <w:t>11</w:t>
        </w:r>
        <w:r>
          <w:rPr>
            <w:noProof/>
            <w:webHidden/>
          </w:rPr>
          <w:fldChar w:fldCharType="end"/>
        </w:r>
      </w:hyperlink>
    </w:p>
    <w:p w14:paraId="5022A2FD" w14:textId="190EEF02"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4" w:history="1">
        <w:r w:rsidRPr="00D819F5">
          <w:rPr>
            <w:rStyle w:val="Lienhypertexte"/>
            <w:noProof/>
          </w:rPr>
          <w:t>2.5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Durée du marché</w:t>
        </w:r>
        <w:r>
          <w:rPr>
            <w:noProof/>
            <w:webHidden/>
          </w:rPr>
          <w:tab/>
        </w:r>
        <w:r>
          <w:rPr>
            <w:noProof/>
            <w:webHidden/>
          </w:rPr>
          <w:fldChar w:fldCharType="begin"/>
        </w:r>
        <w:r>
          <w:rPr>
            <w:noProof/>
            <w:webHidden/>
          </w:rPr>
          <w:instrText xml:space="preserve"> PAGEREF _Toc160555234 \h </w:instrText>
        </w:r>
        <w:r>
          <w:rPr>
            <w:noProof/>
            <w:webHidden/>
          </w:rPr>
        </w:r>
        <w:r>
          <w:rPr>
            <w:noProof/>
            <w:webHidden/>
          </w:rPr>
          <w:fldChar w:fldCharType="separate"/>
        </w:r>
        <w:r w:rsidR="00CE6F88">
          <w:rPr>
            <w:noProof/>
            <w:webHidden/>
          </w:rPr>
          <w:t>12</w:t>
        </w:r>
        <w:r>
          <w:rPr>
            <w:noProof/>
            <w:webHidden/>
          </w:rPr>
          <w:fldChar w:fldCharType="end"/>
        </w:r>
      </w:hyperlink>
    </w:p>
    <w:p w14:paraId="5BD3A40B" w14:textId="63C6035C"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5" w:history="1">
        <w:r w:rsidRPr="00D819F5">
          <w:rPr>
            <w:rStyle w:val="Lienhypertexte"/>
            <w:noProof/>
          </w:rPr>
          <w:t>2.6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Variantes</w:t>
        </w:r>
        <w:r>
          <w:rPr>
            <w:noProof/>
            <w:webHidden/>
          </w:rPr>
          <w:tab/>
        </w:r>
        <w:r>
          <w:rPr>
            <w:noProof/>
            <w:webHidden/>
          </w:rPr>
          <w:fldChar w:fldCharType="begin"/>
        </w:r>
        <w:r>
          <w:rPr>
            <w:noProof/>
            <w:webHidden/>
          </w:rPr>
          <w:instrText xml:space="preserve"> PAGEREF _Toc160555235 \h </w:instrText>
        </w:r>
        <w:r>
          <w:rPr>
            <w:noProof/>
            <w:webHidden/>
          </w:rPr>
        </w:r>
        <w:r>
          <w:rPr>
            <w:noProof/>
            <w:webHidden/>
          </w:rPr>
          <w:fldChar w:fldCharType="separate"/>
        </w:r>
        <w:r w:rsidR="00CE6F88">
          <w:rPr>
            <w:noProof/>
            <w:webHidden/>
          </w:rPr>
          <w:t>12</w:t>
        </w:r>
        <w:r>
          <w:rPr>
            <w:noProof/>
            <w:webHidden/>
          </w:rPr>
          <w:fldChar w:fldCharType="end"/>
        </w:r>
      </w:hyperlink>
    </w:p>
    <w:p w14:paraId="6149158F" w14:textId="2D09DDFA"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6" w:history="1">
        <w:r w:rsidRPr="00D819F5">
          <w:rPr>
            <w:rStyle w:val="Lienhypertexte"/>
            <w:noProof/>
          </w:rPr>
          <w:t>2.7</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Options</w:t>
        </w:r>
        <w:r>
          <w:rPr>
            <w:noProof/>
            <w:webHidden/>
          </w:rPr>
          <w:tab/>
        </w:r>
        <w:r>
          <w:rPr>
            <w:noProof/>
            <w:webHidden/>
          </w:rPr>
          <w:fldChar w:fldCharType="begin"/>
        </w:r>
        <w:r>
          <w:rPr>
            <w:noProof/>
            <w:webHidden/>
          </w:rPr>
          <w:instrText xml:space="preserve"> PAGEREF _Toc160555236 \h </w:instrText>
        </w:r>
        <w:r>
          <w:rPr>
            <w:noProof/>
            <w:webHidden/>
          </w:rPr>
        </w:r>
        <w:r>
          <w:rPr>
            <w:noProof/>
            <w:webHidden/>
          </w:rPr>
          <w:fldChar w:fldCharType="separate"/>
        </w:r>
        <w:r w:rsidR="00CE6F88">
          <w:rPr>
            <w:noProof/>
            <w:webHidden/>
          </w:rPr>
          <w:t>12</w:t>
        </w:r>
        <w:r>
          <w:rPr>
            <w:noProof/>
            <w:webHidden/>
          </w:rPr>
          <w:fldChar w:fldCharType="end"/>
        </w:r>
      </w:hyperlink>
    </w:p>
    <w:p w14:paraId="4BCCE770" w14:textId="7A4C100C"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7" w:history="1">
        <w:r w:rsidRPr="00D819F5">
          <w:rPr>
            <w:rStyle w:val="Lienhypertexte"/>
            <w:noProof/>
          </w:rPr>
          <w:t>2.8</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Quantités</w:t>
        </w:r>
        <w:r>
          <w:rPr>
            <w:noProof/>
            <w:webHidden/>
          </w:rPr>
          <w:tab/>
        </w:r>
        <w:r>
          <w:rPr>
            <w:noProof/>
            <w:webHidden/>
          </w:rPr>
          <w:fldChar w:fldCharType="begin"/>
        </w:r>
        <w:r>
          <w:rPr>
            <w:noProof/>
            <w:webHidden/>
          </w:rPr>
          <w:instrText xml:space="preserve"> PAGEREF _Toc160555237 \h </w:instrText>
        </w:r>
        <w:r>
          <w:rPr>
            <w:noProof/>
            <w:webHidden/>
          </w:rPr>
        </w:r>
        <w:r>
          <w:rPr>
            <w:noProof/>
            <w:webHidden/>
          </w:rPr>
          <w:fldChar w:fldCharType="separate"/>
        </w:r>
        <w:r w:rsidR="00CE6F88">
          <w:rPr>
            <w:noProof/>
            <w:webHidden/>
          </w:rPr>
          <w:t>12</w:t>
        </w:r>
        <w:r>
          <w:rPr>
            <w:noProof/>
            <w:webHidden/>
          </w:rPr>
          <w:fldChar w:fldCharType="end"/>
        </w:r>
      </w:hyperlink>
    </w:p>
    <w:p w14:paraId="0ED7A163" w14:textId="40C30181" w:rsidR="003F2F37" w:rsidRDefault="003F2F37">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55238" w:history="1">
        <w:r w:rsidRPr="00D819F5">
          <w:rPr>
            <w:rStyle w:val="Lienhypertexte"/>
            <w:noProof/>
          </w:rPr>
          <w:t>3</w:t>
        </w:r>
        <w:r>
          <w:rPr>
            <w:rFonts w:asciiTheme="minorHAnsi" w:eastAsiaTheme="minorEastAsia" w:hAnsiTheme="minorHAnsi" w:cstheme="minorBidi"/>
            <w:b w:val="0"/>
            <w:noProof/>
            <w:color w:val="auto"/>
            <w:kern w:val="2"/>
            <w:sz w:val="24"/>
            <w:szCs w:val="24"/>
            <w:lang w:val="fr-BE" w:eastAsia="fr-BE"/>
            <w14:ligatures w14:val="standardContextual"/>
          </w:rPr>
          <w:tab/>
        </w:r>
        <w:r w:rsidRPr="00D819F5">
          <w:rPr>
            <w:rStyle w:val="Lienhypertexte"/>
            <w:noProof/>
          </w:rPr>
          <w:t>Attribution du marché</w:t>
        </w:r>
        <w:r>
          <w:rPr>
            <w:noProof/>
            <w:webHidden/>
          </w:rPr>
          <w:tab/>
        </w:r>
        <w:r>
          <w:rPr>
            <w:noProof/>
            <w:webHidden/>
          </w:rPr>
          <w:fldChar w:fldCharType="begin"/>
        </w:r>
        <w:r>
          <w:rPr>
            <w:noProof/>
            <w:webHidden/>
          </w:rPr>
          <w:instrText xml:space="preserve"> PAGEREF _Toc160555238 \h </w:instrText>
        </w:r>
        <w:r>
          <w:rPr>
            <w:noProof/>
            <w:webHidden/>
          </w:rPr>
        </w:r>
        <w:r>
          <w:rPr>
            <w:noProof/>
            <w:webHidden/>
          </w:rPr>
          <w:fldChar w:fldCharType="separate"/>
        </w:r>
        <w:r w:rsidR="00CE6F88">
          <w:rPr>
            <w:noProof/>
            <w:webHidden/>
          </w:rPr>
          <w:t>13</w:t>
        </w:r>
        <w:r>
          <w:rPr>
            <w:noProof/>
            <w:webHidden/>
          </w:rPr>
          <w:fldChar w:fldCharType="end"/>
        </w:r>
      </w:hyperlink>
    </w:p>
    <w:p w14:paraId="01570373" w14:textId="4EEF4E42"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39" w:history="1">
        <w:r w:rsidRPr="00D819F5">
          <w:rPr>
            <w:rStyle w:val="Lienhypertexte"/>
            <w:noProof/>
          </w:rPr>
          <w:t>3.1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Mode de passation</w:t>
        </w:r>
        <w:r>
          <w:rPr>
            <w:noProof/>
            <w:webHidden/>
          </w:rPr>
          <w:tab/>
        </w:r>
        <w:r>
          <w:rPr>
            <w:noProof/>
            <w:webHidden/>
          </w:rPr>
          <w:fldChar w:fldCharType="begin"/>
        </w:r>
        <w:r>
          <w:rPr>
            <w:noProof/>
            <w:webHidden/>
          </w:rPr>
          <w:instrText xml:space="preserve"> PAGEREF _Toc160555239 \h </w:instrText>
        </w:r>
        <w:r>
          <w:rPr>
            <w:noProof/>
            <w:webHidden/>
          </w:rPr>
        </w:r>
        <w:r>
          <w:rPr>
            <w:noProof/>
            <w:webHidden/>
          </w:rPr>
          <w:fldChar w:fldCharType="separate"/>
        </w:r>
        <w:r w:rsidR="00CE6F88">
          <w:rPr>
            <w:noProof/>
            <w:webHidden/>
          </w:rPr>
          <w:t>13</w:t>
        </w:r>
        <w:r>
          <w:rPr>
            <w:noProof/>
            <w:webHidden/>
          </w:rPr>
          <w:fldChar w:fldCharType="end"/>
        </w:r>
      </w:hyperlink>
    </w:p>
    <w:p w14:paraId="022BF3E6" w14:textId="2A58F1B6"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40" w:history="1">
        <w:r w:rsidRPr="00D819F5">
          <w:rPr>
            <w:rStyle w:val="Lienhypertexte"/>
            <w:noProof/>
          </w:rPr>
          <w:t>3.2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Publication</w:t>
        </w:r>
        <w:r>
          <w:rPr>
            <w:noProof/>
            <w:webHidden/>
          </w:rPr>
          <w:tab/>
        </w:r>
        <w:r>
          <w:rPr>
            <w:noProof/>
            <w:webHidden/>
          </w:rPr>
          <w:fldChar w:fldCharType="begin"/>
        </w:r>
        <w:r>
          <w:rPr>
            <w:noProof/>
            <w:webHidden/>
          </w:rPr>
          <w:instrText xml:space="preserve"> PAGEREF _Toc160555240 \h </w:instrText>
        </w:r>
        <w:r>
          <w:rPr>
            <w:noProof/>
            <w:webHidden/>
          </w:rPr>
        </w:r>
        <w:r>
          <w:rPr>
            <w:noProof/>
            <w:webHidden/>
          </w:rPr>
          <w:fldChar w:fldCharType="separate"/>
        </w:r>
        <w:r w:rsidR="00CE6F88">
          <w:rPr>
            <w:noProof/>
            <w:webHidden/>
          </w:rPr>
          <w:t>13</w:t>
        </w:r>
        <w:r>
          <w:rPr>
            <w:noProof/>
            <w:webHidden/>
          </w:rPr>
          <w:fldChar w:fldCharType="end"/>
        </w:r>
      </w:hyperlink>
    </w:p>
    <w:p w14:paraId="6B387CF8" w14:textId="2588AB88"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41" w:history="1">
        <w:r w:rsidRPr="00D819F5">
          <w:rPr>
            <w:rStyle w:val="Lienhypertexte"/>
            <w:noProof/>
          </w:rPr>
          <w:t>3.2.1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Publicité officielle</w:t>
        </w:r>
        <w:r>
          <w:rPr>
            <w:noProof/>
            <w:webHidden/>
          </w:rPr>
          <w:tab/>
        </w:r>
        <w:r>
          <w:rPr>
            <w:noProof/>
            <w:webHidden/>
          </w:rPr>
          <w:fldChar w:fldCharType="begin"/>
        </w:r>
        <w:r>
          <w:rPr>
            <w:noProof/>
            <w:webHidden/>
          </w:rPr>
          <w:instrText xml:space="preserve"> PAGEREF _Toc160555241 \h </w:instrText>
        </w:r>
        <w:r>
          <w:rPr>
            <w:noProof/>
            <w:webHidden/>
          </w:rPr>
        </w:r>
        <w:r>
          <w:rPr>
            <w:noProof/>
            <w:webHidden/>
          </w:rPr>
          <w:fldChar w:fldCharType="separate"/>
        </w:r>
        <w:r w:rsidR="00CE6F88">
          <w:rPr>
            <w:noProof/>
            <w:webHidden/>
          </w:rPr>
          <w:t>13</w:t>
        </w:r>
        <w:r>
          <w:rPr>
            <w:noProof/>
            <w:webHidden/>
          </w:rPr>
          <w:fldChar w:fldCharType="end"/>
        </w:r>
      </w:hyperlink>
    </w:p>
    <w:p w14:paraId="711F2731" w14:textId="56A369A3"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42" w:history="1">
        <w:r w:rsidRPr="00D819F5">
          <w:rPr>
            <w:rStyle w:val="Lienhypertexte"/>
            <w:noProof/>
          </w:rPr>
          <w:t>3.2.2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Publication Enabel</w:t>
        </w:r>
        <w:r>
          <w:rPr>
            <w:noProof/>
            <w:webHidden/>
          </w:rPr>
          <w:tab/>
        </w:r>
        <w:r>
          <w:rPr>
            <w:noProof/>
            <w:webHidden/>
          </w:rPr>
          <w:fldChar w:fldCharType="begin"/>
        </w:r>
        <w:r>
          <w:rPr>
            <w:noProof/>
            <w:webHidden/>
          </w:rPr>
          <w:instrText xml:space="preserve"> PAGEREF _Toc160555242 \h </w:instrText>
        </w:r>
        <w:r>
          <w:rPr>
            <w:noProof/>
            <w:webHidden/>
          </w:rPr>
        </w:r>
        <w:r>
          <w:rPr>
            <w:noProof/>
            <w:webHidden/>
          </w:rPr>
          <w:fldChar w:fldCharType="separate"/>
        </w:r>
        <w:r w:rsidR="00CE6F88">
          <w:rPr>
            <w:noProof/>
            <w:webHidden/>
          </w:rPr>
          <w:t>13</w:t>
        </w:r>
        <w:r>
          <w:rPr>
            <w:noProof/>
            <w:webHidden/>
          </w:rPr>
          <w:fldChar w:fldCharType="end"/>
        </w:r>
      </w:hyperlink>
    </w:p>
    <w:p w14:paraId="532F8673" w14:textId="04D325C9"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43" w:history="1">
        <w:r w:rsidRPr="00D819F5">
          <w:rPr>
            <w:rStyle w:val="Lienhypertexte"/>
            <w:noProof/>
          </w:rPr>
          <w:t>3.3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Informations</w:t>
        </w:r>
        <w:r>
          <w:rPr>
            <w:noProof/>
            <w:webHidden/>
          </w:rPr>
          <w:tab/>
        </w:r>
        <w:r>
          <w:rPr>
            <w:noProof/>
            <w:webHidden/>
          </w:rPr>
          <w:fldChar w:fldCharType="begin"/>
        </w:r>
        <w:r>
          <w:rPr>
            <w:noProof/>
            <w:webHidden/>
          </w:rPr>
          <w:instrText xml:space="preserve"> PAGEREF _Toc160555243 \h </w:instrText>
        </w:r>
        <w:r>
          <w:rPr>
            <w:noProof/>
            <w:webHidden/>
          </w:rPr>
        </w:r>
        <w:r>
          <w:rPr>
            <w:noProof/>
            <w:webHidden/>
          </w:rPr>
          <w:fldChar w:fldCharType="separate"/>
        </w:r>
        <w:r w:rsidR="00CE6F88">
          <w:rPr>
            <w:noProof/>
            <w:webHidden/>
          </w:rPr>
          <w:t>13</w:t>
        </w:r>
        <w:r>
          <w:rPr>
            <w:noProof/>
            <w:webHidden/>
          </w:rPr>
          <w:fldChar w:fldCharType="end"/>
        </w:r>
      </w:hyperlink>
    </w:p>
    <w:p w14:paraId="6145C929" w14:textId="19A02B95"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44" w:history="1">
        <w:r w:rsidRPr="00D819F5">
          <w:rPr>
            <w:rStyle w:val="Lienhypertexte"/>
            <w:noProof/>
          </w:rPr>
          <w:t>3.4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Offre</w:t>
        </w:r>
        <w:r>
          <w:rPr>
            <w:noProof/>
            <w:webHidden/>
          </w:rPr>
          <w:tab/>
        </w:r>
        <w:r>
          <w:rPr>
            <w:noProof/>
            <w:webHidden/>
          </w:rPr>
          <w:fldChar w:fldCharType="begin"/>
        </w:r>
        <w:r>
          <w:rPr>
            <w:noProof/>
            <w:webHidden/>
          </w:rPr>
          <w:instrText xml:space="preserve"> PAGEREF _Toc160555244 \h </w:instrText>
        </w:r>
        <w:r>
          <w:rPr>
            <w:noProof/>
            <w:webHidden/>
          </w:rPr>
        </w:r>
        <w:r>
          <w:rPr>
            <w:noProof/>
            <w:webHidden/>
          </w:rPr>
          <w:fldChar w:fldCharType="separate"/>
        </w:r>
        <w:r w:rsidR="00CE6F88">
          <w:rPr>
            <w:noProof/>
            <w:webHidden/>
          </w:rPr>
          <w:t>14</w:t>
        </w:r>
        <w:r>
          <w:rPr>
            <w:noProof/>
            <w:webHidden/>
          </w:rPr>
          <w:fldChar w:fldCharType="end"/>
        </w:r>
      </w:hyperlink>
    </w:p>
    <w:p w14:paraId="4D430C80" w14:textId="1EB2EB1C"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45" w:history="1">
        <w:r w:rsidRPr="00D819F5">
          <w:rPr>
            <w:rStyle w:val="Lienhypertexte"/>
            <w:noProof/>
          </w:rPr>
          <w:t>3.4.1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Données à mentionner dans l’offre</w:t>
        </w:r>
        <w:r>
          <w:rPr>
            <w:noProof/>
            <w:webHidden/>
          </w:rPr>
          <w:tab/>
        </w:r>
        <w:r>
          <w:rPr>
            <w:noProof/>
            <w:webHidden/>
          </w:rPr>
          <w:fldChar w:fldCharType="begin"/>
        </w:r>
        <w:r>
          <w:rPr>
            <w:noProof/>
            <w:webHidden/>
          </w:rPr>
          <w:instrText xml:space="preserve"> PAGEREF _Toc160555245 \h </w:instrText>
        </w:r>
        <w:r>
          <w:rPr>
            <w:noProof/>
            <w:webHidden/>
          </w:rPr>
        </w:r>
        <w:r>
          <w:rPr>
            <w:noProof/>
            <w:webHidden/>
          </w:rPr>
          <w:fldChar w:fldCharType="separate"/>
        </w:r>
        <w:r w:rsidR="00CE6F88">
          <w:rPr>
            <w:noProof/>
            <w:webHidden/>
          </w:rPr>
          <w:t>14</w:t>
        </w:r>
        <w:r>
          <w:rPr>
            <w:noProof/>
            <w:webHidden/>
          </w:rPr>
          <w:fldChar w:fldCharType="end"/>
        </w:r>
      </w:hyperlink>
    </w:p>
    <w:p w14:paraId="204365D7" w14:textId="7CE69BF1"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46" w:history="1">
        <w:r w:rsidRPr="00D819F5">
          <w:rPr>
            <w:rStyle w:val="Lienhypertexte"/>
            <w:noProof/>
          </w:rPr>
          <w:t>3.4.2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Délai d’engagement de l’offre</w:t>
        </w:r>
        <w:r>
          <w:rPr>
            <w:noProof/>
            <w:webHidden/>
          </w:rPr>
          <w:tab/>
        </w:r>
        <w:r>
          <w:rPr>
            <w:noProof/>
            <w:webHidden/>
          </w:rPr>
          <w:fldChar w:fldCharType="begin"/>
        </w:r>
        <w:r>
          <w:rPr>
            <w:noProof/>
            <w:webHidden/>
          </w:rPr>
          <w:instrText xml:space="preserve"> PAGEREF _Toc160555246 \h </w:instrText>
        </w:r>
        <w:r>
          <w:rPr>
            <w:noProof/>
            <w:webHidden/>
          </w:rPr>
        </w:r>
        <w:r>
          <w:rPr>
            <w:noProof/>
            <w:webHidden/>
          </w:rPr>
          <w:fldChar w:fldCharType="separate"/>
        </w:r>
        <w:r w:rsidR="00CE6F88">
          <w:rPr>
            <w:noProof/>
            <w:webHidden/>
          </w:rPr>
          <w:t>15</w:t>
        </w:r>
        <w:r>
          <w:rPr>
            <w:noProof/>
            <w:webHidden/>
          </w:rPr>
          <w:fldChar w:fldCharType="end"/>
        </w:r>
      </w:hyperlink>
    </w:p>
    <w:p w14:paraId="54A6ACB1" w14:textId="3D3E14E4"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47" w:history="1">
        <w:r w:rsidRPr="00D819F5">
          <w:rPr>
            <w:rStyle w:val="Lienhypertexte"/>
            <w:noProof/>
          </w:rPr>
          <w:t>3.4.3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Prix</w:t>
        </w:r>
        <w:r>
          <w:rPr>
            <w:noProof/>
            <w:webHidden/>
          </w:rPr>
          <w:tab/>
        </w:r>
        <w:r>
          <w:rPr>
            <w:noProof/>
            <w:webHidden/>
          </w:rPr>
          <w:fldChar w:fldCharType="begin"/>
        </w:r>
        <w:r>
          <w:rPr>
            <w:noProof/>
            <w:webHidden/>
          </w:rPr>
          <w:instrText xml:space="preserve"> PAGEREF _Toc160555247 \h </w:instrText>
        </w:r>
        <w:r>
          <w:rPr>
            <w:noProof/>
            <w:webHidden/>
          </w:rPr>
        </w:r>
        <w:r>
          <w:rPr>
            <w:noProof/>
            <w:webHidden/>
          </w:rPr>
          <w:fldChar w:fldCharType="separate"/>
        </w:r>
        <w:r w:rsidR="00CE6F88">
          <w:rPr>
            <w:noProof/>
            <w:webHidden/>
          </w:rPr>
          <w:t>15</w:t>
        </w:r>
        <w:r>
          <w:rPr>
            <w:noProof/>
            <w:webHidden/>
          </w:rPr>
          <w:fldChar w:fldCharType="end"/>
        </w:r>
      </w:hyperlink>
    </w:p>
    <w:p w14:paraId="193BD600" w14:textId="4D432F0F"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48" w:history="1">
        <w:r w:rsidRPr="00D819F5">
          <w:rPr>
            <w:rStyle w:val="Lienhypertexte"/>
            <w:noProof/>
          </w:rPr>
          <w:t>3.4.3.1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Détermination des prix</w:t>
        </w:r>
        <w:r>
          <w:rPr>
            <w:noProof/>
            <w:webHidden/>
          </w:rPr>
          <w:tab/>
        </w:r>
        <w:r>
          <w:rPr>
            <w:noProof/>
            <w:webHidden/>
          </w:rPr>
          <w:fldChar w:fldCharType="begin"/>
        </w:r>
        <w:r>
          <w:rPr>
            <w:noProof/>
            <w:webHidden/>
          </w:rPr>
          <w:instrText xml:space="preserve"> PAGEREF _Toc160555248 \h </w:instrText>
        </w:r>
        <w:r>
          <w:rPr>
            <w:noProof/>
            <w:webHidden/>
          </w:rPr>
        </w:r>
        <w:r>
          <w:rPr>
            <w:noProof/>
            <w:webHidden/>
          </w:rPr>
          <w:fldChar w:fldCharType="separate"/>
        </w:r>
        <w:r w:rsidR="00CE6F88">
          <w:rPr>
            <w:noProof/>
            <w:webHidden/>
          </w:rPr>
          <w:t>15</w:t>
        </w:r>
        <w:r>
          <w:rPr>
            <w:noProof/>
            <w:webHidden/>
          </w:rPr>
          <w:fldChar w:fldCharType="end"/>
        </w:r>
      </w:hyperlink>
    </w:p>
    <w:p w14:paraId="278D6D5B" w14:textId="02273FC6"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49" w:history="1">
        <w:r w:rsidRPr="00D819F5">
          <w:rPr>
            <w:rStyle w:val="Lienhypertexte"/>
            <w:noProof/>
          </w:rPr>
          <w:t>3.4.3.2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Éléments inclus dans le prix</w:t>
        </w:r>
        <w:r>
          <w:rPr>
            <w:noProof/>
            <w:webHidden/>
          </w:rPr>
          <w:tab/>
        </w:r>
        <w:r>
          <w:rPr>
            <w:noProof/>
            <w:webHidden/>
          </w:rPr>
          <w:fldChar w:fldCharType="begin"/>
        </w:r>
        <w:r>
          <w:rPr>
            <w:noProof/>
            <w:webHidden/>
          </w:rPr>
          <w:instrText xml:space="preserve"> PAGEREF _Toc160555249 \h </w:instrText>
        </w:r>
        <w:r>
          <w:rPr>
            <w:noProof/>
            <w:webHidden/>
          </w:rPr>
        </w:r>
        <w:r>
          <w:rPr>
            <w:noProof/>
            <w:webHidden/>
          </w:rPr>
          <w:fldChar w:fldCharType="separate"/>
        </w:r>
        <w:r w:rsidR="00CE6F88">
          <w:rPr>
            <w:noProof/>
            <w:webHidden/>
          </w:rPr>
          <w:t>15</w:t>
        </w:r>
        <w:r>
          <w:rPr>
            <w:noProof/>
            <w:webHidden/>
          </w:rPr>
          <w:fldChar w:fldCharType="end"/>
        </w:r>
      </w:hyperlink>
    </w:p>
    <w:p w14:paraId="77A90E1A" w14:textId="6F02808C"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50" w:history="1">
        <w:r w:rsidRPr="00D819F5">
          <w:rPr>
            <w:rStyle w:val="Lienhypertexte"/>
            <w:noProof/>
          </w:rPr>
          <w:t>3.4.4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Modalités d’introduction des offres</w:t>
        </w:r>
        <w:r>
          <w:rPr>
            <w:noProof/>
            <w:webHidden/>
          </w:rPr>
          <w:tab/>
        </w:r>
        <w:r>
          <w:rPr>
            <w:noProof/>
            <w:webHidden/>
          </w:rPr>
          <w:fldChar w:fldCharType="begin"/>
        </w:r>
        <w:r>
          <w:rPr>
            <w:noProof/>
            <w:webHidden/>
          </w:rPr>
          <w:instrText xml:space="preserve"> PAGEREF _Toc160555250 \h </w:instrText>
        </w:r>
        <w:r>
          <w:rPr>
            <w:noProof/>
            <w:webHidden/>
          </w:rPr>
        </w:r>
        <w:r>
          <w:rPr>
            <w:noProof/>
            <w:webHidden/>
          </w:rPr>
          <w:fldChar w:fldCharType="separate"/>
        </w:r>
        <w:r w:rsidR="00CE6F88">
          <w:rPr>
            <w:noProof/>
            <w:webHidden/>
          </w:rPr>
          <w:t>16</w:t>
        </w:r>
        <w:r>
          <w:rPr>
            <w:noProof/>
            <w:webHidden/>
          </w:rPr>
          <w:fldChar w:fldCharType="end"/>
        </w:r>
      </w:hyperlink>
    </w:p>
    <w:p w14:paraId="2B8EF7AE" w14:textId="022E716D"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51" w:history="1">
        <w:r w:rsidRPr="00D819F5">
          <w:rPr>
            <w:rStyle w:val="Lienhypertexte"/>
            <w:noProof/>
          </w:rPr>
          <w:t>3.4.4.1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Via la plateforme fédérale e-Procurement</w:t>
        </w:r>
        <w:r>
          <w:rPr>
            <w:noProof/>
            <w:webHidden/>
          </w:rPr>
          <w:tab/>
        </w:r>
        <w:r>
          <w:rPr>
            <w:noProof/>
            <w:webHidden/>
          </w:rPr>
          <w:fldChar w:fldCharType="begin"/>
        </w:r>
        <w:r>
          <w:rPr>
            <w:noProof/>
            <w:webHidden/>
          </w:rPr>
          <w:instrText xml:space="preserve"> PAGEREF _Toc160555251 \h </w:instrText>
        </w:r>
        <w:r>
          <w:rPr>
            <w:noProof/>
            <w:webHidden/>
          </w:rPr>
        </w:r>
        <w:r>
          <w:rPr>
            <w:noProof/>
            <w:webHidden/>
          </w:rPr>
          <w:fldChar w:fldCharType="separate"/>
        </w:r>
        <w:r w:rsidR="00CE6F88">
          <w:rPr>
            <w:noProof/>
            <w:webHidden/>
          </w:rPr>
          <w:t>16</w:t>
        </w:r>
        <w:r>
          <w:rPr>
            <w:noProof/>
            <w:webHidden/>
          </w:rPr>
          <w:fldChar w:fldCharType="end"/>
        </w:r>
      </w:hyperlink>
    </w:p>
    <w:p w14:paraId="26C087FC" w14:textId="13F23BC7"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52" w:history="1">
        <w:r w:rsidRPr="00D819F5">
          <w:rPr>
            <w:rStyle w:val="Lienhypertexte"/>
            <w:noProof/>
          </w:rPr>
          <w:t>3.4.4.2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Signature électronique des offres</w:t>
        </w:r>
        <w:r>
          <w:rPr>
            <w:noProof/>
            <w:webHidden/>
          </w:rPr>
          <w:tab/>
        </w:r>
        <w:r>
          <w:rPr>
            <w:noProof/>
            <w:webHidden/>
          </w:rPr>
          <w:fldChar w:fldCharType="begin"/>
        </w:r>
        <w:r>
          <w:rPr>
            <w:noProof/>
            <w:webHidden/>
          </w:rPr>
          <w:instrText xml:space="preserve"> PAGEREF _Toc160555252 \h </w:instrText>
        </w:r>
        <w:r>
          <w:rPr>
            <w:noProof/>
            <w:webHidden/>
          </w:rPr>
        </w:r>
        <w:r>
          <w:rPr>
            <w:noProof/>
            <w:webHidden/>
          </w:rPr>
          <w:fldChar w:fldCharType="separate"/>
        </w:r>
        <w:r w:rsidR="00CE6F88">
          <w:rPr>
            <w:noProof/>
            <w:webHidden/>
          </w:rPr>
          <w:t>17</w:t>
        </w:r>
        <w:r>
          <w:rPr>
            <w:noProof/>
            <w:webHidden/>
          </w:rPr>
          <w:fldChar w:fldCharType="end"/>
        </w:r>
      </w:hyperlink>
    </w:p>
    <w:p w14:paraId="432D83BF" w14:textId="4CD4FE57"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53" w:history="1">
        <w:r w:rsidRPr="00D819F5">
          <w:rPr>
            <w:rStyle w:val="Lienhypertexte"/>
            <w:noProof/>
          </w:rPr>
          <w:t>3.4.5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Modification ou retrait d’une offre déjà introduite</w:t>
        </w:r>
        <w:r>
          <w:rPr>
            <w:noProof/>
            <w:webHidden/>
          </w:rPr>
          <w:tab/>
        </w:r>
        <w:r>
          <w:rPr>
            <w:noProof/>
            <w:webHidden/>
          </w:rPr>
          <w:fldChar w:fldCharType="begin"/>
        </w:r>
        <w:r>
          <w:rPr>
            <w:noProof/>
            <w:webHidden/>
          </w:rPr>
          <w:instrText xml:space="preserve"> PAGEREF _Toc160555253 \h </w:instrText>
        </w:r>
        <w:r>
          <w:rPr>
            <w:noProof/>
            <w:webHidden/>
          </w:rPr>
        </w:r>
        <w:r>
          <w:rPr>
            <w:noProof/>
            <w:webHidden/>
          </w:rPr>
          <w:fldChar w:fldCharType="separate"/>
        </w:r>
        <w:r w:rsidR="00CE6F88">
          <w:rPr>
            <w:noProof/>
            <w:webHidden/>
          </w:rPr>
          <w:t>17</w:t>
        </w:r>
        <w:r>
          <w:rPr>
            <w:noProof/>
            <w:webHidden/>
          </w:rPr>
          <w:fldChar w:fldCharType="end"/>
        </w:r>
      </w:hyperlink>
    </w:p>
    <w:p w14:paraId="44240EE1" w14:textId="633A6694"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54" w:history="1">
        <w:r w:rsidRPr="00D819F5">
          <w:rPr>
            <w:rStyle w:val="Lienhypertexte"/>
            <w:noProof/>
          </w:rPr>
          <w:t>3.4.6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Ouverture des offres</w:t>
        </w:r>
        <w:r>
          <w:rPr>
            <w:noProof/>
            <w:webHidden/>
          </w:rPr>
          <w:tab/>
        </w:r>
        <w:r>
          <w:rPr>
            <w:noProof/>
            <w:webHidden/>
          </w:rPr>
          <w:fldChar w:fldCharType="begin"/>
        </w:r>
        <w:r>
          <w:rPr>
            <w:noProof/>
            <w:webHidden/>
          </w:rPr>
          <w:instrText xml:space="preserve"> PAGEREF _Toc160555254 \h </w:instrText>
        </w:r>
        <w:r>
          <w:rPr>
            <w:noProof/>
            <w:webHidden/>
          </w:rPr>
        </w:r>
        <w:r>
          <w:rPr>
            <w:noProof/>
            <w:webHidden/>
          </w:rPr>
          <w:fldChar w:fldCharType="separate"/>
        </w:r>
        <w:r w:rsidR="00CE6F88">
          <w:rPr>
            <w:noProof/>
            <w:webHidden/>
          </w:rPr>
          <w:t>18</w:t>
        </w:r>
        <w:r>
          <w:rPr>
            <w:noProof/>
            <w:webHidden/>
          </w:rPr>
          <w:fldChar w:fldCharType="end"/>
        </w:r>
      </w:hyperlink>
    </w:p>
    <w:p w14:paraId="365B9512" w14:textId="4EDDF5A1"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55" w:history="1">
        <w:r w:rsidRPr="00D819F5">
          <w:rPr>
            <w:rStyle w:val="Lienhypertexte"/>
            <w:noProof/>
          </w:rPr>
          <w:t>3.4.7</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Sélection des soumissionnaires</w:t>
        </w:r>
        <w:r>
          <w:rPr>
            <w:noProof/>
            <w:webHidden/>
          </w:rPr>
          <w:tab/>
        </w:r>
        <w:r>
          <w:rPr>
            <w:noProof/>
            <w:webHidden/>
          </w:rPr>
          <w:fldChar w:fldCharType="begin"/>
        </w:r>
        <w:r>
          <w:rPr>
            <w:noProof/>
            <w:webHidden/>
          </w:rPr>
          <w:instrText xml:space="preserve"> PAGEREF _Toc160555255 \h </w:instrText>
        </w:r>
        <w:r>
          <w:rPr>
            <w:noProof/>
            <w:webHidden/>
          </w:rPr>
        </w:r>
        <w:r>
          <w:rPr>
            <w:noProof/>
            <w:webHidden/>
          </w:rPr>
          <w:fldChar w:fldCharType="separate"/>
        </w:r>
        <w:r w:rsidR="00CE6F88">
          <w:rPr>
            <w:noProof/>
            <w:webHidden/>
          </w:rPr>
          <w:t>18</w:t>
        </w:r>
        <w:r>
          <w:rPr>
            <w:noProof/>
            <w:webHidden/>
          </w:rPr>
          <w:fldChar w:fldCharType="end"/>
        </w:r>
      </w:hyperlink>
    </w:p>
    <w:p w14:paraId="7272AA61" w14:textId="09DBD66A"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56" w:history="1">
        <w:r w:rsidRPr="00D819F5">
          <w:rPr>
            <w:rStyle w:val="Lienhypertexte"/>
            <w:noProof/>
          </w:rPr>
          <w:t>3.4.7.1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Motifs d’exclusion</w:t>
        </w:r>
        <w:r>
          <w:rPr>
            <w:noProof/>
            <w:webHidden/>
          </w:rPr>
          <w:tab/>
        </w:r>
        <w:r>
          <w:rPr>
            <w:noProof/>
            <w:webHidden/>
          </w:rPr>
          <w:fldChar w:fldCharType="begin"/>
        </w:r>
        <w:r>
          <w:rPr>
            <w:noProof/>
            <w:webHidden/>
          </w:rPr>
          <w:instrText xml:space="preserve"> PAGEREF _Toc160555256 \h </w:instrText>
        </w:r>
        <w:r>
          <w:rPr>
            <w:noProof/>
            <w:webHidden/>
          </w:rPr>
        </w:r>
        <w:r>
          <w:rPr>
            <w:noProof/>
            <w:webHidden/>
          </w:rPr>
          <w:fldChar w:fldCharType="separate"/>
        </w:r>
        <w:r w:rsidR="00CE6F88">
          <w:rPr>
            <w:noProof/>
            <w:webHidden/>
          </w:rPr>
          <w:t>18</w:t>
        </w:r>
        <w:r>
          <w:rPr>
            <w:noProof/>
            <w:webHidden/>
          </w:rPr>
          <w:fldChar w:fldCharType="end"/>
        </w:r>
      </w:hyperlink>
    </w:p>
    <w:p w14:paraId="33FF3916" w14:textId="6945A575"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57" w:history="1">
        <w:r w:rsidRPr="00D819F5">
          <w:rPr>
            <w:rStyle w:val="Lienhypertexte"/>
            <w:noProof/>
          </w:rPr>
          <w:t>3.4.7.2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Critères de sélection</w:t>
        </w:r>
        <w:r>
          <w:rPr>
            <w:noProof/>
            <w:webHidden/>
          </w:rPr>
          <w:tab/>
        </w:r>
        <w:r>
          <w:rPr>
            <w:noProof/>
            <w:webHidden/>
          </w:rPr>
          <w:fldChar w:fldCharType="begin"/>
        </w:r>
        <w:r>
          <w:rPr>
            <w:noProof/>
            <w:webHidden/>
          </w:rPr>
          <w:instrText xml:space="preserve"> PAGEREF _Toc160555257 \h </w:instrText>
        </w:r>
        <w:r>
          <w:rPr>
            <w:noProof/>
            <w:webHidden/>
          </w:rPr>
        </w:r>
        <w:r>
          <w:rPr>
            <w:noProof/>
            <w:webHidden/>
          </w:rPr>
          <w:fldChar w:fldCharType="separate"/>
        </w:r>
        <w:r w:rsidR="00CE6F88">
          <w:rPr>
            <w:noProof/>
            <w:webHidden/>
          </w:rPr>
          <w:t>19</w:t>
        </w:r>
        <w:r>
          <w:rPr>
            <w:noProof/>
            <w:webHidden/>
          </w:rPr>
          <w:fldChar w:fldCharType="end"/>
        </w:r>
      </w:hyperlink>
    </w:p>
    <w:p w14:paraId="613DBF8E" w14:textId="25A7E336"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58" w:history="1">
        <w:r w:rsidRPr="00D819F5">
          <w:rPr>
            <w:rStyle w:val="Lienhypertexte"/>
            <w:noProof/>
          </w:rPr>
          <w:t>3.4.8</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Évaluation des offres</w:t>
        </w:r>
        <w:r>
          <w:rPr>
            <w:noProof/>
            <w:webHidden/>
          </w:rPr>
          <w:tab/>
        </w:r>
        <w:r>
          <w:rPr>
            <w:noProof/>
            <w:webHidden/>
          </w:rPr>
          <w:fldChar w:fldCharType="begin"/>
        </w:r>
        <w:r>
          <w:rPr>
            <w:noProof/>
            <w:webHidden/>
          </w:rPr>
          <w:instrText xml:space="preserve"> PAGEREF _Toc160555258 \h </w:instrText>
        </w:r>
        <w:r>
          <w:rPr>
            <w:noProof/>
            <w:webHidden/>
          </w:rPr>
        </w:r>
        <w:r>
          <w:rPr>
            <w:noProof/>
            <w:webHidden/>
          </w:rPr>
          <w:fldChar w:fldCharType="separate"/>
        </w:r>
        <w:r w:rsidR="00CE6F88">
          <w:rPr>
            <w:noProof/>
            <w:webHidden/>
          </w:rPr>
          <w:t>20</w:t>
        </w:r>
        <w:r>
          <w:rPr>
            <w:noProof/>
            <w:webHidden/>
          </w:rPr>
          <w:fldChar w:fldCharType="end"/>
        </w:r>
      </w:hyperlink>
    </w:p>
    <w:p w14:paraId="18EA9E21" w14:textId="6AE5C4D5"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59" w:history="1">
        <w:r w:rsidRPr="00D819F5">
          <w:rPr>
            <w:rStyle w:val="Lienhypertexte"/>
            <w:noProof/>
          </w:rPr>
          <w:t>3.4.8.1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Modalités d’examen des offres et régularité des offres</w:t>
        </w:r>
        <w:r>
          <w:rPr>
            <w:noProof/>
            <w:webHidden/>
          </w:rPr>
          <w:tab/>
        </w:r>
        <w:r>
          <w:rPr>
            <w:noProof/>
            <w:webHidden/>
          </w:rPr>
          <w:fldChar w:fldCharType="begin"/>
        </w:r>
        <w:r>
          <w:rPr>
            <w:noProof/>
            <w:webHidden/>
          </w:rPr>
          <w:instrText xml:space="preserve"> PAGEREF _Toc160555259 \h </w:instrText>
        </w:r>
        <w:r>
          <w:rPr>
            <w:noProof/>
            <w:webHidden/>
          </w:rPr>
        </w:r>
        <w:r>
          <w:rPr>
            <w:noProof/>
            <w:webHidden/>
          </w:rPr>
          <w:fldChar w:fldCharType="separate"/>
        </w:r>
        <w:r w:rsidR="00CE6F88">
          <w:rPr>
            <w:noProof/>
            <w:webHidden/>
          </w:rPr>
          <w:t>20</w:t>
        </w:r>
        <w:r>
          <w:rPr>
            <w:noProof/>
            <w:webHidden/>
          </w:rPr>
          <w:fldChar w:fldCharType="end"/>
        </w:r>
      </w:hyperlink>
    </w:p>
    <w:p w14:paraId="7BC10EE8" w14:textId="7029B79E"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60" w:history="1">
        <w:r w:rsidRPr="00D819F5">
          <w:rPr>
            <w:rStyle w:val="Lienhypertexte"/>
            <w:noProof/>
          </w:rPr>
          <w:t>3.4.8.2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Aperçu de la procédure</w:t>
        </w:r>
        <w:r>
          <w:rPr>
            <w:noProof/>
            <w:webHidden/>
          </w:rPr>
          <w:tab/>
        </w:r>
        <w:r>
          <w:rPr>
            <w:noProof/>
            <w:webHidden/>
          </w:rPr>
          <w:fldChar w:fldCharType="begin"/>
        </w:r>
        <w:r>
          <w:rPr>
            <w:noProof/>
            <w:webHidden/>
          </w:rPr>
          <w:instrText xml:space="preserve"> PAGEREF _Toc160555260 \h </w:instrText>
        </w:r>
        <w:r>
          <w:rPr>
            <w:noProof/>
            <w:webHidden/>
          </w:rPr>
        </w:r>
        <w:r>
          <w:rPr>
            <w:noProof/>
            <w:webHidden/>
          </w:rPr>
          <w:fldChar w:fldCharType="separate"/>
        </w:r>
        <w:r w:rsidR="00CE6F88">
          <w:rPr>
            <w:noProof/>
            <w:webHidden/>
          </w:rPr>
          <w:t>21</w:t>
        </w:r>
        <w:r>
          <w:rPr>
            <w:noProof/>
            <w:webHidden/>
          </w:rPr>
          <w:fldChar w:fldCharType="end"/>
        </w:r>
      </w:hyperlink>
    </w:p>
    <w:p w14:paraId="3865DFF4" w14:textId="4BA4F449"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61" w:history="1">
        <w:r w:rsidRPr="00D819F5">
          <w:rPr>
            <w:rStyle w:val="Lienhypertexte"/>
            <w:noProof/>
          </w:rPr>
          <w:t>3.4.8.3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Critères d’attribution</w:t>
        </w:r>
        <w:r>
          <w:rPr>
            <w:noProof/>
            <w:webHidden/>
          </w:rPr>
          <w:tab/>
        </w:r>
        <w:r>
          <w:rPr>
            <w:noProof/>
            <w:webHidden/>
          </w:rPr>
          <w:fldChar w:fldCharType="begin"/>
        </w:r>
        <w:r>
          <w:rPr>
            <w:noProof/>
            <w:webHidden/>
          </w:rPr>
          <w:instrText xml:space="preserve"> PAGEREF _Toc160555261 \h </w:instrText>
        </w:r>
        <w:r>
          <w:rPr>
            <w:noProof/>
            <w:webHidden/>
          </w:rPr>
        </w:r>
        <w:r>
          <w:rPr>
            <w:noProof/>
            <w:webHidden/>
          </w:rPr>
          <w:fldChar w:fldCharType="separate"/>
        </w:r>
        <w:r w:rsidR="00CE6F88">
          <w:rPr>
            <w:noProof/>
            <w:webHidden/>
          </w:rPr>
          <w:t>21</w:t>
        </w:r>
        <w:r>
          <w:rPr>
            <w:noProof/>
            <w:webHidden/>
          </w:rPr>
          <w:fldChar w:fldCharType="end"/>
        </w:r>
      </w:hyperlink>
    </w:p>
    <w:p w14:paraId="374D6F47" w14:textId="3400A9FB"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62" w:history="1">
        <w:r w:rsidRPr="00D819F5">
          <w:rPr>
            <w:rStyle w:val="Lienhypertexte"/>
            <w:noProof/>
          </w:rPr>
          <w:t>3.4.8.4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Cotation finale</w:t>
        </w:r>
        <w:r>
          <w:rPr>
            <w:noProof/>
            <w:webHidden/>
          </w:rPr>
          <w:tab/>
        </w:r>
        <w:r>
          <w:rPr>
            <w:noProof/>
            <w:webHidden/>
          </w:rPr>
          <w:fldChar w:fldCharType="begin"/>
        </w:r>
        <w:r>
          <w:rPr>
            <w:noProof/>
            <w:webHidden/>
          </w:rPr>
          <w:instrText xml:space="preserve"> PAGEREF _Toc160555262 \h </w:instrText>
        </w:r>
        <w:r>
          <w:rPr>
            <w:noProof/>
            <w:webHidden/>
          </w:rPr>
        </w:r>
        <w:r>
          <w:rPr>
            <w:noProof/>
            <w:webHidden/>
          </w:rPr>
          <w:fldChar w:fldCharType="separate"/>
        </w:r>
        <w:r w:rsidR="00CE6F88">
          <w:rPr>
            <w:noProof/>
            <w:webHidden/>
          </w:rPr>
          <w:t>21</w:t>
        </w:r>
        <w:r>
          <w:rPr>
            <w:noProof/>
            <w:webHidden/>
          </w:rPr>
          <w:fldChar w:fldCharType="end"/>
        </w:r>
      </w:hyperlink>
    </w:p>
    <w:p w14:paraId="30B2D641" w14:textId="62CC7E8C" w:rsidR="003F2F37" w:rsidRDefault="003F2F37">
      <w:pPr>
        <w:pStyle w:val="TM4"/>
        <w:rPr>
          <w:rFonts w:asciiTheme="minorHAnsi" w:eastAsiaTheme="minorEastAsia" w:hAnsiTheme="minorHAnsi" w:cstheme="minorBidi"/>
          <w:noProof/>
          <w:color w:val="auto"/>
          <w:kern w:val="2"/>
          <w:sz w:val="24"/>
          <w:szCs w:val="24"/>
          <w:lang w:val="fr-BE" w:eastAsia="fr-BE"/>
          <w14:ligatures w14:val="standardContextual"/>
        </w:rPr>
      </w:pPr>
      <w:hyperlink w:anchor="_Toc160555263" w:history="1">
        <w:r w:rsidRPr="00D819F5">
          <w:rPr>
            <w:rStyle w:val="Lienhypertexte"/>
            <w:noProof/>
          </w:rPr>
          <w:t>3.4.8.5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Attribution du marché</w:t>
        </w:r>
        <w:r>
          <w:rPr>
            <w:noProof/>
            <w:webHidden/>
          </w:rPr>
          <w:tab/>
        </w:r>
        <w:r>
          <w:rPr>
            <w:noProof/>
            <w:webHidden/>
          </w:rPr>
          <w:fldChar w:fldCharType="begin"/>
        </w:r>
        <w:r>
          <w:rPr>
            <w:noProof/>
            <w:webHidden/>
          </w:rPr>
          <w:instrText xml:space="preserve"> PAGEREF _Toc160555263 \h </w:instrText>
        </w:r>
        <w:r>
          <w:rPr>
            <w:noProof/>
            <w:webHidden/>
          </w:rPr>
        </w:r>
        <w:r>
          <w:rPr>
            <w:noProof/>
            <w:webHidden/>
          </w:rPr>
          <w:fldChar w:fldCharType="separate"/>
        </w:r>
        <w:r w:rsidR="00CE6F88">
          <w:rPr>
            <w:noProof/>
            <w:webHidden/>
          </w:rPr>
          <w:t>22</w:t>
        </w:r>
        <w:r>
          <w:rPr>
            <w:noProof/>
            <w:webHidden/>
          </w:rPr>
          <w:fldChar w:fldCharType="end"/>
        </w:r>
      </w:hyperlink>
    </w:p>
    <w:p w14:paraId="57D23ED3" w14:textId="0CDA1009"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64" w:history="1">
        <w:r w:rsidRPr="00D819F5">
          <w:rPr>
            <w:rStyle w:val="Lienhypertexte"/>
            <w:noProof/>
          </w:rPr>
          <w:t>3.4.9</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Conclusion du marché</w:t>
        </w:r>
        <w:r>
          <w:rPr>
            <w:noProof/>
            <w:webHidden/>
          </w:rPr>
          <w:tab/>
        </w:r>
        <w:r>
          <w:rPr>
            <w:noProof/>
            <w:webHidden/>
          </w:rPr>
          <w:fldChar w:fldCharType="begin"/>
        </w:r>
        <w:r>
          <w:rPr>
            <w:noProof/>
            <w:webHidden/>
          </w:rPr>
          <w:instrText xml:space="preserve"> PAGEREF _Toc160555264 \h </w:instrText>
        </w:r>
        <w:r>
          <w:rPr>
            <w:noProof/>
            <w:webHidden/>
          </w:rPr>
        </w:r>
        <w:r>
          <w:rPr>
            <w:noProof/>
            <w:webHidden/>
          </w:rPr>
          <w:fldChar w:fldCharType="separate"/>
        </w:r>
        <w:r w:rsidR="00CE6F88">
          <w:rPr>
            <w:noProof/>
            <w:webHidden/>
          </w:rPr>
          <w:t>22</w:t>
        </w:r>
        <w:r>
          <w:rPr>
            <w:noProof/>
            <w:webHidden/>
          </w:rPr>
          <w:fldChar w:fldCharType="end"/>
        </w:r>
      </w:hyperlink>
    </w:p>
    <w:p w14:paraId="37C0FBDF" w14:textId="0951C5BA" w:rsidR="003F2F37" w:rsidRDefault="003F2F37">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55265" w:history="1">
        <w:r w:rsidRPr="00D819F5">
          <w:rPr>
            <w:rStyle w:val="Lienhypertexte"/>
            <w:noProof/>
          </w:rPr>
          <w:t>4</w:t>
        </w:r>
        <w:r>
          <w:rPr>
            <w:rFonts w:asciiTheme="minorHAnsi" w:eastAsiaTheme="minorEastAsia" w:hAnsiTheme="minorHAnsi" w:cstheme="minorBidi"/>
            <w:b w:val="0"/>
            <w:noProof/>
            <w:color w:val="auto"/>
            <w:kern w:val="2"/>
            <w:sz w:val="24"/>
            <w:szCs w:val="24"/>
            <w:lang w:val="fr-BE" w:eastAsia="fr-BE"/>
            <w14:ligatures w14:val="standardContextual"/>
          </w:rPr>
          <w:tab/>
        </w:r>
        <w:r w:rsidRPr="00D819F5">
          <w:rPr>
            <w:rStyle w:val="Lienhypertexte"/>
            <w:noProof/>
          </w:rPr>
          <w:t>Conditions contractuelles particulières</w:t>
        </w:r>
        <w:r>
          <w:rPr>
            <w:noProof/>
            <w:webHidden/>
          </w:rPr>
          <w:tab/>
        </w:r>
        <w:r>
          <w:rPr>
            <w:noProof/>
            <w:webHidden/>
          </w:rPr>
          <w:fldChar w:fldCharType="begin"/>
        </w:r>
        <w:r>
          <w:rPr>
            <w:noProof/>
            <w:webHidden/>
          </w:rPr>
          <w:instrText xml:space="preserve"> PAGEREF _Toc160555265 \h </w:instrText>
        </w:r>
        <w:r>
          <w:rPr>
            <w:noProof/>
            <w:webHidden/>
          </w:rPr>
        </w:r>
        <w:r>
          <w:rPr>
            <w:noProof/>
            <w:webHidden/>
          </w:rPr>
          <w:fldChar w:fldCharType="separate"/>
        </w:r>
        <w:r w:rsidR="00CE6F88">
          <w:rPr>
            <w:noProof/>
            <w:webHidden/>
          </w:rPr>
          <w:t>23</w:t>
        </w:r>
        <w:r>
          <w:rPr>
            <w:noProof/>
            <w:webHidden/>
          </w:rPr>
          <w:fldChar w:fldCharType="end"/>
        </w:r>
      </w:hyperlink>
    </w:p>
    <w:p w14:paraId="018B5DFA" w14:textId="2A53C5BF"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66" w:history="1">
        <w:r w:rsidRPr="00D819F5">
          <w:rPr>
            <w:rStyle w:val="Lienhypertexte"/>
            <w:noProof/>
          </w:rPr>
          <w:t>4.1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Fonctionnaire dirigeant (art. 11)</w:t>
        </w:r>
        <w:r>
          <w:rPr>
            <w:noProof/>
            <w:webHidden/>
          </w:rPr>
          <w:tab/>
        </w:r>
        <w:r>
          <w:rPr>
            <w:noProof/>
            <w:webHidden/>
          </w:rPr>
          <w:fldChar w:fldCharType="begin"/>
        </w:r>
        <w:r>
          <w:rPr>
            <w:noProof/>
            <w:webHidden/>
          </w:rPr>
          <w:instrText xml:space="preserve"> PAGEREF _Toc160555266 \h </w:instrText>
        </w:r>
        <w:r>
          <w:rPr>
            <w:noProof/>
            <w:webHidden/>
          </w:rPr>
        </w:r>
        <w:r>
          <w:rPr>
            <w:noProof/>
            <w:webHidden/>
          </w:rPr>
          <w:fldChar w:fldCharType="separate"/>
        </w:r>
        <w:r w:rsidR="00CE6F88">
          <w:rPr>
            <w:noProof/>
            <w:webHidden/>
          </w:rPr>
          <w:t>23</w:t>
        </w:r>
        <w:r>
          <w:rPr>
            <w:noProof/>
            <w:webHidden/>
          </w:rPr>
          <w:fldChar w:fldCharType="end"/>
        </w:r>
      </w:hyperlink>
    </w:p>
    <w:p w14:paraId="5AA0E9A1" w14:textId="2F141319"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67" w:history="1">
        <w:r w:rsidRPr="00D819F5">
          <w:rPr>
            <w:rStyle w:val="Lienhypertexte"/>
            <w:noProof/>
          </w:rPr>
          <w:t>4.2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Sous-traitants (art. 12 à 15)</w:t>
        </w:r>
        <w:r>
          <w:rPr>
            <w:noProof/>
            <w:webHidden/>
          </w:rPr>
          <w:tab/>
        </w:r>
        <w:r>
          <w:rPr>
            <w:noProof/>
            <w:webHidden/>
          </w:rPr>
          <w:fldChar w:fldCharType="begin"/>
        </w:r>
        <w:r>
          <w:rPr>
            <w:noProof/>
            <w:webHidden/>
          </w:rPr>
          <w:instrText xml:space="preserve"> PAGEREF _Toc160555267 \h </w:instrText>
        </w:r>
        <w:r>
          <w:rPr>
            <w:noProof/>
            <w:webHidden/>
          </w:rPr>
        </w:r>
        <w:r>
          <w:rPr>
            <w:noProof/>
            <w:webHidden/>
          </w:rPr>
          <w:fldChar w:fldCharType="separate"/>
        </w:r>
        <w:r w:rsidR="00CE6F88">
          <w:rPr>
            <w:noProof/>
            <w:webHidden/>
          </w:rPr>
          <w:t>23</w:t>
        </w:r>
        <w:r>
          <w:rPr>
            <w:noProof/>
            <w:webHidden/>
          </w:rPr>
          <w:fldChar w:fldCharType="end"/>
        </w:r>
      </w:hyperlink>
    </w:p>
    <w:p w14:paraId="6A2FACF7" w14:textId="5C12D818"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68" w:history="1">
        <w:r w:rsidRPr="00D819F5">
          <w:rPr>
            <w:rStyle w:val="Lienhypertexte"/>
            <w:noProof/>
          </w:rPr>
          <w:t>4.3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Confidentialité (art. 18)</w:t>
        </w:r>
        <w:r>
          <w:rPr>
            <w:noProof/>
            <w:webHidden/>
          </w:rPr>
          <w:tab/>
        </w:r>
        <w:r>
          <w:rPr>
            <w:noProof/>
            <w:webHidden/>
          </w:rPr>
          <w:fldChar w:fldCharType="begin"/>
        </w:r>
        <w:r>
          <w:rPr>
            <w:noProof/>
            <w:webHidden/>
          </w:rPr>
          <w:instrText xml:space="preserve"> PAGEREF _Toc160555268 \h </w:instrText>
        </w:r>
        <w:r>
          <w:rPr>
            <w:noProof/>
            <w:webHidden/>
          </w:rPr>
        </w:r>
        <w:r>
          <w:rPr>
            <w:noProof/>
            <w:webHidden/>
          </w:rPr>
          <w:fldChar w:fldCharType="separate"/>
        </w:r>
        <w:r w:rsidR="00CE6F88">
          <w:rPr>
            <w:noProof/>
            <w:webHidden/>
          </w:rPr>
          <w:t>24</w:t>
        </w:r>
        <w:r>
          <w:rPr>
            <w:noProof/>
            <w:webHidden/>
          </w:rPr>
          <w:fldChar w:fldCharType="end"/>
        </w:r>
      </w:hyperlink>
    </w:p>
    <w:p w14:paraId="420B5F1D" w14:textId="4167524A"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69" w:history="1">
        <w:r w:rsidRPr="00D819F5">
          <w:rPr>
            <w:rStyle w:val="Lienhypertexte"/>
            <w:noProof/>
          </w:rPr>
          <w:t>4.4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Protection des données à caractère personnel</w:t>
        </w:r>
        <w:r>
          <w:rPr>
            <w:noProof/>
            <w:webHidden/>
          </w:rPr>
          <w:tab/>
        </w:r>
        <w:r>
          <w:rPr>
            <w:noProof/>
            <w:webHidden/>
          </w:rPr>
          <w:fldChar w:fldCharType="begin"/>
        </w:r>
        <w:r>
          <w:rPr>
            <w:noProof/>
            <w:webHidden/>
          </w:rPr>
          <w:instrText xml:space="preserve"> PAGEREF _Toc160555269 \h </w:instrText>
        </w:r>
        <w:r>
          <w:rPr>
            <w:noProof/>
            <w:webHidden/>
          </w:rPr>
        </w:r>
        <w:r>
          <w:rPr>
            <w:noProof/>
            <w:webHidden/>
          </w:rPr>
          <w:fldChar w:fldCharType="separate"/>
        </w:r>
        <w:r w:rsidR="00CE6F88">
          <w:rPr>
            <w:noProof/>
            <w:webHidden/>
          </w:rPr>
          <w:t>25</w:t>
        </w:r>
        <w:r>
          <w:rPr>
            <w:noProof/>
            <w:webHidden/>
          </w:rPr>
          <w:fldChar w:fldCharType="end"/>
        </w:r>
      </w:hyperlink>
    </w:p>
    <w:p w14:paraId="494CBE24" w14:textId="4E41329B"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70" w:history="1">
        <w:r w:rsidRPr="00D819F5">
          <w:rPr>
            <w:rStyle w:val="Lienhypertexte"/>
            <w:noProof/>
          </w:rPr>
          <w:t>4.4.1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Traitement des données à caractère personnel par le pouvoir adjudicateur</w:t>
        </w:r>
        <w:r>
          <w:rPr>
            <w:noProof/>
            <w:webHidden/>
          </w:rPr>
          <w:tab/>
        </w:r>
        <w:r>
          <w:rPr>
            <w:noProof/>
            <w:webHidden/>
          </w:rPr>
          <w:fldChar w:fldCharType="begin"/>
        </w:r>
        <w:r>
          <w:rPr>
            <w:noProof/>
            <w:webHidden/>
          </w:rPr>
          <w:instrText xml:space="preserve"> PAGEREF _Toc160555270 \h </w:instrText>
        </w:r>
        <w:r>
          <w:rPr>
            <w:noProof/>
            <w:webHidden/>
          </w:rPr>
        </w:r>
        <w:r>
          <w:rPr>
            <w:noProof/>
            <w:webHidden/>
          </w:rPr>
          <w:fldChar w:fldCharType="separate"/>
        </w:r>
        <w:r w:rsidR="00CE6F88">
          <w:rPr>
            <w:noProof/>
            <w:webHidden/>
          </w:rPr>
          <w:t>25</w:t>
        </w:r>
        <w:r>
          <w:rPr>
            <w:noProof/>
            <w:webHidden/>
          </w:rPr>
          <w:fldChar w:fldCharType="end"/>
        </w:r>
      </w:hyperlink>
    </w:p>
    <w:p w14:paraId="2027466B" w14:textId="3373C726"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71" w:history="1">
        <w:r w:rsidRPr="00D819F5">
          <w:rPr>
            <w:rStyle w:val="Lienhypertexte"/>
            <w:noProof/>
          </w:rPr>
          <w:t>4.4.2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Traitement des données à caractère personnel par l’adjudicataire</w:t>
        </w:r>
        <w:r>
          <w:rPr>
            <w:noProof/>
            <w:webHidden/>
          </w:rPr>
          <w:tab/>
        </w:r>
        <w:r>
          <w:rPr>
            <w:noProof/>
            <w:webHidden/>
          </w:rPr>
          <w:fldChar w:fldCharType="begin"/>
        </w:r>
        <w:r>
          <w:rPr>
            <w:noProof/>
            <w:webHidden/>
          </w:rPr>
          <w:instrText xml:space="preserve"> PAGEREF _Toc160555271 \h </w:instrText>
        </w:r>
        <w:r>
          <w:rPr>
            <w:noProof/>
            <w:webHidden/>
          </w:rPr>
        </w:r>
        <w:r>
          <w:rPr>
            <w:noProof/>
            <w:webHidden/>
          </w:rPr>
          <w:fldChar w:fldCharType="separate"/>
        </w:r>
        <w:r w:rsidR="00CE6F88">
          <w:rPr>
            <w:noProof/>
            <w:webHidden/>
          </w:rPr>
          <w:t>25</w:t>
        </w:r>
        <w:r>
          <w:rPr>
            <w:noProof/>
            <w:webHidden/>
          </w:rPr>
          <w:fldChar w:fldCharType="end"/>
        </w:r>
      </w:hyperlink>
    </w:p>
    <w:p w14:paraId="1DC53A75" w14:textId="0AA6C5FF"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72" w:history="1">
        <w:r w:rsidRPr="00D819F5">
          <w:rPr>
            <w:rStyle w:val="Lienhypertexte"/>
            <w:noProof/>
          </w:rPr>
          <w:t>4.5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Droits intellectuels (art. 19 à 23)</w:t>
        </w:r>
        <w:r>
          <w:rPr>
            <w:noProof/>
            <w:webHidden/>
          </w:rPr>
          <w:tab/>
        </w:r>
        <w:r>
          <w:rPr>
            <w:noProof/>
            <w:webHidden/>
          </w:rPr>
          <w:fldChar w:fldCharType="begin"/>
        </w:r>
        <w:r>
          <w:rPr>
            <w:noProof/>
            <w:webHidden/>
          </w:rPr>
          <w:instrText xml:space="preserve"> PAGEREF _Toc160555272 \h </w:instrText>
        </w:r>
        <w:r>
          <w:rPr>
            <w:noProof/>
            <w:webHidden/>
          </w:rPr>
        </w:r>
        <w:r>
          <w:rPr>
            <w:noProof/>
            <w:webHidden/>
          </w:rPr>
          <w:fldChar w:fldCharType="separate"/>
        </w:r>
        <w:r w:rsidR="00CE6F88">
          <w:rPr>
            <w:noProof/>
            <w:webHidden/>
          </w:rPr>
          <w:t>26</w:t>
        </w:r>
        <w:r>
          <w:rPr>
            <w:noProof/>
            <w:webHidden/>
          </w:rPr>
          <w:fldChar w:fldCharType="end"/>
        </w:r>
      </w:hyperlink>
    </w:p>
    <w:p w14:paraId="32606E33" w14:textId="0296DA3F"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73" w:history="1">
        <w:r w:rsidRPr="00D819F5">
          <w:rPr>
            <w:rStyle w:val="Lienhypertexte"/>
            <w:noProof/>
          </w:rPr>
          <w:t>4.6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Cautionnement (art. 25 à 33)</w:t>
        </w:r>
        <w:r>
          <w:rPr>
            <w:noProof/>
            <w:webHidden/>
          </w:rPr>
          <w:tab/>
        </w:r>
        <w:r>
          <w:rPr>
            <w:noProof/>
            <w:webHidden/>
          </w:rPr>
          <w:fldChar w:fldCharType="begin"/>
        </w:r>
        <w:r>
          <w:rPr>
            <w:noProof/>
            <w:webHidden/>
          </w:rPr>
          <w:instrText xml:space="preserve"> PAGEREF _Toc160555273 \h </w:instrText>
        </w:r>
        <w:r>
          <w:rPr>
            <w:noProof/>
            <w:webHidden/>
          </w:rPr>
        </w:r>
        <w:r>
          <w:rPr>
            <w:noProof/>
            <w:webHidden/>
          </w:rPr>
          <w:fldChar w:fldCharType="separate"/>
        </w:r>
        <w:r w:rsidR="00CE6F88">
          <w:rPr>
            <w:noProof/>
            <w:webHidden/>
          </w:rPr>
          <w:t>26</w:t>
        </w:r>
        <w:r>
          <w:rPr>
            <w:noProof/>
            <w:webHidden/>
          </w:rPr>
          <w:fldChar w:fldCharType="end"/>
        </w:r>
      </w:hyperlink>
    </w:p>
    <w:p w14:paraId="3870703F" w14:textId="4800C98C"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74" w:history="1">
        <w:r w:rsidRPr="00D819F5">
          <w:rPr>
            <w:rStyle w:val="Lienhypertexte"/>
            <w:noProof/>
          </w:rPr>
          <w:t>4.7</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Conformité de l’exécution (art. 34)</w:t>
        </w:r>
        <w:r>
          <w:rPr>
            <w:noProof/>
            <w:webHidden/>
          </w:rPr>
          <w:tab/>
        </w:r>
        <w:r>
          <w:rPr>
            <w:noProof/>
            <w:webHidden/>
          </w:rPr>
          <w:fldChar w:fldCharType="begin"/>
        </w:r>
        <w:r>
          <w:rPr>
            <w:noProof/>
            <w:webHidden/>
          </w:rPr>
          <w:instrText xml:space="preserve"> PAGEREF _Toc160555274 \h </w:instrText>
        </w:r>
        <w:r>
          <w:rPr>
            <w:noProof/>
            <w:webHidden/>
          </w:rPr>
        </w:r>
        <w:r>
          <w:rPr>
            <w:noProof/>
            <w:webHidden/>
          </w:rPr>
          <w:fldChar w:fldCharType="separate"/>
        </w:r>
        <w:r w:rsidR="00CE6F88">
          <w:rPr>
            <w:noProof/>
            <w:webHidden/>
          </w:rPr>
          <w:t>26</w:t>
        </w:r>
        <w:r>
          <w:rPr>
            <w:noProof/>
            <w:webHidden/>
          </w:rPr>
          <w:fldChar w:fldCharType="end"/>
        </w:r>
      </w:hyperlink>
    </w:p>
    <w:p w14:paraId="4C8EF2EF" w14:textId="0FBE7BC6"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75" w:history="1">
        <w:r w:rsidRPr="00D819F5">
          <w:rPr>
            <w:rStyle w:val="Lienhypertexte"/>
            <w:noProof/>
          </w:rPr>
          <w:t>4.8</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Modifications du marché (art. 37 à 38/19)</w:t>
        </w:r>
        <w:r>
          <w:rPr>
            <w:noProof/>
            <w:webHidden/>
          </w:rPr>
          <w:tab/>
        </w:r>
        <w:r>
          <w:rPr>
            <w:noProof/>
            <w:webHidden/>
          </w:rPr>
          <w:fldChar w:fldCharType="begin"/>
        </w:r>
        <w:r>
          <w:rPr>
            <w:noProof/>
            <w:webHidden/>
          </w:rPr>
          <w:instrText xml:space="preserve"> PAGEREF _Toc160555275 \h </w:instrText>
        </w:r>
        <w:r>
          <w:rPr>
            <w:noProof/>
            <w:webHidden/>
          </w:rPr>
        </w:r>
        <w:r>
          <w:rPr>
            <w:noProof/>
            <w:webHidden/>
          </w:rPr>
          <w:fldChar w:fldCharType="separate"/>
        </w:r>
        <w:r w:rsidR="00CE6F88">
          <w:rPr>
            <w:noProof/>
            <w:webHidden/>
          </w:rPr>
          <w:t>27</w:t>
        </w:r>
        <w:r>
          <w:rPr>
            <w:noProof/>
            <w:webHidden/>
          </w:rPr>
          <w:fldChar w:fldCharType="end"/>
        </w:r>
      </w:hyperlink>
    </w:p>
    <w:p w14:paraId="230A90B2" w14:textId="044950DB"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76" w:history="1">
        <w:r w:rsidRPr="00D819F5">
          <w:rPr>
            <w:rStyle w:val="Lienhypertexte"/>
            <w:noProof/>
          </w:rPr>
          <w:t>4.8.1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Remplacement de l’adjudicataire (art. 38/3)</w:t>
        </w:r>
        <w:r>
          <w:rPr>
            <w:noProof/>
            <w:webHidden/>
          </w:rPr>
          <w:tab/>
        </w:r>
        <w:r>
          <w:rPr>
            <w:noProof/>
            <w:webHidden/>
          </w:rPr>
          <w:fldChar w:fldCharType="begin"/>
        </w:r>
        <w:r>
          <w:rPr>
            <w:noProof/>
            <w:webHidden/>
          </w:rPr>
          <w:instrText xml:space="preserve"> PAGEREF _Toc160555276 \h </w:instrText>
        </w:r>
        <w:r>
          <w:rPr>
            <w:noProof/>
            <w:webHidden/>
          </w:rPr>
        </w:r>
        <w:r>
          <w:rPr>
            <w:noProof/>
            <w:webHidden/>
          </w:rPr>
          <w:fldChar w:fldCharType="separate"/>
        </w:r>
        <w:r w:rsidR="00CE6F88">
          <w:rPr>
            <w:noProof/>
            <w:webHidden/>
          </w:rPr>
          <w:t>27</w:t>
        </w:r>
        <w:r>
          <w:rPr>
            <w:noProof/>
            <w:webHidden/>
          </w:rPr>
          <w:fldChar w:fldCharType="end"/>
        </w:r>
      </w:hyperlink>
    </w:p>
    <w:p w14:paraId="675DB648" w14:textId="6A8AC537"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77" w:history="1">
        <w:r w:rsidRPr="00D819F5">
          <w:rPr>
            <w:rStyle w:val="Lienhypertexte"/>
            <w:noProof/>
          </w:rPr>
          <w:t>4.8.2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Révision des prix (art. 38/7)</w:t>
        </w:r>
        <w:r>
          <w:rPr>
            <w:noProof/>
            <w:webHidden/>
          </w:rPr>
          <w:tab/>
        </w:r>
        <w:r>
          <w:rPr>
            <w:noProof/>
            <w:webHidden/>
          </w:rPr>
          <w:fldChar w:fldCharType="begin"/>
        </w:r>
        <w:r>
          <w:rPr>
            <w:noProof/>
            <w:webHidden/>
          </w:rPr>
          <w:instrText xml:space="preserve"> PAGEREF _Toc160555277 \h </w:instrText>
        </w:r>
        <w:r>
          <w:rPr>
            <w:noProof/>
            <w:webHidden/>
          </w:rPr>
        </w:r>
        <w:r>
          <w:rPr>
            <w:noProof/>
            <w:webHidden/>
          </w:rPr>
          <w:fldChar w:fldCharType="separate"/>
        </w:r>
        <w:r w:rsidR="00CE6F88">
          <w:rPr>
            <w:noProof/>
            <w:webHidden/>
          </w:rPr>
          <w:t>27</w:t>
        </w:r>
        <w:r>
          <w:rPr>
            <w:noProof/>
            <w:webHidden/>
          </w:rPr>
          <w:fldChar w:fldCharType="end"/>
        </w:r>
      </w:hyperlink>
    </w:p>
    <w:p w14:paraId="1126DC26" w14:textId="2AF57752"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78" w:history="1">
        <w:r w:rsidRPr="00D819F5">
          <w:rPr>
            <w:rStyle w:val="Lienhypertexte"/>
            <w:noProof/>
          </w:rPr>
          <w:t>4.8.3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Clause de réexamen (art. 38) : remplacement de l’expert·e</w:t>
        </w:r>
        <w:r>
          <w:rPr>
            <w:noProof/>
            <w:webHidden/>
          </w:rPr>
          <w:tab/>
        </w:r>
        <w:r>
          <w:rPr>
            <w:noProof/>
            <w:webHidden/>
          </w:rPr>
          <w:fldChar w:fldCharType="begin"/>
        </w:r>
        <w:r>
          <w:rPr>
            <w:noProof/>
            <w:webHidden/>
          </w:rPr>
          <w:instrText xml:space="preserve"> PAGEREF _Toc160555278 \h </w:instrText>
        </w:r>
        <w:r>
          <w:rPr>
            <w:noProof/>
            <w:webHidden/>
          </w:rPr>
        </w:r>
        <w:r>
          <w:rPr>
            <w:noProof/>
            <w:webHidden/>
          </w:rPr>
          <w:fldChar w:fldCharType="separate"/>
        </w:r>
        <w:r w:rsidR="00CE6F88">
          <w:rPr>
            <w:noProof/>
            <w:webHidden/>
          </w:rPr>
          <w:t>27</w:t>
        </w:r>
        <w:r>
          <w:rPr>
            <w:noProof/>
            <w:webHidden/>
          </w:rPr>
          <w:fldChar w:fldCharType="end"/>
        </w:r>
      </w:hyperlink>
    </w:p>
    <w:p w14:paraId="1AD8582D" w14:textId="6A3F2178"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79" w:history="1">
        <w:r w:rsidRPr="00D819F5">
          <w:rPr>
            <w:rStyle w:val="Lienhypertexte"/>
            <w:noProof/>
          </w:rPr>
          <w:t>4.8.4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Indemnités suite aux suspensions ordonnées par l’adjudicateur durant l’exécution (art. 38/12)</w:t>
        </w:r>
        <w:r>
          <w:rPr>
            <w:noProof/>
            <w:webHidden/>
          </w:rPr>
          <w:tab/>
        </w:r>
        <w:r>
          <w:rPr>
            <w:noProof/>
            <w:webHidden/>
          </w:rPr>
          <w:fldChar w:fldCharType="begin"/>
        </w:r>
        <w:r>
          <w:rPr>
            <w:noProof/>
            <w:webHidden/>
          </w:rPr>
          <w:instrText xml:space="preserve"> PAGEREF _Toc160555279 \h </w:instrText>
        </w:r>
        <w:r>
          <w:rPr>
            <w:noProof/>
            <w:webHidden/>
          </w:rPr>
        </w:r>
        <w:r>
          <w:rPr>
            <w:noProof/>
            <w:webHidden/>
          </w:rPr>
          <w:fldChar w:fldCharType="separate"/>
        </w:r>
        <w:r w:rsidR="00CE6F88">
          <w:rPr>
            <w:noProof/>
            <w:webHidden/>
          </w:rPr>
          <w:t>28</w:t>
        </w:r>
        <w:r>
          <w:rPr>
            <w:noProof/>
            <w:webHidden/>
          </w:rPr>
          <w:fldChar w:fldCharType="end"/>
        </w:r>
      </w:hyperlink>
    </w:p>
    <w:p w14:paraId="78BB7CED" w14:textId="33044E26"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80" w:history="1">
        <w:r w:rsidRPr="00D819F5">
          <w:rPr>
            <w:rStyle w:val="Lienhypertexte"/>
            <w:noProof/>
          </w:rPr>
          <w:t>4.8.5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Circonstances imprévisibles</w:t>
        </w:r>
        <w:r>
          <w:rPr>
            <w:noProof/>
            <w:webHidden/>
          </w:rPr>
          <w:tab/>
        </w:r>
        <w:r>
          <w:rPr>
            <w:noProof/>
            <w:webHidden/>
          </w:rPr>
          <w:fldChar w:fldCharType="begin"/>
        </w:r>
        <w:r>
          <w:rPr>
            <w:noProof/>
            <w:webHidden/>
          </w:rPr>
          <w:instrText xml:space="preserve"> PAGEREF _Toc160555280 \h </w:instrText>
        </w:r>
        <w:r>
          <w:rPr>
            <w:noProof/>
            <w:webHidden/>
          </w:rPr>
        </w:r>
        <w:r>
          <w:rPr>
            <w:noProof/>
            <w:webHidden/>
          </w:rPr>
          <w:fldChar w:fldCharType="separate"/>
        </w:r>
        <w:r w:rsidR="00CE6F88">
          <w:rPr>
            <w:noProof/>
            <w:webHidden/>
          </w:rPr>
          <w:t>28</w:t>
        </w:r>
        <w:r>
          <w:rPr>
            <w:noProof/>
            <w:webHidden/>
          </w:rPr>
          <w:fldChar w:fldCharType="end"/>
        </w:r>
      </w:hyperlink>
    </w:p>
    <w:p w14:paraId="4BB49459" w14:textId="1B1FFACB"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81" w:history="1">
        <w:r w:rsidRPr="00D819F5">
          <w:rPr>
            <w:rStyle w:val="Lienhypertexte"/>
            <w:noProof/>
          </w:rPr>
          <w:t>4.8.6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Impositions ayant une incidence sur le montant du marché</w:t>
        </w:r>
        <w:r>
          <w:rPr>
            <w:noProof/>
            <w:webHidden/>
          </w:rPr>
          <w:tab/>
        </w:r>
        <w:r>
          <w:rPr>
            <w:noProof/>
            <w:webHidden/>
          </w:rPr>
          <w:fldChar w:fldCharType="begin"/>
        </w:r>
        <w:r>
          <w:rPr>
            <w:noProof/>
            <w:webHidden/>
          </w:rPr>
          <w:instrText xml:space="preserve"> PAGEREF _Toc160555281 \h </w:instrText>
        </w:r>
        <w:r>
          <w:rPr>
            <w:noProof/>
            <w:webHidden/>
          </w:rPr>
        </w:r>
        <w:r>
          <w:rPr>
            <w:noProof/>
            <w:webHidden/>
          </w:rPr>
          <w:fldChar w:fldCharType="separate"/>
        </w:r>
        <w:r w:rsidR="00CE6F88">
          <w:rPr>
            <w:noProof/>
            <w:webHidden/>
          </w:rPr>
          <w:t>28</w:t>
        </w:r>
        <w:r>
          <w:rPr>
            <w:noProof/>
            <w:webHidden/>
          </w:rPr>
          <w:fldChar w:fldCharType="end"/>
        </w:r>
      </w:hyperlink>
    </w:p>
    <w:p w14:paraId="69ABE4BC" w14:textId="51DDFD26"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82" w:history="1">
        <w:r w:rsidRPr="00D819F5">
          <w:rPr>
            <w:rStyle w:val="Lienhypertexte"/>
            <w:noProof/>
          </w:rPr>
          <w:t>4.8.7</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Conditions d’introduction (art. 38/14)</w:t>
        </w:r>
        <w:r>
          <w:rPr>
            <w:noProof/>
            <w:webHidden/>
          </w:rPr>
          <w:tab/>
        </w:r>
        <w:r>
          <w:rPr>
            <w:noProof/>
            <w:webHidden/>
          </w:rPr>
          <w:fldChar w:fldCharType="begin"/>
        </w:r>
        <w:r>
          <w:rPr>
            <w:noProof/>
            <w:webHidden/>
          </w:rPr>
          <w:instrText xml:space="preserve"> PAGEREF _Toc160555282 \h </w:instrText>
        </w:r>
        <w:r>
          <w:rPr>
            <w:noProof/>
            <w:webHidden/>
          </w:rPr>
        </w:r>
        <w:r>
          <w:rPr>
            <w:noProof/>
            <w:webHidden/>
          </w:rPr>
          <w:fldChar w:fldCharType="separate"/>
        </w:r>
        <w:r w:rsidR="00CE6F88">
          <w:rPr>
            <w:noProof/>
            <w:webHidden/>
          </w:rPr>
          <w:t>29</w:t>
        </w:r>
        <w:r>
          <w:rPr>
            <w:noProof/>
            <w:webHidden/>
          </w:rPr>
          <w:fldChar w:fldCharType="end"/>
        </w:r>
      </w:hyperlink>
    </w:p>
    <w:p w14:paraId="0272E84D" w14:textId="21089F10"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83" w:history="1">
        <w:r w:rsidRPr="00D819F5">
          <w:rPr>
            <w:rStyle w:val="Lienhypertexte"/>
            <w:noProof/>
          </w:rPr>
          <w:t>4.9</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Réception technique préalable (art. 42)</w:t>
        </w:r>
        <w:r>
          <w:rPr>
            <w:noProof/>
            <w:webHidden/>
          </w:rPr>
          <w:tab/>
        </w:r>
        <w:r>
          <w:rPr>
            <w:noProof/>
            <w:webHidden/>
          </w:rPr>
          <w:fldChar w:fldCharType="begin"/>
        </w:r>
        <w:r>
          <w:rPr>
            <w:noProof/>
            <w:webHidden/>
          </w:rPr>
          <w:instrText xml:space="preserve"> PAGEREF _Toc160555283 \h </w:instrText>
        </w:r>
        <w:r>
          <w:rPr>
            <w:noProof/>
            <w:webHidden/>
          </w:rPr>
        </w:r>
        <w:r>
          <w:rPr>
            <w:noProof/>
            <w:webHidden/>
          </w:rPr>
          <w:fldChar w:fldCharType="separate"/>
        </w:r>
        <w:r w:rsidR="00CE6F88">
          <w:rPr>
            <w:noProof/>
            <w:webHidden/>
          </w:rPr>
          <w:t>29</w:t>
        </w:r>
        <w:r>
          <w:rPr>
            <w:noProof/>
            <w:webHidden/>
          </w:rPr>
          <w:fldChar w:fldCharType="end"/>
        </w:r>
      </w:hyperlink>
    </w:p>
    <w:p w14:paraId="0D4689F3" w14:textId="1CD084C8"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84" w:history="1">
        <w:r w:rsidRPr="00D819F5">
          <w:rPr>
            <w:rStyle w:val="Lienhypertexte"/>
            <w:noProof/>
          </w:rPr>
          <w:t>4.10</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Modalités d’exécution (art. 146 es)</w:t>
        </w:r>
        <w:r>
          <w:rPr>
            <w:noProof/>
            <w:webHidden/>
          </w:rPr>
          <w:tab/>
        </w:r>
        <w:r>
          <w:rPr>
            <w:noProof/>
            <w:webHidden/>
          </w:rPr>
          <w:fldChar w:fldCharType="begin"/>
        </w:r>
        <w:r>
          <w:rPr>
            <w:noProof/>
            <w:webHidden/>
          </w:rPr>
          <w:instrText xml:space="preserve"> PAGEREF _Toc160555284 \h </w:instrText>
        </w:r>
        <w:r>
          <w:rPr>
            <w:noProof/>
            <w:webHidden/>
          </w:rPr>
        </w:r>
        <w:r>
          <w:rPr>
            <w:noProof/>
            <w:webHidden/>
          </w:rPr>
          <w:fldChar w:fldCharType="separate"/>
        </w:r>
        <w:r w:rsidR="00CE6F88">
          <w:rPr>
            <w:noProof/>
            <w:webHidden/>
          </w:rPr>
          <w:t>29</w:t>
        </w:r>
        <w:r>
          <w:rPr>
            <w:noProof/>
            <w:webHidden/>
          </w:rPr>
          <w:fldChar w:fldCharType="end"/>
        </w:r>
      </w:hyperlink>
    </w:p>
    <w:p w14:paraId="6626D6B1" w14:textId="5B9991C8"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85" w:history="1">
        <w:r w:rsidRPr="00D819F5">
          <w:rPr>
            <w:rStyle w:val="Lienhypertexte"/>
            <w:noProof/>
          </w:rPr>
          <w:t>4.10.1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Bon de commande et délais</w:t>
        </w:r>
        <w:r>
          <w:rPr>
            <w:noProof/>
            <w:webHidden/>
          </w:rPr>
          <w:tab/>
        </w:r>
        <w:r>
          <w:rPr>
            <w:noProof/>
            <w:webHidden/>
          </w:rPr>
          <w:fldChar w:fldCharType="begin"/>
        </w:r>
        <w:r>
          <w:rPr>
            <w:noProof/>
            <w:webHidden/>
          </w:rPr>
          <w:instrText xml:space="preserve"> PAGEREF _Toc160555285 \h </w:instrText>
        </w:r>
        <w:r>
          <w:rPr>
            <w:noProof/>
            <w:webHidden/>
          </w:rPr>
        </w:r>
        <w:r>
          <w:rPr>
            <w:noProof/>
            <w:webHidden/>
          </w:rPr>
          <w:fldChar w:fldCharType="separate"/>
        </w:r>
        <w:r w:rsidR="00CE6F88">
          <w:rPr>
            <w:noProof/>
            <w:webHidden/>
          </w:rPr>
          <w:t>29</w:t>
        </w:r>
        <w:r>
          <w:rPr>
            <w:noProof/>
            <w:webHidden/>
          </w:rPr>
          <w:fldChar w:fldCharType="end"/>
        </w:r>
      </w:hyperlink>
    </w:p>
    <w:p w14:paraId="7B072399" w14:textId="51F82019"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86" w:history="1">
        <w:r w:rsidRPr="00D819F5">
          <w:rPr>
            <w:rStyle w:val="Lienhypertexte"/>
            <w:noProof/>
          </w:rPr>
          <w:t>4.10.2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Lieu où les services doivent être exécutés et formalités (art. 149)</w:t>
        </w:r>
        <w:r>
          <w:rPr>
            <w:noProof/>
            <w:webHidden/>
          </w:rPr>
          <w:tab/>
        </w:r>
        <w:r>
          <w:rPr>
            <w:noProof/>
            <w:webHidden/>
          </w:rPr>
          <w:fldChar w:fldCharType="begin"/>
        </w:r>
        <w:r>
          <w:rPr>
            <w:noProof/>
            <w:webHidden/>
          </w:rPr>
          <w:instrText xml:space="preserve"> PAGEREF _Toc160555286 \h </w:instrText>
        </w:r>
        <w:r>
          <w:rPr>
            <w:noProof/>
            <w:webHidden/>
          </w:rPr>
        </w:r>
        <w:r>
          <w:rPr>
            <w:noProof/>
            <w:webHidden/>
          </w:rPr>
          <w:fldChar w:fldCharType="separate"/>
        </w:r>
        <w:r w:rsidR="00CE6F88">
          <w:rPr>
            <w:noProof/>
            <w:webHidden/>
          </w:rPr>
          <w:t>29</w:t>
        </w:r>
        <w:r>
          <w:rPr>
            <w:noProof/>
            <w:webHidden/>
          </w:rPr>
          <w:fldChar w:fldCharType="end"/>
        </w:r>
      </w:hyperlink>
    </w:p>
    <w:p w14:paraId="5BED974C" w14:textId="53077E18"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87" w:history="1">
        <w:r w:rsidRPr="00D819F5">
          <w:rPr>
            <w:rStyle w:val="Lienhypertexte"/>
            <w:noProof/>
          </w:rPr>
          <w:t>4.11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Vérification des services (art. 150)</w:t>
        </w:r>
        <w:r>
          <w:rPr>
            <w:noProof/>
            <w:webHidden/>
          </w:rPr>
          <w:tab/>
        </w:r>
        <w:r>
          <w:rPr>
            <w:noProof/>
            <w:webHidden/>
          </w:rPr>
          <w:fldChar w:fldCharType="begin"/>
        </w:r>
        <w:r>
          <w:rPr>
            <w:noProof/>
            <w:webHidden/>
          </w:rPr>
          <w:instrText xml:space="preserve"> PAGEREF _Toc160555287 \h </w:instrText>
        </w:r>
        <w:r>
          <w:rPr>
            <w:noProof/>
            <w:webHidden/>
          </w:rPr>
        </w:r>
        <w:r>
          <w:rPr>
            <w:noProof/>
            <w:webHidden/>
          </w:rPr>
          <w:fldChar w:fldCharType="separate"/>
        </w:r>
        <w:r w:rsidR="00CE6F88">
          <w:rPr>
            <w:noProof/>
            <w:webHidden/>
          </w:rPr>
          <w:t>30</w:t>
        </w:r>
        <w:r>
          <w:rPr>
            <w:noProof/>
            <w:webHidden/>
          </w:rPr>
          <w:fldChar w:fldCharType="end"/>
        </w:r>
      </w:hyperlink>
    </w:p>
    <w:p w14:paraId="44D21C0C" w14:textId="1D6546D0"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88" w:history="1">
        <w:r w:rsidRPr="00D819F5">
          <w:rPr>
            <w:rStyle w:val="Lienhypertexte"/>
            <w:noProof/>
          </w:rPr>
          <w:t>4.12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Responsabilité du prestataire de services (art. 152-153)</w:t>
        </w:r>
        <w:r>
          <w:rPr>
            <w:noProof/>
            <w:webHidden/>
          </w:rPr>
          <w:tab/>
        </w:r>
        <w:r>
          <w:rPr>
            <w:noProof/>
            <w:webHidden/>
          </w:rPr>
          <w:fldChar w:fldCharType="begin"/>
        </w:r>
        <w:r>
          <w:rPr>
            <w:noProof/>
            <w:webHidden/>
          </w:rPr>
          <w:instrText xml:space="preserve"> PAGEREF _Toc160555288 \h </w:instrText>
        </w:r>
        <w:r>
          <w:rPr>
            <w:noProof/>
            <w:webHidden/>
          </w:rPr>
        </w:r>
        <w:r>
          <w:rPr>
            <w:noProof/>
            <w:webHidden/>
          </w:rPr>
          <w:fldChar w:fldCharType="separate"/>
        </w:r>
        <w:r w:rsidR="00CE6F88">
          <w:rPr>
            <w:noProof/>
            <w:webHidden/>
          </w:rPr>
          <w:t>30</w:t>
        </w:r>
        <w:r>
          <w:rPr>
            <w:noProof/>
            <w:webHidden/>
          </w:rPr>
          <w:fldChar w:fldCharType="end"/>
        </w:r>
      </w:hyperlink>
    </w:p>
    <w:p w14:paraId="4B8ABF3E" w14:textId="106CC8C2"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89" w:history="1">
        <w:r w:rsidRPr="00D819F5">
          <w:rPr>
            <w:rStyle w:val="Lienhypertexte"/>
            <w:noProof/>
          </w:rPr>
          <w:t>4.13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Tolérance zéro exploitation et abus sexuels</w:t>
        </w:r>
        <w:r>
          <w:rPr>
            <w:noProof/>
            <w:webHidden/>
          </w:rPr>
          <w:tab/>
        </w:r>
        <w:r>
          <w:rPr>
            <w:noProof/>
            <w:webHidden/>
          </w:rPr>
          <w:fldChar w:fldCharType="begin"/>
        </w:r>
        <w:r>
          <w:rPr>
            <w:noProof/>
            <w:webHidden/>
          </w:rPr>
          <w:instrText xml:space="preserve"> PAGEREF _Toc160555289 \h </w:instrText>
        </w:r>
        <w:r>
          <w:rPr>
            <w:noProof/>
            <w:webHidden/>
          </w:rPr>
        </w:r>
        <w:r>
          <w:rPr>
            <w:noProof/>
            <w:webHidden/>
          </w:rPr>
          <w:fldChar w:fldCharType="separate"/>
        </w:r>
        <w:r w:rsidR="00CE6F88">
          <w:rPr>
            <w:noProof/>
            <w:webHidden/>
          </w:rPr>
          <w:t>30</w:t>
        </w:r>
        <w:r>
          <w:rPr>
            <w:noProof/>
            <w:webHidden/>
          </w:rPr>
          <w:fldChar w:fldCharType="end"/>
        </w:r>
      </w:hyperlink>
    </w:p>
    <w:p w14:paraId="24D780EC" w14:textId="17F24F3B"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90" w:history="1">
        <w:r w:rsidRPr="00D819F5">
          <w:rPr>
            <w:rStyle w:val="Lienhypertexte"/>
            <w:noProof/>
          </w:rPr>
          <w:t>4.14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Moyens d’action du pouvoir adjudicateur (art. 44-51 et 154-155)</w:t>
        </w:r>
        <w:r>
          <w:rPr>
            <w:noProof/>
            <w:webHidden/>
          </w:rPr>
          <w:tab/>
        </w:r>
        <w:r>
          <w:rPr>
            <w:noProof/>
            <w:webHidden/>
          </w:rPr>
          <w:fldChar w:fldCharType="begin"/>
        </w:r>
        <w:r>
          <w:rPr>
            <w:noProof/>
            <w:webHidden/>
          </w:rPr>
          <w:instrText xml:space="preserve"> PAGEREF _Toc160555290 \h </w:instrText>
        </w:r>
        <w:r>
          <w:rPr>
            <w:noProof/>
            <w:webHidden/>
          </w:rPr>
        </w:r>
        <w:r>
          <w:rPr>
            <w:noProof/>
            <w:webHidden/>
          </w:rPr>
          <w:fldChar w:fldCharType="separate"/>
        </w:r>
        <w:r w:rsidR="00CE6F88">
          <w:rPr>
            <w:noProof/>
            <w:webHidden/>
          </w:rPr>
          <w:t>30</w:t>
        </w:r>
        <w:r>
          <w:rPr>
            <w:noProof/>
            <w:webHidden/>
          </w:rPr>
          <w:fldChar w:fldCharType="end"/>
        </w:r>
      </w:hyperlink>
    </w:p>
    <w:p w14:paraId="7A799793" w14:textId="4A1FC224"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91" w:history="1">
        <w:r w:rsidRPr="00D819F5">
          <w:rPr>
            <w:rStyle w:val="Lienhypertexte"/>
            <w:noProof/>
          </w:rPr>
          <w:t>4.14.1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Défaut d’exécution (art. 44)</w:t>
        </w:r>
        <w:r>
          <w:rPr>
            <w:noProof/>
            <w:webHidden/>
          </w:rPr>
          <w:tab/>
        </w:r>
        <w:r>
          <w:rPr>
            <w:noProof/>
            <w:webHidden/>
          </w:rPr>
          <w:fldChar w:fldCharType="begin"/>
        </w:r>
        <w:r>
          <w:rPr>
            <w:noProof/>
            <w:webHidden/>
          </w:rPr>
          <w:instrText xml:space="preserve"> PAGEREF _Toc160555291 \h </w:instrText>
        </w:r>
        <w:r>
          <w:rPr>
            <w:noProof/>
            <w:webHidden/>
          </w:rPr>
        </w:r>
        <w:r>
          <w:rPr>
            <w:noProof/>
            <w:webHidden/>
          </w:rPr>
          <w:fldChar w:fldCharType="separate"/>
        </w:r>
        <w:r w:rsidR="00CE6F88">
          <w:rPr>
            <w:noProof/>
            <w:webHidden/>
          </w:rPr>
          <w:t>31</w:t>
        </w:r>
        <w:r>
          <w:rPr>
            <w:noProof/>
            <w:webHidden/>
          </w:rPr>
          <w:fldChar w:fldCharType="end"/>
        </w:r>
      </w:hyperlink>
    </w:p>
    <w:p w14:paraId="25B8EB4C" w14:textId="07DAB04F"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92" w:history="1">
        <w:r w:rsidRPr="00D819F5">
          <w:rPr>
            <w:rStyle w:val="Lienhypertexte"/>
            <w:noProof/>
          </w:rPr>
          <w:t>4.14.2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Amendes pour retard (art. 46 et 154)</w:t>
        </w:r>
        <w:r>
          <w:rPr>
            <w:noProof/>
            <w:webHidden/>
          </w:rPr>
          <w:tab/>
        </w:r>
        <w:r>
          <w:rPr>
            <w:noProof/>
            <w:webHidden/>
          </w:rPr>
          <w:fldChar w:fldCharType="begin"/>
        </w:r>
        <w:r>
          <w:rPr>
            <w:noProof/>
            <w:webHidden/>
          </w:rPr>
          <w:instrText xml:space="preserve"> PAGEREF _Toc160555292 \h </w:instrText>
        </w:r>
        <w:r>
          <w:rPr>
            <w:noProof/>
            <w:webHidden/>
          </w:rPr>
        </w:r>
        <w:r>
          <w:rPr>
            <w:noProof/>
            <w:webHidden/>
          </w:rPr>
          <w:fldChar w:fldCharType="separate"/>
        </w:r>
        <w:r w:rsidR="00CE6F88">
          <w:rPr>
            <w:noProof/>
            <w:webHidden/>
          </w:rPr>
          <w:t>31</w:t>
        </w:r>
        <w:r>
          <w:rPr>
            <w:noProof/>
            <w:webHidden/>
          </w:rPr>
          <w:fldChar w:fldCharType="end"/>
        </w:r>
      </w:hyperlink>
    </w:p>
    <w:p w14:paraId="4227970E" w14:textId="042F7844"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93" w:history="1">
        <w:r w:rsidRPr="00D819F5">
          <w:rPr>
            <w:rStyle w:val="Lienhypertexte"/>
            <w:noProof/>
          </w:rPr>
          <w:t>4.14.3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Mesures d’office (art. 47 et 155)</w:t>
        </w:r>
        <w:r>
          <w:rPr>
            <w:noProof/>
            <w:webHidden/>
          </w:rPr>
          <w:tab/>
        </w:r>
        <w:r>
          <w:rPr>
            <w:noProof/>
            <w:webHidden/>
          </w:rPr>
          <w:fldChar w:fldCharType="begin"/>
        </w:r>
        <w:r>
          <w:rPr>
            <w:noProof/>
            <w:webHidden/>
          </w:rPr>
          <w:instrText xml:space="preserve"> PAGEREF _Toc160555293 \h </w:instrText>
        </w:r>
        <w:r>
          <w:rPr>
            <w:noProof/>
            <w:webHidden/>
          </w:rPr>
        </w:r>
        <w:r>
          <w:rPr>
            <w:noProof/>
            <w:webHidden/>
          </w:rPr>
          <w:fldChar w:fldCharType="separate"/>
        </w:r>
        <w:r w:rsidR="00CE6F88">
          <w:rPr>
            <w:noProof/>
            <w:webHidden/>
          </w:rPr>
          <w:t>31</w:t>
        </w:r>
        <w:r>
          <w:rPr>
            <w:noProof/>
            <w:webHidden/>
          </w:rPr>
          <w:fldChar w:fldCharType="end"/>
        </w:r>
      </w:hyperlink>
    </w:p>
    <w:p w14:paraId="03DAC2C4" w14:textId="37CBA358"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94" w:history="1">
        <w:r w:rsidRPr="00D819F5">
          <w:rPr>
            <w:rStyle w:val="Lienhypertexte"/>
            <w:noProof/>
          </w:rPr>
          <w:t>4.15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Fin du marché</w:t>
        </w:r>
        <w:r>
          <w:rPr>
            <w:noProof/>
            <w:webHidden/>
          </w:rPr>
          <w:tab/>
        </w:r>
        <w:r>
          <w:rPr>
            <w:noProof/>
            <w:webHidden/>
          </w:rPr>
          <w:fldChar w:fldCharType="begin"/>
        </w:r>
        <w:r>
          <w:rPr>
            <w:noProof/>
            <w:webHidden/>
          </w:rPr>
          <w:instrText xml:space="preserve"> PAGEREF _Toc160555294 \h </w:instrText>
        </w:r>
        <w:r>
          <w:rPr>
            <w:noProof/>
            <w:webHidden/>
          </w:rPr>
        </w:r>
        <w:r>
          <w:rPr>
            <w:noProof/>
            <w:webHidden/>
          </w:rPr>
          <w:fldChar w:fldCharType="separate"/>
        </w:r>
        <w:r w:rsidR="00CE6F88">
          <w:rPr>
            <w:noProof/>
            <w:webHidden/>
          </w:rPr>
          <w:t>32</w:t>
        </w:r>
        <w:r>
          <w:rPr>
            <w:noProof/>
            <w:webHidden/>
          </w:rPr>
          <w:fldChar w:fldCharType="end"/>
        </w:r>
      </w:hyperlink>
    </w:p>
    <w:p w14:paraId="7A6E8209" w14:textId="1561C92A"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95" w:history="1">
        <w:r w:rsidRPr="00D819F5">
          <w:rPr>
            <w:rStyle w:val="Lienhypertexte"/>
            <w:noProof/>
          </w:rPr>
          <w:t>4.15.1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Réception des services exécutés (art. 64-65 et 156)</w:t>
        </w:r>
        <w:r>
          <w:rPr>
            <w:noProof/>
            <w:webHidden/>
          </w:rPr>
          <w:tab/>
        </w:r>
        <w:r>
          <w:rPr>
            <w:noProof/>
            <w:webHidden/>
          </w:rPr>
          <w:fldChar w:fldCharType="begin"/>
        </w:r>
        <w:r>
          <w:rPr>
            <w:noProof/>
            <w:webHidden/>
          </w:rPr>
          <w:instrText xml:space="preserve"> PAGEREF _Toc160555295 \h </w:instrText>
        </w:r>
        <w:r>
          <w:rPr>
            <w:noProof/>
            <w:webHidden/>
          </w:rPr>
        </w:r>
        <w:r>
          <w:rPr>
            <w:noProof/>
            <w:webHidden/>
          </w:rPr>
          <w:fldChar w:fldCharType="separate"/>
        </w:r>
        <w:r w:rsidR="00CE6F88">
          <w:rPr>
            <w:noProof/>
            <w:webHidden/>
          </w:rPr>
          <w:t>32</w:t>
        </w:r>
        <w:r>
          <w:rPr>
            <w:noProof/>
            <w:webHidden/>
          </w:rPr>
          <w:fldChar w:fldCharType="end"/>
        </w:r>
      </w:hyperlink>
    </w:p>
    <w:p w14:paraId="7C7F933E" w14:textId="38646D23"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296" w:history="1">
        <w:r w:rsidRPr="00D819F5">
          <w:rPr>
            <w:rStyle w:val="Lienhypertexte"/>
            <w:noProof/>
          </w:rPr>
          <w:t>4.15.2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Facturation et paiement des services (art. 66 à 72 - 160)</w:t>
        </w:r>
        <w:r>
          <w:rPr>
            <w:noProof/>
            <w:webHidden/>
          </w:rPr>
          <w:tab/>
        </w:r>
        <w:r>
          <w:rPr>
            <w:noProof/>
            <w:webHidden/>
          </w:rPr>
          <w:fldChar w:fldCharType="begin"/>
        </w:r>
        <w:r>
          <w:rPr>
            <w:noProof/>
            <w:webHidden/>
          </w:rPr>
          <w:instrText xml:space="preserve"> PAGEREF _Toc160555296 \h </w:instrText>
        </w:r>
        <w:r>
          <w:rPr>
            <w:noProof/>
            <w:webHidden/>
          </w:rPr>
        </w:r>
        <w:r>
          <w:rPr>
            <w:noProof/>
            <w:webHidden/>
          </w:rPr>
          <w:fldChar w:fldCharType="separate"/>
        </w:r>
        <w:r w:rsidR="00CE6F88">
          <w:rPr>
            <w:noProof/>
            <w:webHidden/>
          </w:rPr>
          <w:t>32</w:t>
        </w:r>
        <w:r>
          <w:rPr>
            <w:noProof/>
            <w:webHidden/>
          </w:rPr>
          <w:fldChar w:fldCharType="end"/>
        </w:r>
      </w:hyperlink>
    </w:p>
    <w:p w14:paraId="4540BB04" w14:textId="5E07ACB9"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97" w:history="1">
        <w:r w:rsidRPr="00D819F5">
          <w:rPr>
            <w:rStyle w:val="Lienhypertexte"/>
            <w:noProof/>
          </w:rPr>
          <w:t>4.16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Litiges (art. 73)</w:t>
        </w:r>
        <w:r>
          <w:rPr>
            <w:noProof/>
            <w:webHidden/>
          </w:rPr>
          <w:tab/>
        </w:r>
        <w:r>
          <w:rPr>
            <w:noProof/>
            <w:webHidden/>
          </w:rPr>
          <w:fldChar w:fldCharType="begin"/>
        </w:r>
        <w:r>
          <w:rPr>
            <w:noProof/>
            <w:webHidden/>
          </w:rPr>
          <w:instrText xml:space="preserve"> PAGEREF _Toc160555297 \h </w:instrText>
        </w:r>
        <w:r>
          <w:rPr>
            <w:noProof/>
            <w:webHidden/>
          </w:rPr>
        </w:r>
        <w:r>
          <w:rPr>
            <w:noProof/>
            <w:webHidden/>
          </w:rPr>
          <w:fldChar w:fldCharType="separate"/>
        </w:r>
        <w:r w:rsidR="00CE6F88">
          <w:rPr>
            <w:noProof/>
            <w:webHidden/>
          </w:rPr>
          <w:t>34</w:t>
        </w:r>
        <w:r>
          <w:rPr>
            <w:noProof/>
            <w:webHidden/>
          </w:rPr>
          <w:fldChar w:fldCharType="end"/>
        </w:r>
      </w:hyperlink>
    </w:p>
    <w:p w14:paraId="5F536E47" w14:textId="52B0F93C" w:rsidR="003F2F37" w:rsidRDefault="003F2F37">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55298" w:history="1">
        <w:r w:rsidRPr="00D819F5">
          <w:rPr>
            <w:rStyle w:val="Lienhypertexte"/>
            <w:noProof/>
          </w:rPr>
          <w:t>5</w:t>
        </w:r>
        <w:r>
          <w:rPr>
            <w:rFonts w:asciiTheme="minorHAnsi" w:eastAsiaTheme="minorEastAsia" w:hAnsiTheme="minorHAnsi" w:cstheme="minorBidi"/>
            <w:b w:val="0"/>
            <w:noProof/>
            <w:color w:val="auto"/>
            <w:kern w:val="2"/>
            <w:sz w:val="24"/>
            <w:szCs w:val="24"/>
            <w:lang w:val="fr-BE" w:eastAsia="fr-BE"/>
            <w14:ligatures w14:val="standardContextual"/>
          </w:rPr>
          <w:tab/>
        </w:r>
        <w:r w:rsidRPr="00D819F5">
          <w:rPr>
            <w:rStyle w:val="Lienhypertexte"/>
            <w:noProof/>
          </w:rPr>
          <w:t>Termes de référence</w:t>
        </w:r>
        <w:r>
          <w:rPr>
            <w:noProof/>
            <w:webHidden/>
          </w:rPr>
          <w:tab/>
        </w:r>
        <w:r>
          <w:rPr>
            <w:noProof/>
            <w:webHidden/>
          </w:rPr>
          <w:fldChar w:fldCharType="begin"/>
        </w:r>
        <w:r>
          <w:rPr>
            <w:noProof/>
            <w:webHidden/>
          </w:rPr>
          <w:instrText xml:space="preserve"> PAGEREF _Toc160555298 \h </w:instrText>
        </w:r>
        <w:r>
          <w:rPr>
            <w:noProof/>
            <w:webHidden/>
          </w:rPr>
        </w:r>
        <w:r>
          <w:rPr>
            <w:noProof/>
            <w:webHidden/>
          </w:rPr>
          <w:fldChar w:fldCharType="separate"/>
        </w:r>
        <w:r w:rsidR="00CE6F88">
          <w:rPr>
            <w:noProof/>
            <w:webHidden/>
          </w:rPr>
          <w:t>35</w:t>
        </w:r>
        <w:r>
          <w:rPr>
            <w:noProof/>
            <w:webHidden/>
          </w:rPr>
          <w:fldChar w:fldCharType="end"/>
        </w:r>
      </w:hyperlink>
    </w:p>
    <w:p w14:paraId="1EBA943A" w14:textId="0D0E8C26"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299" w:history="1">
        <w:r w:rsidRPr="00D819F5">
          <w:rPr>
            <w:rStyle w:val="Lienhypertexte"/>
            <w:noProof/>
          </w:rPr>
          <w:t>5.1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Contexte et objectifs</w:t>
        </w:r>
        <w:r>
          <w:rPr>
            <w:noProof/>
            <w:webHidden/>
          </w:rPr>
          <w:tab/>
        </w:r>
        <w:r>
          <w:rPr>
            <w:noProof/>
            <w:webHidden/>
          </w:rPr>
          <w:fldChar w:fldCharType="begin"/>
        </w:r>
        <w:r>
          <w:rPr>
            <w:noProof/>
            <w:webHidden/>
          </w:rPr>
          <w:instrText xml:space="preserve"> PAGEREF _Toc160555299 \h </w:instrText>
        </w:r>
        <w:r>
          <w:rPr>
            <w:noProof/>
            <w:webHidden/>
          </w:rPr>
        </w:r>
        <w:r>
          <w:rPr>
            <w:noProof/>
            <w:webHidden/>
          </w:rPr>
          <w:fldChar w:fldCharType="separate"/>
        </w:r>
        <w:r w:rsidR="00CE6F88">
          <w:rPr>
            <w:noProof/>
            <w:webHidden/>
          </w:rPr>
          <w:t>35</w:t>
        </w:r>
        <w:r>
          <w:rPr>
            <w:noProof/>
            <w:webHidden/>
          </w:rPr>
          <w:fldChar w:fldCharType="end"/>
        </w:r>
      </w:hyperlink>
    </w:p>
    <w:p w14:paraId="76D54743" w14:textId="1C10C9E7"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300" w:history="1">
        <w:r w:rsidRPr="00D819F5">
          <w:rPr>
            <w:rStyle w:val="Lienhypertexte"/>
            <w:noProof/>
          </w:rPr>
          <w:t>5.1.1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Contexte</w:t>
        </w:r>
        <w:r>
          <w:rPr>
            <w:noProof/>
            <w:webHidden/>
          </w:rPr>
          <w:tab/>
        </w:r>
        <w:r>
          <w:rPr>
            <w:noProof/>
            <w:webHidden/>
          </w:rPr>
          <w:fldChar w:fldCharType="begin"/>
        </w:r>
        <w:r>
          <w:rPr>
            <w:noProof/>
            <w:webHidden/>
          </w:rPr>
          <w:instrText xml:space="preserve"> PAGEREF _Toc160555300 \h </w:instrText>
        </w:r>
        <w:r>
          <w:rPr>
            <w:noProof/>
            <w:webHidden/>
          </w:rPr>
        </w:r>
        <w:r>
          <w:rPr>
            <w:noProof/>
            <w:webHidden/>
          </w:rPr>
          <w:fldChar w:fldCharType="separate"/>
        </w:r>
        <w:r w:rsidR="00CE6F88">
          <w:rPr>
            <w:noProof/>
            <w:webHidden/>
          </w:rPr>
          <w:t>35</w:t>
        </w:r>
        <w:r>
          <w:rPr>
            <w:noProof/>
            <w:webHidden/>
          </w:rPr>
          <w:fldChar w:fldCharType="end"/>
        </w:r>
      </w:hyperlink>
    </w:p>
    <w:p w14:paraId="6F1BDF81" w14:textId="66DC7E3E"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301" w:history="1">
        <w:r w:rsidRPr="00D819F5">
          <w:rPr>
            <w:rStyle w:val="Lienhypertexte"/>
            <w:noProof/>
          </w:rPr>
          <w:t>5.1.2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Objectif général</w:t>
        </w:r>
        <w:r>
          <w:rPr>
            <w:noProof/>
            <w:webHidden/>
          </w:rPr>
          <w:tab/>
        </w:r>
        <w:r>
          <w:rPr>
            <w:noProof/>
            <w:webHidden/>
          </w:rPr>
          <w:fldChar w:fldCharType="begin"/>
        </w:r>
        <w:r>
          <w:rPr>
            <w:noProof/>
            <w:webHidden/>
          </w:rPr>
          <w:instrText xml:space="preserve"> PAGEREF _Toc160555301 \h </w:instrText>
        </w:r>
        <w:r>
          <w:rPr>
            <w:noProof/>
            <w:webHidden/>
          </w:rPr>
        </w:r>
        <w:r>
          <w:rPr>
            <w:noProof/>
            <w:webHidden/>
          </w:rPr>
          <w:fldChar w:fldCharType="separate"/>
        </w:r>
        <w:r w:rsidR="00CE6F88">
          <w:rPr>
            <w:noProof/>
            <w:webHidden/>
          </w:rPr>
          <w:t>35</w:t>
        </w:r>
        <w:r>
          <w:rPr>
            <w:noProof/>
            <w:webHidden/>
          </w:rPr>
          <w:fldChar w:fldCharType="end"/>
        </w:r>
      </w:hyperlink>
    </w:p>
    <w:p w14:paraId="1B5A55F8" w14:textId="4C96C172"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302" w:history="1">
        <w:r w:rsidRPr="00D819F5">
          <w:rPr>
            <w:rStyle w:val="Lienhypertexte"/>
            <w:noProof/>
          </w:rPr>
          <w:t>5.1.3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Objectifs spécifiques</w:t>
        </w:r>
        <w:r>
          <w:rPr>
            <w:noProof/>
            <w:webHidden/>
          </w:rPr>
          <w:tab/>
        </w:r>
        <w:r>
          <w:rPr>
            <w:noProof/>
            <w:webHidden/>
          </w:rPr>
          <w:fldChar w:fldCharType="begin"/>
        </w:r>
        <w:r>
          <w:rPr>
            <w:noProof/>
            <w:webHidden/>
          </w:rPr>
          <w:instrText xml:space="preserve"> PAGEREF _Toc160555302 \h </w:instrText>
        </w:r>
        <w:r>
          <w:rPr>
            <w:noProof/>
            <w:webHidden/>
          </w:rPr>
        </w:r>
        <w:r>
          <w:rPr>
            <w:noProof/>
            <w:webHidden/>
          </w:rPr>
          <w:fldChar w:fldCharType="separate"/>
        </w:r>
        <w:r w:rsidR="00CE6F88">
          <w:rPr>
            <w:noProof/>
            <w:webHidden/>
          </w:rPr>
          <w:t>35</w:t>
        </w:r>
        <w:r>
          <w:rPr>
            <w:noProof/>
            <w:webHidden/>
          </w:rPr>
          <w:fldChar w:fldCharType="end"/>
        </w:r>
      </w:hyperlink>
    </w:p>
    <w:p w14:paraId="73A0D98A" w14:textId="52C6DCBE"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03" w:history="1">
        <w:r w:rsidRPr="00D819F5">
          <w:rPr>
            <w:rStyle w:val="Lienhypertexte"/>
            <w:noProof/>
          </w:rPr>
          <w:t>5.2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Compétences et expertise requises</w:t>
        </w:r>
        <w:r>
          <w:rPr>
            <w:noProof/>
            <w:webHidden/>
          </w:rPr>
          <w:tab/>
        </w:r>
        <w:r>
          <w:rPr>
            <w:noProof/>
            <w:webHidden/>
          </w:rPr>
          <w:fldChar w:fldCharType="begin"/>
        </w:r>
        <w:r>
          <w:rPr>
            <w:noProof/>
            <w:webHidden/>
          </w:rPr>
          <w:instrText xml:space="preserve"> PAGEREF _Toc160555303 \h </w:instrText>
        </w:r>
        <w:r>
          <w:rPr>
            <w:noProof/>
            <w:webHidden/>
          </w:rPr>
        </w:r>
        <w:r>
          <w:rPr>
            <w:noProof/>
            <w:webHidden/>
          </w:rPr>
          <w:fldChar w:fldCharType="separate"/>
        </w:r>
        <w:r w:rsidR="00CE6F88">
          <w:rPr>
            <w:noProof/>
            <w:webHidden/>
          </w:rPr>
          <w:t>36</w:t>
        </w:r>
        <w:r>
          <w:rPr>
            <w:noProof/>
            <w:webHidden/>
          </w:rPr>
          <w:fldChar w:fldCharType="end"/>
        </w:r>
      </w:hyperlink>
    </w:p>
    <w:p w14:paraId="7CC68A26" w14:textId="10BCF580"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04" w:history="1">
        <w:r w:rsidRPr="00D819F5">
          <w:rPr>
            <w:rStyle w:val="Lienhypertexte"/>
            <w:noProof/>
          </w:rPr>
          <w:t>5.3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Activités - livrables</w:t>
        </w:r>
        <w:r>
          <w:rPr>
            <w:noProof/>
            <w:webHidden/>
          </w:rPr>
          <w:tab/>
        </w:r>
        <w:r>
          <w:rPr>
            <w:noProof/>
            <w:webHidden/>
          </w:rPr>
          <w:fldChar w:fldCharType="begin"/>
        </w:r>
        <w:r>
          <w:rPr>
            <w:noProof/>
            <w:webHidden/>
          </w:rPr>
          <w:instrText xml:space="preserve"> PAGEREF _Toc160555304 \h </w:instrText>
        </w:r>
        <w:r>
          <w:rPr>
            <w:noProof/>
            <w:webHidden/>
          </w:rPr>
        </w:r>
        <w:r>
          <w:rPr>
            <w:noProof/>
            <w:webHidden/>
          </w:rPr>
          <w:fldChar w:fldCharType="separate"/>
        </w:r>
        <w:r w:rsidR="00CE6F88">
          <w:rPr>
            <w:noProof/>
            <w:webHidden/>
          </w:rPr>
          <w:t>36</w:t>
        </w:r>
        <w:r>
          <w:rPr>
            <w:noProof/>
            <w:webHidden/>
          </w:rPr>
          <w:fldChar w:fldCharType="end"/>
        </w:r>
      </w:hyperlink>
    </w:p>
    <w:p w14:paraId="67AEE04B" w14:textId="218FC0D0"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05" w:history="1">
        <w:r w:rsidRPr="00D819F5">
          <w:rPr>
            <w:rStyle w:val="Lienhypertexte"/>
            <w:noProof/>
          </w:rPr>
          <w:t>5.4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Calendrier de réalisation</w:t>
        </w:r>
        <w:r>
          <w:rPr>
            <w:noProof/>
            <w:webHidden/>
          </w:rPr>
          <w:tab/>
        </w:r>
        <w:r>
          <w:rPr>
            <w:noProof/>
            <w:webHidden/>
          </w:rPr>
          <w:fldChar w:fldCharType="begin"/>
        </w:r>
        <w:r>
          <w:rPr>
            <w:noProof/>
            <w:webHidden/>
          </w:rPr>
          <w:instrText xml:space="preserve"> PAGEREF _Toc160555305 \h </w:instrText>
        </w:r>
        <w:r>
          <w:rPr>
            <w:noProof/>
            <w:webHidden/>
          </w:rPr>
        </w:r>
        <w:r>
          <w:rPr>
            <w:noProof/>
            <w:webHidden/>
          </w:rPr>
          <w:fldChar w:fldCharType="separate"/>
        </w:r>
        <w:r w:rsidR="00CE6F88">
          <w:rPr>
            <w:noProof/>
            <w:webHidden/>
          </w:rPr>
          <w:t>37</w:t>
        </w:r>
        <w:r>
          <w:rPr>
            <w:noProof/>
            <w:webHidden/>
          </w:rPr>
          <w:fldChar w:fldCharType="end"/>
        </w:r>
      </w:hyperlink>
    </w:p>
    <w:p w14:paraId="3ADF8D44" w14:textId="3B1D0D1F"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06" w:history="1">
        <w:r w:rsidRPr="00D819F5">
          <w:rPr>
            <w:rStyle w:val="Lienhypertexte"/>
            <w:noProof/>
          </w:rPr>
          <w:t>5.5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Communication, suivi et facturation</w:t>
        </w:r>
        <w:r>
          <w:rPr>
            <w:noProof/>
            <w:webHidden/>
          </w:rPr>
          <w:tab/>
        </w:r>
        <w:r>
          <w:rPr>
            <w:noProof/>
            <w:webHidden/>
          </w:rPr>
          <w:fldChar w:fldCharType="begin"/>
        </w:r>
        <w:r>
          <w:rPr>
            <w:noProof/>
            <w:webHidden/>
          </w:rPr>
          <w:instrText xml:space="preserve"> PAGEREF _Toc160555306 \h </w:instrText>
        </w:r>
        <w:r>
          <w:rPr>
            <w:noProof/>
            <w:webHidden/>
          </w:rPr>
        </w:r>
        <w:r>
          <w:rPr>
            <w:noProof/>
            <w:webHidden/>
          </w:rPr>
          <w:fldChar w:fldCharType="separate"/>
        </w:r>
        <w:r w:rsidR="00CE6F88">
          <w:rPr>
            <w:noProof/>
            <w:webHidden/>
          </w:rPr>
          <w:t>37</w:t>
        </w:r>
        <w:r>
          <w:rPr>
            <w:noProof/>
            <w:webHidden/>
          </w:rPr>
          <w:fldChar w:fldCharType="end"/>
        </w:r>
      </w:hyperlink>
    </w:p>
    <w:p w14:paraId="2D3B3263" w14:textId="1575143D"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07" w:history="1">
        <w:r w:rsidRPr="00D819F5">
          <w:rPr>
            <w:rStyle w:val="Lienhypertexte"/>
            <w:noProof/>
          </w:rPr>
          <w:t>5.6</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Documentation</w:t>
        </w:r>
        <w:r>
          <w:rPr>
            <w:noProof/>
            <w:webHidden/>
          </w:rPr>
          <w:tab/>
        </w:r>
        <w:r>
          <w:rPr>
            <w:noProof/>
            <w:webHidden/>
          </w:rPr>
          <w:fldChar w:fldCharType="begin"/>
        </w:r>
        <w:r>
          <w:rPr>
            <w:noProof/>
            <w:webHidden/>
          </w:rPr>
          <w:instrText xml:space="preserve"> PAGEREF _Toc160555307 \h </w:instrText>
        </w:r>
        <w:r>
          <w:rPr>
            <w:noProof/>
            <w:webHidden/>
          </w:rPr>
        </w:r>
        <w:r>
          <w:rPr>
            <w:noProof/>
            <w:webHidden/>
          </w:rPr>
          <w:fldChar w:fldCharType="separate"/>
        </w:r>
        <w:r w:rsidR="00CE6F88">
          <w:rPr>
            <w:noProof/>
            <w:webHidden/>
          </w:rPr>
          <w:t>37</w:t>
        </w:r>
        <w:r>
          <w:rPr>
            <w:noProof/>
            <w:webHidden/>
          </w:rPr>
          <w:fldChar w:fldCharType="end"/>
        </w:r>
      </w:hyperlink>
    </w:p>
    <w:p w14:paraId="5308BAC8" w14:textId="63A3B9EA" w:rsidR="003F2F37" w:rsidRDefault="003F2F37">
      <w:pPr>
        <w:pStyle w:val="TM1"/>
        <w:rPr>
          <w:rFonts w:asciiTheme="minorHAnsi" w:eastAsiaTheme="minorEastAsia" w:hAnsiTheme="minorHAnsi" w:cstheme="minorBidi"/>
          <w:b w:val="0"/>
          <w:noProof/>
          <w:color w:val="auto"/>
          <w:kern w:val="2"/>
          <w:sz w:val="24"/>
          <w:szCs w:val="24"/>
          <w:lang w:val="fr-BE" w:eastAsia="fr-BE"/>
          <w14:ligatures w14:val="standardContextual"/>
        </w:rPr>
      </w:pPr>
      <w:hyperlink w:anchor="_Toc160555308" w:history="1">
        <w:r w:rsidRPr="00D819F5">
          <w:rPr>
            <w:rStyle w:val="Lienhypertexte"/>
            <w:noProof/>
          </w:rPr>
          <w:t>6</w:t>
        </w:r>
        <w:r>
          <w:rPr>
            <w:rFonts w:asciiTheme="minorHAnsi" w:eastAsiaTheme="minorEastAsia" w:hAnsiTheme="minorHAnsi" w:cstheme="minorBidi"/>
            <w:b w:val="0"/>
            <w:noProof/>
            <w:color w:val="auto"/>
            <w:kern w:val="2"/>
            <w:sz w:val="24"/>
            <w:szCs w:val="24"/>
            <w:lang w:val="fr-BE" w:eastAsia="fr-BE"/>
            <w14:ligatures w14:val="standardContextual"/>
          </w:rPr>
          <w:tab/>
        </w:r>
        <w:r w:rsidRPr="00D819F5">
          <w:rPr>
            <w:rStyle w:val="Lienhypertexte"/>
            <w:noProof/>
          </w:rPr>
          <w:t>Formulaires</w:t>
        </w:r>
        <w:r>
          <w:rPr>
            <w:noProof/>
            <w:webHidden/>
          </w:rPr>
          <w:tab/>
        </w:r>
        <w:r>
          <w:rPr>
            <w:noProof/>
            <w:webHidden/>
          </w:rPr>
          <w:fldChar w:fldCharType="begin"/>
        </w:r>
        <w:r>
          <w:rPr>
            <w:noProof/>
            <w:webHidden/>
          </w:rPr>
          <w:instrText xml:space="preserve"> PAGEREF _Toc160555308 \h </w:instrText>
        </w:r>
        <w:r>
          <w:rPr>
            <w:noProof/>
            <w:webHidden/>
          </w:rPr>
        </w:r>
        <w:r>
          <w:rPr>
            <w:noProof/>
            <w:webHidden/>
          </w:rPr>
          <w:fldChar w:fldCharType="separate"/>
        </w:r>
        <w:r w:rsidR="00CE6F88">
          <w:rPr>
            <w:noProof/>
            <w:webHidden/>
          </w:rPr>
          <w:t>38</w:t>
        </w:r>
        <w:r>
          <w:rPr>
            <w:noProof/>
            <w:webHidden/>
          </w:rPr>
          <w:fldChar w:fldCharType="end"/>
        </w:r>
      </w:hyperlink>
    </w:p>
    <w:p w14:paraId="10F27B0D" w14:textId="3A52FAED"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09" w:history="1">
        <w:r w:rsidRPr="00D819F5">
          <w:rPr>
            <w:rStyle w:val="Lienhypertexte"/>
            <w:noProof/>
          </w:rPr>
          <w:t>6.1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Fiche d’identification</w:t>
        </w:r>
        <w:r>
          <w:rPr>
            <w:noProof/>
            <w:webHidden/>
          </w:rPr>
          <w:tab/>
        </w:r>
        <w:r>
          <w:rPr>
            <w:noProof/>
            <w:webHidden/>
          </w:rPr>
          <w:fldChar w:fldCharType="begin"/>
        </w:r>
        <w:r>
          <w:rPr>
            <w:noProof/>
            <w:webHidden/>
          </w:rPr>
          <w:instrText xml:space="preserve"> PAGEREF _Toc160555309 \h </w:instrText>
        </w:r>
        <w:r>
          <w:rPr>
            <w:noProof/>
            <w:webHidden/>
          </w:rPr>
        </w:r>
        <w:r>
          <w:rPr>
            <w:noProof/>
            <w:webHidden/>
          </w:rPr>
          <w:fldChar w:fldCharType="separate"/>
        </w:r>
        <w:r w:rsidR="00CE6F88">
          <w:rPr>
            <w:noProof/>
            <w:webHidden/>
          </w:rPr>
          <w:t>38</w:t>
        </w:r>
        <w:r>
          <w:rPr>
            <w:noProof/>
            <w:webHidden/>
          </w:rPr>
          <w:fldChar w:fldCharType="end"/>
        </w:r>
      </w:hyperlink>
    </w:p>
    <w:p w14:paraId="416766E2" w14:textId="3E42F09C"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310" w:history="1">
        <w:r w:rsidRPr="00D819F5">
          <w:rPr>
            <w:rStyle w:val="Lienhypertexte"/>
            <w:noProof/>
          </w:rPr>
          <w:t>6.1.1</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Personne physique</w:t>
        </w:r>
        <w:r>
          <w:rPr>
            <w:noProof/>
            <w:webHidden/>
          </w:rPr>
          <w:tab/>
        </w:r>
        <w:r>
          <w:rPr>
            <w:noProof/>
            <w:webHidden/>
          </w:rPr>
          <w:fldChar w:fldCharType="begin"/>
        </w:r>
        <w:r>
          <w:rPr>
            <w:noProof/>
            <w:webHidden/>
          </w:rPr>
          <w:instrText xml:space="preserve"> PAGEREF _Toc160555310 \h </w:instrText>
        </w:r>
        <w:r>
          <w:rPr>
            <w:noProof/>
            <w:webHidden/>
          </w:rPr>
        </w:r>
        <w:r>
          <w:rPr>
            <w:noProof/>
            <w:webHidden/>
          </w:rPr>
          <w:fldChar w:fldCharType="separate"/>
        </w:r>
        <w:r w:rsidR="00CE6F88">
          <w:rPr>
            <w:noProof/>
            <w:webHidden/>
          </w:rPr>
          <w:t>39</w:t>
        </w:r>
        <w:r>
          <w:rPr>
            <w:noProof/>
            <w:webHidden/>
          </w:rPr>
          <w:fldChar w:fldCharType="end"/>
        </w:r>
      </w:hyperlink>
    </w:p>
    <w:p w14:paraId="36E2B8AE" w14:textId="3395ECEE"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311" w:history="1">
        <w:r w:rsidRPr="00D819F5">
          <w:rPr>
            <w:rStyle w:val="Lienhypertexte"/>
            <w:noProof/>
          </w:rPr>
          <w:t>6.1.2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Entité de droit privé/public ayant une forme juridique</w:t>
        </w:r>
        <w:r>
          <w:rPr>
            <w:noProof/>
            <w:webHidden/>
          </w:rPr>
          <w:tab/>
        </w:r>
        <w:r>
          <w:rPr>
            <w:noProof/>
            <w:webHidden/>
          </w:rPr>
          <w:fldChar w:fldCharType="begin"/>
        </w:r>
        <w:r>
          <w:rPr>
            <w:noProof/>
            <w:webHidden/>
          </w:rPr>
          <w:instrText xml:space="preserve"> PAGEREF _Toc160555311 \h </w:instrText>
        </w:r>
        <w:r>
          <w:rPr>
            <w:noProof/>
            <w:webHidden/>
          </w:rPr>
        </w:r>
        <w:r>
          <w:rPr>
            <w:noProof/>
            <w:webHidden/>
          </w:rPr>
          <w:fldChar w:fldCharType="separate"/>
        </w:r>
        <w:r w:rsidR="00CE6F88">
          <w:rPr>
            <w:noProof/>
            <w:webHidden/>
          </w:rPr>
          <w:t>40</w:t>
        </w:r>
        <w:r>
          <w:rPr>
            <w:noProof/>
            <w:webHidden/>
          </w:rPr>
          <w:fldChar w:fldCharType="end"/>
        </w:r>
      </w:hyperlink>
    </w:p>
    <w:p w14:paraId="32D3B71D" w14:textId="713A530D" w:rsidR="003F2F37" w:rsidRDefault="003F2F37">
      <w:pPr>
        <w:pStyle w:val="TM3"/>
        <w:rPr>
          <w:rFonts w:asciiTheme="minorHAnsi" w:eastAsiaTheme="minorEastAsia" w:hAnsiTheme="minorHAnsi" w:cstheme="minorBidi"/>
          <w:noProof/>
          <w:color w:val="auto"/>
          <w:kern w:val="2"/>
          <w:sz w:val="24"/>
          <w:szCs w:val="24"/>
          <w:lang w:val="fr-BE" w:eastAsia="fr-BE"/>
          <w14:ligatures w14:val="standardContextual"/>
        </w:rPr>
      </w:pPr>
      <w:hyperlink w:anchor="_Toc160555312" w:history="1">
        <w:r w:rsidRPr="00D819F5">
          <w:rPr>
            <w:rStyle w:val="Lienhypertexte"/>
            <w:noProof/>
          </w:rPr>
          <w:t>6.1.3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Entité de droit public</w:t>
        </w:r>
        <w:r>
          <w:rPr>
            <w:noProof/>
            <w:webHidden/>
          </w:rPr>
          <w:tab/>
        </w:r>
        <w:r>
          <w:rPr>
            <w:noProof/>
            <w:webHidden/>
          </w:rPr>
          <w:fldChar w:fldCharType="begin"/>
        </w:r>
        <w:r>
          <w:rPr>
            <w:noProof/>
            <w:webHidden/>
          </w:rPr>
          <w:instrText xml:space="preserve"> PAGEREF _Toc160555312 \h </w:instrText>
        </w:r>
        <w:r>
          <w:rPr>
            <w:noProof/>
            <w:webHidden/>
          </w:rPr>
        </w:r>
        <w:r>
          <w:rPr>
            <w:noProof/>
            <w:webHidden/>
          </w:rPr>
          <w:fldChar w:fldCharType="separate"/>
        </w:r>
        <w:r w:rsidR="00CE6F88">
          <w:rPr>
            <w:noProof/>
            <w:webHidden/>
          </w:rPr>
          <w:t>41</w:t>
        </w:r>
        <w:r>
          <w:rPr>
            <w:noProof/>
            <w:webHidden/>
          </w:rPr>
          <w:fldChar w:fldCharType="end"/>
        </w:r>
      </w:hyperlink>
    </w:p>
    <w:p w14:paraId="7F24AD72" w14:textId="0757F068"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13" w:history="1">
        <w:r w:rsidRPr="00D819F5">
          <w:rPr>
            <w:rStyle w:val="Lienhypertexte"/>
            <w:noProof/>
          </w:rPr>
          <w:t>6.2</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Formulaire d’offre – Prix</w:t>
        </w:r>
        <w:r>
          <w:rPr>
            <w:noProof/>
            <w:webHidden/>
          </w:rPr>
          <w:tab/>
        </w:r>
        <w:r>
          <w:rPr>
            <w:noProof/>
            <w:webHidden/>
          </w:rPr>
          <w:fldChar w:fldCharType="begin"/>
        </w:r>
        <w:r>
          <w:rPr>
            <w:noProof/>
            <w:webHidden/>
          </w:rPr>
          <w:instrText xml:space="preserve"> PAGEREF _Toc160555313 \h </w:instrText>
        </w:r>
        <w:r>
          <w:rPr>
            <w:noProof/>
            <w:webHidden/>
          </w:rPr>
        </w:r>
        <w:r>
          <w:rPr>
            <w:noProof/>
            <w:webHidden/>
          </w:rPr>
          <w:fldChar w:fldCharType="separate"/>
        </w:r>
        <w:r w:rsidR="00CE6F88">
          <w:rPr>
            <w:noProof/>
            <w:webHidden/>
          </w:rPr>
          <w:t>42</w:t>
        </w:r>
        <w:r>
          <w:rPr>
            <w:noProof/>
            <w:webHidden/>
          </w:rPr>
          <w:fldChar w:fldCharType="end"/>
        </w:r>
      </w:hyperlink>
    </w:p>
    <w:p w14:paraId="3D1EED6B" w14:textId="68DBBA39"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14" w:history="1">
        <w:r w:rsidRPr="00D819F5">
          <w:rPr>
            <w:rStyle w:val="Lienhypertexte"/>
            <w:noProof/>
          </w:rPr>
          <w:t>6.3</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Liste des sous-traitants</w:t>
        </w:r>
        <w:r>
          <w:rPr>
            <w:noProof/>
            <w:webHidden/>
          </w:rPr>
          <w:tab/>
        </w:r>
        <w:r>
          <w:rPr>
            <w:noProof/>
            <w:webHidden/>
          </w:rPr>
          <w:fldChar w:fldCharType="begin"/>
        </w:r>
        <w:r>
          <w:rPr>
            <w:noProof/>
            <w:webHidden/>
          </w:rPr>
          <w:instrText xml:space="preserve"> PAGEREF _Toc160555314 \h </w:instrText>
        </w:r>
        <w:r>
          <w:rPr>
            <w:noProof/>
            <w:webHidden/>
          </w:rPr>
        </w:r>
        <w:r>
          <w:rPr>
            <w:noProof/>
            <w:webHidden/>
          </w:rPr>
          <w:fldChar w:fldCharType="separate"/>
        </w:r>
        <w:r w:rsidR="00CE6F88">
          <w:rPr>
            <w:noProof/>
            <w:webHidden/>
          </w:rPr>
          <w:t>43</w:t>
        </w:r>
        <w:r>
          <w:rPr>
            <w:noProof/>
            <w:webHidden/>
          </w:rPr>
          <w:fldChar w:fldCharType="end"/>
        </w:r>
      </w:hyperlink>
    </w:p>
    <w:p w14:paraId="6686F736" w14:textId="7392F3A3"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15" w:history="1">
        <w:r w:rsidRPr="00D819F5">
          <w:rPr>
            <w:rStyle w:val="Lienhypertexte"/>
            <w:noProof/>
          </w:rPr>
          <w:t>6.4</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Déclaration sur l’honneur – motifs d’exclusion</w:t>
        </w:r>
        <w:r>
          <w:rPr>
            <w:noProof/>
            <w:webHidden/>
          </w:rPr>
          <w:tab/>
        </w:r>
        <w:r>
          <w:rPr>
            <w:noProof/>
            <w:webHidden/>
          </w:rPr>
          <w:fldChar w:fldCharType="begin"/>
        </w:r>
        <w:r>
          <w:rPr>
            <w:noProof/>
            <w:webHidden/>
          </w:rPr>
          <w:instrText xml:space="preserve"> PAGEREF _Toc160555315 \h </w:instrText>
        </w:r>
        <w:r>
          <w:rPr>
            <w:noProof/>
            <w:webHidden/>
          </w:rPr>
        </w:r>
        <w:r>
          <w:rPr>
            <w:noProof/>
            <w:webHidden/>
          </w:rPr>
          <w:fldChar w:fldCharType="separate"/>
        </w:r>
        <w:r w:rsidR="00CE6F88">
          <w:rPr>
            <w:noProof/>
            <w:webHidden/>
          </w:rPr>
          <w:t>44</w:t>
        </w:r>
        <w:r>
          <w:rPr>
            <w:noProof/>
            <w:webHidden/>
          </w:rPr>
          <w:fldChar w:fldCharType="end"/>
        </w:r>
      </w:hyperlink>
    </w:p>
    <w:p w14:paraId="62C6CE8C" w14:textId="0E85E061" w:rsidR="003F2F37" w:rsidRDefault="003F2F37">
      <w:pPr>
        <w:pStyle w:val="TM2"/>
        <w:tabs>
          <w:tab w:val="left" w:pos="880"/>
          <w:tab w:val="right" w:leader="dot" w:pos="8494"/>
        </w:tabs>
        <w:rPr>
          <w:rFonts w:asciiTheme="minorHAnsi" w:eastAsiaTheme="minorEastAsia" w:hAnsiTheme="minorHAnsi" w:cstheme="minorBidi"/>
          <w:noProof/>
          <w:color w:val="auto"/>
          <w:kern w:val="2"/>
          <w:sz w:val="24"/>
          <w:szCs w:val="24"/>
          <w:lang w:val="fr-BE" w:eastAsia="fr-BE"/>
          <w14:ligatures w14:val="standardContextual"/>
        </w:rPr>
      </w:pPr>
      <w:hyperlink w:anchor="_Toc160555316" w:history="1">
        <w:r w:rsidRPr="00D819F5">
          <w:rPr>
            <w:rStyle w:val="Lienhypertexte"/>
            <w:noProof/>
          </w:rPr>
          <w:t>6.5</w:t>
        </w:r>
        <w:r>
          <w:rPr>
            <w:rFonts w:asciiTheme="minorHAnsi" w:eastAsiaTheme="minorEastAsia" w:hAnsiTheme="minorHAnsi" w:cstheme="minorBidi"/>
            <w:noProof/>
            <w:color w:val="auto"/>
            <w:kern w:val="2"/>
            <w:sz w:val="24"/>
            <w:szCs w:val="24"/>
            <w:lang w:val="fr-BE" w:eastAsia="fr-BE"/>
            <w14:ligatures w14:val="standardContextual"/>
          </w:rPr>
          <w:tab/>
        </w:r>
        <w:r w:rsidRPr="00D819F5">
          <w:rPr>
            <w:rStyle w:val="Lienhypertexte"/>
            <w:noProof/>
          </w:rPr>
          <w:t>Documents à remettre – liste exhaustive</w:t>
        </w:r>
        <w:r>
          <w:rPr>
            <w:noProof/>
            <w:webHidden/>
          </w:rPr>
          <w:tab/>
        </w:r>
        <w:r>
          <w:rPr>
            <w:noProof/>
            <w:webHidden/>
          </w:rPr>
          <w:fldChar w:fldCharType="begin"/>
        </w:r>
        <w:r>
          <w:rPr>
            <w:noProof/>
            <w:webHidden/>
          </w:rPr>
          <w:instrText xml:space="preserve"> PAGEREF _Toc160555316 \h </w:instrText>
        </w:r>
        <w:r>
          <w:rPr>
            <w:noProof/>
            <w:webHidden/>
          </w:rPr>
        </w:r>
        <w:r>
          <w:rPr>
            <w:noProof/>
            <w:webHidden/>
          </w:rPr>
          <w:fldChar w:fldCharType="separate"/>
        </w:r>
        <w:r w:rsidR="00CE6F88">
          <w:rPr>
            <w:noProof/>
            <w:webHidden/>
          </w:rPr>
          <w:t>46</w:t>
        </w:r>
        <w:r>
          <w:rPr>
            <w:noProof/>
            <w:webHidden/>
          </w:rPr>
          <w:fldChar w:fldCharType="end"/>
        </w:r>
      </w:hyperlink>
    </w:p>
    <w:p w14:paraId="5AFF1836" w14:textId="7FEEBB54" w:rsidR="00251977" w:rsidRDefault="00C45EFE" w:rsidP="00FE56F5">
      <w:r w:rsidRPr="005D080C">
        <w:fldChar w:fldCharType="end"/>
      </w:r>
    </w:p>
    <w:p w14:paraId="5AFF1837" w14:textId="77777777" w:rsidR="00251977" w:rsidRPr="002E061F" w:rsidRDefault="00251977" w:rsidP="00FE56F5">
      <w:pPr>
        <w:rPr>
          <w:rFonts w:ascii="Calibri" w:hAnsi="Calibri" w:cs="Calibri"/>
          <w:b/>
          <w:color w:val="FFFFFF"/>
          <w:sz w:val="32"/>
          <w:szCs w:val="32"/>
        </w:rPr>
      </w:pPr>
      <w:r>
        <w:br w:type="page"/>
      </w:r>
    </w:p>
    <w:p w14:paraId="5AFF1838" w14:textId="77777777" w:rsidR="002B7D5A" w:rsidRPr="004145B4" w:rsidRDefault="006C4396" w:rsidP="00FE56F5">
      <w:pPr>
        <w:pStyle w:val="Titre1"/>
      </w:pPr>
      <w:bookmarkStart w:id="0" w:name="_Toc160555218"/>
      <w:r>
        <w:lastRenderedPageBreak/>
        <w:t>Généralités</w:t>
      </w:r>
      <w:bookmarkEnd w:id="0"/>
      <w:r>
        <w:t xml:space="preserve"> </w:t>
      </w:r>
    </w:p>
    <w:p w14:paraId="5AFF1839" w14:textId="77777777" w:rsidR="002B7D5A" w:rsidRPr="007749A0" w:rsidRDefault="006C4396" w:rsidP="00FE56F5">
      <w:pPr>
        <w:pStyle w:val="Titre2"/>
        <w:spacing w:line="276" w:lineRule="auto"/>
      </w:pPr>
      <w:bookmarkStart w:id="1" w:name="_Toc160555219"/>
      <w:r>
        <w:t>Dérogations aux règles générales d’exécution</w:t>
      </w:r>
      <w:bookmarkEnd w:id="1"/>
    </w:p>
    <w:p w14:paraId="5AFF183A" w14:textId="77777777" w:rsidR="005C33F3" w:rsidRPr="005C33F3" w:rsidRDefault="009D2978" w:rsidP="00FE56F5">
      <w:pPr>
        <w:pStyle w:val="Corpsdetexte"/>
        <w:shd w:val="clear" w:color="auto" w:fill="FFFFFF"/>
        <w:spacing w:line="276" w:lineRule="auto"/>
        <w:rPr>
          <w:rFonts w:ascii="Georgia" w:eastAsia="Calibri" w:hAnsi="Georgia" w:cs="Times New Roman"/>
          <w:color w:val="585756"/>
          <w:kern w:val="0"/>
          <w:sz w:val="21"/>
          <w:szCs w:val="22"/>
        </w:rPr>
      </w:pPr>
      <w:r>
        <w:rPr>
          <w:rFonts w:ascii="Georgia" w:hAnsi="Georgia"/>
          <w:color w:val="585756"/>
          <w:sz w:val="21"/>
        </w:rPr>
        <w:t xml:space="preserve">Section 4. Le chapitre « Dispositions contractuelles et administratives particulières » du présent cahier spécial des charges (CSC) contient les clauses administratives et contractuelles particulières applicables au présent marché public par dérogation à l’A.R. du 14.01.2013 ou qui complètent ou précisent celui-ci. </w:t>
      </w:r>
    </w:p>
    <w:p w14:paraId="5AFF183B" w14:textId="77777777" w:rsidR="008A1EDB" w:rsidRDefault="008A1EDB" w:rsidP="00FE56F5">
      <w:bookmarkStart w:id="2" w:name="_Ref260219633"/>
      <w:bookmarkStart w:id="3" w:name="_Ref260219636"/>
      <w:bookmarkStart w:id="4" w:name="_Toc364253062"/>
      <w:r>
        <w:t>Dans le présent CSC, il n’est pas dérogé aux articles des règles générales d’exécution – RGE (A.R. du 14.01.2013).</w:t>
      </w:r>
    </w:p>
    <w:p w14:paraId="5AFF183C" w14:textId="77777777" w:rsidR="008A1EDB" w:rsidRDefault="008A1EDB" w:rsidP="00FE56F5"/>
    <w:p w14:paraId="5AFF183D" w14:textId="77777777" w:rsidR="0067285B" w:rsidRDefault="0067285B" w:rsidP="00FE56F5">
      <w:pPr>
        <w:pStyle w:val="Titre2"/>
        <w:keepLines w:val="0"/>
        <w:widowControl w:val="0"/>
        <w:tabs>
          <w:tab w:val="num" w:pos="576"/>
        </w:tabs>
        <w:suppressAutoHyphens/>
        <w:spacing w:after="240" w:line="276" w:lineRule="auto"/>
      </w:pPr>
      <w:bookmarkStart w:id="5" w:name="_Toc160555220"/>
      <w:r>
        <w:t>Pouvoir adjudicateur</w:t>
      </w:r>
      <w:bookmarkEnd w:id="2"/>
      <w:bookmarkEnd w:id="3"/>
      <w:bookmarkEnd w:id="4"/>
      <w:bookmarkEnd w:id="5"/>
    </w:p>
    <w:p w14:paraId="5AFF183E" w14:textId="1C14880C" w:rsidR="00C91137" w:rsidRPr="00211A79" w:rsidRDefault="00C91137"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 xml:space="preserve">Le pouvoir adjudicateur du présent marché public est Enabel, Agence belge de développement, société anonyme de droit public à finalité sociale, dont le siège social est établi </w:t>
      </w:r>
      <w:r w:rsidR="00704DDC">
        <w:rPr>
          <w:rFonts w:ascii="Georgia" w:hAnsi="Georgia"/>
          <w:color w:val="585756"/>
          <w:sz w:val="21"/>
        </w:rPr>
        <w:t>R</w:t>
      </w:r>
      <w:r>
        <w:rPr>
          <w:rFonts w:ascii="Georgia" w:hAnsi="Georgia"/>
          <w:color w:val="585756"/>
          <w:sz w:val="21"/>
        </w:rPr>
        <w:t>ue Haute 147 à 1000 Bruxelles (numéro d’entreprise 0264.814.354, RPM Bruxelles). Enabel se voit confier l’exclusivité de l’exécution, tant en Belgique qu’à l’étranger, des tâches de service public en matière de coopération bilatérale directe avec des pays partenaires. Elle peut, en outre, exécuter d’autres missions de coopération à la demande d’organismes d’intérêt public et développer des actions propres qui contribuent à ses objectifs.</w:t>
      </w:r>
    </w:p>
    <w:p w14:paraId="5AFF183F" w14:textId="77777777" w:rsidR="008A1EDB" w:rsidRDefault="00855DED" w:rsidP="00FE56F5">
      <w:bookmarkStart w:id="6" w:name="_Toc257039813"/>
      <w:bookmarkStart w:id="7" w:name="_Toc366161146"/>
      <w:r>
        <w:t xml:space="preserve">Pour ce marché, Enabel est valablement représentée par Jean Van Wetter, Directeur général, et Danny </w:t>
      </w:r>
      <w:proofErr w:type="spellStart"/>
      <w:r>
        <w:t>Verspreet</w:t>
      </w:r>
      <w:proofErr w:type="spellEnd"/>
      <w:r>
        <w:t>, Directeur Finances &amp; IT.</w:t>
      </w:r>
    </w:p>
    <w:p w14:paraId="5AFF1840" w14:textId="77777777" w:rsidR="00855DED" w:rsidRDefault="00855DED" w:rsidP="00FE56F5"/>
    <w:p w14:paraId="5AFF1841" w14:textId="77777777" w:rsidR="0067285B" w:rsidRDefault="0067285B" w:rsidP="00FE56F5">
      <w:pPr>
        <w:pStyle w:val="Titre2"/>
        <w:keepLines w:val="0"/>
        <w:widowControl w:val="0"/>
        <w:tabs>
          <w:tab w:val="num" w:pos="576"/>
        </w:tabs>
        <w:suppressAutoHyphens/>
        <w:spacing w:after="240" w:line="276" w:lineRule="auto"/>
      </w:pPr>
      <w:bookmarkStart w:id="8" w:name="_Toc160555221"/>
      <w:r>
        <w:t>Cadre institutionnel d’</w:t>
      </w:r>
      <w:bookmarkEnd w:id="6"/>
      <w:bookmarkEnd w:id="7"/>
      <w:r>
        <w:t>Enabel</w:t>
      </w:r>
      <w:bookmarkEnd w:id="8"/>
    </w:p>
    <w:p w14:paraId="5AFF1842"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Le cadre de référence général dans lequel travaille Enabel est :</w:t>
      </w:r>
    </w:p>
    <w:p w14:paraId="5AFF1843"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la loi belge du 19 mars 2013 relative à la Coopération au Développement</w:t>
      </w:r>
      <w:r w:rsidRPr="00054795">
        <w:rPr>
          <w:rFonts w:ascii="Georgia" w:eastAsia="Calibri" w:hAnsi="Georgia"/>
          <w:color w:val="585756"/>
          <w:sz w:val="21"/>
          <w:szCs w:val="22"/>
          <w:vertAlign w:val="superscript"/>
          <w:lang w:val="en-US"/>
        </w:rPr>
        <w:footnoteReference w:id="2"/>
      </w:r>
      <w:r w:rsidR="008E39E7" w:rsidRPr="008E39E7">
        <w:rPr>
          <w:rFonts w:ascii="Georgia" w:hAnsi="Georgia"/>
          <w:color w:val="585756"/>
          <w:sz w:val="21"/>
          <w:lang w:val="fr-BE"/>
        </w:rPr>
        <w:t> </w:t>
      </w:r>
      <w:r>
        <w:rPr>
          <w:rFonts w:ascii="Georgia" w:hAnsi="Georgia"/>
          <w:color w:val="585756"/>
          <w:sz w:val="21"/>
        </w:rPr>
        <w:t>;</w:t>
      </w:r>
    </w:p>
    <w:p w14:paraId="5AFF1844"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la loi belge du 21 décembre 1998 portant création de la « Coopération Technique Belge » sous la forme d’une société de droit public</w:t>
      </w:r>
      <w:r w:rsidRPr="00054795">
        <w:rPr>
          <w:rFonts w:ascii="Georgia" w:eastAsia="Calibri" w:hAnsi="Georgia"/>
          <w:color w:val="585756"/>
          <w:sz w:val="21"/>
          <w:szCs w:val="22"/>
          <w:vertAlign w:val="superscript"/>
          <w:lang w:val="en-US"/>
        </w:rPr>
        <w:footnoteReference w:id="3"/>
      </w:r>
      <w:r>
        <w:rPr>
          <w:rFonts w:ascii="Georgia" w:hAnsi="Georgia"/>
          <w:color w:val="585756"/>
          <w:sz w:val="21"/>
        </w:rPr>
        <w:t> ;</w:t>
      </w:r>
    </w:p>
    <w:p w14:paraId="5AFF1845" w14:textId="77777777" w:rsidR="00C91137" w:rsidRPr="00C91137" w:rsidRDefault="00C91137"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 la loi du 23 novembre 2017 portant modification du nom de la Coopération technique belge et définition des missions et du fonctionnement d’Enabel, Agence belge de développement, publiée au Moniteur belge du 11 décembre 2017. </w:t>
      </w:r>
    </w:p>
    <w:p w14:paraId="5AFF1846" w14:textId="77777777" w:rsidR="0067285B" w:rsidRPr="00C91137" w:rsidRDefault="0067285B"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développements suivants constituent eux aussi un fil rouge dans le travail d’Enabel. Citons, à titre de principaux exemples :</w:t>
      </w:r>
    </w:p>
    <w:p w14:paraId="5AFF1847" w14:textId="77777777" w:rsidR="0067285B" w:rsidRPr="00C91137"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 xml:space="preserve">sur le plan de la coopération internationale : les Objectifs de développement durable des Nations Unies, la Déclaration de Paris sur l’harmonisation et l’alignement de l’aide ; </w:t>
      </w:r>
    </w:p>
    <w:p w14:paraId="5AFF1848" w14:textId="77777777" w:rsidR="0067285B" w:rsidRPr="00211A79"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sur le plan de la lutte contre la corruption : la loi du 8 mai 2007 portant assentiment à la Convention des Nations Unies contre la corruption, faite à New York le 31 octobre 2003</w:t>
      </w:r>
      <w:r w:rsidRPr="00054795">
        <w:rPr>
          <w:rFonts w:ascii="Georgia" w:eastAsia="Calibri" w:hAnsi="Georgia"/>
          <w:bCs w:val="0"/>
          <w:color w:val="585756"/>
          <w:sz w:val="21"/>
          <w:szCs w:val="22"/>
          <w:vertAlign w:val="superscript"/>
          <w:lang w:val="en-US" w:eastAsia="en-US"/>
        </w:rPr>
        <w:footnoteReference w:id="4"/>
      </w:r>
      <w:r>
        <w:rPr>
          <w:rFonts w:ascii="Georgia" w:hAnsi="Georgia"/>
          <w:color w:val="585756"/>
          <w:sz w:val="21"/>
        </w:rPr>
        <w:t xml:space="preserve">, ainsi que la loi du 10 février 1999 relative à la </w:t>
      </w:r>
      <w:r>
        <w:rPr>
          <w:rFonts w:ascii="Georgia" w:hAnsi="Georgia"/>
          <w:color w:val="585756"/>
          <w:sz w:val="21"/>
        </w:rPr>
        <w:lastRenderedPageBreak/>
        <w:t>répression de la corruption transposant la Convention relative à la lutte contre la corruption de fonctionnaires étrangers dans des transactions commerciales internationales ;</w:t>
      </w:r>
    </w:p>
    <w:p w14:paraId="5AFF1849" w14:textId="77777777" w:rsidR="0067285B" w:rsidRPr="00211A79"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sur le plan du respect des droits humains : la Déclaration universelle des droits de l’Homme des Nations Unies (1948) ainsi que les 8 conventions de base de l’Organisation internationale du Travail</w:t>
      </w:r>
      <w:r w:rsidRPr="00054795">
        <w:rPr>
          <w:rFonts w:ascii="Georgia" w:eastAsia="Calibri" w:hAnsi="Georgia"/>
          <w:bCs w:val="0"/>
          <w:color w:val="585756"/>
          <w:sz w:val="21"/>
          <w:szCs w:val="22"/>
          <w:vertAlign w:val="superscript"/>
          <w:lang w:val="en-US" w:eastAsia="en-US"/>
        </w:rPr>
        <w:footnoteReference w:id="5"/>
      </w:r>
      <w:r>
        <w:rPr>
          <w:rFonts w:ascii="Georgia" w:hAnsi="Georgia"/>
          <w:color w:val="585756"/>
          <w:sz w:val="21"/>
        </w:rPr>
        <w:t xml:space="preserve"> consacrant en particulier le droit à la liberté syndicale (C. n° 87), le droit d’organisation et de négociation collective (C. n° 98), l’interdiction du travail forcé (C. n° 29 et 105), l’interdiction de toute discrimination en matière de travail et de rémunération (C. n° 100 et 111), l’âge minimum fixé pour le travail des enfants (C. n° 138), l’interdiction des pires formes de ce travail (C. n° 182) ;</w:t>
      </w:r>
    </w:p>
    <w:p w14:paraId="5AFF184A" w14:textId="77777777" w:rsidR="0067285B" w:rsidRPr="00211A79" w:rsidRDefault="0067285B"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sur le plan du respect de l’environnement : la Convention-cadre sur les changements climatiques de Paris, le 12 décembre 2015 ;</w:t>
      </w:r>
    </w:p>
    <w:p w14:paraId="5AFF184B" w14:textId="77777777" w:rsidR="0017446A" w:rsidRPr="008A1EDB" w:rsidRDefault="0017446A"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le premier contrat de gestion entre Enabel et l’État fédéral belge (approuvé par A.R. du 17.12.2017, M.B. 22.12.2017) qui arrête les règles et les conditions spéciales relatives à l’exercice des tâches de service public par Enabel pour le compte de l’État belge.</w:t>
      </w:r>
    </w:p>
    <w:p w14:paraId="5AFF184C" w14:textId="77777777" w:rsidR="199EC538" w:rsidRPr="008A1EDB" w:rsidRDefault="199EC538"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 xml:space="preserve">Le Code éthique d’Enabel de janvier 2019, la Politique d’Enabel concernant l’exploitation et les abus sexuels – juin 2019 et la Politique d’Enabel concernant la maîtrise des risques de fraude et de corruption – juin 2019.  </w:t>
      </w:r>
    </w:p>
    <w:p w14:paraId="5AFF184D" w14:textId="77777777" w:rsidR="005C33F3" w:rsidRPr="00A52B50" w:rsidRDefault="005C33F3" w:rsidP="00FE56F5">
      <w:pPr>
        <w:autoSpaceDE w:val="0"/>
        <w:autoSpaceDN w:val="0"/>
        <w:adjustRightInd w:val="0"/>
        <w:rPr>
          <w:lang w:val="fr-BE"/>
        </w:rPr>
      </w:pPr>
    </w:p>
    <w:p w14:paraId="5AFF184E" w14:textId="77777777" w:rsidR="002A1F15" w:rsidRDefault="002A1F15" w:rsidP="00FE56F5">
      <w:pPr>
        <w:pStyle w:val="Titre2"/>
        <w:keepLines w:val="0"/>
        <w:widowControl w:val="0"/>
        <w:tabs>
          <w:tab w:val="num" w:pos="576"/>
        </w:tabs>
        <w:suppressAutoHyphens/>
        <w:spacing w:after="240" w:line="276" w:lineRule="auto"/>
        <w:ind w:left="578" w:hanging="578"/>
      </w:pPr>
      <w:bookmarkStart w:id="9" w:name="législation"/>
      <w:bookmarkStart w:id="10" w:name="_Ref233108991"/>
      <w:bookmarkStart w:id="11" w:name="_Ref233108994"/>
      <w:bookmarkStart w:id="12" w:name="_Toc257380472"/>
      <w:bookmarkStart w:id="13" w:name="_Toc260134189"/>
      <w:bookmarkStart w:id="14" w:name="_Toc364253063"/>
      <w:bookmarkStart w:id="15" w:name="_Toc160555222"/>
      <w:r>
        <w:t>Règles régissant le marché</w:t>
      </w:r>
      <w:bookmarkEnd w:id="9"/>
      <w:bookmarkEnd w:id="10"/>
      <w:bookmarkEnd w:id="11"/>
      <w:bookmarkEnd w:id="12"/>
      <w:bookmarkEnd w:id="13"/>
      <w:bookmarkEnd w:id="14"/>
      <w:bookmarkEnd w:id="15"/>
    </w:p>
    <w:p w14:paraId="5AFF184F" w14:textId="77777777" w:rsidR="002A1F15" w:rsidRPr="00211A79" w:rsidRDefault="002A1F15" w:rsidP="00FE56F5">
      <w:pPr>
        <w:pStyle w:val="BTCbulletsCTB"/>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Sont e.a. d’application au présent marché public :</w:t>
      </w:r>
    </w:p>
    <w:p w14:paraId="5AFF1850"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 loi du 17 juin 2016 relative aux marchés publics</w:t>
      </w:r>
      <w:r w:rsidRPr="00054795">
        <w:rPr>
          <w:rFonts w:ascii="Georgia" w:eastAsia="Calibri" w:hAnsi="Georgia"/>
          <w:bCs w:val="0"/>
          <w:color w:val="585756"/>
          <w:sz w:val="21"/>
          <w:szCs w:val="22"/>
          <w:vertAlign w:val="superscript"/>
          <w:lang w:val="en-US" w:eastAsia="en-US"/>
        </w:rPr>
        <w:footnoteReference w:id="6"/>
      </w:r>
      <w:r>
        <w:rPr>
          <w:rFonts w:ascii="Georgia" w:hAnsi="Georgia"/>
          <w:color w:val="585756"/>
          <w:sz w:val="21"/>
        </w:rPr>
        <w:t> ;</w:t>
      </w:r>
    </w:p>
    <w:p w14:paraId="5AFF1851"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 loi du 17 juin 2013 relative à la motivation, à l’information et aux voies de recours en matière de marchés publics et de certains marchés de travaux, de fournitures et de services</w:t>
      </w:r>
      <w:r w:rsidRPr="00054795">
        <w:rPr>
          <w:rFonts w:ascii="Georgia" w:eastAsia="Calibri" w:hAnsi="Georgia"/>
          <w:bCs w:val="0"/>
          <w:color w:val="585756"/>
          <w:sz w:val="21"/>
          <w:szCs w:val="22"/>
          <w:vertAlign w:val="superscript"/>
          <w:lang w:val="en-US" w:eastAsia="en-US"/>
        </w:rPr>
        <w:footnoteReference w:id="7"/>
      </w:r>
      <w:r>
        <w:rPr>
          <w:rFonts w:ascii="Georgia" w:hAnsi="Georgia"/>
          <w:color w:val="585756"/>
          <w:sz w:val="21"/>
        </w:rPr>
        <w:t> ;</w:t>
      </w:r>
    </w:p>
    <w:p w14:paraId="5AFF1852"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l’A.R. du 18 avril 2017 relatif à la passation des marchés publics dans les secteurs classiques</w:t>
      </w:r>
      <w:r w:rsidRPr="00054795">
        <w:rPr>
          <w:rFonts w:ascii="Georgia" w:eastAsia="Calibri" w:hAnsi="Georgia"/>
          <w:bCs w:val="0"/>
          <w:color w:val="585756"/>
          <w:sz w:val="21"/>
          <w:szCs w:val="22"/>
          <w:vertAlign w:val="superscript"/>
          <w:lang w:val="en-US" w:eastAsia="en-US"/>
        </w:rPr>
        <w:footnoteReference w:id="8"/>
      </w:r>
      <w:r>
        <w:rPr>
          <w:rFonts w:ascii="Georgia" w:hAnsi="Georgia"/>
          <w:color w:val="585756"/>
          <w:sz w:val="21"/>
        </w:rPr>
        <w:t> ;</w:t>
      </w:r>
    </w:p>
    <w:p w14:paraId="5AFF1853"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l’A.R. du 14 janvier 2013 établissant les règles générales d’exécution des marchés publics et des concessions de travaux publics</w:t>
      </w:r>
      <w:r w:rsidRPr="00054795">
        <w:rPr>
          <w:rFonts w:ascii="Georgia" w:eastAsia="Calibri" w:hAnsi="Georgia"/>
          <w:bCs w:val="0"/>
          <w:color w:val="585756"/>
          <w:sz w:val="21"/>
          <w:szCs w:val="22"/>
          <w:vertAlign w:val="superscript"/>
          <w:lang w:val="en-US" w:eastAsia="en-US"/>
        </w:rPr>
        <w:footnoteReference w:id="9"/>
      </w:r>
      <w:r>
        <w:rPr>
          <w:rFonts w:ascii="Georgia" w:hAnsi="Georgia"/>
          <w:color w:val="585756"/>
          <w:sz w:val="21"/>
        </w:rPr>
        <w:t> ;</w:t>
      </w:r>
    </w:p>
    <w:p w14:paraId="5AFF1854" w14:textId="77777777" w:rsidR="002A1F15" w:rsidRPr="00211A79" w:rsidRDefault="002A1F15"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les circulaires du Premier Ministre en matière de marchés publics ;</w:t>
      </w:r>
    </w:p>
    <w:p w14:paraId="5AFF1855" w14:textId="77777777" w:rsidR="5E2A78AC" w:rsidRDefault="5E2A78AC" w:rsidP="00FE56F5">
      <w:pPr>
        <w:pStyle w:val="BTCbulletsCTB"/>
        <w:numPr>
          <w:ilvl w:val="0"/>
          <w:numId w:val="4"/>
        </w:numPr>
        <w:spacing w:after="120" w:line="276" w:lineRule="auto"/>
        <w:jc w:val="both"/>
        <w:rPr>
          <w:rFonts w:ascii="Georgia" w:eastAsia="Georgia" w:hAnsi="Georgia" w:cs="Georgia"/>
          <w:color w:val="585756"/>
          <w:sz w:val="21"/>
          <w:szCs w:val="21"/>
        </w:rPr>
      </w:pPr>
      <w:r>
        <w:rPr>
          <w:rFonts w:ascii="Georgia" w:hAnsi="Georgia"/>
          <w:color w:val="585756"/>
          <w:sz w:val="21"/>
        </w:rPr>
        <w:t>la Politique d’Enabel concernant l’exploitation et les abus sexuels – juin 2019 ;</w:t>
      </w:r>
    </w:p>
    <w:p w14:paraId="5AFF1856" w14:textId="77777777" w:rsidR="5E2A78AC" w:rsidRDefault="5E2A78AC" w:rsidP="00FE56F5">
      <w:pPr>
        <w:pStyle w:val="Paragraphedeliste"/>
        <w:numPr>
          <w:ilvl w:val="0"/>
          <w:numId w:val="4"/>
        </w:numPr>
        <w:rPr>
          <w:rFonts w:eastAsia="Georgia" w:cs="Georgia"/>
          <w:szCs w:val="21"/>
        </w:rPr>
      </w:pPr>
      <w:r>
        <w:t>la Politique d’Enabel en matière de maîtrise des risques liés à la fraude et la corruption – juin 2019 ;</w:t>
      </w:r>
    </w:p>
    <w:p w14:paraId="5AFF1857" w14:textId="77777777" w:rsidR="00F609F8" w:rsidRDefault="00F609F8"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 xml:space="preserve">le Règlement (UE) 2016/679 du Parlement européen et du Conseil du 27 avril 2016, relatif à la protection des personnes physiques à l’égard du traitement des données à caractère personnel et à la libre circulation de ces </w:t>
      </w:r>
      <w:r>
        <w:rPr>
          <w:rFonts w:ascii="Georgia" w:hAnsi="Georgia"/>
          <w:color w:val="585756"/>
          <w:sz w:val="21"/>
        </w:rPr>
        <w:lastRenderedPageBreak/>
        <w:t>données, et abrogeant la directive 95/46/CE (Règlement général sur la protection des données, ci-après « RGPD ») ;</w:t>
      </w:r>
    </w:p>
    <w:p w14:paraId="5AFF1858" w14:textId="77777777" w:rsidR="00F609F8" w:rsidRDefault="00F609F8" w:rsidP="00FE56F5">
      <w:pPr>
        <w:pStyle w:val="BTCbulletsCTB"/>
        <w:numPr>
          <w:ilvl w:val="0"/>
          <w:numId w:val="4"/>
        </w:numPr>
        <w:tabs>
          <w:tab w:val="left" w:pos="360"/>
        </w:tabs>
        <w:spacing w:after="120" w:line="276" w:lineRule="auto"/>
        <w:jc w:val="both"/>
        <w:rPr>
          <w:rFonts w:ascii="Georgia" w:eastAsia="Calibri" w:hAnsi="Georgia"/>
          <w:bCs w:val="0"/>
          <w:color w:val="585756"/>
          <w:sz w:val="21"/>
          <w:szCs w:val="22"/>
        </w:rPr>
      </w:pPr>
      <w:r>
        <w:rPr>
          <w:rFonts w:ascii="Georgia" w:hAnsi="Georgia"/>
          <w:color w:val="585756"/>
          <w:sz w:val="21"/>
        </w:rPr>
        <w:t>la loi du 30 juillet 2018 relative à la protection des personnes physiques à l’égard des traitements de données à caractère personnel ;</w:t>
      </w:r>
    </w:p>
    <w:p w14:paraId="5AFF1859" w14:textId="77777777" w:rsidR="008A1EDB" w:rsidRPr="008A1EDB" w:rsidRDefault="008A1EDB" w:rsidP="00FE56F5">
      <w:pPr>
        <w:pStyle w:val="Paragraphedeliste"/>
        <w:numPr>
          <w:ilvl w:val="0"/>
          <w:numId w:val="4"/>
        </w:numPr>
        <w:rPr>
          <w:rFonts w:eastAsia="Georgia" w:cs="Georgia"/>
          <w:szCs w:val="21"/>
        </w:rPr>
      </w:pPr>
      <w:r>
        <w:t>toute la réglementation belge sur les marchés publics peut être consultée sur www.publicprocurement.be, le Code éthique et les Politiques d’Enabel mentionnées ci-dessus sur le site web d’Enabel, ou sur https://www.enabel.be/fr/content/lethique-enabel.</w:t>
      </w:r>
    </w:p>
    <w:p w14:paraId="5AFF185A" w14:textId="77777777" w:rsidR="008A1EDB" w:rsidRPr="00F609F8" w:rsidRDefault="008A1EDB" w:rsidP="00FE56F5">
      <w:pPr>
        <w:pStyle w:val="Paragraphedeliste"/>
        <w:ind w:left="1080"/>
        <w:rPr>
          <w:rFonts w:eastAsia="Georgia" w:cs="Georgia"/>
          <w:szCs w:val="21"/>
        </w:rPr>
      </w:pPr>
    </w:p>
    <w:p w14:paraId="5AFF185B" w14:textId="77777777" w:rsidR="00633898" w:rsidRDefault="00633898" w:rsidP="00FE56F5">
      <w:pPr>
        <w:pStyle w:val="Titre2"/>
        <w:keepLines w:val="0"/>
        <w:widowControl w:val="0"/>
        <w:tabs>
          <w:tab w:val="num" w:pos="576"/>
        </w:tabs>
        <w:suppressAutoHyphens/>
        <w:spacing w:after="240" w:line="276" w:lineRule="auto"/>
        <w:ind w:left="578" w:hanging="578"/>
      </w:pPr>
      <w:bookmarkStart w:id="16" w:name="_Toc224619176"/>
      <w:bookmarkStart w:id="17" w:name="_Toc257380473"/>
      <w:bookmarkStart w:id="18" w:name="_Toc260134190"/>
      <w:bookmarkStart w:id="19" w:name="_Toc364253064"/>
      <w:bookmarkStart w:id="20" w:name="_Toc160555223"/>
      <w:r>
        <w:t>Définitions</w:t>
      </w:r>
      <w:bookmarkEnd w:id="16"/>
      <w:bookmarkEnd w:id="17"/>
      <w:bookmarkEnd w:id="18"/>
      <w:bookmarkEnd w:id="19"/>
      <w:bookmarkEnd w:id="20"/>
    </w:p>
    <w:p w14:paraId="5AFF185C"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Dans le cadre du présent marché, il faut comprendre par :</w:t>
      </w:r>
    </w:p>
    <w:p w14:paraId="5AFF185D"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Le soumissionnaire</w:t>
      </w:r>
      <w:r>
        <w:rPr>
          <w:rFonts w:ascii="Georgia" w:hAnsi="Georgia"/>
          <w:color w:val="585756"/>
          <w:sz w:val="21"/>
        </w:rPr>
        <w:t> : un opérateur économique qui présente une offre ;</w:t>
      </w:r>
    </w:p>
    <w:p w14:paraId="5AFF185E"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L’adjudicataire / le prestataire de services</w:t>
      </w:r>
      <w:r>
        <w:rPr>
          <w:rFonts w:ascii="Georgia" w:hAnsi="Georgia"/>
          <w:color w:val="585756"/>
          <w:sz w:val="21"/>
        </w:rPr>
        <w:t> : le soumissionnaire à qui le marché est attribué ;</w:t>
      </w:r>
    </w:p>
    <w:p w14:paraId="5AFF185F"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Le pouvoir adjudicateur ou l’adjudicateur</w:t>
      </w:r>
      <w:r>
        <w:rPr>
          <w:rFonts w:ascii="Georgia" w:hAnsi="Georgia"/>
          <w:color w:val="585756"/>
          <w:sz w:val="21"/>
        </w:rPr>
        <w:t> : Enabel :</w:t>
      </w:r>
    </w:p>
    <w:p w14:paraId="5AFF1860"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L’offre</w:t>
      </w:r>
      <w:r>
        <w:rPr>
          <w:rFonts w:ascii="Georgia" w:hAnsi="Georgia"/>
          <w:color w:val="585756"/>
          <w:sz w:val="21"/>
        </w:rPr>
        <w:t> : l’engagement du soumissionnaire d’exécuter le marché aux conditions qu’il présente ;</w:t>
      </w:r>
    </w:p>
    <w:p w14:paraId="5AFF1861"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Jours</w:t>
      </w:r>
      <w:r>
        <w:rPr>
          <w:rFonts w:ascii="Georgia" w:hAnsi="Georgia"/>
          <w:color w:val="585756"/>
          <w:sz w:val="21"/>
        </w:rPr>
        <w:t> : à défaut d’indication dans le cahier spécial des charges et la réglementation applicable, tous les jours s’entendent comme des jours de calendrier ;</w:t>
      </w:r>
    </w:p>
    <w:p w14:paraId="5AFF1862"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Documents du marché</w:t>
      </w:r>
      <w:r>
        <w:rPr>
          <w:rFonts w:ascii="Georgia" w:hAnsi="Georgia"/>
          <w:color w:val="585756"/>
          <w:sz w:val="21"/>
        </w:rPr>
        <w:t> : le cahier spécial des charges, y inclus les annexes et les documents auxquels il se réfère ;</w:t>
      </w:r>
    </w:p>
    <w:p w14:paraId="5AFF1863"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Spécification technique</w:t>
      </w:r>
      <w:r>
        <w:rPr>
          <w:rFonts w:ascii="Georgia" w:hAnsi="Georgia"/>
          <w:color w:val="585756"/>
          <w:sz w:val="21"/>
        </w:rPr>
        <w:t> : une spécification qui figure dans un document définissant les caractéristiques requises d’un produit, telles que les niveaux de qualité, les niveaux de la performance environnementale et climatique, la conception pour tous les besoins, y compris l’accessibilité pour les personnes handicapées, et l’évaluation de la conformité, la propriété d’emploi, l’utilisation du produit, la sécurité ou les dimensions, y compris les prescriptions applicables au produit en ce qui concerne le nom sous lequel il est vendu, la terminologie, les symboles, les essais et les méthodes d’essai, l’emballage, le marquage et l’étiquetage, les instructions d’utilisation, les processus et méthodes de production à tout stade du cycle de vie de la fourniture ou du service, ainsi que les procédures d’évaluation de la conformité ;</w:t>
      </w:r>
    </w:p>
    <w:p w14:paraId="5AFF1864"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Variante</w:t>
      </w:r>
      <w:r>
        <w:rPr>
          <w:rFonts w:ascii="Georgia" w:hAnsi="Georgia"/>
          <w:color w:val="585756"/>
          <w:sz w:val="21"/>
        </w:rPr>
        <w:t> : un mode alternatif de conception ou d’exécution qui est introduit soit à la demande du pouvoir adjudicateur, soit à l’initiative du soumissionnaire ;</w:t>
      </w:r>
    </w:p>
    <w:p w14:paraId="5AFF1865"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u w:val="single"/>
        </w:rPr>
      </w:pPr>
      <w:r>
        <w:rPr>
          <w:rFonts w:ascii="Georgia" w:hAnsi="Georgia"/>
          <w:color w:val="585756"/>
          <w:sz w:val="21"/>
          <w:u w:val="single"/>
        </w:rPr>
        <w:t>Option</w:t>
      </w:r>
      <w:r>
        <w:rPr>
          <w:rFonts w:ascii="Georgia" w:hAnsi="Georgia"/>
          <w:color w:val="585756"/>
          <w:sz w:val="21"/>
        </w:rPr>
        <w:t xml:space="preserve"> : un élément accessoire et non strictement nécessaire à l’exécution du marché, </w:t>
      </w:r>
      <w:r>
        <w:rPr>
          <w:rFonts w:ascii="Georgia" w:hAnsi="Georgia"/>
          <w:color w:val="585756"/>
          <w:sz w:val="21"/>
          <w:u w:val="single"/>
        </w:rPr>
        <w:t>qui est introduit soit à la demande du pouvoir adjudicateur, soit à l’initiative du soumissionnaire</w:t>
      </w:r>
      <w:r>
        <w:rPr>
          <w:rFonts w:ascii="Georgia" w:hAnsi="Georgia"/>
          <w:color w:val="585756"/>
          <w:sz w:val="21"/>
        </w:rPr>
        <w:t> ;</w:t>
      </w:r>
    </w:p>
    <w:p w14:paraId="5AFF1866"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Inventaire</w:t>
      </w:r>
      <w:r>
        <w:rPr>
          <w:rFonts w:ascii="Georgia" w:hAnsi="Georgia"/>
          <w:color w:val="585756"/>
          <w:sz w:val="21"/>
        </w:rPr>
        <w:t> : le document du marché qui fractionne les prestations en postes différents et précise pour chacun d’eux la quantité ou le mode de détermination du prix ;</w:t>
      </w:r>
    </w:p>
    <w:p w14:paraId="5AFF1867"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u w:val="single"/>
        </w:rPr>
      </w:pPr>
      <w:r>
        <w:rPr>
          <w:rFonts w:ascii="Georgia" w:hAnsi="Georgia"/>
          <w:color w:val="585756"/>
          <w:sz w:val="21"/>
          <w:u w:val="single"/>
        </w:rPr>
        <w:t>Les règles générales d’exécution (RGE)</w:t>
      </w:r>
      <w:r>
        <w:rPr>
          <w:rFonts w:ascii="Georgia" w:hAnsi="Georgia"/>
          <w:color w:val="585756"/>
          <w:sz w:val="21"/>
        </w:rPr>
        <w:t xml:space="preserve"> : les règles se trouvant dans l’A.R. du 14.01.2013, établissant les règles générales d’exécution des marchés publics et des concessions de </w:t>
      </w:r>
      <w:r>
        <w:rPr>
          <w:rFonts w:ascii="Georgia" w:hAnsi="Georgia"/>
          <w:color w:val="585756"/>
          <w:sz w:val="21"/>
          <w:u w:val="single"/>
        </w:rPr>
        <w:t>travaux publics</w:t>
      </w:r>
      <w:r>
        <w:rPr>
          <w:rFonts w:ascii="Georgia" w:hAnsi="Georgia"/>
          <w:color w:val="585756"/>
          <w:sz w:val="21"/>
        </w:rPr>
        <w:t> ;</w:t>
      </w:r>
    </w:p>
    <w:p w14:paraId="5AFF1868" w14:textId="77777777" w:rsidR="00633898"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Le cahier (spécial) des charges</w:t>
      </w:r>
      <w:r>
        <w:rPr>
          <w:rFonts w:ascii="Georgia" w:hAnsi="Georgia"/>
          <w:color w:val="585756"/>
          <w:sz w:val="21"/>
        </w:rPr>
        <w:t> : le présent document ainsi que tous les documents et annexes auxquels il fait référence ;</w:t>
      </w:r>
    </w:p>
    <w:p w14:paraId="5AFF1869" w14:textId="77777777" w:rsidR="003775C7" w:rsidRPr="00043528" w:rsidRDefault="003775C7" w:rsidP="00FE56F5">
      <w:pPr>
        <w:pStyle w:val="BTCbulletsCTB"/>
        <w:tabs>
          <w:tab w:val="left" w:pos="360"/>
          <w:tab w:val="num" w:pos="1224"/>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lastRenderedPageBreak/>
        <w:t>BDA</w:t>
      </w:r>
      <w:r>
        <w:rPr>
          <w:rFonts w:ascii="Georgia" w:hAnsi="Georgia"/>
          <w:color w:val="585756"/>
          <w:sz w:val="21"/>
        </w:rPr>
        <w:t> : le Bulletin des Adjudications ; </w:t>
      </w:r>
    </w:p>
    <w:p w14:paraId="5AFF186C" w14:textId="4DE9B7B6" w:rsidR="003775C7" w:rsidRPr="003E751E" w:rsidRDefault="0039317C" w:rsidP="00FE56F5">
      <w:pPr>
        <w:pStyle w:val="BTCbulletsCTB"/>
        <w:tabs>
          <w:tab w:val="left" w:pos="360"/>
          <w:tab w:val="num" w:pos="1224"/>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E</w:t>
      </w:r>
      <w:r w:rsidR="00B05FF3">
        <w:rPr>
          <w:rFonts w:ascii="Georgia" w:hAnsi="Georgia"/>
          <w:color w:val="585756"/>
          <w:sz w:val="21"/>
          <w:u w:val="single"/>
        </w:rPr>
        <w:t>-</w:t>
      </w:r>
      <w:r w:rsidR="00C24B6A">
        <w:rPr>
          <w:rFonts w:ascii="Georgia" w:hAnsi="Georgia"/>
          <w:color w:val="585756"/>
          <w:sz w:val="21"/>
          <w:u w:val="single"/>
        </w:rPr>
        <w:t>Procurement</w:t>
      </w:r>
      <w:r w:rsidR="00B05FF3">
        <w:rPr>
          <w:rFonts w:ascii="Georgia" w:hAnsi="Georgia"/>
          <w:color w:val="585756"/>
          <w:sz w:val="21"/>
          <w:u w:val="single"/>
        </w:rPr>
        <w:t> :</w:t>
      </w:r>
      <w:r w:rsidR="00B05FF3">
        <w:rPr>
          <w:rFonts w:ascii="Georgia" w:hAnsi="Georgia"/>
          <w:color w:val="585756"/>
          <w:sz w:val="21"/>
        </w:rPr>
        <w:t xml:space="preserve"> la plateforme </w:t>
      </w:r>
      <w:r w:rsidR="00704DDC">
        <w:rPr>
          <w:rFonts w:ascii="Georgia" w:hAnsi="Georgia"/>
          <w:color w:val="585756"/>
          <w:sz w:val="21"/>
        </w:rPr>
        <w:t>fédérale</w:t>
      </w:r>
      <w:r w:rsidR="00C24B6A">
        <w:rPr>
          <w:rFonts w:ascii="Georgia" w:hAnsi="Georgia"/>
          <w:color w:val="585756"/>
          <w:sz w:val="21"/>
        </w:rPr>
        <w:t xml:space="preserve"> belge </w:t>
      </w:r>
      <w:r w:rsidR="00B05FF3">
        <w:rPr>
          <w:rFonts w:ascii="Georgia" w:hAnsi="Georgia"/>
          <w:color w:val="585756"/>
          <w:sz w:val="21"/>
        </w:rPr>
        <w:t>e-</w:t>
      </w:r>
      <w:r w:rsidR="00C24B6A">
        <w:rPr>
          <w:rFonts w:ascii="Georgia" w:hAnsi="Georgia"/>
          <w:color w:val="585756"/>
          <w:sz w:val="21"/>
        </w:rPr>
        <w:t>Procurement</w:t>
      </w:r>
      <w:r w:rsidR="00B05FF3">
        <w:rPr>
          <w:rFonts w:ascii="Georgia" w:hAnsi="Georgia"/>
          <w:color w:val="585756"/>
          <w:sz w:val="21"/>
        </w:rPr>
        <w:t xml:space="preserve"> permet aux soumissionnaires d’introduire et d’ouvrir des offres/demandes de participation électroniques ;</w:t>
      </w:r>
    </w:p>
    <w:p w14:paraId="5AFF186D"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La pratique de corruption</w:t>
      </w:r>
      <w:r>
        <w:rPr>
          <w:rFonts w:ascii="Georgia" w:hAnsi="Georgia"/>
          <w:color w:val="585756"/>
          <w:sz w:val="21"/>
        </w:rPr>
        <w:t> : toute proposition de donner ou de consentir à offrir à quiconque un paiement illicite, un présent, une gratification ou une commission à titre d’incitation ou de récompense pour qu’il accomplisse ou s’abstienne d’accomplir des actes ayant trait à l’attribution du marché ou à l’exécution du marché conclu avec le pouvoir adjudicateur ;</w:t>
      </w:r>
    </w:p>
    <w:p w14:paraId="5AFF186E" w14:textId="77777777" w:rsidR="00633898" w:rsidRPr="00211A79" w:rsidRDefault="00633898"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Le litige</w:t>
      </w:r>
      <w:r>
        <w:rPr>
          <w:rFonts w:ascii="Georgia" w:hAnsi="Georgia"/>
          <w:color w:val="585756"/>
          <w:sz w:val="21"/>
        </w:rPr>
        <w:t> : l’action en justice ;</w:t>
      </w:r>
    </w:p>
    <w:p w14:paraId="5AFF186F"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Sous-traitant au sens de la réglementation relative aux marchés publics</w:t>
      </w:r>
      <w:r>
        <w:rPr>
          <w:rFonts w:ascii="Georgia" w:hAnsi="Georgia"/>
          <w:color w:val="585756"/>
          <w:sz w:val="21"/>
        </w:rPr>
        <w:t xml:space="preserve"> : l’opérateur économique proposé par un soumissionnaire ou un adjudicataire pour exécuter une partie du marché ; </w:t>
      </w:r>
    </w:p>
    <w:p w14:paraId="5AFF1870"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Responsable de traitement au sens du RGPD</w:t>
      </w:r>
      <w:r>
        <w:rPr>
          <w:rFonts w:ascii="Georgia" w:hAnsi="Georgia"/>
          <w:color w:val="585756"/>
          <w:sz w:val="21"/>
        </w:rPr>
        <w:t> : la personne physique ou morale, l’autorité publique, le service ou un autre organisme qui, seul ou conjointement avec d’autres, détermine les finalités et les moyens du traitement ;</w:t>
      </w:r>
    </w:p>
    <w:p w14:paraId="5AFF1871"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Sous-traitant au sens du RGPD</w:t>
      </w:r>
      <w:r>
        <w:rPr>
          <w:rFonts w:ascii="Georgia" w:hAnsi="Georgia"/>
          <w:color w:val="585756"/>
          <w:sz w:val="21"/>
        </w:rPr>
        <w:t xml:space="preserve"> : la personne physique ou morale, l’autorité publique, le service ou un autre organisme qui traite des données à caractère personnel pour le compte du responsable du traitement ; </w:t>
      </w:r>
    </w:p>
    <w:p w14:paraId="5AFF1872" w14:textId="77777777" w:rsidR="00B13029" w:rsidRPr="00D14EA3"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Destinataire au sens du RGPD</w:t>
      </w:r>
      <w:r>
        <w:rPr>
          <w:rFonts w:ascii="Georgia" w:hAnsi="Georgia"/>
          <w:color w:val="585756"/>
          <w:sz w:val="21"/>
        </w:rPr>
        <w:t xml:space="preserve"> : la personne physique ou morale, l’autorité publique, le service ou tout autre organisme qui reçoit communication de données à caractère personnel, qu’il s’agisse ou non d’un tiers ; </w:t>
      </w:r>
    </w:p>
    <w:p w14:paraId="5AFF1873" w14:textId="77777777" w:rsidR="00B13029" w:rsidRDefault="00B13029" w:rsidP="00FE56F5">
      <w:pPr>
        <w:pStyle w:val="BTCbulletsCTB"/>
        <w:tabs>
          <w:tab w:val="left" w:pos="360"/>
        </w:tabs>
        <w:spacing w:after="120" w:line="276" w:lineRule="auto"/>
        <w:ind w:left="360"/>
        <w:jc w:val="both"/>
        <w:rPr>
          <w:rFonts w:ascii="Georgia" w:eastAsia="Calibri" w:hAnsi="Georgia"/>
          <w:bCs w:val="0"/>
          <w:color w:val="585756"/>
          <w:sz w:val="21"/>
          <w:szCs w:val="22"/>
        </w:rPr>
      </w:pPr>
      <w:r>
        <w:rPr>
          <w:rFonts w:ascii="Georgia" w:hAnsi="Georgia"/>
          <w:color w:val="585756"/>
          <w:sz w:val="21"/>
          <w:u w:val="single"/>
        </w:rPr>
        <w:t>Donnée personnelle</w:t>
      </w:r>
      <w:r>
        <w:rPr>
          <w:rFonts w:ascii="Georgia" w:hAnsi="Georgia"/>
          <w:color w:val="585756"/>
          <w:sz w:val="21"/>
        </w:rPr>
        <w:t> : toute information se rapportant à une personne physique identifiée ou identifiable. Une personne physique identifiable est une personne physique qui peut être identifiée, directement ou indirectement, notamment par référence à un identifiant tel que le nom, un numéro d’identification, des données de localisation, un identifiant en ligne ou à un ou plusieurs facteurs spécifiques de l’identité physique, physiologique, génétique, mentale, économique, culturelle ou sociale de cette personne physique.</w:t>
      </w:r>
    </w:p>
    <w:p w14:paraId="5AFF1874" w14:textId="77777777" w:rsidR="008A1EDB" w:rsidRPr="00A52B50" w:rsidRDefault="008A1EDB" w:rsidP="00FE56F5">
      <w:pPr>
        <w:pStyle w:val="BTCbulletsCTB"/>
        <w:tabs>
          <w:tab w:val="left" w:pos="360"/>
        </w:tabs>
        <w:spacing w:after="120" w:line="276" w:lineRule="auto"/>
        <w:ind w:left="360"/>
        <w:jc w:val="both"/>
        <w:rPr>
          <w:rFonts w:ascii="Georgia" w:eastAsia="Calibri" w:hAnsi="Georgia"/>
          <w:bCs w:val="0"/>
          <w:color w:val="585756"/>
          <w:sz w:val="21"/>
          <w:szCs w:val="22"/>
          <w:lang w:val="fr-BE" w:eastAsia="en-US"/>
        </w:rPr>
      </w:pPr>
    </w:p>
    <w:p w14:paraId="5AFF1875" w14:textId="77777777" w:rsidR="00B13029" w:rsidRDefault="00B13029" w:rsidP="00FE56F5">
      <w:pPr>
        <w:pStyle w:val="Titre2"/>
        <w:keepLines w:val="0"/>
        <w:widowControl w:val="0"/>
        <w:tabs>
          <w:tab w:val="num" w:pos="576"/>
        </w:tabs>
        <w:suppressAutoHyphens/>
        <w:spacing w:after="240" w:line="276" w:lineRule="auto"/>
        <w:ind w:left="578" w:hanging="578"/>
      </w:pPr>
      <w:bookmarkStart w:id="21" w:name="_Toc257380474"/>
      <w:bookmarkStart w:id="22" w:name="_Toc260134191"/>
      <w:bookmarkStart w:id="23" w:name="_Toc364253065"/>
      <w:bookmarkStart w:id="24" w:name="_Toc52502987"/>
      <w:bookmarkStart w:id="25" w:name="_Toc160555224"/>
      <w:r>
        <w:t>Confidentialité</w:t>
      </w:r>
      <w:bookmarkEnd w:id="21"/>
      <w:bookmarkEnd w:id="22"/>
      <w:bookmarkEnd w:id="23"/>
      <w:bookmarkEnd w:id="24"/>
      <w:bookmarkEnd w:id="25"/>
    </w:p>
    <w:p w14:paraId="5AFF1876" w14:textId="77777777" w:rsidR="00B13029" w:rsidRPr="00D14EA3" w:rsidRDefault="00B13029" w:rsidP="00FE56F5">
      <w:pPr>
        <w:pStyle w:val="Titre3"/>
        <w:spacing w:line="276" w:lineRule="auto"/>
      </w:pPr>
      <w:bookmarkStart w:id="26" w:name="_Toc160555225"/>
      <w:r>
        <w:t>Traitement des données à caractère personnel</w:t>
      </w:r>
      <w:bookmarkEnd w:id="26"/>
    </w:p>
    <w:p w14:paraId="5AFF1877" w14:textId="77777777" w:rsidR="00B13029" w:rsidRDefault="00B13029" w:rsidP="00FE56F5">
      <w:r>
        <w:t>L’adjudicateur s’engage à traiter les données à caractère personnel qui lui seront communiquées dans le cadre du présent Accord avec le plus grand soin, conformément à la législation sur la protection des données à caractère personnel (le Règlement général sur la protection des données, RGPD). Dans les cas où la loi belge du 30 juillet 2018 relative à la protection des personnes physiques à l’égard des traitements de données à caractère personnel contient des exigences plus strictes, l’adjudicateur agira conformément à cette législation.</w:t>
      </w:r>
    </w:p>
    <w:p w14:paraId="5AFF1878" w14:textId="77777777" w:rsidR="008A1EDB" w:rsidRPr="00A52B50" w:rsidRDefault="008A1EDB" w:rsidP="00FE56F5">
      <w:pPr>
        <w:rPr>
          <w:lang w:val="fr-BE"/>
        </w:rPr>
      </w:pPr>
    </w:p>
    <w:p w14:paraId="5AFF1879" w14:textId="77777777" w:rsidR="00B13029" w:rsidRPr="00873CB1" w:rsidRDefault="00B13029" w:rsidP="00FE56F5">
      <w:pPr>
        <w:pStyle w:val="Titre3"/>
        <w:spacing w:line="276" w:lineRule="auto"/>
      </w:pPr>
      <w:bookmarkStart w:id="27" w:name="_Toc160555226"/>
      <w:r>
        <w:t>Confidentialité</w:t>
      </w:r>
      <w:bookmarkEnd w:id="27"/>
    </w:p>
    <w:p w14:paraId="5AFF187A" w14:textId="77777777" w:rsidR="00B13029" w:rsidRPr="001478F6" w:rsidRDefault="00B13029" w:rsidP="00FE56F5">
      <w:r>
        <w:t xml:space="preserve">Le soumissionnaire ou l’adjudicataire et Enabel sont tenus au secret à l’égard des tiers concernant toutes les informations confidentielles obtenues dans le cadre du présent marché et ne transmettront celles-ci à des tiers qu’après accord écrit et préalable de l’autre </w:t>
      </w:r>
      <w:r>
        <w:lastRenderedPageBreak/>
        <w:t xml:space="preserve">partie. </w:t>
      </w:r>
      <w:proofErr w:type="spellStart"/>
      <w:r>
        <w:t>Il·elles</w:t>
      </w:r>
      <w:proofErr w:type="spellEnd"/>
      <w:r>
        <w:t xml:space="preserve"> ne diffuseront ces informations confidentielles que parmi les </w:t>
      </w:r>
      <w:proofErr w:type="spellStart"/>
      <w:r>
        <w:t>préposé·es</w:t>
      </w:r>
      <w:proofErr w:type="spellEnd"/>
      <w:r>
        <w:t xml:space="preserve"> </w:t>
      </w:r>
      <w:proofErr w:type="spellStart"/>
      <w:r>
        <w:t>concerné·es</w:t>
      </w:r>
      <w:proofErr w:type="spellEnd"/>
      <w:r>
        <w:t xml:space="preserve"> par la mission. </w:t>
      </w:r>
      <w:proofErr w:type="spellStart"/>
      <w:r>
        <w:t>Il·elles</w:t>
      </w:r>
      <w:proofErr w:type="spellEnd"/>
      <w:r>
        <w:t xml:space="preserve"> garantissent que ces </w:t>
      </w:r>
      <w:proofErr w:type="spellStart"/>
      <w:r>
        <w:t>préposé·es</w:t>
      </w:r>
      <w:proofErr w:type="spellEnd"/>
      <w:r>
        <w:t xml:space="preserve"> seront dûment </w:t>
      </w:r>
      <w:proofErr w:type="spellStart"/>
      <w:r>
        <w:t>informé·es</w:t>
      </w:r>
      <w:proofErr w:type="spellEnd"/>
      <w:r>
        <w:t xml:space="preserve"> de leurs obligations de confidentialité et les respecteront.</w:t>
      </w:r>
    </w:p>
    <w:p w14:paraId="5AFF187B" w14:textId="77777777" w:rsidR="00B13029" w:rsidRPr="001478F6" w:rsidRDefault="00B13029" w:rsidP="00FE56F5">
      <w:r>
        <w:t>DÉCLARATION DE CONFIDENTIALITÉ D’ENABEL : Enabel est sensible à la protection de votre vie privée. Nous nous engageons à protéger et à traiter vos données à caractère personnel avec soin, transparence et dans le strict respect de la législation en matière de protection de la vie privée.</w:t>
      </w:r>
    </w:p>
    <w:p w14:paraId="5AFF187C" w14:textId="77777777" w:rsidR="00B13029" w:rsidRDefault="00B13029" w:rsidP="00FE56F5">
      <w:r>
        <w:t xml:space="preserve">Voir aussi </w:t>
      </w:r>
      <w:hyperlink r:id="rId16" w:history="1">
        <w:r>
          <w:rPr>
            <w:rStyle w:val="Lienhypertexte"/>
          </w:rPr>
          <w:t>https://www.enabel.be/fr/content/declaration-de-confidentialite-denabel</w:t>
        </w:r>
      </w:hyperlink>
    </w:p>
    <w:p w14:paraId="5AFF187D" w14:textId="77777777" w:rsidR="008A1EDB" w:rsidRPr="00A52B50" w:rsidRDefault="008A1EDB" w:rsidP="00FE56F5">
      <w:pPr>
        <w:rPr>
          <w:lang w:val="fr-BE"/>
        </w:rPr>
      </w:pPr>
    </w:p>
    <w:p w14:paraId="5AFF187E" w14:textId="77777777" w:rsidR="002B7D5A" w:rsidRPr="00413425" w:rsidRDefault="00633898" w:rsidP="00FE56F5">
      <w:pPr>
        <w:pStyle w:val="Titre2"/>
        <w:spacing w:line="276" w:lineRule="auto"/>
      </w:pPr>
      <w:bookmarkStart w:id="28" w:name="_Toc160555227"/>
      <w:r>
        <w:t>Obligations déontologiques</w:t>
      </w:r>
      <w:bookmarkEnd w:id="28"/>
    </w:p>
    <w:p w14:paraId="5AFF187F" w14:textId="30F1A670" w:rsidR="00633898" w:rsidRPr="00211A79" w:rsidRDefault="3D61FCD5"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Tout manquement à se conformer à une ou plusieurs des clauses déontologiques peut aboutir à l’exclusion du candidat, du soumissionnaire ou de l’adjudicataire d’autres marchés publics pour Enabel.</w:t>
      </w:r>
    </w:p>
    <w:p w14:paraId="5AFF1880" w14:textId="418AD70D" w:rsidR="00633898" w:rsidRPr="00211A79" w:rsidRDefault="4E078CDE"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 xml:space="preserve">Pendant la durée du marché, l’adjudicataire et son personnel respectent les droits humains et s’engagent à ne pas heurter les usages politiques, culturels et religieux du pays bénéficiaire. Le soumissionnaire ou l’adjudicataire est tenu de respecter les normes fondamentales en matière de travail, convenues au plan international par l’Organisation internationale du Travail (OIT), notamment les conventions sur la liberté syndicale et la négociation collective, sur l’élimination du travail forcé et obligatoire, sur l’élimination des discriminations en matière d’emploi et de profession et sur l’abolition du travail des enfants. </w:t>
      </w:r>
    </w:p>
    <w:p w14:paraId="5AFF1881" w14:textId="0668E8B0" w:rsidR="00633898" w:rsidRPr="00211A79" w:rsidRDefault="7D24EA3F" w:rsidP="0029281E">
      <w:pPr>
        <w:pStyle w:val="Corpsdetexte"/>
        <w:numPr>
          <w:ilvl w:val="0"/>
          <w:numId w:val="15"/>
        </w:numPr>
        <w:spacing w:line="276" w:lineRule="auto"/>
        <w:rPr>
          <w:rFonts w:ascii="Georgia" w:eastAsia="Calibri" w:hAnsi="Georgia" w:cs="Times New Roman"/>
          <w:color w:val="585756"/>
          <w:sz w:val="21"/>
          <w:szCs w:val="21"/>
        </w:rPr>
      </w:pPr>
      <w:r>
        <w:rPr>
          <w:rFonts w:ascii="Georgia" w:hAnsi="Georgia"/>
          <w:color w:val="585756"/>
          <w:sz w:val="21"/>
        </w:rPr>
        <w:t>Conformément à la Politique concernant l’exploitation et les abus sexuels d’Enabel, l’adjudicataire et son personnel ont le devoir de faire montre d’un comportement irréprochable à l’égard des bénéficiaires des projets et de la population locale en général. Il leur convient de s’abstenir de tout acte qui pourrait être considéré comme une forme d’exploitation ou d’abus sexuels et de s’approprier les principes de base et les directives repris dans cette politique.</w:t>
      </w:r>
    </w:p>
    <w:p w14:paraId="5AFF1882" w14:textId="01B36F0C" w:rsidR="00633898" w:rsidRPr="00211A79" w:rsidRDefault="7D24EA3F"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Toute tentative d’un candidat ou d’un soumissionnaire visant à se procurer des informations confidentielles, à procéder à des ententes illicites avec des concurrents ou à influencer le comité d’évaluation ou le pouvoir adjudicateur au cours de la procédure d’examen, de clarification, d’évaluation et de comparaison des offres et des candidatures entraîne le rejet de sa candidature ou de son offre.</w:t>
      </w:r>
    </w:p>
    <w:p w14:paraId="5AFF1883" w14:textId="5BB7E14B" w:rsidR="00633898" w:rsidRPr="00211A79" w:rsidRDefault="69E495ED"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De plus, afin d’éviter toute impression de risque de partialité ou de connivence dans le suivi et le contrôle de l’exécution du marché, il est strictement interdit à l’adjudicataire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AFF1884" w14:textId="384AF475" w:rsidR="00633898" w:rsidRPr="00211A79" w:rsidRDefault="299C2686" w:rsidP="0029281E">
      <w:pPr>
        <w:pStyle w:val="Corpsdetexte"/>
        <w:numPr>
          <w:ilvl w:val="0"/>
          <w:numId w:val="15"/>
        </w:numPr>
        <w:spacing w:line="276" w:lineRule="auto"/>
        <w:rPr>
          <w:rFonts w:ascii="Georgia" w:eastAsia="Calibri" w:hAnsi="Georgia" w:cs="Times New Roman"/>
          <w:color w:val="585756"/>
          <w:kern w:val="0"/>
          <w:sz w:val="21"/>
          <w:szCs w:val="21"/>
        </w:rPr>
      </w:pPr>
      <w:r>
        <w:rPr>
          <w:rFonts w:ascii="Georgia" w:hAnsi="Georgia"/>
          <w:color w:val="585756"/>
          <w:sz w:val="21"/>
        </w:rPr>
        <w:t>L’adjudicataire s’engage à fournir au pouvoir adjudicateur, à sa demande, toutes les pièces justificatives relatives aux conditions d’exécution du contrat. Le pouvoir adjudicateur pourra procéder à tout contrôle, sur pièces et sur place, qu’il estimerait nécessaire pour réunir des éléments de preuve sur une présomption de frais commerciaux inhabituels. L’adjudicataire ayant payé des dépenses commerciales inhabituelles est susceptible, selon la gravité des faits observés, de voir son contrat résilié ou d’être exclu de manière permanente.</w:t>
      </w:r>
    </w:p>
    <w:p w14:paraId="5AFF1885" w14:textId="2E9100CD" w:rsidR="09DC3C37" w:rsidRDefault="09DC3C37" w:rsidP="0029281E">
      <w:pPr>
        <w:pStyle w:val="Corpsdetexte"/>
        <w:numPr>
          <w:ilvl w:val="0"/>
          <w:numId w:val="15"/>
        </w:numPr>
        <w:spacing w:line="276" w:lineRule="auto"/>
        <w:rPr>
          <w:rFonts w:ascii="Georgia" w:eastAsia="Calibri" w:hAnsi="Georgia" w:cs="Times New Roman"/>
          <w:color w:val="585756"/>
          <w:sz w:val="21"/>
          <w:szCs w:val="21"/>
        </w:rPr>
      </w:pPr>
      <w:r>
        <w:rPr>
          <w:rFonts w:ascii="Georgia" w:hAnsi="Georgia"/>
          <w:color w:val="585756"/>
          <w:sz w:val="21"/>
        </w:rPr>
        <w:lastRenderedPageBreak/>
        <w:t xml:space="preserve">Conformément à la Politique d’Enabel concernant l’exploitation et les abus sexuels et la Politique d’Enabel concernant la maîtrise des risques de fraude et de corruption, les plaintes liées à des questions d’intégrité (fraude, corruption, exploitation ou abus sexuel…) doivent être adressées au bureau d’intégrité via l’adresse </w:t>
      </w:r>
      <w:hyperlink r:id="rId17" w:history="1">
        <w:r>
          <w:rPr>
            <w:rStyle w:val="Lienhypertexte"/>
            <w:rFonts w:ascii="Georgia" w:hAnsi="Georgia"/>
            <w:sz w:val="21"/>
          </w:rPr>
          <w:t xml:space="preserve">https://www.enabelintegrity.be. </w:t>
        </w:r>
      </w:hyperlink>
    </w:p>
    <w:p w14:paraId="5AFF1886" w14:textId="77777777" w:rsidR="002574C5" w:rsidRPr="00147549" w:rsidRDefault="002574C5" w:rsidP="00FE56F5">
      <w:pPr>
        <w:pStyle w:val="Corpsdetexte"/>
        <w:spacing w:line="276" w:lineRule="auto"/>
        <w:rPr>
          <w:rFonts w:ascii="Georgia" w:eastAsia="Calibri" w:hAnsi="Georgia" w:cs="Times New Roman"/>
          <w:color w:val="585756"/>
          <w:sz w:val="21"/>
          <w:szCs w:val="21"/>
          <w:lang w:val="fr-BE"/>
        </w:rPr>
      </w:pPr>
    </w:p>
    <w:p w14:paraId="5AFF1887" w14:textId="77777777" w:rsidR="00633898" w:rsidRPr="00633898" w:rsidRDefault="00633898" w:rsidP="00FE56F5">
      <w:pPr>
        <w:pStyle w:val="Titre2"/>
        <w:spacing w:line="276" w:lineRule="auto"/>
      </w:pPr>
      <w:bookmarkStart w:id="29" w:name="_Ref228951536"/>
      <w:bookmarkStart w:id="30" w:name="_Toc257039818"/>
      <w:bookmarkStart w:id="31" w:name="_Toc366161151"/>
      <w:bookmarkStart w:id="32" w:name="_Toc160555228"/>
      <w:r>
        <w:t>Droit applicable et tribunaux compétents</w:t>
      </w:r>
      <w:bookmarkEnd w:id="29"/>
      <w:bookmarkEnd w:id="30"/>
      <w:bookmarkEnd w:id="31"/>
      <w:bookmarkEnd w:id="32"/>
    </w:p>
    <w:p w14:paraId="5AFF1888"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 présent marché doit être exécuté et interprété conformément au droit belge.</w:t>
      </w:r>
    </w:p>
    <w:p w14:paraId="5AFF1889"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parties s’engagent à remplir de bonne foi leurs engagements en vue d’assurer le bon déroulement du marché.</w:t>
      </w:r>
    </w:p>
    <w:p w14:paraId="5AFF188A"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En cas de litige ou de divergence d’opinions entre le pouvoir adjudicateur et l’adjudicataire, les deux parties se concerteront dans le but de trouver une solution.</w:t>
      </w:r>
    </w:p>
    <w:p w14:paraId="5AFF188B" w14:textId="77777777" w:rsidR="00633898" w:rsidRPr="00211A79" w:rsidRDefault="0063389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À défaut d’accord, les tribunaux de Bruxelles sont seuls compétents pour trouver une solution.</w:t>
      </w:r>
    </w:p>
    <w:p w14:paraId="5AFF188C" w14:textId="77777777" w:rsidR="00633898" w:rsidRDefault="00B871BC" w:rsidP="00FE56F5">
      <w:pPr>
        <w:spacing w:after="0"/>
        <w:rPr>
          <w:rFonts w:ascii="Arial" w:eastAsia="DejaVu Sans" w:hAnsi="Arial" w:cs="Tahoma"/>
          <w:color w:val="auto"/>
          <w:kern w:val="18"/>
          <w:sz w:val="20"/>
          <w:szCs w:val="24"/>
        </w:rPr>
      </w:pPr>
      <w:r>
        <w:br w:type="page"/>
      </w:r>
    </w:p>
    <w:p w14:paraId="5AFF188D" w14:textId="77777777" w:rsidR="003C0B14" w:rsidRDefault="00FB4DBA" w:rsidP="00FE56F5">
      <w:pPr>
        <w:pStyle w:val="Titre1"/>
        <w:numPr>
          <w:ilvl w:val="0"/>
          <w:numId w:val="5"/>
        </w:numPr>
      </w:pPr>
      <w:bookmarkStart w:id="33" w:name="_Toc160555229"/>
      <w:r>
        <w:lastRenderedPageBreak/>
        <w:t>Objet et portée du marché</w:t>
      </w:r>
      <w:bookmarkEnd w:id="33"/>
    </w:p>
    <w:p w14:paraId="5AFF188E" w14:textId="77777777" w:rsidR="00FB4DBA" w:rsidRDefault="00FB4DBA" w:rsidP="00FE56F5">
      <w:pPr>
        <w:pStyle w:val="Titre2"/>
        <w:keepLines w:val="0"/>
        <w:widowControl w:val="0"/>
        <w:tabs>
          <w:tab w:val="num" w:pos="576"/>
        </w:tabs>
        <w:suppressAutoHyphens/>
        <w:spacing w:after="240" w:line="276" w:lineRule="auto"/>
        <w:ind w:left="578" w:hanging="578"/>
      </w:pPr>
      <w:bookmarkStart w:id="34" w:name="_Toc160555230"/>
      <w:r>
        <w:t>Nature du marché</w:t>
      </w:r>
      <w:bookmarkEnd w:id="34"/>
    </w:p>
    <w:p w14:paraId="5AFF188F" w14:textId="767146D5" w:rsidR="008A1EDB" w:rsidRDefault="23E5C3F6" w:rsidP="00FE56F5">
      <w:r>
        <w:t>Le présent marché est un marché de services au sens de l’article 2, 21° de la loi du 17</w:t>
      </w:r>
      <w:r w:rsidR="12BD243D">
        <w:t xml:space="preserve"> </w:t>
      </w:r>
      <w:r>
        <w:t> juin 2016 relative aux marchés publics.</w:t>
      </w:r>
    </w:p>
    <w:p w14:paraId="0501D218" w14:textId="7405CF51" w:rsidR="00EB1BF4" w:rsidRPr="006C2B8E" w:rsidRDefault="008A1EDB" w:rsidP="009A22AD">
      <w:pPr>
        <w:spacing w:before="100" w:beforeAutospacing="1" w:after="100" w:afterAutospacing="1"/>
        <w:rPr>
          <w:b/>
          <w:bCs/>
        </w:rPr>
      </w:pPr>
      <w:r>
        <w:t xml:space="preserve">Code CPV, description : </w:t>
      </w:r>
      <w:bookmarkStart w:id="35" w:name="_Toc257380471"/>
      <w:bookmarkStart w:id="36" w:name="_Toc260134188"/>
      <w:bookmarkStart w:id="37" w:name="_Toc364253068"/>
      <w:r w:rsidR="00812D43" w:rsidRPr="006C2B8E">
        <w:rPr>
          <w:b/>
          <w:bCs/>
        </w:rPr>
        <w:t>79416100-4 - Services de gestion des relations publiques</w:t>
      </w:r>
      <w:r w:rsidR="006C2B8E">
        <w:rPr>
          <w:b/>
          <w:bCs/>
        </w:rPr>
        <w:t>.</w:t>
      </w:r>
    </w:p>
    <w:p w14:paraId="5AFF1896" w14:textId="69FC409E" w:rsidR="00FB4DBA" w:rsidRDefault="008035D5" w:rsidP="00FE56F5">
      <w:pPr>
        <w:pStyle w:val="Titre2"/>
        <w:keepLines w:val="0"/>
        <w:widowControl w:val="0"/>
        <w:tabs>
          <w:tab w:val="num" w:pos="576"/>
        </w:tabs>
        <w:suppressAutoHyphens/>
        <w:spacing w:after="240" w:line="276" w:lineRule="auto"/>
        <w:ind w:left="578" w:hanging="578"/>
      </w:pPr>
      <w:bookmarkStart w:id="38" w:name="_Toc160555231"/>
      <w:r>
        <w:t>Objet</w:t>
      </w:r>
      <w:bookmarkEnd w:id="35"/>
      <w:bookmarkEnd w:id="36"/>
      <w:r>
        <w:t xml:space="preserve"> du marché</w:t>
      </w:r>
      <w:bookmarkEnd w:id="37"/>
      <w:bookmarkEnd w:id="38"/>
    </w:p>
    <w:p w14:paraId="6C4F9544" w14:textId="77777777" w:rsidR="00741021" w:rsidRPr="00741021" w:rsidRDefault="00741021" w:rsidP="00741021">
      <w:pPr>
        <w:pStyle w:val="Corpsdetexte"/>
        <w:rPr>
          <w:rFonts w:ascii="Georgia" w:hAnsi="Georgia"/>
          <w:color w:val="585756"/>
          <w:sz w:val="21"/>
        </w:rPr>
      </w:pPr>
      <w:r w:rsidRPr="00741021">
        <w:rPr>
          <w:rFonts w:ascii="Georgia" w:hAnsi="Georgia"/>
          <w:color w:val="585756"/>
          <w:sz w:val="21"/>
        </w:rPr>
        <w:t>L'</w:t>
      </w:r>
      <w:r w:rsidRPr="00741021">
        <w:rPr>
          <w:rFonts w:ascii="Georgia" w:hAnsi="Georgia"/>
          <w:b/>
          <w:bCs/>
          <w:color w:val="585756"/>
          <w:sz w:val="21"/>
        </w:rPr>
        <w:t xml:space="preserve">objectif général </w:t>
      </w:r>
      <w:r w:rsidRPr="00741021">
        <w:rPr>
          <w:rFonts w:ascii="Georgia" w:hAnsi="Georgia"/>
          <w:color w:val="585756"/>
          <w:sz w:val="21"/>
        </w:rPr>
        <w:t>est de mettre en œuvre la stratégie de presse et de relations publiques d'Enabel en Belgique, en Europe et dans les pays d'Afrique et du Moyen-Orient où l'agence est active, afin d'accroître la notoriété de l'agence.</w:t>
      </w:r>
    </w:p>
    <w:p w14:paraId="441E423F" w14:textId="77777777" w:rsidR="00741021" w:rsidRPr="00741021" w:rsidRDefault="00741021" w:rsidP="00741021">
      <w:pPr>
        <w:pStyle w:val="Corpsdetexte"/>
        <w:rPr>
          <w:rFonts w:ascii="Georgia" w:hAnsi="Georgia"/>
          <w:color w:val="585756"/>
          <w:sz w:val="21"/>
        </w:rPr>
      </w:pPr>
      <w:r w:rsidRPr="00741021">
        <w:rPr>
          <w:rFonts w:ascii="Georgia" w:hAnsi="Georgia"/>
          <w:color w:val="585756"/>
          <w:sz w:val="21"/>
        </w:rPr>
        <w:t xml:space="preserve">Les </w:t>
      </w:r>
      <w:r w:rsidRPr="00741021">
        <w:rPr>
          <w:rFonts w:ascii="Georgia" w:hAnsi="Georgia"/>
          <w:b/>
          <w:bCs/>
          <w:color w:val="585756"/>
          <w:sz w:val="21"/>
        </w:rPr>
        <w:t>objectifs spécifiques</w:t>
      </w:r>
      <w:r w:rsidRPr="00741021">
        <w:rPr>
          <w:rFonts w:ascii="Georgia" w:hAnsi="Georgia"/>
          <w:color w:val="585756"/>
          <w:sz w:val="21"/>
        </w:rPr>
        <w:t xml:space="preserve"> sont les suivants : </w:t>
      </w:r>
    </w:p>
    <w:p w14:paraId="57E03E22" w14:textId="77777777" w:rsidR="00741021" w:rsidRPr="00741021" w:rsidRDefault="00741021" w:rsidP="0029281E">
      <w:pPr>
        <w:pStyle w:val="Corpsdetexte"/>
        <w:numPr>
          <w:ilvl w:val="0"/>
          <w:numId w:val="21"/>
        </w:numPr>
        <w:rPr>
          <w:rFonts w:ascii="Georgia" w:hAnsi="Georgia"/>
          <w:color w:val="585756"/>
          <w:sz w:val="21"/>
        </w:rPr>
      </w:pPr>
      <w:r w:rsidRPr="00741021">
        <w:rPr>
          <w:rFonts w:ascii="Georgia" w:hAnsi="Georgia"/>
          <w:color w:val="585756"/>
          <w:sz w:val="21"/>
        </w:rPr>
        <w:t xml:space="preserve">Présenter Enabel et le rôle de la Belgique dans la coopération internationale à la presse belge, européenne (UE), (pan)africaine et internationale pertinente, </w:t>
      </w:r>
    </w:p>
    <w:p w14:paraId="50BC709F" w14:textId="78A9AEEE" w:rsidR="00741021" w:rsidRPr="00741021" w:rsidRDefault="4AFB730A" w:rsidP="0986FED4">
      <w:pPr>
        <w:pStyle w:val="Corpsdetexte"/>
        <w:numPr>
          <w:ilvl w:val="0"/>
          <w:numId w:val="21"/>
        </w:numPr>
        <w:rPr>
          <w:rFonts w:ascii="Georgia" w:hAnsi="Georgia"/>
          <w:color w:val="585756"/>
          <w:sz w:val="21"/>
          <w:szCs w:val="21"/>
        </w:rPr>
      </w:pPr>
      <w:r w:rsidRPr="0986FED4">
        <w:rPr>
          <w:rFonts w:ascii="Georgia" w:hAnsi="Georgia"/>
          <w:color w:val="585756"/>
          <w:sz w:val="21"/>
          <w:szCs w:val="21"/>
        </w:rPr>
        <w:t xml:space="preserve">Positionner </w:t>
      </w:r>
      <w:r w:rsidR="08544BB2" w:rsidRPr="0986FED4">
        <w:rPr>
          <w:rFonts w:ascii="Georgia" w:hAnsi="Georgia"/>
          <w:color w:val="585756"/>
          <w:sz w:val="21"/>
          <w:szCs w:val="21"/>
        </w:rPr>
        <w:t>Enabel</w:t>
      </w:r>
      <w:r w:rsidRPr="0986FED4">
        <w:rPr>
          <w:rFonts w:ascii="Georgia" w:hAnsi="Georgia"/>
          <w:color w:val="585756"/>
          <w:sz w:val="21"/>
          <w:szCs w:val="21"/>
        </w:rPr>
        <w:t xml:space="preserve"> et ses experts dans les forums, séminaires, événements et sommets nationaux et internationaux comme le centre d'expertise belge en matière de coopération internationale.</w:t>
      </w:r>
    </w:p>
    <w:p w14:paraId="5AFF18A0" w14:textId="77777777" w:rsidR="00FB4DBA" w:rsidRDefault="00FB4DBA" w:rsidP="00FE56F5">
      <w:pPr>
        <w:pStyle w:val="Titre2"/>
        <w:keepLines w:val="0"/>
        <w:widowControl w:val="0"/>
        <w:tabs>
          <w:tab w:val="num" w:pos="576"/>
        </w:tabs>
        <w:suppressAutoHyphens/>
        <w:spacing w:after="240" w:line="276" w:lineRule="auto"/>
        <w:ind w:left="578" w:hanging="578"/>
      </w:pPr>
      <w:bookmarkStart w:id="39" w:name="_Toc160555232"/>
      <w:r>
        <w:t>Lots</w:t>
      </w:r>
      <w:bookmarkEnd w:id="39"/>
    </w:p>
    <w:p w14:paraId="5AFF18A2" w14:textId="4073A850" w:rsidR="00EB181A" w:rsidRDefault="00741021" w:rsidP="00741021">
      <w:pPr>
        <w:pStyle w:val="Corpsdetexte"/>
        <w:spacing w:line="276" w:lineRule="auto"/>
        <w:rPr>
          <w:rFonts w:ascii="Georgia" w:hAnsi="Georgia"/>
          <w:color w:val="585756"/>
          <w:sz w:val="21"/>
          <w:szCs w:val="21"/>
        </w:rPr>
      </w:pPr>
      <w:r w:rsidRPr="00741021">
        <w:rPr>
          <w:rFonts w:ascii="Georgia" w:hAnsi="Georgia"/>
          <w:color w:val="585756"/>
          <w:sz w:val="21"/>
        </w:rPr>
        <w:t>Le marché n'est pas divisé en lots car la prestation requiert une compréhension approfondie de l'organisation et une expertise spécifique, mieux assurées par un unique prestataire. Cette approche unifiée garantit une exécution cohérente et efficace de la stratégie de presse et de relations publiques d’Enabel.</w:t>
      </w:r>
    </w:p>
    <w:p w14:paraId="5B864F37" w14:textId="2904D18A" w:rsidR="00741021" w:rsidRDefault="00741021" w:rsidP="00FE56F5">
      <w:pPr>
        <w:pStyle w:val="Titre2"/>
        <w:keepLines w:val="0"/>
        <w:widowControl w:val="0"/>
        <w:tabs>
          <w:tab w:val="num" w:pos="576"/>
        </w:tabs>
        <w:suppressAutoHyphens/>
        <w:spacing w:after="240" w:line="276" w:lineRule="auto"/>
        <w:ind w:left="578" w:hanging="578"/>
      </w:pPr>
      <w:bookmarkStart w:id="40" w:name="_Toc364253069"/>
      <w:bookmarkStart w:id="41" w:name="_Toc160555233"/>
      <w:r>
        <w:t>Postes</w:t>
      </w:r>
      <w:bookmarkEnd w:id="41"/>
    </w:p>
    <w:p w14:paraId="029168ED" w14:textId="30067E60" w:rsidR="00741021" w:rsidRDefault="00741021" w:rsidP="00741021">
      <w:r>
        <w:t>Le marché consiste à mettre en œuvre la stratégie de presse et de relations publiques de Enabel conformément aux objectifs ci-dessus.</w:t>
      </w:r>
    </w:p>
    <w:p w14:paraId="1F72EDE5" w14:textId="77777777" w:rsidR="00741021" w:rsidRDefault="00741021" w:rsidP="00741021">
      <w:r>
        <w:t>(Pour plus de détails, nous vous renvoyons au Chapitre 5 – Termes de référence)</w:t>
      </w:r>
    </w:p>
    <w:p w14:paraId="171D1A9A" w14:textId="5B0954C8" w:rsidR="00741021" w:rsidRDefault="00741021" w:rsidP="00741021">
      <w:r>
        <w:t>Le soumissionnaire est tenu de fournir le prix</w:t>
      </w:r>
      <w:r w:rsidR="00DA5CC5">
        <w:t xml:space="preserve"> horaire</w:t>
      </w:r>
      <w:r>
        <w:t xml:space="preserve"> pour les postes suivants :</w:t>
      </w:r>
    </w:p>
    <w:p w14:paraId="37EB5701" w14:textId="77777777" w:rsidR="001D1642" w:rsidRPr="001D1642" w:rsidRDefault="001D1642" w:rsidP="00184BC0">
      <w:pPr>
        <w:pStyle w:val="Paragraphedeliste"/>
        <w:numPr>
          <w:ilvl w:val="0"/>
          <w:numId w:val="28"/>
        </w:numPr>
        <w:rPr>
          <w:lang w:val="fr-BE"/>
        </w:rPr>
      </w:pPr>
      <w:r w:rsidRPr="001D1642">
        <w:rPr>
          <w:lang w:val="fr-BE"/>
        </w:rPr>
        <w:t>Conseil et appui dans le domaine des relations presse, avec un focus sur la Belgique et l'Europe.</w:t>
      </w:r>
    </w:p>
    <w:p w14:paraId="5A758E2A" w14:textId="77777777" w:rsidR="001D1642" w:rsidRPr="001D1642" w:rsidRDefault="001D1642" w:rsidP="00184BC0">
      <w:pPr>
        <w:pStyle w:val="Paragraphedeliste"/>
        <w:numPr>
          <w:ilvl w:val="0"/>
          <w:numId w:val="28"/>
        </w:numPr>
        <w:rPr>
          <w:lang w:val="fr-BE"/>
        </w:rPr>
      </w:pPr>
      <w:r w:rsidRPr="001D1642">
        <w:rPr>
          <w:lang w:val="fr-BE"/>
        </w:rPr>
        <w:t>Monitoring des opportunités de parution dans la presse</w:t>
      </w:r>
    </w:p>
    <w:p w14:paraId="6ADBC210" w14:textId="77777777" w:rsidR="001D1642" w:rsidRPr="001D1642" w:rsidRDefault="001D1642" w:rsidP="00184BC0">
      <w:pPr>
        <w:pStyle w:val="Paragraphedeliste"/>
        <w:numPr>
          <w:ilvl w:val="0"/>
          <w:numId w:val="28"/>
        </w:numPr>
        <w:rPr>
          <w:lang w:val="fr-BE"/>
        </w:rPr>
      </w:pPr>
      <w:r w:rsidRPr="001D1642">
        <w:rPr>
          <w:lang w:val="fr-BE"/>
        </w:rPr>
        <w:t>Interviews avec des experts de haute visibilité d'Enabel, ou des directeurs, chefs de projet, représentants</w:t>
      </w:r>
    </w:p>
    <w:p w14:paraId="0BB0D3BB" w14:textId="77777777" w:rsidR="001D1642" w:rsidRPr="001D1642" w:rsidRDefault="001D1642" w:rsidP="00184BC0">
      <w:pPr>
        <w:pStyle w:val="Paragraphedeliste"/>
        <w:numPr>
          <w:ilvl w:val="0"/>
          <w:numId w:val="28"/>
        </w:numPr>
        <w:rPr>
          <w:lang w:val="fr-BE"/>
        </w:rPr>
      </w:pPr>
      <w:r w:rsidRPr="001D1642">
        <w:rPr>
          <w:lang w:val="fr-BE"/>
        </w:rPr>
        <w:t>Rédaction d'articles d'opinion, pour les blogs LinkedIn de membres du personnel de haut profil, ou pour les pages d'opinion de médias grand public ou spécialisés</w:t>
      </w:r>
    </w:p>
    <w:p w14:paraId="19B76069" w14:textId="77777777" w:rsidR="001D1642" w:rsidRPr="001D1642" w:rsidRDefault="001D1642" w:rsidP="00184BC0">
      <w:pPr>
        <w:pStyle w:val="Paragraphedeliste"/>
        <w:numPr>
          <w:ilvl w:val="0"/>
          <w:numId w:val="28"/>
        </w:numPr>
        <w:rPr>
          <w:lang w:val="fr-BE"/>
        </w:rPr>
      </w:pPr>
      <w:r w:rsidRPr="001D1642">
        <w:rPr>
          <w:lang w:val="fr-BE"/>
        </w:rPr>
        <w:t>Rédaction de communiqués de presse</w:t>
      </w:r>
    </w:p>
    <w:p w14:paraId="2AFA6DD1" w14:textId="77777777" w:rsidR="001D1642" w:rsidRPr="001D1642" w:rsidRDefault="001D1642" w:rsidP="00184BC0">
      <w:pPr>
        <w:pStyle w:val="Paragraphedeliste"/>
        <w:numPr>
          <w:ilvl w:val="0"/>
          <w:numId w:val="28"/>
        </w:numPr>
        <w:rPr>
          <w:lang w:val="fr-BE"/>
        </w:rPr>
      </w:pPr>
      <w:r w:rsidRPr="001D1642">
        <w:rPr>
          <w:lang w:val="fr-BE"/>
        </w:rPr>
        <w:t>Diffusion de communiqués de presse (Belgique, presse de l'UE, presse africaine, éventuellement Moyen-Orient)</w:t>
      </w:r>
    </w:p>
    <w:p w14:paraId="6453C450" w14:textId="77777777" w:rsidR="001D1642" w:rsidRPr="001D1642" w:rsidRDefault="001D1642" w:rsidP="00184BC0">
      <w:pPr>
        <w:pStyle w:val="Paragraphedeliste"/>
        <w:numPr>
          <w:ilvl w:val="0"/>
          <w:numId w:val="28"/>
        </w:numPr>
        <w:rPr>
          <w:lang w:val="fr-BE"/>
        </w:rPr>
      </w:pPr>
      <w:r w:rsidRPr="001D1642">
        <w:rPr>
          <w:lang w:val="fr-BE"/>
        </w:rPr>
        <w:t>Rencontre avec la presse : en cas de nouvelles dignes d'intérêt, il peut être opportun d'organiser une rencontre avec la presse</w:t>
      </w:r>
    </w:p>
    <w:p w14:paraId="1F042E39" w14:textId="48B06FDE" w:rsidR="00741021" w:rsidRPr="00741021" w:rsidRDefault="001D1642" w:rsidP="00184BC0">
      <w:pPr>
        <w:pStyle w:val="Paragraphedeliste"/>
        <w:numPr>
          <w:ilvl w:val="0"/>
          <w:numId w:val="28"/>
        </w:numPr>
      </w:pPr>
      <w:r w:rsidRPr="001D1642">
        <w:rPr>
          <w:lang w:val="fr-BE"/>
        </w:rPr>
        <w:lastRenderedPageBreak/>
        <w:t>Suivi d'événement : veille et identification d'événements où Enabel pourrait ou devrait avoir une présence significative, et facilitation de cette présence/participation</w:t>
      </w:r>
    </w:p>
    <w:p w14:paraId="5AFF18A4" w14:textId="4A99D0BD" w:rsidR="00FB4DBA" w:rsidRDefault="00FB4DBA" w:rsidP="00741021">
      <w:pPr>
        <w:pStyle w:val="Titre2"/>
        <w:keepLines w:val="0"/>
        <w:widowControl w:val="0"/>
        <w:tabs>
          <w:tab w:val="num" w:pos="576"/>
        </w:tabs>
        <w:suppressAutoHyphens/>
        <w:spacing w:after="240" w:line="276" w:lineRule="auto"/>
        <w:ind w:left="578" w:hanging="578"/>
      </w:pPr>
      <w:bookmarkStart w:id="42" w:name="_Toc160555234"/>
      <w:r>
        <w:t>Durée du marché</w:t>
      </w:r>
      <w:bookmarkEnd w:id="40"/>
      <w:bookmarkEnd w:id="42"/>
    </w:p>
    <w:p w14:paraId="5AFF18A5" w14:textId="33220E84" w:rsidR="00EB181A" w:rsidRDefault="00EB181A" w:rsidP="00FE56F5">
      <w:pPr>
        <w:pBdr>
          <w:top w:val="single" w:sz="4" w:space="1" w:color="auto"/>
          <w:left w:val="single" w:sz="4" w:space="4" w:color="auto"/>
          <w:bottom w:val="single" w:sz="4" w:space="1" w:color="auto"/>
          <w:right w:val="single" w:sz="4" w:space="4" w:color="auto"/>
        </w:pBdr>
      </w:pPr>
      <w:r>
        <w:t>Le marché public débute le premier jour calend</w:t>
      </w:r>
      <w:r w:rsidR="00B05C65">
        <w:t>aire</w:t>
      </w:r>
      <w:r>
        <w:t xml:space="preserve"> suivant le jour mentionné sur la notification de l’a</w:t>
      </w:r>
      <w:r w:rsidR="003216A0">
        <w:t>ttribution</w:t>
      </w:r>
      <w:r>
        <w:t xml:space="preserve"> du marché et est conclu pour une durée de </w:t>
      </w:r>
      <w:r>
        <w:rPr>
          <w:b/>
        </w:rPr>
        <w:t>48 mois</w:t>
      </w:r>
      <w:r>
        <w:t>.</w:t>
      </w:r>
    </w:p>
    <w:p w14:paraId="5AFF18A6" w14:textId="77777777" w:rsidR="008D4141" w:rsidRPr="008D4141"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Sans préjudice des éventuelles mesures d’office, le pouvoir adjudicateur peut résilier le contrat chaque année, moyennant un préavis de 90 jours de calendrier avant le jour anniversaire du marché, à notifier par lettre recommandée.</w:t>
      </w:r>
    </w:p>
    <w:p w14:paraId="5AFF18A7" w14:textId="77777777" w:rsidR="008D4141" w:rsidRPr="008D4141"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En outre, si le prestataire se rend coupable de manquements quant aux situations de conflits d’intérêts, le pouvoir adjudicateur a le droit de mettre fin au contrat.</w:t>
      </w:r>
    </w:p>
    <w:p w14:paraId="5AFF18A8" w14:textId="77777777" w:rsidR="00FB4DBA" w:rsidRDefault="008D414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La résiliation du contrat dans les conditions précitées n’entraînera aucun droit à des indemnités.</w:t>
      </w:r>
    </w:p>
    <w:p w14:paraId="5AFF18A9" w14:textId="77777777" w:rsidR="008D4141" w:rsidRPr="00A52B50" w:rsidRDefault="008D4141" w:rsidP="00FE56F5">
      <w:pPr>
        <w:pStyle w:val="Corpsdetexte"/>
        <w:spacing w:line="276" w:lineRule="auto"/>
        <w:rPr>
          <w:i/>
          <w:sz w:val="18"/>
          <w:szCs w:val="18"/>
          <w:lang w:val="fr-BE"/>
        </w:rPr>
      </w:pPr>
    </w:p>
    <w:p w14:paraId="5AFF18AA" w14:textId="77777777" w:rsidR="00FB4DBA" w:rsidRDefault="00FB4DBA" w:rsidP="00FE56F5">
      <w:pPr>
        <w:pStyle w:val="Titre2"/>
        <w:keepLines w:val="0"/>
        <w:widowControl w:val="0"/>
        <w:tabs>
          <w:tab w:val="num" w:pos="576"/>
        </w:tabs>
        <w:suppressAutoHyphens/>
        <w:spacing w:after="240" w:line="276" w:lineRule="auto"/>
        <w:ind w:left="578" w:hanging="578"/>
      </w:pPr>
      <w:bookmarkStart w:id="43" w:name="_Toc257039826"/>
      <w:bookmarkStart w:id="44" w:name="_Toc366161158"/>
      <w:bookmarkStart w:id="45" w:name="_Toc160555235"/>
      <w:r>
        <w:t>Variantes</w:t>
      </w:r>
      <w:bookmarkEnd w:id="43"/>
      <w:bookmarkEnd w:id="44"/>
      <w:bookmarkEnd w:id="45"/>
    </w:p>
    <w:p w14:paraId="5AFF18AB" w14:textId="77777777" w:rsidR="00FB4DBA" w:rsidRPr="00211A79" w:rsidRDefault="00FB4DBA"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Il n’y a pas de possibilité d’introduire des variantes exigées et autorisées.</w:t>
      </w:r>
    </w:p>
    <w:p w14:paraId="5AFF18AC" w14:textId="77777777" w:rsidR="00FB4DBA" w:rsidRPr="00211A79" w:rsidRDefault="00FB4DBA"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variantes ne sont pas admises.</w:t>
      </w:r>
    </w:p>
    <w:p w14:paraId="5AFF18AD" w14:textId="77777777" w:rsidR="00FB4DBA" w:rsidRPr="00346006" w:rsidRDefault="00FB4DBA" w:rsidP="00FE56F5">
      <w:pPr>
        <w:pStyle w:val="Corpsdetexte"/>
        <w:spacing w:line="276" w:lineRule="auto"/>
      </w:pPr>
      <w:bookmarkStart w:id="46" w:name="_Ref264270773"/>
    </w:p>
    <w:p w14:paraId="5AFF18AE" w14:textId="77777777" w:rsidR="00FB4DBA" w:rsidRDefault="00FB4DBA" w:rsidP="00FE56F5">
      <w:pPr>
        <w:pStyle w:val="Titre2"/>
        <w:keepLines w:val="0"/>
        <w:widowControl w:val="0"/>
        <w:tabs>
          <w:tab w:val="num" w:pos="576"/>
        </w:tabs>
        <w:suppressAutoHyphens/>
        <w:spacing w:after="240" w:line="276" w:lineRule="auto"/>
        <w:ind w:left="578" w:hanging="578"/>
      </w:pPr>
      <w:bookmarkStart w:id="47" w:name="_Toc364253071"/>
      <w:bookmarkStart w:id="48" w:name="_Toc160555236"/>
      <w:r>
        <w:t>Option</w:t>
      </w:r>
      <w:bookmarkEnd w:id="46"/>
      <w:bookmarkEnd w:id="47"/>
      <w:r>
        <w:t>s</w:t>
      </w:r>
      <w:bookmarkEnd w:id="48"/>
    </w:p>
    <w:p w14:paraId="5AFF18AF" w14:textId="77777777" w:rsidR="0033217F" w:rsidRPr="00211A79" w:rsidRDefault="0033217F" w:rsidP="00FE56F5">
      <w:pPr>
        <w:pStyle w:val="Corpsdetexte"/>
        <w:spacing w:line="276" w:lineRule="auto"/>
        <w:rPr>
          <w:rFonts w:ascii="Georgia" w:eastAsia="Calibri" w:hAnsi="Georgia" w:cs="Times New Roman"/>
          <w:color w:val="585756"/>
          <w:kern w:val="0"/>
          <w:sz w:val="21"/>
          <w:szCs w:val="22"/>
        </w:rPr>
      </w:pPr>
      <w:bookmarkStart w:id="49" w:name="_Toc364253072"/>
      <w:r>
        <w:rPr>
          <w:rFonts w:ascii="Georgia" w:hAnsi="Georgia"/>
          <w:color w:val="585756"/>
          <w:sz w:val="21"/>
        </w:rPr>
        <w:t>Il n’y a pas de possibilité d’introduire des options exigées et autorisées.</w:t>
      </w:r>
    </w:p>
    <w:p w14:paraId="5AFF18B0" w14:textId="77777777" w:rsidR="0033217F" w:rsidRDefault="0033217F"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options libres ne sont pas admises.</w:t>
      </w:r>
    </w:p>
    <w:p w14:paraId="5AFF18B1" w14:textId="77777777" w:rsidR="0033217F" w:rsidRPr="00A52B50" w:rsidRDefault="0033217F" w:rsidP="00FE56F5">
      <w:pPr>
        <w:pStyle w:val="Corpsdetexte"/>
        <w:spacing w:line="276" w:lineRule="auto"/>
        <w:rPr>
          <w:rFonts w:ascii="Georgia" w:eastAsia="Calibri" w:hAnsi="Georgia" w:cs="Times New Roman"/>
          <w:color w:val="585756"/>
          <w:kern w:val="0"/>
          <w:sz w:val="21"/>
          <w:szCs w:val="22"/>
          <w:lang w:val="fr-BE"/>
        </w:rPr>
      </w:pPr>
    </w:p>
    <w:p w14:paraId="5AFF18B2" w14:textId="77777777" w:rsidR="00FB4DBA" w:rsidRDefault="00FB4DBA" w:rsidP="00FE56F5">
      <w:pPr>
        <w:pStyle w:val="Titre2"/>
        <w:keepLines w:val="0"/>
        <w:widowControl w:val="0"/>
        <w:tabs>
          <w:tab w:val="num" w:pos="576"/>
        </w:tabs>
        <w:suppressAutoHyphens/>
        <w:spacing w:after="240" w:line="276" w:lineRule="auto"/>
        <w:ind w:left="578" w:hanging="578"/>
      </w:pPr>
      <w:bookmarkStart w:id="50" w:name="_Toc160555237"/>
      <w:r>
        <w:t>Quantités</w:t>
      </w:r>
      <w:bookmarkEnd w:id="49"/>
      <w:bookmarkEnd w:id="50"/>
    </w:p>
    <w:p w14:paraId="71D6F746" w14:textId="31F3227B" w:rsidR="009D6A69" w:rsidRDefault="0033217F" w:rsidP="00FE56F5">
      <w:pPr>
        <w:pStyle w:val="Corpsdetexte"/>
        <w:spacing w:line="276" w:lineRule="auto"/>
        <w:rPr>
          <w:rFonts w:ascii="Georgia" w:hAnsi="Georgia"/>
          <w:color w:val="585756"/>
          <w:sz w:val="21"/>
        </w:rPr>
      </w:pPr>
      <w:r>
        <w:rPr>
          <w:rFonts w:ascii="Georgia" w:hAnsi="Georgia"/>
          <w:color w:val="585756"/>
          <w:sz w:val="21"/>
        </w:rPr>
        <w:t xml:space="preserve">Les prix sont fixés sur la base d’un bordereau de prix, dans lequel le prix unitaire est un montant forfaitaire. </w:t>
      </w:r>
      <w:r w:rsidR="008C51B1" w:rsidRPr="008C51B1">
        <w:rPr>
          <w:rFonts w:ascii="Georgia" w:hAnsi="Georgia"/>
          <w:color w:val="585756"/>
          <w:sz w:val="21"/>
        </w:rPr>
        <w:t>Le prix à payer sera obtenu en appliquant les prix unitaires mentionné</w:t>
      </w:r>
      <w:r w:rsidR="00741021">
        <w:rPr>
          <w:rFonts w:ascii="Georgia" w:hAnsi="Georgia"/>
          <w:color w:val="585756"/>
          <w:sz w:val="21"/>
        </w:rPr>
        <w:t>s</w:t>
      </w:r>
      <w:r w:rsidR="008C51B1" w:rsidRPr="008C51B1">
        <w:rPr>
          <w:rFonts w:ascii="Georgia" w:hAnsi="Georgia"/>
          <w:color w:val="585756"/>
          <w:sz w:val="21"/>
        </w:rPr>
        <w:t xml:space="preserve"> dans l’inventaire aux quantités réellement exécutées.</w:t>
      </w:r>
    </w:p>
    <w:p w14:paraId="5AFF18B4" w14:textId="5EECE368" w:rsidR="0033217F" w:rsidRPr="007960B5" w:rsidRDefault="00590870" w:rsidP="00FE56F5">
      <w:pPr>
        <w:pStyle w:val="Corpsdetexte"/>
        <w:spacing w:line="276" w:lineRule="auto"/>
        <w:rPr>
          <w:rFonts w:ascii="Georgia" w:hAnsi="Georgia"/>
          <w:color w:val="585756"/>
          <w:sz w:val="21"/>
        </w:rPr>
      </w:pPr>
      <w:r w:rsidRPr="007960B5">
        <w:rPr>
          <w:rFonts w:ascii="Georgia" w:hAnsi="Georgia"/>
          <w:color w:val="585756"/>
          <w:sz w:val="21"/>
        </w:rPr>
        <w:t>Ce</w:t>
      </w:r>
      <w:r w:rsidR="0033217F" w:rsidRPr="007960B5">
        <w:rPr>
          <w:rFonts w:ascii="Georgia" w:hAnsi="Georgia"/>
          <w:color w:val="585756"/>
          <w:sz w:val="21"/>
        </w:rPr>
        <w:t xml:space="preserve"> marché ne comporte aucune quantité minimale.</w:t>
      </w:r>
    </w:p>
    <w:p w14:paraId="5AFF18B5" w14:textId="0BBD20D4" w:rsidR="0033217F" w:rsidRDefault="0033217F" w:rsidP="00FE56F5">
      <w:pPr>
        <w:pStyle w:val="Corpsdetexte"/>
        <w:spacing w:line="276" w:lineRule="auto"/>
        <w:rPr>
          <w:rFonts w:ascii="Georgia" w:hAnsi="Georgia"/>
          <w:color w:val="585756"/>
          <w:sz w:val="21"/>
          <w:szCs w:val="22"/>
        </w:rPr>
      </w:pPr>
      <w:r w:rsidRPr="007960B5">
        <w:rPr>
          <w:rFonts w:ascii="Georgia" w:hAnsi="Georgia"/>
          <w:color w:val="585756"/>
          <w:sz w:val="21"/>
        </w:rPr>
        <w:t xml:space="preserve">Le pouvoir adjudicateur ne prend donc aucun engagement quant aux quantités qui seront effectivement exécutées dans le cadre de ce marché. </w:t>
      </w:r>
    </w:p>
    <w:p w14:paraId="5AFF18B7" w14:textId="77777777" w:rsidR="00FB4DBA" w:rsidRDefault="00D07797" w:rsidP="00FE56F5">
      <w:pPr>
        <w:pStyle w:val="Corpsdetexte"/>
        <w:spacing w:line="276" w:lineRule="auto"/>
      </w:pPr>
      <w:r>
        <w:br w:type="page"/>
      </w:r>
    </w:p>
    <w:p w14:paraId="5AFF18B8" w14:textId="77777777" w:rsidR="00D07797" w:rsidRDefault="00EB181A" w:rsidP="00FE56F5">
      <w:pPr>
        <w:pStyle w:val="Titre1"/>
        <w:numPr>
          <w:ilvl w:val="0"/>
          <w:numId w:val="5"/>
        </w:numPr>
      </w:pPr>
      <w:bookmarkStart w:id="51" w:name="_Toc160555238"/>
      <w:r>
        <w:lastRenderedPageBreak/>
        <w:t>Attribution du marché</w:t>
      </w:r>
      <w:bookmarkEnd w:id="51"/>
    </w:p>
    <w:p w14:paraId="5AFF18B9" w14:textId="77777777" w:rsidR="009804F1" w:rsidRDefault="009804F1" w:rsidP="00FE56F5">
      <w:pPr>
        <w:pStyle w:val="Titre2"/>
        <w:spacing w:line="276" w:lineRule="auto"/>
      </w:pPr>
      <w:bookmarkStart w:id="52" w:name="_Toc364253074"/>
      <w:bookmarkStart w:id="53" w:name="_Ref224472424"/>
      <w:bookmarkStart w:id="54" w:name="_Ref224472425"/>
      <w:bookmarkStart w:id="55" w:name="_Toc257380481"/>
      <w:bookmarkStart w:id="56" w:name="_Toc260134198"/>
      <w:bookmarkStart w:id="57" w:name="_Toc160555239"/>
      <w:r>
        <w:t>Mode de passation</w:t>
      </w:r>
      <w:bookmarkEnd w:id="52"/>
      <w:bookmarkEnd w:id="57"/>
    </w:p>
    <w:p w14:paraId="123A50B6" w14:textId="77777777" w:rsidR="00947AD2" w:rsidRDefault="00947AD2" w:rsidP="00947AD2">
      <w:pPr>
        <w:pStyle w:val="Corpsdetexte"/>
        <w:rPr>
          <w:rFonts w:ascii="Georgia" w:eastAsia="Calibri" w:hAnsi="Georgia" w:cs="Times New Roman"/>
          <w:color w:val="585756"/>
          <w:kern w:val="0"/>
          <w:sz w:val="21"/>
          <w:szCs w:val="22"/>
          <w:lang w:val="fr-BE"/>
        </w:rPr>
      </w:pPr>
      <w:bookmarkStart w:id="58" w:name="_Toc364253075"/>
      <w:r>
        <w:rPr>
          <w:rFonts w:ascii="Georgia" w:eastAsia="Calibri" w:hAnsi="Georgia" w:cs="Times New Roman"/>
          <w:color w:val="585756"/>
          <w:kern w:val="0"/>
          <w:sz w:val="21"/>
          <w:szCs w:val="22"/>
          <w:lang w:val="fr-BE"/>
        </w:rPr>
        <w:t>Procédure négociée directe avec publication préalable en application de l’article 41 §1</w:t>
      </w:r>
      <w:r>
        <w:rPr>
          <w:rFonts w:ascii="Georgia" w:eastAsia="Calibri" w:hAnsi="Georgia" w:cs="Times New Roman"/>
          <w:color w:val="585756"/>
          <w:kern w:val="0"/>
          <w:sz w:val="21"/>
          <w:szCs w:val="22"/>
          <w:vertAlign w:val="superscript"/>
          <w:lang w:val="fr-BE"/>
        </w:rPr>
        <w:t>er</w:t>
      </w:r>
      <w:r>
        <w:rPr>
          <w:rFonts w:ascii="Georgia" w:eastAsia="Calibri" w:hAnsi="Georgia" w:cs="Times New Roman"/>
          <w:color w:val="585756"/>
          <w:kern w:val="0"/>
          <w:sz w:val="21"/>
          <w:szCs w:val="22"/>
          <w:lang w:val="fr-BE"/>
        </w:rPr>
        <w:t>, 1° de la loi du 17 juin 2016 vu que le montant estimé est inférieur au seuil européen.</w:t>
      </w:r>
    </w:p>
    <w:p w14:paraId="5AFF18BB" w14:textId="77777777" w:rsidR="0033217F" w:rsidRPr="00A52B50" w:rsidRDefault="0033217F" w:rsidP="00FE56F5">
      <w:pPr>
        <w:pStyle w:val="Corpsdetexte"/>
        <w:spacing w:line="276" w:lineRule="auto"/>
        <w:rPr>
          <w:rFonts w:ascii="Georgia" w:eastAsia="Calibri" w:hAnsi="Georgia" w:cs="Times New Roman"/>
          <w:color w:val="585756"/>
          <w:kern w:val="0"/>
          <w:sz w:val="21"/>
          <w:szCs w:val="22"/>
          <w:lang w:val="fr-BE"/>
        </w:rPr>
      </w:pPr>
    </w:p>
    <w:p w14:paraId="5AFF18BC"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59" w:name="_Toc160555240"/>
      <w:r>
        <w:t>Publication</w:t>
      </w:r>
      <w:bookmarkEnd w:id="59"/>
      <w:r>
        <w:t xml:space="preserve"> </w:t>
      </w:r>
      <w:bookmarkEnd w:id="58"/>
    </w:p>
    <w:p w14:paraId="5AFF18BD" w14:textId="77777777" w:rsidR="00B90610" w:rsidRDefault="00B90610"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0" w:name="_Toc257039833"/>
      <w:bookmarkStart w:id="61" w:name="_Toc160555241"/>
      <w:r>
        <w:t>Publicité officielle</w:t>
      </w:r>
      <w:bookmarkEnd w:id="60"/>
      <w:bookmarkEnd w:id="61"/>
    </w:p>
    <w:p w14:paraId="5AFF18BF" w14:textId="19DF8F61" w:rsidR="0033217F" w:rsidRDefault="00235C4E" w:rsidP="00FE56F5">
      <w:pPr>
        <w:pStyle w:val="Corpsdetexte"/>
        <w:spacing w:line="276" w:lineRule="auto"/>
        <w:rPr>
          <w:rFonts w:ascii="Georgia" w:hAnsi="Georgia"/>
          <w:color w:val="585756"/>
          <w:sz w:val="21"/>
        </w:rPr>
      </w:pPr>
      <w:r w:rsidRPr="00140F07">
        <w:rPr>
          <w:rFonts w:ascii="Georgia" w:eastAsia="Calibri" w:hAnsi="Georgia" w:cs="Times New Roman"/>
          <w:color w:val="585756"/>
          <w:kern w:val="0"/>
          <w:sz w:val="21"/>
          <w:szCs w:val="22"/>
          <w:lang w:val="fr-BE"/>
        </w:rPr>
        <w:t xml:space="preserve">Le présent marché fait l’objet d’une publication officielle au </w:t>
      </w:r>
      <w:hyperlink r:id="rId18" w:history="1">
        <w:r w:rsidRPr="00A569B1">
          <w:rPr>
            <w:rStyle w:val="Lienhypertexte"/>
            <w:rFonts w:ascii="Georgia" w:eastAsia="Calibri" w:hAnsi="Georgia" w:cs="Times New Roman"/>
            <w:kern w:val="0"/>
            <w:sz w:val="21"/>
            <w:szCs w:val="22"/>
            <w:lang w:val="fr-BE"/>
          </w:rPr>
          <w:t>Bulletin des Adjudications</w:t>
        </w:r>
      </w:hyperlink>
      <w:r w:rsidR="00A569B1">
        <w:rPr>
          <w:rFonts w:ascii="Georgia" w:eastAsia="Calibri" w:hAnsi="Georgia" w:cs="Times New Roman"/>
          <w:color w:val="585756"/>
          <w:kern w:val="0"/>
          <w:sz w:val="21"/>
          <w:szCs w:val="22"/>
          <w:lang w:val="fr-BE"/>
        </w:rPr>
        <w:t>.</w:t>
      </w:r>
    </w:p>
    <w:p w14:paraId="304E38C7" w14:textId="77777777" w:rsidR="00791BB0" w:rsidRPr="00A52B50" w:rsidRDefault="00791BB0" w:rsidP="00FE56F5">
      <w:pPr>
        <w:pStyle w:val="Corpsdetexte"/>
        <w:spacing w:line="276" w:lineRule="auto"/>
        <w:rPr>
          <w:rFonts w:ascii="Georgia" w:eastAsia="Calibri" w:hAnsi="Georgia" w:cs="Times New Roman"/>
          <w:color w:val="585756"/>
          <w:kern w:val="0"/>
          <w:sz w:val="21"/>
          <w:szCs w:val="22"/>
          <w:lang w:val="fr-BE"/>
        </w:rPr>
      </w:pPr>
    </w:p>
    <w:p w14:paraId="5AFF18C0" w14:textId="77777777" w:rsidR="009804F1" w:rsidRPr="002067EE"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2" w:name="_Toc160555242"/>
      <w:r>
        <w:t>Publication Enabel</w:t>
      </w:r>
      <w:bookmarkEnd w:id="62"/>
    </w:p>
    <w:p w14:paraId="186434CB" w14:textId="010CE3B8" w:rsidR="00C84F79" w:rsidRDefault="009804F1" w:rsidP="00FE56F5">
      <w:pPr>
        <w:pStyle w:val="Corpsdetexte"/>
        <w:spacing w:line="276" w:lineRule="auto"/>
        <w:rPr>
          <w:rFonts w:ascii="Georgia" w:hAnsi="Georgia"/>
          <w:color w:val="585756"/>
          <w:sz w:val="21"/>
        </w:rPr>
      </w:pPr>
      <w:r>
        <w:rPr>
          <w:rFonts w:ascii="Georgia" w:hAnsi="Georgia"/>
          <w:color w:val="585756"/>
          <w:sz w:val="21"/>
        </w:rPr>
        <w:t>Le présent CSC est en outre publié sur le site web d’Enabel</w:t>
      </w:r>
      <w:r w:rsidR="00C84F79">
        <w:rPr>
          <w:rFonts w:ascii="Georgia" w:hAnsi="Georgia"/>
          <w:color w:val="585756"/>
          <w:sz w:val="21"/>
        </w:rPr>
        <w:t> :</w:t>
      </w:r>
    </w:p>
    <w:p w14:paraId="5AFF18C1" w14:textId="5181EE4A" w:rsidR="009804F1" w:rsidRPr="009804F1" w:rsidRDefault="00000000" w:rsidP="00FE56F5">
      <w:pPr>
        <w:pStyle w:val="Corpsdetexte"/>
        <w:spacing w:line="276" w:lineRule="auto"/>
        <w:rPr>
          <w:rFonts w:ascii="Georgia" w:hAnsi="Georgia"/>
          <w:sz w:val="21"/>
          <w:szCs w:val="21"/>
        </w:rPr>
      </w:pPr>
      <w:hyperlink r:id="rId19" w:history="1">
        <w:r w:rsidR="00C84F79" w:rsidRPr="00E61A75">
          <w:rPr>
            <w:rStyle w:val="Lienhypertexte"/>
            <w:rFonts w:ascii="Georgia" w:hAnsi="Georgia"/>
            <w:sz w:val="21"/>
          </w:rPr>
          <w:t>https://www.enabel.be/fr/marches-publics/</w:t>
        </w:r>
      </w:hyperlink>
      <w:r w:rsidR="00C84F79">
        <w:rPr>
          <w:rFonts w:ascii="Georgia" w:hAnsi="Georgia"/>
          <w:color w:val="585756"/>
          <w:sz w:val="21"/>
        </w:rPr>
        <w:t xml:space="preserve"> </w:t>
      </w:r>
      <w:r w:rsidR="009804F1">
        <w:rPr>
          <w:rFonts w:ascii="Georgia" w:hAnsi="Georgia"/>
          <w:color w:val="585756"/>
          <w:sz w:val="21"/>
        </w:rPr>
        <w:t>).</w:t>
      </w:r>
    </w:p>
    <w:p w14:paraId="5AFF18C3" w14:textId="77777777" w:rsidR="0033217F" w:rsidRDefault="0033217F" w:rsidP="00FE56F5">
      <w:pPr>
        <w:pStyle w:val="Corpsdetexte"/>
        <w:spacing w:line="276" w:lineRule="auto"/>
        <w:rPr>
          <w:rFonts w:ascii="Georgia" w:hAnsi="Georgia"/>
          <w:sz w:val="21"/>
          <w:szCs w:val="21"/>
          <w:lang w:eastAsia="fr-FR"/>
        </w:rPr>
      </w:pPr>
      <w:bookmarkStart w:id="63" w:name="_Toc364253076"/>
    </w:p>
    <w:p w14:paraId="5AFF18C4"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64" w:name="_Toc160555243"/>
      <w:r>
        <w:t>Informations</w:t>
      </w:r>
      <w:bookmarkEnd w:id="53"/>
      <w:bookmarkEnd w:id="54"/>
      <w:bookmarkEnd w:id="55"/>
      <w:bookmarkEnd w:id="56"/>
      <w:bookmarkEnd w:id="63"/>
      <w:bookmarkEnd w:id="64"/>
    </w:p>
    <w:p w14:paraId="5AFF18C5" w14:textId="021E7926" w:rsidR="00B97348" w:rsidRDefault="00B97348" w:rsidP="00FE56F5">
      <w:pPr>
        <w:jc w:val="both"/>
      </w:pPr>
      <w:bookmarkStart w:id="65" w:name="_Toc260134199"/>
      <w:bookmarkStart w:id="66" w:name="_Toc364253077"/>
      <w:r>
        <w:t xml:space="preserve">L’attribution de ce marché est coordonnée par </w:t>
      </w:r>
      <w:r w:rsidR="00A6247F" w:rsidRPr="00741021">
        <w:rPr>
          <w:b/>
          <w:bCs/>
        </w:rPr>
        <w:t>Gino Amoussou</w:t>
      </w:r>
      <w:r>
        <w:t xml:space="preserve">. Aussi longtemps que court la procédure, tous les contacts entre le pouvoir adjudicateur et les soumissionnaires </w:t>
      </w:r>
      <w:r w:rsidR="00A6247F">
        <w:t>(éventuels)</w:t>
      </w:r>
      <w:r>
        <w:t xml:space="preserve"> concernant le présent marché se font exclusivement via cette personne et il est interdit aux soumissionnaires (éventuels) d’entrer en contact avec le pouvoir adjudicateur d’une autre manière au sujet du présent marché, sauf disposition contraire dans le présent CSC.</w:t>
      </w:r>
    </w:p>
    <w:p w14:paraId="5AFF18C6" w14:textId="1610D48A" w:rsidR="00B97348" w:rsidRDefault="00B97348" w:rsidP="00FE56F5">
      <w:pPr>
        <w:jc w:val="both"/>
      </w:pPr>
      <w:r>
        <w:t xml:space="preserve">Jusqu’à </w:t>
      </w:r>
      <w:r w:rsidR="00F1092F">
        <w:t xml:space="preserve">7 </w:t>
      </w:r>
      <w:r>
        <w:t xml:space="preserve"> jours inclus avant la date ultime de remise des offres, les candidats-soumissionnaires peuvent poser des questions concernant le CSC et le marché. Les questions seront posées uniquement par écrit à </w:t>
      </w:r>
      <w:hyperlink r:id="rId20" w:history="1">
        <w:r w:rsidR="00050A7B" w:rsidRPr="009E3826">
          <w:rPr>
            <w:rStyle w:val="Lienhypertexte"/>
          </w:rPr>
          <w:t>gino.amoussou@enabel.be</w:t>
        </w:r>
      </w:hyperlink>
      <w:r>
        <w:t xml:space="preserve"> et il y sera répondu au fur et à mesure de leur réception. L’aperçu intégral des questions posées et réponses apportées par Enabel sera publié au plus tard </w:t>
      </w:r>
      <w:r w:rsidR="00F1092F">
        <w:t>5</w:t>
      </w:r>
      <w:r>
        <w:t> jours avant la date limite de remise des offres.</w:t>
      </w:r>
    </w:p>
    <w:p w14:paraId="5AFF18C7" w14:textId="77777777" w:rsidR="00B97348" w:rsidRDefault="00B97348" w:rsidP="00FE56F5">
      <w:pPr>
        <w:jc w:val="both"/>
      </w:pPr>
      <w:r>
        <w:t>Jusqu’à la notification de la décision d’attribution, il ne sera donné aucune information sur l’évolution de la procédure.</w:t>
      </w:r>
    </w:p>
    <w:p w14:paraId="5AFF18C8" w14:textId="42B1B8BA" w:rsidR="00B97348" w:rsidRDefault="00B97348" w:rsidP="00FE56F5">
      <w:pPr>
        <w:jc w:val="both"/>
      </w:pPr>
      <w:r>
        <w:t>Le soumissionnaire est censé introduire son offre en ayant pris connaissance et en tenant compte des rectifications éventuelles concernant l’avis de marché ou le CSC qui sont publiées au Bulletin des Adjudications.</w:t>
      </w:r>
    </w:p>
    <w:p w14:paraId="5AFF18C9" w14:textId="7E2EDB83" w:rsidR="00B97348" w:rsidRDefault="00B97348" w:rsidP="00FE56F5">
      <w:pPr>
        <w:jc w:val="both"/>
      </w:pPr>
      <w:r>
        <w:t xml:space="preserve">Conformément à l’article 81 de l’A.R. du 18 avril 2017 : lorsqu’un opérateur économique découvre dans les documents du marché des erreurs ou des omissions telles qu’elles rendent impossible l’établissement de son prix ou la comparaison des offres, il les signale immédiatement par écrit au pouvoir adjudicateur. Celui-ci est en tout cas prévenu au plus tard </w:t>
      </w:r>
      <w:r w:rsidR="00534F39">
        <w:t>7</w:t>
      </w:r>
      <w:r>
        <w:t xml:space="preserve"> jours avant la date ultime de réception des offres.</w:t>
      </w:r>
    </w:p>
    <w:p w14:paraId="5AFF18CA" w14:textId="77777777" w:rsidR="00B97348" w:rsidRDefault="00B97348" w:rsidP="00FE56F5"/>
    <w:p w14:paraId="5AFF18CB" w14:textId="77777777" w:rsidR="009804F1" w:rsidRDefault="009804F1" w:rsidP="00FE56F5">
      <w:pPr>
        <w:pStyle w:val="Titre2"/>
        <w:keepLines w:val="0"/>
        <w:widowControl w:val="0"/>
        <w:numPr>
          <w:ilvl w:val="1"/>
          <w:numId w:val="5"/>
        </w:numPr>
        <w:tabs>
          <w:tab w:val="num" w:pos="576"/>
        </w:tabs>
        <w:suppressAutoHyphens/>
        <w:spacing w:after="240" w:line="276" w:lineRule="auto"/>
      </w:pPr>
      <w:bookmarkStart w:id="67" w:name="_Toc160555244"/>
      <w:r>
        <w:lastRenderedPageBreak/>
        <w:t>Offre</w:t>
      </w:r>
      <w:bookmarkEnd w:id="65"/>
      <w:bookmarkEnd w:id="66"/>
      <w:bookmarkEnd w:id="67"/>
    </w:p>
    <w:p w14:paraId="5AFF18CC" w14:textId="77777777" w:rsidR="009804F1"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68" w:name="_Toc257380483"/>
      <w:bookmarkStart w:id="69" w:name="_Toc260134200"/>
      <w:bookmarkStart w:id="70" w:name="_Toc160555245"/>
      <w:r>
        <w:t>Données à mentionner dans l’offre</w:t>
      </w:r>
      <w:bookmarkEnd w:id="70"/>
    </w:p>
    <w:p w14:paraId="5AFF18CD" w14:textId="77777777" w:rsidR="00E55C39" w:rsidRPr="00E55C39" w:rsidRDefault="00E55C39"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L’attention des soumissionnaires est attirée sur les principes généraux édictés au titre 1</w:t>
      </w:r>
      <w:r>
        <w:rPr>
          <w:rFonts w:ascii="Georgia" w:hAnsi="Georgia"/>
          <w:color w:val="585756"/>
          <w:sz w:val="21"/>
          <w:vertAlign w:val="superscript"/>
        </w:rPr>
        <w:t>er</w:t>
      </w:r>
      <w:r>
        <w:rPr>
          <w:rFonts w:ascii="Georgia" w:hAnsi="Georgia"/>
          <w:color w:val="585756"/>
          <w:sz w:val="21"/>
        </w:rPr>
        <w:t xml:space="preserve"> de la loi du 17 juin 2016 et qui sont applicables à la présente procédure de passation.</w:t>
      </w:r>
    </w:p>
    <w:p w14:paraId="5AFF18CE" w14:textId="77777777" w:rsidR="00E55C39" w:rsidRDefault="00E55C39"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soumissionnaires sont tenus d’utiliser les formulaires d’offre joints. À défaut d’utiliser ces formulaires, ils supportent l’entière responsabilité de la parfaite concordance entre les documents qu’ils ont utilisés et les formulaires.</w:t>
      </w:r>
    </w:p>
    <w:p w14:paraId="5AFF18CF" w14:textId="77777777" w:rsidR="00B97348" w:rsidRPr="00E55C39"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différents formulaires à utiliser sont les suivants :</w:t>
      </w:r>
    </w:p>
    <w:p w14:paraId="5AFF18D0" w14:textId="77777777" w:rsidR="00B97348" w:rsidRDefault="00B97348" w:rsidP="0029281E">
      <w:pPr>
        <w:pStyle w:val="Paragraphedeliste"/>
        <w:numPr>
          <w:ilvl w:val="0"/>
          <w:numId w:val="8"/>
        </w:numPr>
      </w:pPr>
      <w:r>
        <w:t xml:space="preserve">Le formulaire 6.1 – Identification des soumissionnaires ; </w:t>
      </w:r>
    </w:p>
    <w:p w14:paraId="5AFF18D1" w14:textId="77777777" w:rsidR="00B97348" w:rsidRDefault="00B97348" w:rsidP="0029281E">
      <w:pPr>
        <w:pStyle w:val="Paragraphedeliste"/>
        <w:numPr>
          <w:ilvl w:val="0"/>
          <w:numId w:val="8"/>
        </w:numPr>
      </w:pPr>
      <w:r>
        <w:t>Le formulaire 6.2 – Formulaire d’offre ;</w:t>
      </w:r>
    </w:p>
    <w:p w14:paraId="5AFF18D2" w14:textId="77777777" w:rsidR="00B97348" w:rsidRDefault="00B97348" w:rsidP="0029281E">
      <w:pPr>
        <w:pStyle w:val="Paragraphedeliste"/>
        <w:numPr>
          <w:ilvl w:val="0"/>
          <w:numId w:val="8"/>
        </w:numPr>
      </w:pPr>
      <w:r>
        <w:t>Le formulaire 6.3 – Liste des sous-traitants ;</w:t>
      </w:r>
    </w:p>
    <w:p w14:paraId="5AFF18D3" w14:textId="77777777" w:rsidR="00B97348" w:rsidRDefault="00B97348" w:rsidP="0029281E">
      <w:pPr>
        <w:pStyle w:val="Paragraphedeliste"/>
        <w:numPr>
          <w:ilvl w:val="0"/>
          <w:numId w:val="8"/>
        </w:numPr>
      </w:pPr>
      <w:r>
        <w:t>Le formulaire 6.4 – Déclaration sur l’honneur – motifs d’exclusion ;</w:t>
      </w:r>
    </w:p>
    <w:p w14:paraId="5AFF18D8" w14:textId="77777777" w:rsidR="00B97348" w:rsidRDefault="00B97348" w:rsidP="00FE56F5">
      <w:r>
        <w:t>Le soumissionnaire joint également à son offre :</w:t>
      </w:r>
    </w:p>
    <w:p w14:paraId="5AFF18D9" w14:textId="75BC511A" w:rsidR="00B97348" w:rsidRDefault="00A31720" w:rsidP="0029281E">
      <w:pPr>
        <w:pStyle w:val="Paragraphedeliste"/>
        <w:numPr>
          <w:ilvl w:val="0"/>
          <w:numId w:val="8"/>
        </w:numPr>
      </w:pPr>
      <w:r>
        <w:t>T</w:t>
      </w:r>
      <w:r w:rsidR="00B97348">
        <w:t>ous les documents demandés au titre des critères de sélection qualitative et des critères d’attribution ;</w:t>
      </w:r>
    </w:p>
    <w:p w14:paraId="5AFF18DA" w14:textId="579DE6CB" w:rsidR="00B97348" w:rsidRDefault="00A31720" w:rsidP="0029281E">
      <w:pPr>
        <w:pStyle w:val="Paragraphedeliste"/>
        <w:numPr>
          <w:ilvl w:val="0"/>
          <w:numId w:val="8"/>
        </w:numPr>
      </w:pPr>
      <w:r>
        <w:t>L</w:t>
      </w:r>
      <w:r w:rsidR="00B97348">
        <w:t>es détails des prix proposés avec, pour chaque poste, les différents éléments composant le prix ainsi que le pourcentage de TVA applicable ;</w:t>
      </w:r>
    </w:p>
    <w:p w14:paraId="5AFF18DB" w14:textId="606D75CE" w:rsidR="00B97348" w:rsidRDefault="00A31720" w:rsidP="0029281E">
      <w:pPr>
        <w:pStyle w:val="Paragraphedeliste"/>
        <w:numPr>
          <w:ilvl w:val="0"/>
          <w:numId w:val="8"/>
        </w:numPr>
      </w:pPr>
      <w:r>
        <w:t>L</w:t>
      </w:r>
      <w:r w:rsidR="00B97348">
        <w:t>es statuts ainsi que tout autre document utile prouvant le mandat du (des) signataire(s)</w:t>
      </w:r>
      <w:r w:rsidR="000E4B97">
        <w:t> ;</w:t>
      </w:r>
    </w:p>
    <w:p w14:paraId="41634AA8" w14:textId="2C5845A5" w:rsidR="000E4B97" w:rsidRDefault="008E7EB6" w:rsidP="0029281E">
      <w:pPr>
        <w:pStyle w:val="Paragraphedeliste"/>
        <w:numPr>
          <w:ilvl w:val="0"/>
          <w:numId w:val="8"/>
        </w:numPr>
      </w:pPr>
      <w:r>
        <w:t>Eventuellement</w:t>
      </w:r>
      <w:r w:rsidR="000E4B97">
        <w:t>, les documents demandés dans le cadre des motifs d’exclusion.</w:t>
      </w:r>
    </w:p>
    <w:p w14:paraId="5AFF18DC" w14:textId="77777777" w:rsidR="00B97348" w:rsidRDefault="00B97348" w:rsidP="00FE56F5">
      <w:r>
        <w:t>Lorsque l’offre est déposée par un groupement d’opérateurs économiques, l’offre doit contenir une copie des documents suivants pour chaque participant au groupement :</w:t>
      </w:r>
    </w:p>
    <w:p w14:paraId="5AFF18DD" w14:textId="77777777" w:rsidR="00B97348" w:rsidRDefault="00B97348" w:rsidP="0029281E">
      <w:pPr>
        <w:pStyle w:val="Paragraphedeliste"/>
        <w:numPr>
          <w:ilvl w:val="0"/>
          <w:numId w:val="8"/>
        </w:numPr>
      </w:pPr>
      <w:r>
        <w:t xml:space="preserve">Le formulaire 6.1 – Identification des soumissionnaires ; </w:t>
      </w:r>
    </w:p>
    <w:p w14:paraId="5AFF18E0" w14:textId="6C97F7C0" w:rsidR="00B97348" w:rsidRDefault="00B97348" w:rsidP="0029281E">
      <w:pPr>
        <w:pStyle w:val="Paragraphedeliste"/>
        <w:numPr>
          <w:ilvl w:val="0"/>
          <w:numId w:val="8"/>
        </w:numPr>
      </w:pPr>
      <w:r>
        <w:t>Le formulaire 6.4 – Déclaration sur l’honneur – motifs d’exclusion ;</w:t>
      </w:r>
    </w:p>
    <w:p w14:paraId="5AFF18E1" w14:textId="77777777" w:rsidR="00B97348" w:rsidRDefault="00B97348" w:rsidP="0029281E">
      <w:pPr>
        <w:pStyle w:val="Paragraphedeliste"/>
        <w:numPr>
          <w:ilvl w:val="0"/>
          <w:numId w:val="8"/>
        </w:numPr>
      </w:pPr>
      <w:r>
        <w:t>les statuts ainsi que tout autre document utile prouvant le mandat du (des) signataire(s) ;</w:t>
      </w:r>
    </w:p>
    <w:p w14:paraId="5AFF18E2" w14:textId="77777777" w:rsidR="00E56F3A" w:rsidRDefault="00E56F3A" w:rsidP="0029281E">
      <w:pPr>
        <w:pStyle w:val="Paragraphedeliste"/>
        <w:numPr>
          <w:ilvl w:val="0"/>
          <w:numId w:val="8"/>
        </w:numPr>
      </w:pPr>
      <w:r>
        <w:t xml:space="preserve">La convention d’association signée par chaque participant, indiquant clairement le ou la </w:t>
      </w:r>
      <w:proofErr w:type="spellStart"/>
      <w:r>
        <w:t>représentant·e</w:t>
      </w:r>
      <w:proofErr w:type="spellEnd"/>
      <w:r>
        <w:t xml:space="preserve"> de l’association ;</w:t>
      </w:r>
    </w:p>
    <w:p w14:paraId="193A2842" w14:textId="7E1278B2" w:rsidR="00A31720" w:rsidRDefault="008E7EB6" w:rsidP="0029281E">
      <w:pPr>
        <w:pStyle w:val="Paragraphedeliste"/>
        <w:numPr>
          <w:ilvl w:val="0"/>
          <w:numId w:val="8"/>
        </w:numPr>
      </w:pPr>
      <w:r>
        <w:t>Eventuellement</w:t>
      </w:r>
      <w:r w:rsidR="00A31720">
        <w:t>, les documents demandés dans le cadre des motifs d’exclusion.</w:t>
      </w:r>
    </w:p>
    <w:p w14:paraId="5AFF18E3" w14:textId="249F4E6A" w:rsidR="00B97348" w:rsidRDefault="00B97348" w:rsidP="00FE56F5">
      <w:r>
        <w:t>Conformément à l’article 73 de l’A.R. du 18 avril 2017, si un opérateur économique souhaite recourir aux capacités d’autres entités (notamment des sous-traitants</w:t>
      </w:r>
      <w:r w:rsidR="0087797A">
        <w:t xml:space="preserve"> ou des filiales indépendantes</w:t>
      </w:r>
      <w:r>
        <w:t>) en ce qui concerne les critères relatifs aux capacités techniques et professionnelles (voir 3.</w:t>
      </w:r>
      <w:r w:rsidR="00AC28D3">
        <w:t>4.7</w:t>
      </w:r>
      <w:r>
        <w:t>.</w:t>
      </w:r>
      <w:r w:rsidR="00D53719">
        <w:t>2</w:t>
      </w:r>
      <w:r>
        <w:t xml:space="preserve"> Critères de sélection), il apporte au pouvoir adjudicateur la preuve qu’il disposera des moyens nécessaires, notamment en produisant l’engagement de ces entités à cet effet.</w:t>
      </w:r>
      <w:r>
        <w:br/>
      </w:r>
      <w:r w:rsidR="00E97D40" w:rsidRPr="00E97D40">
        <w:t>Les documents demandés au titre des motifs d'exclusion peuvent également être joints pour ces entités.</w:t>
      </w:r>
    </w:p>
    <w:p w14:paraId="5AFF18E4" w14:textId="77777777" w:rsidR="00B97348" w:rsidRDefault="00B97348" w:rsidP="00FE56F5">
      <w:pPr>
        <w:pBdr>
          <w:top w:val="single" w:sz="4" w:space="1" w:color="auto"/>
          <w:left w:val="single" w:sz="4" w:space="4" w:color="auto"/>
          <w:bottom w:val="single" w:sz="4" w:space="1" w:color="auto"/>
          <w:right w:val="single" w:sz="4" w:space="4" w:color="auto"/>
        </w:pBdr>
      </w:pPr>
      <w:r>
        <w:t xml:space="preserve">Le soumissionnaire indique clairement dans son offre quelle information est confidentielle et/ou se rapporte à des secrets techniques ou commerciaux, et ne peut donc pas être divulguée par le pouvoir adjudicateur. </w:t>
      </w:r>
    </w:p>
    <w:p w14:paraId="5AFF18E5" w14:textId="77777777" w:rsidR="00B97348" w:rsidRDefault="00B97348" w:rsidP="00FE56F5">
      <w:r>
        <w:t>Les renseignements suivants seront mentionnés dans l’offre :</w:t>
      </w:r>
    </w:p>
    <w:p w14:paraId="5AFF18E6" w14:textId="77777777" w:rsidR="00B97348" w:rsidRDefault="00B97348" w:rsidP="00FE56F5">
      <w:pPr>
        <w:ind w:left="705" w:hanging="705"/>
      </w:pPr>
      <w:r>
        <w:lastRenderedPageBreak/>
        <w:t>-</w:t>
      </w:r>
      <w:r>
        <w:tab/>
        <w:t>les nom, prénom, qualité ou profession, nationalité et domicile du soumissionnaire ou, pour une personne morale, la raison sociale ou dénomination, sa forme juridique, sa nationalité, son siège social, son adresse e-mail et, le cas échéant, son numéro d’entreprise ;</w:t>
      </w:r>
    </w:p>
    <w:p w14:paraId="5AFF18E7" w14:textId="77777777" w:rsidR="00B97348" w:rsidRDefault="00B97348" w:rsidP="00FE56F5">
      <w:pPr>
        <w:ind w:left="705" w:hanging="705"/>
      </w:pPr>
      <w:r>
        <w:t>-</w:t>
      </w:r>
      <w:r>
        <w:tab/>
        <w:t>le(s) prix unitaire(s) forfaitaire(s) en lettres et en chiffres (hors TVA) ;</w:t>
      </w:r>
    </w:p>
    <w:p w14:paraId="5AFF18E8" w14:textId="77777777" w:rsidR="00B97348" w:rsidRDefault="00B97348" w:rsidP="00FE56F5">
      <w:r>
        <w:t>-</w:t>
      </w:r>
      <w:r>
        <w:tab/>
        <w:t>le pourcentage de la TVA ;</w:t>
      </w:r>
    </w:p>
    <w:p w14:paraId="5AFF18E9" w14:textId="77777777" w:rsidR="00B97348" w:rsidRDefault="00B97348" w:rsidP="00FE56F5">
      <w:pPr>
        <w:ind w:left="705" w:hanging="705"/>
      </w:pPr>
      <w:r>
        <w:t>-</w:t>
      </w:r>
      <w:r>
        <w:tab/>
        <w:t>le nom de la personne ou des personnes, selon le cas, ayant mandat pour signer l’offre ;</w:t>
      </w:r>
    </w:p>
    <w:p w14:paraId="5AFF18EA" w14:textId="77777777" w:rsidR="00B97348" w:rsidRDefault="00B97348" w:rsidP="00FE56F5">
      <w:pPr>
        <w:ind w:left="705" w:hanging="705"/>
      </w:pPr>
      <w:r>
        <w:t>-</w:t>
      </w:r>
      <w:r>
        <w:tab/>
        <w:t>la qualité de la personne ou des personnes, selon le cas, qui signe(nt) l’offre ;</w:t>
      </w:r>
    </w:p>
    <w:p w14:paraId="5AFF18EB" w14:textId="77777777" w:rsidR="00B97348" w:rsidRDefault="00B97348" w:rsidP="00FE56F5">
      <w:pPr>
        <w:ind w:left="705" w:hanging="705"/>
      </w:pPr>
      <w:r>
        <w:t>-</w:t>
      </w:r>
      <w:r>
        <w:tab/>
        <w:t>le numéro et le libellé du compte auprès d’un établissement financier sur lequel le paiement du marché doit être effectué ;</w:t>
      </w:r>
    </w:p>
    <w:p w14:paraId="5AFF18EC" w14:textId="77777777" w:rsidR="00B97348" w:rsidRDefault="00B97348" w:rsidP="00FE56F5">
      <w:pPr>
        <w:ind w:left="705" w:hanging="705"/>
      </w:pPr>
      <w:r>
        <w:t>-</w:t>
      </w:r>
      <w:r>
        <w:tab/>
        <w:t>le numéro d’immatriculation complet du soumissionnaire auprès de la Banque Carrefour des Entreprises (pour les soumissionnaires belges) ou auprès d’une institution équivalente pour les soumissionnaires étrangers ;</w:t>
      </w:r>
    </w:p>
    <w:p w14:paraId="5AFF18ED" w14:textId="516D23B9" w:rsidR="00B97348" w:rsidRDefault="00B97348" w:rsidP="00FE56F5">
      <w:pPr>
        <w:ind w:left="705" w:hanging="705"/>
      </w:pPr>
      <w:r>
        <w:t>-</w:t>
      </w:r>
      <w:r>
        <w:tab/>
        <w:t xml:space="preserve">les participants à un groupement d’opérateurs économiques doivent désigner celui d’entre eux qui représentera le groupement à l’égard du pouvoir adjudicateur. </w:t>
      </w:r>
    </w:p>
    <w:p w14:paraId="5AFF18EE" w14:textId="77777777" w:rsidR="00B97348" w:rsidRDefault="00B97348"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Par le dépôt de leur offre, les soumissionnaires renoncent automatiquement à leurs conditions générales ou particulières de vente, même si celles-ci sont mentionnées dans l’une ou l’autre annexe à leur offre.</w:t>
      </w:r>
    </w:p>
    <w:p w14:paraId="5AFF18EF" w14:textId="77777777" w:rsidR="00B97348" w:rsidRDefault="00B97348" w:rsidP="00FE56F5">
      <w:r>
        <w:t>L’offre et les annexes jointes au formulaire d’offre seront rédigées en français, en néerlandais ou en anglais.</w:t>
      </w:r>
    </w:p>
    <w:p w14:paraId="5AFF18F0" w14:textId="77777777" w:rsidR="00B97348" w:rsidRDefault="00B97348" w:rsidP="00FE56F5">
      <w:r>
        <w:t xml:space="preserve">Le pouvoir adjudicateur peut demander de faire traduire des documents, attestations et autres annexes à l’offre qui seraient rédigés dans une autre langue. </w:t>
      </w:r>
    </w:p>
    <w:p w14:paraId="5AFF18F2" w14:textId="77777777" w:rsidR="009804F1" w:rsidRPr="00952034" w:rsidRDefault="009804F1"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1" w:name="_Toc160555246"/>
      <w:r>
        <w:t>Délai d’engagement de l’offre</w:t>
      </w:r>
      <w:bookmarkEnd w:id="71"/>
    </w:p>
    <w:p w14:paraId="5AFF18F3" w14:textId="77BA1F10" w:rsidR="009804F1" w:rsidRDefault="009804F1" w:rsidP="00FE56F5">
      <w:pPr>
        <w:pStyle w:val="Corpsdetexte"/>
        <w:spacing w:line="276" w:lineRule="auto"/>
        <w:rPr>
          <w:rFonts w:ascii="Georgia" w:hAnsi="Georgia"/>
          <w:color w:val="585756"/>
          <w:sz w:val="21"/>
        </w:rPr>
      </w:pPr>
      <w:r>
        <w:rPr>
          <w:rFonts w:ascii="Georgia" w:hAnsi="Georgia"/>
          <w:color w:val="585756"/>
          <w:sz w:val="21"/>
        </w:rPr>
        <w:t>Les soumissionnaires restent engagés par leur offre pour une durée de 90 jours de calendrier, à compter de la date limite de réception</w:t>
      </w:r>
      <w:r w:rsidR="00050A7B">
        <w:rPr>
          <w:rFonts w:ascii="Georgia" w:hAnsi="Georgia"/>
          <w:color w:val="585756"/>
          <w:sz w:val="21"/>
        </w:rPr>
        <w:t xml:space="preserve"> des offres</w:t>
      </w:r>
      <w:r>
        <w:rPr>
          <w:rFonts w:ascii="Georgia" w:hAnsi="Georgia"/>
          <w:color w:val="585756"/>
          <w:sz w:val="21"/>
        </w:rPr>
        <w:t>.</w:t>
      </w:r>
    </w:p>
    <w:p w14:paraId="738C0903" w14:textId="77777777" w:rsidR="00050A7B" w:rsidRDefault="00050A7B"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2" w:name="_Toc257380485"/>
      <w:bookmarkStart w:id="73" w:name="_Toc260134204"/>
      <w:bookmarkStart w:id="74" w:name="_Toc160555247"/>
      <w:bookmarkEnd w:id="68"/>
      <w:bookmarkEnd w:id="69"/>
      <w:r>
        <w:t>Prix</w:t>
      </w:r>
      <w:bookmarkEnd w:id="74"/>
    </w:p>
    <w:p w14:paraId="5AFF18F5" w14:textId="610E1016" w:rsidR="009804F1" w:rsidRPr="00513BE2" w:rsidRDefault="009804F1" w:rsidP="00FE56F5">
      <w:pPr>
        <w:pStyle w:val="Titre4"/>
      </w:pPr>
      <w:bookmarkStart w:id="75" w:name="_Toc160555248"/>
      <w:r>
        <w:t>Détermination des prix</w:t>
      </w:r>
      <w:bookmarkEnd w:id="72"/>
      <w:bookmarkEnd w:id="73"/>
      <w:bookmarkEnd w:id="75"/>
    </w:p>
    <w:p w14:paraId="5AFF18F6" w14:textId="77777777" w:rsidR="009804F1" w:rsidRPr="00211A79"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Tous les prix mentionnés dans le formulaire d’offre doivent être obligatoirement libellés en EUROS.</w:t>
      </w:r>
    </w:p>
    <w:p w14:paraId="5AFF18F7" w14:textId="77777777" w:rsidR="009804F1" w:rsidRPr="00211A79"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 présent marché est un marché à bordereau de prix, ce qui signifie que seul le prix unitaire est forfaitaire. Le prix à payer sera obtenu en appliquant les prix unitaires mentionnés dans l’inventaire aux quantités réellement exécutées.</w:t>
      </w:r>
    </w:p>
    <w:p w14:paraId="5AFF18F8" w14:textId="77777777" w:rsidR="009804F1"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En application de l’article 37 de l’Arrêté royal du 18 avril 2017, le pouvoir adjudicateur peut effectuer toutes vérifications sur pièces comptables et tous contrôles sur place de l’exactitude des indications fournies dans le cadre de la vérification des prix.</w:t>
      </w:r>
    </w:p>
    <w:p w14:paraId="5AFF18FA" w14:textId="77777777" w:rsidR="009804F1" w:rsidRDefault="009804F1" w:rsidP="00FE56F5">
      <w:pPr>
        <w:pStyle w:val="Titre4"/>
      </w:pPr>
      <w:bookmarkStart w:id="76" w:name="_Toc160555249"/>
      <w:r>
        <w:t>Éléments inclus dans le prix</w:t>
      </w:r>
      <w:bookmarkEnd w:id="76"/>
    </w:p>
    <w:p w14:paraId="5AFF18FB" w14:textId="4BBB3D7D" w:rsidR="009804F1"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 xml:space="preserve">Le </w:t>
      </w:r>
      <w:r w:rsidR="00050A7B" w:rsidRPr="00050A7B">
        <w:rPr>
          <w:rFonts w:ascii="Georgia" w:hAnsi="Georgia"/>
          <w:color w:val="585756"/>
          <w:sz w:val="21"/>
        </w:rPr>
        <w:t>soumissionnaire</w:t>
      </w:r>
      <w:r w:rsidR="00050A7B">
        <w:rPr>
          <w:rFonts w:ascii="Georgia" w:hAnsi="Georgia"/>
          <w:color w:val="585756"/>
          <w:sz w:val="21"/>
        </w:rPr>
        <w:t xml:space="preserve"> </w:t>
      </w:r>
      <w:r>
        <w:rPr>
          <w:rFonts w:ascii="Georgia" w:hAnsi="Georgia"/>
          <w:color w:val="585756"/>
          <w:sz w:val="21"/>
        </w:rPr>
        <w:t>est censé avoir inclus dans ses prix unitaires tous les frais et impositions généralement quelconques grevant les services, à l’exception de la taxe sur la valeur ajoutée.</w:t>
      </w:r>
    </w:p>
    <w:p w14:paraId="12D0EC08" w14:textId="78A603A1" w:rsidR="00356A6D" w:rsidRPr="00213C61" w:rsidRDefault="00356A6D" w:rsidP="00356A6D">
      <w:r>
        <w:lastRenderedPageBreak/>
        <w:t xml:space="preserve">Le </w:t>
      </w:r>
      <w:r w:rsidR="000A152F">
        <w:t>soumissionnaire</w:t>
      </w:r>
      <w:r>
        <w:t xml:space="preserve"> proposera ses tarifs en euros, HTVA. Il mentionne le taux de TVA dans un poste distinct. Il est porté à l’attention des soumissionnaires qu’Enabel est un non-assujetti au sens des articles 21 et 21 bis du Code belge de la TVA ainsi qu’au sens de l’article 59 de la Directive 2006/112/CE.</w:t>
      </w:r>
      <w:r w:rsidR="00486AAE">
        <w:t xml:space="preserve"> </w:t>
      </w:r>
      <w:r w:rsidR="00486AAE" w:rsidRPr="00486AAE">
        <w:rPr>
          <w:u w:val="single"/>
        </w:rPr>
        <w:t>Cela signifie généralement que le soumissionnaire doit appliquer le taux de TVA de son lieu de résidence, et pas nécessairement le taux de la Belgique.</w:t>
      </w:r>
    </w:p>
    <w:p w14:paraId="5AFF18FD" w14:textId="77777777" w:rsidR="009804F1" w:rsidRPr="00211A79" w:rsidRDefault="009804F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Sont notamment inclus dans les prix :</w:t>
      </w:r>
    </w:p>
    <w:p w14:paraId="75F29C34" w14:textId="0969DDD8" w:rsidR="00704BFD" w:rsidRP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 xml:space="preserve"> les honoraires ;</w:t>
      </w:r>
    </w:p>
    <w:p w14:paraId="775F7332" w14:textId="1A0D4B36" w:rsidR="00704BFD" w:rsidRP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la gestion administrative et le secrétariat ;</w:t>
      </w:r>
    </w:p>
    <w:p w14:paraId="23D32C31" w14:textId="41894CA6" w:rsidR="00704BFD" w:rsidRP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le déplacement, le transport et l’assurance ;</w:t>
      </w:r>
    </w:p>
    <w:p w14:paraId="77532458" w14:textId="18768DAB" w:rsidR="00704BFD" w:rsidRP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la documentation relative aux services ;</w:t>
      </w:r>
    </w:p>
    <w:p w14:paraId="4BA64E49" w14:textId="1581676A" w:rsidR="00704BFD" w:rsidRP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la production et la livraison de documents ou de pièces liés à l’exécution ;</w:t>
      </w:r>
    </w:p>
    <w:p w14:paraId="6A4085A9" w14:textId="77777777" w:rsid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le cas échéant, les mesures imposées par la législation en matière de sécurité et de santé des travailleurs lors de l’exécution de leur travail ;</w:t>
      </w:r>
    </w:p>
    <w:p w14:paraId="20288181" w14:textId="77777777" w:rsidR="00704BFD" w:rsidRDefault="00704BFD"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les droits de douane et d’accise relatifs au matériel et aux produits utilisés ;</w:t>
      </w:r>
    </w:p>
    <w:p w14:paraId="5AFF1904" w14:textId="71DF5764" w:rsidR="00C06798" w:rsidRPr="00704BFD" w:rsidRDefault="00420843" w:rsidP="0029281E">
      <w:pPr>
        <w:pStyle w:val="Corpsdetexte"/>
        <w:numPr>
          <w:ilvl w:val="0"/>
          <w:numId w:val="9"/>
        </w:numPr>
        <w:spacing w:line="276" w:lineRule="auto"/>
        <w:rPr>
          <w:rFonts w:ascii="Georgia" w:hAnsi="Georgia"/>
          <w:color w:val="585756"/>
          <w:sz w:val="21"/>
        </w:rPr>
      </w:pPr>
      <w:r w:rsidRPr="00704BFD">
        <w:rPr>
          <w:rFonts w:ascii="Georgia" w:hAnsi="Georgia"/>
          <w:color w:val="585756"/>
          <w:sz w:val="21"/>
        </w:rPr>
        <w:t>mais également les frais de communication (internet compris), les frais administratifs et de secrétariat, les frais de photocopie et d’impression, le coût de la documentation relative aux services éventuellement exigée par le pouvoir adjudicateur, la production de documents ou de pièces liés à l’exécution des services, tous les coûts et frais de personnel ou de matériel nécessaires à l’exécution du présent marché, la rémunération à titre de droit d’auteur, l’achat ou la location auprès de tiers de services nécessaires à l’exécution du marché.</w:t>
      </w:r>
    </w:p>
    <w:p w14:paraId="5AFF1928" w14:textId="77777777" w:rsidR="00D955F2" w:rsidRPr="00C06798" w:rsidRDefault="00D955F2" w:rsidP="00FE56F5">
      <w:pPr>
        <w:pStyle w:val="Corpsdetexte"/>
        <w:spacing w:line="276" w:lineRule="auto"/>
        <w:rPr>
          <w:rFonts w:ascii="Georgia" w:eastAsia="Calibri" w:hAnsi="Georgia" w:cs="Times New Roman"/>
          <w:color w:val="585756"/>
          <w:kern w:val="0"/>
          <w:sz w:val="21"/>
          <w:szCs w:val="22"/>
        </w:rPr>
      </w:pPr>
    </w:p>
    <w:p w14:paraId="5AFF1929" w14:textId="4DD6971E" w:rsidR="009804F1" w:rsidRDefault="00704BFD"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77" w:name="_Toc160555250"/>
      <w:r w:rsidRPr="00704BFD">
        <w:t>Modalités d’introduction des offres</w:t>
      </w:r>
      <w:bookmarkEnd w:id="77"/>
    </w:p>
    <w:p w14:paraId="63DF97C9" w14:textId="50DFF902" w:rsidR="00F74668" w:rsidRPr="00F74668" w:rsidRDefault="00F74668" w:rsidP="004354C8">
      <w:pPr>
        <w:pStyle w:val="Titre4"/>
      </w:pPr>
      <w:bookmarkStart w:id="78" w:name="_Toc160555251"/>
      <w:r>
        <w:t xml:space="preserve">Via </w:t>
      </w:r>
      <w:r w:rsidR="002B40A5">
        <w:t xml:space="preserve">la </w:t>
      </w:r>
      <w:r w:rsidR="002B40A5" w:rsidRPr="004354C8">
        <w:t>plateforme</w:t>
      </w:r>
      <w:r w:rsidR="002B40A5">
        <w:t xml:space="preserve"> fédérale </w:t>
      </w:r>
      <w:r>
        <w:t>e-Procurement</w:t>
      </w:r>
      <w:bookmarkEnd w:id="78"/>
    </w:p>
    <w:p w14:paraId="5AFF192B" w14:textId="0C98CEEC" w:rsidR="00B06B44" w:rsidRPr="006B2BEF" w:rsidRDefault="00C06798" w:rsidP="00FE56F5">
      <w:pPr>
        <w:pStyle w:val="BTCtextCTB"/>
        <w:spacing w:line="276" w:lineRule="auto"/>
        <w:rPr>
          <w:rFonts w:ascii="Georgia" w:eastAsia="Calibri" w:hAnsi="Georgia"/>
          <w:color w:val="585756"/>
          <w:sz w:val="21"/>
          <w:szCs w:val="22"/>
        </w:rPr>
      </w:pPr>
      <w:r>
        <w:rPr>
          <w:rFonts w:ascii="Georgia" w:hAnsi="Georgia"/>
          <w:color w:val="585756"/>
          <w:sz w:val="21"/>
        </w:rPr>
        <w:t>Le soumissionnaire ne peut remettre qu’une seule offre par marché.</w:t>
      </w:r>
    </w:p>
    <w:p w14:paraId="5AFF192C" w14:textId="2D616628" w:rsidR="00B06B44" w:rsidRDefault="00B06B44" w:rsidP="00FE56F5">
      <w:pPr>
        <w:autoSpaceDE w:val="0"/>
        <w:autoSpaceDN w:val="0"/>
        <w:adjustRightInd w:val="0"/>
        <w:spacing w:after="0"/>
        <w:jc w:val="both"/>
        <w:rPr>
          <w:rFonts w:ascii="CenturyGothic" w:hAnsi="CenturyGothic"/>
          <w:bCs/>
          <w:sz w:val="18"/>
        </w:rPr>
      </w:pPr>
      <w:r w:rsidRPr="00704BFD">
        <w:rPr>
          <w:bCs/>
        </w:rPr>
        <w:t>Conformément aux règles applicables aux moyens de communication, seules les offres introduites par des moyens électroniques sont acceptées.</w:t>
      </w:r>
    </w:p>
    <w:p w14:paraId="3A27822A" w14:textId="77777777" w:rsidR="00704BFD" w:rsidRPr="00704BFD" w:rsidRDefault="00704BFD" w:rsidP="00FE56F5">
      <w:pPr>
        <w:autoSpaceDE w:val="0"/>
        <w:autoSpaceDN w:val="0"/>
        <w:adjustRightInd w:val="0"/>
        <w:spacing w:after="0"/>
        <w:jc w:val="both"/>
        <w:rPr>
          <w:rFonts w:ascii="CenturyGothic" w:hAnsi="CenturyGothic" w:cs="CenturyGothic"/>
          <w:bCs/>
          <w:sz w:val="18"/>
          <w:szCs w:val="18"/>
        </w:rPr>
      </w:pPr>
    </w:p>
    <w:p w14:paraId="5AFF192D" w14:textId="77777777" w:rsidR="00B06B44" w:rsidRPr="00704BFD" w:rsidRDefault="00B06B44" w:rsidP="00FE56F5">
      <w:pPr>
        <w:autoSpaceDE w:val="0"/>
        <w:autoSpaceDN w:val="0"/>
        <w:adjustRightInd w:val="0"/>
        <w:spacing w:after="0"/>
        <w:jc w:val="both"/>
        <w:rPr>
          <w:bCs/>
          <w:u w:val="single"/>
        </w:rPr>
      </w:pPr>
      <w:r w:rsidRPr="00704BFD">
        <w:rPr>
          <w:bCs/>
          <w:u w:val="single"/>
        </w:rPr>
        <w:t>Par conséquent, le dépôt des offres sur papier n’est pas autorisé et le pouvoir adjudicateur ne tiendra compte que des offres introduites par voie électronique.</w:t>
      </w:r>
    </w:p>
    <w:p w14:paraId="5AFF192E" w14:textId="77777777" w:rsidR="00B06B44" w:rsidRPr="00F34FD0" w:rsidRDefault="00B06B44" w:rsidP="00FE56F5">
      <w:pPr>
        <w:autoSpaceDE w:val="0"/>
        <w:autoSpaceDN w:val="0"/>
        <w:adjustRightInd w:val="0"/>
        <w:spacing w:after="0"/>
        <w:jc w:val="both"/>
        <w:rPr>
          <w:b/>
        </w:rPr>
      </w:pPr>
    </w:p>
    <w:p w14:paraId="5AFF192F" w14:textId="2307A9E5" w:rsidR="00B06B44" w:rsidRDefault="00B06B44" w:rsidP="00FE56F5">
      <w:pPr>
        <w:jc w:val="both"/>
      </w:pPr>
      <w:r>
        <w:t xml:space="preserve">Pour le présent marché public, l’introduction par voie électronique d’une offre se fera via </w:t>
      </w:r>
      <w:r w:rsidR="00704BFD" w:rsidRPr="00704BFD">
        <w:t xml:space="preserve">la plateforme </w:t>
      </w:r>
      <w:r w:rsidR="006B2BEF">
        <w:t xml:space="preserve">fédérale </w:t>
      </w:r>
      <w:r w:rsidR="00704BFD" w:rsidRPr="006B2BEF">
        <w:rPr>
          <w:b/>
          <w:bCs/>
        </w:rPr>
        <w:t>e-Procurement</w:t>
      </w:r>
      <w:r w:rsidR="006B2BEF">
        <w:t xml:space="preserve"> </w:t>
      </w:r>
      <w:r w:rsidR="00704BFD">
        <w:t xml:space="preserve">: </w:t>
      </w:r>
      <w:hyperlink r:id="rId21" w:history="1">
        <w:r w:rsidR="00704BFD">
          <w:rPr>
            <w:rStyle w:val="Lienhypertexte"/>
          </w:rPr>
          <w:t xml:space="preserve">BOSA - </w:t>
        </w:r>
        <w:proofErr w:type="spellStart"/>
        <w:r w:rsidR="00704BFD">
          <w:rPr>
            <w:rStyle w:val="Lienhypertexte"/>
          </w:rPr>
          <w:t>eProcurement</w:t>
        </w:r>
        <w:proofErr w:type="spellEnd"/>
        <w:r w:rsidR="00704BFD">
          <w:rPr>
            <w:rStyle w:val="Lienhypertexte"/>
          </w:rPr>
          <w:t xml:space="preserve"> (publicprocurement.be)</w:t>
        </w:r>
      </w:hyperlink>
      <w:r w:rsidR="006B2BEF">
        <w:t>.</w:t>
      </w:r>
    </w:p>
    <w:p w14:paraId="7C43B719" w14:textId="22DF9E5C" w:rsidR="006B2BEF" w:rsidRDefault="006B2BEF" w:rsidP="00FE56F5">
      <w:pPr>
        <w:jc w:val="both"/>
      </w:pPr>
      <w:r>
        <w:t>La plateforme est gratuite et ouverte à tout prestataire intéressé par la participation à un marché public.</w:t>
      </w:r>
    </w:p>
    <w:p w14:paraId="1263DA71" w14:textId="27767950" w:rsidR="00E56E81" w:rsidRPr="005F070B" w:rsidRDefault="00E56E81"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b/>
          <w:color w:val="585756"/>
          <w:sz w:val="21"/>
          <w:szCs w:val="22"/>
        </w:rPr>
      </w:pPr>
      <w:r>
        <w:rPr>
          <w:rFonts w:ascii="Georgia" w:eastAsia="Calibri" w:hAnsi="Georgia"/>
          <w:b/>
          <w:color w:val="585756"/>
          <w:sz w:val="21"/>
          <w:szCs w:val="22"/>
        </w:rPr>
        <w:t xml:space="preserve">Les offres doivent être introduites </w:t>
      </w:r>
      <w:r w:rsidRPr="00447E6F">
        <w:rPr>
          <w:rFonts w:ascii="Georgia" w:eastAsia="Calibri" w:hAnsi="Georgia"/>
          <w:b/>
          <w:color w:val="585756"/>
          <w:sz w:val="21"/>
          <w:szCs w:val="22"/>
        </w:rPr>
        <w:t xml:space="preserve">au plus tard </w:t>
      </w:r>
      <w:r w:rsidRPr="006B2E88">
        <w:rPr>
          <w:rFonts w:ascii="Georgia" w:eastAsia="Calibri" w:hAnsi="Georgia"/>
          <w:b/>
          <w:color w:val="585756"/>
          <w:sz w:val="21"/>
          <w:szCs w:val="22"/>
        </w:rPr>
        <w:t xml:space="preserve">le lundi </w:t>
      </w:r>
      <w:r w:rsidR="006F24BE" w:rsidRPr="006B2E88">
        <w:rPr>
          <w:rFonts w:ascii="Georgia" w:eastAsia="Calibri" w:hAnsi="Georgia"/>
          <w:b/>
          <w:color w:val="585756"/>
          <w:sz w:val="21"/>
          <w:szCs w:val="22"/>
        </w:rPr>
        <w:t>27 mars</w:t>
      </w:r>
      <w:r w:rsidRPr="006B2E88">
        <w:rPr>
          <w:rFonts w:ascii="Georgia" w:eastAsia="Calibri" w:hAnsi="Georgia"/>
          <w:b/>
          <w:color w:val="585756"/>
          <w:sz w:val="21"/>
          <w:szCs w:val="22"/>
        </w:rPr>
        <w:t xml:space="preserve"> 202</w:t>
      </w:r>
      <w:r w:rsidR="00AC6A96" w:rsidRPr="006B2E88">
        <w:rPr>
          <w:rFonts w:ascii="Georgia" w:eastAsia="Calibri" w:hAnsi="Georgia"/>
          <w:b/>
          <w:color w:val="585756"/>
          <w:sz w:val="21"/>
          <w:szCs w:val="22"/>
        </w:rPr>
        <w:t>4</w:t>
      </w:r>
      <w:r w:rsidRPr="006B2E88">
        <w:rPr>
          <w:rFonts w:ascii="Georgia" w:eastAsia="Calibri" w:hAnsi="Georgia"/>
          <w:b/>
          <w:color w:val="585756"/>
          <w:sz w:val="21"/>
          <w:szCs w:val="22"/>
        </w:rPr>
        <w:t xml:space="preserve"> à 14</w:t>
      </w:r>
      <w:r w:rsidR="00AC6A96" w:rsidRPr="006B2E88">
        <w:rPr>
          <w:rFonts w:ascii="Georgia" w:eastAsia="Calibri" w:hAnsi="Georgia"/>
          <w:b/>
          <w:color w:val="585756"/>
          <w:sz w:val="21"/>
          <w:szCs w:val="22"/>
        </w:rPr>
        <w:t>h00 (</w:t>
      </w:r>
      <w:r w:rsidR="00C84BBE" w:rsidRPr="006B2E88">
        <w:rPr>
          <w:rFonts w:ascii="Georgia" w:eastAsia="Calibri" w:hAnsi="Georgia"/>
          <w:b/>
          <w:color w:val="585756"/>
          <w:sz w:val="21"/>
          <w:szCs w:val="22"/>
        </w:rPr>
        <w:t>heure belge</w:t>
      </w:r>
      <w:r w:rsidR="00AC6A96" w:rsidRPr="006B2E88">
        <w:rPr>
          <w:rFonts w:ascii="Georgia" w:eastAsia="Calibri" w:hAnsi="Georgia"/>
          <w:b/>
          <w:color w:val="585756"/>
          <w:sz w:val="21"/>
          <w:szCs w:val="22"/>
        </w:rPr>
        <w:t>).</w:t>
      </w:r>
    </w:p>
    <w:p w14:paraId="79CE3BBE" w14:textId="77777777" w:rsidR="006B2BEF" w:rsidRDefault="006B2BEF" w:rsidP="00FE56F5">
      <w:r>
        <w:t xml:space="preserve">Afin de créer votre compte, il suffit de suivre les 2 étapes suivantes : </w:t>
      </w:r>
    </w:p>
    <w:p w14:paraId="77D6EAC5" w14:textId="77777777" w:rsidR="006B2BEF" w:rsidRDefault="006B2BEF" w:rsidP="0029281E">
      <w:pPr>
        <w:pStyle w:val="Paragraphedeliste"/>
        <w:numPr>
          <w:ilvl w:val="0"/>
          <w:numId w:val="14"/>
        </w:numPr>
      </w:pPr>
      <w:r>
        <w:t xml:space="preserve">S'enregistrer comme nouvel utilisateur : </w:t>
      </w:r>
    </w:p>
    <w:p w14:paraId="0AF9866C" w14:textId="77777777" w:rsidR="006B2BEF" w:rsidRDefault="00000000" w:rsidP="00FE56F5">
      <w:pPr>
        <w:ind w:left="360"/>
      </w:pPr>
      <w:hyperlink r:id="rId22" w:history="1">
        <w:r w:rsidR="006B2BEF">
          <w:rPr>
            <w:rStyle w:val="Lienhypertexte"/>
          </w:rPr>
          <w:t>https://bosa.service-now.com/eprocurement?id=kb_article_view&amp;sys_kb_id=6eaa49c91bcd31143ff06421b24bcbc8</w:t>
        </w:r>
      </w:hyperlink>
    </w:p>
    <w:p w14:paraId="21A6A4A5" w14:textId="77777777" w:rsidR="006B2BEF" w:rsidRDefault="006B2BEF" w:rsidP="0029281E">
      <w:pPr>
        <w:pStyle w:val="Paragraphedeliste"/>
        <w:numPr>
          <w:ilvl w:val="0"/>
          <w:numId w:val="14"/>
        </w:numPr>
      </w:pPr>
      <w:r>
        <w:t>Enregistrer votre entreprise :</w:t>
      </w:r>
    </w:p>
    <w:p w14:paraId="11070564" w14:textId="77777777" w:rsidR="006B2BEF" w:rsidRDefault="00000000" w:rsidP="00FE56F5">
      <w:pPr>
        <w:ind w:left="360"/>
      </w:pPr>
      <w:hyperlink r:id="rId23" w:history="1">
        <w:r w:rsidR="006B2BEF">
          <w:rPr>
            <w:rStyle w:val="Lienhypertexte"/>
          </w:rPr>
          <w:t>https://bosa.service-now.com/eprocurement?id=kb_article_view&amp;sysparm_article=KB0010734</w:t>
        </w:r>
      </w:hyperlink>
    </w:p>
    <w:p w14:paraId="0179A954" w14:textId="03AC7015" w:rsidR="001F6D9D" w:rsidRDefault="001F6D9D" w:rsidP="001F6D9D">
      <w:pPr>
        <w:jc w:val="both"/>
        <w:rPr>
          <w:szCs w:val="21"/>
        </w:rPr>
      </w:pPr>
      <w:r>
        <w:rPr>
          <w:szCs w:val="21"/>
        </w:rPr>
        <w:t xml:space="preserve">Le format des documents doit être le format </w:t>
      </w:r>
      <w:r w:rsidR="00741021">
        <w:rPr>
          <w:szCs w:val="21"/>
        </w:rPr>
        <w:t>PDF</w:t>
      </w:r>
      <w:r>
        <w:rPr>
          <w:szCs w:val="21"/>
        </w:rPr>
        <w:t xml:space="preserve"> ou un format équivalent.  </w:t>
      </w:r>
    </w:p>
    <w:p w14:paraId="3361A8EC" w14:textId="77777777" w:rsidR="001F6D9D" w:rsidRDefault="001F6D9D" w:rsidP="001F6D9D">
      <w:pPr>
        <w:jc w:val="both"/>
        <w:rPr>
          <w:szCs w:val="21"/>
        </w:rPr>
      </w:pPr>
      <w:r>
        <w:rPr>
          <w:szCs w:val="21"/>
        </w:rPr>
        <w:t>Concernant les instructions relatives à la soumission des offres, veuillez consultez le lien suivant : </w:t>
      </w:r>
    </w:p>
    <w:p w14:paraId="449A426C" w14:textId="77777777" w:rsidR="001F6D9D" w:rsidRDefault="00000000" w:rsidP="001F6D9D">
      <w:pPr>
        <w:jc w:val="both"/>
        <w:rPr>
          <w:szCs w:val="21"/>
        </w:rPr>
      </w:pPr>
      <w:hyperlink r:id="rId24" w:history="1">
        <w:r w:rsidR="001F6D9D">
          <w:rPr>
            <w:rStyle w:val="Lienhypertexte"/>
            <w:szCs w:val="21"/>
          </w:rPr>
          <w:t>https://bosa.service-now.com/eprocurement?id=kb_article_view&amp;sysparm_article=KB0010799</w:t>
        </w:r>
      </w:hyperlink>
      <w:r w:rsidR="001F6D9D">
        <w:rPr>
          <w:rStyle w:val="contentpasted0"/>
          <w:szCs w:val="21"/>
        </w:rPr>
        <w:t xml:space="preserve">  </w:t>
      </w:r>
      <w:r w:rsidR="001F6D9D">
        <w:rPr>
          <w:szCs w:val="21"/>
        </w:rPr>
        <w:t> </w:t>
      </w:r>
    </w:p>
    <w:p w14:paraId="37DE01B9" w14:textId="77777777" w:rsidR="003A7940" w:rsidRDefault="006B2BEF" w:rsidP="00FE56F5">
      <w:r>
        <w:t>Par le seul fait de transmettre son offre par des moyens de communication électroniques, le soumissionnaire accepte que les données de son offre soient enregistrées par le dispositif de réception.</w:t>
      </w:r>
    </w:p>
    <w:p w14:paraId="02697571" w14:textId="7B925544" w:rsidR="006B2BEF" w:rsidRDefault="006B2BEF" w:rsidP="00FE56F5">
      <w:r>
        <w:t>Le pouvoir adjudicateur attire l’attention des soumissionnaires sur le fait que l’envoi d’une offre par mail ne répond pas aux conditions de l’art. 14 § 6 et 7 de la loi du 17 juin 2016.</w:t>
      </w:r>
    </w:p>
    <w:p w14:paraId="2AE900BD" w14:textId="77777777" w:rsidR="003A7940" w:rsidRDefault="003A7940" w:rsidP="003A7940">
      <w:r>
        <w:t xml:space="preserve">Si besoin est, vous pouvez contacter le helpdesk e-Procurement au numéro +32 (0)2 740 80 00 ou via l’adresse </w:t>
      </w:r>
      <w:hyperlink r:id="rId25" w:history="1">
        <w:r w:rsidRPr="009E3826">
          <w:rPr>
            <w:rStyle w:val="Lienhypertexte"/>
          </w:rPr>
          <w:t>e.proc@publicprocurement.be</w:t>
        </w:r>
      </w:hyperlink>
      <w:r>
        <w:t xml:space="preserve">. </w:t>
      </w:r>
    </w:p>
    <w:p w14:paraId="78650668" w14:textId="77777777" w:rsidR="00267238" w:rsidRDefault="00267238" w:rsidP="00267238">
      <w:pPr>
        <w:jc w:val="both"/>
      </w:pPr>
    </w:p>
    <w:p w14:paraId="56B3B6CC" w14:textId="77777777" w:rsidR="00267238" w:rsidRPr="004354C8" w:rsidRDefault="00267238" w:rsidP="004354C8">
      <w:pPr>
        <w:pStyle w:val="Titre4"/>
      </w:pPr>
      <w:bookmarkStart w:id="79" w:name="_Toc137545019"/>
      <w:bookmarkStart w:id="80" w:name="_Toc142314852"/>
      <w:bookmarkStart w:id="81" w:name="_Toc160555252"/>
      <w:r w:rsidRPr="004354C8">
        <w:t>Signature électronique des offres</w:t>
      </w:r>
      <w:bookmarkEnd w:id="79"/>
      <w:bookmarkEnd w:id="80"/>
      <w:bookmarkEnd w:id="81"/>
    </w:p>
    <w:p w14:paraId="22CB1A9D" w14:textId="2D41472E" w:rsidR="006B2BEF" w:rsidRDefault="006B2BEF" w:rsidP="00FE56F5">
      <w:pPr>
        <w:pStyle w:val="BTCtextCTB"/>
        <w:spacing w:line="276" w:lineRule="auto"/>
        <w:rPr>
          <w:rFonts w:ascii="Georgia" w:eastAsia="Calibri" w:hAnsi="Georgia"/>
          <w:color w:val="585756"/>
          <w:sz w:val="21"/>
          <w:szCs w:val="22"/>
        </w:rPr>
      </w:pPr>
      <w:r w:rsidRPr="007377F1">
        <w:rPr>
          <w:rFonts w:ascii="Georgia" w:eastAsia="Calibri" w:hAnsi="Georgia"/>
          <w:color w:val="585756"/>
          <w:sz w:val="21"/>
          <w:szCs w:val="22"/>
        </w:rPr>
        <w:t xml:space="preserve">Le soumissionnaire ne doit pas signer individuellement l’offre et ses annexes au moment où ces dernières sont chargées sur la plateforme électronique. Ces documents sont signés de manière globale par l’apposition d’une signature </w:t>
      </w:r>
      <w:r w:rsidR="00F74668">
        <w:rPr>
          <w:rFonts w:ascii="Georgia" w:eastAsia="Calibri" w:hAnsi="Georgia"/>
          <w:color w:val="585756"/>
          <w:sz w:val="21"/>
          <w:szCs w:val="22"/>
        </w:rPr>
        <w:t xml:space="preserve">électronique qualifiée </w:t>
      </w:r>
      <w:r w:rsidRPr="007377F1">
        <w:rPr>
          <w:rFonts w:ascii="Georgia" w:eastAsia="Calibri" w:hAnsi="Georgia"/>
          <w:color w:val="585756"/>
          <w:sz w:val="21"/>
          <w:szCs w:val="22"/>
        </w:rPr>
        <w:t>sur le rapport de dépôt y afférent.</w:t>
      </w:r>
    </w:p>
    <w:p w14:paraId="49D971F2" w14:textId="77777777" w:rsidR="00011D05" w:rsidRDefault="00011D05" w:rsidP="00011D05">
      <w:r>
        <w:t>Les signatures sont émises par la ou les personne(s) compétente(s) ou mandatée(s) à engager le soumissionnaire. Cette disposition s’applique à chaque participant lorsque l’offre est déposée par un groupement d’opérateurs économiques (consortium). Ces participants sont solidairement responsables.</w:t>
      </w:r>
    </w:p>
    <w:p w14:paraId="35F52F40" w14:textId="77777777" w:rsidR="00011D05" w:rsidRDefault="00011D05" w:rsidP="00011D05">
      <w:pPr>
        <w:jc w:val="both"/>
      </w:pPr>
      <w:r>
        <w:t xml:space="preserve">Lorsque le rapport de dépôt est signé par un mandataire, celui-ci mentionne clairement son (ses) mandant(s). Le mandataire joint l’acte électronique authentique ou sous seing privé qui lui accorde ses pouvoirs ou une copie scannée de la procuration. </w:t>
      </w:r>
    </w:p>
    <w:p w14:paraId="64C8B31B" w14:textId="77777777" w:rsidR="006B2BEF" w:rsidRDefault="006B2BEF" w:rsidP="00FE56F5">
      <w:pPr>
        <w:pStyle w:val="BTCtextCTB"/>
        <w:pBdr>
          <w:top w:val="single" w:sz="4" w:space="1" w:color="auto"/>
          <w:left w:val="single" w:sz="4" w:space="4" w:color="auto"/>
          <w:bottom w:val="single" w:sz="4" w:space="1" w:color="auto"/>
          <w:right w:val="single" w:sz="4" w:space="4" w:color="auto"/>
        </w:pBdr>
        <w:spacing w:line="276" w:lineRule="auto"/>
        <w:rPr>
          <w:rFonts w:ascii="Georgia" w:eastAsia="Calibri" w:hAnsi="Georgia"/>
          <w:color w:val="585756"/>
          <w:sz w:val="21"/>
          <w:szCs w:val="22"/>
        </w:rPr>
      </w:pPr>
      <w:r w:rsidRPr="007377F1">
        <w:rPr>
          <w:rFonts w:ascii="Georgia" w:eastAsia="Calibri" w:hAnsi="Georgia"/>
          <w:color w:val="585756"/>
          <w:sz w:val="21"/>
          <w:szCs w:val="22"/>
        </w:rPr>
        <w:t>Le pouvoir adjudicateur rappelle qu’une signature écrite scannée n’est pas une signature électronique recevable.</w:t>
      </w:r>
      <w:r>
        <w:rPr>
          <w:rFonts w:ascii="Georgia" w:eastAsia="Calibri" w:hAnsi="Georgia"/>
          <w:color w:val="585756"/>
          <w:sz w:val="21"/>
          <w:szCs w:val="22"/>
        </w:rPr>
        <w:t xml:space="preserve"> </w:t>
      </w:r>
    </w:p>
    <w:p w14:paraId="388B4F67" w14:textId="1E3E963B" w:rsidR="00011D05" w:rsidRDefault="00011D05" w:rsidP="00011D05">
      <w:pPr>
        <w:pStyle w:val="Sansinterligne"/>
      </w:pPr>
    </w:p>
    <w:p w14:paraId="5AFF1941" w14:textId="77777777" w:rsidR="009804F1" w:rsidRPr="006A46F9" w:rsidRDefault="009804F1" w:rsidP="00011D0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82" w:name="_Toc160555253"/>
      <w:r>
        <w:t>Modification ou retrait d’une offre déjà introduite</w:t>
      </w:r>
      <w:bookmarkEnd w:id="82"/>
    </w:p>
    <w:p w14:paraId="5AFF1942" w14:textId="2E8D20BD"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Lorsque l’offre est introduite </w:t>
      </w:r>
      <w:r w:rsidR="00F74668" w:rsidRPr="008C4A21">
        <w:rPr>
          <w:rFonts w:ascii="Georgia" w:eastAsia="Calibri" w:hAnsi="Georgia"/>
          <w:color w:val="585756"/>
          <w:sz w:val="21"/>
          <w:szCs w:val="22"/>
        </w:rPr>
        <w:t xml:space="preserve">via </w:t>
      </w:r>
      <w:r w:rsidR="00F74668">
        <w:rPr>
          <w:rFonts w:ascii="Georgia" w:eastAsia="Calibri" w:hAnsi="Georgia"/>
          <w:color w:val="585756"/>
          <w:sz w:val="21"/>
          <w:szCs w:val="22"/>
        </w:rPr>
        <w:t xml:space="preserve">la </w:t>
      </w:r>
      <w:r w:rsidR="00F74668" w:rsidRPr="007377F1">
        <w:rPr>
          <w:rFonts w:ascii="Georgia" w:eastAsia="Calibri" w:hAnsi="Georgia"/>
          <w:color w:val="585756"/>
          <w:sz w:val="21"/>
          <w:szCs w:val="22"/>
        </w:rPr>
        <w:t>plateforme fédérale</w:t>
      </w:r>
      <w:r w:rsidR="00F74668">
        <w:t xml:space="preserve"> </w:t>
      </w:r>
      <w:r w:rsidR="00F74668" w:rsidRPr="007377F1">
        <w:rPr>
          <w:rFonts w:ascii="Georgia" w:eastAsia="Calibri" w:hAnsi="Georgia"/>
          <w:color w:val="585756"/>
          <w:sz w:val="21"/>
          <w:szCs w:val="22"/>
        </w:rPr>
        <w:t>e-Procurement</w:t>
      </w:r>
      <w:r>
        <w:rPr>
          <w:rFonts w:ascii="Georgia" w:hAnsi="Georgia"/>
          <w:color w:val="585756"/>
          <w:sz w:val="21"/>
        </w:rPr>
        <w:t xml:space="preserve">, la modification ou le retrait de </w:t>
      </w:r>
      <w:r w:rsidR="00F74668">
        <w:rPr>
          <w:rFonts w:ascii="Georgia" w:hAnsi="Georgia"/>
          <w:color w:val="585756"/>
          <w:sz w:val="21"/>
        </w:rPr>
        <w:t>celle-ci</w:t>
      </w:r>
      <w:r>
        <w:rPr>
          <w:rFonts w:ascii="Georgia" w:hAnsi="Georgia"/>
          <w:color w:val="585756"/>
          <w:sz w:val="21"/>
        </w:rPr>
        <w:t xml:space="preserve"> se fait conformément à l’article 43, § 2 de l’A.R. du 18 avril 2017.</w:t>
      </w:r>
    </w:p>
    <w:p w14:paraId="5AFF1943" w14:textId="016FCFCF"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Ainsi, les modifications à une offre qui interviennent après la signature du rapport de dépôt, ainsi que son retrait donnent lieu à l’envoi d’un nouveau rapport de dépôt qui doit être signé conformément au paragraphe </w:t>
      </w:r>
      <w:r w:rsidR="00F74668" w:rsidRPr="00F74668">
        <w:rPr>
          <w:rFonts w:ascii="Georgia" w:hAnsi="Georgia"/>
          <w:i/>
          <w:iCs/>
          <w:color w:val="585756"/>
          <w:sz w:val="21"/>
        </w:rPr>
        <w:t>3.4.4.</w:t>
      </w:r>
      <w:r w:rsidR="005F3974">
        <w:rPr>
          <w:rFonts w:ascii="Georgia" w:hAnsi="Georgia"/>
          <w:i/>
          <w:iCs/>
          <w:color w:val="585756"/>
          <w:sz w:val="21"/>
        </w:rPr>
        <w:t>2</w:t>
      </w:r>
      <w:r>
        <w:rPr>
          <w:rFonts w:ascii="Georgia" w:hAnsi="Georgia"/>
          <w:color w:val="585756"/>
          <w:sz w:val="21"/>
        </w:rPr>
        <w:t>.</w:t>
      </w:r>
    </w:p>
    <w:p w14:paraId="5AFF1944"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lastRenderedPageBreak/>
        <w:t>L’objet et la portée des modifications doivent être indiqués avec précision.</w:t>
      </w:r>
    </w:p>
    <w:p w14:paraId="5AFF1945"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Le retrait doit être inconditionnel.</w:t>
      </w:r>
    </w:p>
    <w:p w14:paraId="5AFF1946" w14:textId="77777777" w:rsidR="009804F1" w:rsidRPr="008C4A21" w:rsidRDefault="009804F1" w:rsidP="00FE56F5">
      <w:pPr>
        <w:pStyle w:val="BTCtextCTB"/>
        <w:spacing w:line="276" w:lineRule="auto"/>
        <w:rPr>
          <w:rFonts w:ascii="Georgia" w:eastAsia="Calibri" w:hAnsi="Georgia"/>
          <w:color w:val="585756"/>
          <w:sz w:val="21"/>
          <w:szCs w:val="22"/>
        </w:rPr>
      </w:pPr>
      <w:r>
        <w:rPr>
          <w:rFonts w:ascii="Georgia" w:hAnsi="Georgia"/>
          <w:color w:val="585756"/>
          <w:sz w:val="21"/>
        </w:rPr>
        <w:t>Lorsque le rapport de dépôt dressé à la suite des modifications ou du retrait visés à l’alinéa 1</w:t>
      </w:r>
      <w:r>
        <w:rPr>
          <w:rFonts w:ascii="Georgia" w:hAnsi="Georgia"/>
          <w:color w:val="585756"/>
          <w:sz w:val="21"/>
          <w:vertAlign w:val="superscript"/>
        </w:rPr>
        <w:t>er</w:t>
      </w:r>
      <w:r>
        <w:rPr>
          <w:rFonts w:ascii="Georgia" w:hAnsi="Georgia"/>
          <w:color w:val="585756"/>
          <w:sz w:val="21"/>
        </w:rPr>
        <w:t xml:space="preserve"> n’est pas revêtu de la signature visée au paragraphe 1</w:t>
      </w:r>
      <w:r>
        <w:rPr>
          <w:rFonts w:ascii="Georgia" w:hAnsi="Georgia"/>
          <w:color w:val="585756"/>
          <w:sz w:val="21"/>
          <w:vertAlign w:val="superscript"/>
        </w:rPr>
        <w:t>er</w:t>
      </w:r>
      <w:r>
        <w:rPr>
          <w:rFonts w:ascii="Georgia" w:hAnsi="Georgia"/>
          <w:color w:val="585756"/>
          <w:sz w:val="21"/>
        </w:rPr>
        <w:t>, la modification ou le retrait est d’office entaché(e) de nullité. Cette nullité ne porte que sur les modifications ou le retrait et non sur l’offre elle-même.</w:t>
      </w:r>
    </w:p>
    <w:p w14:paraId="5AFF1947" w14:textId="77777777" w:rsidR="009804F1" w:rsidRDefault="009804F1" w:rsidP="00FE56F5">
      <w:pPr>
        <w:pStyle w:val="Corpsdetexte"/>
        <w:spacing w:line="276" w:lineRule="auto"/>
      </w:pPr>
    </w:p>
    <w:p w14:paraId="5AFF1948" w14:textId="77777777" w:rsidR="002E6840" w:rsidRPr="002E6840" w:rsidRDefault="002E6840" w:rsidP="00FE56F5">
      <w:pPr>
        <w:pStyle w:val="Titre3"/>
        <w:keepNext/>
        <w:widowControl w:val="0"/>
        <w:numPr>
          <w:ilvl w:val="2"/>
          <w:numId w:val="5"/>
        </w:numPr>
        <w:tabs>
          <w:tab w:val="num" w:pos="720"/>
        </w:tabs>
        <w:suppressAutoHyphens/>
        <w:autoSpaceDE/>
        <w:autoSpaceDN/>
        <w:adjustRightInd/>
        <w:spacing w:before="180" w:after="180" w:line="276" w:lineRule="auto"/>
        <w:contextualSpacing w:val="0"/>
      </w:pPr>
      <w:bookmarkStart w:id="83" w:name="_Toc160555254"/>
      <w:r>
        <w:t>Ouverture des offres</w:t>
      </w:r>
      <w:bookmarkEnd w:id="83"/>
    </w:p>
    <w:p w14:paraId="5AFF1949" w14:textId="5D12255D" w:rsidR="00BE2A5F" w:rsidRPr="00BE2A5F" w:rsidRDefault="002E6840" w:rsidP="00FE56F5">
      <w:pPr>
        <w:spacing w:after="0"/>
      </w:pPr>
      <w:r>
        <w:t xml:space="preserve">Les offres doivent être en possession du pouvoir adjudicateur </w:t>
      </w:r>
      <w:r w:rsidRPr="00BF0BAF">
        <w:rPr>
          <w:b/>
        </w:rPr>
        <w:t>avant le</w:t>
      </w:r>
      <w:r w:rsidR="00F74668" w:rsidRPr="00BF0BAF">
        <w:rPr>
          <w:b/>
        </w:rPr>
        <w:t xml:space="preserve"> </w:t>
      </w:r>
      <w:r w:rsidR="002662F3" w:rsidRPr="00BF0BAF">
        <w:rPr>
          <w:b/>
        </w:rPr>
        <w:t xml:space="preserve">lundi </w:t>
      </w:r>
      <w:r w:rsidR="008B5C6B" w:rsidRPr="00BF0BAF">
        <w:rPr>
          <w:b/>
        </w:rPr>
        <w:t>27 mars</w:t>
      </w:r>
      <w:r w:rsidR="00FE2BB1" w:rsidRPr="00BF0BAF">
        <w:rPr>
          <w:b/>
        </w:rPr>
        <w:t xml:space="preserve"> à 14h00</w:t>
      </w:r>
      <w:r w:rsidR="00F74668" w:rsidRPr="00BF0BAF">
        <w:rPr>
          <w:b/>
        </w:rPr>
        <w:t xml:space="preserve"> </w:t>
      </w:r>
      <w:r w:rsidRPr="00BF0BAF">
        <w:t>(heure belge).</w:t>
      </w:r>
      <w:r>
        <w:t xml:space="preserve"> </w:t>
      </w:r>
    </w:p>
    <w:p w14:paraId="5AFF194A" w14:textId="77777777" w:rsidR="00BE2A5F" w:rsidRDefault="00BE2A5F" w:rsidP="00FE56F5">
      <w:pPr>
        <w:spacing w:after="0"/>
      </w:pPr>
    </w:p>
    <w:p w14:paraId="5AFF194B" w14:textId="2583CF03" w:rsidR="00BE2A5F" w:rsidRDefault="00BE2A5F" w:rsidP="00FE56F5">
      <w:pPr>
        <w:spacing w:after="0"/>
      </w:pPr>
      <w:r>
        <w:t>L’ouverture des offres a lieu à huis clos via la plateforme e-</w:t>
      </w:r>
      <w:r w:rsidR="00F74668">
        <w:t>Procurement</w:t>
      </w:r>
      <w:r>
        <w:t>.</w:t>
      </w:r>
    </w:p>
    <w:p w14:paraId="5AFF194C" w14:textId="77777777" w:rsidR="00F8416F" w:rsidRDefault="00F8416F" w:rsidP="00FE56F5">
      <w:pPr>
        <w:spacing w:after="0"/>
      </w:pPr>
    </w:p>
    <w:p w14:paraId="5AFF194D" w14:textId="77777777" w:rsidR="009804F1" w:rsidRDefault="009804F1"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84" w:name="_Ref233177124"/>
      <w:bookmarkStart w:id="85" w:name="_Ref233177126"/>
      <w:bookmarkStart w:id="86" w:name="_Toc257380489"/>
      <w:bookmarkStart w:id="87" w:name="_Toc260134208"/>
      <w:bookmarkStart w:id="88" w:name="_Toc364253078"/>
      <w:bookmarkStart w:id="89" w:name="_Toc160555255"/>
      <w:r>
        <w:t>Sélection des soumissionnaires</w:t>
      </w:r>
      <w:bookmarkEnd w:id="89"/>
    </w:p>
    <w:p w14:paraId="5AFF195D" w14:textId="77777777" w:rsidR="009804F1" w:rsidRDefault="009804F1" w:rsidP="00FE56F5">
      <w:pPr>
        <w:pStyle w:val="Titre4"/>
        <w:keepLines w:val="0"/>
        <w:widowControl w:val="0"/>
        <w:numPr>
          <w:ilvl w:val="3"/>
          <w:numId w:val="5"/>
        </w:numPr>
        <w:tabs>
          <w:tab w:val="num" w:pos="864"/>
        </w:tabs>
        <w:suppressAutoHyphens/>
        <w:spacing w:before="120" w:after="120"/>
      </w:pPr>
      <w:bookmarkStart w:id="90" w:name="_Toc160555256"/>
      <w:r>
        <w:t>Motifs d’exclusion</w:t>
      </w:r>
      <w:bookmarkEnd w:id="90"/>
    </w:p>
    <w:p w14:paraId="5AFF195E" w14:textId="07C245FE" w:rsidR="00BE2A5F" w:rsidRDefault="00BE2A5F" w:rsidP="00FE56F5">
      <w:pPr>
        <w:jc w:val="both"/>
      </w:pPr>
      <w:r>
        <w:t>Les motifs d’exclusion obligatoires et facultatifs sont renseignés dans la déclaration sur honneur relative aux motifs d’exclusion.</w:t>
      </w:r>
    </w:p>
    <w:p w14:paraId="33C0616B" w14:textId="039E52BC" w:rsidR="00B75E43" w:rsidRDefault="00B75E43" w:rsidP="00FE56F5">
      <w:pPr>
        <w:jc w:val="both"/>
      </w:pPr>
      <w:r>
        <w:t>Les motifs d’exclusion sont applicables</w:t>
      </w:r>
      <w:r w:rsidR="00D04438">
        <w:t xml:space="preserve"> à</w:t>
      </w:r>
      <w:r>
        <w:t>:</w:t>
      </w:r>
    </w:p>
    <w:p w14:paraId="3F8B1BAB" w14:textId="56C30DF3" w:rsidR="00D04438" w:rsidRDefault="00B75E43" w:rsidP="0029281E">
      <w:pPr>
        <w:pStyle w:val="Paragraphedeliste"/>
        <w:numPr>
          <w:ilvl w:val="0"/>
          <w:numId w:val="17"/>
        </w:numPr>
        <w:jc w:val="both"/>
      </w:pPr>
      <w:r>
        <w:t>tous les participants qui introduisent ensemble une demande de participation et ont l'intention de constituer, en cas de sélection, un groupement d'opérateurs économiques;</w:t>
      </w:r>
    </w:p>
    <w:p w14:paraId="49DE332F" w14:textId="2777E214" w:rsidR="00D04438" w:rsidRDefault="00B75E43" w:rsidP="0029281E">
      <w:pPr>
        <w:pStyle w:val="Paragraphedeliste"/>
        <w:numPr>
          <w:ilvl w:val="0"/>
          <w:numId w:val="17"/>
        </w:numPr>
        <w:jc w:val="both"/>
      </w:pPr>
      <w:r>
        <w:t>tous les participants qui, en tant que groupement d'opérateurs économiques, déposent ensemble une offre; et</w:t>
      </w:r>
    </w:p>
    <w:p w14:paraId="3080EA23" w14:textId="4140FE51" w:rsidR="00B75E43" w:rsidRDefault="00B75E43" w:rsidP="0029281E">
      <w:pPr>
        <w:pStyle w:val="Paragraphedeliste"/>
        <w:numPr>
          <w:ilvl w:val="0"/>
          <w:numId w:val="17"/>
        </w:numPr>
        <w:jc w:val="both"/>
      </w:pPr>
      <w:r>
        <w:t>aux tiers</w:t>
      </w:r>
      <w:r w:rsidR="00D04438">
        <w:t xml:space="preserve"> (notamment des sous-traitants ou des filiales indépendantes)</w:t>
      </w:r>
      <w:r>
        <w:t xml:space="preserve"> à la capacité desquels il est fait appel</w:t>
      </w:r>
      <w:r w:rsidR="00C05939">
        <w:t xml:space="preserve"> </w:t>
      </w:r>
      <w:r w:rsidR="00C05939" w:rsidRPr="00C05939">
        <w:t>en ce qui concerne les critères relatifs à la capacité économique et financière et les critères relatifs aux capacités techniques et professionnelles (</w:t>
      </w:r>
      <w:r w:rsidR="00C05939" w:rsidRPr="007C2BEF">
        <w:t>voir 3.4.7.</w:t>
      </w:r>
      <w:r w:rsidR="0095456B" w:rsidRPr="007C2BEF">
        <w:t xml:space="preserve">2 </w:t>
      </w:r>
      <w:r w:rsidR="00C05939" w:rsidRPr="007C2BEF">
        <w:t>Critères de sélection</w:t>
      </w:r>
      <w:r w:rsidR="00C05939" w:rsidRPr="00C05939">
        <w:t>)</w:t>
      </w:r>
      <w:r>
        <w:t>, conformément à l'article 73, § 1</w:t>
      </w:r>
      <w:r w:rsidRPr="00C05939">
        <w:rPr>
          <w:vertAlign w:val="superscript"/>
        </w:rPr>
        <w:t>er</w:t>
      </w:r>
      <w:r w:rsidR="00C05939">
        <w:t xml:space="preserve"> de l’A.R. du 18 avril 2017</w:t>
      </w:r>
      <w:r>
        <w:t>.</w:t>
      </w:r>
    </w:p>
    <w:p w14:paraId="5AFF195F" w14:textId="4615315C" w:rsidR="007D16E2" w:rsidRDefault="00103890" w:rsidP="00FE56F5">
      <w:r>
        <w:t>Pour tous ces participants ou entités, l</w:t>
      </w:r>
      <w:r w:rsidR="007D16E2">
        <w:t xml:space="preserve">’adjudicateur est tenu de vérifier </w:t>
      </w:r>
      <w:r w:rsidR="00855543">
        <w:t>l’absence des motifs d’exclusion</w:t>
      </w:r>
      <w:r w:rsidR="007D16E2">
        <w:t xml:space="preserve"> sur la base des documents suivants :</w:t>
      </w:r>
    </w:p>
    <w:p w14:paraId="5AFF1960" w14:textId="77777777" w:rsidR="007D16E2" w:rsidRDefault="007D16E2" w:rsidP="0029281E">
      <w:pPr>
        <w:pStyle w:val="Paragraphedeliste"/>
        <w:numPr>
          <w:ilvl w:val="0"/>
          <w:numId w:val="13"/>
        </w:numPr>
      </w:pPr>
      <w:r>
        <w:t xml:space="preserve">un </w:t>
      </w:r>
      <w:r>
        <w:rPr>
          <w:b/>
        </w:rPr>
        <w:t>extrait du casier judiciaire</w:t>
      </w:r>
      <w:r>
        <w:t xml:space="preserve"> au nom du soumissionnaire (personne morale) ou de son représentant (personne physique) dans le cas où il n’existe pas de casier judiciaire pour les personnes morales ;</w:t>
      </w:r>
    </w:p>
    <w:p w14:paraId="5AFF1961" w14:textId="77777777" w:rsidR="007D16E2" w:rsidRDefault="007D16E2" w:rsidP="0029281E">
      <w:pPr>
        <w:pStyle w:val="Paragraphedeliste"/>
        <w:numPr>
          <w:ilvl w:val="0"/>
          <w:numId w:val="13"/>
        </w:numPr>
      </w:pPr>
      <w:r>
        <w:t xml:space="preserve">le document justifiant que le soumissionnaire est en règle en matière de </w:t>
      </w:r>
      <w:r>
        <w:rPr>
          <w:b/>
        </w:rPr>
        <w:t>paiement des cotisations sociales</w:t>
      </w:r>
      <w:r>
        <w:t>, sauf lorsque le pouvoir adjudicateur a la possibilité d’obtenir directement les certificats ou les informations pertinentes en accédant à une base de données nationale gratuite dans un État membre de l’Union européenne ;</w:t>
      </w:r>
    </w:p>
    <w:p w14:paraId="5AFF1962" w14:textId="77777777" w:rsidR="007D16E2" w:rsidRDefault="007D16E2" w:rsidP="0029281E">
      <w:pPr>
        <w:pStyle w:val="Paragraphedeliste"/>
        <w:numPr>
          <w:ilvl w:val="0"/>
          <w:numId w:val="13"/>
        </w:numPr>
      </w:pPr>
      <w:r>
        <w:t xml:space="preserve">le document justifiant que le soumissionnaire est en règle en matière de </w:t>
      </w:r>
      <w:r>
        <w:rPr>
          <w:b/>
        </w:rPr>
        <w:t>paiement des impôts et taxes</w:t>
      </w:r>
      <w:r>
        <w:t>, sauf lorsque le pouvoir adjudicateur a la possibilité d’obtenir directement les certificats ou les informations pertinentes en accédant à une base de données nationale gratuite dans un État membre de l’Union européenne ;</w:t>
      </w:r>
    </w:p>
    <w:p w14:paraId="5AFF1963" w14:textId="77777777" w:rsidR="007D16E2" w:rsidRDefault="007D16E2" w:rsidP="0029281E">
      <w:pPr>
        <w:pStyle w:val="Paragraphedeliste"/>
        <w:numPr>
          <w:ilvl w:val="0"/>
          <w:numId w:val="13"/>
        </w:numPr>
      </w:pPr>
      <w:r>
        <w:lastRenderedPageBreak/>
        <w:t>le document justifiant que le soumissionnaire n’est pas en état de faillite, de liquidation, de cessation d’activités, de réorganisation judiciaire, sauf lorsque le pouvoir adjudicateur a la possibilité d’obtenir directement les certificats ou les informations pertinentes en accédant à une base de données nationale gratuite dans un État membre de l’Union européenne.</w:t>
      </w:r>
    </w:p>
    <w:p w14:paraId="5AFF1964" w14:textId="77777777" w:rsidR="007D16E2" w:rsidRDefault="007D16E2" w:rsidP="00FE56F5">
      <w:r>
        <w:t>Le soumissionnaire peut joindre ces documents directement à son offre.</w:t>
      </w:r>
    </w:p>
    <w:p w14:paraId="5AFF1965" w14:textId="77777777" w:rsidR="007D16E2" w:rsidRDefault="007D16E2" w:rsidP="00FE56F5">
      <w:r>
        <w:t>Si les documents ne sont pas joints, le soumissionnaire doit être en mesure de fournir les documents listés ci-dessus dans les 5 jours ouvrables suivant la demande de l’adjudicateur.</w:t>
      </w:r>
    </w:p>
    <w:p w14:paraId="5AFF1966" w14:textId="77777777" w:rsidR="007D16E2" w:rsidRDefault="007D16E2" w:rsidP="00FE56F5">
      <w:r>
        <w:t>Si le soumissionnaire ne transmet pas le ou les documents demandés dans le délai fixé, l’adjudicateur se réserve le droit d’exclure le soumissionnaire.</w:t>
      </w:r>
    </w:p>
    <w:p w14:paraId="5AFF1967" w14:textId="77777777" w:rsidR="007D16E2" w:rsidRPr="00F7685E" w:rsidRDefault="007D16E2" w:rsidP="00FE56F5">
      <w:pPr>
        <w:pBdr>
          <w:top w:val="single" w:sz="4" w:space="1" w:color="auto"/>
          <w:left w:val="single" w:sz="4" w:space="4" w:color="auto"/>
          <w:bottom w:val="single" w:sz="4" w:space="1" w:color="auto"/>
          <w:right w:val="single" w:sz="4" w:space="4" w:color="auto"/>
        </w:pBdr>
        <w:rPr>
          <w:b/>
        </w:rPr>
      </w:pPr>
      <w:r>
        <w:rPr>
          <w:b/>
        </w:rPr>
        <w:t>Il est vivement conseillé aux soumissionnaires de ne pas attendre la demande de l’adjudicateur et de demander le plus rapidement possible auprès des autorités compétentes du pays dans lequel ils sont établis, les documents qu’ils n’auraient pas joints à leur offre. En effet, les délais pour l’obtention de certains documents peuvent être longs.</w:t>
      </w:r>
    </w:p>
    <w:p w14:paraId="5AFF1968" w14:textId="77777777" w:rsidR="007D16E2" w:rsidRPr="008C4A21" w:rsidRDefault="007D16E2" w:rsidP="00FE56F5">
      <w:pPr>
        <w:pStyle w:val="BTCtextCTB"/>
        <w:spacing w:line="276" w:lineRule="auto"/>
        <w:rPr>
          <w:rFonts w:ascii="Georgia" w:eastAsia="Calibri" w:hAnsi="Georgia"/>
          <w:color w:val="585756"/>
          <w:sz w:val="21"/>
          <w:szCs w:val="22"/>
        </w:rPr>
      </w:pPr>
      <w:r>
        <w:rPr>
          <w:rFonts w:ascii="Georgia" w:hAnsi="Georgia"/>
          <w:color w:val="585756"/>
          <w:sz w:val="21"/>
        </w:rPr>
        <w:t xml:space="preserve">Le pouvoir adjudicateur demandera lui-même les renseignements ou documents qu’il peut obtenir gratuitement par des moyens électroniques auprès des banques de données disponibles. C’est le cas pour les soumissionnaires belges (via la plateforme </w:t>
      </w:r>
      <w:proofErr w:type="spellStart"/>
      <w:r>
        <w:rPr>
          <w:rFonts w:ascii="Georgia" w:hAnsi="Georgia"/>
          <w:color w:val="585756"/>
          <w:sz w:val="21"/>
        </w:rPr>
        <w:t>Telemarc</w:t>
      </w:r>
      <w:proofErr w:type="spellEnd"/>
      <w:r>
        <w:rPr>
          <w:rFonts w:ascii="Georgia" w:hAnsi="Georgia"/>
          <w:color w:val="585756"/>
          <w:sz w:val="21"/>
        </w:rPr>
        <w:t>), sauf pour l’extrait de casier judiciaire qui doit être demandé par le soumissionnaire lui-même.</w:t>
      </w:r>
    </w:p>
    <w:p w14:paraId="5AFF1969" w14:textId="77777777" w:rsidR="009804F1" w:rsidRPr="00BE2A5F" w:rsidRDefault="009804F1" w:rsidP="00FE56F5"/>
    <w:p w14:paraId="5AFF196A" w14:textId="77777777" w:rsidR="002E6840" w:rsidRPr="00BE2A5F" w:rsidRDefault="002E6840" w:rsidP="00FE56F5">
      <w:pPr>
        <w:pStyle w:val="Titre4"/>
        <w:keepLines w:val="0"/>
        <w:widowControl w:val="0"/>
        <w:tabs>
          <w:tab w:val="num" w:pos="864"/>
        </w:tabs>
        <w:suppressAutoHyphens/>
        <w:spacing w:before="120" w:after="120"/>
      </w:pPr>
      <w:bookmarkStart w:id="91" w:name="_Toc160555257"/>
      <w:r>
        <w:t>Critères de sélection</w:t>
      </w:r>
      <w:bookmarkEnd w:id="91"/>
      <w:r>
        <w:t xml:space="preserve"> </w:t>
      </w:r>
    </w:p>
    <w:p w14:paraId="5AFF196B" w14:textId="39A3B33E" w:rsidR="002E6840" w:rsidRPr="00CA39A2" w:rsidRDefault="002E6840" w:rsidP="00FE56F5">
      <w:pPr>
        <w:jc w:val="both"/>
      </w:pPr>
      <w:r>
        <w:t>Le soumissionnaire est, en outre, tenu de démontrer à l’aide des documents demandés ci-dessous qu’il est suffisamment capable, du point de vue technique, de mener à bien le présent marché public.</w:t>
      </w:r>
    </w:p>
    <w:p w14:paraId="47761F7E" w14:textId="77777777" w:rsidR="00214474" w:rsidRDefault="00214474" w:rsidP="00FE56F5">
      <w:pPr>
        <w:pStyle w:val="BTCtextCTB"/>
        <w:spacing w:line="276" w:lineRule="auto"/>
        <w:rPr>
          <w:rFonts w:ascii="Georgia" w:eastAsia="Calibri" w:hAnsi="Georgia"/>
          <w:color w:val="585756"/>
          <w:sz w:val="21"/>
          <w:szCs w:val="22"/>
        </w:rPr>
      </w:pPr>
      <w:r>
        <w:rPr>
          <w:rFonts w:ascii="Georgia" w:eastAsia="Calibri" w:hAnsi="Georgia"/>
          <w:color w:val="585756"/>
          <w:sz w:val="21"/>
          <w:szCs w:val="22"/>
        </w:rPr>
        <w:t xml:space="preserve">Pour remplir </w:t>
      </w:r>
      <w:r w:rsidRPr="001C06A1">
        <w:rPr>
          <w:rFonts w:ascii="Georgia" w:eastAsia="Calibri" w:hAnsi="Georgia"/>
          <w:color w:val="585756"/>
          <w:sz w:val="21"/>
          <w:szCs w:val="22"/>
        </w:rPr>
        <w:t>les critères relatifs à la capacité économique et financière et les critères relatifs aux capacités techniques et professionnelles</w:t>
      </w:r>
      <w:r>
        <w:rPr>
          <w:rFonts w:ascii="Georgia" w:eastAsia="Calibri" w:hAnsi="Georgia"/>
          <w:color w:val="585756"/>
          <w:sz w:val="21"/>
          <w:szCs w:val="22"/>
        </w:rPr>
        <w:t>, le soumissionnaire peut avoir recours à la capacité de :</w:t>
      </w:r>
    </w:p>
    <w:p w14:paraId="19A3049A" w14:textId="737343EC" w:rsidR="00214474" w:rsidRDefault="00214474" w:rsidP="0029281E">
      <w:pPr>
        <w:pStyle w:val="Paragraphedeliste"/>
        <w:numPr>
          <w:ilvl w:val="0"/>
          <w:numId w:val="18"/>
        </w:numPr>
        <w:jc w:val="both"/>
      </w:pPr>
      <w:r>
        <w:t>tous les participants qui introduisent ensemble une demande de participation et ont l'intention de constituer, en cas de sélection, un groupement d'opérateurs économiques;</w:t>
      </w:r>
    </w:p>
    <w:p w14:paraId="1DF4385A" w14:textId="74198D33" w:rsidR="00214474" w:rsidRDefault="00214474" w:rsidP="0029281E">
      <w:pPr>
        <w:pStyle w:val="Paragraphedeliste"/>
        <w:numPr>
          <w:ilvl w:val="0"/>
          <w:numId w:val="18"/>
        </w:numPr>
        <w:jc w:val="both"/>
      </w:pPr>
      <w:r>
        <w:t>tous les participants qui, en tant que groupement d'opérateurs économiques, déposent ensemble une offre; et</w:t>
      </w:r>
    </w:p>
    <w:p w14:paraId="3D229536" w14:textId="1FD739A5" w:rsidR="00214474" w:rsidRDefault="00214474" w:rsidP="0029281E">
      <w:pPr>
        <w:pStyle w:val="Paragraphedeliste"/>
        <w:numPr>
          <w:ilvl w:val="0"/>
          <w:numId w:val="18"/>
        </w:numPr>
        <w:jc w:val="both"/>
      </w:pPr>
      <w:r>
        <w:t xml:space="preserve">des autres entités (notamment des sous-traitants ou des </w:t>
      </w:r>
      <w:r w:rsidRPr="00382114">
        <w:t>filiales indépendantes</w:t>
      </w:r>
      <w:r>
        <w:t xml:space="preserve">) </w:t>
      </w:r>
      <w:r w:rsidRPr="001C06A1">
        <w:t>quelle que soit la nature juridique du lien qui l'unit à ces entités</w:t>
      </w:r>
      <w:r>
        <w:t>, conformément à l'article 73, § 1</w:t>
      </w:r>
      <w:r w:rsidRPr="00E04B02">
        <w:rPr>
          <w:vertAlign w:val="superscript"/>
        </w:rPr>
        <w:t>er</w:t>
      </w:r>
      <w:r>
        <w:t xml:space="preserve"> de l</w:t>
      </w:r>
      <w:r w:rsidRPr="007B2EBE">
        <w:t>’A.R. du 18 avril 2017</w:t>
      </w:r>
      <w:r>
        <w:t>.</w:t>
      </w:r>
    </w:p>
    <w:p w14:paraId="06211C57" w14:textId="69ACED1C" w:rsidR="00A84DCC" w:rsidRDefault="00A84DCC" w:rsidP="00FE56F5">
      <w:pPr>
        <w:pStyle w:val="BTCtextCTB"/>
        <w:spacing w:line="276" w:lineRule="auto"/>
        <w:rPr>
          <w:rFonts w:ascii="Georgia" w:eastAsia="Calibri" w:hAnsi="Georgia"/>
          <w:color w:val="585756"/>
          <w:sz w:val="21"/>
          <w:szCs w:val="22"/>
        </w:rPr>
      </w:pPr>
      <w:r w:rsidRPr="00A84DCC">
        <w:rPr>
          <w:rFonts w:ascii="Georgia" w:eastAsia="Calibri" w:hAnsi="Georgia"/>
          <w:color w:val="585756"/>
          <w:sz w:val="21"/>
          <w:szCs w:val="22"/>
        </w:rPr>
        <w:t>Pour tous ces participants ou entités, le pouvoir adjudicateur doit vérifier l'absence de motifs d'exclusion.</w:t>
      </w:r>
    </w:p>
    <w:p w14:paraId="72C2FB27" w14:textId="33F982F1" w:rsidR="00214474" w:rsidRDefault="00214474" w:rsidP="00FE56F5">
      <w:pPr>
        <w:pStyle w:val="BTCtextCTB"/>
        <w:spacing w:line="276" w:lineRule="auto"/>
        <w:rPr>
          <w:rFonts w:ascii="Georgia" w:eastAsia="Calibri" w:hAnsi="Georgia"/>
          <w:color w:val="585756"/>
          <w:sz w:val="21"/>
          <w:szCs w:val="22"/>
        </w:rPr>
      </w:pPr>
      <w:r w:rsidRPr="00BC4BF4">
        <w:rPr>
          <w:rFonts w:ascii="Georgia" w:eastAsia="Calibri" w:hAnsi="Georgia"/>
          <w:color w:val="585756"/>
          <w:sz w:val="21"/>
          <w:szCs w:val="22"/>
        </w:rPr>
        <w:t>Conformément à l’article 73 de l’A.R. du 18 avril 2017, si un opérateur économique souhaite recourir aux capacités d'autres entités (notamment des sous-traitants</w:t>
      </w:r>
      <w:r>
        <w:rPr>
          <w:rFonts w:ascii="Georgia" w:eastAsia="Calibri" w:hAnsi="Georgia"/>
          <w:color w:val="585756"/>
          <w:sz w:val="21"/>
          <w:szCs w:val="22"/>
        </w:rPr>
        <w:t xml:space="preserve"> </w:t>
      </w:r>
      <w:r w:rsidRPr="001C06A1">
        <w:rPr>
          <w:rFonts w:ascii="Georgia" w:eastAsia="Calibri" w:hAnsi="Georgia"/>
          <w:color w:val="585756"/>
          <w:sz w:val="21"/>
          <w:szCs w:val="22"/>
        </w:rPr>
        <w:t>ou des filiales indépendantes</w:t>
      </w:r>
      <w:r w:rsidRPr="00BC4BF4">
        <w:rPr>
          <w:rFonts w:ascii="Georgia" w:eastAsia="Calibri" w:hAnsi="Georgia"/>
          <w:color w:val="585756"/>
          <w:sz w:val="21"/>
          <w:szCs w:val="22"/>
        </w:rPr>
        <w:t>) en ce qui concerne les critères relatifs à la capacité économique et financière et les critères relatifs aux capacités techniques et professionnelles, il apporte au pouvoir adjudicateur la preuve qu'il disposera des moyens nécessaires, notamment en produisant l'engagement de ces entités à cet effet.</w:t>
      </w:r>
    </w:p>
    <w:p w14:paraId="001264DD" w14:textId="77777777" w:rsidR="00C8100C" w:rsidRDefault="00C8100C" w:rsidP="00FE56F5">
      <w:pPr>
        <w:pStyle w:val="BTCtextCTB"/>
        <w:spacing w:line="276" w:lineRule="auto"/>
        <w:rPr>
          <w:rFonts w:ascii="Georgia" w:eastAsia="Calibri" w:hAnsi="Georgia"/>
          <w:b/>
          <w:color w:val="585756"/>
          <w:sz w:val="21"/>
          <w:szCs w:val="22"/>
          <w:u w:val="single"/>
        </w:rPr>
      </w:pPr>
    </w:p>
    <w:p w14:paraId="06E8BF20" w14:textId="3ED803B1" w:rsidR="00B94557" w:rsidRPr="00843B4C" w:rsidRDefault="008B6FCE" w:rsidP="00FE56F5">
      <w:pPr>
        <w:pStyle w:val="BTCtextCTB"/>
        <w:spacing w:line="276" w:lineRule="auto"/>
        <w:rPr>
          <w:rFonts w:ascii="Georgia" w:eastAsia="Calibri" w:hAnsi="Georgia"/>
          <w:b/>
          <w:color w:val="585756"/>
          <w:sz w:val="21"/>
          <w:szCs w:val="22"/>
          <w:u w:val="single"/>
        </w:rPr>
      </w:pPr>
      <w:r w:rsidRPr="00843B4C">
        <w:rPr>
          <w:rFonts w:ascii="Georgia" w:eastAsia="Calibri" w:hAnsi="Georgia"/>
          <w:b/>
          <w:color w:val="585756"/>
          <w:sz w:val="21"/>
          <w:szCs w:val="22"/>
          <w:u w:val="single"/>
        </w:rPr>
        <w:lastRenderedPageBreak/>
        <w:t>C</w:t>
      </w:r>
      <w:r w:rsidR="00B94557" w:rsidRPr="00843B4C">
        <w:rPr>
          <w:rFonts w:ascii="Georgia" w:eastAsia="Calibri" w:hAnsi="Georgia"/>
          <w:b/>
          <w:color w:val="585756"/>
          <w:sz w:val="21"/>
          <w:szCs w:val="22"/>
          <w:u w:val="single"/>
        </w:rPr>
        <w:t>apacité économique et financière</w:t>
      </w:r>
    </w:p>
    <w:p w14:paraId="5AF3A9C1" w14:textId="2E5A4FB4" w:rsidR="008B6FCE" w:rsidRPr="00843B4C" w:rsidRDefault="008B6FCE" w:rsidP="00FE56F5">
      <w:pPr>
        <w:pStyle w:val="BTCtextCTB"/>
        <w:tabs>
          <w:tab w:val="left" w:pos="2520"/>
        </w:tabs>
        <w:spacing w:line="276" w:lineRule="auto"/>
        <w:rPr>
          <w:rFonts w:ascii="Georgia" w:eastAsia="Calibri" w:hAnsi="Georgia"/>
          <w:color w:val="585756"/>
          <w:sz w:val="21"/>
          <w:szCs w:val="22"/>
        </w:rPr>
      </w:pPr>
      <w:r w:rsidRPr="00843B4C">
        <w:rPr>
          <w:rFonts w:ascii="Georgia" w:eastAsia="Calibri" w:hAnsi="Georgia"/>
          <w:color w:val="585756"/>
          <w:sz w:val="21"/>
          <w:szCs w:val="22"/>
        </w:rPr>
        <w:t>Non applicable</w:t>
      </w:r>
    </w:p>
    <w:p w14:paraId="61C47201" w14:textId="0683FF58" w:rsidR="00E614BC" w:rsidRPr="00843B4C" w:rsidRDefault="00E614BC" w:rsidP="00FE56F5">
      <w:pPr>
        <w:pStyle w:val="BTCtextCTB"/>
        <w:tabs>
          <w:tab w:val="left" w:pos="2520"/>
        </w:tabs>
        <w:spacing w:line="276" w:lineRule="auto"/>
        <w:rPr>
          <w:rFonts w:ascii="Georgia" w:eastAsia="Calibri" w:hAnsi="Georgia"/>
          <w:b/>
          <w:color w:val="585756"/>
          <w:sz w:val="21"/>
          <w:szCs w:val="22"/>
          <w:u w:val="single"/>
        </w:rPr>
      </w:pPr>
      <w:r w:rsidRPr="00843B4C">
        <w:rPr>
          <w:rFonts w:ascii="Georgia" w:eastAsia="Calibri" w:hAnsi="Georgia"/>
          <w:b/>
          <w:color w:val="585756"/>
          <w:sz w:val="21"/>
          <w:szCs w:val="22"/>
          <w:u w:val="single"/>
        </w:rPr>
        <w:t>Capacités techniques et professionnelles</w:t>
      </w:r>
    </w:p>
    <w:p w14:paraId="5AFF196E" w14:textId="77777777" w:rsidR="00F2219B" w:rsidRPr="00843B4C" w:rsidRDefault="00F2219B" w:rsidP="00FE56F5">
      <w:pPr>
        <w:jc w:val="both"/>
        <w:rPr>
          <w:u w:val="single"/>
        </w:rPr>
      </w:pPr>
      <w:r w:rsidRPr="00843B4C">
        <w:rPr>
          <w:u w:val="single"/>
        </w:rPr>
        <w:t>Liste des services similaires exécutés </w:t>
      </w:r>
    </w:p>
    <w:p w14:paraId="5AFF196F" w14:textId="5AB44F55" w:rsidR="00F2219B" w:rsidRPr="00843B4C" w:rsidRDefault="00F2219B" w:rsidP="00FE56F5">
      <w:pPr>
        <w:jc w:val="both"/>
      </w:pPr>
      <w:r w:rsidRPr="00843B4C">
        <w:t xml:space="preserve">Le soumissionnaire doit produire une liste des principaux services </w:t>
      </w:r>
      <w:r w:rsidR="005E23DB" w:rsidRPr="00843B4C">
        <w:t>fournis</w:t>
      </w:r>
      <w:r w:rsidRPr="00843B4C">
        <w:t xml:space="preserve"> au cours </w:t>
      </w:r>
      <w:r w:rsidR="005E23DB" w:rsidRPr="00843B4C">
        <w:t>des</w:t>
      </w:r>
      <w:r w:rsidRPr="00843B4C">
        <w:t xml:space="preserve"> trois </w:t>
      </w:r>
      <w:r w:rsidR="005E23DB" w:rsidRPr="00843B4C">
        <w:t xml:space="preserve">dernières </w:t>
      </w:r>
      <w:r w:rsidRPr="00843B4C">
        <w:t>années</w:t>
      </w:r>
      <w:r w:rsidR="005E23DB" w:rsidRPr="00843B4C">
        <w:t xml:space="preserve"> au maximum</w:t>
      </w:r>
      <w:r w:rsidRPr="00843B4C">
        <w:t xml:space="preserve">, indiquant la date et </w:t>
      </w:r>
      <w:r w:rsidR="005E23DB" w:rsidRPr="00843B4C">
        <w:t>le destinataire public</w:t>
      </w:r>
      <w:r w:rsidRPr="00843B4C">
        <w:t xml:space="preserve"> ou </w:t>
      </w:r>
      <w:r w:rsidR="005E23DB" w:rsidRPr="00843B4C">
        <w:t>privé</w:t>
      </w:r>
      <w:r w:rsidRPr="00843B4C">
        <w:t>.</w:t>
      </w:r>
    </w:p>
    <w:p w14:paraId="5AFF1970" w14:textId="36E534CF" w:rsidR="00F2219B" w:rsidRPr="00BB0F0D" w:rsidRDefault="00F2219B" w:rsidP="00FE56F5">
      <w:pPr>
        <w:jc w:val="both"/>
      </w:pPr>
      <w:r w:rsidRPr="00843B4C">
        <w:rPr>
          <w:u w:val="single"/>
        </w:rPr>
        <w:t>Exigence minimale</w:t>
      </w:r>
      <w:r w:rsidRPr="00843B4C">
        <w:t xml:space="preserve"> : </w:t>
      </w:r>
      <w:r w:rsidR="007E6596" w:rsidRPr="00843B4C">
        <w:t>C</w:t>
      </w:r>
      <w:r w:rsidRPr="00843B4C">
        <w:t>ette liste doit comporter au moins 3 références de services similaires réalisés ou en cours de réalisation,</w:t>
      </w:r>
      <w:r w:rsidR="00F1428C">
        <w:t xml:space="preserve"> </w:t>
      </w:r>
      <w:r w:rsidR="00F1428C" w:rsidRPr="00F1428C">
        <w:t>prouv</w:t>
      </w:r>
      <w:r w:rsidR="00F1428C">
        <w:t>ant</w:t>
      </w:r>
      <w:r w:rsidR="00F1428C" w:rsidRPr="00F1428C">
        <w:t xml:space="preserve"> leur </w:t>
      </w:r>
      <w:r w:rsidR="007401DF">
        <w:t xml:space="preserve">expertise </w:t>
      </w:r>
      <w:r w:rsidR="00560EC2" w:rsidRPr="00560EC2">
        <w:t>en presse et relations publiques</w:t>
      </w:r>
      <w:r w:rsidR="00397E21">
        <w:t>.</w:t>
      </w:r>
    </w:p>
    <w:p w14:paraId="5AFF1971" w14:textId="77777777" w:rsidR="007E7815" w:rsidRDefault="007E7815" w:rsidP="00FE56F5">
      <w:pPr>
        <w:autoSpaceDE w:val="0"/>
        <w:autoSpaceDN w:val="0"/>
        <w:adjustRightInd w:val="0"/>
        <w:jc w:val="both"/>
        <w:rPr>
          <w:kern w:val="18"/>
          <w:sz w:val="20"/>
        </w:rPr>
      </w:pPr>
    </w:p>
    <w:p w14:paraId="5AFF1972" w14:textId="4EDC6812" w:rsidR="007E7815" w:rsidRPr="002E6840" w:rsidRDefault="007E7815" w:rsidP="00FE56F5">
      <w:pPr>
        <w:pStyle w:val="Titre3"/>
        <w:spacing w:line="276" w:lineRule="auto"/>
      </w:pPr>
      <w:bookmarkStart w:id="92" w:name="_Toc160555258"/>
      <w:r>
        <w:t>Évaluation des offres</w:t>
      </w:r>
      <w:bookmarkEnd w:id="92"/>
    </w:p>
    <w:p w14:paraId="5AFF1973" w14:textId="77777777" w:rsidR="002E6840" w:rsidRDefault="002E6840" w:rsidP="00FE56F5">
      <w:pPr>
        <w:pStyle w:val="Titre4"/>
        <w:keepLines w:val="0"/>
        <w:widowControl w:val="0"/>
        <w:tabs>
          <w:tab w:val="num" w:pos="864"/>
        </w:tabs>
        <w:suppressAutoHyphens/>
        <w:spacing w:before="120" w:after="120"/>
      </w:pPr>
      <w:r>
        <w:t xml:space="preserve"> </w:t>
      </w:r>
      <w:bookmarkStart w:id="93" w:name="_Toc160555259"/>
      <w:r>
        <w:t>Modalités d’examen des offres et régularité des offres</w:t>
      </w:r>
      <w:bookmarkEnd w:id="93"/>
    </w:p>
    <w:p w14:paraId="5AFF1974" w14:textId="3A613887" w:rsidR="002E6840" w:rsidRPr="002E6840" w:rsidRDefault="002E6840" w:rsidP="00FE56F5">
      <w:pPr>
        <w:autoSpaceDE w:val="0"/>
        <w:autoSpaceDN w:val="0"/>
        <w:adjustRightInd w:val="0"/>
        <w:jc w:val="both"/>
        <w:rPr>
          <w:kern w:val="18"/>
          <w:szCs w:val="21"/>
        </w:rPr>
      </w:pPr>
      <w:r>
        <w:t>Avant de procéder à l’évaluation et à la comparaison des offres, le pouvoir adjudicateur examine leur régularité.</w:t>
      </w:r>
    </w:p>
    <w:p w14:paraId="5AFF1977" w14:textId="77777777" w:rsidR="002E6840" w:rsidRPr="002E6840" w:rsidRDefault="002E6840" w:rsidP="00FE56F5">
      <w:pPr>
        <w:autoSpaceDE w:val="0"/>
        <w:autoSpaceDN w:val="0"/>
        <w:adjustRightInd w:val="0"/>
        <w:jc w:val="both"/>
        <w:rPr>
          <w:kern w:val="18"/>
          <w:szCs w:val="21"/>
        </w:rPr>
      </w:pPr>
      <w:r>
        <w:t xml:space="preserve">Constitue une irrégularité substantielle celle qui est de nature à donner un avantage discriminatoire au soumissionnaire, à entraîner une distorsion de concurrence, à empêcher l’évaluation de l’offre du soumissionnaire ou la comparaison de celle-ci aux autres offres, ou à rendre inexistant, incomplet ou incertain l’engagement du soumissionnaire à exécuter le marché dans les conditions prévues. </w:t>
      </w:r>
    </w:p>
    <w:p w14:paraId="5AFF1978" w14:textId="77777777" w:rsidR="002E6840" w:rsidRPr="002E6840" w:rsidRDefault="002E6840" w:rsidP="00FE56F5">
      <w:pPr>
        <w:autoSpaceDE w:val="0"/>
        <w:autoSpaceDN w:val="0"/>
        <w:adjustRightInd w:val="0"/>
        <w:jc w:val="both"/>
        <w:rPr>
          <w:kern w:val="18"/>
          <w:szCs w:val="21"/>
        </w:rPr>
      </w:pPr>
      <w:r>
        <w:t>Sont réputées substantielles notamment les irrégularités suivantes :</w:t>
      </w:r>
    </w:p>
    <w:p w14:paraId="5AFF1979" w14:textId="77777777" w:rsidR="002E6840" w:rsidRPr="002E6840" w:rsidRDefault="002E6840" w:rsidP="00FE56F5">
      <w:pPr>
        <w:autoSpaceDE w:val="0"/>
        <w:autoSpaceDN w:val="0"/>
        <w:adjustRightInd w:val="0"/>
        <w:jc w:val="both"/>
        <w:rPr>
          <w:kern w:val="18"/>
          <w:szCs w:val="21"/>
        </w:rPr>
      </w:pPr>
      <w:r>
        <w:t>1° le non-respect du droit environnemental, social ou du travail, pour autant que ce non-respect soit sanctionné pénalement ;</w:t>
      </w:r>
    </w:p>
    <w:p w14:paraId="5AFF197A" w14:textId="77777777" w:rsidR="002E6840" w:rsidRPr="002E6840" w:rsidRDefault="002E6840" w:rsidP="00FE56F5">
      <w:pPr>
        <w:autoSpaceDE w:val="0"/>
        <w:autoSpaceDN w:val="0"/>
        <w:adjustRightInd w:val="0"/>
        <w:jc w:val="both"/>
        <w:rPr>
          <w:kern w:val="18"/>
          <w:szCs w:val="21"/>
        </w:rPr>
      </w:pPr>
      <w:r>
        <w:t xml:space="preserve">2° le non-respect des exigences visées aux </w:t>
      </w:r>
      <w:hyperlink r:id="rId26" w:history="1">
        <w:r>
          <w:t>articles 38</w:t>
        </w:r>
      </w:hyperlink>
      <w:hyperlink r:id="rId27" w:history="1">
        <w:r>
          <w:t xml:space="preserve">, </w:t>
        </w:r>
      </w:hyperlink>
      <w:r>
        <w:t>42</w:t>
      </w:r>
      <w:hyperlink r:id="rId28" w:history="1">
        <w:r>
          <w:t xml:space="preserve">, </w:t>
        </w:r>
      </w:hyperlink>
      <w:r>
        <w:t>43</w:t>
      </w:r>
      <w:hyperlink r:id="rId29" w:history="1">
        <w:r>
          <w:t>, § 1</w:t>
        </w:r>
        <w:r>
          <w:rPr>
            <w:vertAlign w:val="superscript"/>
          </w:rPr>
          <w:t>er</w:t>
        </w:r>
        <w:r>
          <w:t xml:space="preserve">, </w:t>
        </w:r>
      </w:hyperlink>
      <w:r>
        <w:t>44</w:t>
      </w:r>
      <w:hyperlink r:id="rId30" w:history="1">
        <w:r>
          <w:t xml:space="preserve">, </w:t>
        </w:r>
      </w:hyperlink>
      <w:r>
        <w:t>48</w:t>
      </w:r>
      <w:hyperlink r:id="rId31" w:history="1">
        <w:r>
          <w:t>, § 2, alinéa 1</w:t>
        </w:r>
        <w:r>
          <w:rPr>
            <w:vertAlign w:val="superscript"/>
          </w:rPr>
          <w:t>er</w:t>
        </w:r>
        <w:r>
          <w:t xml:space="preserve">, </w:t>
        </w:r>
      </w:hyperlink>
      <w:r>
        <w:t>54</w:t>
      </w:r>
      <w:hyperlink r:id="rId32" w:history="1">
        <w:r>
          <w:t xml:space="preserve">, § 2, </w:t>
        </w:r>
      </w:hyperlink>
      <w:r>
        <w:t>55</w:t>
      </w:r>
      <w:hyperlink r:id="rId33" w:history="1">
        <w:r>
          <w:t xml:space="preserve">, </w:t>
        </w:r>
      </w:hyperlink>
      <w:r>
        <w:t>83</w:t>
      </w:r>
      <w:hyperlink r:id="rId34" w:history="1">
        <w:r>
          <w:t xml:space="preserve"> et </w:t>
        </w:r>
      </w:hyperlink>
      <w:r>
        <w:t xml:space="preserve">92 de l’A.R. du 18 avril 2017 et à </w:t>
      </w:r>
      <w:hyperlink r:id="rId35" w:history="1">
        <w:r>
          <w:t>l’article 14</w:t>
        </w:r>
      </w:hyperlink>
      <w:r>
        <w:t xml:space="preserve"> de la loi, pour autant qu’ils contiennent des obligations à l’égard des soumissionnaires ;</w:t>
      </w:r>
    </w:p>
    <w:p w14:paraId="5AFF197B" w14:textId="77777777" w:rsidR="002E6840" w:rsidRDefault="002E6840" w:rsidP="00FE56F5">
      <w:pPr>
        <w:autoSpaceDE w:val="0"/>
        <w:autoSpaceDN w:val="0"/>
        <w:adjustRightInd w:val="0"/>
        <w:jc w:val="both"/>
      </w:pPr>
      <w:r>
        <w:t>3° le non-respect des exigences minimales et des exigences qui sont indiquées comme substantielles dans les documents du marché.</w:t>
      </w:r>
    </w:p>
    <w:p w14:paraId="233C5BAF" w14:textId="77777777" w:rsidR="00E67184" w:rsidRPr="002E6840" w:rsidRDefault="00E67184" w:rsidP="00FE56F5">
      <w:pPr>
        <w:autoSpaceDE w:val="0"/>
        <w:autoSpaceDN w:val="0"/>
        <w:adjustRightInd w:val="0"/>
        <w:jc w:val="both"/>
        <w:rPr>
          <w:kern w:val="18"/>
          <w:szCs w:val="21"/>
        </w:rPr>
      </w:pPr>
    </w:p>
    <w:p w14:paraId="5AFF197D" w14:textId="77777777" w:rsidR="008B3346" w:rsidRDefault="008B3346" w:rsidP="00FE56F5">
      <w:pPr>
        <w:autoSpaceDE w:val="0"/>
        <w:autoSpaceDN w:val="0"/>
        <w:adjustRightInd w:val="0"/>
        <w:jc w:val="both"/>
        <w:rPr>
          <w:kern w:val="18"/>
          <w:sz w:val="20"/>
        </w:rPr>
      </w:pPr>
      <w:r>
        <w:rPr>
          <w:b/>
          <w:sz w:val="20"/>
        </w:rPr>
        <w:t xml:space="preserve">Conflits d’intérêts – Tourniquet </w:t>
      </w:r>
      <w:r>
        <w:t>(Art.</w:t>
      </w:r>
      <w:r>
        <w:rPr>
          <w:sz w:val="20"/>
        </w:rPr>
        <w:t xml:space="preserve"> 51 </w:t>
      </w:r>
      <w:r>
        <w:t>A.R.</w:t>
      </w:r>
      <w:bookmarkStart w:id="94" w:name="Art.51"/>
      <w:r>
        <w:rPr>
          <w:sz w:val="20"/>
        </w:rPr>
        <w:t xml:space="preserve"> </w:t>
      </w:r>
      <w:bookmarkEnd w:id="94"/>
      <w:r>
        <w:t>18/04/2017).</w:t>
      </w:r>
      <w:r>
        <w:rPr>
          <w:sz w:val="20"/>
        </w:rPr>
        <w:t xml:space="preserve"> </w:t>
      </w:r>
    </w:p>
    <w:p w14:paraId="5AFF197E" w14:textId="77777777" w:rsidR="008B3346" w:rsidRPr="008C2232" w:rsidRDefault="008B3346" w:rsidP="00FE56F5">
      <w:pPr>
        <w:autoSpaceDE w:val="0"/>
        <w:autoSpaceDN w:val="0"/>
        <w:adjustRightInd w:val="0"/>
        <w:jc w:val="both"/>
        <w:rPr>
          <w:kern w:val="18"/>
          <w:szCs w:val="21"/>
        </w:rPr>
      </w:pPr>
      <w:r>
        <w:t>Sans préjudice des articles 6 et 69, alinéa 1</w:t>
      </w:r>
      <w:r>
        <w:rPr>
          <w:vertAlign w:val="superscript"/>
        </w:rPr>
        <w:t>er</w:t>
      </w:r>
      <w:r>
        <w:t>, 5°, de la loi, est considéré comme un conflit d’intérêts, toute situation dans laquelle une personne physique qui a travaillé pour un pouvoir adjudicateur comme collaborateur interne, dans un lien hiérarchique ou non, comme fonctionnaire concerné, officier public ou toute autre personne liée à un pouvoir adjudicateur de quelque manière que ce soit, intervient ultérieurement dans le cadre d’un marché public passé par ce pouvoir adjudicateur et qu’un lien existe entre les précédentes activités que la personne susmentionnée a prestées pour le pouvoir adjudicateur et ses activités dans le cadre du marché.</w:t>
      </w:r>
    </w:p>
    <w:p w14:paraId="5AFF197F" w14:textId="77777777" w:rsidR="008B3346" w:rsidRPr="008C2232" w:rsidRDefault="008B3346" w:rsidP="00FE56F5">
      <w:pPr>
        <w:rPr>
          <w:kern w:val="18"/>
          <w:szCs w:val="21"/>
        </w:rPr>
      </w:pPr>
      <w:r>
        <w:t>L’application de cette disposition est toutefois limitée à une période de deux ans qui suit la démission de ladite personne ou toute autre façon de mettre fin aux activités précédentes.</w:t>
      </w:r>
    </w:p>
    <w:p w14:paraId="7D1BE42B" w14:textId="77777777" w:rsidR="00E67184" w:rsidRDefault="00E67184" w:rsidP="00E67184"/>
    <w:p w14:paraId="320D2F59" w14:textId="77777777" w:rsidR="00E67184" w:rsidRDefault="00E67184" w:rsidP="00E67184">
      <w:pPr>
        <w:pStyle w:val="Titre4"/>
      </w:pPr>
      <w:bookmarkStart w:id="95" w:name="_Toc108693418"/>
      <w:bookmarkStart w:id="96" w:name="_Toc160555260"/>
      <w:r>
        <w:lastRenderedPageBreak/>
        <w:t>Aperçu de la procédure</w:t>
      </w:r>
      <w:bookmarkEnd w:id="95"/>
      <w:bookmarkEnd w:id="96"/>
    </w:p>
    <w:p w14:paraId="3EDE2833" w14:textId="77777777"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t>Le pouvoir adjudicateur se réserve le droit de faire régulariser les irrégularités dans l’offre des soumissionnaires.</w:t>
      </w:r>
    </w:p>
    <w:p w14:paraId="6BB8EF36" w14:textId="77777777"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t xml:space="preserve">Les offres régulières seront examinées par le comité d’évaluation. </w:t>
      </w:r>
    </w:p>
    <w:p w14:paraId="30BDDDC9" w14:textId="77777777"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t xml:space="preserve">Le pouvoir adjudicateur limitera le nombre d’offres à négocier en appliquant les critères d’attribution précisés dans les documents du marché. Cet examen sera réalisé sur la base des critères d'attribution mentionnés dans le présent cahier spécial des charges et a pour but de composer une shortlist de soumissionnaires avec lesquels des négociations seront menées. </w:t>
      </w:r>
    </w:p>
    <w:p w14:paraId="7EF22289" w14:textId="77777777"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t>Ensuite vient la phase des négociations. Le pouvoir adjudicateur peut négocier avec les soumissionnaires les offres initiales et toutes les offres ultérieures que ceux-ci ont présentées, à</w:t>
      </w:r>
      <w:r>
        <w:t xml:space="preserve"> </w:t>
      </w:r>
      <w:r>
        <w:rPr>
          <w:rFonts w:ascii="Georgia" w:eastAsia="Calibri" w:hAnsi="Georgia"/>
          <w:color w:val="585756"/>
          <w:sz w:val="21"/>
          <w:szCs w:val="22"/>
        </w:rPr>
        <w:t xml:space="preserve">l’exception des offres finales, en vue d’améliorer leur contenu. Les exigences minimales et les critères d’attribution ne font pas l’objet de négociations. Cependant, le pouvoir adjudicateur peut également décider de ne pas négocier. Dans ce cas l’offre initiale vaut comme offre définitive. </w:t>
      </w:r>
    </w:p>
    <w:p w14:paraId="2A23DCA7" w14:textId="77777777" w:rsidR="00E67184" w:rsidRDefault="00E67184" w:rsidP="00E67184">
      <w:pPr>
        <w:pStyle w:val="BTCtextCTB"/>
        <w:rPr>
          <w:rFonts w:ascii="Georgia" w:eastAsia="Calibri" w:hAnsi="Georgia"/>
          <w:color w:val="585756"/>
          <w:sz w:val="21"/>
          <w:szCs w:val="22"/>
        </w:rPr>
      </w:pPr>
      <w:r>
        <w:rPr>
          <w:rFonts w:ascii="Georgia" w:eastAsia="Calibri" w:hAnsi="Georgia"/>
          <w:color w:val="585756"/>
          <w:sz w:val="21"/>
          <w:szCs w:val="22"/>
        </w:rPr>
        <w:t>Lorsque le pouvoir adjudicateur entend conclure les négociations, il en informera les soumissionnaires restant en lice et fixera une date limite commune pour la présentation d’éventuelles BAFO. Le soumissionnaire dont la BAFO présente le meilleur rapport qualité/prix (donc celui qui obtient le meilleur score sur la base des critères d’attribution mentionnés ci-après) sera désigné comme adjudicataire pour le présent marché.</w:t>
      </w:r>
    </w:p>
    <w:p w14:paraId="5AFF1980" w14:textId="77777777" w:rsidR="007E7815" w:rsidRPr="00CC1FB5" w:rsidRDefault="007E7815" w:rsidP="00FE56F5"/>
    <w:p w14:paraId="5AFF1981" w14:textId="77777777" w:rsidR="002E6840" w:rsidRPr="002E6840" w:rsidRDefault="002E6840" w:rsidP="00B456F2">
      <w:pPr>
        <w:pStyle w:val="Titre4"/>
        <w:keepLines w:val="0"/>
        <w:widowControl w:val="0"/>
        <w:numPr>
          <w:ilvl w:val="3"/>
          <w:numId w:val="5"/>
        </w:numPr>
        <w:tabs>
          <w:tab w:val="num" w:pos="864"/>
        </w:tabs>
        <w:suppressAutoHyphens/>
        <w:spacing w:before="120" w:after="120"/>
        <w:jc w:val="both"/>
      </w:pPr>
      <w:bookmarkStart w:id="97" w:name="_Toc160555261"/>
      <w:r>
        <w:t>Critères d’attribution</w:t>
      </w:r>
      <w:bookmarkEnd w:id="97"/>
    </w:p>
    <w:p w14:paraId="5AFF1983" w14:textId="524EDA68" w:rsidR="00DB05A8" w:rsidRDefault="002E6840" w:rsidP="00B456F2">
      <w:pPr>
        <w:jc w:val="both"/>
      </w:pPr>
      <w:r>
        <w:t>Le pouvoir adjudicateur choisira l’offre régulière qu’il juge la plus avantageuse en tenant compte des critères ci-dessous :</w:t>
      </w:r>
    </w:p>
    <w:p w14:paraId="07A7A037" w14:textId="77777777" w:rsidR="00EC46B6" w:rsidRPr="001C1A14" w:rsidRDefault="4AE5074D" w:rsidP="00281122">
      <w:pPr>
        <w:pStyle w:val="Paragraphedeliste"/>
        <w:numPr>
          <w:ilvl w:val="0"/>
          <w:numId w:val="16"/>
        </w:numPr>
        <w:rPr>
          <w:b/>
          <w:bCs/>
        </w:rPr>
      </w:pPr>
      <w:r w:rsidRPr="0986FED4">
        <w:rPr>
          <w:b/>
          <w:bCs/>
        </w:rPr>
        <w:t xml:space="preserve">Expertise du ou de la </w:t>
      </w:r>
      <w:proofErr w:type="spellStart"/>
      <w:r w:rsidRPr="0986FED4">
        <w:rPr>
          <w:b/>
          <w:bCs/>
        </w:rPr>
        <w:t>consultant·e</w:t>
      </w:r>
      <w:proofErr w:type="spellEnd"/>
      <w:r w:rsidRPr="0986FED4">
        <w:rPr>
          <w:b/>
          <w:bCs/>
        </w:rPr>
        <w:t xml:space="preserve"> en fonction des critères fixés : 50 points </w:t>
      </w:r>
    </w:p>
    <w:p w14:paraId="44BA2503" w14:textId="77777777" w:rsidR="00EC46B6" w:rsidRDefault="00EC46B6" w:rsidP="00EC46B6">
      <w:pPr>
        <w:pStyle w:val="Paragraphedeliste"/>
        <w:jc w:val="both"/>
      </w:pPr>
      <w:r>
        <w:t>(voir le chapitre 5 « Termes de référence »).</w:t>
      </w:r>
    </w:p>
    <w:p w14:paraId="067D1552" w14:textId="3D8FF831" w:rsidR="00EC46B6" w:rsidRDefault="00EC46B6" w:rsidP="00EC46B6">
      <w:pPr>
        <w:jc w:val="both"/>
      </w:pPr>
      <w:r>
        <w:t xml:space="preserve">Méthode d’évaluation : classement sur la base du ou des CV du ou des </w:t>
      </w:r>
      <w:proofErr w:type="spellStart"/>
      <w:r>
        <w:t>consultant·es</w:t>
      </w:r>
      <w:proofErr w:type="spellEnd"/>
      <w:r>
        <w:t xml:space="preserve"> </w:t>
      </w:r>
      <w:proofErr w:type="spellStart"/>
      <w:r>
        <w:t>engagé·es</w:t>
      </w:r>
      <w:proofErr w:type="spellEnd"/>
      <w:r>
        <w:t xml:space="preserve"> pour le présent marché et attestant de leur expertise.</w:t>
      </w:r>
    </w:p>
    <w:p w14:paraId="5AFF1984" w14:textId="15194BC9" w:rsidR="00DB05A8" w:rsidRPr="001C1A14" w:rsidRDefault="3EFE97C9" w:rsidP="00281122">
      <w:pPr>
        <w:pStyle w:val="Paragraphedeliste"/>
        <w:numPr>
          <w:ilvl w:val="0"/>
          <w:numId w:val="16"/>
        </w:numPr>
        <w:rPr>
          <w:b/>
          <w:bCs/>
        </w:rPr>
      </w:pPr>
      <w:r w:rsidRPr="0986FED4">
        <w:rPr>
          <w:b/>
          <w:bCs/>
        </w:rPr>
        <w:t>P</w:t>
      </w:r>
      <w:r w:rsidR="20725DA6" w:rsidRPr="0986FED4">
        <w:rPr>
          <w:b/>
          <w:bCs/>
        </w:rPr>
        <w:t>rix –</w:t>
      </w:r>
      <w:r w:rsidR="1E4603EA" w:rsidRPr="0986FED4">
        <w:rPr>
          <w:b/>
          <w:bCs/>
        </w:rPr>
        <w:t>U</w:t>
      </w:r>
      <w:r w:rsidR="20725DA6" w:rsidRPr="0986FED4">
        <w:rPr>
          <w:b/>
          <w:bCs/>
        </w:rPr>
        <w:t xml:space="preserve">ne proposition de prix </w:t>
      </w:r>
      <w:r w:rsidR="46892FF2" w:rsidRPr="0986FED4">
        <w:rPr>
          <w:b/>
          <w:bCs/>
        </w:rPr>
        <w:t xml:space="preserve">par heure </w:t>
      </w:r>
      <w:r w:rsidR="1E4603EA" w:rsidRPr="0986FED4">
        <w:rPr>
          <w:b/>
          <w:bCs/>
        </w:rPr>
        <w:t>est attendu du soumissionnaire</w:t>
      </w:r>
      <w:r w:rsidR="628B6006" w:rsidRPr="0986FED4">
        <w:rPr>
          <w:b/>
          <w:bCs/>
        </w:rPr>
        <w:t> : 3</w:t>
      </w:r>
      <w:r w:rsidR="30FC6A68" w:rsidRPr="0986FED4">
        <w:rPr>
          <w:b/>
          <w:bCs/>
        </w:rPr>
        <w:t>0 points</w:t>
      </w:r>
    </w:p>
    <w:p w14:paraId="5AFF1985" w14:textId="0CEC374B" w:rsidR="00DB05A8" w:rsidRDefault="00DB05A8" w:rsidP="00B456F2">
      <w:pPr>
        <w:jc w:val="both"/>
      </w:pPr>
      <w:r>
        <w:t>Méthode d’évaluation : Règle de trois, calculée sur la base d</w:t>
      </w:r>
      <w:r w:rsidR="000519C4">
        <w:t>u</w:t>
      </w:r>
      <w:r>
        <w:t xml:space="preserve"> prix unitaire TVA comprise</w:t>
      </w:r>
      <w:r w:rsidR="000519C4">
        <w:t>.</w:t>
      </w:r>
    </w:p>
    <w:p w14:paraId="5AFF1987" w14:textId="4CAE0371" w:rsidR="00DB05A8" w:rsidRDefault="00DB05A8" w:rsidP="00111164">
      <w:pPr>
        <w:jc w:val="both"/>
      </w:pPr>
      <w:r>
        <w:t xml:space="preserve">Score = (prix de l’offre la plus basse / prix de l’offre concernée) * </w:t>
      </w:r>
      <w:r w:rsidR="00530A2C" w:rsidRPr="0013397A">
        <w:t>3</w:t>
      </w:r>
      <w:r w:rsidRPr="0013397A">
        <w:t>0</w:t>
      </w:r>
    </w:p>
    <w:p w14:paraId="0C5C6C2D" w14:textId="6B358F95" w:rsidR="00796004" w:rsidRPr="001C1A14" w:rsidRDefault="00560EC2" w:rsidP="0029281E">
      <w:pPr>
        <w:pStyle w:val="Paragraphedeliste"/>
        <w:numPr>
          <w:ilvl w:val="0"/>
          <w:numId w:val="16"/>
        </w:numPr>
        <w:jc w:val="both"/>
        <w:rPr>
          <w:b/>
          <w:bCs/>
        </w:rPr>
      </w:pPr>
      <w:r w:rsidRPr="001C1A14">
        <w:rPr>
          <w:b/>
          <w:bCs/>
        </w:rPr>
        <w:t xml:space="preserve">Qualité du réseau dont dispose le soumissionnaire : </w:t>
      </w:r>
      <w:r w:rsidR="00584903" w:rsidRPr="001C1A14">
        <w:rPr>
          <w:b/>
          <w:bCs/>
        </w:rPr>
        <w:t>2</w:t>
      </w:r>
      <w:r w:rsidRPr="001C1A14">
        <w:rPr>
          <w:b/>
          <w:bCs/>
        </w:rPr>
        <w:t>0</w:t>
      </w:r>
      <w:r w:rsidR="00796004" w:rsidRPr="001C1A14">
        <w:rPr>
          <w:b/>
          <w:bCs/>
        </w:rPr>
        <w:t> points</w:t>
      </w:r>
    </w:p>
    <w:p w14:paraId="5AFF198D" w14:textId="20A8E04A" w:rsidR="00977122" w:rsidRPr="00560EC2" w:rsidRDefault="628B6006" w:rsidP="006024D3">
      <w:pPr>
        <w:pStyle w:val="Corpsdetexte"/>
        <w:spacing w:line="276" w:lineRule="auto"/>
        <w:rPr>
          <w:rFonts w:ascii="Georgia" w:eastAsia="Calibri" w:hAnsi="Georgia" w:cs="Times New Roman"/>
          <w:color w:val="585756"/>
          <w:kern w:val="0"/>
          <w:sz w:val="21"/>
          <w:szCs w:val="21"/>
        </w:rPr>
      </w:pPr>
      <w:r w:rsidRPr="00560EC2">
        <w:rPr>
          <w:rFonts w:ascii="Georgia" w:eastAsia="Calibri" w:hAnsi="Georgia" w:cs="Times New Roman"/>
          <w:color w:val="585756"/>
          <w:kern w:val="0"/>
          <w:sz w:val="21"/>
          <w:szCs w:val="21"/>
        </w:rPr>
        <w:t>Méthode d’évaluation : classement sur la base de l</w:t>
      </w:r>
      <w:r w:rsidR="2141BE28">
        <w:rPr>
          <w:rFonts w:ascii="Georgia" w:eastAsia="Calibri" w:hAnsi="Georgia" w:cs="Times New Roman"/>
          <w:color w:val="585756"/>
          <w:kern w:val="0"/>
          <w:sz w:val="21"/>
          <w:szCs w:val="21"/>
        </w:rPr>
        <w:t xml:space="preserve">a description </w:t>
      </w:r>
      <w:r w:rsidRPr="00560EC2">
        <w:rPr>
          <w:rFonts w:ascii="Georgia" w:eastAsia="Calibri" w:hAnsi="Georgia" w:cs="Times New Roman"/>
          <w:color w:val="585756"/>
          <w:kern w:val="0"/>
          <w:sz w:val="21"/>
          <w:szCs w:val="21"/>
        </w:rPr>
        <w:t>du réseau-média en Europe</w:t>
      </w:r>
      <w:r w:rsidR="2141BE28">
        <w:rPr>
          <w:rFonts w:ascii="Georgia" w:eastAsia="Calibri" w:hAnsi="Georgia" w:cs="Times New Roman"/>
          <w:color w:val="585756"/>
          <w:kern w:val="0"/>
          <w:sz w:val="21"/>
          <w:szCs w:val="21"/>
        </w:rPr>
        <w:t xml:space="preserve"> et l’étendue de celui-ci, </w:t>
      </w:r>
      <w:r w:rsidRPr="00560EC2">
        <w:rPr>
          <w:rFonts w:ascii="Georgia" w:eastAsia="Calibri" w:hAnsi="Georgia" w:cs="Times New Roman"/>
          <w:color w:val="585756"/>
          <w:kern w:val="0"/>
          <w:sz w:val="21"/>
          <w:szCs w:val="21"/>
        </w:rPr>
        <w:t>c’est-à-dire les relations avec les organisations médiatiques et les journalistes, tant en Belgique qu'au niveau institutionnel de l'UE (pas dans les États membres de l'UE individuellement)</w:t>
      </w:r>
    </w:p>
    <w:p w14:paraId="5AFF198E" w14:textId="77777777" w:rsidR="002E6840" w:rsidRPr="005F4C56" w:rsidRDefault="002E6840" w:rsidP="00FE56F5">
      <w:pPr>
        <w:pStyle w:val="Titre4"/>
        <w:keepLines w:val="0"/>
        <w:widowControl w:val="0"/>
        <w:numPr>
          <w:ilvl w:val="3"/>
          <w:numId w:val="5"/>
        </w:numPr>
        <w:tabs>
          <w:tab w:val="num" w:pos="864"/>
        </w:tabs>
        <w:suppressAutoHyphens/>
        <w:spacing w:before="120" w:after="120"/>
      </w:pPr>
      <w:bookmarkStart w:id="98" w:name="_Toc160555262"/>
      <w:r>
        <w:t>Cotation finale</w:t>
      </w:r>
      <w:bookmarkEnd w:id="98"/>
    </w:p>
    <w:p w14:paraId="1BB766DB" w14:textId="77777777" w:rsidR="00B9608B" w:rsidRDefault="002E6840" w:rsidP="006024D3">
      <w:pPr>
        <w:pStyle w:val="BTCtextCTB"/>
        <w:spacing w:line="276" w:lineRule="auto"/>
        <w:rPr>
          <w:rFonts w:ascii="Georgia" w:eastAsia="Calibri" w:hAnsi="Georgia"/>
          <w:color w:val="585756"/>
          <w:sz w:val="21"/>
          <w:szCs w:val="22"/>
        </w:rPr>
      </w:pPr>
      <w:r w:rsidRPr="00D7244E">
        <w:rPr>
          <w:rFonts w:ascii="Georgia" w:eastAsia="Calibri" w:hAnsi="Georgia"/>
          <w:color w:val="585756"/>
          <w:sz w:val="21"/>
          <w:szCs w:val="22"/>
        </w:rPr>
        <w:t xml:space="preserve">Les cotations pour les critères d’attribution seront additionnées. Le présent marché sera attribué au soumissionnaire qui obtient la cotation finale la plus élevée, </w:t>
      </w:r>
      <w:r w:rsidR="00B9608B">
        <w:rPr>
          <w:rFonts w:ascii="Georgia" w:eastAsia="Calibri" w:hAnsi="Georgia"/>
          <w:color w:val="585756"/>
          <w:sz w:val="21"/>
          <w:szCs w:val="22"/>
        </w:rPr>
        <w:t>après que le pouvoir adjudicateur aura vérifié, à l’égard de ce soumissionnaire, l’exactitude de la déclaration sur l’honneur et à condition que le contrôle ait démontré que la déclaration sur l’honneur corresponde à la réalité.</w:t>
      </w:r>
    </w:p>
    <w:p w14:paraId="5AFF1990" w14:textId="77777777" w:rsidR="002E6840" w:rsidRPr="00147549" w:rsidRDefault="002E6840" w:rsidP="00D7244E">
      <w:pPr>
        <w:rPr>
          <w:rFonts w:ascii="Arial" w:eastAsia="DejaVu Sans" w:hAnsi="Arial" w:cs="Tahoma"/>
          <w:kern w:val="18"/>
          <w:sz w:val="20"/>
          <w:szCs w:val="24"/>
          <w:lang w:val="fr-BE"/>
        </w:rPr>
      </w:pPr>
    </w:p>
    <w:p w14:paraId="5AFF1991" w14:textId="77777777" w:rsidR="002E6840" w:rsidRDefault="002E6840" w:rsidP="00FE56F5">
      <w:pPr>
        <w:pStyle w:val="Titre4"/>
        <w:keepLines w:val="0"/>
        <w:widowControl w:val="0"/>
        <w:tabs>
          <w:tab w:val="num" w:pos="864"/>
        </w:tabs>
        <w:suppressAutoHyphens/>
        <w:spacing w:before="120" w:after="120"/>
      </w:pPr>
      <w:bookmarkStart w:id="99" w:name="_Toc160555263"/>
      <w:r>
        <w:lastRenderedPageBreak/>
        <w:t>Attribution du marché</w:t>
      </w:r>
      <w:bookmarkEnd w:id="99"/>
    </w:p>
    <w:p w14:paraId="5AFF1992" w14:textId="77777777" w:rsidR="002E6840" w:rsidRPr="001740EB" w:rsidRDefault="002E6840" w:rsidP="00FE56F5">
      <w:r>
        <w:t>Le marché sera attribué au soumissionnaire qui a remis l’offre régulière économiquement la plus avantageuse.</w:t>
      </w:r>
    </w:p>
    <w:p w14:paraId="5AFF1993" w14:textId="77777777" w:rsidR="002E6840" w:rsidRPr="001740EB" w:rsidRDefault="002E6840" w:rsidP="00FE56F5">
      <w:r>
        <w:t>Il faut néanmoins remarquer que, conformément à l’art. 85 de la loi du 17 juin 2016, il n’existe aucune obligation pour le pouvoir adjudicateur d’attribuer le marché.</w:t>
      </w:r>
    </w:p>
    <w:p w14:paraId="5AFF1994" w14:textId="77777777" w:rsidR="002E6840" w:rsidRPr="001740EB" w:rsidRDefault="002E6840" w:rsidP="00FE56F5">
      <w:r>
        <w:t>Le pouvoir adjudicateur peut soit renoncer à passer le marché, soit refaire la procédure, au besoin suivant un autre mode.</w:t>
      </w:r>
    </w:p>
    <w:p w14:paraId="5AFF1995" w14:textId="77777777" w:rsidR="009804F1" w:rsidRDefault="009804F1" w:rsidP="00FE56F5">
      <w:pPr>
        <w:pStyle w:val="Corpsdetexte"/>
        <w:spacing w:line="276" w:lineRule="auto"/>
      </w:pPr>
    </w:p>
    <w:p w14:paraId="5AFF1996" w14:textId="79485CC3" w:rsidR="009804F1" w:rsidRDefault="009804F1" w:rsidP="00D7244E">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jc w:val="both"/>
      </w:pPr>
      <w:bookmarkStart w:id="100" w:name="_Toc257039854"/>
      <w:bookmarkStart w:id="101" w:name="_Toc366161168"/>
      <w:bookmarkStart w:id="102" w:name="_Toc160555264"/>
      <w:r>
        <w:t xml:space="preserve">Conclusion </w:t>
      </w:r>
      <w:bookmarkEnd w:id="100"/>
      <w:bookmarkEnd w:id="101"/>
      <w:r w:rsidR="00796004">
        <w:t>du marché</w:t>
      </w:r>
      <w:bookmarkEnd w:id="102"/>
    </w:p>
    <w:p w14:paraId="5AFF1997" w14:textId="77777777" w:rsidR="009804F1" w:rsidRPr="001740EB" w:rsidRDefault="009804F1" w:rsidP="00D7244E">
      <w:pPr>
        <w:jc w:val="both"/>
      </w:pPr>
      <w:r>
        <w:t xml:space="preserve">Conformément à l’art. 88 de l’A.R. du 18 avril 2017, la conclusion du marché a lieu par la notification au soumissionnaire choisi de l’approbation de son offre. </w:t>
      </w:r>
    </w:p>
    <w:p w14:paraId="5AFF1998" w14:textId="77777777" w:rsidR="009804F1" w:rsidRPr="001740EB" w:rsidRDefault="009804F1" w:rsidP="00D7244E">
      <w:pPr>
        <w:jc w:val="both"/>
      </w:pPr>
      <w:r>
        <w:t xml:space="preserve">La notification est effectuée sur les plateformes électroniques, par courrier électronique ou par télécopieur et, le même jour, par envoi recommandé.  </w:t>
      </w:r>
    </w:p>
    <w:p w14:paraId="5AFF1999" w14:textId="77777777" w:rsidR="009804F1" w:rsidRPr="001740EB" w:rsidRDefault="009804F1" w:rsidP="00D7244E">
      <w:pPr>
        <w:jc w:val="both"/>
      </w:pPr>
      <w:r>
        <w:t>Le contrat intégral consiste dès lors en un marché attribué par Enabel au soumissionnaire choisi conformément :</w:t>
      </w:r>
    </w:p>
    <w:p w14:paraId="5AFF199A" w14:textId="77777777" w:rsidR="009804F1" w:rsidRPr="001740EB" w:rsidRDefault="009804F1" w:rsidP="0029281E">
      <w:pPr>
        <w:pStyle w:val="Paragraphedeliste"/>
        <w:numPr>
          <w:ilvl w:val="0"/>
          <w:numId w:val="11"/>
        </w:numPr>
        <w:jc w:val="both"/>
      </w:pPr>
      <w:r>
        <w:t>au présent CSC et à ses annexes</w:t>
      </w:r>
      <w:r w:rsidR="000450D6">
        <w:t> </w:t>
      </w:r>
      <w:r>
        <w:t>;</w:t>
      </w:r>
    </w:p>
    <w:p w14:paraId="5AFF199B" w14:textId="77777777" w:rsidR="009804F1" w:rsidRPr="001740EB" w:rsidRDefault="00702F62" w:rsidP="0029281E">
      <w:pPr>
        <w:pStyle w:val="Paragraphedeliste"/>
        <w:numPr>
          <w:ilvl w:val="0"/>
          <w:numId w:val="11"/>
        </w:numPr>
        <w:jc w:val="both"/>
      </w:pPr>
      <w:r>
        <w:t>à l’offre approuvée du soumissionnaire et toutes ses annexes ;</w:t>
      </w:r>
    </w:p>
    <w:p w14:paraId="5AFF199C" w14:textId="77777777" w:rsidR="009804F1" w:rsidRPr="001740EB" w:rsidRDefault="009804F1" w:rsidP="0029281E">
      <w:pPr>
        <w:pStyle w:val="Paragraphedeliste"/>
        <w:numPr>
          <w:ilvl w:val="0"/>
          <w:numId w:val="11"/>
        </w:numPr>
        <w:jc w:val="both"/>
      </w:pPr>
      <w:r>
        <w:t>à la lettre recommandée portant notification de la décision d’attribution ;</w:t>
      </w:r>
    </w:p>
    <w:p w14:paraId="5AFF199D" w14:textId="77777777" w:rsidR="009804F1" w:rsidRPr="001740EB" w:rsidRDefault="009804F1" w:rsidP="0029281E">
      <w:pPr>
        <w:pStyle w:val="Paragraphedeliste"/>
        <w:numPr>
          <w:ilvl w:val="0"/>
          <w:numId w:val="11"/>
        </w:numPr>
        <w:jc w:val="both"/>
      </w:pPr>
      <w:r>
        <w:t>le cas échéant, aux documents éventuels ultérieurs, acceptés et signés par les deux parties.</w:t>
      </w:r>
    </w:p>
    <w:p w14:paraId="5AFF199E" w14:textId="77777777" w:rsidR="009804F1" w:rsidRPr="003F5C81" w:rsidRDefault="00854F04" w:rsidP="00D7244E">
      <w:pPr>
        <w:jc w:val="both"/>
      </w:pPr>
      <w:r>
        <w:t>Par souci de transparence, Enabel s’engage à publier annuellement une liste de ses adjudicataires. Par le dépôt de son offre, le soumissionnaire marque son accord avec la publication du titre du marché, la nature et l’objet du marché, son nom et son siège social, ainsi que le montant du marché.</w:t>
      </w:r>
      <w:r>
        <w:br w:type="page"/>
      </w:r>
    </w:p>
    <w:p w14:paraId="5AFF199F" w14:textId="77777777" w:rsidR="005F2003" w:rsidRDefault="005F2003" w:rsidP="00FE56F5">
      <w:pPr>
        <w:pStyle w:val="Titre1"/>
        <w:numPr>
          <w:ilvl w:val="0"/>
          <w:numId w:val="5"/>
        </w:numPr>
      </w:pPr>
      <w:bookmarkStart w:id="103" w:name="_Toc160555265"/>
      <w:bookmarkEnd w:id="84"/>
      <w:bookmarkEnd w:id="85"/>
      <w:bookmarkEnd w:id="86"/>
      <w:bookmarkEnd w:id="87"/>
      <w:bookmarkEnd w:id="88"/>
      <w:r>
        <w:lastRenderedPageBreak/>
        <w:t>Conditions contractuelles particulières</w:t>
      </w:r>
      <w:bookmarkEnd w:id="103"/>
    </w:p>
    <w:p w14:paraId="5AFF19A0" w14:textId="77777777" w:rsidR="005F2003" w:rsidRPr="00167D52" w:rsidRDefault="005F2003" w:rsidP="00751865">
      <w:pPr>
        <w:jc w:val="both"/>
      </w:pPr>
      <w:r>
        <w:t>Le présent chapitre de ce CSC contient les clauses particulières applicables au présent marché public par dérogation aux «</w:t>
      </w:r>
      <w:r w:rsidR="000450D6">
        <w:t> </w:t>
      </w:r>
      <w:r>
        <w:t>Règles générales d’exécution des marchés publics et des concessions de travaux publics</w:t>
      </w:r>
      <w:r w:rsidR="000450D6">
        <w:t> </w:t>
      </w:r>
      <w:r>
        <w:t>» de l’A.R.</w:t>
      </w:r>
      <w:r w:rsidR="000450D6">
        <w:t xml:space="preserve"> du 14 janvier 2013, ci-après « RGE </w:t>
      </w:r>
      <w:r>
        <w:t>» ou qui complètent ou précisent celui-ci. Les articles indiqués entre parenthèses renvoient aux articles des RGE. En l’absence d’indication, les dispositions pertinentes des RGE sont intégralement d’application.</w:t>
      </w:r>
    </w:p>
    <w:p w14:paraId="5AFF19A1" w14:textId="77777777" w:rsidR="005F2003" w:rsidRPr="00167D52" w:rsidRDefault="005F2003" w:rsidP="00FE56F5">
      <w:r>
        <w:t>Dans le présent CSC, il n’est pas dérogé aux articles des RGE.</w:t>
      </w:r>
    </w:p>
    <w:p w14:paraId="5AFF19A2" w14:textId="77777777" w:rsidR="00702F62" w:rsidRPr="00147549" w:rsidRDefault="00702F62" w:rsidP="00FE56F5">
      <w:pPr>
        <w:pStyle w:val="BTCtextCTB"/>
        <w:spacing w:line="276" w:lineRule="auto"/>
        <w:rPr>
          <w:rFonts w:ascii="Georgia" w:eastAsia="DejaVu Sans" w:hAnsi="Georgia" w:cs="Tahoma"/>
          <w:color w:val="404040"/>
          <w:kern w:val="18"/>
          <w:sz w:val="21"/>
          <w:szCs w:val="21"/>
          <w:lang w:val="fr-BE"/>
        </w:rPr>
      </w:pPr>
    </w:p>
    <w:p w14:paraId="5AFF19A3" w14:textId="77777777" w:rsidR="005F2003" w:rsidRDefault="005F2003" w:rsidP="00FE56F5">
      <w:pPr>
        <w:pStyle w:val="Titre2"/>
        <w:keepLines w:val="0"/>
        <w:widowControl w:val="0"/>
        <w:tabs>
          <w:tab w:val="num" w:pos="576"/>
        </w:tabs>
        <w:suppressAutoHyphens/>
        <w:spacing w:after="240" w:line="276" w:lineRule="auto"/>
      </w:pPr>
      <w:bookmarkStart w:id="104" w:name="_Ref223946633"/>
      <w:bookmarkStart w:id="105" w:name="_Ref223946647"/>
      <w:bookmarkStart w:id="106" w:name="_Toc257380496"/>
      <w:bookmarkStart w:id="107" w:name="_Toc260134215"/>
      <w:bookmarkStart w:id="108" w:name="_Toc364253083"/>
      <w:bookmarkStart w:id="109" w:name="_Toc160555266"/>
      <w:r>
        <w:t>Fonctionnaire dirigeant</w:t>
      </w:r>
      <w:bookmarkEnd w:id="104"/>
      <w:bookmarkEnd w:id="105"/>
      <w:bookmarkEnd w:id="106"/>
      <w:bookmarkEnd w:id="107"/>
      <w:r>
        <w:t xml:space="preserve"> (art. 11)</w:t>
      </w:r>
      <w:bookmarkEnd w:id="108"/>
      <w:bookmarkEnd w:id="109"/>
    </w:p>
    <w:p w14:paraId="5AFF19A4" w14:textId="1889ABE7" w:rsidR="005F2003" w:rsidRPr="00294C68" w:rsidRDefault="005F2003" w:rsidP="00FE56F5">
      <w:r>
        <w:t>L</w:t>
      </w:r>
      <w:r w:rsidR="001B0F46">
        <w:t>a personne assurant le rôle de</w:t>
      </w:r>
      <w:r>
        <w:t xml:space="preserve"> fonctionnaire dirigeant</w:t>
      </w:r>
      <w:r w:rsidR="001B0F46">
        <w:t xml:space="preserve"> pour ce marché</w:t>
      </w:r>
      <w:r w:rsidR="002B1409">
        <w:t xml:space="preserve"> public</w:t>
      </w:r>
      <w:r>
        <w:t xml:space="preserve"> est</w:t>
      </w:r>
      <w:r w:rsidR="002B1409">
        <w:t> :</w:t>
      </w:r>
      <w:r w:rsidR="002B1409">
        <w:br/>
      </w:r>
      <w:r w:rsidR="00D408FD">
        <w:t xml:space="preserve">M. Guido </w:t>
      </w:r>
      <w:proofErr w:type="spellStart"/>
      <w:r w:rsidR="00D408FD">
        <w:t>Couck</w:t>
      </w:r>
      <w:proofErr w:type="spellEnd"/>
      <w:r>
        <w:t>, courriel</w:t>
      </w:r>
      <w:r>
        <w:rPr>
          <w:rFonts w:ascii="Times New Roman" w:hAnsi="Times New Roman"/>
        </w:rPr>
        <w:t> </w:t>
      </w:r>
      <w:r>
        <w:t>:</w:t>
      </w:r>
      <w:r w:rsidR="00E00F2B">
        <w:t xml:space="preserve"> </w:t>
      </w:r>
      <w:hyperlink r:id="rId36" w:history="1">
        <w:r w:rsidR="00D408FD">
          <w:rPr>
            <w:rStyle w:val="Lienhypertexte"/>
          </w:rPr>
          <w:t>guido.couck@enabel.be</w:t>
        </w:r>
      </w:hyperlink>
      <w:r>
        <w:t xml:space="preserve"> </w:t>
      </w:r>
    </w:p>
    <w:p w14:paraId="5AFF19A5" w14:textId="77777777" w:rsidR="005F2003" w:rsidRPr="00167D52" w:rsidRDefault="005F2003" w:rsidP="00D408FD">
      <w:pPr>
        <w:jc w:val="both"/>
      </w:pPr>
      <w:r>
        <w:t>Une fois le marché conclu, le fonctionnaire dirigeant est l’interlocuteur principal du prestataire de services. Toute la correspondance et toutes les questions concernant l’exécution du marché lui seront adressées, sauf mention contraire expresse dans le présent CSC.</w:t>
      </w:r>
    </w:p>
    <w:p w14:paraId="5AFF19A6" w14:textId="77777777" w:rsidR="005F2003" w:rsidRPr="00167D52" w:rsidRDefault="005F2003" w:rsidP="00D408FD">
      <w:pPr>
        <w:jc w:val="both"/>
      </w:pPr>
      <w:r>
        <w:t>Le fonctionnaire dirigeant est responsable du suivi de l’exécution du marché.</w:t>
      </w:r>
    </w:p>
    <w:p w14:paraId="5AFF19A7" w14:textId="77777777" w:rsidR="005F2003" w:rsidRPr="00167D52" w:rsidRDefault="005F2003" w:rsidP="00D408FD">
      <w:pPr>
        <w:jc w:val="both"/>
      </w:pPr>
      <w:r>
        <w:t>Le fonctionnaire dirigeant a pleine compétence pour ce qui concerne le suivi de l’exécution du marché, y compris la délivrance d’ordres de service, l’établissement de procès-verbaux et d’états des lieux, l’approbation des services, des états d’avancement et des décomptes. Il peut ordonner toutes les modifications au marché qui se rapportent à son objet et qui restent dans ses limites.</w:t>
      </w:r>
    </w:p>
    <w:p w14:paraId="5AFF19A8" w14:textId="77777777" w:rsidR="005F2003" w:rsidRPr="00167D52" w:rsidRDefault="005F2003" w:rsidP="00D408FD">
      <w:pPr>
        <w:jc w:val="both"/>
      </w:pPr>
      <w:r>
        <w:t xml:space="preserve">Ne font toutefois pas partie de sa compétence : la signature d’avenants ainsi que tout autre décision ou accord impliquant une dérogation aux dispositions et conditions essentielles du marché. Pour de telles décisions, le pouvoir adjudicateur est représenté comme stipulé au point 1.2 Le pouvoir adjudicateur. </w:t>
      </w:r>
    </w:p>
    <w:p w14:paraId="5AFF19A9" w14:textId="77777777" w:rsidR="005F2003" w:rsidRPr="00167D52" w:rsidRDefault="005F2003" w:rsidP="00D408FD">
      <w:pPr>
        <w:jc w:val="both"/>
      </w:pPr>
      <w:r>
        <w:t>Le fonctionnaire dirigeant n’est en aucun cas habilité à modifier les modalités (p. ex., délais d’exécution…) du contrat, même si l’impact financier devait être nul ou négatif. Tout engagement, modification ou accord dérogeant aux conditions stipulées dans le CSC et qui n’a pas été notifié par le pouvoir adjudicateur doit être considéré comme nul.</w:t>
      </w:r>
    </w:p>
    <w:p w14:paraId="5AFF19AA" w14:textId="77777777" w:rsidR="00702F62" w:rsidRPr="00147549" w:rsidRDefault="00702F62" w:rsidP="00FE56F5">
      <w:pPr>
        <w:pStyle w:val="BTCtextCTB"/>
        <w:spacing w:line="276" w:lineRule="auto"/>
        <w:rPr>
          <w:rFonts w:ascii="Georgia" w:eastAsia="DejaVu Sans" w:hAnsi="Georgia" w:cs="Tahoma"/>
          <w:color w:val="404040"/>
          <w:kern w:val="18"/>
          <w:sz w:val="21"/>
          <w:szCs w:val="21"/>
          <w:lang w:val="fr-BE"/>
        </w:rPr>
      </w:pPr>
    </w:p>
    <w:p w14:paraId="5AFF19AB" w14:textId="77777777" w:rsidR="005F2003" w:rsidRDefault="005F2003" w:rsidP="00FE56F5">
      <w:pPr>
        <w:pStyle w:val="Titre2"/>
        <w:keepLines w:val="0"/>
        <w:widowControl w:val="0"/>
        <w:tabs>
          <w:tab w:val="num" w:pos="576"/>
        </w:tabs>
        <w:suppressAutoHyphens/>
        <w:spacing w:after="240" w:line="276" w:lineRule="auto"/>
      </w:pPr>
      <w:bookmarkStart w:id="110" w:name="_Toc361408323"/>
      <w:bookmarkStart w:id="111" w:name="_Toc361408324"/>
      <w:bookmarkStart w:id="112" w:name="_Toc160555267"/>
      <w:r>
        <w:t>Sous-traitants (art. 12 à 15)</w:t>
      </w:r>
      <w:bookmarkEnd w:id="110"/>
      <w:bookmarkEnd w:id="112"/>
    </w:p>
    <w:p w14:paraId="5AFF19AC" w14:textId="77777777" w:rsidR="005F2003" w:rsidRPr="00167D52" w:rsidRDefault="005F2003" w:rsidP="00D408FD">
      <w:pPr>
        <w:jc w:val="both"/>
      </w:pPr>
      <w:r>
        <w:t>Le fait que l’adjudicataire confie tout ou partie de ses engagements à des sous-traitants ne dégage pas sa responsabilité envers le pouvoir adjudicateur. Celui-ci ne se reconnaît aucun lien contractuel avec ces tiers.</w:t>
      </w:r>
    </w:p>
    <w:p w14:paraId="5AFF19AD" w14:textId="77777777" w:rsidR="005F2003" w:rsidRPr="00167D52" w:rsidRDefault="005F2003" w:rsidP="00D408FD">
      <w:pPr>
        <w:jc w:val="both"/>
      </w:pPr>
      <w:r>
        <w:t>L’adjudicataire reste, dans tous les cas, seul responsable vis-à-vis du pouvoir adjudicateur.</w:t>
      </w:r>
    </w:p>
    <w:p w14:paraId="5AFF19AE" w14:textId="77777777" w:rsidR="005F2003" w:rsidRPr="00167D52" w:rsidRDefault="005F2003" w:rsidP="00D408FD">
      <w:pPr>
        <w:jc w:val="both"/>
      </w:pPr>
      <w:r>
        <w:t>Le prestataire de services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5AFF19AF" w14:textId="77777777" w:rsidR="002B61D5" w:rsidRPr="00167D52" w:rsidRDefault="002B61D5" w:rsidP="00D408FD">
      <w:pPr>
        <w:jc w:val="both"/>
      </w:pPr>
      <w:bookmarkStart w:id="113" w:name="_Toc361408325"/>
      <w:bookmarkEnd w:id="111"/>
      <w:r>
        <w:lastRenderedPageBreak/>
        <w:t>Lorsque l’adjudicataire recrute un sous-traitant pour mener des activités de traitement spécifiques pour le compte du pouvoir adjudicateur, les mêmes obligations en matière de protection des données que celles à charge de l’adjudicataire sont imposées à ce sous-traitant par contrat ou tout autre acte juridique.</w:t>
      </w:r>
    </w:p>
    <w:p w14:paraId="5AFF19B0" w14:textId="77777777" w:rsidR="002B61D5" w:rsidRPr="00167D52" w:rsidRDefault="002B61D5" w:rsidP="00D408FD">
      <w:pPr>
        <w:jc w:val="both"/>
      </w:pPr>
      <w:r>
        <w:t>De la même manière, l’adjudicataire respectera et fera respecter par ses sous-traitants, les dispositions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relatif à la Protection des données, ci-après RGPD). Un audit éventuel des traitements opérés pourrait être réalisé par le pouvoir adjudicateur en vue de valider sa conformité à cette législation.</w:t>
      </w:r>
    </w:p>
    <w:p w14:paraId="5AFF19B1" w14:textId="77777777" w:rsidR="00A347BD" w:rsidRPr="00F4104D" w:rsidRDefault="00A347BD" w:rsidP="00FE56F5">
      <w:pPr>
        <w:pStyle w:val="Corpsdetexte"/>
        <w:spacing w:line="276" w:lineRule="auto"/>
        <w:rPr>
          <w:rFonts w:ascii="Georgia" w:hAnsi="Georgia"/>
          <w:color w:val="404040"/>
          <w:sz w:val="21"/>
          <w:szCs w:val="21"/>
        </w:rPr>
      </w:pPr>
    </w:p>
    <w:p w14:paraId="5AFF19B2" w14:textId="77777777" w:rsidR="002B61D5" w:rsidRDefault="002B61D5" w:rsidP="00FE56F5">
      <w:pPr>
        <w:pStyle w:val="Titre2"/>
        <w:keepLines w:val="0"/>
        <w:widowControl w:val="0"/>
        <w:tabs>
          <w:tab w:val="num" w:pos="576"/>
        </w:tabs>
        <w:suppressAutoHyphens/>
        <w:spacing w:after="240" w:line="276" w:lineRule="auto"/>
      </w:pPr>
      <w:bookmarkStart w:id="114" w:name="_Toc52503024"/>
      <w:bookmarkStart w:id="115" w:name="_Toc160555268"/>
      <w:r>
        <w:t>Confidentialité (art. 18)</w:t>
      </w:r>
      <w:bookmarkEnd w:id="114"/>
      <w:bookmarkEnd w:id="115"/>
    </w:p>
    <w:p w14:paraId="5AFF19B3" w14:textId="77777777" w:rsidR="002B61D5" w:rsidRPr="000111EE" w:rsidRDefault="002B61D5" w:rsidP="00FE56F5">
      <w:r>
        <w:t>Les connaissances et renseignements recueillis par l’adjudicataire, en ce compris par toutes les personnes en charge de la mission ainsi que par toutes les autres personnes intervenant dans le cadre du présent marché, sont strictement confidentiels.</w:t>
      </w:r>
    </w:p>
    <w:p w14:paraId="5AFF19B4" w14:textId="77777777" w:rsidR="002B61D5" w:rsidRPr="000111EE" w:rsidRDefault="002B61D5" w:rsidP="002F6872">
      <w:pPr>
        <w:jc w:val="both"/>
      </w:pPr>
      <w:r>
        <w:t>En aucun cas, les informations recueillies, peu importent leur origine et leur nature, ne pourront être transmises à des tiers sous quelque forme que ce soit.</w:t>
      </w:r>
    </w:p>
    <w:p w14:paraId="5AFF19B5" w14:textId="77777777" w:rsidR="002B61D5" w:rsidRPr="000111EE" w:rsidRDefault="002B61D5" w:rsidP="00FE56F5">
      <w:r>
        <w:t>Toutes les parties intervenant directement ou indirectement sont donc tenues au devoir de discrétion.</w:t>
      </w:r>
    </w:p>
    <w:p w14:paraId="5AFF19B6" w14:textId="77777777" w:rsidR="002B61D5" w:rsidRPr="000111EE" w:rsidRDefault="002B61D5" w:rsidP="002F6872">
      <w:pPr>
        <w:jc w:val="both"/>
      </w:pPr>
      <w:r>
        <w:t>Conformément à l’article 18 de l’A.R. du 14 janvier 2013 relatif aux règles générales d’exécution des marchés publics, le soumissionnaire ou l’adjudicataire s’engage à considérer et à traiter, de manière strictement confidentielle, toutes informations, tous faits, tous documents et/ou toutes données, quels qu’en soient la nature et le support, qui lui auront été communiqués, sous quelque forme et par quelque moyen que ce soit, ou auxquels il aura accès, directement ou indirectement, dans le cadre ou à l’occasion du présent marché. Les informations confidentielles couvrent notamment, sans que cette liste soit limitative, l’existence même du présent marché.</w:t>
      </w:r>
    </w:p>
    <w:p w14:paraId="5AFF19B7" w14:textId="77777777" w:rsidR="002B61D5" w:rsidRPr="000111EE" w:rsidRDefault="002B61D5" w:rsidP="00FE56F5">
      <w:r>
        <w:t xml:space="preserve">À ce titre, il s’engage notamment : </w:t>
      </w:r>
    </w:p>
    <w:p w14:paraId="5AFF19B8" w14:textId="71320D44" w:rsidR="002B61D5" w:rsidRPr="000111EE" w:rsidRDefault="002B61D5" w:rsidP="002F6872">
      <w:pPr>
        <w:pStyle w:val="Paragraphedeliste"/>
        <w:numPr>
          <w:ilvl w:val="0"/>
          <w:numId w:val="19"/>
        </w:numPr>
        <w:jc w:val="both"/>
      </w:pPr>
      <w:r>
        <w:t>à respecter et à faire respecter la stricte confidentialité de ces éléments, et à prendre toutes précautions utiles afin d’en préserver le secret (ces précautions ne pouvant en aucun cas être inférieures à celles prises par le soumissionnaire pour la protection de ses propres informations confidentielles)</w:t>
      </w:r>
      <w:r w:rsidR="00716D01">
        <w:t> </w:t>
      </w:r>
      <w:r>
        <w:t>;</w:t>
      </w:r>
    </w:p>
    <w:p w14:paraId="5AFF19B9" w14:textId="7B52044D" w:rsidR="002B61D5" w:rsidRPr="000111EE" w:rsidRDefault="002B61D5" w:rsidP="002F6872">
      <w:pPr>
        <w:pStyle w:val="Paragraphedeliste"/>
        <w:numPr>
          <w:ilvl w:val="0"/>
          <w:numId w:val="19"/>
        </w:numPr>
        <w:jc w:val="both"/>
      </w:pPr>
      <w:r>
        <w:t>à ne consulter, utiliser et/ou exploiter, directement ou indirectement, l’ensemble des éléments précités que dans la mesure strictement nécessaire à la préparation et, le cas échéant, à l’exécution du présent marché (en ayant notamment égard aux dispositions législatives en matière de protection de la vie privée à l’égard des traitements de données à caractère personnel)</w:t>
      </w:r>
      <w:r w:rsidR="00716D01">
        <w:t> </w:t>
      </w:r>
      <w:r>
        <w:t>;</w:t>
      </w:r>
    </w:p>
    <w:p w14:paraId="5AFF19BA" w14:textId="1B038728" w:rsidR="002B61D5" w:rsidRPr="000111EE" w:rsidRDefault="002B61D5" w:rsidP="002F6872">
      <w:pPr>
        <w:pStyle w:val="Paragraphedeliste"/>
        <w:numPr>
          <w:ilvl w:val="0"/>
          <w:numId w:val="19"/>
        </w:numPr>
        <w:jc w:val="both"/>
      </w:pPr>
      <w:r>
        <w:t>à ne pas reproduire, distribuer, divulguer, transmettre ou autrement mettre à disposition de tiers les éléments précités, en totalité ou en partie, et sous quelque forme que ce soit, à moins d’avoir obtenu l’accord préalable et écrit du pouvoir adjudicateur ;</w:t>
      </w:r>
    </w:p>
    <w:p w14:paraId="5AFF19BB" w14:textId="52C66B29" w:rsidR="002B61D5" w:rsidRPr="000111EE" w:rsidRDefault="002B61D5" w:rsidP="002F6872">
      <w:pPr>
        <w:pStyle w:val="Paragraphedeliste"/>
        <w:numPr>
          <w:ilvl w:val="0"/>
          <w:numId w:val="19"/>
        </w:numPr>
        <w:jc w:val="both"/>
      </w:pPr>
      <w:r>
        <w:t>à restituer, à première demande du pouvoir adjudicateur, les éléments précités ;</w:t>
      </w:r>
    </w:p>
    <w:p w14:paraId="5AFF19BC" w14:textId="28406ABC" w:rsidR="002B61D5" w:rsidRPr="000111EE" w:rsidRDefault="002B61D5" w:rsidP="0029281E">
      <w:pPr>
        <w:pStyle w:val="Paragraphedeliste"/>
        <w:numPr>
          <w:ilvl w:val="0"/>
          <w:numId w:val="19"/>
        </w:numPr>
        <w:jc w:val="both"/>
      </w:pPr>
      <w:r>
        <w:lastRenderedPageBreak/>
        <w:t>d’une manière générale, à ne pas divulguer directement ou indirectement aux tiers, que ce soit à titre publicitaire ou à n’importe quel autre titre, l’existence et/ou le contenu du présent marché, ni le fait que le soumissionnaire ou l’adjudicataire exécute celui-ci pour le pouvoir adjudicateur, ni, le cas échéant, les résultats obtenus dans ce cadre, à moins d’avoir obtenu l’accord préalable et écrit du pouvoir adjudicateur.</w:t>
      </w:r>
    </w:p>
    <w:p w14:paraId="5AFF19BD" w14:textId="77777777" w:rsidR="00A347BD" w:rsidRDefault="00A347BD" w:rsidP="00FE56F5">
      <w:pPr>
        <w:pStyle w:val="Corpsdetexte"/>
        <w:spacing w:line="276" w:lineRule="auto"/>
        <w:ind w:left="705" w:hanging="705"/>
        <w:rPr>
          <w:rFonts w:ascii="Georgia" w:hAnsi="Georgia"/>
          <w:color w:val="404040"/>
          <w:sz w:val="21"/>
          <w:szCs w:val="21"/>
        </w:rPr>
      </w:pPr>
    </w:p>
    <w:p w14:paraId="5AFF19BE" w14:textId="77777777" w:rsidR="002B61D5" w:rsidRPr="001478F6" w:rsidRDefault="002B61D5" w:rsidP="00FE56F5">
      <w:pPr>
        <w:pStyle w:val="Titre2"/>
        <w:spacing w:line="276" w:lineRule="auto"/>
      </w:pPr>
      <w:bookmarkStart w:id="116" w:name="_Toc160555269"/>
      <w:r>
        <w:t>Protection des données à caractère personnel</w:t>
      </w:r>
      <w:bookmarkEnd w:id="116"/>
    </w:p>
    <w:p w14:paraId="5AFF19BF" w14:textId="296833A8" w:rsidR="002B61D5" w:rsidRPr="001478F6" w:rsidRDefault="002B61D5" w:rsidP="00D7244E">
      <w:pPr>
        <w:pStyle w:val="Titre3"/>
      </w:pPr>
      <w:bookmarkStart w:id="117" w:name="_Toc160555270"/>
      <w:r>
        <w:t>Traitement des données à caractère personnel par le pouvoir adjudicateur</w:t>
      </w:r>
      <w:bookmarkEnd w:id="117"/>
    </w:p>
    <w:p w14:paraId="5AFF19C0" w14:textId="77777777" w:rsidR="002B61D5" w:rsidRDefault="002B61D5" w:rsidP="00D408FD">
      <w:pPr>
        <w:jc w:val="both"/>
      </w:pPr>
      <w:r>
        <w:t>L’adjudicateur s’engage à traiter les données à caractère personnel qui lui seront communiquées en réponse à cet appel d’offres avec le plus grand soin, conformément à la législation sur la protection des données à caractère personnel (le Règlement général sur la protection des données, RGPD). Dans les cas où la loi belge du 30 juillet 2018 relative à la protection des personnes physiques à l’égard des traitements de données à caractère personnel contient des exigences plus strictes, l’adjudicateur agira conformément à cette législation.</w:t>
      </w:r>
    </w:p>
    <w:p w14:paraId="5AFF19C1" w14:textId="1C3BA41F" w:rsidR="002B61D5" w:rsidRPr="001478F6" w:rsidRDefault="002B61D5" w:rsidP="00D7244E">
      <w:pPr>
        <w:pStyle w:val="Titre3"/>
      </w:pPr>
      <w:bookmarkStart w:id="118" w:name="_Toc160555271"/>
      <w:r>
        <w:t>Traitement des données à caractère personnel par l’adjudicataire</w:t>
      </w:r>
      <w:bookmarkEnd w:id="118"/>
      <w:r>
        <w:t xml:space="preserve"> </w:t>
      </w:r>
    </w:p>
    <w:p w14:paraId="5AFF19C2" w14:textId="77777777" w:rsidR="002B61D5" w:rsidRPr="001478F6" w:rsidRDefault="002B61D5" w:rsidP="00D7244E">
      <w:pPr>
        <w:jc w:val="both"/>
      </w:pPr>
      <w:r>
        <w:t xml:space="preserve">Si, durant l’exécution du marché, l’adjudicataire traite des données à caractère personnel du pouvoir adjudicateur exclusivement au nom et pour le compte du pouvoir adjudicateur, dans le seul but d’effectuer les prestations conformément aux dispositions du cahier des charges ou en exécution d’une obligation légale, les dispositions suivantes sont d’application. </w:t>
      </w:r>
    </w:p>
    <w:p w14:paraId="5AFF19C3" w14:textId="77777777" w:rsidR="002B61D5" w:rsidRPr="001478F6" w:rsidRDefault="002B61D5" w:rsidP="00D7244E">
      <w:pPr>
        <w:jc w:val="both"/>
      </w:pPr>
      <w:r>
        <w:t>Pour tout traitement de données personnelles effectué en relation avec ce marché, l’adjudicataire est tenu de se conformer au Règlement (UE) 2016/679 du Parlement européen et du Conseil du 27 avril 2016, relatif à la protection des personnes physiques à l’égard du traitement des données à caractère personnel et à la libre circulation de ces données, et abrogeant la directive 95/46/CE (ci-après «</w:t>
      </w:r>
      <w:r w:rsidR="00716D01">
        <w:t> </w:t>
      </w:r>
      <w:r>
        <w:t>RGPD</w:t>
      </w:r>
      <w:r w:rsidR="00716D01">
        <w:t> </w:t>
      </w:r>
      <w:r>
        <w:t>») ainsi qu’à la loi belge du 30 juillet 2018 relative à la protection des personnes physiques à l’égard des traitements de données à caractère personnel.</w:t>
      </w:r>
    </w:p>
    <w:p w14:paraId="5AFF19C4" w14:textId="77777777" w:rsidR="002B61D5" w:rsidRPr="001478F6" w:rsidRDefault="002B61D5" w:rsidP="00D7244E">
      <w:pPr>
        <w:jc w:val="both"/>
      </w:pPr>
      <w:r>
        <w:t xml:space="preserve">Par le seul fait de participer à la procédure de passation du marché, le soumissionnaire atteste qu’il se conformera strictement aux obligations du RGPD pour tout traitement de données personnelles effectué en lien avec ce marché. </w:t>
      </w:r>
    </w:p>
    <w:p w14:paraId="5AFF19C5" w14:textId="77777777" w:rsidR="002B61D5" w:rsidRPr="001478F6" w:rsidRDefault="002B61D5" w:rsidP="00D7244E">
      <w:pPr>
        <w:jc w:val="both"/>
      </w:pPr>
      <w:r>
        <w:t>Les données à caractère personnel qui seront traitées sont confidentielles. L’adjudicataire limitera dès lors l’accès aux données au personnel strictement nécessaires à l’exécution, à la gestion et au suivi du marché.</w:t>
      </w:r>
    </w:p>
    <w:p w14:paraId="5AFF19C6" w14:textId="77777777" w:rsidR="002B61D5" w:rsidRPr="001478F6" w:rsidRDefault="002B61D5" w:rsidP="00D7244E">
      <w:pPr>
        <w:jc w:val="both"/>
      </w:pPr>
      <w:r>
        <w:t xml:space="preserve">Dans le cadre de l’exécution du marché, le pouvoir adjudicateur déterminera les finalités et les moyens du traitement des données à caractère personnel. Dans ce cas, le pouvoir adjudicateur sera responsable du traitement et l’adjudicataire sera son sous-traitant, au sens de l’article 28 du RGPD. </w:t>
      </w:r>
    </w:p>
    <w:p w14:paraId="5AFF19C7" w14:textId="77777777" w:rsidR="002B61D5" w:rsidRPr="001478F6" w:rsidRDefault="002B61D5" w:rsidP="00D7244E">
      <w:pPr>
        <w:jc w:val="both"/>
      </w:pPr>
      <w:r>
        <w:t xml:space="preserve">L’exécution de traitements en sous-traitance doit être régie par un contrat ou un acte juridique qui lie le sous-traitant au responsable du traitement et qui prévoit notamment que le sous-traitant n’agit que sur instruction du responsable du traitement et que les obligations de confidentialité et de sécurité concernant le traitement des données à caractère personnel incombent également au sous-traitant (article 28 § 3 du RGPD). </w:t>
      </w:r>
    </w:p>
    <w:p w14:paraId="5AFF19C8" w14:textId="77777777" w:rsidR="00A347BD" w:rsidRDefault="00A347BD" w:rsidP="00D7244E">
      <w:pPr>
        <w:jc w:val="both"/>
      </w:pPr>
      <w:r>
        <w:lastRenderedPageBreak/>
        <w:t>À cette fin, le contrat est annexé à titre informatif au présent cahier spécial des charges (annexe 1. Contrat de traitement des données à caractère personnel (RGPD). Dès que l’adjudicataire a été désigné, il lui est demandé de signer et respecter ledit contrat.</w:t>
      </w:r>
    </w:p>
    <w:p w14:paraId="5AFF19C9" w14:textId="77777777" w:rsidR="00A347BD" w:rsidRPr="00147549" w:rsidRDefault="00A347BD" w:rsidP="00FE56F5">
      <w:pPr>
        <w:jc w:val="both"/>
        <w:rPr>
          <w:lang w:val="fr-BE"/>
        </w:rPr>
      </w:pPr>
    </w:p>
    <w:p w14:paraId="5AFF19CA" w14:textId="77777777" w:rsidR="005F2003" w:rsidRDefault="005F2003" w:rsidP="00FE56F5">
      <w:pPr>
        <w:pStyle w:val="Titre2"/>
        <w:keepLines w:val="0"/>
        <w:widowControl w:val="0"/>
        <w:tabs>
          <w:tab w:val="num" w:pos="576"/>
        </w:tabs>
        <w:suppressAutoHyphens/>
        <w:spacing w:after="240" w:line="276" w:lineRule="auto"/>
      </w:pPr>
      <w:bookmarkStart w:id="119" w:name="_Toc160555272"/>
      <w:r>
        <w:t>Droits intellectuels (art. 19 à 23)</w:t>
      </w:r>
      <w:bookmarkEnd w:id="113"/>
      <w:bookmarkEnd w:id="119"/>
    </w:p>
    <w:p w14:paraId="5AFF19CB" w14:textId="77777777" w:rsidR="00EC1CD1" w:rsidRDefault="00EC1CD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 pouvoir adjudicateur acquiert les droits de propriété intellectuelle nés, mis au point ou utilisés à l’occasion de l’exécution du marché.</w:t>
      </w:r>
    </w:p>
    <w:p w14:paraId="5AFF19CC" w14:textId="77777777" w:rsidR="00EC1CD1" w:rsidRDefault="00EC1CD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 présent marché est un marché à bons de commande par lequel l’adjudicataire reconnaît céder au pouvoir adjudicateur tous les droits économiques relatifs aux droits d’auteur sur toutes les œuvres faisant l’objet du marché (y compris les textes, documents, graphiques joints ou incorporés au marché, tous les travaux préparatoires, etc.) qui sont de sa main ou de celle de son équipe. Si elles sont l’œuvre de tiers, l’adjudicataire garantit qu’il en a acquis tous les droits d’exclusivité et qu’il peut les céder au pouvoir adjudicateur.</w:t>
      </w:r>
    </w:p>
    <w:p w14:paraId="5AFF19CD" w14:textId="77777777" w:rsidR="00EC1CD1" w:rsidRDefault="00EC1CD1" w:rsidP="00FE56F5">
      <w:pPr>
        <w:pStyle w:val="Corpsdetexte"/>
        <w:spacing w:line="276" w:lineRule="auto"/>
        <w:rPr>
          <w:rFonts w:ascii="Georgia" w:eastAsia="Calibri" w:hAnsi="Georgia" w:cs="Times New Roman"/>
          <w:color w:val="585756"/>
          <w:kern w:val="0"/>
          <w:sz w:val="21"/>
          <w:szCs w:val="22"/>
        </w:rPr>
      </w:pPr>
      <w:r>
        <w:rPr>
          <w:rFonts w:ascii="Georgia" w:hAnsi="Georgia"/>
          <w:color w:val="585756"/>
          <w:sz w:val="21"/>
        </w:rPr>
        <w:t>Les coûts de cession de ces droits pour tous les modes et formes d’exploitation qui sont cédés sont entièrement inclus dans les prix du marché. </w:t>
      </w:r>
    </w:p>
    <w:p w14:paraId="5AFF19CE" w14:textId="77777777" w:rsidR="00EC1CD1" w:rsidRDefault="00EC1CD1" w:rsidP="00FE56F5">
      <w:pPr>
        <w:jc w:val="both"/>
      </w:pPr>
      <w:r>
        <w:t>Le prestataire de services retenu ne peut prétendre à aucune indemnité particulière, compensation ou dommages-intérêts pour l’utilisation, dans le cadre de l’exécution du présent marché, de brevets, de licences, de droits d’auteur, etc., pour lequel il est supposé qu’il a pris en compte les charges résultant d’une telle utilisation lors de l’élaboration de son offre.</w:t>
      </w:r>
    </w:p>
    <w:p w14:paraId="5AFF19CF" w14:textId="77777777" w:rsidR="00EC1CD1" w:rsidRDefault="00EC1CD1" w:rsidP="00FE56F5">
      <w:pPr>
        <w:jc w:val="both"/>
      </w:pPr>
      <w:r>
        <w:t>Il est en outre précisé que le pouvoir adjudicateur n’est en aucun cas tenu de payer quoi que ce soit à un tiers détenteur (et/ou exploitant) d’un brevet, d’une licence, etc. utilisé pour l’exécution du présent marché. Le prestataire de services retenu est dans tous les cas seul responsable de ses propres processus d’exécution, même si les exigences du présent contrat n’indiquent qu’indirectement que l’utilisation d’un brevet, d’une licence, etc. est nécessaire à la bonne exécution des services faisant l’objet du présent cahier spécial des charges.</w:t>
      </w:r>
    </w:p>
    <w:p w14:paraId="5AFF19D0" w14:textId="77777777" w:rsidR="00EC1CD1" w:rsidRDefault="00EC1CD1" w:rsidP="00FE56F5">
      <w:r>
        <w:t>En résumé, les droits de brevet, les licences, les redevances, les droits d’auteur ou les frais divers sont à la charge du prestataire de services retenu, qui reste seul responsable en cas de réclamation éventuelle.</w:t>
      </w:r>
    </w:p>
    <w:p w14:paraId="3EF5955C" w14:textId="77777777" w:rsidR="00B9608B" w:rsidRDefault="00B9608B" w:rsidP="00FE56F5"/>
    <w:p w14:paraId="5AFF19D1" w14:textId="0761E746" w:rsidR="005F2003" w:rsidRDefault="005F2003" w:rsidP="00FE56F5">
      <w:pPr>
        <w:pStyle w:val="Titre2"/>
        <w:keepLines w:val="0"/>
        <w:widowControl w:val="0"/>
        <w:tabs>
          <w:tab w:val="num" w:pos="576"/>
        </w:tabs>
        <w:suppressAutoHyphens/>
        <w:spacing w:after="240" w:line="276" w:lineRule="auto"/>
      </w:pPr>
      <w:bookmarkStart w:id="120" w:name="_Ref233108956"/>
      <w:bookmarkStart w:id="121" w:name="_Ref233108960"/>
      <w:bookmarkStart w:id="122" w:name="_Toc257380497"/>
      <w:bookmarkStart w:id="123" w:name="_Toc260134216"/>
      <w:bookmarkStart w:id="124" w:name="_Toc364253084"/>
      <w:bookmarkStart w:id="125" w:name="_Toc160555273"/>
      <w:r>
        <w:t>Cautionnement</w:t>
      </w:r>
      <w:bookmarkEnd w:id="120"/>
      <w:bookmarkEnd w:id="121"/>
      <w:bookmarkEnd w:id="122"/>
      <w:bookmarkEnd w:id="123"/>
      <w:r>
        <w:t xml:space="preserve"> (art. 25 à 33)</w:t>
      </w:r>
      <w:bookmarkEnd w:id="124"/>
      <w:bookmarkEnd w:id="125"/>
    </w:p>
    <w:p w14:paraId="5128D6EC" w14:textId="0A6E22B7" w:rsidR="00E771D4" w:rsidRDefault="00E771D4" w:rsidP="00FE56F5">
      <w:r>
        <w:t>Pour ce marché, aucun cautionnement n’est demandé, conformément à l’article 25, §1</w:t>
      </w:r>
      <w:r w:rsidR="00712F28">
        <w:t xml:space="preserve"> des RGE.</w:t>
      </w:r>
    </w:p>
    <w:p w14:paraId="5AFF19E8" w14:textId="77777777" w:rsidR="000534B9" w:rsidRPr="000534B9" w:rsidRDefault="000534B9" w:rsidP="00FE56F5">
      <w:pPr>
        <w:ind w:left="284" w:hanging="284"/>
        <w:jc w:val="both"/>
        <w:rPr>
          <w:rFonts w:cs="Arial"/>
          <w:kern w:val="18"/>
          <w:sz w:val="20"/>
        </w:rPr>
      </w:pPr>
    </w:p>
    <w:p w14:paraId="5AFF19E9" w14:textId="77777777" w:rsidR="005F2003" w:rsidRDefault="005F2003" w:rsidP="00FE56F5">
      <w:pPr>
        <w:pStyle w:val="Titre2"/>
        <w:keepLines w:val="0"/>
        <w:widowControl w:val="0"/>
        <w:tabs>
          <w:tab w:val="num" w:pos="576"/>
        </w:tabs>
        <w:suppressAutoHyphens/>
        <w:spacing w:after="240" w:line="276" w:lineRule="auto"/>
      </w:pPr>
      <w:bookmarkStart w:id="126" w:name="_Toc361393825"/>
      <w:bookmarkStart w:id="127" w:name="_Toc361408327"/>
      <w:bookmarkStart w:id="128" w:name="_Toc160555274"/>
      <w:r>
        <w:t>Conformité de l’exécution (art. 34)</w:t>
      </w:r>
      <w:bookmarkEnd w:id="126"/>
      <w:bookmarkEnd w:id="127"/>
      <w:bookmarkEnd w:id="128"/>
      <w:r>
        <w:t xml:space="preserve"> </w:t>
      </w:r>
    </w:p>
    <w:p w14:paraId="5AFF19EA" w14:textId="77777777" w:rsidR="005F2003" w:rsidRPr="00AF4F4F" w:rsidRDefault="005F2003" w:rsidP="007B32D6">
      <w:pPr>
        <w:jc w:val="both"/>
      </w:pPr>
      <w:r>
        <w:t>Les services doivent être conformes sous tous les rapports aux documents du marché. Même en l’absence de spécifications techniques mentionnées dans les documents du marché, ils répondent en tous points aux règles de l’art.</w:t>
      </w:r>
    </w:p>
    <w:p w14:paraId="5AFF19EB" w14:textId="77777777" w:rsidR="005F2003" w:rsidRDefault="005F2003" w:rsidP="00FE56F5">
      <w:pPr>
        <w:pStyle w:val="Corpsdetexte"/>
        <w:spacing w:line="276" w:lineRule="auto"/>
      </w:pPr>
    </w:p>
    <w:p w14:paraId="5AFF19EC" w14:textId="77777777" w:rsidR="005F2003" w:rsidRPr="005F2003" w:rsidRDefault="005F2003" w:rsidP="00FE56F5">
      <w:pPr>
        <w:pStyle w:val="Titre2"/>
        <w:keepLines w:val="0"/>
        <w:widowControl w:val="0"/>
        <w:tabs>
          <w:tab w:val="num" w:pos="576"/>
        </w:tabs>
        <w:suppressAutoHyphens/>
        <w:spacing w:after="240" w:line="276" w:lineRule="auto"/>
      </w:pPr>
      <w:bookmarkStart w:id="129" w:name="_Toc160555275"/>
      <w:r>
        <w:lastRenderedPageBreak/>
        <w:t>Modifications du marché (art. 37 à 38/19)</w:t>
      </w:r>
      <w:bookmarkEnd w:id="129"/>
    </w:p>
    <w:p w14:paraId="5AFF19ED"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0" w:name="_Toc160555276"/>
      <w:r>
        <w:t>Remplacement de l’adjudicataire (art. 38/3)</w:t>
      </w:r>
      <w:bookmarkEnd w:id="130"/>
    </w:p>
    <w:p w14:paraId="5AFF19EE"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Pour autant qu’il remplisse les critères de sélection ainsi que les critères d’exclusions repris dans le présent document, un nouvel adjudicataire peut remplacer l’adjudicataire avec qui le marché initial a été conclu dans les cas autres que ceux prévus à l’art. 38/3 des RGE. </w:t>
      </w:r>
    </w:p>
    <w:p w14:paraId="5AFF19EF"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L’adjudicataire introduit sa demande le plus rapidement possible par envoi recommandé, en précisant les raisons de ce remplacement, et en fournissant un inventaire détaillé de l’état des services déjà exécutés, les coordonnées relatives au nouvel adjudicataire, ainsi que les documents et certificats auxquels le pouvoir adjudicateur n’a pas accès gratuitement.</w:t>
      </w:r>
    </w:p>
    <w:p w14:paraId="5AFF19F0"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rPr>
        <w:t xml:space="preserve">Le remplacement fera l’objet d’un avenant daté et signé par les trois parties. L’adjudicataire initial reste responsable vis-à-vis du pouvoir adjudicateur pour l’exécution de la partie restante du marché. </w:t>
      </w:r>
    </w:p>
    <w:p w14:paraId="5AFF19F1" w14:textId="77777777" w:rsidR="005F2003" w:rsidRPr="00147549" w:rsidRDefault="005F2003" w:rsidP="00FE56F5">
      <w:pPr>
        <w:pStyle w:val="Corpsdetexte"/>
        <w:spacing w:line="276" w:lineRule="auto"/>
        <w:rPr>
          <w:lang w:val="fr-BE"/>
        </w:rPr>
      </w:pPr>
    </w:p>
    <w:p w14:paraId="5AFF19F2"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1" w:name="_Toc160555277"/>
      <w:r>
        <w:t>Révision des prix (art. 38/7)</w:t>
      </w:r>
      <w:bookmarkEnd w:id="131"/>
    </w:p>
    <w:p w14:paraId="5AFF19F3" w14:textId="77777777" w:rsidR="00730E54" w:rsidRDefault="00730E54" w:rsidP="00FE56F5">
      <w:r>
        <w:t>La révision des prix se calcule d’après la formule suivante :</w:t>
      </w:r>
    </w:p>
    <w:p w14:paraId="5AFF19F4" w14:textId="77777777" w:rsidR="00730E54" w:rsidRDefault="00730E54" w:rsidP="00FE56F5">
      <w:r>
        <w:t>Révision des prix = (coefficient de révision (k) - 1) * partie révisable</w:t>
      </w:r>
    </w:p>
    <w:p w14:paraId="5AFF19F6" w14:textId="77777777" w:rsidR="00730E54" w:rsidRDefault="00730E54" w:rsidP="00FE56F5">
      <w:r>
        <w:t xml:space="preserve">k = 1 * </w:t>
      </w:r>
      <w:proofErr w:type="spellStart"/>
      <w:r>
        <w:t>is</w:t>
      </w:r>
      <w:proofErr w:type="spellEnd"/>
      <w:r>
        <w:t>/IS</w:t>
      </w:r>
    </w:p>
    <w:p w14:paraId="5AFF19F7" w14:textId="77777777" w:rsidR="00730E54" w:rsidRDefault="00730E54" w:rsidP="00FE56F5">
      <w:r>
        <w:t>IS = indice santé au jour de l’ouverture des offres.</w:t>
      </w:r>
    </w:p>
    <w:p w14:paraId="5AFF19F8" w14:textId="77777777" w:rsidR="002E5EED" w:rsidRDefault="00730E54" w:rsidP="00FE56F5">
      <w:proofErr w:type="spellStart"/>
      <w:r>
        <w:t>is</w:t>
      </w:r>
      <w:proofErr w:type="spellEnd"/>
      <w:r>
        <w:t xml:space="preserve"> = même indice, à la date de la facture. </w:t>
      </w:r>
    </w:p>
    <w:p w14:paraId="5AFF19F9" w14:textId="77777777" w:rsidR="004C0E7C" w:rsidRDefault="004C0E7C" w:rsidP="00FE56F5">
      <w:r>
        <w:t>À partir de la deuxième année, l’adjudicataire peut remettre une nouvelle offre de prix en début d’année. Les prix révisés ne seront mis en œuvre que lorsqu’ils auront été acceptés par le pouvoir adjudicateur.</w:t>
      </w:r>
    </w:p>
    <w:p w14:paraId="5AFF19FA" w14:textId="77777777" w:rsidR="00FE5080" w:rsidRDefault="00FE5080" w:rsidP="00FE56F5"/>
    <w:p w14:paraId="5AFF19FB" w14:textId="4B1D8431" w:rsidR="00FE5080" w:rsidRDefault="00FE5080" w:rsidP="00FE56F5">
      <w:pPr>
        <w:pStyle w:val="Titre3"/>
        <w:spacing w:line="276" w:lineRule="auto"/>
        <w:rPr>
          <w:rFonts w:asciiTheme="minorHAnsi" w:hAnsiTheme="minorHAnsi"/>
          <w:sz w:val="21"/>
          <w:szCs w:val="22"/>
        </w:rPr>
      </w:pPr>
      <w:bookmarkStart w:id="132" w:name="_Toc80716397"/>
      <w:bookmarkStart w:id="133" w:name="_Toc160555278"/>
      <w:r>
        <w:t>Clause de réexamen (art. 38) : remplacement de l’</w:t>
      </w:r>
      <w:proofErr w:type="spellStart"/>
      <w:r>
        <w:t>expert·e</w:t>
      </w:r>
      <w:bookmarkEnd w:id="132"/>
      <w:bookmarkEnd w:id="133"/>
      <w:proofErr w:type="spellEnd"/>
    </w:p>
    <w:p w14:paraId="5AFF19FC" w14:textId="77777777" w:rsidR="00FE5080" w:rsidRPr="00FE5080" w:rsidRDefault="00FE5080" w:rsidP="00FE56F5">
      <w:r>
        <w:t>Un participant peut proposer le remplacement d’</w:t>
      </w:r>
      <w:proofErr w:type="spellStart"/>
      <w:r>
        <w:t>un·e</w:t>
      </w:r>
      <w:proofErr w:type="spellEnd"/>
      <w:r>
        <w:t xml:space="preserve"> </w:t>
      </w:r>
      <w:proofErr w:type="spellStart"/>
      <w:r>
        <w:t>consultant·e</w:t>
      </w:r>
      <w:proofErr w:type="spellEnd"/>
      <w:r>
        <w:t xml:space="preserve"> sous réserve des conditions et modalités suivantes.</w:t>
      </w:r>
    </w:p>
    <w:p w14:paraId="5AFF19FD" w14:textId="5918EB1A" w:rsidR="005B28C6" w:rsidRDefault="00FE5080" w:rsidP="00FE56F5">
      <w:r>
        <w:t>Le participant soumet au fonctionnaire dirigeant du contrat le CV de l’</w:t>
      </w:r>
      <w:proofErr w:type="spellStart"/>
      <w:r>
        <w:t>expert·e</w:t>
      </w:r>
      <w:proofErr w:type="spellEnd"/>
      <w:r>
        <w:t xml:space="preserve"> et l’accord de </w:t>
      </w:r>
      <w:proofErr w:type="spellStart"/>
      <w:r>
        <w:t>ce·tte</w:t>
      </w:r>
      <w:proofErr w:type="spellEnd"/>
      <w:r>
        <w:t xml:space="preserve"> </w:t>
      </w:r>
      <w:proofErr w:type="spellStart"/>
      <w:r>
        <w:t>dernier·ère</w:t>
      </w:r>
      <w:proofErr w:type="spellEnd"/>
      <w:r>
        <w:t xml:space="preserve"> pour effectuer des prestations pour le compte de </w:t>
      </w:r>
      <w:r w:rsidR="00117DB6">
        <w:t>l’adjudicataire</w:t>
      </w:r>
      <w:r>
        <w:t>.</w:t>
      </w:r>
    </w:p>
    <w:p w14:paraId="5AFF19FF" w14:textId="47D82F80" w:rsidR="00FE5080" w:rsidRPr="00FE5080" w:rsidRDefault="00FE5080" w:rsidP="00016664">
      <w:r>
        <w:t xml:space="preserve">Le ou la </w:t>
      </w:r>
      <w:proofErr w:type="spellStart"/>
      <w:r>
        <w:t>consultant·e</w:t>
      </w:r>
      <w:proofErr w:type="spellEnd"/>
      <w:r>
        <w:t xml:space="preserve"> </w:t>
      </w:r>
      <w:proofErr w:type="spellStart"/>
      <w:r>
        <w:t>proposé·e</w:t>
      </w:r>
      <w:proofErr w:type="spellEnd"/>
      <w:r>
        <w:t> </w:t>
      </w:r>
      <w:r w:rsidR="00447FBC">
        <w:t>doit posséder des compétences similaires et satisfaire aux spécifications mentionnées dans l</w:t>
      </w:r>
      <w:r w:rsidR="00117DB6">
        <w:t xml:space="preserve">e chapitre </w:t>
      </w:r>
      <w:r w:rsidR="00447FBC">
        <w:t>5</w:t>
      </w:r>
      <w:r w:rsidR="00117DB6">
        <w:t>.2</w:t>
      </w:r>
      <w:r w:rsidR="00447FBC">
        <w:t xml:space="preserve"> </w:t>
      </w:r>
      <w:r w:rsidR="00117DB6">
        <w:t>–</w:t>
      </w:r>
      <w:r w:rsidR="00447FBC">
        <w:t xml:space="preserve"> </w:t>
      </w:r>
      <w:r w:rsidR="00117DB6">
        <w:t>Compétences et expertise requises.</w:t>
      </w:r>
    </w:p>
    <w:p w14:paraId="5AFF1A02" w14:textId="4BCBE61D" w:rsidR="00FE5080" w:rsidRPr="00FE5080" w:rsidRDefault="00FE5080" w:rsidP="00016664">
      <w:pPr>
        <w:jc w:val="both"/>
      </w:pPr>
      <w:r>
        <w:t>Le pouvoir adjudicateur se réserve le droit d’accepter ou de refuser le nouveau consultant ou la nouvelle consultante, et ce, même s’il ou elle satisfait aux conditions précitées.</w:t>
      </w:r>
    </w:p>
    <w:p w14:paraId="5AFF1A03" w14:textId="3E80B958" w:rsidR="00FE5080" w:rsidRPr="00FE5080" w:rsidRDefault="00FE5080" w:rsidP="00016664">
      <w:pPr>
        <w:jc w:val="both"/>
      </w:pPr>
      <w:r>
        <w:t xml:space="preserve">En cas de non-acceptation du ou de la </w:t>
      </w:r>
      <w:proofErr w:type="spellStart"/>
      <w:r>
        <w:t>nouvel·le</w:t>
      </w:r>
      <w:proofErr w:type="spellEnd"/>
      <w:r>
        <w:t xml:space="preserve"> </w:t>
      </w:r>
      <w:proofErr w:type="spellStart"/>
      <w:r>
        <w:t>expert·e</w:t>
      </w:r>
      <w:proofErr w:type="spellEnd"/>
      <w:r>
        <w:t>, le participant peut soit conserver l’</w:t>
      </w:r>
      <w:r w:rsidR="002722AF">
        <w:t>(</w:t>
      </w:r>
      <w:proofErr w:type="spellStart"/>
      <w:r>
        <w:t>un·e</w:t>
      </w:r>
      <w:proofErr w:type="spellEnd"/>
      <w:r>
        <w:t xml:space="preserve"> des</w:t>
      </w:r>
      <w:r w:rsidR="002722AF">
        <w:t>)</w:t>
      </w:r>
      <w:r>
        <w:t xml:space="preserve"> </w:t>
      </w:r>
      <w:proofErr w:type="spellStart"/>
      <w:r>
        <w:t>expert·e</w:t>
      </w:r>
      <w:r w:rsidR="0092217C">
        <w:t>·</w:t>
      </w:r>
      <w:r>
        <w:t>s</w:t>
      </w:r>
      <w:proofErr w:type="spellEnd"/>
      <w:r>
        <w:t xml:space="preserve"> initialement </w:t>
      </w:r>
      <w:proofErr w:type="spellStart"/>
      <w:r>
        <w:t>proposé·e</w:t>
      </w:r>
      <w:r w:rsidR="0092217C">
        <w:t>·</w:t>
      </w:r>
      <w:r>
        <w:t>s</w:t>
      </w:r>
      <w:proofErr w:type="spellEnd"/>
      <w:r>
        <w:t xml:space="preserve">, soit proposer un nouveau profil. </w:t>
      </w:r>
    </w:p>
    <w:p w14:paraId="5AFF1A04" w14:textId="77777777" w:rsidR="005F2003" w:rsidRDefault="005F2003" w:rsidP="00FE56F5">
      <w:pPr>
        <w:pStyle w:val="Corpsdetexte"/>
        <w:spacing w:line="276" w:lineRule="auto"/>
        <w:rPr>
          <w:b/>
        </w:rPr>
      </w:pPr>
    </w:p>
    <w:p w14:paraId="1B77DDE6" w14:textId="77777777" w:rsidR="00D408FD" w:rsidRDefault="00D408FD" w:rsidP="00FE56F5">
      <w:pPr>
        <w:pStyle w:val="Corpsdetexte"/>
        <w:spacing w:line="276" w:lineRule="auto"/>
        <w:rPr>
          <w:b/>
        </w:rPr>
      </w:pPr>
    </w:p>
    <w:p w14:paraId="6FF49043" w14:textId="77777777" w:rsidR="00D408FD" w:rsidRPr="00FE5080" w:rsidRDefault="00D408FD" w:rsidP="00FE56F5">
      <w:pPr>
        <w:pStyle w:val="Corpsdetexte"/>
        <w:spacing w:line="276" w:lineRule="auto"/>
        <w:rPr>
          <w:b/>
        </w:rPr>
      </w:pPr>
    </w:p>
    <w:p w14:paraId="5AFF1A05"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4" w:name="_Toc160555279"/>
      <w:r>
        <w:lastRenderedPageBreak/>
        <w:t>Indemnités suite aux suspensions ordonnées par l’adjudicateur durant l’exécution (art. 38/12)</w:t>
      </w:r>
      <w:bookmarkEnd w:id="134"/>
    </w:p>
    <w:p w14:paraId="5AFF1A06"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u w:val="single"/>
        </w:rPr>
        <w:t>Le pouvoir adjudicateur</w:t>
      </w:r>
      <w:r>
        <w:rPr>
          <w:rFonts w:ascii="Georgia" w:hAnsi="Georgia"/>
          <w:color w:val="585756"/>
          <w:sz w:val="21"/>
        </w:rPr>
        <w:t xml:space="preserve"> se réserve le droit de suspendre l’exécution du marché pendant une période donnée, notamment lorsqu’il estime que le marché ne peut pas être exécuté sans inconvénient à ce moment-là.</w:t>
      </w:r>
    </w:p>
    <w:p w14:paraId="5AFF1A07"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Le délai d’exécution est prolongé à concurrence du retard occasionné par cette suspension, pour autant que le délai contractuel ne soit pas expiré. Lorsque ce délai est expiré, une remise d’amende pour retard d’exécution sera consentie.</w:t>
      </w:r>
    </w:p>
    <w:p w14:paraId="5AFF1A08" w14:textId="77777777" w:rsidR="005F2003" w:rsidRPr="004C0E7C"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Lorsque les prestations sont suspendues, sur la base de la présente clause, l’adjudicataire est tenu de prendre, à ses frais, toutes les précautions nécessaires pour préserver les prestations déjà exécutées et les matériaux des dégradations pouvant provenir de conditions météorologiques défavorables, de vol ou d’autres actes de malveillance.</w:t>
      </w:r>
    </w:p>
    <w:p w14:paraId="5AFF1A09" w14:textId="77777777" w:rsidR="005F2003" w:rsidRPr="004C0E7C" w:rsidRDefault="005F2003" w:rsidP="00FE56F5">
      <w:pPr>
        <w:pStyle w:val="Corpsdetexte"/>
        <w:spacing w:line="276" w:lineRule="auto"/>
        <w:rPr>
          <w:rFonts w:ascii="Georgia" w:eastAsia="Calibri" w:hAnsi="Georgia" w:cs="Arial"/>
          <w:color w:val="585756"/>
          <w:sz w:val="21"/>
          <w:szCs w:val="21"/>
        </w:rPr>
      </w:pPr>
      <w:r>
        <w:rPr>
          <w:rFonts w:ascii="Georgia" w:hAnsi="Georgia"/>
          <w:color w:val="585756"/>
          <w:sz w:val="21"/>
          <w:u w:val="single"/>
        </w:rPr>
        <w:t>L’adjudicataire</w:t>
      </w:r>
      <w:r>
        <w:rPr>
          <w:rFonts w:ascii="Georgia" w:hAnsi="Georgia"/>
          <w:color w:val="585756"/>
          <w:sz w:val="21"/>
        </w:rPr>
        <w:t xml:space="preserve"> a droit à des dommages et intérêts pour les suspensions ordonnées par l’adjudicateur lorsque :</w:t>
      </w:r>
    </w:p>
    <w:p w14:paraId="5AFF1A0A"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la suspension dépasse au total un vingtième du délai d’exécution et au moins dix jours ouvrables ou quinze jours de calendrier, selon que le délai d’exécution est exprimé en jours ouvrables ou en jours de calendrier ; </w:t>
      </w:r>
    </w:p>
    <w:p w14:paraId="5AFF1A0B"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 xml:space="preserve">la suspension n’est pas due à des conditions météorologiques défavorables ; </w:t>
      </w:r>
    </w:p>
    <w:p w14:paraId="5AFF1A0C" w14:textId="77777777" w:rsidR="005F2003" w:rsidRPr="004C0E7C" w:rsidRDefault="005F2003" w:rsidP="00FE56F5">
      <w:pPr>
        <w:pStyle w:val="Corpsdetexte"/>
        <w:numPr>
          <w:ilvl w:val="0"/>
          <w:numId w:val="6"/>
        </w:numPr>
        <w:spacing w:line="276" w:lineRule="auto"/>
        <w:rPr>
          <w:rFonts w:ascii="Georgia" w:eastAsia="Calibri" w:hAnsi="Georgia" w:cs="Arial"/>
          <w:color w:val="585756"/>
          <w:sz w:val="21"/>
          <w:szCs w:val="21"/>
        </w:rPr>
      </w:pPr>
      <w:r>
        <w:rPr>
          <w:rFonts w:ascii="Georgia" w:hAnsi="Georgia"/>
          <w:color w:val="585756"/>
          <w:sz w:val="21"/>
        </w:rPr>
        <w:t>la suspension a lieu endéans le délai d’exécution du marché.</w:t>
      </w:r>
    </w:p>
    <w:p w14:paraId="5AFF1A0D" w14:textId="77777777" w:rsidR="005F2003" w:rsidRDefault="005F2003" w:rsidP="00FE56F5">
      <w:pPr>
        <w:pStyle w:val="BTCtextCTB"/>
        <w:spacing w:line="276" w:lineRule="auto"/>
        <w:rPr>
          <w:rFonts w:ascii="Georgia" w:eastAsia="Calibri" w:hAnsi="Georgia" w:cs="Arial"/>
          <w:color w:val="585756"/>
          <w:kern w:val="18"/>
          <w:sz w:val="21"/>
          <w:szCs w:val="21"/>
        </w:rPr>
      </w:pPr>
      <w:r>
        <w:rPr>
          <w:rFonts w:ascii="Georgia" w:hAnsi="Georgia"/>
          <w:color w:val="585756"/>
          <w:sz w:val="21"/>
        </w:rPr>
        <w:t xml:space="preserve">Dans les trente jours de leur survenance ou de la date à laquelle l’adjudicataire ou le pouvoir adjudicateur aurait normalement dû en avoir connaissance, l’adjudicataire dénonce les faits ou les circonstances de manière succincte au pouvoir adjudicateur et décrit de manière précise leur impact sur le déroulement et le coût du marché.  </w:t>
      </w:r>
    </w:p>
    <w:p w14:paraId="5AFF1A0E" w14:textId="77777777" w:rsidR="004C0E7C" w:rsidRDefault="004C0E7C" w:rsidP="00FE56F5">
      <w:pPr>
        <w:pStyle w:val="BTCtextCTB"/>
        <w:spacing w:line="276" w:lineRule="auto"/>
        <w:rPr>
          <w:rFonts w:ascii="Georgia" w:eastAsia="Calibri" w:hAnsi="Georgia" w:cs="Arial"/>
          <w:color w:val="585756"/>
          <w:kern w:val="18"/>
          <w:sz w:val="21"/>
          <w:szCs w:val="21"/>
        </w:rPr>
      </w:pPr>
    </w:p>
    <w:p w14:paraId="5AFF1A13" w14:textId="77777777" w:rsidR="005F2003" w:rsidRPr="000534B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35" w:name="_Toc160555280"/>
      <w:r>
        <w:t>Circonstances imprévisibles</w:t>
      </w:r>
      <w:bookmarkEnd w:id="135"/>
    </w:p>
    <w:p w14:paraId="5AFF1A14" w14:textId="77777777" w:rsidR="005F2003" w:rsidRPr="004C0E7C" w:rsidRDefault="005F2003" w:rsidP="00FE56F5">
      <w:pPr>
        <w:jc w:val="both"/>
        <w:rPr>
          <w:kern w:val="18"/>
          <w:szCs w:val="21"/>
        </w:rPr>
      </w:pPr>
      <w:r>
        <w:t xml:space="preserve">L’adjudicataire n’a droit en principe à aucune modification des conditions contractuelles pour des circonstances quelconques auxquelles le pouvoir adjudicateur est resté étranger. </w:t>
      </w:r>
    </w:p>
    <w:p w14:paraId="5AFF1A15" w14:textId="77777777" w:rsidR="005F2003" w:rsidRDefault="005F2003" w:rsidP="00FE56F5">
      <w:pPr>
        <w:jc w:val="both"/>
        <w:rPr>
          <w:kern w:val="18"/>
          <w:szCs w:val="21"/>
        </w:rPr>
      </w:pPr>
      <w:r>
        <w:t>Une décision de l’État belge de mettre un terme à la coopération avec le pays partenaire est considérée comme une circonstance imprévue au sens du présent article. En cas de suspension ou d’arrêt des activités par l’État belge, impliquant de la sorte le financement du présent marché, Enabel mettra en œuvre des moyens raisonnables pour obtenir un montant maximal de dommages et intérêts.</w:t>
      </w:r>
    </w:p>
    <w:p w14:paraId="5AFF1A16" w14:textId="77777777" w:rsidR="004C0E7C" w:rsidRPr="004C0E7C" w:rsidRDefault="004C0E7C" w:rsidP="00FE56F5">
      <w:pPr>
        <w:jc w:val="both"/>
        <w:rPr>
          <w:kern w:val="18"/>
          <w:szCs w:val="21"/>
        </w:rPr>
      </w:pPr>
    </w:p>
    <w:p w14:paraId="5AFF1A17" w14:textId="77777777" w:rsidR="004C0E7C" w:rsidRPr="00E03E28" w:rsidRDefault="004C0E7C" w:rsidP="00FE56F5">
      <w:pPr>
        <w:pStyle w:val="Titre3"/>
        <w:spacing w:line="276" w:lineRule="auto"/>
      </w:pPr>
      <w:bookmarkStart w:id="136" w:name="_Toc73715706"/>
      <w:bookmarkStart w:id="137" w:name="_Toc160555281"/>
      <w:r>
        <w:t>Impositions ayant une incidence sur le montant du marché</w:t>
      </w:r>
      <w:bookmarkEnd w:id="136"/>
      <w:bookmarkEnd w:id="137"/>
    </w:p>
    <w:p w14:paraId="5AFF1A18" w14:textId="77777777" w:rsidR="004C0E7C" w:rsidRDefault="004C0E7C" w:rsidP="00FE56F5">
      <w:r>
        <w:t xml:space="preserve">Pour le présent marché, une révision des prix tel que prévu dans l’article 38/8 des RGE, résultant d’une modification des impositions est possible si le cas se présente en Belgique, et ayant une incidence sur le montant du marché. </w:t>
      </w:r>
    </w:p>
    <w:p w14:paraId="5AFF1A19" w14:textId="77777777" w:rsidR="004C0E7C" w:rsidRDefault="004C0E7C" w:rsidP="00FE56F5">
      <w:r>
        <w:t xml:space="preserve">Une telle révision des prix n’est possible qu’à la double condition suivante :  </w:t>
      </w:r>
    </w:p>
    <w:p w14:paraId="5AFF1A1A" w14:textId="77777777" w:rsidR="004C0E7C" w:rsidRDefault="004C0E7C" w:rsidP="00FE56F5">
      <w:pPr>
        <w:ind w:left="705" w:hanging="705"/>
      </w:pPr>
      <w:r>
        <w:t>1.</w:t>
      </w:r>
      <w:r>
        <w:tab/>
        <w:t>la modification est entrée en vigueur après le dixième jour précédant la date ultime fixée pour la réception des offres, et</w:t>
      </w:r>
    </w:p>
    <w:p w14:paraId="5AFF1A1B" w14:textId="77777777" w:rsidR="004C0E7C" w:rsidRDefault="004C0E7C" w:rsidP="00FE56F5">
      <w:pPr>
        <w:ind w:left="705" w:hanging="705"/>
      </w:pPr>
      <w:r>
        <w:lastRenderedPageBreak/>
        <w:t>2.</w:t>
      </w:r>
      <w:r>
        <w:tab/>
        <w:t>soit directement, soit indirectement par l’intermédiaire d’un indice, ces impositions ne sont pas incorporées dans la formule de révision prévue dans les documents du marché en application de l’article 38/7.</w:t>
      </w:r>
    </w:p>
    <w:p w14:paraId="5AFF1A1C" w14:textId="77777777" w:rsidR="004C0E7C" w:rsidRDefault="004C0E7C" w:rsidP="00FE56F5">
      <w:r>
        <w:t>En cas de hausse des impositions, l’adjudicataire doit établir qu’il a effectivement supporté les charges supplémentaires réclamées et que celles-ci concernent des prestations inhérentes à l’exécution du marché.</w:t>
      </w:r>
    </w:p>
    <w:p w14:paraId="5AFF1A1D" w14:textId="77777777" w:rsidR="004C0E7C" w:rsidRDefault="004C0E7C" w:rsidP="00FE56F5">
      <w:r>
        <w:t>En cas de baisse, il n’y a pas de révision si l’adjudicataire prouve qu’il a payé les impositions à l’ancien taux.</w:t>
      </w:r>
    </w:p>
    <w:p w14:paraId="5AFF1A1E" w14:textId="77777777" w:rsidR="00903FE9" w:rsidRDefault="00903FE9" w:rsidP="00FE56F5"/>
    <w:p w14:paraId="5AFF1A1F" w14:textId="77777777" w:rsidR="00903FE9" w:rsidRPr="00BD5E08" w:rsidRDefault="00903FE9" w:rsidP="00FE56F5">
      <w:pPr>
        <w:pStyle w:val="Titre3"/>
        <w:tabs>
          <w:tab w:val="num" w:pos="810"/>
        </w:tabs>
        <w:spacing w:line="276" w:lineRule="auto"/>
      </w:pPr>
      <w:bookmarkStart w:id="138" w:name="_Toc122009371"/>
      <w:bookmarkStart w:id="139" w:name="_Toc131168627"/>
      <w:bookmarkStart w:id="140" w:name="_Toc160555282"/>
      <w:r>
        <w:t>Conditions d’introduction (art. 38/14)</w:t>
      </w:r>
      <w:bookmarkEnd w:id="138"/>
      <w:bookmarkEnd w:id="139"/>
      <w:bookmarkEnd w:id="140"/>
    </w:p>
    <w:p w14:paraId="5AFF1A20" w14:textId="77777777" w:rsidR="00903FE9" w:rsidRDefault="00903FE9" w:rsidP="00FE56F5">
      <w:pPr>
        <w:jc w:val="both"/>
      </w:pPr>
      <w:r>
        <w:t xml:space="preserve">Le pouvoir adjudicateur ou l’adjudicataire qui veut se baser sur une des clauses de réexamen, telles que visées aux articles 38/9 à 38/12, doit dénoncer les faits ou les circonstances sur lesquels il se base, par écrit dans les 30 jours de leur survenance ou de la date à laquelle l’adjudicataire ou le pouvoir adjudicateur aurait normalement dû en avoir connaissance. </w:t>
      </w:r>
    </w:p>
    <w:p w14:paraId="5AFF1A21" w14:textId="77777777" w:rsidR="00903FE9" w:rsidRDefault="00903FE9" w:rsidP="00FE56F5"/>
    <w:p w14:paraId="5AFF1A22" w14:textId="77777777" w:rsidR="005F2003" w:rsidRDefault="005F2003" w:rsidP="00FE56F5">
      <w:pPr>
        <w:pStyle w:val="Titre2"/>
        <w:keepLines w:val="0"/>
        <w:widowControl w:val="0"/>
        <w:tabs>
          <w:tab w:val="num" w:pos="576"/>
        </w:tabs>
        <w:suppressAutoHyphens/>
        <w:spacing w:after="240" w:line="276" w:lineRule="auto"/>
      </w:pPr>
      <w:bookmarkStart w:id="141" w:name="_Toc361393826"/>
      <w:bookmarkStart w:id="142" w:name="_Toc361408328"/>
      <w:bookmarkStart w:id="143" w:name="_Toc160555283"/>
      <w:r>
        <w:t>Réception technique préalable (art. 42)</w:t>
      </w:r>
      <w:bookmarkEnd w:id="141"/>
      <w:bookmarkEnd w:id="142"/>
      <w:bookmarkEnd w:id="143"/>
    </w:p>
    <w:p w14:paraId="5AFF1A23"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 pouvoir adjudicateur se réserve le droit, à n’importe quel moment de la mission, de demander au prestataire de services un rapport d’activités (réunions tenues, personnes rencontrées, institutions visitées, résumé des résultats, problèmes rencontrés et problèmes non résolus, déviation par rapport au planning et déviations par rapport aux termes de référence…).</w:t>
      </w:r>
    </w:p>
    <w:p w14:paraId="5AFF1A24" w14:textId="77777777" w:rsidR="00890EEE" w:rsidRPr="00147549" w:rsidRDefault="00890EEE" w:rsidP="00FE56F5">
      <w:pPr>
        <w:pStyle w:val="Corpsdetexte"/>
        <w:spacing w:line="276" w:lineRule="auto"/>
        <w:rPr>
          <w:rFonts w:ascii="Georgia" w:eastAsia="Calibri" w:hAnsi="Georgia" w:cs="Times New Roman"/>
          <w:color w:val="585756"/>
          <w:szCs w:val="22"/>
          <w:lang w:val="fr-BE"/>
        </w:rPr>
      </w:pPr>
    </w:p>
    <w:p w14:paraId="5AFF1A25" w14:textId="77777777" w:rsidR="005F2003" w:rsidRDefault="005F2003" w:rsidP="00FE56F5">
      <w:pPr>
        <w:pStyle w:val="Titre2"/>
        <w:keepLines w:val="0"/>
        <w:widowControl w:val="0"/>
        <w:tabs>
          <w:tab w:val="num" w:pos="576"/>
        </w:tabs>
        <w:suppressAutoHyphens/>
        <w:spacing w:after="240" w:line="276" w:lineRule="auto"/>
      </w:pPr>
      <w:bookmarkStart w:id="144" w:name="_Toc361393827"/>
      <w:bookmarkStart w:id="145" w:name="_Toc361408329"/>
      <w:bookmarkStart w:id="146" w:name="_Toc160555284"/>
      <w:r>
        <w:t>Modalités d’exécution (art. 146 es)</w:t>
      </w:r>
      <w:bookmarkEnd w:id="144"/>
      <w:bookmarkEnd w:id="145"/>
      <w:bookmarkEnd w:id="146"/>
    </w:p>
    <w:p w14:paraId="5AFF1A26" w14:textId="77777777" w:rsidR="005F2003" w:rsidRDefault="00D82A57"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47" w:name="_Toc160555285"/>
      <w:r>
        <w:t>Bon de commande et délais</w:t>
      </w:r>
      <w:bookmarkEnd w:id="147"/>
    </w:p>
    <w:p w14:paraId="735E77B1" w14:textId="09EF7F39" w:rsidR="00596EB4" w:rsidRDefault="005F2003" w:rsidP="00FE56F5">
      <w:pPr>
        <w:pStyle w:val="Corpsdetexte"/>
        <w:spacing w:line="276" w:lineRule="auto"/>
        <w:rPr>
          <w:rFonts w:ascii="Georgia" w:hAnsi="Georgia"/>
          <w:color w:val="585756"/>
          <w:sz w:val="21"/>
        </w:rPr>
      </w:pPr>
      <w:r w:rsidRPr="00530A2C">
        <w:rPr>
          <w:rFonts w:ascii="Georgia" w:hAnsi="Georgia"/>
          <w:color w:val="585756"/>
          <w:sz w:val="21"/>
        </w:rPr>
        <w:t xml:space="preserve">Les services doivent être exécutés dans un délai de </w:t>
      </w:r>
      <w:r w:rsidR="00120936" w:rsidRPr="00530A2C">
        <w:rPr>
          <w:rFonts w:ascii="Georgia" w:hAnsi="Georgia"/>
          <w:color w:val="585756"/>
          <w:sz w:val="21"/>
        </w:rPr>
        <w:t>5</w:t>
      </w:r>
      <w:r w:rsidR="00596EB4" w:rsidRPr="00530A2C">
        <w:rPr>
          <w:rFonts w:ascii="Georgia" w:hAnsi="Georgia"/>
          <w:color w:val="585756"/>
          <w:sz w:val="21"/>
        </w:rPr>
        <w:t xml:space="preserve"> </w:t>
      </w:r>
      <w:r w:rsidR="00F23C5D" w:rsidRPr="00530A2C">
        <w:rPr>
          <w:rFonts w:ascii="Georgia" w:hAnsi="Georgia"/>
          <w:color w:val="585756"/>
          <w:sz w:val="21"/>
        </w:rPr>
        <w:t>jours</w:t>
      </w:r>
      <w:r w:rsidR="00120936" w:rsidRPr="00530A2C">
        <w:rPr>
          <w:rFonts w:ascii="Georgia" w:hAnsi="Georgia"/>
          <w:color w:val="585756"/>
          <w:sz w:val="21"/>
        </w:rPr>
        <w:t xml:space="preserve"> ouvrables</w:t>
      </w:r>
      <w:r w:rsidR="00F23C5D" w:rsidRPr="00530A2C">
        <w:rPr>
          <w:rFonts w:ascii="Georgia" w:hAnsi="Georgia"/>
          <w:color w:val="585756"/>
          <w:sz w:val="21"/>
        </w:rPr>
        <w:t xml:space="preserve"> à partir de </w:t>
      </w:r>
      <w:r w:rsidR="00596EB4" w:rsidRPr="00530A2C">
        <w:rPr>
          <w:rFonts w:ascii="Georgia" w:hAnsi="Georgia"/>
          <w:color w:val="585756"/>
          <w:sz w:val="21"/>
        </w:rPr>
        <w:t>la réception de la commande par courriel.</w:t>
      </w:r>
    </w:p>
    <w:p w14:paraId="5AFF1A28" w14:textId="7E8446FD" w:rsidR="00D82A57" w:rsidRPr="00890EEE" w:rsidRDefault="00D82A57"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 nombre et la fréquence des services à prester seront déterminés de commun accord à la production de chaque nouveau bon de commande.</w:t>
      </w:r>
    </w:p>
    <w:p w14:paraId="5AFF1A29" w14:textId="77777777" w:rsidR="005F2003" w:rsidRDefault="005F2003" w:rsidP="00FE56F5">
      <w:pPr>
        <w:pStyle w:val="Corpsdetexte"/>
        <w:spacing w:line="276" w:lineRule="auto"/>
      </w:pPr>
    </w:p>
    <w:p w14:paraId="5AFF1A2A"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48" w:name="_Toc160555286"/>
      <w:r>
        <w:t>Lieu où les services doivent être exécutés et formalités (art. 149)</w:t>
      </w:r>
      <w:bookmarkEnd w:id="148"/>
    </w:p>
    <w:p w14:paraId="5AFF1A2B"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Les services seront exécutés à l’adresse suivante :</w:t>
      </w:r>
    </w:p>
    <w:p w14:paraId="5AFF1A2C" w14:textId="4B7EB07E" w:rsidR="00C02524" w:rsidRPr="00C02524" w:rsidRDefault="00C02524" w:rsidP="0029281E">
      <w:pPr>
        <w:pStyle w:val="Corpsdetexte"/>
        <w:numPr>
          <w:ilvl w:val="0"/>
          <w:numId w:val="22"/>
        </w:numPr>
        <w:spacing w:line="276" w:lineRule="auto"/>
        <w:rPr>
          <w:rFonts w:ascii="Georgia" w:hAnsi="Georgia"/>
          <w:color w:val="585756"/>
          <w:sz w:val="21"/>
          <w:szCs w:val="21"/>
        </w:rPr>
      </w:pPr>
      <w:r>
        <w:rPr>
          <w:rFonts w:ascii="Georgia" w:hAnsi="Georgia"/>
          <w:color w:val="585756"/>
          <w:sz w:val="21"/>
        </w:rPr>
        <w:t>le domicile ou pays de résidence de l’</w:t>
      </w:r>
      <w:r w:rsidR="00D408FD">
        <w:rPr>
          <w:rFonts w:ascii="Georgia" w:hAnsi="Georgia"/>
          <w:color w:val="585756"/>
          <w:sz w:val="21"/>
        </w:rPr>
        <w:t>adjudicataire</w:t>
      </w:r>
      <w:r>
        <w:rPr>
          <w:rFonts w:ascii="Georgia" w:hAnsi="Georgia"/>
          <w:color w:val="585756"/>
          <w:sz w:val="21"/>
        </w:rPr>
        <w:t>;</w:t>
      </w:r>
    </w:p>
    <w:p w14:paraId="5AFF1A2D" w14:textId="423C8B83" w:rsidR="00C02524" w:rsidRPr="00C02524" w:rsidRDefault="00C02524" w:rsidP="0029281E">
      <w:pPr>
        <w:pStyle w:val="Corpsdetexte"/>
        <w:numPr>
          <w:ilvl w:val="0"/>
          <w:numId w:val="22"/>
        </w:numPr>
        <w:spacing w:line="276" w:lineRule="auto"/>
        <w:rPr>
          <w:rFonts w:ascii="Georgia" w:hAnsi="Georgia"/>
          <w:color w:val="585756"/>
          <w:sz w:val="21"/>
          <w:szCs w:val="21"/>
        </w:rPr>
      </w:pPr>
      <w:r>
        <w:rPr>
          <w:rFonts w:ascii="Georgia" w:hAnsi="Georgia"/>
          <w:color w:val="585756"/>
          <w:sz w:val="21"/>
        </w:rPr>
        <w:t>le bureau de l’</w:t>
      </w:r>
      <w:r w:rsidR="00D408FD">
        <w:rPr>
          <w:rFonts w:ascii="Georgia" w:hAnsi="Georgia"/>
          <w:color w:val="585756"/>
          <w:sz w:val="21"/>
        </w:rPr>
        <w:t>adjudicataire</w:t>
      </w:r>
      <w:r>
        <w:rPr>
          <w:rFonts w:ascii="Georgia" w:hAnsi="Georgia"/>
          <w:color w:val="585756"/>
          <w:sz w:val="21"/>
        </w:rPr>
        <w:t>;</w:t>
      </w:r>
    </w:p>
    <w:p w14:paraId="5AFF1A2E" w14:textId="0C385C46" w:rsidR="005F2003" w:rsidRDefault="00C02524" w:rsidP="0029281E">
      <w:pPr>
        <w:pStyle w:val="Corpsdetexte"/>
        <w:numPr>
          <w:ilvl w:val="0"/>
          <w:numId w:val="22"/>
        </w:numPr>
        <w:spacing w:line="276" w:lineRule="auto"/>
        <w:rPr>
          <w:rFonts w:ascii="Georgia" w:hAnsi="Georgia"/>
          <w:color w:val="585756"/>
          <w:sz w:val="21"/>
          <w:szCs w:val="21"/>
        </w:rPr>
      </w:pPr>
      <w:r>
        <w:rPr>
          <w:rFonts w:ascii="Georgia" w:hAnsi="Georgia"/>
          <w:color w:val="585756"/>
          <w:sz w:val="21"/>
        </w:rPr>
        <w:t>le siège d’Enabel à Bruxelles.</w:t>
      </w:r>
    </w:p>
    <w:p w14:paraId="5AFF1A2F" w14:textId="77777777" w:rsidR="00C02524" w:rsidRPr="00C02524" w:rsidRDefault="00C02524" w:rsidP="00FE56F5">
      <w:pPr>
        <w:pStyle w:val="Corpsdetexte"/>
        <w:spacing w:line="276" w:lineRule="auto"/>
        <w:rPr>
          <w:rFonts w:ascii="Georgia" w:hAnsi="Georgia"/>
          <w:color w:val="585756"/>
          <w:sz w:val="21"/>
          <w:szCs w:val="21"/>
        </w:rPr>
      </w:pPr>
    </w:p>
    <w:p w14:paraId="5AFF1A30" w14:textId="77777777" w:rsidR="005F2003" w:rsidRDefault="005F2003" w:rsidP="00FE56F5">
      <w:pPr>
        <w:pStyle w:val="Titre2"/>
        <w:keepLines w:val="0"/>
        <w:widowControl w:val="0"/>
        <w:tabs>
          <w:tab w:val="num" w:pos="576"/>
        </w:tabs>
        <w:suppressAutoHyphens/>
        <w:spacing w:after="240" w:line="276" w:lineRule="auto"/>
      </w:pPr>
      <w:bookmarkStart w:id="149" w:name="_Toc160555287"/>
      <w:r>
        <w:lastRenderedPageBreak/>
        <w:t>Vérification des services (art. 150)</w:t>
      </w:r>
      <w:bookmarkEnd w:id="149"/>
    </w:p>
    <w:p w14:paraId="5AFF1A31"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Si pendant l’exécution des services, des anomalies sont constatées, ceci sera immédiatement notifié à l’adjudicataire par un fax ou par un message e-mail, qui sera confirmé par la suite au moyen d’une lettre recommandée. L’adjudicataire est tenu de recommencer les services exécutés de manière non conforme.</w:t>
      </w:r>
    </w:p>
    <w:p w14:paraId="5AFF1A32"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Le prestataire de services avise le fonctionnaire dirigeant par envoi recommandé ou envoi électronique assurant la date exacte de l’envoi, à quelle date les prestations peuvent être contrôlées.</w:t>
      </w:r>
    </w:p>
    <w:p w14:paraId="5AFF1A33" w14:textId="77777777" w:rsidR="00890EEE" w:rsidRPr="00147549" w:rsidRDefault="00890EEE" w:rsidP="00FE56F5">
      <w:pPr>
        <w:pStyle w:val="Corpsdetexte"/>
        <w:spacing w:line="276" w:lineRule="auto"/>
        <w:rPr>
          <w:rFonts w:ascii="Georgia" w:eastAsia="Calibri" w:hAnsi="Georgia" w:cs="Times New Roman"/>
          <w:color w:val="585756"/>
          <w:szCs w:val="22"/>
          <w:lang w:val="fr-BE"/>
        </w:rPr>
      </w:pPr>
    </w:p>
    <w:p w14:paraId="5AFF1A34" w14:textId="77777777" w:rsidR="005F2003" w:rsidRPr="005F2003" w:rsidRDefault="005F2003" w:rsidP="00FE56F5">
      <w:pPr>
        <w:pStyle w:val="Titre2"/>
        <w:keepLines w:val="0"/>
        <w:widowControl w:val="0"/>
        <w:tabs>
          <w:tab w:val="num" w:pos="576"/>
        </w:tabs>
        <w:suppressAutoHyphens/>
        <w:spacing w:after="240" w:line="276" w:lineRule="auto"/>
      </w:pPr>
      <w:bookmarkStart w:id="150" w:name="_Toc361393828"/>
      <w:bookmarkStart w:id="151" w:name="_Toc361408330"/>
      <w:bookmarkStart w:id="152" w:name="_Toc160555288"/>
      <w:r>
        <w:t>Responsabilité du prestataire de services (art. 152-153)</w:t>
      </w:r>
      <w:bookmarkEnd w:id="150"/>
      <w:bookmarkEnd w:id="151"/>
      <w:bookmarkEnd w:id="152"/>
    </w:p>
    <w:p w14:paraId="5AFF1A35"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 prestataire de services assume la pleine responsabilité des fautes et manquements présentés dans les services fournis.</w:t>
      </w:r>
    </w:p>
    <w:p w14:paraId="5AFF1A36" w14:textId="77777777" w:rsidR="005F2003" w:rsidRPr="00890EEE"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Par ailleurs, le prestataire de services garantit le pouvoir adjudicateur des dommages et intérêts dont celui-ci est redevable à des tiers du fait du retard dans l’exécution des services ou de la défaillance du prestataire de services.</w:t>
      </w:r>
    </w:p>
    <w:p w14:paraId="5AFF1A37" w14:textId="77777777" w:rsidR="507056D1" w:rsidRPr="00147549" w:rsidRDefault="507056D1" w:rsidP="00FE56F5">
      <w:pPr>
        <w:pStyle w:val="Corpsdetexte"/>
        <w:spacing w:line="276" w:lineRule="auto"/>
        <w:rPr>
          <w:rFonts w:ascii="Georgia" w:eastAsia="Calibri" w:hAnsi="Georgia" w:cs="Times New Roman"/>
          <w:color w:val="585756"/>
          <w:lang w:val="fr-BE"/>
        </w:rPr>
      </w:pPr>
    </w:p>
    <w:p w14:paraId="5AFF1A38" w14:textId="77777777" w:rsidR="4438B948" w:rsidRDefault="4438B948" w:rsidP="00FE56F5">
      <w:pPr>
        <w:pStyle w:val="Titre2"/>
        <w:spacing w:line="276" w:lineRule="auto"/>
      </w:pPr>
      <w:bookmarkStart w:id="153" w:name="_Toc160555289"/>
      <w:r>
        <w:t>Tolérance zéro exploitation et abus sexuels</w:t>
      </w:r>
      <w:bookmarkEnd w:id="153"/>
    </w:p>
    <w:p w14:paraId="5AFF1A39" w14:textId="77777777" w:rsidR="4438B948" w:rsidRPr="00321001" w:rsidRDefault="4438B948" w:rsidP="00FE56F5">
      <w:pPr>
        <w:pStyle w:val="Corpsdetexte"/>
        <w:spacing w:line="276" w:lineRule="auto"/>
        <w:rPr>
          <w:sz w:val="21"/>
          <w:szCs w:val="21"/>
        </w:rPr>
      </w:pPr>
      <w:r>
        <w:rPr>
          <w:rFonts w:ascii="Georgia" w:hAnsi="Georgia"/>
          <w:color w:val="585756"/>
          <w:sz w:val="21"/>
        </w:rPr>
        <w:t>En application de sa Politique concernant l’exploitation et les abus sexuels de juin 2019, Enabel applique une tolérance zéro en ce qui concerne l’ensemble des conduites fautives ayant une incidence sur la crédibilité professionnelle du soumissionnaire.</w:t>
      </w:r>
    </w:p>
    <w:p w14:paraId="5AFF1A3A" w14:textId="77777777" w:rsidR="005F2003" w:rsidRPr="004C29C2" w:rsidRDefault="005F2003" w:rsidP="00FE56F5">
      <w:pPr>
        <w:pStyle w:val="Corpsdetexte"/>
        <w:spacing w:line="276" w:lineRule="auto"/>
      </w:pPr>
    </w:p>
    <w:p w14:paraId="5AFF1A3B" w14:textId="77777777" w:rsidR="005F2003" w:rsidRPr="005F2003" w:rsidRDefault="005F2003" w:rsidP="00FE56F5">
      <w:pPr>
        <w:pStyle w:val="Titre2"/>
        <w:keepLines w:val="0"/>
        <w:widowControl w:val="0"/>
        <w:tabs>
          <w:tab w:val="num" w:pos="576"/>
        </w:tabs>
        <w:suppressAutoHyphens/>
        <w:spacing w:after="240" w:line="276" w:lineRule="auto"/>
      </w:pPr>
      <w:bookmarkStart w:id="154" w:name="_Toc361393829"/>
      <w:bookmarkStart w:id="155" w:name="_Toc361408331"/>
      <w:bookmarkStart w:id="156" w:name="_Toc160555290"/>
      <w:r>
        <w:t>Moyens d’action du pouvoir adjudicateur (art. 44-51 et 154-155)</w:t>
      </w:r>
      <w:bookmarkEnd w:id="154"/>
      <w:bookmarkEnd w:id="155"/>
      <w:bookmarkEnd w:id="156"/>
    </w:p>
    <w:p w14:paraId="5AFF1A3C"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Le défaut des prestataires de services ne s’apprécie pas uniquement par rapport aux services mêmes, mais également par rapport à l’ensemble de leurs obligations.</w:t>
      </w:r>
    </w:p>
    <w:p w14:paraId="5AFF1A3D"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Afin d’éviter toute impression de risque de partialité ou de connivence dans le suivi et le contrôle de l’exécution du marché, il est strictement interdit au prestataire de services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AFF1A3E"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En cas d’infraction, le pouvoir adjudicateur pourra infliger au prestataire de services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5AFF1A3F" w14:textId="77777777" w:rsidR="005F2003" w:rsidRPr="00C02524" w:rsidRDefault="005F2003" w:rsidP="00FE56F5">
      <w:pPr>
        <w:pStyle w:val="Corpsdetexte"/>
        <w:spacing w:line="276" w:lineRule="auto"/>
        <w:rPr>
          <w:rFonts w:ascii="Georgia" w:hAnsi="Georgia"/>
          <w:color w:val="585756"/>
          <w:sz w:val="21"/>
          <w:szCs w:val="21"/>
        </w:rPr>
      </w:pPr>
      <w:r>
        <w:rPr>
          <w:rFonts w:ascii="Georgia" w:hAnsi="Georgia"/>
          <w:color w:val="585756"/>
          <w:sz w:val="21"/>
        </w:rPr>
        <w:t>Cette clause ne fait nullement préjudice à l’application éventuelle des autres mesures d’office prévues dans les RGE, notamment la résiliation unilatérale du marché et/ou l’exclusion des marchés du pouvoir adjudicateur pour une durée déterminée.</w:t>
      </w:r>
    </w:p>
    <w:p w14:paraId="5AFF1A40" w14:textId="77777777" w:rsidR="00890EEE" w:rsidRPr="00147549" w:rsidRDefault="00890EEE" w:rsidP="00FE56F5">
      <w:pPr>
        <w:pStyle w:val="Corpsdetexte"/>
        <w:spacing w:line="276" w:lineRule="auto"/>
        <w:rPr>
          <w:rFonts w:ascii="Georgia" w:eastAsia="Calibri" w:hAnsi="Georgia" w:cs="Times New Roman"/>
          <w:color w:val="585756"/>
          <w:szCs w:val="22"/>
          <w:lang w:val="fr-BE"/>
        </w:rPr>
      </w:pPr>
    </w:p>
    <w:p w14:paraId="5AFF1A41" w14:textId="77777777" w:rsidR="005F2003" w:rsidRPr="00E2704E"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7" w:name="_Toc160555291"/>
      <w:r>
        <w:lastRenderedPageBreak/>
        <w:t>Défaut d’exécution (art. 44)</w:t>
      </w:r>
      <w:bookmarkEnd w:id="157"/>
    </w:p>
    <w:p w14:paraId="5AFF1A42"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1</w:t>
      </w:r>
      <w:r>
        <w:rPr>
          <w:rFonts w:ascii="Georgia" w:hAnsi="Georgia"/>
          <w:color w:val="585756"/>
          <w:sz w:val="21"/>
          <w:vertAlign w:val="superscript"/>
        </w:rPr>
        <w:t>er</w:t>
      </w:r>
      <w:r>
        <w:rPr>
          <w:rFonts w:ascii="Georgia" w:hAnsi="Georgia"/>
          <w:color w:val="585756"/>
          <w:sz w:val="21"/>
        </w:rPr>
        <w:t>. L’adjudicataire est considéré en défaut d’exécution du marché :</w:t>
      </w:r>
    </w:p>
    <w:p w14:paraId="5AFF1A43" w14:textId="2A8F5797" w:rsidR="005F2003" w:rsidRPr="009C6FF5" w:rsidRDefault="005F2003" w:rsidP="0029281E">
      <w:pPr>
        <w:pStyle w:val="Corpsdetexte"/>
        <w:numPr>
          <w:ilvl w:val="0"/>
          <w:numId w:val="23"/>
        </w:numPr>
        <w:spacing w:line="276" w:lineRule="auto"/>
        <w:rPr>
          <w:rFonts w:ascii="Georgia" w:eastAsia="Calibri" w:hAnsi="Georgia" w:cs="Times New Roman"/>
          <w:color w:val="585756"/>
          <w:sz w:val="21"/>
          <w:szCs w:val="21"/>
        </w:rPr>
      </w:pPr>
      <w:r>
        <w:rPr>
          <w:rFonts w:ascii="Georgia" w:hAnsi="Georgia"/>
          <w:color w:val="585756"/>
          <w:sz w:val="21"/>
        </w:rPr>
        <w:t>lorsque les prestations ne sont pas exécutées dans les conditions définies dans les documents du marché ;</w:t>
      </w:r>
    </w:p>
    <w:p w14:paraId="5AFF1A44" w14:textId="53A6E04A" w:rsidR="005F2003" w:rsidRPr="009C6FF5" w:rsidRDefault="005F2003" w:rsidP="0029281E">
      <w:pPr>
        <w:pStyle w:val="Corpsdetexte"/>
        <w:numPr>
          <w:ilvl w:val="0"/>
          <w:numId w:val="23"/>
        </w:numPr>
        <w:spacing w:line="276" w:lineRule="auto"/>
        <w:rPr>
          <w:rFonts w:ascii="Georgia" w:eastAsia="Calibri" w:hAnsi="Georgia" w:cs="Times New Roman"/>
          <w:color w:val="585756"/>
          <w:sz w:val="21"/>
          <w:szCs w:val="21"/>
        </w:rPr>
      </w:pPr>
      <w:r>
        <w:rPr>
          <w:rFonts w:ascii="Georgia" w:hAnsi="Georgia"/>
          <w:color w:val="585756"/>
          <w:sz w:val="21"/>
        </w:rPr>
        <w:t>à tout moment, lorsque les prestations ne sont pas poursuivies de telle manière qu’elles puissent être entièrement terminées aux dates fixées ;</w:t>
      </w:r>
    </w:p>
    <w:p w14:paraId="5AFF1A45" w14:textId="4D59E974" w:rsidR="005F2003" w:rsidRPr="009C6FF5" w:rsidRDefault="005F2003" w:rsidP="0029281E">
      <w:pPr>
        <w:pStyle w:val="Corpsdetexte"/>
        <w:numPr>
          <w:ilvl w:val="0"/>
          <w:numId w:val="23"/>
        </w:numPr>
        <w:spacing w:line="276" w:lineRule="auto"/>
        <w:rPr>
          <w:rFonts w:ascii="Georgia" w:eastAsia="Calibri" w:hAnsi="Georgia" w:cs="Times New Roman"/>
          <w:color w:val="585756"/>
          <w:sz w:val="21"/>
          <w:szCs w:val="21"/>
        </w:rPr>
      </w:pPr>
      <w:r>
        <w:rPr>
          <w:rFonts w:ascii="Georgia" w:hAnsi="Georgia"/>
          <w:color w:val="585756"/>
          <w:sz w:val="21"/>
        </w:rPr>
        <w:t>lorsqu’il ne suit pas les ordres écrits, valablement donnés par le pouvoir adjudicateur.</w:t>
      </w:r>
    </w:p>
    <w:p w14:paraId="5AFF1A46"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2. Tous les manquements aux clauses du marché, y compris la non-observation des ordres du pouvoir adjudicateur, sont constatés par un procès-verbal dont une copie est transmise immédiatement à l’adjudicataire par envoi recommandé.</w:t>
      </w:r>
    </w:p>
    <w:p w14:paraId="5AFF1A47"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L’adjudicataire est tenu de réparer sans délai ses manquements. Il pourra faire valoir ses moyens de défense par envoi recommandé adressé au pouvoir adjudicateur dans les quinze jours suivant le jour déterminé par la date de l’envoi du procès-verbal. Son silence est considéré, après ce délai, comme une reconnaissance des faits constatés.</w:t>
      </w:r>
    </w:p>
    <w:p w14:paraId="5AFF1A48"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3. Les manquements constatés à sa charge rendent l’adjudicataire passible d’une ou de plusieurs des mesures prévues aux articles 45 à 49, 154 et 155.</w:t>
      </w:r>
    </w:p>
    <w:p w14:paraId="5AFF1A49" w14:textId="77777777" w:rsidR="005F2003" w:rsidRDefault="005F2003" w:rsidP="00FE56F5">
      <w:pPr>
        <w:pStyle w:val="Corpsdetexte"/>
        <w:spacing w:line="276" w:lineRule="auto"/>
      </w:pPr>
    </w:p>
    <w:p w14:paraId="5AFF1A4A"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8" w:name="_Toc160555292"/>
      <w:r>
        <w:t>Amendes pour retard (art. 46 et 154)</w:t>
      </w:r>
      <w:bookmarkEnd w:id="158"/>
    </w:p>
    <w:p w14:paraId="5AFF1A4B"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Les amendes pour retard sont indépendantes des pénalités prévues à l’article 45. Elles sont dues, sans mise en demeure, par la seule expiration du délai d’exécution sans intervention d’un procès-verbal et appliquées de plein droit pour la totalité des jours de retard.</w:t>
      </w:r>
    </w:p>
    <w:p w14:paraId="5AFF1A4C"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Nonobstant l’application des amendes pour retard, l’adjudicataire reste garant vis-à-vis du pouvoir adjudicateur des dommages et intérêts dont celui-ci est, le cas échéant, redevable à des tiers du fait du retard dans l’exécution du marché.</w:t>
      </w:r>
    </w:p>
    <w:p w14:paraId="5AFF1A4D" w14:textId="77777777" w:rsidR="005F2003" w:rsidRDefault="005F2003" w:rsidP="00FE56F5">
      <w:pPr>
        <w:pStyle w:val="Corpsdetexte"/>
        <w:spacing w:line="276" w:lineRule="auto"/>
      </w:pPr>
    </w:p>
    <w:p w14:paraId="5AFF1A4E" w14:textId="77777777" w:rsidR="005F2003" w:rsidRPr="00E2704E"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59" w:name="_Toc160555293"/>
      <w:r>
        <w:t>Mesures d’office (art. 47 et 155)</w:t>
      </w:r>
      <w:bookmarkEnd w:id="159"/>
    </w:p>
    <w:p w14:paraId="5AFF1A4F"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1</w:t>
      </w:r>
      <w:r>
        <w:rPr>
          <w:rFonts w:ascii="Georgia" w:hAnsi="Georgia"/>
          <w:color w:val="585756"/>
          <w:sz w:val="21"/>
          <w:vertAlign w:val="superscript"/>
        </w:rPr>
        <w:t>er</w:t>
      </w:r>
      <w:r>
        <w:rPr>
          <w:rFonts w:ascii="Georgia" w:hAnsi="Georgia"/>
          <w:color w:val="585756"/>
          <w:sz w:val="21"/>
        </w:rPr>
        <w:t>. Lorsque, à l’expiration du délai indiqué à l’article 44, § 2, pour faire valoir ses moyens de défense, l’adjudicataire est resté inactif ou a présenté des moyens jugés non justifiés par le pouvoir adjudicateur, celui-ci peut recourir aux mesures d’office décrites au paragraphe 2.</w:t>
      </w:r>
    </w:p>
    <w:p w14:paraId="5AFF1A50"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 pouvoir adjudicateur peut toutefois recourir aux mesures d’office sans attendre l’expiration du délai indiqué à l’article 44, § 2, lorsqu’au préalable, l’adjudicataire a expressément reconnu les manquements constatés.</w:t>
      </w:r>
    </w:p>
    <w:p w14:paraId="5AFF1A51"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2. Les mesures d’office sont :</w:t>
      </w:r>
    </w:p>
    <w:p w14:paraId="5AFF1A52" w14:textId="14E30689" w:rsidR="005F2003" w:rsidRPr="009C6FF5" w:rsidRDefault="005F2003" w:rsidP="0029281E">
      <w:pPr>
        <w:pStyle w:val="Corpsdetexte"/>
        <w:numPr>
          <w:ilvl w:val="0"/>
          <w:numId w:val="24"/>
        </w:numPr>
        <w:spacing w:line="276" w:lineRule="auto"/>
        <w:rPr>
          <w:rFonts w:ascii="Georgia" w:eastAsia="Calibri" w:hAnsi="Georgia" w:cs="Times New Roman"/>
          <w:color w:val="585756"/>
          <w:sz w:val="21"/>
          <w:szCs w:val="21"/>
        </w:rPr>
      </w:pPr>
      <w:r>
        <w:rPr>
          <w:rFonts w:ascii="Georgia" w:hAnsi="Georgia"/>
          <w:color w:val="585756"/>
          <w:sz w:val="21"/>
        </w:rPr>
        <w:t>la résiliation unilatérale du marché. Dans ce cas, la totalité du cautionnement ou, à défaut de constitution, un montant équivalent, est acquise de plein droit au pouvoir adjudicateur à titre de dommages et intérêts forfaitaires. Cette mesure exclut l’application de toute amende du chef de retard d’exécution pour la partie résiliée ;</w:t>
      </w:r>
    </w:p>
    <w:p w14:paraId="5AFF1A53" w14:textId="4FC3B12B" w:rsidR="005F2003" w:rsidRPr="009C6FF5" w:rsidRDefault="005F2003" w:rsidP="0029281E">
      <w:pPr>
        <w:pStyle w:val="Corpsdetexte"/>
        <w:numPr>
          <w:ilvl w:val="0"/>
          <w:numId w:val="24"/>
        </w:numPr>
        <w:spacing w:line="276" w:lineRule="auto"/>
        <w:rPr>
          <w:rFonts w:ascii="Georgia" w:eastAsia="Calibri" w:hAnsi="Georgia" w:cs="Times New Roman"/>
          <w:color w:val="585756"/>
          <w:sz w:val="21"/>
          <w:szCs w:val="21"/>
        </w:rPr>
      </w:pPr>
      <w:r>
        <w:rPr>
          <w:rFonts w:ascii="Georgia" w:hAnsi="Georgia"/>
          <w:color w:val="585756"/>
          <w:sz w:val="21"/>
        </w:rPr>
        <w:t>l’exécution en régie de tout ou partie du marché non exécuté ;</w:t>
      </w:r>
    </w:p>
    <w:p w14:paraId="5AFF1A54" w14:textId="77153C9D" w:rsidR="005F2003" w:rsidRPr="009C6FF5" w:rsidRDefault="005F2003" w:rsidP="0029281E">
      <w:pPr>
        <w:pStyle w:val="Corpsdetexte"/>
        <w:numPr>
          <w:ilvl w:val="0"/>
          <w:numId w:val="24"/>
        </w:numPr>
        <w:spacing w:line="276" w:lineRule="auto"/>
        <w:rPr>
          <w:rFonts w:ascii="Georgia" w:eastAsia="Calibri" w:hAnsi="Georgia" w:cs="Times New Roman"/>
          <w:color w:val="585756"/>
          <w:sz w:val="21"/>
          <w:szCs w:val="21"/>
        </w:rPr>
      </w:pPr>
      <w:r>
        <w:rPr>
          <w:rFonts w:ascii="Georgia" w:hAnsi="Georgia"/>
          <w:color w:val="585756"/>
          <w:sz w:val="21"/>
        </w:rPr>
        <w:t>la conclusion d’un ou de plusieurs marchés pour compte avec un ou plusieurs tiers pour tout ou partie du marché restant à exécuter.</w:t>
      </w:r>
    </w:p>
    <w:p w14:paraId="5AFF1A55"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lastRenderedPageBreak/>
        <w:t>Les mesures prévues à l’alinéa 1</w:t>
      </w:r>
      <w:r>
        <w:rPr>
          <w:rFonts w:ascii="Georgia" w:hAnsi="Georgia"/>
          <w:color w:val="585756"/>
          <w:sz w:val="21"/>
          <w:vertAlign w:val="superscript"/>
        </w:rPr>
        <w:t>er</w:t>
      </w:r>
      <w:r>
        <w:rPr>
          <w:rFonts w:ascii="Georgia" w:hAnsi="Georgia"/>
          <w:color w:val="585756"/>
          <w:sz w:val="21"/>
        </w:rPr>
        <w:t>, 2° et 3°, sont appliquées aux frais, risques et périls de l’adjudicataire défaillant. Toutefois, les amendes et pénalités qui sont appliquées lors de l’exécution d’un marché pour compte sont à charge du nouvel adjudicataire.</w:t>
      </w:r>
    </w:p>
    <w:p w14:paraId="5AFF1A56" w14:textId="77777777" w:rsidR="005F2003" w:rsidRDefault="005F2003" w:rsidP="00FE56F5">
      <w:pPr>
        <w:pStyle w:val="Corpsdetexte"/>
        <w:spacing w:line="276" w:lineRule="auto"/>
      </w:pPr>
    </w:p>
    <w:p w14:paraId="5AFF1A57" w14:textId="77777777" w:rsidR="005F2003" w:rsidRDefault="005F2003" w:rsidP="00FE56F5">
      <w:pPr>
        <w:pStyle w:val="Titre2"/>
        <w:keepLines w:val="0"/>
        <w:widowControl w:val="0"/>
        <w:tabs>
          <w:tab w:val="num" w:pos="576"/>
        </w:tabs>
        <w:suppressAutoHyphens/>
        <w:spacing w:after="240" w:line="276" w:lineRule="auto"/>
      </w:pPr>
      <w:bookmarkStart w:id="160" w:name="_Toc361393830"/>
      <w:bookmarkStart w:id="161" w:name="_Toc361408332"/>
      <w:bookmarkStart w:id="162" w:name="_Toc160555294"/>
      <w:r>
        <w:t>Fin du marché</w:t>
      </w:r>
      <w:bookmarkEnd w:id="160"/>
      <w:bookmarkEnd w:id="161"/>
      <w:bookmarkEnd w:id="162"/>
      <w:r>
        <w:t xml:space="preserve"> </w:t>
      </w:r>
    </w:p>
    <w:p w14:paraId="5AFF1A58"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63" w:name="_Toc160555295"/>
      <w:r>
        <w:t>Réception des services exécutés (art. 64-65 et 156)</w:t>
      </w:r>
      <w:bookmarkEnd w:id="163"/>
    </w:p>
    <w:p w14:paraId="5AFF1A59"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Les services seront suivis de près pendant leur exécution par le fonctionnaire dirigeant.</w:t>
      </w:r>
    </w:p>
    <w:p w14:paraId="5AFF1A5A"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 xml:space="preserve">Les prestations ne sont réceptionnées qu’après avoir satisfait aux vérifications, aux réceptions techniques et aux épreuves prescrites. </w:t>
      </w:r>
    </w:p>
    <w:p w14:paraId="5AFF1A5B" w14:textId="77777777" w:rsidR="005F2003" w:rsidRPr="009C6FF5" w:rsidRDefault="009C6FF5"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Une réception est prévue après l’exécution des prestations faisant l’objet du présent marché.</w:t>
      </w:r>
    </w:p>
    <w:p w14:paraId="5AFF1A5C"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Le pouvoir adjudicateur dispose d’un délai de vérification de trente jours à compter de la date de la fin totale ou partielle des services, constatée conformément aux modalités fixées dans les documents du marché, pour procéder aux formalités de réception et en notifier le résultat au prestataire de services. Ce délai prend cours pour autant que le pouvoir adjudicateur soit, en même temps, en possession de la liste des services prestés ou de la facture. À l’expiration du délai de trente jours qui suivent le jour fixé pour l’achèvement de la totalité des services, il est selon le cas dressé un procès-verbal de réception ou de refus de réception du marché.</w:t>
      </w:r>
    </w:p>
    <w:p w14:paraId="5AFF1A5D" w14:textId="77777777" w:rsidR="005F2003" w:rsidRPr="009C6FF5"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Lorsque les services sont terminés avant ou après cette date, il appartient au prestataire de services d’en donner connaissance par lettre recommandée au fonctionnaire dirigeant et de demander, par la même occasion, de procéder à la réception. Dans les trente jours qui suivent le jour de la réception de la demande du prestataire de services, il est dressé selon le cas un procès-verbal de réception ou de refus de réception.</w:t>
      </w:r>
    </w:p>
    <w:p w14:paraId="5AFF1A5E" w14:textId="77777777" w:rsidR="005F2003" w:rsidRDefault="005F2003" w:rsidP="00FE56F5">
      <w:pPr>
        <w:pStyle w:val="Corpsdetexte"/>
        <w:spacing w:line="276" w:lineRule="auto"/>
        <w:rPr>
          <w:rFonts w:ascii="Georgia" w:eastAsia="Calibri" w:hAnsi="Georgia" w:cs="Times New Roman"/>
          <w:color w:val="585756"/>
          <w:sz w:val="21"/>
          <w:szCs w:val="21"/>
        </w:rPr>
      </w:pPr>
      <w:r>
        <w:rPr>
          <w:rFonts w:ascii="Georgia" w:hAnsi="Georgia"/>
          <w:color w:val="585756"/>
          <w:sz w:val="21"/>
        </w:rPr>
        <w:t>La réception visée ci-devant est définitive.</w:t>
      </w:r>
    </w:p>
    <w:p w14:paraId="5AFF1A5F" w14:textId="77777777" w:rsidR="005F2003" w:rsidRPr="00E2704E" w:rsidRDefault="005F2003" w:rsidP="00FE56F5">
      <w:pPr>
        <w:pStyle w:val="Corpsdetexte"/>
        <w:spacing w:line="276" w:lineRule="auto"/>
      </w:pPr>
    </w:p>
    <w:p w14:paraId="5AFF1A60" w14:textId="77777777" w:rsidR="005F2003" w:rsidRPr="006A46F9" w:rsidRDefault="005F2003" w:rsidP="00FE56F5">
      <w:pPr>
        <w:pStyle w:val="Titre3"/>
        <w:keepNext/>
        <w:widowControl w:val="0"/>
        <w:numPr>
          <w:ilvl w:val="2"/>
          <w:numId w:val="5"/>
        </w:numPr>
        <w:tabs>
          <w:tab w:val="num" w:pos="810"/>
        </w:tabs>
        <w:suppressAutoHyphens/>
        <w:autoSpaceDE/>
        <w:autoSpaceDN/>
        <w:adjustRightInd/>
        <w:spacing w:before="180" w:after="180" w:line="276" w:lineRule="auto"/>
        <w:ind w:left="810"/>
        <w:contextualSpacing w:val="0"/>
      </w:pPr>
      <w:bookmarkStart w:id="164" w:name="_Toc361393831"/>
      <w:bookmarkStart w:id="165" w:name="_Toc361408333"/>
      <w:bookmarkStart w:id="166" w:name="_Toc160555296"/>
      <w:r>
        <w:t>Facturation et paiement des services (art. 66 à 72 - 160)</w:t>
      </w:r>
      <w:bookmarkEnd w:id="164"/>
      <w:bookmarkEnd w:id="165"/>
      <w:bookmarkEnd w:id="166"/>
    </w:p>
    <w:p w14:paraId="5AFF1A61" w14:textId="03F11487" w:rsidR="00A41E2C" w:rsidRPr="007A2229" w:rsidRDefault="00A41E2C" w:rsidP="00FE56F5">
      <w:pPr>
        <w:pStyle w:val="BTCtextCTB"/>
        <w:spacing w:line="276" w:lineRule="auto"/>
        <w:rPr>
          <w:rFonts w:ascii="Georgia" w:eastAsia="Calibri" w:hAnsi="Georgia"/>
          <w:color w:val="585756"/>
          <w:kern w:val="18"/>
          <w:sz w:val="21"/>
          <w:szCs w:val="21"/>
        </w:rPr>
      </w:pPr>
      <w:r>
        <w:rPr>
          <w:rFonts w:ascii="Georgia" w:hAnsi="Georgia"/>
          <w:color w:val="585756"/>
          <w:sz w:val="21"/>
        </w:rPr>
        <w:t xml:space="preserve">L’adjudicataire </w:t>
      </w:r>
      <w:r w:rsidR="0005687D">
        <w:rPr>
          <w:rFonts w:ascii="Georgia" w:hAnsi="Georgia"/>
          <w:color w:val="585756"/>
          <w:sz w:val="21"/>
        </w:rPr>
        <w:t>est tenu d’</w:t>
      </w:r>
      <w:r>
        <w:rPr>
          <w:rFonts w:ascii="Georgia" w:hAnsi="Georgia"/>
          <w:color w:val="585756"/>
          <w:sz w:val="21"/>
        </w:rPr>
        <w:t>envo</w:t>
      </w:r>
      <w:r w:rsidR="0005687D">
        <w:rPr>
          <w:rFonts w:ascii="Georgia" w:hAnsi="Georgia"/>
          <w:color w:val="585756"/>
          <w:sz w:val="21"/>
        </w:rPr>
        <w:t>yer</w:t>
      </w:r>
      <w:r>
        <w:rPr>
          <w:rFonts w:ascii="Georgia" w:hAnsi="Georgia"/>
          <w:color w:val="585756"/>
          <w:sz w:val="21"/>
        </w:rPr>
        <w:t xml:space="preserve"> les factures (en un seul exemplaire) et le procès-verbal de réception du marché (exemplaire original) à l’adresse suivante :</w:t>
      </w:r>
    </w:p>
    <w:p w14:paraId="5AFF1A62"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Enabel, Agence belge de développement</w:t>
      </w:r>
    </w:p>
    <w:p w14:paraId="5AFF1A63"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Rue Haute 147</w:t>
      </w:r>
    </w:p>
    <w:p w14:paraId="5AFF1A64" w14:textId="77777777" w:rsidR="00A41E2C" w:rsidRPr="007A2229" w:rsidRDefault="00A41E2C" w:rsidP="00016664">
      <w:pPr>
        <w:pStyle w:val="BTCtextCTB"/>
        <w:spacing w:line="276" w:lineRule="auto"/>
        <w:ind w:firstLine="708"/>
        <w:rPr>
          <w:rFonts w:ascii="Georgia" w:eastAsia="Calibri" w:hAnsi="Georgia"/>
          <w:color w:val="585756"/>
          <w:kern w:val="18"/>
          <w:sz w:val="21"/>
          <w:szCs w:val="21"/>
        </w:rPr>
      </w:pPr>
      <w:r>
        <w:rPr>
          <w:rFonts w:ascii="Georgia" w:hAnsi="Georgia"/>
          <w:color w:val="585756"/>
          <w:sz w:val="21"/>
        </w:rPr>
        <w:t>1000 Bruxelles</w:t>
      </w:r>
    </w:p>
    <w:p w14:paraId="455161B9" w14:textId="77777777" w:rsidR="00023476" w:rsidRDefault="003A4972" w:rsidP="00FE56F5">
      <w:pPr>
        <w:pStyle w:val="BTCtextCTB"/>
        <w:spacing w:line="276" w:lineRule="auto"/>
        <w:rPr>
          <w:rFonts w:ascii="Georgia" w:hAnsi="Georgia"/>
          <w:color w:val="585756"/>
          <w:sz w:val="21"/>
        </w:rPr>
      </w:pPr>
      <w:r>
        <w:rPr>
          <w:rFonts w:ascii="Georgia" w:hAnsi="Georgia"/>
          <w:color w:val="585756"/>
          <w:sz w:val="21"/>
        </w:rPr>
        <w:t xml:space="preserve">Conformément à la </w:t>
      </w:r>
      <w:r w:rsidRPr="003A4972">
        <w:rPr>
          <w:rFonts w:ascii="Georgia" w:hAnsi="Georgia"/>
          <w:color w:val="585756"/>
          <w:sz w:val="21"/>
        </w:rPr>
        <w:t>Directive 2014/55/UE</w:t>
      </w:r>
      <w:r>
        <w:rPr>
          <w:rFonts w:ascii="Georgia" w:hAnsi="Georgia"/>
          <w:color w:val="585756"/>
          <w:sz w:val="21"/>
        </w:rPr>
        <w:t xml:space="preserve"> et </w:t>
      </w:r>
      <w:r w:rsidR="000C2973" w:rsidRPr="000C2973">
        <w:rPr>
          <w:rFonts w:ascii="Georgia" w:hAnsi="Georgia"/>
          <w:color w:val="585756"/>
          <w:sz w:val="21"/>
        </w:rPr>
        <w:t xml:space="preserve">l’Arrêté-Royal du 9 mars 2022 sur les marchés publics </w:t>
      </w:r>
      <w:r w:rsidR="000C2973">
        <w:rPr>
          <w:rFonts w:ascii="Georgia" w:hAnsi="Georgia"/>
          <w:color w:val="585756"/>
          <w:sz w:val="21"/>
        </w:rPr>
        <w:t>précisant</w:t>
      </w:r>
      <w:r w:rsidR="000C2973" w:rsidRPr="000C2973">
        <w:rPr>
          <w:rFonts w:ascii="Georgia" w:hAnsi="Georgia"/>
          <w:color w:val="585756"/>
          <w:sz w:val="21"/>
        </w:rPr>
        <w:t xml:space="preserve"> l’obligation </w:t>
      </w:r>
      <w:r w:rsidR="00A00611">
        <w:rPr>
          <w:rFonts w:ascii="Georgia" w:hAnsi="Georgia"/>
          <w:color w:val="585756"/>
          <w:sz w:val="21"/>
        </w:rPr>
        <w:t>des</w:t>
      </w:r>
      <w:r w:rsidR="000C2973" w:rsidRPr="000C2973">
        <w:rPr>
          <w:rFonts w:ascii="Georgia" w:hAnsi="Georgia"/>
          <w:color w:val="585756"/>
          <w:sz w:val="21"/>
        </w:rPr>
        <w:t xml:space="preserve"> entreprises </w:t>
      </w:r>
      <w:r w:rsidR="000C2973">
        <w:rPr>
          <w:rFonts w:ascii="Georgia" w:hAnsi="Georgia"/>
          <w:color w:val="585756"/>
          <w:sz w:val="21"/>
        </w:rPr>
        <w:t>de recourir à la</w:t>
      </w:r>
      <w:r w:rsidR="000C2973" w:rsidRPr="000C2973">
        <w:rPr>
          <w:rFonts w:ascii="Georgia" w:hAnsi="Georgia"/>
          <w:color w:val="585756"/>
          <w:sz w:val="21"/>
        </w:rPr>
        <w:t xml:space="preserve"> factur</w:t>
      </w:r>
      <w:r w:rsidR="000C2973">
        <w:rPr>
          <w:rFonts w:ascii="Georgia" w:hAnsi="Georgia"/>
          <w:color w:val="585756"/>
          <w:sz w:val="21"/>
        </w:rPr>
        <w:t>ation</w:t>
      </w:r>
      <w:r w:rsidR="000C2973" w:rsidRPr="000C2973">
        <w:rPr>
          <w:rFonts w:ascii="Georgia" w:hAnsi="Georgia"/>
          <w:color w:val="585756"/>
          <w:sz w:val="21"/>
        </w:rPr>
        <w:t xml:space="preserve"> électronique</w:t>
      </w:r>
      <w:r w:rsidR="00EC779C">
        <w:rPr>
          <w:rFonts w:ascii="Georgia" w:hAnsi="Georgia"/>
          <w:color w:val="585756"/>
          <w:sz w:val="21"/>
        </w:rPr>
        <w:t>, l’adjudicataire devra</w:t>
      </w:r>
      <w:r w:rsidR="007921DD">
        <w:rPr>
          <w:rFonts w:ascii="Georgia" w:hAnsi="Georgia"/>
          <w:color w:val="585756"/>
          <w:sz w:val="21"/>
        </w:rPr>
        <w:t xml:space="preserve"> utiliser un système</w:t>
      </w:r>
      <w:r w:rsidR="008A755D">
        <w:rPr>
          <w:rFonts w:ascii="Georgia" w:hAnsi="Georgia"/>
          <w:color w:val="585756"/>
          <w:sz w:val="21"/>
        </w:rPr>
        <w:t xml:space="preserve"> de facturation</w:t>
      </w:r>
      <w:r w:rsidR="00C56595">
        <w:rPr>
          <w:rFonts w:ascii="Georgia" w:hAnsi="Georgia"/>
          <w:color w:val="585756"/>
          <w:sz w:val="21"/>
        </w:rPr>
        <w:t xml:space="preserve"> </w:t>
      </w:r>
      <w:r w:rsidR="00023476">
        <w:rPr>
          <w:rFonts w:ascii="Georgia" w:hAnsi="Georgia"/>
          <w:color w:val="585756"/>
          <w:sz w:val="21"/>
        </w:rPr>
        <w:t>électronique.</w:t>
      </w:r>
    </w:p>
    <w:p w14:paraId="5F47EF73" w14:textId="783D9729" w:rsidR="00F34191" w:rsidRDefault="00F34191" w:rsidP="00FE56F5">
      <w:pPr>
        <w:pStyle w:val="BTCtextCTB"/>
        <w:spacing w:line="276" w:lineRule="auto"/>
        <w:rPr>
          <w:rFonts w:ascii="Georgia" w:hAnsi="Georgia"/>
          <w:color w:val="585756"/>
          <w:sz w:val="21"/>
        </w:rPr>
      </w:pPr>
      <w:r>
        <w:rPr>
          <w:rFonts w:ascii="Georgia" w:hAnsi="Georgia"/>
          <w:color w:val="585756"/>
          <w:sz w:val="21"/>
        </w:rPr>
        <w:t xml:space="preserve">Dans le cas d’un adjudicataire enregistré </w:t>
      </w:r>
      <w:r w:rsidRPr="00287064">
        <w:rPr>
          <w:rFonts w:ascii="Georgia" w:hAnsi="Georgia"/>
          <w:color w:val="585756"/>
          <w:sz w:val="21"/>
        </w:rPr>
        <w:t xml:space="preserve">à la Banque Carrefour des Entreprises (BCE) en </w:t>
      </w:r>
      <w:r>
        <w:rPr>
          <w:rFonts w:ascii="Georgia" w:hAnsi="Georgia"/>
          <w:color w:val="585756"/>
          <w:sz w:val="21"/>
        </w:rPr>
        <w:t>Belgique, celui-ci peut utiliser le portail belge</w:t>
      </w:r>
      <w:r w:rsidRPr="00287064">
        <w:rPr>
          <w:rFonts w:ascii="Georgia" w:hAnsi="Georgia"/>
          <w:color w:val="585756"/>
          <w:sz w:val="21"/>
        </w:rPr>
        <w:t xml:space="preserve"> </w:t>
      </w:r>
      <w:hyperlink r:id="rId37" w:anchor="Strat%C3%A9giedusecteurpublicbelgeenmati%C3%A8redefacturation%C3%A9lectronique-Mercurius" w:history="1">
        <w:proofErr w:type="spellStart"/>
        <w:r w:rsidRPr="00FE56F5">
          <w:rPr>
            <w:rStyle w:val="Lienhypertexte"/>
            <w:rFonts w:ascii="Georgia" w:hAnsi="Georgia"/>
            <w:sz w:val="21"/>
          </w:rPr>
          <w:t>Mercurius</w:t>
        </w:r>
        <w:proofErr w:type="spellEnd"/>
      </w:hyperlink>
      <w:r w:rsidR="00AE26D8">
        <w:rPr>
          <w:rFonts w:ascii="Georgia" w:hAnsi="Georgia"/>
          <w:color w:val="585756"/>
          <w:sz w:val="21"/>
        </w:rPr>
        <w:t xml:space="preserve"> </w:t>
      </w:r>
      <w:r w:rsidR="00AE26D8" w:rsidRPr="00AE26D8">
        <w:rPr>
          <w:rFonts w:ascii="Georgia" w:hAnsi="Georgia"/>
          <w:color w:val="585756"/>
          <w:sz w:val="21"/>
        </w:rPr>
        <w:t>permet</w:t>
      </w:r>
      <w:r w:rsidR="00AE26D8">
        <w:rPr>
          <w:rFonts w:ascii="Georgia" w:hAnsi="Georgia"/>
          <w:color w:val="585756"/>
          <w:sz w:val="21"/>
        </w:rPr>
        <w:t>tant</w:t>
      </w:r>
      <w:r w:rsidR="00AE26D8" w:rsidRPr="00AE26D8">
        <w:rPr>
          <w:rFonts w:ascii="Georgia" w:hAnsi="Georgia"/>
          <w:color w:val="585756"/>
          <w:sz w:val="21"/>
        </w:rPr>
        <w:t xml:space="preserve"> de recevoir les factures électroniques conformément aux normes et règles en vigueur</w:t>
      </w:r>
      <w:r w:rsidR="00AE26D8">
        <w:rPr>
          <w:rFonts w:ascii="Georgia" w:hAnsi="Georgia"/>
          <w:color w:val="585756"/>
          <w:sz w:val="21"/>
        </w:rPr>
        <w:t>.</w:t>
      </w:r>
    </w:p>
    <w:p w14:paraId="1B459647" w14:textId="1F91AF1D" w:rsidR="00FE56F5" w:rsidRDefault="003D23BF" w:rsidP="00FE56F5">
      <w:pPr>
        <w:pStyle w:val="BTCtextCTB"/>
        <w:spacing w:line="276" w:lineRule="auto"/>
        <w:rPr>
          <w:rFonts w:ascii="Georgia" w:hAnsi="Georgia"/>
          <w:color w:val="585756"/>
          <w:sz w:val="21"/>
        </w:rPr>
      </w:pPr>
      <w:r>
        <w:rPr>
          <w:rFonts w:ascii="Georgia" w:hAnsi="Georgia"/>
          <w:color w:val="585756"/>
          <w:sz w:val="21"/>
        </w:rPr>
        <w:t>Dans le cas d’un adjudicataire non-belge, celui</w:t>
      </w:r>
      <w:r w:rsidR="005A44E3">
        <w:rPr>
          <w:rFonts w:ascii="Georgia" w:hAnsi="Georgia"/>
          <w:color w:val="585756"/>
          <w:sz w:val="21"/>
        </w:rPr>
        <w:t>-ci peut utiliser l</w:t>
      </w:r>
      <w:r w:rsidR="00724D9C">
        <w:rPr>
          <w:rFonts w:ascii="Georgia" w:hAnsi="Georgia"/>
          <w:color w:val="585756"/>
          <w:sz w:val="21"/>
        </w:rPr>
        <w:t>’un des p</w:t>
      </w:r>
      <w:r w:rsidR="00173842">
        <w:rPr>
          <w:rFonts w:ascii="Georgia" w:hAnsi="Georgia"/>
          <w:color w:val="585756"/>
          <w:sz w:val="21"/>
        </w:rPr>
        <w:t>oin</w:t>
      </w:r>
      <w:r w:rsidR="00023476">
        <w:rPr>
          <w:rFonts w:ascii="Georgia" w:hAnsi="Georgia"/>
          <w:color w:val="585756"/>
          <w:sz w:val="21"/>
        </w:rPr>
        <w:t>t</w:t>
      </w:r>
      <w:r w:rsidR="00724D9C">
        <w:rPr>
          <w:rFonts w:ascii="Georgia" w:hAnsi="Georgia"/>
          <w:color w:val="585756"/>
          <w:sz w:val="21"/>
        </w:rPr>
        <w:t>s</w:t>
      </w:r>
      <w:r w:rsidR="00173842">
        <w:rPr>
          <w:rFonts w:ascii="Georgia" w:hAnsi="Georgia"/>
          <w:color w:val="585756"/>
          <w:sz w:val="21"/>
        </w:rPr>
        <w:t xml:space="preserve"> d’accès</w:t>
      </w:r>
      <w:r w:rsidR="00A85CB3">
        <w:rPr>
          <w:rFonts w:ascii="Georgia" w:hAnsi="Georgia"/>
          <w:color w:val="585756"/>
          <w:sz w:val="21"/>
        </w:rPr>
        <w:t xml:space="preserve"> certifiés</w:t>
      </w:r>
      <w:r w:rsidR="00173842">
        <w:rPr>
          <w:rFonts w:ascii="Georgia" w:hAnsi="Georgia"/>
          <w:color w:val="585756"/>
          <w:sz w:val="21"/>
        </w:rPr>
        <w:t xml:space="preserve"> </w:t>
      </w:r>
      <w:r w:rsidR="00724D9C">
        <w:rPr>
          <w:rFonts w:ascii="Georgia" w:hAnsi="Georgia"/>
          <w:color w:val="585756"/>
          <w:sz w:val="21"/>
        </w:rPr>
        <w:t>d</w:t>
      </w:r>
      <w:r w:rsidR="00173842">
        <w:rPr>
          <w:rFonts w:ascii="Georgia" w:hAnsi="Georgia"/>
          <w:color w:val="585756"/>
          <w:sz w:val="21"/>
        </w:rPr>
        <w:t>u</w:t>
      </w:r>
      <w:r w:rsidR="00C56595">
        <w:rPr>
          <w:rFonts w:ascii="Georgia" w:hAnsi="Georgia"/>
          <w:color w:val="585756"/>
          <w:sz w:val="21"/>
        </w:rPr>
        <w:t xml:space="preserve"> réseau international </w:t>
      </w:r>
      <w:hyperlink r:id="rId38" w:history="1">
        <w:r w:rsidR="00C56595" w:rsidRPr="00BE43AB">
          <w:rPr>
            <w:rStyle w:val="Lienhypertexte"/>
            <w:rFonts w:ascii="Georgia" w:hAnsi="Georgia"/>
            <w:sz w:val="21"/>
          </w:rPr>
          <w:t>Peppol</w:t>
        </w:r>
      </w:hyperlink>
      <w:r w:rsidR="003A1641">
        <w:rPr>
          <w:rFonts w:ascii="Georgia" w:hAnsi="Georgia"/>
          <w:color w:val="585756"/>
          <w:sz w:val="21"/>
        </w:rPr>
        <w:t>.</w:t>
      </w:r>
      <w:r w:rsidR="00A85CB3">
        <w:rPr>
          <w:rFonts w:ascii="Georgia" w:hAnsi="Georgia"/>
          <w:color w:val="585756"/>
          <w:sz w:val="21"/>
        </w:rPr>
        <w:t xml:space="preserve"> </w:t>
      </w:r>
      <w:r w:rsidR="003A6515">
        <w:rPr>
          <w:rFonts w:ascii="Georgia" w:hAnsi="Georgia"/>
          <w:color w:val="585756"/>
          <w:sz w:val="21"/>
        </w:rPr>
        <w:t xml:space="preserve">Pour accéder à </w:t>
      </w:r>
      <w:r w:rsidR="00A85CB3">
        <w:rPr>
          <w:rFonts w:ascii="Georgia" w:hAnsi="Georgia"/>
          <w:color w:val="585756"/>
          <w:sz w:val="21"/>
        </w:rPr>
        <w:t>la liste de</w:t>
      </w:r>
      <w:r w:rsidR="003A6515">
        <w:rPr>
          <w:rFonts w:ascii="Georgia" w:hAnsi="Georgia"/>
          <w:color w:val="585756"/>
          <w:sz w:val="21"/>
        </w:rPr>
        <w:t xml:space="preserve"> ces fournisseurs de services offrant </w:t>
      </w:r>
      <w:r w:rsidR="009C40BD">
        <w:rPr>
          <w:rFonts w:ascii="Georgia" w:hAnsi="Georgia"/>
          <w:color w:val="585756"/>
          <w:sz w:val="21"/>
        </w:rPr>
        <w:t xml:space="preserve">l’utilisation de ces points d’accès : </w:t>
      </w:r>
      <w:hyperlink r:id="rId39" w:history="1">
        <w:r w:rsidR="001611AF" w:rsidRPr="00E61A75">
          <w:rPr>
            <w:rStyle w:val="Lienhypertexte"/>
            <w:rFonts w:ascii="Georgia" w:hAnsi="Georgia"/>
            <w:sz w:val="21"/>
          </w:rPr>
          <w:t>https://peppol.org/members/peppol-certified-service-providers/</w:t>
        </w:r>
      </w:hyperlink>
      <w:r w:rsidR="001611AF">
        <w:rPr>
          <w:rFonts w:ascii="Georgia" w:hAnsi="Georgia"/>
          <w:color w:val="585756"/>
          <w:sz w:val="21"/>
        </w:rPr>
        <w:t xml:space="preserve">. </w:t>
      </w:r>
    </w:p>
    <w:p w14:paraId="5AFF1A66" w14:textId="6A2B5415"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lastRenderedPageBreak/>
        <w:t>Seuls les services exécutés de manière correcte pourront être facturés.</w:t>
      </w:r>
    </w:p>
    <w:p w14:paraId="5AFF1A67"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Le pouvoir adjudicateur dispose d’un délai de vérification de trente jours à compter de la date de la fin des services, constatée conformément aux modalités fixées dans les documents du marché, pour procéder aux formalités de réception technique et de réception provisoire, et en notifier le résultat au prestataire de services.</w:t>
      </w:r>
    </w:p>
    <w:p w14:paraId="5AFF1A68"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Le paiement du montant dû au prestataire de services doit intervenir dans le délai de paiement de trente jours à compter de l’échéance du délai de vérification ou à compter du lendemain du dernier jour du délai de vérification si ce délai est inférieur à trente jours. Et pour autant que le pouvoir adjudicateur soit, en même temps, en possession de la facture régulièrement établie.</w:t>
      </w:r>
    </w:p>
    <w:p w14:paraId="5AFF1A69"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Lorsque les documents du marché ne prévoient pas une déclaration de créance séparée, la facture vaut déclaration de créance.</w:t>
      </w:r>
    </w:p>
    <w:p w14:paraId="5AFF1A6A"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La facture doit être libellée en euros.</w:t>
      </w:r>
    </w:p>
    <w:p w14:paraId="5AFF1A6B" w14:textId="453F13B1" w:rsidR="005F2003" w:rsidRDefault="005F2003" w:rsidP="00FE56F5">
      <w:pPr>
        <w:pStyle w:val="BTCtextCTB"/>
        <w:spacing w:line="276" w:lineRule="auto"/>
        <w:rPr>
          <w:rFonts w:ascii="Georgia" w:eastAsia="Calibri" w:hAnsi="Georgia"/>
          <w:color w:val="585756"/>
          <w:sz w:val="21"/>
        </w:rPr>
      </w:pPr>
      <w:r>
        <w:rPr>
          <w:rFonts w:ascii="Georgia" w:hAnsi="Georgia"/>
          <w:color w:val="585756"/>
          <w:sz w:val="21"/>
        </w:rPr>
        <w:t>Le paiement pourra être effectué en plusieurs tranches (acomptes) : facture mensuelle pour les prestations effectuées dans le courant du mois.</w:t>
      </w:r>
    </w:p>
    <w:p w14:paraId="44A57BD8" w14:textId="45AC7C95" w:rsidR="00210FA1" w:rsidRDefault="00420886" w:rsidP="00FE56F5">
      <w:pPr>
        <w:pStyle w:val="BTCtextCTB"/>
        <w:spacing w:line="276" w:lineRule="auto"/>
        <w:rPr>
          <w:rFonts w:ascii="Georgia" w:eastAsia="Calibri" w:hAnsi="Georgia"/>
          <w:color w:val="585756"/>
          <w:kern w:val="18"/>
          <w:sz w:val="21"/>
          <w:szCs w:val="21"/>
        </w:rPr>
      </w:pPr>
      <w:r w:rsidRPr="00420886">
        <w:rPr>
          <w:rFonts w:ascii="Georgia" w:eastAsia="Calibri" w:hAnsi="Georgia"/>
          <w:color w:val="585756"/>
          <w:kern w:val="18"/>
          <w:sz w:val="21"/>
          <w:szCs w:val="21"/>
        </w:rPr>
        <w:t xml:space="preserve">Par dérogation à ce qui précède, et conformément aux articles 12/1 à 5 de la loi du 17 juin 2016, insérés par la loi du 22 décembre 2023 modifiant la réglementation relative aux marchés publics en vue de promouvoir l'accès des PME auxdits marchés, le pouvoir adjudicateur verse une avance </w:t>
      </w:r>
      <w:r>
        <w:rPr>
          <w:rFonts w:ascii="Georgia" w:eastAsia="Calibri" w:hAnsi="Georgia"/>
          <w:color w:val="585756"/>
          <w:kern w:val="18"/>
          <w:sz w:val="21"/>
          <w:szCs w:val="21"/>
        </w:rPr>
        <w:t>lors</w:t>
      </w:r>
      <w:r w:rsidRPr="00420886">
        <w:rPr>
          <w:rFonts w:ascii="Georgia" w:eastAsia="Calibri" w:hAnsi="Georgia"/>
          <w:color w:val="585756"/>
          <w:kern w:val="18"/>
          <w:sz w:val="21"/>
          <w:szCs w:val="21"/>
        </w:rPr>
        <w:t>que l'adjudicataire s'avère être une PME au sens de l'article 163, § 3, alinéa 2, de la loi du 17 juin 2016.</w:t>
      </w:r>
    </w:p>
    <w:p w14:paraId="1BF78C53" w14:textId="5FC7A24B" w:rsidR="005F2A65" w:rsidRDefault="005F2A65" w:rsidP="00FE56F5">
      <w:pPr>
        <w:pStyle w:val="BTCtextCTB"/>
        <w:spacing w:line="276" w:lineRule="auto"/>
        <w:rPr>
          <w:rFonts w:ascii="Georgia" w:eastAsia="Calibri" w:hAnsi="Georgia"/>
          <w:color w:val="585756"/>
          <w:kern w:val="18"/>
          <w:sz w:val="21"/>
          <w:szCs w:val="21"/>
        </w:rPr>
      </w:pPr>
      <w:r>
        <w:rPr>
          <w:rFonts w:ascii="Georgia" w:eastAsia="Calibri" w:hAnsi="Georgia"/>
          <w:color w:val="585756"/>
          <w:kern w:val="18"/>
          <w:sz w:val="21"/>
          <w:szCs w:val="21"/>
        </w:rPr>
        <w:t>L</w:t>
      </w:r>
      <w:r w:rsidRPr="005F2A65">
        <w:rPr>
          <w:rFonts w:ascii="Georgia" w:eastAsia="Calibri" w:hAnsi="Georgia"/>
          <w:color w:val="585756"/>
          <w:kern w:val="18"/>
          <w:sz w:val="21"/>
          <w:szCs w:val="21"/>
        </w:rPr>
        <w:t>e montant de l'avance est calculé en appliquant les pourcentages suivants à une valeur de référence déterminée conformément à l'article 12/5</w:t>
      </w:r>
      <w:r>
        <w:rPr>
          <w:rFonts w:ascii="Georgia" w:eastAsia="Calibri" w:hAnsi="Georgia"/>
          <w:color w:val="585756"/>
          <w:kern w:val="18"/>
          <w:sz w:val="21"/>
          <w:szCs w:val="21"/>
        </w:rPr>
        <w:t xml:space="preserve"> </w:t>
      </w:r>
      <w:r w:rsidRPr="00420886">
        <w:rPr>
          <w:rFonts w:ascii="Georgia" w:eastAsia="Calibri" w:hAnsi="Georgia"/>
          <w:color w:val="585756"/>
          <w:kern w:val="18"/>
          <w:sz w:val="21"/>
          <w:szCs w:val="21"/>
        </w:rPr>
        <w:t>de la loi du 17 juin 2016</w:t>
      </w:r>
      <w:r>
        <w:rPr>
          <w:rFonts w:ascii="Georgia" w:eastAsia="Calibri" w:hAnsi="Georgia"/>
          <w:color w:val="585756"/>
          <w:kern w:val="18"/>
          <w:sz w:val="21"/>
          <w:szCs w:val="21"/>
        </w:rPr>
        <w:t> :</w:t>
      </w:r>
    </w:p>
    <w:p w14:paraId="4CE7DF10" w14:textId="25951213" w:rsidR="005F2A65" w:rsidRPr="005F2A65" w:rsidRDefault="005F2A65" w:rsidP="005F2A65">
      <w:pPr>
        <w:pStyle w:val="BTCtextCTB"/>
        <w:rPr>
          <w:rFonts w:ascii="Georgia" w:eastAsia="Calibri" w:hAnsi="Georgia"/>
          <w:color w:val="585756"/>
          <w:kern w:val="18"/>
          <w:sz w:val="21"/>
          <w:szCs w:val="21"/>
        </w:rPr>
      </w:pPr>
      <w:r w:rsidRPr="005F2A65">
        <w:rPr>
          <w:rFonts w:ascii="Georgia" w:eastAsia="Calibri" w:hAnsi="Georgia"/>
          <w:color w:val="585756"/>
          <w:kern w:val="18"/>
          <w:sz w:val="21"/>
          <w:szCs w:val="21"/>
        </w:rPr>
        <w:t>1° si l'adjudicataire est une micro-entreprise, c'est-à-dire une entreprise qui emploie moins de dix personnes et dont le chiffre d'affaires annuel ou le total du bilan annuel ne dépasse pas deux millions d'euros, le pourcentage à prendre en compte est de vingt pour cent;</w:t>
      </w:r>
    </w:p>
    <w:p w14:paraId="76653A2E" w14:textId="5A28FD90" w:rsidR="005F2A65" w:rsidRPr="005F2A65" w:rsidRDefault="005F2A65" w:rsidP="005F2A65">
      <w:pPr>
        <w:pStyle w:val="BTCtextCTB"/>
        <w:rPr>
          <w:rFonts w:ascii="Georgia" w:eastAsia="Calibri" w:hAnsi="Georgia"/>
          <w:color w:val="585756"/>
          <w:kern w:val="18"/>
          <w:sz w:val="21"/>
          <w:szCs w:val="21"/>
        </w:rPr>
      </w:pPr>
      <w:r w:rsidRPr="005F2A65">
        <w:rPr>
          <w:rFonts w:ascii="Georgia" w:eastAsia="Calibri" w:hAnsi="Georgia"/>
          <w:color w:val="585756"/>
          <w:kern w:val="18"/>
          <w:sz w:val="21"/>
          <w:szCs w:val="21"/>
        </w:rPr>
        <w:t>2° si l'adjudicataire est une petite entreprise, c'est-à-dire une entreprise qui emploie moins de cinquante personnes et dont le chiffre d'affaires annuel ou le total du bilan annuel ne dépasse pas dix millions d'euros, le pourcentage à prendre en compte est de dix pour cent;</w:t>
      </w:r>
    </w:p>
    <w:p w14:paraId="3305A70D" w14:textId="1CFA1A79" w:rsidR="005F2A65" w:rsidRDefault="005F2A65" w:rsidP="005F2A65">
      <w:pPr>
        <w:pStyle w:val="BTCtextCTB"/>
        <w:spacing w:line="276" w:lineRule="auto"/>
        <w:rPr>
          <w:rFonts w:ascii="Georgia" w:eastAsia="Calibri" w:hAnsi="Georgia"/>
          <w:color w:val="585756"/>
          <w:kern w:val="18"/>
          <w:sz w:val="21"/>
          <w:szCs w:val="21"/>
        </w:rPr>
      </w:pPr>
      <w:r w:rsidRPr="005F2A65">
        <w:rPr>
          <w:rFonts w:ascii="Georgia" w:eastAsia="Calibri" w:hAnsi="Georgia"/>
          <w:color w:val="585756"/>
          <w:kern w:val="18"/>
          <w:sz w:val="21"/>
          <w:szCs w:val="21"/>
        </w:rPr>
        <w:t>3° lorsque l'adjudicataire est une moyenne entreprise, à savoir une entreprise qui occupe moins de deux cent cinquante personnes et dont le chiffre d'affaires annuel n'excède pas cinquante millions d'euros ou dont le total du bilan annuel n'excède pas quarante-trois millions d'euros, le pourcentage à prendre en compte est de cinq pour cent.</w:t>
      </w:r>
    </w:p>
    <w:p w14:paraId="0F444EF2" w14:textId="773B4C21" w:rsidR="00524190" w:rsidRDefault="00524190" w:rsidP="005F2A65">
      <w:pPr>
        <w:pStyle w:val="BTCtextCTB"/>
        <w:spacing w:line="276" w:lineRule="auto"/>
        <w:rPr>
          <w:rFonts w:ascii="Georgia" w:eastAsia="Calibri" w:hAnsi="Georgia"/>
          <w:color w:val="585756"/>
          <w:kern w:val="18"/>
          <w:sz w:val="21"/>
          <w:szCs w:val="21"/>
        </w:rPr>
      </w:pPr>
      <w:r>
        <w:rPr>
          <w:rFonts w:ascii="Georgia" w:eastAsia="Calibri" w:hAnsi="Georgia"/>
          <w:color w:val="585756"/>
          <w:kern w:val="18"/>
          <w:sz w:val="21"/>
          <w:szCs w:val="21"/>
        </w:rPr>
        <w:t xml:space="preserve">En application de l’art. 12/5, alinéa 2, de la loi du 17 juin 2016, </w:t>
      </w:r>
      <w:r w:rsidRPr="00524190">
        <w:rPr>
          <w:rFonts w:ascii="Georgia" w:eastAsia="Calibri" w:hAnsi="Georgia"/>
          <w:color w:val="585756"/>
          <w:kern w:val="18"/>
          <w:sz w:val="21"/>
          <w:szCs w:val="21"/>
        </w:rPr>
        <w:t>la valeur de référence est un montant égal à douze fois la valeur initiale du marché, taxes comprises, divisée par la durée du marché exprimée en mois</w:t>
      </w:r>
      <w:r>
        <w:rPr>
          <w:rFonts w:ascii="Georgia" w:eastAsia="Calibri" w:hAnsi="Georgia"/>
          <w:color w:val="585756"/>
          <w:kern w:val="18"/>
          <w:sz w:val="21"/>
          <w:szCs w:val="21"/>
        </w:rPr>
        <w:t xml:space="preserve"> (48)</w:t>
      </w:r>
      <w:r w:rsidRPr="00524190">
        <w:rPr>
          <w:rFonts w:ascii="Georgia" w:eastAsia="Calibri" w:hAnsi="Georgia"/>
          <w:color w:val="585756"/>
          <w:kern w:val="18"/>
          <w:sz w:val="21"/>
          <w:szCs w:val="21"/>
        </w:rPr>
        <w:t>.</w:t>
      </w:r>
      <w:r>
        <w:rPr>
          <w:rFonts w:ascii="Georgia" w:eastAsia="Calibri" w:hAnsi="Georgia"/>
          <w:color w:val="585756"/>
          <w:kern w:val="18"/>
          <w:sz w:val="21"/>
          <w:szCs w:val="21"/>
        </w:rPr>
        <w:t xml:space="preserve"> La valeur initiale du marché est calculée comme suit :</w:t>
      </w:r>
    </w:p>
    <w:p w14:paraId="60A89E17" w14:textId="3DED030D" w:rsidR="00524190" w:rsidRPr="00016664" w:rsidRDefault="00524190" w:rsidP="005F2A65">
      <w:pPr>
        <w:pStyle w:val="BTCtextCTB"/>
        <w:spacing w:line="276" w:lineRule="auto"/>
        <w:rPr>
          <w:rFonts w:ascii="Georgia" w:eastAsia="Calibri" w:hAnsi="Georgia"/>
          <w:i/>
          <w:iCs/>
          <w:color w:val="585756"/>
          <w:kern w:val="18"/>
          <w:sz w:val="21"/>
          <w:szCs w:val="21"/>
        </w:rPr>
      </w:pPr>
      <w:r w:rsidRPr="00016664">
        <w:rPr>
          <w:rFonts w:ascii="Georgia" w:eastAsia="Calibri" w:hAnsi="Georgia"/>
          <w:i/>
          <w:iCs/>
          <w:color w:val="585756"/>
          <w:kern w:val="18"/>
          <w:sz w:val="21"/>
          <w:szCs w:val="21"/>
        </w:rPr>
        <w:t>Prix unitaire de l’adjudicataire (prix par heure) x 8 (heures par jour) x 4 (jours par mois) x 48 (mois)</w:t>
      </w:r>
    </w:p>
    <w:p w14:paraId="5AFF1A6C" w14:textId="31FD53F8" w:rsidR="00A41E2C" w:rsidRDefault="00EB49D8" w:rsidP="00FE56F5">
      <w:pPr>
        <w:pStyle w:val="BTCtextCTB"/>
        <w:spacing w:line="276" w:lineRule="auto"/>
        <w:rPr>
          <w:rFonts w:ascii="Georgia" w:eastAsia="Calibri" w:hAnsi="Georgia"/>
          <w:color w:val="585756"/>
          <w:kern w:val="18"/>
          <w:sz w:val="21"/>
          <w:szCs w:val="21"/>
          <w:lang w:val="fr-BE"/>
        </w:rPr>
      </w:pPr>
      <w:r>
        <w:rPr>
          <w:rFonts w:ascii="Georgia" w:eastAsia="Calibri" w:hAnsi="Georgia"/>
          <w:color w:val="585756"/>
          <w:kern w:val="18"/>
          <w:sz w:val="21"/>
          <w:szCs w:val="21"/>
          <w:lang w:val="fr-BE"/>
        </w:rPr>
        <w:t>L</w:t>
      </w:r>
      <w:r w:rsidRPr="00EB49D8">
        <w:rPr>
          <w:rFonts w:ascii="Georgia" w:eastAsia="Calibri" w:hAnsi="Georgia"/>
          <w:color w:val="585756"/>
          <w:kern w:val="18"/>
          <w:sz w:val="21"/>
          <w:szCs w:val="21"/>
          <w:lang w:val="fr-BE"/>
        </w:rPr>
        <w:t xml:space="preserve">a première moitié de l'avance est imputée sur les sommes dues à l'adjudicataire </w:t>
      </w:r>
      <w:r w:rsidR="00300B70" w:rsidRPr="00300B70">
        <w:rPr>
          <w:rFonts w:ascii="Georgia" w:eastAsia="Calibri" w:hAnsi="Georgia"/>
          <w:color w:val="585756"/>
          <w:kern w:val="18"/>
          <w:sz w:val="21"/>
          <w:szCs w:val="21"/>
          <w:lang w:val="fr-BE"/>
        </w:rPr>
        <w:t>à l'expiration de la première année de la durée du contrat.</w:t>
      </w:r>
    </w:p>
    <w:p w14:paraId="06E0FEAF" w14:textId="3B87E12B" w:rsidR="00300B70" w:rsidRPr="00147549" w:rsidRDefault="00300B70" w:rsidP="00300B70">
      <w:pPr>
        <w:pStyle w:val="BTCtextCTB"/>
        <w:spacing w:line="276" w:lineRule="auto"/>
        <w:rPr>
          <w:rFonts w:ascii="Georgia" w:eastAsia="Calibri" w:hAnsi="Georgia"/>
          <w:color w:val="585756"/>
          <w:kern w:val="18"/>
          <w:sz w:val="21"/>
          <w:szCs w:val="21"/>
          <w:lang w:val="fr-BE"/>
        </w:rPr>
      </w:pPr>
      <w:r>
        <w:rPr>
          <w:rFonts w:ascii="Georgia" w:eastAsia="Calibri" w:hAnsi="Georgia"/>
          <w:color w:val="585756"/>
          <w:kern w:val="18"/>
          <w:sz w:val="21"/>
          <w:szCs w:val="21"/>
          <w:lang w:val="fr-BE"/>
        </w:rPr>
        <w:t>L</w:t>
      </w:r>
      <w:r w:rsidRPr="00EB49D8">
        <w:rPr>
          <w:rFonts w:ascii="Georgia" w:eastAsia="Calibri" w:hAnsi="Georgia"/>
          <w:color w:val="585756"/>
          <w:kern w:val="18"/>
          <w:sz w:val="21"/>
          <w:szCs w:val="21"/>
          <w:lang w:val="fr-BE"/>
        </w:rPr>
        <w:t xml:space="preserve">a </w:t>
      </w:r>
      <w:r>
        <w:rPr>
          <w:rFonts w:ascii="Georgia" w:eastAsia="Calibri" w:hAnsi="Georgia"/>
          <w:color w:val="585756"/>
          <w:kern w:val="18"/>
          <w:sz w:val="21"/>
          <w:szCs w:val="21"/>
          <w:lang w:val="fr-BE"/>
        </w:rPr>
        <w:t>deuxi</w:t>
      </w:r>
      <w:r w:rsidR="006C2226">
        <w:rPr>
          <w:rFonts w:ascii="Georgia" w:eastAsia="Calibri" w:hAnsi="Georgia"/>
          <w:color w:val="585756"/>
          <w:kern w:val="18"/>
          <w:sz w:val="21"/>
          <w:szCs w:val="21"/>
          <w:lang w:val="fr-BE"/>
        </w:rPr>
        <w:t>ème</w:t>
      </w:r>
      <w:r w:rsidRPr="00EB49D8">
        <w:rPr>
          <w:rFonts w:ascii="Georgia" w:eastAsia="Calibri" w:hAnsi="Georgia"/>
          <w:color w:val="585756"/>
          <w:kern w:val="18"/>
          <w:sz w:val="21"/>
          <w:szCs w:val="21"/>
          <w:lang w:val="fr-BE"/>
        </w:rPr>
        <w:t xml:space="preserve"> moitié de l'avance est imputée sur les sommes dues à l'adjudicataire </w:t>
      </w:r>
      <w:r w:rsidRPr="00300B70">
        <w:rPr>
          <w:rFonts w:ascii="Georgia" w:eastAsia="Calibri" w:hAnsi="Georgia"/>
          <w:color w:val="585756"/>
          <w:kern w:val="18"/>
          <w:sz w:val="21"/>
          <w:szCs w:val="21"/>
          <w:lang w:val="fr-BE"/>
        </w:rPr>
        <w:t xml:space="preserve">à l'expiration de la </w:t>
      </w:r>
      <w:r w:rsidR="006C2226">
        <w:rPr>
          <w:rFonts w:ascii="Georgia" w:eastAsia="Calibri" w:hAnsi="Georgia"/>
          <w:color w:val="585756"/>
          <w:kern w:val="18"/>
          <w:sz w:val="21"/>
          <w:szCs w:val="21"/>
          <w:lang w:val="fr-BE"/>
        </w:rPr>
        <w:t>deuxième</w:t>
      </w:r>
      <w:r w:rsidR="006C2226" w:rsidRPr="00EB49D8">
        <w:rPr>
          <w:rFonts w:ascii="Georgia" w:eastAsia="Calibri" w:hAnsi="Georgia"/>
          <w:color w:val="585756"/>
          <w:kern w:val="18"/>
          <w:sz w:val="21"/>
          <w:szCs w:val="21"/>
          <w:lang w:val="fr-BE"/>
        </w:rPr>
        <w:t xml:space="preserve"> </w:t>
      </w:r>
      <w:r w:rsidRPr="00300B70">
        <w:rPr>
          <w:rFonts w:ascii="Georgia" w:eastAsia="Calibri" w:hAnsi="Georgia"/>
          <w:color w:val="585756"/>
          <w:kern w:val="18"/>
          <w:sz w:val="21"/>
          <w:szCs w:val="21"/>
          <w:lang w:val="fr-BE"/>
        </w:rPr>
        <w:t>année de la durée du contrat.</w:t>
      </w:r>
    </w:p>
    <w:p w14:paraId="7873A07E" w14:textId="77777777" w:rsidR="00300B70" w:rsidRPr="00147549" w:rsidRDefault="00300B70" w:rsidP="00FE56F5">
      <w:pPr>
        <w:pStyle w:val="BTCtextCTB"/>
        <w:spacing w:line="276" w:lineRule="auto"/>
        <w:rPr>
          <w:rFonts w:ascii="Georgia" w:eastAsia="Calibri" w:hAnsi="Georgia"/>
          <w:color w:val="585756"/>
          <w:kern w:val="18"/>
          <w:sz w:val="21"/>
          <w:szCs w:val="21"/>
          <w:lang w:val="fr-BE"/>
        </w:rPr>
      </w:pPr>
    </w:p>
    <w:p w14:paraId="5AFF1A6D" w14:textId="77777777" w:rsidR="005F2003" w:rsidRDefault="005F2003" w:rsidP="00FE56F5">
      <w:pPr>
        <w:pStyle w:val="Titre2"/>
        <w:keepLines w:val="0"/>
        <w:widowControl w:val="0"/>
        <w:tabs>
          <w:tab w:val="num" w:pos="576"/>
        </w:tabs>
        <w:suppressAutoHyphens/>
        <w:spacing w:after="240" w:line="276" w:lineRule="auto"/>
      </w:pPr>
      <w:bookmarkStart w:id="167" w:name="_Toc361393832"/>
      <w:bookmarkStart w:id="168" w:name="_Toc361408334"/>
      <w:bookmarkStart w:id="169" w:name="_Toc160555297"/>
      <w:r>
        <w:lastRenderedPageBreak/>
        <w:t>Litiges (art. 73)</w:t>
      </w:r>
      <w:bookmarkEnd w:id="167"/>
      <w:bookmarkEnd w:id="168"/>
      <w:bookmarkEnd w:id="169"/>
    </w:p>
    <w:p w14:paraId="5AFF1A6E"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Tous les litiges relatifs à l’exécution de ce marché sont exclusivement tranchés par les tribunaux compétents de l’arrondissement judiciaire de Bruxelles. La langue véhiculaire est le français ou le néerlandais.</w:t>
      </w:r>
    </w:p>
    <w:p w14:paraId="5AFF1A6F"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Le pouvoir adjudicateur n’est en aucun cas responsable des dommages causés à des personnes ou à des biens qui sont la conséquence directe ou indirecte des activités nécessaires à l’exécution de ce marché. L’adjudicataire garantit le pouvoir adjudicateur contre toute action en dommages et intérêts par des tiers à cet égard.</w:t>
      </w:r>
    </w:p>
    <w:p w14:paraId="5AFF1A70"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 xml:space="preserve">En cas de « litige », c’est-à-dire d’action en justice, la correspondance devra (également) être envoyée à l’adresse suivante : </w:t>
      </w:r>
    </w:p>
    <w:p w14:paraId="5AFF1A71"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Enabel</w:t>
      </w:r>
    </w:p>
    <w:p w14:paraId="5AFF1A72" w14:textId="5CFD159C" w:rsidR="005F2003" w:rsidRPr="00A41E2C" w:rsidRDefault="00B03738" w:rsidP="00FE56F5">
      <w:pPr>
        <w:pStyle w:val="BTCtextCTB"/>
        <w:spacing w:line="276" w:lineRule="auto"/>
        <w:rPr>
          <w:rFonts w:ascii="Georgia" w:eastAsia="Calibri" w:hAnsi="Georgia"/>
          <w:color w:val="585756"/>
          <w:kern w:val="18"/>
          <w:sz w:val="21"/>
          <w:szCs w:val="21"/>
        </w:rPr>
      </w:pPr>
      <w:r>
        <w:rPr>
          <w:rFonts w:ascii="Georgia" w:hAnsi="Georgia"/>
          <w:color w:val="585756"/>
          <w:sz w:val="21"/>
        </w:rPr>
        <w:t>G</w:t>
      </w:r>
      <w:r w:rsidR="00A27D54">
        <w:rPr>
          <w:rFonts w:ascii="Georgia" w:hAnsi="Georgia"/>
          <w:color w:val="585756"/>
          <w:sz w:val="21"/>
        </w:rPr>
        <w:t>l</w:t>
      </w:r>
      <w:r>
        <w:rPr>
          <w:rFonts w:ascii="Georgia" w:hAnsi="Georgia"/>
          <w:color w:val="585756"/>
          <w:sz w:val="21"/>
        </w:rPr>
        <w:t xml:space="preserve">obal </w:t>
      </w:r>
      <w:r w:rsidR="00171A55">
        <w:rPr>
          <w:rFonts w:ascii="Georgia" w:hAnsi="Georgia"/>
          <w:color w:val="585756"/>
          <w:sz w:val="21"/>
        </w:rPr>
        <w:t>ContractFIN</w:t>
      </w:r>
      <w:r>
        <w:rPr>
          <w:rFonts w:ascii="Georgia" w:hAnsi="Georgia"/>
          <w:color w:val="585756"/>
          <w:sz w:val="21"/>
        </w:rPr>
        <w:t xml:space="preserve"> &amp;</w:t>
      </w:r>
      <w:r w:rsidR="00171A55">
        <w:rPr>
          <w:rFonts w:ascii="Georgia" w:hAnsi="Georgia"/>
          <w:color w:val="585756"/>
          <w:sz w:val="21"/>
        </w:rPr>
        <w:t xml:space="preserve"> Legal </w:t>
      </w:r>
    </w:p>
    <w:p w14:paraId="5AFF1A73" w14:textId="3434C6B8"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À l’attention de Mme </w:t>
      </w:r>
      <w:r w:rsidR="00F80282">
        <w:rPr>
          <w:rFonts w:ascii="Georgia" w:hAnsi="Georgia"/>
          <w:color w:val="585756"/>
          <w:sz w:val="21"/>
        </w:rPr>
        <w:t>Alexia HENGL</w:t>
      </w:r>
    </w:p>
    <w:p w14:paraId="5AFF1A74"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Rue Haute 147</w:t>
      </w:r>
    </w:p>
    <w:p w14:paraId="5AFF1A75" w14:textId="77777777"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1000 Bruxelles</w:t>
      </w:r>
    </w:p>
    <w:p w14:paraId="5AFF1A76" w14:textId="4AEB935D" w:rsidR="005F2003" w:rsidRPr="00A41E2C" w:rsidRDefault="005F2003" w:rsidP="00FE56F5">
      <w:pPr>
        <w:pStyle w:val="BTCtextCTB"/>
        <w:spacing w:line="276" w:lineRule="auto"/>
        <w:rPr>
          <w:rFonts w:ascii="Georgia" w:eastAsia="Calibri" w:hAnsi="Georgia"/>
          <w:color w:val="585756"/>
          <w:kern w:val="18"/>
          <w:sz w:val="21"/>
          <w:szCs w:val="21"/>
        </w:rPr>
      </w:pPr>
      <w:r>
        <w:rPr>
          <w:rFonts w:ascii="Georgia" w:hAnsi="Georgia"/>
          <w:color w:val="585756"/>
          <w:sz w:val="21"/>
        </w:rPr>
        <w:t>Belgique</w:t>
      </w:r>
    </w:p>
    <w:p w14:paraId="5AFF1A77" w14:textId="77777777" w:rsidR="005F2003" w:rsidRDefault="005F2003" w:rsidP="00FE56F5">
      <w:r>
        <w:br w:type="page"/>
      </w:r>
    </w:p>
    <w:p w14:paraId="5AFF1A78" w14:textId="77777777" w:rsidR="005F2003" w:rsidRDefault="005F2003" w:rsidP="00FE56F5">
      <w:pPr>
        <w:pStyle w:val="Titre1"/>
        <w:numPr>
          <w:ilvl w:val="0"/>
          <w:numId w:val="5"/>
        </w:numPr>
      </w:pPr>
      <w:bookmarkStart w:id="170" w:name="_Toc160555298"/>
      <w:r>
        <w:lastRenderedPageBreak/>
        <w:t>Termes de référence</w:t>
      </w:r>
      <w:bookmarkEnd w:id="170"/>
    </w:p>
    <w:p w14:paraId="5AFF1A79" w14:textId="452A51D2" w:rsidR="00F32C13" w:rsidRDefault="00F32C13" w:rsidP="00FE56F5">
      <w:pPr>
        <w:pStyle w:val="Titre2"/>
        <w:spacing w:line="276" w:lineRule="auto"/>
      </w:pPr>
      <w:bookmarkStart w:id="171" w:name="_Toc160555299"/>
      <w:r>
        <w:t>Contexte</w:t>
      </w:r>
      <w:r w:rsidR="00F80282">
        <w:t xml:space="preserve"> et objectifs</w:t>
      </w:r>
      <w:bookmarkEnd w:id="171"/>
    </w:p>
    <w:p w14:paraId="0C15C75E" w14:textId="715D52DE" w:rsidR="00F80282" w:rsidRPr="00F80282" w:rsidRDefault="00F80282" w:rsidP="00F80282">
      <w:pPr>
        <w:pStyle w:val="Titre3"/>
      </w:pPr>
      <w:bookmarkStart w:id="172" w:name="_Toc160555300"/>
      <w:r>
        <w:t>Contexte</w:t>
      </w:r>
      <w:bookmarkEnd w:id="172"/>
    </w:p>
    <w:p w14:paraId="6158D0CF" w14:textId="77777777" w:rsidR="000C133D" w:rsidRDefault="000C133D" w:rsidP="00F80282">
      <w:pPr>
        <w:spacing w:before="240"/>
        <w:jc w:val="both"/>
        <w:rPr>
          <w:lang w:val="pt-PT"/>
        </w:rPr>
      </w:pPr>
      <w:r w:rsidRPr="000C133D">
        <w:rPr>
          <w:lang w:val="pt-PT"/>
        </w:rPr>
        <w:t>Depuis 2017, Enabel a mis en œuvre sa nouvelle stratégie de transformation numérique au sein de son organisation. Cette stratégie a été conçue pour répondre aux exigences croissantes en matière de protection des données, en particulier avec l'entrée en vigueur du Règlement Général sur la Protection des Données (RGPD) en 2018.</w:t>
      </w:r>
    </w:p>
    <w:p w14:paraId="016CE181" w14:textId="77777777" w:rsidR="00F80282" w:rsidRDefault="00F80282" w:rsidP="00F80282">
      <w:pPr>
        <w:jc w:val="both"/>
      </w:pPr>
      <w:r>
        <w:t>Enabel, l’Agence belge de développement, exécute la coopération gouvernementale belge. L’Agence met également en œuvre des actions pour d’autres organisations nationales et internationales.</w:t>
      </w:r>
    </w:p>
    <w:p w14:paraId="4913BFCB" w14:textId="77777777" w:rsidR="00F80282" w:rsidRDefault="00F80282" w:rsidP="00F80282">
      <w:pPr>
        <w:jc w:val="both"/>
      </w:pPr>
      <w:r>
        <w:t xml:space="preserve">Avec ses partenaires belges et internationaux, Enabel fournit des solutions pour relever des défis mondiaux urgents - le changement climatique, l’urbanisation, la mobilité humaine, la paix et la sécurité, les inégalités sociales et économiques - et pour promouvoir la citoyenneté mondiale. </w:t>
      </w:r>
    </w:p>
    <w:p w14:paraId="15B1B5DA" w14:textId="77777777" w:rsidR="00F80282" w:rsidRDefault="00F80282" w:rsidP="00F80282">
      <w:pPr>
        <w:jc w:val="both"/>
      </w:pPr>
      <w:r>
        <w:t>Avec 2100 collaborateurs et collaboratrices, Enabel gère quelque 200 projets dans une vingtaine de pays, en Belgique, en Afrique et au Moyen-Orient</w:t>
      </w:r>
      <w:r>
        <w:rPr>
          <w:rStyle w:val="Appelnotedebasdep"/>
        </w:rPr>
        <w:footnoteReference w:id="10"/>
      </w:r>
      <w:r>
        <w:t>.</w:t>
      </w:r>
    </w:p>
    <w:p w14:paraId="5D9A28BC" w14:textId="77777777" w:rsidR="00F80282" w:rsidRDefault="00F80282" w:rsidP="00F80282">
      <w:pPr>
        <w:jc w:val="both"/>
      </w:pPr>
      <w:r w:rsidRPr="00D4778E">
        <w:t>L'agence a formulé une vision stratégique pour 2030, intitulée #Act for Impact :</w:t>
      </w:r>
      <w:r>
        <w:t xml:space="preserve"> </w:t>
      </w:r>
      <w:r w:rsidRPr="00D4778E">
        <w:t xml:space="preserve"> </w:t>
      </w:r>
    </w:p>
    <w:p w14:paraId="7E19AB81" w14:textId="77777777" w:rsidR="00F80282" w:rsidRDefault="00000000" w:rsidP="00F80282">
      <w:pPr>
        <w:jc w:val="both"/>
      </w:pPr>
      <w:hyperlink r:id="rId40" w:history="1">
        <w:r w:rsidR="00F80282" w:rsidRPr="00D02226">
          <w:rPr>
            <w:rStyle w:val="Lienhypertexte"/>
          </w:rPr>
          <w:t>https://www.enabel.be/app/uploads/2022/09/strategie_enabel_2030_versioncourte_cov_fr.pdf</w:t>
        </w:r>
      </w:hyperlink>
      <w:r w:rsidR="00F80282">
        <w:t xml:space="preserve"> </w:t>
      </w:r>
    </w:p>
    <w:p w14:paraId="39D573B1" w14:textId="77777777" w:rsidR="00F80282" w:rsidRDefault="00F80282" w:rsidP="00F80282">
      <w:pPr>
        <w:jc w:val="both"/>
      </w:pPr>
      <w:r w:rsidRPr="00D4778E">
        <w:t>Ce document décrit l'ambition de l'agence et les domaines dans lesquels Enabel apporte une valeur ajoutée, les solutions et les résultats prévus. Il décrit le fonctionnement de l'agence, son expertise, les outils de mise en œuvre, la stratégie de partenariat et l'impact attendu.</w:t>
      </w:r>
    </w:p>
    <w:p w14:paraId="4CC422A5" w14:textId="77777777" w:rsidR="00F80282" w:rsidRDefault="00F80282" w:rsidP="00F80282">
      <w:pPr>
        <w:jc w:val="both"/>
      </w:pPr>
    </w:p>
    <w:p w14:paraId="1B71E983" w14:textId="77777777" w:rsidR="00F80282" w:rsidRPr="00B5675D" w:rsidRDefault="00F80282" w:rsidP="00F80282">
      <w:pPr>
        <w:pStyle w:val="Titre3"/>
        <w:jc w:val="both"/>
      </w:pPr>
      <w:bookmarkStart w:id="173" w:name="_Toc125129369"/>
      <w:bookmarkStart w:id="174" w:name="_Toc159423686"/>
      <w:bookmarkStart w:id="175" w:name="_Toc160555301"/>
      <w:r>
        <w:t>Objectif généra</w:t>
      </w:r>
      <w:bookmarkEnd w:id="173"/>
      <w:r>
        <w:t>l</w:t>
      </w:r>
      <w:bookmarkEnd w:id="174"/>
      <w:bookmarkEnd w:id="175"/>
    </w:p>
    <w:p w14:paraId="7C180AB2" w14:textId="77777777" w:rsidR="00F80282" w:rsidRDefault="00F80282" w:rsidP="00F80282">
      <w:pPr>
        <w:spacing w:before="240"/>
        <w:jc w:val="both"/>
      </w:pPr>
      <w:r>
        <w:t>Dans le but de concrétiser ces ambitions, l'agence recherche un prestataire de services réputé pour l'aider à mettre en œuvre sa stratégie de presse et de relations publiques, décrite dans la vision stratégique susmentionnée, en Belgique, en Europe et dans les pays d'Afrique et du Moyen Orient où l'agence est active.</w:t>
      </w:r>
    </w:p>
    <w:p w14:paraId="415F5323" w14:textId="77777777" w:rsidR="00F80282" w:rsidRDefault="00F80282" w:rsidP="00F80282">
      <w:pPr>
        <w:spacing w:before="240"/>
        <w:jc w:val="both"/>
      </w:pPr>
      <w:r>
        <w:t>L’</w:t>
      </w:r>
      <w:r w:rsidRPr="00ED2BAD">
        <w:rPr>
          <w:b/>
          <w:bCs/>
        </w:rPr>
        <w:t xml:space="preserve">objectif général </w:t>
      </w:r>
      <w:r>
        <w:t>de la consultance est en phase avec celui de la stratégie de communication, qui vise à accroître la notoriété de l'agence.</w:t>
      </w:r>
    </w:p>
    <w:p w14:paraId="010544F4" w14:textId="77777777" w:rsidR="00F80282" w:rsidRDefault="00F80282" w:rsidP="00F80282">
      <w:pPr>
        <w:spacing w:before="240"/>
        <w:jc w:val="both"/>
      </w:pPr>
    </w:p>
    <w:p w14:paraId="4232F2F2" w14:textId="77777777" w:rsidR="00F80282" w:rsidRDefault="00F80282" w:rsidP="00F80282">
      <w:pPr>
        <w:pStyle w:val="Titre3"/>
        <w:jc w:val="both"/>
      </w:pPr>
      <w:bookmarkStart w:id="176" w:name="_Toc125129370"/>
      <w:bookmarkStart w:id="177" w:name="_Toc159423687"/>
      <w:bookmarkStart w:id="178" w:name="_Toc160555302"/>
      <w:r>
        <w:t>Objectifs spécifiques</w:t>
      </w:r>
      <w:bookmarkEnd w:id="176"/>
      <w:bookmarkEnd w:id="177"/>
      <w:bookmarkEnd w:id="178"/>
    </w:p>
    <w:p w14:paraId="379F117F" w14:textId="77777777" w:rsidR="00F80282" w:rsidRDefault="00F80282" w:rsidP="00F80282">
      <w:pPr>
        <w:spacing w:before="240"/>
        <w:jc w:val="both"/>
      </w:pPr>
      <w:r w:rsidRPr="00FA2AA7">
        <w:rPr>
          <w:b/>
          <w:bCs/>
        </w:rPr>
        <w:t>Les objectifs spécifiques</w:t>
      </w:r>
      <w:r>
        <w:rPr>
          <w:b/>
          <w:bCs/>
        </w:rPr>
        <w:t xml:space="preserve"> </w:t>
      </w:r>
      <w:r w:rsidRPr="00A9325A">
        <w:t>sont les suivants</w:t>
      </w:r>
      <w:r w:rsidRPr="00FA2AA7">
        <w:t xml:space="preserve"> : </w:t>
      </w:r>
    </w:p>
    <w:p w14:paraId="6C6F036F" w14:textId="77777777" w:rsidR="00F80282" w:rsidRPr="00B55A33" w:rsidRDefault="00F80282" w:rsidP="00F80282">
      <w:pPr>
        <w:pStyle w:val="Paragraphedeliste"/>
        <w:numPr>
          <w:ilvl w:val="0"/>
          <w:numId w:val="6"/>
        </w:numPr>
        <w:rPr>
          <w:rFonts w:ascii="Calibri" w:hAnsi="Calibri"/>
          <w:u w:val="single"/>
        </w:rPr>
      </w:pPr>
      <w:r>
        <w:t>P</w:t>
      </w:r>
      <w:r w:rsidRPr="00D4778E">
        <w:t xml:space="preserve">résenter Enabel </w:t>
      </w:r>
      <w:r>
        <w:t xml:space="preserve">et le rôle de la Belgique dans la coopération internationale </w:t>
      </w:r>
      <w:r w:rsidRPr="00D4778E">
        <w:t>à la presse belge, européenne</w:t>
      </w:r>
      <w:r>
        <w:t xml:space="preserve"> (UE)</w:t>
      </w:r>
      <w:r w:rsidRPr="00D4778E">
        <w:t xml:space="preserve">, </w:t>
      </w:r>
      <w:r>
        <w:t>(pan)</w:t>
      </w:r>
      <w:r w:rsidRPr="00D4778E">
        <w:t xml:space="preserve">africaine et internationale pertinente, </w:t>
      </w:r>
    </w:p>
    <w:p w14:paraId="79E3B268" w14:textId="77777777" w:rsidR="00F80282" w:rsidRPr="00B55A33" w:rsidRDefault="00F80282" w:rsidP="00F80282">
      <w:pPr>
        <w:pStyle w:val="Paragraphedeliste"/>
        <w:numPr>
          <w:ilvl w:val="0"/>
          <w:numId w:val="6"/>
        </w:numPr>
        <w:rPr>
          <w:rFonts w:ascii="Calibri" w:hAnsi="Calibri"/>
          <w:u w:val="single"/>
        </w:rPr>
      </w:pPr>
      <w:r>
        <w:lastRenderedPageBreak/>
        <w:t>P</w:t>
      </w:r>
      <w:r w:rsidRPr="00D4778E">
        <w:t>ositionner l'agence et ses experts dans les forums, séminaires, événements et sommets nationaux et internationaux comme le centre d'expertise belge en matière de coopération internationale.</w:t>
      </w:r>
    </w:p>
    <w:p w14:paraId="5AFF1A8C" w14:textId="43DE07C4" w:rsidR="00F32C13" w:rsidRDefault="009D19D0" w:rsidP="00FE56F5">
      <w:pPr>
        <w:pStyle w:val="Titre2"/>
        <w:spacing w:line="276" w:lineRule="auto"/>
      </w:pPr>
      <w:bookmarkStart w:id="179" w:name="_Toc160555303"/>
      <w:r>
        <w:t xml:space="preserve">Compétences </w:t>
      </w:r>
      <w:r w:rsidR="00C57603">
        <w:t xml:space="preserve">et expertise </w:t>
      </w:r>
      <w:r>
        <w:t>requises</w:t>
      </w:r>
      <w:bookmarkEnd w:id="179"/>
    </w:p>
    <w:p w14:paraId="02D9738C" w14:textId="6DEE6D27" w:rsidR="00280585" w:rsidRDefault="00280585" w:rsidP="00280585">
      <w:pPr>
        <w:spacing w:before="240"/>
        <w:jc w:val="both"/>
      </w:pPr>
      <w:r w:rsidRPr="00687E4F">
        <w:t>L</w:t>
      </w:r>
      <w:r>
        <w:t>’</w:t>
      </w:r>
      <w:proofErr w:type="spellStart"/>
      <w:r>
        <w:t>expert·e</w:t>
      </w:r>
      <w:proofErr w:type="spellEnd"/>
      <w:r>
        <w:t>/les experts</w:t>
      </w:r>
      <w:r w:rsidRPr="00687E4F">
        <w:t xml:space="preserve"> devr</w:t>
      </w:r>
      <w:r>
        <w:t>ont</w:t>
      </w:r>
      <w:r w:rsidR="00672B58">
        <w:t> :</w:t>
      </w:r>
    </w:p>
    <w:p w14:paraId="6B32685F" w14:textId="2AF4D5EA" w:rsidR="00280585" w:rsidRDefault="00280585" w:rsidP="00280585">
      <w:pPr>
        <w:pStyle w:val="Paragraphedeliste"/>
        <w:numPr>
          <w:ilvl w:val="0"/>
          <w:numId w:val="6"/>
        </w:numPr>
        <w:spacing w:before="240"/>
        <w:jc w:val="both"/>
      </w:pPr>
      <w:r w:rsidRPr="00687E4F">
        <w:t xml:space="preserve">justifier d’une expérience </w:t>
      </w:r>
      <w:r>
        <w:t xml:space="preserve">professionnelle de </w:t>
      </w:r>
      <w:r w:rsidRPr="008F6FFA">
        <w:rPr>
          <w:b/>
          <w:bCs/>
        </w:rPr>
        <w:t>5 ans minimum dans le domaine des relations avec la presse et des relations publiques</w:t>
      </w:r>
      <w:r w:rsidR="00672B58">
        <w:t>,</w:t>
      </w:r>
    </w:p>
    <w:p w14:paraId="07DAEC4B" w14:textId="2A783D7F" w:rsidR="00280585" w:rsidRDefault="00280585" w:rsidP="00280585">
      <w:pPr>
        <w:pStyle w:val="Paragraphedeliste"/>
        <w:numPr>
          <w:ilvl w:val="0"/>
          <w:numId w:val="6"/>
        </w:numPr>
        <w:spacing w:before="240"/>
        <w:jc w:val="both"/>
      </w:pPr>
      <w:r>
        <w:t>disposer de</w:t>
      </w:r>
      <w:r w:rsidRPr="00687E4F">
        <w:t xml:space="preserve"> </w:t>
      </w:r>
      <w:r w:rsidRPr="008F6FFA">
        <w:rPr>
          <w:b/>
          <w:bCs/>
        </w:rPr>
        <w:t>réseaux-médias disponibles et accessibles en Belgique, en Europe</w:t>
      </w:r>
      <w:r w:rsidRPr="00687E4F">
        <w:t xml:space="preserve"> (UE et au-delà)</w:t>
      </w:r>
      <w:r w:rsidR="00672B58">
        <w:t>,</w:t>
      </w:r>
    </w:p>
    <w:p w14:paraId="515BADCF" w14:textId="13AB2D1A" w:rsidR="00280585" w:rsidRPr="008A388F" w:rsidRDefault="008A388F" w:rsidP="00280585">
      <w:pPr>
        <w:pStyle w:val="Paragraphedeliste"/>
        <w:numPr>
          <w:ilvl w:val="0"/>
          <w:numId w:val="6"/>
        </w:numPr>
        <w:spacing w:before="240"/>
        <w:jc w:val="both"/>
      </w:pPr>
      <w:r>
        <w:t>a</w:t>
      </w:r>
      <w:r w:rsidRPr="008A388F">
        <w:t xml:space="preserve">voir une </w:t>
      </w:r>
      <w:r w:rsidRPr="008F6FFA">
        <w:rPr>
          <w:b/>
          <w:bCs/>
        </w:rPr>
        <w:t>maîtrise de niveau « professionnel » du français, du néerlandais et de l'anglais</w:t>
      </w:r>
      <w:r w:rsidRPr="008A388F">
        <w:t>.</w:t>
      </w:r>
    </w:p>
    <w:p w14:paraId="3BE6F29E" w14:textId="78B2BD8D" w:rsidR="00280585" w:rsidRPr="008A240E" w:rsidRDefault="00280585" w:rsidP="0077725F">
      <w:pPr>
        <w:spacing w:before="240"/>
        <w:jc w:val="both"/>
      </w:pPr>
      <w:bookmarkStart w:id="180" w:name="_Hlk127283740"/>
      <w:r w:rsidRPr="007415E7">
        <w:t xml:space="preserve">Le </w:t>
      </w:r>
      <w:r>
        <w:t>soumissionnaire</w:t>
      </w:r>
      <w:r w:rsidRPr="007415E7">
        <w:t xml:space="preserve"> pourra proposer tout autre personnel d’appui qu’il juge utile à l</w:t>
      </w:r>
      <w:r>
        <w:t>a mise en œuvre de la stratégie de communication Enabel.</w:t>
      </w:r>
      <w:r w:rsidRPr="007415E7">
        <w:t xml:space="preserve"> La rémunération de ce personnel d’appui sera comprise dans l’offre.</w:t>
      </w:r>
      <w:r w:rsidRPr="008A240E">
        <w:t xml:space="preserve">  </w:t>
      </w:r>
      <w:bookmarkEnd w:id="180"/>
    </w:p>
    <w:p w14:paraId="25F6707D" w14:textId="15680949" w:rsidR="00280585" w:rsidRDefault="5C13EDBC" w:rsidP="00280585">
      <w:pPr>
        <w:pStyle w:val="Titre2"/>
        <w:keepLines w:val="0"/>
        <w:widowControl w:val="0"/>
        <w:tabs>
          <w:tab w:val="num" w:pos="576"/>
        </w:tabs>
        <w:suppressAutoHyphens/>
        <w:spacing w:after="240" w:line="276" w:lineRule="auto"/>
        <w:jc w:val="both"/>
      </w:pPr>
      <w:bookmarkStart w:id="181" w:name="_Toc125129378"/>
      <w:bookmarkStart w:id="182" w:name="_Toc159423689"/>
      <w:bookmarkStart w:id="183" w:name="_Toc160555304"/>
      <w:r>
        <w:t>Activités</w:t>
      </w:r>
      <w:r w:rsidR="223FE91C">
        <w:t xml:space="preserve"> - livrables</w:t>
      </w:r>
      <w:bookmarkEnd w:id="181"/>
      <w:r w:rsidR="00280585" w:rsidRPr="003506C9">
        <w:rPr>
          <w:vertAlign w:val="superscript"/>
        </w:rPr>
        <w:footnoteReference w:id="11"/>
      </w:r>
      <w:bookmarkEnd w:id="182"/>
      <w:bookmarkEnd w:id="183"/>
    </w:p>
    <w:p w14:paraId="3D5A5059" w14:textId="018E9BD4" w:rsidR="5B532BF6" w:rsidRDefault="5B532BF6" w:rsidP="00281122">
      <w:pPr>
        <w:jc w:val="both"/>
      </w:pPr>
      <w:r>
        <w:t>Les activités et les livrables pour lesquels un accompagnement est requis chaque année (sur 4 ans), sont listés dans le tableau ci-dessous.  Les quantités telles qu’indiquées sont purement indicatives et ne constituent qu’une estimation du volume annuel de commandes :</w:t>
      </w:r>
    </w:p>
    <w:tbl>
      <w:tblPr>
        <w:tblStyle w:val="Grilledutableau"/>
        <w:tblpPr w:leftFromText="141" w:rightFromText="141" w:vertAnchor="text" w:horzAnchor="margin" w:tblpY="279"/>
        <w:tblW w:w="8422" w:type="dxa"/>
        <w:tblLook w:val="04A0" w:firstRow="1" w:lastRow="0" w:firstColumn="1" w:lastColumn="0" w:noHBand="0" w:noVBand="1"/>
      </w:tblPr>
      <w:tblGrid>
        <w:gridCol w:w="6663"/>
        <w:gridCol w:w="1759"/>
      </w:tblGrid>
      <w:tr w:rsidR="0081451E" w:rsidRPr="00C0312A" w14:paraId="0DF539ED" w14:textId="77777777" w:rsidTr="0081451E">
        <w:trPr>
          <w:trHeight w:val="288"/>
        </w:trPr>
        <w:tc>
          <w:tcPr>
            <w:tcW w:w="6663" w:type="dxa"/>
            <w:shd w:val="clear" w:color="auto" w:fill="FFC000" w:themeFill="accent4"/>
            <w:noWrap/>
            <w:vAlign w:val="center"/>
            <w:hideMark/>
          </w:tcPr>
          <w:p w14:paraId="115A55F5" w14:textId="77777777" w:rsidR="0081451E" w:rsidRPr="00C0312A" w:rsidRDefault="0081451E" w:rsidP="0081451E">
            <w:pPr>
              <w:rPr>
                <w:b/>
                <w:bCs/>
              </w:rPr>
            </w:pPr>
            <w:r>
              <w:rPr>
                <w:b/>
                <w:bCs/>
              </w:rPr>
              <w:t>Livrables</w:t>
            </w:r>
          </w:p>
        </w:tc>
        <w:tc>
          <w:tcPr>
            <w:tcW w:w="1759" w:type="dxa"/>
            <w:shd w:val="clear" w:color="auto" w:fill="FFC000" w:themeFill="accent4"/>
            <w:noWrap/>
            <w:vAlign w:val="center"/>
            <w:hideMark/>
          </w:tcPr>
          <w:p w14:paraId="51A04EA0" w14:textId="77777777" w:rsidR="0081451E" w:rsidRPr="00C0312A" w:rsidRDefault="0081451E" w:rsidP="0081451E">
            <w:pPr>
              <w:jc w:val="center"/>
              <w:rPr>
                <w:b/>
                <w:bCs/>
              </w:rPr>
            </w:pPr>
            <w:r>
              <w:rPr>
                <w:b/>
                <w:bCs/>
              </w:rPr>
              <w:t>Quantités indicatives/an</w:t>
            </w:r>
          </w:p>
        </w:tc>
      </w:tr>
      <w:tr w:rsidR="0081451E" w:rsidRPr="002D7F18" w14:paraId="0DD3C09E" w14:textId="77777777" w:rsidTr="0081451E">
        <w:trPr>
          <w:trHeight w:val="288"/>
        </w:trPr>
        <w:tc>
          <w:tcPr>
            <w:tcW w:w="6663" w:type="dxa"/>
            <w:vAlign w:val="center"/>
            <w:hideMark/>
          </w:tcPr>
          <w:p w14:paraId="13BBFEDC" w14:textId="77777777" w:rsidR="0081451E" w:rsidRPr="002D7F18" w:rsidRDefault="0081451E" w:rsidP="0081451E">
            <w:pPr>
              <w:rPr>
                <w:lang w:val="fr-BE"/>
              </w:rPr>
            </w:pPr>
            <w:r w:rsidRPr="002D7F18">
              <w:rPr>
                <w:lang w:val="fr-BE"/>
              </w:rPr>
              <w:t>Conseil et appui dans le domaine des relations presse, avec un focus sur la Belgique et l'Europe.</w:t>
            </w:r>
          </w:p>
        </w:tc>
        <w:tc>
          <w:tcPr>
            <w:tcW w:w="1759" w:type="dxa"/>
            <w:noWrap/>
            <w:vAlign w:val="center"/>
            <w:hideMark/>
          </w:tcPr>
          <w:p w14:paraId="2E2CF585" w14:textId="77777777" w:rsidR="0081451E" w:rsidRPr="008A388F" w:rsidRDefault="0081451E" w:rsidP="0081451E">
            <w:pPr>
              <w:pStyle w:val="Paragraphedeliste"/>
              <w:numPr>
                <w:ilvl w:val="0"/>
                <w:numId w:val="6"/>
              </w:numPr>
              <w:jc w:val="center"/>
              <w:rPr>
                <w:lang w:val="fr-BE"/>
              </w:rPr>
            </w:pPr>
          </w:p>
        </w:tc>
      </w:tr>
      <w:tr w:rsidR="0081451E" w:rsidRPr="002D7F18" w14:paraId="4473B244" w14:textId="77777777" w:rsidTr="0081451E">
        <w:trPr>
          <w:trHeight w:val="288"/>
        </w:trPr>
        <w:tc>
          <w:tcPr>
            <w:tcW w:w="6663" w:type="dxa"/>
            <w:vAlign w:val="center"/>
            <w:hideMark/>
          </w:tcPr>
          <w:p w14:paraId="0F9123F3" w14:textId="77777777" w:rsidR="0081451E" w:rsidRPr="002D7F18" w:rsidRDefault="0081451E" w:rsidP="0081451E">
            <w:pPr>
              <w:rPr>
                <w:lang w:val="fr-BE"/>
              </w:rPr>
            </w:pPr>
            <w:r w:rsidRPr="002D7F18">
              <w:rPr>
                <w:lang w:val="fr-BE"/>
              </w:rPr>
              <w:t>Monitoring des opportunités de p</w:t>
            </w:r>
            <w:r>
              <w:rPr>
                <w:lang w:val="fr-BE"/>
              </w:rPr>
              <w:t>arution dans la presse</w:t>
            </w:r>
          </w:p>
        </w:tc>
        <w:tc>
          <w:tcPr>
            <w:tcW w:w="1759" w:type="dxa"/>
            <w:noWrap/>
            <w:vAlign w:val="center"/>
            <w:hideMark/>
          </w:tcPr>
          <w:p w14:paraId="4E1CDDBE" w14:textId="77777777" w:rsidR="0081451E" w:rsidRPr="002D7F18" w:rsidRDefault="0081451E" w:rsidP="0081451E">
            <w:pPr>
              <w:jc w:val="center"/>
              <w:rPr>
                <w:lang w:val="fr-BE"/>
              </w:rPr>
            </w:pPr>
            <w:r>
              <w:rPr>
                <w:lang w:val="fr-BE"/>
              </w:rPr>
              <w:t>-</w:t>
            </w:r>
          </w:p>
        </w:tc>
      </w:tr>
      <w:tr w:rsidR="0081451E" w:rsidRPr="00C0312A" w14:paraId="2B7C9B8C" w14:textId="77777777" w:rsidTr="0081451E">
        <w:trPr>
          <w:trHeight w:val="576"/>
        </w:trPr>
        <w:tc>
          <w:tcPr>
            <w:tcW w:w="6663" w:type="dxa"/>
            <w:vAlign w:val="center"/>
            <w:hideMark/>
          </w:tcPr>
          <w:p w14:paraId="258AB84A" w14:textId="77777777" w:rsidR="0081451E" w:rsidRPr="002D7F18" w:rsidRDefault="0081451E" w:rsidP="0081451E">
            <w:pPr>
              <w:rPr>
                <w:lang w:val="fr-BE"/>
              </w:rPr>
            </w:pPr>
            <w:r w:rsidRPr="002D7F18">
              <w:rPr>
                <w:lang w:val="fr-BE"/>
              </w:rPr>
              <w:t>Interviews avec des experts de haute visibilité d'Enabel, ou des directeurs, chefs de projet, représentants</w:t>
            </w:r>
          </w:p>
        </w:tc>
        <w:tc>
          <w:tcPr>
            <w:tcW w:w="1759" w:type="dxa"/>
            <w:noWrap/>
            <w:vAlign w:val="center"/>
            <w:hideMark/>
          </w:tcPr>
          <w:p w14:paraId="55CCC3B3" w14:textId="77777777" w:rsidR="0081451E" w:rsidRPr="00C0312A" w:rsidRDefault="0081451E" w:rsidP="0081451E">
            <w:pPr>
              <w:jc w:val="center"/>
              <w:rPr>
                <w:lang w:val="nl-BE"/>
              </w:rPr>
            </w:pPr>
            <w:r w:rsidRPr="00C0312A">
              <w:rPr>
                <w:lang w:val="nl-BE"/>
              </w:rPr>
              <w:t>5</w:t>
            </w:r>
          </w:p>
        </w:tc>
      </w:tr>
      <w:tr w:rsidR="0081451E" w:rsidRPr="00C0312A" w14:paraId="20CE3F03" w14:textId="77777777" w:rsidTr="0081451E">
        <w:trPr>
          <w:trHeight w:val="576"/>
        </w:trPr>
        <w:tc>
          <w:tcPr>
            <w:tcW w:w="6663" w:type="dxa"/>
            <w:vAlign w:val="center"/>
            <w:hideMark/>
          </w:tcPr>
          <w:p w14:paraId="66680474" w14:textId="77777777" w:rsidR="0081451E" w:rsidRPr="002D7F18" w:rsidRDefault="0081451E" w:rsidP="0081451E">
            <w:pPr>
              <w:rPr>
                <w:lang w:val="fr-BE"/>
              </w:rPr>
            </w:pPr>
            <w:r w:rsidRPr="002D7F18">
              <w:rPr>
                <w:lang w:val="fr-BE"/>
              </w:rPr>
              <w:t>Rédaction d'articles d'opinion, pour les blogs LinkedIn de membres du personnel de haut profil, ou pour les pages d'opinion de médias grand public ou spécialisés</w:t>
            </w:r>
          </w:p>
        </w:tc>
        <w:tc>
          <w:tcPr>
            <w:tcW w:w="1759" w:type="dxa"/>
            <w:noWrap/>
            <w:vAlign w:val="center"/>
            <w:hideMark/>
          </w:tcPr>
          <w:p w14:paraId="3F7FB1A1" w14:textId="77777777" w:rsidR="0081451E" w:rsidRPr="00C0312A" w:rsidRDefault="0081451E" w:rsidP="0081451E">
            <w:pPr>
              <w:jc w:val="center"/>
              <w:rPr>
                <w:lang w:val="nl-BE"/>
              </w:rPr>
            </w:pPr>
            <w:r w:rsidRPr="00C0312A">
              <w:rPr>
                <w:lang w:val="nl-BE"/>
              </w:rPr>
              <w:t>2</w:t>
            </w:r>
          </w:p>
        </w:tc>
      </w:tr>
      <w:tr w:rsidR="0081451E" w:rsidRPr="00C0312A" w14:paraId="6E1379BB" w14:textId="77777777" w:rsidTr="0081451E">
        <w:trPr>
          <w:trHeight w:val="288"/>
        </w:trPr>
        <w:tc>
          <w:tcPr>
            <w:tcW w:w="6663" w:type="dxa"/>
            <w:vAlign w:val="center"/>
            <w:hideMark/>
          </w:tcPr>
          <w:p w14:paraId="2354218B" w14:textId="77777777" w:rsidR="0081451E" w:rsidRPr="002D7F18" w:rsidRDefault="0081451E" w:rsidP="0081451E">
            <w:pPr>
              <w:rPr>
                <w:lang w:val="fr-BE"/>
              </w:rPr>
            </w:pPr>
            <w:r w:rsidRPr="002D7F18">
              <w:rPr>
                <w:lang w:val="fr-BE"/>
              </w:rPr>
              <w:t>Rédaction de communiqués de presse</w:t>
            </w:r>
          </w:p>
        </w:tc>
        <w:tc>
          <w:tcPr>
            <w:tcW w:w="1759" w:type="dxa"/>
            <w:noWrap/>
            <w:vAlign w:val="center"/>
            <w:hideMark/>
          </w:tcPr>
          <w:p w14:paraId="6D97A7F6" w14:textId="77777777" w:rsidR="0081451E" w:rsidRPr="00C0312A" w:rsidRDefault="0081451E" w:rsidP="0081451E">
            <w:pPr>
              <w:jc w:val="center"/>
            </w:pPr>
            <w:r w:rsidRPr="00C0312A">
              <w:t>4</w:t>
            </w:r>
          </w:p>
        </w:tc>
      </w:tr>
      <w:tr w:rsidR="0081451E" w:rsidRPr="00C0312A" w14:paraId="08DA3825" w14:textId="77777777" w:rsidTr="0081451E">
        <w:trPr>
          <w:trHeight w:val="288"/>
        </w:trPr>
        <w:tc>
          <w:tcPr>
            <w:tcW w:w="6663" w:type="dxa"/>
            <w:vAlign w:val="center"/>
            <w:hideMark/>
          </w:tcPr>
          <w:p w14:paraId="7C31F464" w14:textId="77777777" w:rsidR="0081451E" w:rsidRPr="002D7F18" w:rsidRDefault="0081451E" w:rsidP="0081451E">
            <w:pPr>
              <w:rPr>
                <w:lang w:val="fr-BE"/>
              </w:rPr>
            </w:pPr>
            <w:r w:rsidRPr="002D7F18">
              <w:rPr>
                <w:lang w:val="fr-BE"/>
              </w:rPr>
              <w:t>Diffusion de communiqués de presse (Belgique, presse de l'UE, presse africaine, éventuellement Moyen-Orient)</w:t>
            </w:r>
          </w:p>
        </w:tc>
        <w:tc>
          <w:tcPr>
            <w:tcW w:w="1759" w:type="dxa"/>
            <w:noWrap/>
            <w:vAlign w:val="center"/>
            <w:hideMark/>
          </w:tcPr>
          <w:p w14:paraId="23798B1A" w14:textId="77777777" w:rsidR="0081451E" w:rsidRPr="00C0312A" w:rsidRDefault="0081451E" w:rsidP="0081451E">
            <w:pPr>
              <w:jc w:val="center"/>
              <w:rPr>
                <w:lang w:val="nl-BE"/>
              </w:rPr>
            </w:pPr>
            <w:r w:rsidRPr="00C0312A">
              <w:rPr>
                <w:lang w:val="nl-BE"/>
              </w:rPr>
              <w:t>6</w:t>
            </w:r>
          </w:p>
        </w:tc>
      </w:tr>
      <w:tr w:rsidR="0081451E" w:rsidRPr="00C0312A" w14:paraId="36D2CA66" w14:textId="77777777" w:rsidTr="0081451E">
        <w:trPr>
          <w:trHeight w:val="576"/>
        </w:trPr>
        <w:tc>
          <w:tcPr>
            <w:tcW w:w="6663" w:type="dxa"/>
            <w:vAlign w:val="center"/>
            <w:hideMark/>
          </w:tcPr>
          <w:p w14:paraId="36A892CC" w14:textId="77777777" w:rsidR="0081451E" w:rsidRPr="002D7F18" w:rsidRDefault="0081451E" w:rsidP="0081451E">
            <w:pPr>
              <w:rPr>
                <w:lang w:val="fr-BE"/>
              </w:rPr>
            </w:pPr>
            <w:r w:rsidRPr="002D7F18">
              <w:rPr>
                <w:lang w:val="fr-BE"/>
              </w:rPr>
              <w:t>Rencontre avec la presse : en cas de nouvelles dignes d'intérêt, il peut être opportun d'organiser une rencontre avec la presse</w:t>
            </w:r>
          </w:p>
        </w:tc>
        <w:tc>
          <w:tcPr>
            <w:tcW w:w="1759" w:type="dxa"/>
            <w:noWrap/>
            <w:vAlign w:val="center"/>
            <w:hideMark/>
          </w:tcPr>
          <w:p w14:paraId="7C146E27" w14:textId="77777777" w:rsidR="0081451E" w:rsidRPr="00C0312A" w:rsidRDefault="0081451E" w:rsidP="0081451E">
            <w:pPr>
              <w:jc w:val="center"/>
              <w:rPr>
                <w:lang w:val="nl-BE"/>
              </w:rPr>
            </w:pPr>
            <w:r w:rsidRPr="00C0312A">
              <w:rPr>
                <w:lang w:val="nl-BE"/>
              </w:rPr>
              <w:t>1</w:t>
            </w:r>
          </w:p>
        </w:tc>
      </w:tr>
      <w:tr w:rsidR="0081451E" w:rsidRPr="002D7F18" w14:paraId="5392B47D" w14:textId="77777777" w:rsidTr="0081451E">
        <w:trPr>
          <w:trHeight w:val="889"/>
        </w:trPr>
        <w:tc>
          <w:tcPr>
            <w:tcW w:w="6663" w:type="dxa"/>
            <w:vAlign w:val="center"/>
            <w:hideMark/>
          </w:tcPr>
          <w:p w14:paraId="4FAB8B30" w14:textId="77777777" w:rsidR="0081451E" w:rsidRPr="002D7F18" w:rsidRDefault="0081451E" w:rsidP="0081451E">
            <w:pPr>
              <w:rPr>
                <w:lang w:val="fr-BE"/>
              </w:rPr>
            </w:pPr>
            <w:r w:rsidRPr="002D7F18">
              <w:rPr>
                <w:lang w:val="fr-BE"/>
              </w:rPr>
              <w:t xml:space="preserve">Suivi d'événement : </w:t>
            </w:r>
            <w:r>
              <w:rPr>
                <w:lang w:val="fr-BE"/>
              </w:rPr>
              <w:t>veille</w:t>
            </w:r>
            <w:r w:rsidRPr="002D7F18">
              <w:rPr>
                <w:lang w:val="fr-BE"/>
              </w:rPr>
              <w:t xml:space="preserve"> et identification d'événements où Enabel pourrait ou devrait avoir une présence significative, et facilitation de cette présence/participation</w:t>
            </w:r>
          </w:p>
        </w:tc>
        <w:tc>
          <w:tcPr>
            <w:tcW w:w="1759" w:type="dxa"/>
            <w:noWrap/>
            <w:vAlign w:val="center"/>
            <w:hideMark/>
          </w:tcPr>
          <w:p w14:paraId="03078C01" w14:textId="77777777" w:rsidR="0081451E" w:rsidRPr="002D7F18" w:rsidRDefault="0081451E" w:rsidP="0081451E">
            <w:pPr>
              <w:jc w:val="center"/>
              <w:rPr>
                <w:lang w:val="fr-BE"/>
              </w:rPr>
            </w:pPr>
            <w:r>
              <w:rPr>
                <w:lang w:val="fr-BE"/>
              </w:rPr>
              <w:t>-</w:t>
            </w:r>
          </w:p>
        </w:tc>
      </w:tr>
    </w:tbl>
    <w:p w14:paraId="16F023C9" w14:textId="3439E109" w:rsidR="0986FED4" w:rsidRDefault="0986FED4" w:rsidP="00281122">
      <w:pPr>
        <w:jc w:val="both"/>
      </w:pPr>
    </w:p>
    <w:p w14:paraId="710D3038" w14:textId="77777777" w:rsidR="00D76328" w:rsidRDefault="00D76328" w:rsidP="00D76328">
      <w:pPr>
        <w:pStyle w:val="Titre2"/>
      </w:pPr>
      <w:bookmarkStart w:id="184" w:name="_Toc160555305"/>
      <w:r>
        <w:lastRenderedPageBreak/>
        <w:t>Calendrier de réalisation</w:t>
      </w:r>
      <w:bookmarkEnd w:id="184"/>
    </w:p>
    <w:p w14:paraId="6E3379C5" w14:textId="77777777" w:rsidR="00280585" w:rsidRPr="00280585" w:rsidRDefault="00280585" w:rsidP="00280585">
      <w:pPr>
        <w:jc w:val="both"/>
        <w:rPr>
          <w:lang w:val="fr-BE"/>
        </w:rPr>
      </w:pPr>
      <w:r w:rsidRPr="00280585">
        <w:rPr>
          <w:lang w:val="fr-BE"/>
        </w:rPr>
        <w:t xml:space="preserve">Le marché public débute le premier jour de calendrier suivant le jour mentionné sur la notification de l’attribution du marché et est conclu pour une durée de </w:t>
      </w:r>
      <w:r w:rsidRPr="00280585">
        <w:rPr>
          <w:b/>
          <w:bCs/>
          <w:lang w:val="fr-BE"/>
        </w:rPr>
        <w:t>48 mois.</w:t>
      </w:r>
      <w:r w:rsidRPr="00280585">
        <w:rPr>
          <w:lang w:val="fr-BE"/>
        </w:rPr>
        <w:t xml:space="preserve"> </w:t>
      </w:r>
    </w:p>
    <w:p w14:paraId="446EE23D" w14:textId="7AFEC8EF" w:rsidR="00280585" w:rsidRPr="00280585" w:rsidRDefault="00280585" w:rsidP="00280585">
      <w:pPr>
        <w:jc w:val="both"/>
        <w:rPr>
          <w:lang w:val="fr-BE"/>
        </w:rPr>
      </w:pPr>
      <w:r w:rsidRPr="00280585">
        <w:rPr>
          <w:b/>
          <w:bCs/>
          <w:lang w:val="fr-BE"/>
        </w:rPr>
        <w:t xml:space="preserve">Le nombre de jour indicatif de consultance est estimé à </w:t>
      </w:r>
      <w:r w:rsidR="009A275A">
        <w:rPr>
          <w:b/>
          <w:bCs/>
          <w:lang w:val="fr-BE"/>
        </w:rPr>
        <w:t>4</w:t>
      </w:r>
      <w:r w:rsidRPr="00280585">
        <w:rPr>
          <w:b/>
          <w:bCs/>
          <w:lang w:val="fr-BE"/>
        </w:rPr>
        <w:t>0 jours</w:t>
      </w:r>
      <w:r w:rsidR="00B30459">
        <w:rPr>
          <w:b/>
          <w:bCs/>
          <w:lang w:val="fr-BE"/>
        </w:rPr>
        <w:t xml:space="preserve"> par</w:t>
      </w:r>
      <w:r w:rsidR="00157E31">
        <w:rPr>
          <w:b/>
          <w:bCs/>
          <w:lang w:val="fr-BE"/>
        </w:rPr>
        <w:t xml:space="preserve"> an</w:t>
      </w:r>
      <w:r w:rsidR="00502929">
        <w:rPr>
          <w:b/>
          <w:bCs/>
          <w:lang w:val="fr-BE"/>
        </w:rPr>
        <w:t xml:space="preserve"> (à savoir 8 heures/jour</w:t>
      </w:r>
      <w:r w:rsidR="00B63269">
        <w:rPr>
          <w:b/>
          <w:bCs/>
          <w:lang w:val="fr-BE"/>
        </w:rPr>
        <w:t>)</w:t>
      </w:r>
      <w:r w:rsidRPr="00280585">
        <w:rPr>
          <w:lang w:val="fr-BE"/>
        </w:rPr>
        <w:t>, soit en moyenne 1 jour par semaine. Il est également possible de commander des jours supplémentaires en fonction des besoins spécifiques.</w:t>
      </w:r>
    </w:p>
    <w:p w14:paraId="5F4AAA9E" w14:textId="0ECB41B8" w:rsidR="00F53766" w:rsidRDefault="00280585" w:rsidP="001F1C6B">
      <w:pPr>
        <w:jc w:val="both"/>
      </w:pPr>
      <w:r w:rsidRPr="00280585">
        <w:rPr>
          <w:lang w:val="fr-BE"/>
        </w:rPr>
        <w:t xml:space="preserve">• 1er </w:t>
      </w:r>
      <w:r w:rsidR="0058331C">
        <w:rPr>
          <w:lang w:val="fr-BE"/>
        </w:rPr>
        <w:t>mai</w:t>
      </w:r>
      <w:r w:rsidRPr="00280585">
        <w:rPr>
          <w:lang w:val="fr-BE"/>
        </w:rPr>
        <w:t xml:space="preserve"> 2024 -&gt; 1 er </w:t>
      </w:r>
      <w:r w:rsidR="0058331C">
        <w:rPr>
          <w:lang w:val="fr-BE"/>
        </w:rPr>
        <w:t>mai</w:t>
      </w:r>
      <w:r w:rsidRPr="00280585">
        <w:rPr>
          <w:lang w:val="fr-BE"/>
        </w:rPr>
        <w:t xml:space="preserve"> 2028 </w:t>
      </w:r>
      <w:r w:rsidR="00AD4F11">
        <w:t xml:space="preserve"> </w:t>
      </w:r>
      <w:r w:rsidR="00AE7DDA">
        <w:t xml:space="preserve"> </w:t>
      </w:r>
    </w:p>
    <w:p w14:paraId="5BB085B0" w14:textId="4B5AF817" w:rsidR="00F53766" w:rsidRDefault="006D1BD2" w:rsidP="00F53766">
      <w:pPr>
        <w:pStyle w:val="Titre2"/>
        <w:jc w:val="both"/>
      </w:pPr>
      <w:bookmarkStart w:id="185" w:name="_Toc160555306"/>
      <w:r>
        <w:t>Communication</w:t>
      </w:r>
      <w:r w:rsidR="00033336">
        <w:t xml:space="preserve">, </w:t>
      </w:r>
      <w:r>
        <w:t>suivi</w:t>
      </w:r>
      <w:r w:rsidR="00033336">
        <w:t xml:space="preserve"> et facturation</w:t>
      </w:r>
      <w:bookmarkEnd w:id="185"/>
    </w:p>
    <w:p w14:paraId="51B5329E" w14:textId="70F4AEF1" w:rsidR="001F1C6B" w:rsidRDefault="00F53766" w:rsidP="00F53766">
      <w:pPr>
        <w:jc w:val="both"/>
      </w:pPr>
      <w:r>
        <w:t>Avant de démarrer les activités, Enabel organisera un</w:t>
      </w:r>
      <w:r w:rsidR="00D87BD7">
        <w:t>e réunion de démarrage</w:t>
      </w:r>
      <w:r w:rsidR="009B69A3">
        <w:t xml:space="preserve"> au cours de laquelle</w:t>
      </w:r>
      <w:r>
        <w:t xml:space="preserve"> toutes</w:t>
      </w:r>
      <w:r w:rsidR="00E908FE">
        <w:t xml:space="preserve"> les</w:t>
      </w:r>
      <w:r>
        <w:t xml:space="preserve"> modalités </w:t>
      </w:r>
      <w:r w:rsidR="00E908FE">
        <w:t>de la mission</w:t>
      </w:r>
      <w:r>
        <w:t xml:space="preserve"> seront passées en revue. </w:t>
      </w:r>
    </w:p>
    <w:p w14:paraId="42D1DD2E" w14:textId="2F99E80C" w:rsidR="001F1C6B" w:rsidRDefault="001F1C6B" w:rsidP="001F1C6B">
      <w:pPr>
        <w:jc w:val="both"/>
      </w:pPr>
      <w:r>
        <w:t>Afin d'assurer un suivi fluide et efficace, nous tenons à apporter des précisions sur les procédures suivantes :</w:t>
      </w:r>
    </w:p>
    <w:p w14:paraId="081EFFE9" w14:textId="1068FE5E" w:rsidR="001F1C6B" w:rsidRDefault="001F1C6B" w:rsidP="009249E1">
      <w:pPr>
        <w:pStyle w:val="Paragraphedeliste"/>
        <w:numPr>
          <w:ilvl w:val="0"/>
          <w:numId w:val="6"/>
        </w:numPr>
        <w:jc w:val="both"/>
      </w:pPr>
      <w:r w:rsidRPr="009249E1">
        <w:rPr>
          <w:b/>
          <w:bCs/>
        </w:rPr>
        <w:t xml:space="preserve">Récapitulatif </w:t>
      </w:r>
      <w:r w:rsidR="00F11B79" w:rsidRPr="009249E1">
        <w:rPr>
          <w:b/>
          <w:bCs/>
        </w:rPr>
        <w:t xml:space="preserve">trimestriel </w:t>
      </w:r>
      <w:r w:rsidR="00446D25" w:rsidRPr="009249E1">
        <w:rPr>
          <w:b/>
          <w:bCs/>
        </w:rPr>
        <w:t>du degré</w:t>
      </w:r>
      <w:r w:rsidRPr="009249E1">
        <w:rPr>
          <w:b/>
          <w:bCs/>
        </w:rPr>
        <w:t xml:space="preserve"> de réalisation des livrables</w:t>
      </w:r>
      <w:r>
        <w:t xml:space="preserve"> : Sur une base </w:t>
      </w:r>
      <w:r w:rsidR="00446D25">
        <w:t>trimestrielle</w:t>
      </w:r>
      <w:r>
        <w:t>, l’adjudicataire devra fournir</w:t>
      </w:r>
      <w:r w:rsidR="00446D25">
        <w:t> :</w:t>
      </w:r>
    </w:p>
    <w:p w14:paraId="11E962BD" w14:textId="521F337D" w:rsidR="001F1C6B" w:rsidRDefault="001F1C6B" w:rsidP="009D3077">
      <w:pPr>
        <w:pStyle w:val="Paragraphedeliste"/>
        <w:numPr>
          <w:ilvl w:val="1"/>
          <w:numId w:val="6"/>
        </w:numPr>
        <w:jc w:val="both"/>
      </w:pPr>
      <w:r>
        <w:t xml:space="preserve">Une liste détaillée des livrables qui ont été accomplis avec succès au cours </w:t>
      </w:r>
      <w:r w:rsidR="00F11B79">
        <w:t>de la période</w:t>
      </w:r>
      <w:r>
        <w:t>.</w:t>
      </w:r>
    </w:p>
    <w:p w14:paraId="52DBDDC0" w14:textId="0AC6D2A5" w:rsidR="00072637" w:rsidRDefault="001F1C6B" w:rsidP="009D3077">
      <w:pPr>
        <w:pStyle w:val="Paragraphedeliste"/>
        <w:numPr>
          <w:ilvl w:val="1"/>
          <w:numId w:val="6"/>
        </w:numPr>
        <w:jc w:val="both"/>
      </w:pPr>
      <w:r>
        <w:t>Le nombre total d'heures consacrées aux livrables mentionnés ci-dessus</w:t>
      </w:r>
      <w:r w:rsidR="00072637">
        <w:t xml:space="preserve"> et le</w:t>
      </w:r>
      <w:r w:rsidR="009D2B1F">
        <w:t>s</w:t>
      </w:r>
      <w:r w:rsidR="00072637">
        <w:t xml:space="preserve"> </w:t>
      </w:r>
      <w:r w:rsidR="00F54C45">
        <w:t>prix</w:t>
      </w:r>
    </w:p>
    <w:p w14:paraId="6DB4E627" w14:textId="52BB4415" w:rsidR="003A237E" w:rsidRPr="009D3077" w:rsidRDefault="003A237E" w:rsidP="00476A7C">
      <w:pPr>
        <w:pStyle w:val="Paragraphedeliste"/>
        <w:numPr>
          <w:ilvl w:val="0"/>
          <w:numId w:val="6"/>
        </w:numPr>
        <w:jc w:val="both"/>
        <w:rPr>
          <w:b/>
          <w:bCs/>
        </w:rPr>
      </w:pPr>
      <w:r w:rsidRPr="009D3077">
        <w:rPr>
          <w:b/>
          <w:bCs/>
        </w:rPr>
        <w:t>Validation d</w:t>
      </w:r>
      <w:r w:rsidR="00476A7C" w:rsidRPr="009D3077">
        <w:rPr>
          <w:b/>
          <w:bCs/>
        </w:rPr>
        <w:t>u récapitulatif et facturation</w:t>
      </w:r>
      <w:r w:rsidR="00C07B04">
        <w:rPr>
          <w:b/>
          <w:bCs/>
        </w:rPr>
        <w:t> :</w:t>
      </w:r>
      <w:r w:rsidR="00C07B04">
        <w:t xml:space="preserve"> Après validatio</w:t>
      </w:r>
      <w:r w:rsidR="009D3077">
        <w:t>n</w:t>
      </w:r>
      <w:r w:rsidR="00C07B04">
        <w:t xml:space="preserve"> du </w:t>
      </w:r>
      <w:r w:rsidR="008F48E6">
        <w:t>récapitulatif,</w:t>
      </w:r>
      <w:r w:rsidR="00C07B04">
        <w:t xml:space="preserve"> Enabel procédera au paiement de la facture dont l’émission</w:t>
      </w:r>
      <w:r w:rsidR="00BD790C">
        <w:t xml:space="preserve"> </w:t>
      </w:r>
      <w:r w:rsidR="00C07B04">
        <w:t>se</w:t>
      </w:r>
      <w:r w:rsidR="00BD790C">
        <w:t xml:space="preserve"> fe</w:t>
      </w:r>
      <w:r w:rsidR="00C07B04">
        <w:t xml:space="preserve">ra également </w:t>
      </w:r>
      <w:r w:rsidR="00BD790C">
        <w:t xml:space="preserve">à une fréquence </w:t>
      </w:r>
      <w:r w:rsidR="00C07B04">
        <w:t>trimestrielle.</w:t>
      </w:r>
      <w:r w:rsidR="008979F5">
        <w:t xml:space="preserve"> Enabel se réserve le droit de demander toute clarification nécessaire</w:t>
      </w:r>
      <w:r w:rsidR="00EF2D4B">
        <w:t xml:space="preserve"> avant de valider le récapitulatif.</w:t>
      </w:r>
    </w:p>
    <w:p w14:paraId="493248C6" w14:textId="77777777" w:rsidR="00F53766" w:rsidRDefault="00F53766" w:rsidP="00F53766">
      <w:pPr>
        <w:jc w:val="both"/>
      </w:pPr>
      <w:r>
        <w:t xml:space="preserve">Par la remise de son offre, le soumissionnaire accepte toutes les clauses du cahier spécial des charges et renonce à ses conditions générales. </w:t>
      </w:r>
    </w:p>
    <w:p w14:paraId="557CC523" w14:textId="77777777" w:rsidR="00446D25" w:rsidRDefault="00446D25" w:rsidP="00446D25">
      <w:pPr>
        <w:pStyle w:val="Titre2"/>
      </w:pPr>
      <w:bookmarkStart w:id="186" w:name="_Toc160555307"/>
      <w:r>
        <w:t>Documentation</w:t>
      </w:r>
      <w:bookmarkEnd w:id="186"/>
    </w:p>
    <w:p w14:paraId="2EA3B279" w14:textId="77777777" w:rsidR="00446D25" w:rsidRDefault="00446D25" w:rsidP="0029281E">
      <w:pPr>
        <w:pStyle w:val="Paragraphedeliste"/>
        <w:numPr>
          <w:ilvl w:val="0"/>
          <w:numId w:val="26"/>
        </w:numPr>
        <w:spacing w:before="240"/>
        <w:jc w:val="both"/>
      </w:pPr>
      <w:r>
        <w:t xml:space="preserve">Vision stratégique </w:t>
      </w:r>
      <w:r w:rsidRPr="00D4778E">
        <w:t>#Act for Impact</w:t>
      </w:r>
      <w:r>
        <w:t xml:space="preserve"> </w:t>
      </w:r>
    </w:p>
    <w:p w14:paraId="59028EDE" w14:textId="77777777" w:rsidR="00446D25" w:rsidRDefault="00000000" w:rsidP="00446D25">
      <w:pPr>
        <w:pStyle w:val="Paragraphedeliste"/>
        <w:spacing w:before="240"/>
        <w:jc w:val="both"/>
      </w:pPr>
      <w:hyperlink r:id="rId41" w:history="1">
        <w:r w:rsidR="00446D25">
          <w:rPr>
            <w:rStyle w:val="Lienhypertexte"/>
          </w:rPr>
          <w:t>Microsoft Word - STRATEGIE_ENABEL_2030_FR_Versioncourte.docx</w:t>
        </w:r>
      </w:hyperlink>
    </w:p>
    <w:p w14:paraId="69C49C4D" w14:textId="64352F86" w:rsidR="00E623AD" w:rsidRPr="00E623AD" w:rsidRDefault="00446D25" w:rsidP="00864495">
      <w:pPr>
        <w:pStyle w:val="Paragraphedeliste"/>
        <w:numPr>
          <w:ilvl w:val="0"/>
          <w:numId w:val="29"/>
        </w:numPr>
        <w:spacing w:before="240"/>
        <w:jc w:val="both"/>
        <w:rPr>
          <w:lang w:val="fr-BE"/>
        </w:rPr>
      </w:pPr>
      <w:r>
        <w:t>Rapport d’activités 202</w:t>
      </w:r>
      <w:r w:rsidR="0045464D">
        <w:t>2</w:t>
      </w:r>
      <w:r>
        <w:t>-202</w:t>
      </w:r>
      <w:r w:rsidR="0045464D">
        <w:t>3</w:t>
      </w:r>
      <w:r>
        <w:t> </w:t>
      </w:r>
    </w:p>
    <w:p w14:paraId="37931207" w14:textId="01447A51" w:rsidR="00864495" w:rsidRPr="00864495" w:rsidRDefault="00000000" w:rsidP="00E623AD">
      <w:pPr>
        <w:pStyle w:val="Paragraphedeliste"/>
        <w:spacing w:before="240"/>
        <w:jc w:val="both"/>
        <w:rPr>
          <w:lang w:val="fr-BE"/>
        </w:rPr>
      </w:pPr>
      <w:hyperlink r:id="rId42" w:history="1">
        <w:r w:rsidR="001A1CC2">
          <w:rPr>
            <w:rStyle w:val="Lienhypertexte"/>
          </w:rPr>
          <w:t>Éditorial : Rapport d'activités 2022 - 2023 - Enabel</w:t>
        </w:r>
      </w:hyperlink>
    </w:p>
    <w:p w14:paraId="5AFF1A9E" w14:textId="3D5768C2" w:rsidR="00914D3E" w:rsidRPr="00E623AD" w:rsidRDefault="00F53766" w:rsidP="007D6607">
      <w:pPr>
        <w:pStyle w:val="Paragraphedeliste"/>
        <w:spacing w:before="240"/>
        <w:jc w:val="both"/>
        <w:rPr>
          <w:lang w:val="nl-NL"/>
        </w:rPr>
      </w:pPr>
      <w:r w:rsidRPr="00E623AD">
        <w:rPr>
          <w:lang w:val="nl-NL"/>
        </w:rPr>
        <w:br w:type="page"/>
      </w:r>
    </w:p>
    <w:p w14:paraId="5AFF1A9F" w14:textId="77777777" w:rsidR="005F2003" w:rsidRDefault="005F2003" w:rsidP="00FE56F5">
      <w:pPr>
        <w:pStyle w:val="Titre1"/>
        <w:numPr>
          <w:ilvl w:val="0"/>
          <w:numId w:val="5"/>
        </w:numPr>
      </w:pPr>
      <w:bookmarkStart w:id="187" w:name="_Toc160555308"/>
      <w:r>
        <w:lastRenderedPageBreak/>
        <w:t>Formulaires</w:t>
      </w:r>
      <w:bookmarkEnd w:id="187"/>
    </w:p>
    <w:p w14:paraId="5AFF1AA0" w14:textId="77777777" w:rsidR="00A41E2C" w:rsidRDefault="00FC5907" w:rsidP="00FE56F5">
      <w:pPr>
        <w:pStyle w:val="Titre2"/>
        <w:spacing w:line="276" w:lineRule="auto"/>
      </w:pPr>
      <w:bookmarkStart w:id="188" w:name="_Toc52268497"/>
      <w:bookmarkStart w:id="189" w:name="_Toc160555309"/>
      <w:r>
        <w:t>Fiche d’identification</w:t>
      </w:r>
      <w:bookmarkEnd w:id="188"/>
      <w:bookmarkEnd w:id="189"/>
    </w:p>
    <w:p w14:paraId="5AFF1AA1" w14:textId="77777777" w:rsidR="00A41E2C" w:rsidRDefault="00A41E2C" w:rsidP="00FE56F5">
      <w:pPr>
        <w:spacing w:after="0"/>
        <w:rPr>
          <w:rFonts w:ascii="Calibri" w:eastAsia="Times New Roman" w:hAnsi="Calibri"/>
          <w:b/>
          <w:color w:val="D81A1A"/>
          <w:sz w:val="28"/>
          <w:szCs w:val="26"/>
        </w:rPr>
      </w:pPr>
      <w:r>
        <w:br w:type="page"/>
      </w:r>
    </w:p>
    <w:p w14:paraId="5AFF1AA2" w14:textId="77777777" w:rsidR="00FC5907" w:rsidRPr="00FC215D" w:rsidRDefault="00FC5907" w:rsidP="00FE56F5">
      <w:pPr>
        <w:pStyle w:val="Titre3"/>
        <w:spacing w:line="276" w:lineRule="auto"/>
      </w:pPr>
      <w:bookmarkStart w:id="190" w:name="_Toc364253087"/>
      <w:bookmarkStart w:id="191" w:name="_Toc51592066"/>
      <w:bookmarkStart w:id="192" w:name="_Toc52268498"/>
      <w:bookmarkStart w:id="193" w:name="_Toc160555310"/>
      <w:r>
        <w:lastRenderedPageBreak/>
        <w:t>Personne physique</w:t>
      </w:r>
      <w:bookmarkEnd w:id="190"/>
      <w:bookmarkEnd w:id="191"/>
      <w:bookmarkEnd w:id="192"/>
      <w:bookmarkEnd w:id="193"/>
      <w:r>
        <w:t xml:space="preserve"> </w:t>
      </w:r>
    </w:p>
    <w:p w14:paraId="43AA33B6" w14:textId="60ED869B" w:rsidR="005E324F" w:rsidRDefault="005E324F" w:rsidP="00FE56F5">
      <w:pPr>
        <w:pStyle w:val="Corpsdetexte"/>
        <w:spacing w:line="276" w:lineRule="auto"/>
        <w:rPr>
          <w:rFonts w:ascii="Georgia" w:hAnsi="Georgia"/>
        </w:rPr>
      </w:pPr>
      <w:bookmarkStart w:id="194" w:name="_Hlk52268008"/>
      <w:r w:rsidRPr="1FDA7F42">
        <w:rPr>
          <w:rFonts w:ascii="Georgia" w:hAnsi="Georgia"/>
        </w:rPr>
        <w:t>Pour remplir la fiche</w:t>
      </w:r>
      <w:r>
        <w:rPr>
          <w:rFonts w:ascii="Georgia" w:hAnsi="Georgia"/>
        </w:rPr>
        <w:t xml:space="preserve"> dans l’application</w:t>
      </w:r>
      <w:r w:rsidRPr="1FDA7F42">
        <w:rPr>
          <w:rFonts w:ascii="Georgia" w:hAnsi="Georgia"/>
        </w:rPr>
        <w:t xml:space="preserve">, veuillez cliquer </w:t>
      </w:r>
      <w:r>
        <w:rPr>
          <w:rFonts w:ascii="Georgia" w:hAnsi="Georgia"/>
        </w:rPr>
        <w:t>sur le lien ci-dessous</w:t>
      </w:r>
      <w:r w:rsidRPr="1FDA7F42">
        <w:rPr>
          <w:rFonts w:ascii="Georgia" w:hAnsi="Georgia"/>
        </w:rPr>
        <w:t> :</w:t>
      </w:r>
    </w:p>
    <w:p w14:paraId="5AFF1AA3" w14:textId="12D5EA8E" w:rsidR="00FC5907" w:rsidRPr="00FC215D" w:rsidRDefault="00000000" w:rsidP="00FE56F5">
      <w:pPr>
        <w:pStyle w:val="Corpsdetexte"/>
        <w:spacing w:line="276" w:lineRule="auto"/>
        <w:rPr>
          <w:rFonts w:ascii="Georgia" w:hAnsi="Georgia"/>
        </w:rPr>
      </w:pPr>
      <w:hyperlink r:id="rId43" w:history="1">
        <w:r w:rsidR="005E324F" w:rsidRPr="005767B9">
          <w:rPr>
            <w:rStyle w:val="Lienhypertexte"/>
            <w:rFonts w:ascii="Georgia" w:hAnsi="Georgia"/>
          </w:rPr>
          <w:t>https://documentcloud.adobe.com/link/track?uri=urn:aaid:scds:US:412289af-39d0-4646-b070-5cfed3760aed</w:t>
        </w:r>
      </w:hyperlink>
    </w:p>
    <w:tbl>
      <w:tblPr>
        <w:tblStyle w:val="Grilledutableau"/>
        <w:tblpPr w:leftFromText="141" w:rightFromText="141" w:vertAnchor="page" w:horzAnchor="margin" w:tblpY="3001"/>
        <w:tblW w:w="0" w:type="auto"/>
        <w:tblLook w:val="04A0" w:firstRow="1" w:lastRow="0" w:firstColumn="1" w:lastColumn="0" w:noHBand="0" w:noVBand="1"/>
      </w:tblPr>
      <w:tblGrid>
        <w:gridCol w:w="4786"/>
        <w:gridCol w:w="3708"/>
      </w:tblGrid>
      <w:tr w:rsidR="00094EBC" w:rsidRPr="00435CA0" w14:paraId="6FE410F7" w14:textId="77777777" w:rsidTr="00094EBC">
        <w:trPr>
          <w:trHeight w:val="276"/>
        </w:trPr>
        <w:tc>
          <w:tcPr>
            <w:tcW w:w="8494" w:type="dxa"/>
            <w:gridSpan w:val="2"/>
            <w:shd w:val="clear" w:color="auto" w:fill="FF0000"/>
          </w:tcPr>
          <w:p w14:paraId="61C223CB" w14:textId="77777777" w:rsidR="00094EBC" w:rsidRPr="006162BE" w:rsidRDefault="00094EBC" w:rsidP="00094EBC">
            <w:pPr>
              <w:jc w:val="center"/>
              <w:rPr>
                <w:b/>
                <w:color w:val="FFFFFF" w:themeColor="background1"/>
                <w:sz w:val="20"/>
                <w:szCs w:val="20"/>
              </w:rPr>
            </w:pPr>
            <w:bookmarkStart w:id="195" w:name="_Toc51592067"/>
            <w:bookmarkStart w:id="196" w:name="_Toc52268499"/>
            <w:bookmarkEnd w:id="194"/>
            <w:r w:rsidRPr="006162BE">
              <w:rPr>
                <w:b/>
                <w:color w:val="FFFFFF" w:themeColor="background1"/>
                <w:sz w:val="20"/>
                <w:szCs w:val="20"/>
              </w:rPr>
              <w:t>PERSONNE PHYSIQUE</w:t>
            </w:r>
          </w:p>
        </w:tc>
      </w:tr>
      <w:tr w:rsidR="00094EBC" w:rsidRPr="00435CA0" w14:paraId="0E0B1F10" w14:textId="77777777" w:rsidTr="00094EBC">
        <w:trPr>
          <w:trHeight w:val="276"/>
        </w:trPr>
        <w:tc>
          <w:tcPr>
            <w:tcW w:w="8494" w:type="dxa"/>
            <w:gridSpan w:val="2"/>
            <w:shd w:val="clear" w:color="auto" w:fill="FFC000" w:themeFill="accent4"/>
          </w:tcPr>
          <w:p w14:paraId="1B6BB4FD" w14:textId="77777777" w:rsidR="00094EBC" w:rsidRPr="00343868" w:rsidRDefault="00094EBC" w:rsidP="00094EBC">
            <w:pPr>
              <w:rPr>
                <w:color w:val="auto"/>
                <w:sz w:val="20"/>
                <w:szCs w:val="20"/>
              </w:rPr>
            </w:pPr>
            <w:r w:rsidRPr="00343868">
              <w:rPr>
                <w:b/>
                <w:color w:val="auto"/>
                <w:sz w:val="20"/>
                <w:szCs w:val="20"/>
              </w:rPr>
              <w:t>DONNÉES PERSONNELLES</w:t>
            </w:r>
            <w:r w:rsidRPr="00343868">
              <w:rPr>
                <w:b/>
                <w:color w:val="auto"/>
                <w:sz w:val="20"/>
                <w:szCs w:val="20"/>
                <w:lang w:val="fr-BE"/>
              </w:rPr>
              <w:fldChar w:fldCharType="begin"/>
            </w:r>
            <w:r w:rsidRPr="00343868">
              <w:rPr>
                <w:b/>
                <w:color w:val="auto"/>
                <w:sz w:val="20"/>
                <w:szCs w:val="20"/>
              </w:rPr>
              <w:instrText xml:space="preserve"> AUTOTEXT  " Zone de texte simple"  \* MERGEFORMAT </w:instrText>
            </w:r>
            <w:r w:rsidRPr="00343868">
              <w:rPr>
                <w:color w:val="auto"/>
                <w:sz w:val="20"/>
                <w:szCs w:val="20"/>
                <w:lang w:val="en-US"/>
              </w:rPr>
              <w:fldChar w:fldCharType="end"/>
            </w:r>
          </w:p>
        </w:tc>
      </w:tr>
      <w:tr w:rsidR="00094EBC" w:rsidRPr="00435CA0" w14:paraId="181EAAD5" w14:textId="77777777" w:rsidTr="00094EBC">
        <w:trPr>
          <w:trHeight w:val="410"/>
        </w:trPr>
        <w:tc>
          <w:tcPr>
            <w:tcW w:w="4786" w:type="dxa"/>
          </w:tcPr>
          <w:p w14:paraId="5BB3516C" w14:textId="77777777" w:rsidR="00094EBC" w:rsidRPr="00AE47A6" w:rsidRDefault="00094EBC" w:rsidP="00094EBC">
            <w:pPr>
              <w:rPr>
                <w:b/>
                <w:sz w:val="20"/>
                <w:szCs w:val="20"/>
              </w:rPr>
            </w:pPr>
            <w:r w:rsidRPr="00AE47A6">
              <w:rPr>
                <w:b/>
                <w:sz w:val="20"/>
                <w:szCs w:val="20"/>
              </w:rPr>
              <w:t xml:space="preserve">NOM(S) DE FAMILLE </w:t>
            </w:r>
            <w:r w:rsidRPr="00AE47A6">
              <w:rPr>
                <w:b/>
                <w:sz w:val="20"/>
                <w:szCs w:val="20"/>
                <w:vertAlign w:val="superscript"/>
              </w:rPr>
              <w:footnoteReference w:id="12"/>
            </w:r>
          </w:p>
        </w:tc>
        <w:tc>
          <w:tcPr>
            <w:tcW w:w="3708" w:type="dxa"/>
          </w:tcPr>
          <w:p w14:paraId="09478750" w14:textId="77777777" w:rsidR="00094EBC" w:rsidRPr="00AE47A6" w:rsidRDefault="00094EBC" w:rsidP="00094EBC">
            <w:pPr>
              <w:rPr>
                <w:sz w:val="20"/>
                <w:szCs w:val="20"/>
              </w:rPr>
            </w:pPr>
          </w:p>
        </w:tc>
      </w:tr>
      <w:tr w:rsidR="00094EBC" w:rsidRPr="00435CA0" w14:paraId="7C8ED83A" w14:textId="77777777" w:rsidTr="00094EBC">
        <w:trPr>
          <w:trHeight w:val="402"/>
        </w:trPr>
        <w:tc>
          <w:tcPr>
            <w:tcW w:w="4786" w:type="dxa"/>
          </w:tcPr>
          <w:p w14:paraId="6B8C6BA4" w14:textId="77777777" w:rsidR="00094EBC" w:rsidRPr="00AE47A6" w:rsidRDefault="00094EBC" w:rsidP="00094EBC">
            <w:pPr>
              <w:rPr>
                <w:b/>
                <w:sz w:val="20"/>
                <w:szCs w:val="20"/>
              </w:rPr>
            </w:pPr>
            <w:r w:rsidRPr="00AE47A6">
              <w:rPr>
                <w:b/>
                <w:sz w:val="20"/>
                <w:szCs w:val="20"/>
              </w:rPr>
              <w:t>PRÉNOM(S)</w:t>
            </w:r>
          </w:p>
        </w:tc>
        <w:tc>
          <w:tcPr>
            <w:tcW w:w="3708" w:type="dxa"/>
          </w:tcPr>
          <w:p w14:paraId="050A709D" w14:textId="77777777" w:rsidR="00094EBC" w:rsidRPr="00AE47A6" w:rsidRDefault="00094EBC" w:rsidP="00094EBC">
            <w:pPr>
              <w:rPr>
                <w:sz w:val="20"/>
                <w:szCs w:val="20"/>
              </w:rPr>
            </w:pPr>
          </w:p>
        </w:tc>
      </w:tr>
      <w:tr w:rsidR="00094EBC" w:rsidRPr="00435CA0" w14:paraId="3570766D" w14:textId="77777777" w:rsidTr="00094EBC">
        <w:trPr>
          <w:trHeight w:val="408"/>
        </w:trPr>
        <w:tc>
          <w:tcPr>
            <w:tcW w:w="4786" w:type="dxa"/>
          </w:tcPr>
          <w:p w14:paraId="0F0A14D2" w14:textId="77777777" w:rsidR="00094EBC" w:rsidRPr="00AE47A6" w:rsidRDefault="00094EBC" w:rsidP="00094EBC">
            <w:pPr>
              <w:rPr>
                <w:b/>
                <w:sz w:val="20"/>
                <w:szCs w:val="20"/>
              </w:rPr>
            </w:pPr>
            <w:r w:rsidRPr="00AE47A6">
              <w:rPr>
                <w:b/>
                <w:sz w:val="20"/>
                <w:szCs w:val="20"/>
              </w:rPr>
              <w:t>DATE ET LIEU DE NAISSANCE</w:t>
            </w:r>
          </w:p>
        </w:tc>
        <w:tc>
          <w:tcPr>
            <w:tcW w:w="3708" w:type="dxa"/>
          </w:tcPr>
          <w:p w14:paraId="10CD7790" w14:textId="77777777" w:rsidR="00094EBC" w:rsidRPr="00AE47A6" w:rsidRDefault="00094EBC" w:rsidP="00094EBC">
            <w:pPr>
              <w:rPr>
                <w:sz w:val="20"/>
                <w:szCs w:val="20"/>
              </w:rPr>
            </w:pPr>
          </w:p>
        </w:tc>
      </w:tr>
      <w:tr w:rsidR="00094EBC" w:rsidRPr="00435CA0" w14:paraId="6BDBE816" w14:textId="77777777" w:rsidTr="00094EBC">
        <w:trPr>
          <w:trHeight w:val="669"/>
        </w:trPr>
        <w:tc>
          <w:tcPr>
            <w:tcW w:w="4786" w:type="dxa"/>
          </w:tcPr>
          <w:p w14:paraId="367C0665" w14:textId="77777777" w:rsidR="00094EBC" w:rsidRPr="00AE47A6" w:rsidRDefault="00094EBC" w:rsidP="00094EBC">
            <w:pPr>
              <w:rPr>
                <w:b/>
                <w:sz w:val="20"/>
                <w:szCs w:val="20"/>
              </w:rPr>
            </w:pPr>
            <w:r w:rsidRPr="00AE47A6">
              <w:rPr>
                <w:b/>
                <w:sz w:val="20"/>
                <w:szCs w:val="20"/>
              </w:rPr>
              <w:t>NUMÉRO DE DOCUMENT D'IDENTITÉ</w:t>
            </w:r>
            <w:r w:rsidRPr="00AE47A6">
              <w:rPr>
                <w:b/>
                <w:sz w:val="20"/>
                <w:szCs w:val="20"/>
                <w:vertAlign w:val="superscript"/>
              </w:rPr>
              <w:footnoteReference w:id="13"/>
            </w:r>
          </w:p>
        </w:tc>
        <w:tc>
          <w:tcPr>
            <w:tcW w:w="3708" w:type="dxa"/>
          </w:tcPr>
          <w:p w14:paraId="4F0E1F84" w14:textId="77777777" w:rsidR="00094EBC" w:rsidRPr="00AE47A6" w:rsidRDefault="00094EBC" w:rsidP="00094EBC">
            <w:pPr>
              <w:rPr>
                <w:sz w:val="20"/>
                <w:szCs w:val="20"/>
              </w:rPr>
            </w:pPr>
          </w:p>
        </w:tc>
      </w:tr>
      <w:tr w:rsidR="00094EBC" w:rsidRPr="00435CA0" w14:paraId="64ABD44D" w14:textId="77777777" w:rsidTr="00094EBC">
        <w:trPr>
          <w:trHeight w:val="451"/>
        </w:trPr>
        <w:tc>
          <w:tcPr>
            <w:tcW w:w="4786" w:type="dxa"/>
          </w:tcPr>
          <w:p w14:paraId="6E638BBA" w14:textId="77777777" w:rsidR="00094EBC" w:rsidRPr="00AE47A6" w:rsidRDefault="00094EBC" w:rsidP="00094EBC">
            <w:pPr>
              <w:rPr>
                <w:sz w:val="20"/>
                <w:szCs w:val="20"/>
              </w:rPr>
            </w:pPr>
            <w:r w:rsidRPr="00AE47A6">
              <w:rPr>
                <w:b/>
                <w:sz w:val="20"/>
                <w:szCs w:val="20"/>
              </w:rPr>
              <w:t>PAYS ÉMETTEUR</w:t>
            </w:r>
          </w:p>
        </w:tc>
        <w:tc>
          <w:tcPr>
            <w:tcW w:w="3708" w:type="dxa"/>
          </w:tcPr>
          <w:p w14:paraId="7BF44299" w14:textId="77777777" w:rsidR="00094EBC" w:rsidRPr="00AE47A6" w:rsidRDefault="00094EBC" w:rsidP="00094EBC">
            <w:pPr>
              <w:rPr>
                <w:sz w:val="20"/>
                <w:szCs w:val="20"/>
              </w:rPr>
            </w:pPr>
          </w:p>
        </w:tc>
      </w:tr>
      <w:tr w:rsidR="00094EBC" w:rsidRPr="00435CA0" w14:paraId="260DBFB3" w14:textId="77777777" w:rsidTr="00094EBC">
        <w:trPr>
          <w:trHeight w:val="451"/>
        </w:trPr>
        <w:tc>
          <w:tcPr>
            <w:tcW w:w="4786" w:type="dxa"/>
          </w:tcPr>
          <w:p w14:paraId="2EFC7D64" w14:textId="77777777" w:rsidR="00094EBC" w:rsidRPr="00AE47A6" w:rsidRDefault="00094EBC" w:rsidP="00094EBC">
            <w:pPr>
              <w:rPr>
                <w:b/>
                <w:sz w:val="20"/>
                <w:szCs w:val="20"/>
              </w:rPr>
            </w:pPr>
            <w:r w:rsidRPr="00AE47A6">
              <w:rPr>
                <w:b/>
                <w:sz w:val="20"/>
                <w:szCs w:val="20"/>
              </w:rPr>
              <w:t xml:space="preserve">ADRESSE PRIVÉE </w:t>
            </w:r>
            <w:r>
              <w:rPr>
                <w:b/>
                <w:sz w:val="20"/>
                <w:szCs w:val="20"/>
              </w:rPr>
              <w:t>PERMANENTE</w:t>
            </w:r>
          </w:p>
        </w:tc>
        <w:tc>
          <w:tcPr>
            <w:tcW w:w="3708" w:type="dxa"/>
          </w:tcPr>
          <w:p w14:paraId="276342FE" w14:textId="77777777" w:rsidR="00094EBC" w:rsidRPr="00AE47A6" w:rsidRDefault="00094EBC" w:rsidP="00094EBC">
            <w:pPr>
              <w:rPr>
                <w:sz w:val="20"/>
                <w:szCs w:val="20"/>
              </w:rPr>
            </w:pPr>
          </w:p>
        </w:tc>
      </w:tr>
      <w:tr w:rsidR="00094EBC" w:rsidRPr="00435CA0" w14:paraId="7CDA4565" w14:textId="77777777" w:rsidTr="00094EBC">
        <w:trPr>
          <w:trHeight w:val="851"/>
        </w:trPr>
        <w:tc>
          <w:tcPr>
            <w:tcW w:w="4786" w:type="dxa"/>
          </w:tcPr>
          <w:p w14:paraId="787FFD0E" w14:textId="77777777" w:rsidR="00094EBC" w:rsidRPr="00AE47A6" w:rsidRDefault="00094EBC" w:rsidP="00094EBC">
            <w:pPr>
              <w:rPr>
                <w:b/>
                <w:sz w:val="20"/>
                <w:szCs w:val="20"/>
              </w:rPr>
            </w:pPr>
            <w:r w:rsidRPr="00AE47A6">
              <w:rPr>
                <w:b/>
                <w:sz w:val="20"/>
                <w:szCs w:val="20"/>
              </w:rPr>
              <w:t>CODE POSTAL</w:t>
            </w:r>
            <w:r>
              <w:rPr>
                <w:b/>
                <w:sz w:val="20"/>
                <w:szCs w:val="20"/>
              </w:rPr>
              <w:t xml:space="preserve"> /</w:t>
            </w:r>
            <w:r w:rsidRPr="00AE47A6">
              <w:rPr>
                <w:b/>
                <w:sz w:val="20"/>
                <w:szCs w:val="20"/>
              </w:rPr>
              <w:t xml:space="preserve"> BOITE POSTALE</w:t>
            </w:r>
          </w:p>
          <w:p w14:paraId="611C09C8" w14:textId="77777777" w:rsidR="00094EBC" w:rsidRPr="00AE47A6" w:rsidRDefault="00094EBC" w:rsidP="00094EBC">
            <w:pPr>
              <w:rPr>
                <w:b/>
                <w:sz w:val="20"/>
                <w:szCs w:val="20"/>
              </w:rPr>
            </w:pPr>
            <w:r w:rsidRPr="00AE47A6">
              <w:rPr>
                <w:b/>
                <w:sz w:val="20"/>
                <w:szCs w:val="20"/>
              </w:rPr>
              <w:t>VILLE, RÉGION</w:t>
            </w:r>
          </w:p>
          <w:p w14:paraId="0BB015B3" w14:textId="77777777" w:rsidR="00094EBC" w:rsidRPr="00AE47A6" w:rsidRDefault="00094EBC" w:rsidP="00094EBC">
            <w:pPr>
              <w:rPr>
                <w:b/>
                <w:sz w:val="20"/>
                <w:szCs w:val="20"/>
              </w:rPr>
            </w:pPr>
            <w:r w:rsidRPr="00AE47A6">
              <w:rPr>
                <w:b/>
                <w:sz w:val="20"/>
                <w:szCs w:val="20"/>
              </w:rPr>
              <w:t>PAYS</w:t>
            </w:r>
          </w:p>
          <w:p w14:paraId="7D3D37E9" w14:textId="77777777" w:rsidR="00094EBC" w:rsidRPr="00AE47A6" w:rsidRDefault="00094EBC" w:rsidP="00094EBC">
            <w:pPr>
              <w:rPr>
                <w:b/>
                <w:sz w:val="20"/>
                <w:szCs w:val="20"/>
              </w:rPr>
            </w:pPr>
            <w:r w:rsidRPr="00AE47A6">
              <w:rPr>
                <w:b/>
                <w:sz w:val="20"/>
                <w:szCs w:val="20"/>
              </w:rPr>
              <w:t>TÉLÉPHONE PRIVÉ</w:t>
            </w:r>
          </w:p>
          <w:p w14:paraId="3096D537" w14:textId="77777777" w:rsidR="00094EBC" w:rsidRPr="00AE47A6" w:rsidRDefault="00094EBC" w:rsidP="00094EBC">
            <w:pPr>
              <w:rPr>
                <w:sz w:val="20"/>
                <w:szCs w:val="20"/>
              </w:rPr>
            </w:pPr>
            <w:r w:rsidRPr="00AE47A6">
              <w:rPr>
                <w:b/>
                <w:sz w:val="20"/>
                <w:szCs w:val="20"/>
              </w:rPr>
              <w:t>COURRIEL PRIVÉ</w:t>
            </w:r>
          </w:p>
        </w:tc>
        <w:tc>
          <w:tcPr>
            <w:tcW w:w="3708" w:type="dxa"/>
          </w:tcPr>
          <w:p w14:paraId="257E644B" w14:textId="77777777" w:rsidR="00094EBC" w:rsidRPr="00AE47A6" w:rsidRDefault="00094EBC" w:rsidP="00094EBC">
            <w:pPr>
              <w:rPr>
                <w:sz w:val="20"/>
                <w:szCs w:val="20"/>
              </w:rPr>
            </w:pPr>
          </w:p>
        </w:tc>
      </w:tr>
      <w:tr w:rsidR="00094EBC" w:rsidRPr="00435CA0" w14:paraId="4571D038" w14:textId="77777777" w:rsidTr="00094EBC">
        <w:trPr>
          <w:trHeight w:val="299"/>
        </w:trPr>
        <w:tc>
          <w:tcPr>
            <w:tcW w:w="8494" w:type="dxa"/>
            <w:gridSpan w:val="2"/>
            <w:shd w:val="clear" w:color="auto" w:fill="FFC000" w:themeFill="accent4"/>
          </w:tcPr>
          <w:p w14:paraId="5CA51DB7" w14:textId="77777777" w:rsidR="00094EBC" w:rsidRPr="00AE47A6" w:rsidRDefault="00094EBC" w:rsidP="00094EBC">
            <w:pPr>
              <w:rPr>
                <w:sz w:val="20"/>
                <w:szCs w:val="20"/>
              </w:rPr>
            </w:pPr>
            <w:r w:rsidRPr="00DD2EC6">
              <w:rPr>
                <w:b/>
                <w:color w:val="auto"/>
                <w:sz w:val="20"/>
                <w:szCs w:val="20"/>
              </w:rPr>
              <w:t>DONNÉES COMMERCIALES</w:t>
            </w:r>
            <w:r>
              <w:rPr>
                <w:b/>
                <w:color w:val="auto"/>
                <w:sz w:val="20"/>
                <w:szCs w:val="20"/>
              </w:rPr>
              <w:br/>
            </w:r>
            <w:r w:rsidRPr="00DD2EC6">
              <w:rPr>
                <w:i/>
                <w:iCs/>
                <w:sz w:val="18"/>
                <w:szCs w:val="18"/>
              </w:rPr>
              <w:t xml:space="preserve"> Si OUI, veuillez fournir vos données commerciales et joindre des copies des justificatifs officiels</w:t>
            </w:r>
          </w:p>
        </w:tc>
      </w:tr>
      <w:tr w:rsidR="00094EBC" w:rsidRPr="00435CA0" w14:paraId="2F72A713" w14:textId="77777777" w:rsidTr="00094EBC">
        <w:trPr>
          <w:trHeight w:val="1114"/>
        </w:trPr>
        <w:tc>
          <w:tcPr>
            <w:tcW w:w="4786" w:type="dxa"/>
          </w:tcPr>
          <w:p w14:paraId="3A4DCCE9" w14:textId="77777777" w:rsidR="00094EBC" w:rsidRPr="00AE47A6" w:rsidRDefault="00094EBC" w:rsidP="00094EBC">
            <w:pPr>
              <w:rPr>
                <w:sz w:val="20"/>
                <w:szCs w:val="20"/>
              </w:rPr>
            </w:pPr>
            <w:r>
              <w:rPr>
                <w:sz w:val="20"/>
                <w:szCs w:val="20"/>
              </w:rPr>
              <w:t>D</w:t>
            </w:r>
            <w:r w:rsidRPr="00AE47A6">
              <w:rPr>
                <w:sz w:val="20"/>
                <w:szCs w:val="20"/>
              </w:rPr>
              <w:t>irigez</w:t>
            </w:r>
            <w:r>
              <w:rPr>
                <w:sz w:val="20"/>
                <w:szCs w:val="20"/>
              </w:rPr>
              <w:t>-vous</w:t>
            </w:r>
            <w:r w:rsidRPr="00AE47A6">
              <w:rPr>
                <w:sz w:val="20"/>
                <w:szCs w:val="20"/>
              </w:rPr>
              <w:t xml:space="preserve"> votre propre entreprise sans personnalité juridique distincte (vous êtes entrepreneur individuel, indépendant, etc.) et en tant que tel, vous fournissez des services à Enabel</w:t>
            </w:r>
            <w:r>
              <w:rPr>
                <w:sz w:val="20"/>
                <w:szCs w:val="20"/>
              </w:rPr>
              <w:t> ?</w:t>
            </w:r>
          </w:p>
        </w:tc>
        <w:tc>
          <w:tcPr>
            <w:tcW w:w="3708" w:type="dxa"/>
          </w:tcPr>
          <w:p w14:paraId="55BAD4F2" w14:textId="77777777" w:rsidR="00094EBC" w:rsidRDefault="00094EBC" w:rsidP="00094EBC">
            <w:pPr>
              <w:rPr>
                <w:i/>
                <w:iCs/>
                <w:sz w:val="20"/>
                <w:szCs w:val="20"/>
              </w:rPr>
            </w:pPr>
            <w:r w:rsidRPr="0096442E">
              <w:rPr>
                <w:i/>
                <w:iCs/>
                <w:noProof/>
                <w:sz w:val="20"/>
                <w:szCs w:val="20"/>
              </w:rPr>
              <mc:AlternateContent>
                <mc:Choice Requires="wps">
                  <w:drawing>
                    <wp:anchor distT="0" distB="0" distL="114300" distR="114300" simplePos="0" relativeHeight="251661312" behindDoc="0" locked="0" layoutInCell="1" allowOverlap="1" wp14:anchorId="0EA72FC3" wp14:editId="3EDFF221">
                      <wp:simplePos x="0" y="0"/>
                      <wp:positionH relativeFrom="column">
                        <wp:posOffset>1668145</wp:posOffset>
                      </wp:positionH>
                      <wp:positionV relativeFrom="paragraph">
                        <wp:posOffset>163195</wp:posOffset>
                      </wp:positionV>
                      <wp:extent cx="175260" cy="186055"/>
                      <wp:effectExtent l="8890" t="12700" r="6350" b="10795"/>
                      <wp:wrapNone/>
                      <wp:docPr id="1965693940" name="El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860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B29E73" id="Ellipse 2" o:spid="_x0000_s1026" style="position:absolute;margin-left:131.35pt;margin-top:12.85pt;width:13.8pt;height:1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"/>
                  </w:pict>
                </mc:Fallback>
              </mc:AlternateContent>
            </w:r>
            <w:r w:rsidRPr="005A00D4">
              <w:rPr>
                <w:i/>
                <w:iCs/>
                <w:noProof/>
                <w:sz w:val="20"/>
                <w:szCs w:val="20"/>
              </w:rPr>
              <mc:AlternateContent>
                <mc:Choice Requires="wps">
                  <w:drawing>
                    <wp:anchor distT="0" distB="0" distL="114300" distR="114300" simplePos="0" relativeHeight="251660288" behindDoc="0" locked="0" layoutInCell="1" allowOverlap="1" wp14:anchorId="3058AEDC" wp14:editId="553903B7">
                      <wp:simplePos x="0" y="0"/>
                      <wp:positionH relativeFrom="column">
                        <wp:posOffset>696595</wp:posOffset>
                      </wp:positionH>
                      <wp:positionV relativeFrom="paragraph">
                        <wp:posOffset>163195</wp:posOffset>
                      </wp:positionV>
                      <wp:extent cx="175260" cy="186055"/>
                      <wp:effectExtent l="8890" t="12700" r="6350" b="10795"/>
                      <wp:wrapNone/>
                      <wp:docPr id="7540082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860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4CC04E" id="Ellipse 1" o:spid="_x0000_s1026" style="position:absolute;margin-left:54.85pt;margin-top:12.85pt;width:13.8pt;height: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"/>
                  </w:pict>
                </mc:Fallback>
              </mc:AlternateContent>
            </w:r>
            <w:r w:rsidRPr="005A00D4">
              <w:rPr>
                <w:i/>
                <w:iCs/>
                <w:sz w:val="20"/>
                <w:szCs w:val="20"/>
              </w:rPr>
              <w:br/>
            </w:r>
            <w:r>
              <w:rPr>
                <w:i/>
                <w:iCs/>
                <w:sz w:val="20"/>
                <w:szCs w:val="20"/>
              </w:rPr>
              <w:t xml:space="preserve">             </w:t>
            </w:r>
            <w:r w:rsidRPr="005A00D4">
              <w:rPr>
                <w:i/>
                <w:iCs/>
                <w:sz w:val="20"/>
                <w:szCs w:val="20"/>
              </w:rPr>
              <w:t>Oui</w:t>
            </w:r>
            <w:r>
              <w:rPr>
                <w:i/>
                <w:iCs/>
                <w:sz w:val="20"/>
                <w:szCs w:val="20"/>
              </w:rPr>
              <w:t xml:space="preserve">                         Non</w:t>
            </w:r>
          </w:p>
          <w:p w14:paraId="7B881AA2" w14:textId="77777777" w:rsidR="00094EBC" w:rsidRPr="005A00D4" w:rsidRDefault="00094EBC" w:rsidP="00094EBC">
            <w:pPr>
              <w:rPr>
                <w:i/>
                <w:iCs/>
                <w:sz w:val="20"/>
                <w:szCs w:val="20"/>
              </w:rPr>
            </w:pPr>
          </w:p>
        </w:tc>
      </w:tr>
      <w:tr w:rsidR="00094EBC" w:rsidRPr="00435CA0" w14:paraId="69430219" w14:textId="77777777" w:rsidTr="00094EBC">
        <w:trPr>
          <w:trHeight w:val="191"/>
        </w:trPr>
        <w:tc>
          <w:tcPr>
            <w:tcW w:w="4786" w:type="dxa"/>
          </w:tcPr>
          <w:p w14:paraId="5C803EDF" w14:textId="77777777" w:rsidR="00094EBC" w:rsidRPr="00AE47A6" w:rsidRDefault="00094EBC" w:rsidP="00094EBC">
            <w:pPr>
              <w:rPr>
                <w:sz w:val="20"/>
                <w:szCs w:val="20"/>
              </w:rPr>
            </w:pPr>
            <w:r w:rsidRPr="00D971CB">
              <w:rPr>
                <w:b/>
                <w:bCs/>
                <w:sz w:val="20"/>
                <w:szCs w:val="20"/>
              </w:rPr>
              <w:t>NOM DE VOTRE ENTREPRISE</w:t>
            </w:r>
          </w:p>
        </w:tc>
        <w:tc>
          <w:tcPr>
            <w:tcW w:w="3708" w:type="dxa"/>
          </w:tcPr>
          <w:p w14:paraId="3EF8C8FA" w14:textId="77777777" w:rsidR="00094EBC" w:rsidRPr="00AE47A6" w:rsidRDefault="00094EBC" w:rsidP="00094EBC">
            <w:pPr>
              <w:rPr>
                <w:sz w:val="20"/>
                <w:szCs w:val="20"/>
              </w:rPr>
            </w:pPr>
          </w:p>
        </w:tc>
      </w:tr>
      <w:tr w:rsidR="00094EBC" w:rsidRPr="00435CA0" w14:paraId="359A9873" w14:textId="77777777" w:rsidTr="00094EBC">
        <w:trPr>
          <w:trHeight w:val="333"/>
        </w:trPr>
        <w:tc>
          <w:tcPr>
            <w:tcW w:w="4786" w:type="dxa"/>
          </w:tcPr>
          <w:p w14:paraId="4AB46CC5" w14:textId="77777777" w:rsidR="00094EBC" w:rsidRPr="00AE47A6" w:rsidRDefault="00094EBC" w:rsidP="00094EBC">
            <w:pPr>
              <w:rPr>
                <w:sz w:val="20"/>
                <w:szCs w:val="20"/>
              </w:rPr>
            </w:pPr>
            <w:r w:rsidRPr="00D971CB">
              <w:rPr>
                <w:b/>
                <w:bCs/>
                <w:sz w:val="20"/>
                <w:szCs w:val="20"/>
              </w:rPr>
              <w:t>NUMÉRO DE TVA</w:t>
            </w:r>
          </w:p>
        </w:tc>
        <w:tc>
          <w:tcPr>
            <w:tcW w:w="3708" w:type="dxa"/>
          </w:tcPr>
          <w:p w14:paraId="06BDACCB" w14:textId="77777777" w:rsidR="00094EBC" w:rsidRPr="00AE47A6" w:rsidRDefault="00094EBC" w:rsidP="00094EBC">
            <w:pPr>
              <w:rPr>
                <w:sz w:val="20"/>
                <w:szCs w:val="20"/>
              </w:rPr>
            </w:pPr>
          </w:p>
        </w:tc>
      </w:tr>
      <w:tr w:rsidR="00094EBC" w:rsidRPr="00435CA0" w14:paraId="4D6A3436" w14:textId="77777777" w:rsidTr="00094EBC">
        <w:trPr>
          <w:trHeight w:val="325"/>
        </w:trPr>
        <w:tc>
          <w:tcPr>
            <w:tcW w:w="4786" w:type="dxa"/>
          </w:tcPr>
          <w:p w14:paraId="06D7502B" w14:textId="77777777" w:rsidR="00094EBC" w:rsidRPr="00D971CB" w:rsidRDefault="00094EBC" w:rsidP="00094EBC">
            <w:pPr>
              <w:rPr>
                <w:b/>
                <w:bCs/>
                <w:sz w:val="20"/>
                <w:szCs w:val="20"/>
              </w:rPr>
            </w:pPr>
            <w:r w:rsidRPr="00D971CB">
              <w:rPr>
                <w:b/>
                <w:bCs/>
                <w:sz w:val="20"/>
                <w:szCs w:val="20"/>
              </w:rPr>
              <w:t>NUMÉRO D'ENREGISTREMENT</w:t>
            </w:r>
          </w:p>
        </w:tc>
        <w:tc>
          <w:tcPr>
            <w:tcW w:w="3708" w:type="dxa"/>
          </w:tcPr>
          <w:p w14:paraId="0D2B33AD" w14:textId="77777777" w:rsidR="00094EBC" w:rsidRPr="00AE47A6" w:rsidRDefault="00094EBC" w:rsidP="00094EBC">
            <w:pPr>
              <w:rPr>
                <w:sz w:val="20"/>
                <w:szCs w:val="20"/>
              </w:rPr>
            </w:pPr>
          </w:p>
        </w:tc>
      </w:tr>
      <w:tr w:rsidR="00094EBC" w:rsidRPr="00435CA0" w14:paraId="59C461CC" w14:textId="77777777" w:rsidTr="00094EBC">
        <w:trPr>
          <w:trHeight w:val="851"/>
        </w:trPr>
        <w:tc>
          <w:tcPr>
            <w:tcW w:w="4786" w:type="dxa"/>
          </w:tcPr>
          <w:p w14:paraId="7E61D694" w14:textId="77777777" w:rsidR="00094EBC" w:rsidRDefault="00094EBC" w:rsidP="00094EBC">
            <w:pPr>
              <w:rPr>
                <w:b/>
                <w:bCs/>
                <w:sz w:val="20"/>
                <w:szCs w:val="20"/>
              </w:rPr>
            </w:pPr>
            <w:r w:rsidRPr="00D971CB">
              <w:rPr>
                <w:b/>
                <w:bCs/>
                <w:sz w:val="20"/>
                <w:szCs w:val="20"/>
              </w:rPr>
              <w:t>LIEU DE L'ENREGISTREMENT</w:t>
            </w:r>
          </w:p>
          <w:p w14:paraId="0A71D93D" w14:textId="77777777" w:rsidR="00094EBC" w:rsidRPr="00D971CB" w:rsidRDefault="00094EBC" w:rsidP="00094EBC">
            <w:pPr>
              <w:rPr>
                <w:b/>
                <w:bCs/>
                <w:sz w:val="20"/>
                <w:szCs w:val="20"/>
              </w:rPr>
            </w:pPr>
            <w:r w:rsidRPr="00D971CB">
              <w:rPr>
                <w:b/>
                <w:bCs/>
                <w:sz w:val="20"/>
                <w:szCs w:val="20"/>
              </w:rPr>
              <w:t>VILLE</w:t>
            </w:r>
            <w:r>
              <w:rPr>
                <w:b/>
                <w:bCs/>
                <w:sz w:val="20"/>
                <w:szCs w:val="20"/>
              </w:rPr>
              <w:t xml:space="preserve"> &amp; </w:t>
            </w:r>
            <w:r w:rsidRPr="00D971CB">
              <w:rPr>
                <w:b/>
                <w:bCs/>
                <w:sz w:val="20"/>
                <w:szCs w:val="20"/>
              </w:rPr>
              <w:t>PAYS</w:t>
            </w:r>
            <w:r w:rsidRPr="00AE47A6">
              <w:rPr>
                <w:sz w:val="20"/>
                <w:szCs w:val="20"/>
              </w:rPr>
              <w:tab/>
            </w:r>
          </w:p>
        </w:tc>
        <w:tc>
          <w:tcPr>
            <w:tcW w:w="3708" w:type="dxa"/>
          </w:tcPr>
          <w:p w14:paraId="4CA7BB2C" w14:textId="77777777" w:rsidR="00094EBC" w:rsidRPr="00AE47A6" w:rsidRDefault="00094EBC" w:rsidP="00094EBC">
            <w:pPr>
              <w:rPr>
                <w:sz w:val="20"/>
                <w:szCs w:val="20"/>
              </w:rPr>
            </w:pPr>
          </w:p>
        </w:tc>
      </w:tr>
      <w:tr w:rsidR="00094EBC" w:rsidRPr="00435CA0" w14:paraId="5F710A5B" w14:textId="77777777" w:rsidTr="00094EBC">
        <w:trPr>
          <w:trHeight w:val="851"/>
        </w:trPr>
        <w:tc>
          <w:tcPr>
            <w:tcW w:w="4786" w:type="dxa"/>
          </w:tcPr>
          <w:p w14:paraId="5DE8AEA4" w14:textId="77777777" w:rsidR="00094EBC" w:rsidRPr="00AE47A6" w:rsidRDefault="00094EBC" w:rsidP="00094EBC">
            <w:pPr>
              <w:rPr>
                <w:sz w:val="20"/>
                <w:szCs w:val="20"/>
              </w:rPr>
            </w:pPr>
            <w:r w:rsidRPr="00AE47A6">
              <w:rPr>
                <w:sz w:val="20"/>
                <w:szCs w:val="20"/>
              </w:rPr>
              <w:t>DATE</w:t>
            </w:r>
          </w:p>
        </w:tc>
        <w:tc>
          <w:tcPr>
            <w:tcW w:w="3708" w:type="dxa"/>
          </w:tcPr>
          <w:p w14:paraId="4280BA1F" w14:textId="77777777" w:rsidR="00094EBC" w:rsidRPr="00AE47A6" w:rsidRDefault="00094EBC" w:rsidP="00094EBC">
            <w:pPr>
              <w:rPr>
                <w:sz w:val="20"/>
                <w:szCs w:val="20"/>
              </w:rPr>
            </w:pPr>
            <w:r w:rsidRPr="00AE47A6">
              <w:rPr>
                <w:sz w:val="20"/>
                <w:szCs w:val="20"/>
              </w:rPr>
              <w:t>SIGNATURE</w:t>
            </w:r>
          </w:p>
        </w:tc>
      </w:tr>
    </w:tbl>
    <w:p w14:paraId="5AFF1AC3" w14:textId="77777777" w:rsidR="00A41E2C" w:rsidRDefault="00A41E2C" w:rsidP="00FE56F5">
      <w:pPr>
        <w:spacing w:after="0"/>
        <w:rPr>
          <w:rFonts w:ascii="Calibri" w:hAnsi="Calibri" w:cs="Calibri-Bold"/>
          <w:b/>
          <w:bCs/>
          <w:sz w:val="24"/>
          <w:szCs w:val="24"/>
        </w:rPr>
      </w:pPr>
      <w:r>
        <w:br w:type="page"/>
      </w:r>
    </w:p>
    <w:p w14:paraId="5AFF1AC4" w14:textId="77777777" w:rsidR="00FC5907" w:rsidRDefault="00FC5907" w:rsidP="00FE56F5">
      <w:pPr>
        <w:pStyle w:val="Titre3"/>
        <w:spacing w:line="276" w:lineRule="auto"/>
      </w:pPr>
      <w:bookmarkStart w:id="197" w:name="_Toc160555311"/>
      <w:r>
        <w:lastRenderedPageBreak/>
        <w:t>Entité de droit privé/public ayant une forme juridique</w:t>
      </w:r>
      <w:bookmarkEnd w:id="195"/>
      <w:bookmarkEnd w:id="196"/>
      <w:bookmarkEnd w:id="197"/>
    </w:p>
    <w:p w14:paraId="5EB85349" w14:textId="77777777" w:rsidR="006162BE" w:rsidRDefault="006162BE" w:rsidP="006162BE">
      <w:pPr>
        <w:pStyle w:val="Corpsdetexte"/>
        <w:spacing w:line="276" w:lineRule="auto"/>
        <w:rPr>
          <w:rFonts w:ascii="Georgia" w:hAnsi="Georgia"/>
        </w:rPr>
      </w:pPr>
      <w:r w:rsidRPr="1FDA7F42">
        <w:rPr>
          <w:rFonts w:ascii="Georgia" w:hAnsi="Georgia"/>
        </w:rPr>
        <w:t>Pour remplir la fiche</w:t>
      </w:r>
      <w:r>
        <w:rPr>
          <w:rFonts w:ascii="Georgia" w:hAnsi="Georgia"/>
        </w:rPr>
        <w:t xml:space="preserve"> dans l’application</w:t>
      </w:r>
      <w:r w:rsidRPr="1FDA7F42">
        <w:rPr>
          <w:rFonts w:ascii="Georgia" w:hAnsi="Georgia"/>
        </w:rPr>
        <w:t xml:space="preserve">, veuillez cliquer </w:t>
      </w:r>
      <w:r>
        <w:rPr>
          <w:rFonts w:ascii="Georgia" w:hAnsi="Georgia"/>
        </w:rPr>
        <w:t>sur le lien ci-dessous</w:t>
      </w:r>
      <w:r w:rsidRPr="1FDA7F42">
        <w:rPr>
          <w:rFonts w:ascii="Georgia" w:hAnsi="Georgia"/>
        </w:rPr>
        <w:t> :</w:t>
      </w:r>
    </w:p>
    <w:p w14:paraId="341DF427" w14:textId="46E52E9C" w:rsidR="00446D25" w:rsidRPr="00446D25" w:rsidRDefault="00000000" w:rsidP="00446D25">
      <w:hyperlink r:id="rId44" w:history="1">
        <w:r w:rsidR="006162BE">
          <w:rPr>
            <w:rStyle w:val="Lienhypertexte"/>
          </w:rPr>
          <w:t>https://documentcloud.adobe.com/link/track?uri=urn:aaid:scds:US:3b918624-1fb2-4708-9199-e591dcdfe19b</w:t>
        </w:r>
      </w:hyperlink>
    </w:p>
    <w:tbl>
      <w:tblPr>
        <w:tblStyle w:val="Grilledutableau"/>
        <w:tblpPr w:leftFromText="141" w:rightFromText="141" w:vertAnchor="page" w:horzAnchor="margin" w:tblpY="3061"/>
        <w:tblW w:w="9016" w:type="dxa"/>
        <w:tblLayout w:type="fixed"/>
        <w:tblLook w:val="04A0" w:firstRow="1" w:lastRow="0" w:firstColumn="1" w:lastColumn="0" w:noHBand="0" w:noVBand="1"/>
      </w:tblPr>
      <w:tblGrid>
        <w:gridCol w:w="4508"/>
        <w:gridCol w:w="4508"/>
      </w:tblGrid>
      <w:tr w:rsidR="006162BE" w:rsidRPr="00284A94" w14:paraId="5F2A7EF8" w14:textId="77777777" w:rsidTr="006162BE">
        <w:trPr>
          <w:trHeight w:val="271"/>
        </w:trPr>
        <w:tc>
          <w:tcPr>
            <w:tcW w:w="9016" w:type="dxa"/>
            <w:gridSpan w:val="2"/>
            <w:shd w:val="clear" w:color="auto" w:fill="FF0000"/>
          </w:tcPr>
          <w:p w14:paraId="53B4EE65" w14:textId="5016CDF1" w:rsidR="006162BE" w:rsidRPr="006162BE" w:rsidRDefault="006162BE" w:rsidP="006162BE">
            <w:pPr>
              <w:tabs>
                <w:tab w:val="left" w:pos="2100"/>
                <w:tab w:val="center" w:pos="4400"/>
              </w:tabs>
              <w:rPr>
                <w:b/>
                <w:bCs/>
              </w:rPr>
            </w:pPr>
            <w:bookmarkStart w:id="198" w:name="_Hlk52268009"/>
            <w:r>
              <w:tab/>
            </w:r>
            <w:r>
              <w:tab/>
            </w:r>
            <w:r w:rsidRPr="006162BE">
              <w:rPr>
                <w:b/>
                <w:bCs/>
                <w:color w:val="FFFFFF" w:themeColor="background1"/>
              </w:rPr>
              <w:t>ENTITE DE DROIT PRIVE/PUBLIC</w:t>
            </w:r>
          </w:p>
        </w:tc>
      </w:tr>
      <w:tr w:rsidR="006162BE" w:rsidRPr="00284A94" w14:paraId="450FB9FE" w14:textId="77777777" w:rsidTr="006162BE">
        <w:trPr>
          <w:trHeight w:val="271"/>
        </w:trPr>
        <w:tc>
          <w:tcPr>
            <w:tcW w:w="4508" w:type="dxa"/>
          </w:tcPr>
          <w:p w14:paraId="7C55C79B" w14:textId="77777777" w:rsidR="006162BE" w:rsidRPr="00284A94" w:rsidRDefault="006162BE" w:rsidP="006162BE">
            <w:pPr>
              <w:rPr>
                <w:b/>
              </w:rPr>
            </w:pPr>
            <w:r w:rsidRPr="00284A94">
              <w:rPr>
                <w:b/>
              </w:rPr>
              <w:t>NOM OFFICIEL</w:t>
            </w:r>
          </w:p>
        </w:tc>
        <w:tc>
          <w:tcPr>
            <w:tcW w:w="4508" w:type="dxa"/>
          </w:tcPr>
          <w:p w14:paraId="01D78B82" w14:textId="77777777" w:rsidR="006162BE" w:rsidRPr="00284A94" w:rsidRDefault="006162BE" w:rsidP="006162BE"/>
        </w:tc>
      </w:tr>
      <w:tr w:rsidR="006162BE" w:rsidRPr="00284A94" w14:paraId="2AE219AB" w14:textId="77777777" w:rsidTr="006162BE">
        <w:trPr>
          <w:trHeight w:val="397"/>
        </w:trPr>
        <w:tc>
          <w:tcPr>
            <w:tcW w:w="4508" w:type="dxa"/>
          </w:tcPr>
          <w:p w14:paraId="075F0EDC" w14:textId="77777777" w:rsidR="006162BE" w:rsidRDefault="006162BE" w:rsidP="006162BE">
            <w:pPr>
              <w:rPr>
                <w:b/>
              </w:rPr>
            </w:pPr>
            <w:r w:rsidRPr="00284A94">
              <w:rPr>
                <w:b/>
              </w:rPr>
              <w:t>ABRÉVIATION</w:t>
            </w:r>
          </w:p>
        </w:tc>
        <w:tc>
          <w:tcPr>
            <w:tcW w:w="4508" w:type="dxa"/>
          </w:tcPr>
          <w:p w14:paraId="64C9C046" w14:textId="77777777" w:rsidR="006162BE" w:rsidRPr="00284A94" w:rsidRDefault="006162BE" w:rsidP="006162BE"/>
        </w:tc>
      </w:tr>
      <w:tr w:rsidR="006162BE" w:rsidRPr="00284A94" w14:paraId="222E9E70" w14:textId="77777777" w:rsidTr="006162BE">
        <w:trPr>
          <w:trHeight w:val="517"/>
        </w:trPr>
        <w:tc>
          <w:tcPr>
            <w:tcW w:w="4508" w:type="dxa"/>
          </w:tcPr>
          <w:p w14:paraId="3EFF7F9A" w14:textId="77777777" w:rsidR="006162BE" w:rsidRPr="00284A94" w:rsidRDefault="006162BE" w:rsidP="006162BE">
            <w:r>
              <w:rPr>
                <w:b/>
              </w:rPr>
              <w:t>N</w:t>
            </w:r>
            <w:r w:rsidRPr="00284A94">
              <w:rPr>
                <w:b/>
              </w:rPr>
              <w:t>OM COMMERCIAL</w:t>
            </w:r>
            <w:r w:rsidRPr="00284A94">
              <w:rPr>
                <w:b/>
              </w:rPr>
              <w:br/>
              <w:t>(si différent</w:t>
            </w:r>
            <w:r>
              <w:rPr>
                <w:b/>
              </w:rPr>
              <w:t xml:space="preserve"> du nom officiel</w:t>
            </w:r>
            <w:r w:rsidRPr="00284A94">
              <w:rPr>
                <w:b/>
              </w:rPr>
              <w:t xml:space="preserve">) </w:t>
            </w:r>
            <w:r w:rsidRPr="00284A94">
              <w:rPr>
                <w:b/>
              </w:rPr>
              <w:fldChar w:fldCharType="begin"/>
            </w:r>
            <w:r w:rsidRPr="00284A94">
              <w:rPr>
                <w:b/>
              </w:rPr>
              <w:instrText xml:space="preserve"> AUTOTEXT  " Zone de texte simple"  \* MERGEFORMAT </w:instrText>
            </w:r>
            <w:r w:rsidRPr="00284A94">
              <w:fldChar w:fldCharType="end"/>
            </w:r>
          </w:p>
        </w:tc>
        <w:tc>
          <w:tcPr>
            <w:tcW w:w="4508" w:type="dxa"/>
          </w:tcPr>
          <w:p w14:paraId="6ACEFF8C" w14:textId="77777777" w:rsidR="006162BE" w:rsidRPr="00284A94" w:rsidRDefault="006162BE" w:rsidP="006162BE"/>
        </w:tc>
      </w:tr>
      <w:tr w:rsidR="006162BE" w:rsidRPr="00284A94" w14:paraId="3525BE6C" w14:textId="77777777" w:rsidTr="006162BE">
        <w:trPr>
          <w:trHeight w:val="851"/>
        </w:trPr>
        <w:tc>
          <w:tcPr>
            <w:tcW w:w="4508" w:type="dxa"/>
          </w:tcPr>
          <w:p w14:paraId="7180FCD6" w14:textId="77777777" w:rsidR="006162BE" w:rsidRPr="00284A94" w:rsidRDefault="006162BE" w:rsidP="006162BE">
            <w:pPr>
              <w:rPr>
                <w:b/>
              </w:rPr>
            </w:pPr>
            <w:r w:rsidRPr="00284A94">
              <w:rPr>
                <w:b/>
              </w:rPr>
              <w:t>FORME JURIDIQUE</w:t>
            </w:r>
          </w:p>
          <w:p w14:paraId="7C7088E3" w14:textId="77777777" w:rsidR="006162BE" w:rsidRPr="00284A94" w:rsidRDefault="006162BE" w:rsidP="006162BE">
            <w:pPr>
              <w:rPr>
                <w:b/>
              </w:rPr>
            </w:pPr>
            <w:r w:rsidRPr="00284A94">
              <w:rPr>
                <w:b/>
              </w:rPr>
              <w:t>TYPE D’ORGANISATION (BUT LUCRATIF, SANS BUT LUCRATIF, ONG)</w:t>
            </w:r>
            <w:r w:rsidRPr="00284A94">
              <w:rPr>
                <w:b/>
                <w:vertAlign w:val="superscript"/>
              </w:rPr>
              <w:footnoteReference w:id="14"/>
            </w:r>
          </w:p>
        </w:tc>
        <w:tc>
          <w:tcPr>
            <w:tcW w:w="4508" w:type="dxa"/>
          </w:tcPr>
          <w:p w14:paraId="04406315" w14:textId="77777777" w:rsidR="006162BE" w:rsidRPr="00284A94" w:rsidRDefault="006162BE" w:rsidP="006162BE"/>
        </w:tc>
      </w:tr>
      <w:tr w:rsidR="006162BE" w:rsidRPr="00284A94" w14:paraId="2A667447" w14:textId="77777777" w:rsidTr="006162BE">
        <w:trPr>
          <w:trHeight w:val="851"/>
        </w:trPr>
        <w:tc>
          <w:tcPr>
            <w:tcW w:w="4508" w:type="dxa"/>
          </w:tcPr>
          <w:p w14:paraId="04070C01" w14:textId="77777777" w:rsidR="006162BE" w:rsidRPr="00284A94" w:rsidRDefault="006162BE" w:rsidP="006162BE">
            <w:pPr>
              <w:rPr>
                <w:b/>
              </w:rPr>
            </w:pPr>
            <w:r w:rsidRPr="00284A94">
              <w:rPr>
                <w:b/>
              </w:rPr>
              <w:t>NUMÉRO DE REGISTRE PRINCIPAL</w:t>
            </w:r>
            <w:r w:rsidRPr="00284A94">
              <w:rPr>
                <w:b/>
                <w:vertAlign w:val="superscript"/>
              </w:rPr>
              <w:footnoteReference w:id="15"/>
            </w:r>
            <w:r w:rsidRPr="00284A94">
              <w:rPr>
                <w:b/>
              </w:rPr>
              <w:t>/NUMÉRO DE REGISTRE SECONDAIRE (le cas échéant)</w:t>
            </w:r>
          </w:p>
        </w:tc>
        <w:tc>
          <w:tcPr>
            <w:tcW w:w="4508" w:type="dxa"/>
          </w:tcPr>
          <w:p w14:paraId="1D6442E1" w14:textId="77777777" w:rsidR="006162BE" w:rsidRPr="00284A94" w:rsidRDefault="006162BE" w:rsidP="006162BE"/>
        </w:tc>
      </w:tr>
      <w:tr w:rsidR="006162BE" w:rsidRPr="00284A94" w14:paraId="6B28951D" w14:textId="77777777" w:rsidTr="006162BE">
        <w:trPr>
          <w:trHeight w:val="511"/>
        </w:trPr>
        <w:tc>
          <w:tcPr>
            <w:tcW w:w="4508" w:type="dxa"/>
          </w:tcPr>
          <w:p w14:paraId="378786A9" w14:textId="77777777" w:rsidR="006162BE" w:rsidRDefault="006162BE" w:rsidP="006162BE">
            <w:pPr>
              <w:rPr>
                <w:b/>
              </w:rPr>
            </w:pPr>
            <w:r w:rsidRPr="00284A94">
              <w:rPr>
                <w:b/>
              </w:rPr>
              <w:t>LIEU DE L'ENREGISTREMENT PRINCIPAL</w:t>
            </w:r>
          </w:p>
          <w:p w14:paraId="6545C414" w14:textId="77777777" w:rsidR="006162BE" w:rsidRDefault="006162BE" w:rsidP="006162BE">
            <w:pPr>
              <w:rPr>
                <w:b/>
              </w:rPr>
            </w:pPr>
            <w:r w:rsidRPr="00284A94">
              <w:rPr>
                <w:b/>
              </w:rPr>
              <w:t>VILLE</w:t>
            </w:r>
          </w:p>
          <w:p w14:paraId="4080266E" w14:textId="77777777" w:rsidR="006162BE" w:rsidRPr="00284A94" w:rsidRDefault="006162BE" w:rsidP="006162BE">
            <w:pPr>
              <w:rPr>
                <w:b/>
              </w:rPr>
            </w:pPr>
            <w:r w:rsidRPr="00284A94">
              <w:rPr>
                <w:b/>
              </w:rPr>
              <w:t>PAYS</w:t>
            </w:r>
          </w:p>
        </w:tc>
        <w:tc>
          <w:tcPr>
            <w:tcW w:w="4508" w:type="dxa"/>
          </w:tcPr>
          <w:p w14:paraId="0F4F2AC6" w14:textId="77777777" w:rsidR="006162BE" w:rsidRPr="00284A94" w:rsidRDefault="006162BE" w:rsidP="006162BE"/>
        </w:tc>
      </w:tr>
      <w:tr w:rsidR="006162BE" w:rsidRPr="00284A94" w14:paraId="77EC011E" w14:textId="77777777" w:rsidTr="006162BE">
        <w:trPr>
          <w:trHeight w:val="636"/>
        </w:trPr>
        <w:tc>
          <w:tcPr>
            <w:tcW w:w="4508" w:type="dxa"/>
          </w:tcPr>
          <w:p w14:paraId="0EED79AA" w14:textId="77777777" w:rsidR="006162BE" w:rsidRPr="00284A94" w:rsidRDefault="006162BE" w:rsidP="006162BE">
            <w:pPr>
              <w:rPr>
                <w:b/>
              </w:rPr>
            </w:pPr>
            <w:r w:rsidRPr="00284A94">
              <w:rPr>
                <w:b/>
              </w:rPr>
              <w:t>DATE DE L'ENREGISTREMENT PRINCIPAL : JJ/MM/AAAA</w:t>
            </w:r>
          </w:p>
        </w:tc>
        <w:tc>
          <w:tcPr>
            <w:tcW w:w="4508" w:type="dxa"/>
          </w:tcPr>
          <w:p w14:paraId="4761399C" w14:textId="77777777" w:rsidR="006162BE" w:rsidRPr="00284A94" w:rsidRDefault="006162BE" w:rsidP="006162BE"/>
        </w:tc>
      </w:tr>
      <w:tr w:rsidR="006162BE" w:rsidRPr="00284A94" w14:paraId="14F0C0AF" w14:textId="77777777" w:rsidTr="006162BE">
        <w:trPr>
          <w:trHeight w:val="348"/>
        </w:trPr>
        <w:tc>
          <w:tcPr>
            <w:tcW w:w="4508" w:type="dxa"/>
          </w:tcPr>
          <w:p w14:paraId="33F3C7DF" w14:textId="77777777" w:rsidR="006162BE" w:rsidRPr="00284A94" w:rsidRDefault="006162BE" w:rsidP="006162BE">
            <w:r w:rsidRPr="00284A94">
              <w:rPr>
                <w:b/>
              </w:rPr>
              <w:t>NUMÉRO DE TVA</w:t>
            </w:r>
          </w:p>
        </w:tc>
        <w:tc>
          <w:tcPr>
            <w:tcW w:w="4508" w:type="dxa"/>
          </w:tcPr>
          <w:p w14:paraId="2A47861D" w14:textId="77777777" w:rsidR="006162BE" w:rsidRPr="00284A94" w:rsidRDefault="006162BE" w:rsidP="006162BE"/>
        </w:tc>
      </w:tr>
      <w:tr w:rsidR="006162BE" w:rsidRPr="00284A94" w14:paraId="26D610C4" w14:textId="77777777" w:rsidTr="006162BE">
        <w:trPr>
          <w:trHeight w:val="851"/>
        </w:trPr>
        <w:tc>
          <w:tcPr>
            <w:tcW w:w="4508" w:type="dxa"/>
          </w:tcPr>
          <w:p w14:paraId="731CAB40" w14:textId="77777777" w:rsidR="006162BE" w:rsidRPr="00284A94" w:rsidRDefault="006162BE" w:rsidP="006162BE">
            <w:pPr>
              <w:rPr>
                <w:b/>
              </w:rPr>
            </w:pPr>
            <w:r w:rsidRPr="00284A94">
              <w:rPr>
                <w:b/>
              </w:rPr>
              <w:t>ADRESSE DU SIEGE SOCIAL</w:t>
            </w:r>
            <w:r>
              <w:rPr>
                <w:b/>
              </w:rPr>
              <w:t> </w:t>
            </w:r>
          </w:p>
          <w:p w14:paraId="2DE2A080" w14:textId="77777777" w:rsidR="006162BE" w:rsidRDefault="006162BE" w:rsidP="006162BE">
            <w:pPr>
              <w:rPr>
                <w:b/>
              </w:rPr>
            </w:pPr>
            <w:r w:rsidRPr="00284A94">
              <w:rPr>
                <w:b/>
              </w:rPr>
              <w:t>CODE POSTAL</w:t>
            </w:r>
            <w:r>
              <w:rPr>
                <w:b/>
              </w:rPr>
              <w:t>/</w:t>
            </w:r>
            <w:r w:rsidRPr="00284A94">
              <w:rPr>
                <w:b/>
              </w:rPr>
              <w:t>BOITE POSTALE</w:t>
            </w:r>
          </w:p>
          <w:p w14:paraId="6A3417DA" w14:textId="77777777" w:rsidR="006162BE" w:rsidRPr="00284A94" w:rsidRDefault="006162BE" w:rsidP="006162BE">
            <w:pPr>
              <w:rPr>
                <w:b/>
              </w:rPr>
            </w:pPr>
            <w:r w:rsidRPr="00284A94">
              <w:rPr>
                <w:b/>
              </w:rPr>
              <w:t>VILLE</w:t>
            </w:r>
          </w:p>
          <w:p w14:paraId="6B83FFBA" w14:textId="77777777" w:rsidR="006162BE" w:rsidRPr="00284A94" w:rsidRDefault="006162BE" w:rsidP="006162BE">
            <w:r w:rsidRPr="00284A94">
              <w:rPr>
                <w:b/>
              </w:rPr>
              <w:t>PAYS</w:t>
            </w:r>
          </w:p>
        </w:tc>
        <w:tc>
          <w:tcPr>
            <w:tcW w:w="4508" w:type="dxa"/>
          </w:tcPr>
          <w:p w14:paraId="41F6743D" w14:textId="77777777" w:rsidR="006162BE" w:rsidRPr="00284A94" w:rsidRDefault="006162BE" w:rsidP="006162BE"/>
        </w:tc>
      </w:tr>
      <w:tr w:rsidR="006162BE" w:rsidRPr="00284A94" w14:paraId="10F7BC91" w14:textId="77777777" w:rsidTr="006162BE">
        <w:trPr>
          <w:trHeight w:val="851"/>
        </w:trPr>
        <w:tc>
          <w:tcPr>
            <w:tcW w:w="4508" w:type="dxa"/>
          </w:tcPr>
          <w:p w14:paraId="7D4E096A" w14:textId="77777777" w:rsidR="006162BE" w:rsidRPr="00284A94" w:rsidRDefault="006162BE" w:rsidP="006162BE">
            <w:pPr>
              <w:rPr>
                <w:b/>
              </w:rPr>
            </w:pPr>
            <w:r w:rsidRPr="00284A94">
              <w:rPr>
                <w:b/>
              </w:rPr>
              <w:t>NOM PERSONNE DE CONTACT</w:t>
            </w:r>
          </w:p>
          <w:p w14:paraId="35CC1C06" w14:textId="77777777" w:rsidR="006162BE" w:rsidRPr="00284A94" w:rsidRDefault="006162BE" w:rsidP="006162BE">
            <w:pPr>
              <w:rPr>
                <w:b/>
              </w:rPr>
            </w:pPr>
            <w:r w:rsidRPr="00284A94">
              <w:rPr>
                <w:b/>
              </w:rPr>
              <w:t xml:space="preserve">TÉLÉPHONE </w:t>
            </w:r>
          </w:p>
          <w:p w14:paraId="725BD709" w14:textId="77777777" w:rsidR="006162BE" w:rsidRPr="00284A94" w:rsidRDefault="006162BE" w:rsidP="006162BE">
            <w:r w:rsidRPr="00284A94">
              <w:rPr>
                <w:b/>
              </w:rPr>
              <w:t>COURRIEL</w:t>
            </w:r>
          </w:p>
        </w:tc>
        <w:tc>
          <w:tcPr>
            <w:tcW w:w="4508" w:type="dxa"/>
          </w:tcPr>
          <w:p w14:paraId="485571B3" w14:textId="77777777" w:rsidR="006162BE" w:rsidRPr="00284A94" w:rsidRDefault="006162BE" w:rsidP="006162BE"/>
        </w:tc>
      </w:tr>
      <w:tr w:rsidR="006162BE" w:rsidRPr="00284A94" w14:paraId="60777829" w14:textId="77777777" w:rsidTr="006162BE">
        <w:trPr>
          <w:trHeight w:val="851"/>
        </w:trPr>
        <w:tc>
          <w:tcPr>
            <w:tcW w:w="4508" w:type="dxa"/>
          </w:tcPr>
          <w:p w14:paraId="0B09C6AB" w14:textId="77777777" w:rsidR="006162BE" w:rsidRPr="00284A94" w:rsidRDefault="006162BE" w:rsidP="006162BE">
            <w:r w:rsidRPr="00284A94">
              <w:t>DATE</w:t>
            </w:r>
          </w:p>
          <w:p w14:paraId="1117463F" w14:textId="77777777" w:rsidR="006162BE" w:rsidRPr="00284A94" w:rsidRDefault="006162BE" w:rsidP="006162BE"/>
        </w:tc>
        <w:tc>
          <w:tcPr>
            <w:tcW w:w="4508" w:type="dxa"/>
          </w:tcPr>
          <w:p w14:paraId="44EE943C" w14:textId="77777777" w:rsidR="006162BE" w:rsidRPr="00284A94" w:rsidRDefault="006162BE" w:rsidP="006162BE">
            <w:r w:rsidRPr="00284A94">
              <w:t>SIGNATURE DU REPRÉSENTANT AUTORISÉ</w:t>
            </w:r>
          </w:p>
          <w:p w14:paraId="0FB9A83A" w14:textId="77777777" w:rsidR="006162BE" w:rsidRPr="00284A94" w:rsidRDefault="006162BE" w:rsidP="006162BE"/>
        </w:tc>
      </w:tr>
    </w:tbl>
    <w:p w14:paraId="5AFF1ADE" w14:textId="77777777" w:rsidR="00FC5907" w:rsidRDefault="00FC5907" w:rsidP="00FE56F5">
      <w:pPr>
        <w:pStyle w:val="Titre3"/>
        <w:spacing w:line="276" w:lineRule="auto"/>
      </w:pPr>
      <w:bookmarkStart w:id="199" w:name="_Toc51592068"/>
      <w:bookmarkStart w:id="200" w:name="_Toc52268500"/>
      <w:bookmarkStart w:id="201" w:name="_Toc160555312"/>
      <w:bookmarkEnd w:id="198"/>
      <w:r>
        <w:lastRenderedPageBreak/>
        <w:t>Entité de droit public</w:t>
      </w:r>
      <w:bookmarkEnd w:id="199"/>
      <w:r>
        <w:rPr>
          <w:rStyle w:val="Appelnotedebasdep"/>
        </w:rPr>
        <w:footnoteReference w:id="16"/>
      </w:r>
      <w:bookmarkEnd w:id="200"/>
      <w:bookmarkEnd w:id="201"/>
    </w:p>
    <w:p w14:paraId="174494CC" w14:textId="77777777" w:rsidR="006162BE" w:rsidRDefault="006162BE" w:rsidP="006162BE">
      <w:pPr>
        <w:pStyle w:val="Corpsdetexte"/>
        <w:spacing w:line="276" w:lineRule="auto"/>
        <w:rPr>
          <w:rFonts w:ascii="Georgia" w:hAnsi="Georgia"/>
        </w:rPr>
      </w:pPr>
      <w:bookmarkStart w:id="202" w:name="_Hlk52268028"/>
      <w:r>
        <w:rPr>
          <w:rFonts w:ascii="Georgia" w:hAnsi="Georgia"/>
        </w:rPr>
        <w:t>Pour remplir la fiche dans l’application, veuillez cliquer sur le lien ci-dessous :</w:t>
      </w:r>
    </w:p>
    <w:p w14:paraId="5AFF1ADF" w14:textId="30369CC8" w:rsidR="00FC5907" w:rsidRPr="00FC215D" w:rsidRDefault="00000000" w:rsidP="00FE56F5">
      <w:hyperlink r:id="rId45">
        <w:r w:rsidR="006162BE" w:rsidRPr="1FDA7F42">
          <w:rPr>
            <w:rStyle w:val="Lienhypertexte"/>
          </w:rPr>
          <w:t>https://documentcloud.adobe.com/link/track?uri=urn:aaid:scds:US:c52ab6a5-6134-4fed-9596-107f7daf6f1b</w:t>
        </w:r>
      </w:hyperlink>
    </w:p>
    <w:tbl>
      <w:tblPr>
        <w:tblStyle w:val="Grilledutableau"/>
        <w:tblpPr w:leftFromText="141" w:rightFromText="141" w:vertAnchor="page" w:horzAnchor="margin" w:tblpY="3061"/>
        <w:tblW w:w="9016" w:type="dxa"/>
        <w:tblLayout w:type="fixed"/>
        <w:tblLook w:val="04A0" w:firstRow="1" w:lastRow="0" w:firstColumn="1" w:lastColumn="0" w:noHBand="0" w:noVBand="1"/>
      </w:tblPr>
      <w:tblGrid>
        <w:gridCol w:w="4508"/>
        <w:gridCol w:w="4508"/>
      </w:tblGrid>
      <w:tr w:rsidR="006162BE" w:rsidRPr="00284A94" w14:paraId="77169FE3" w14:textId="77777777" w:rsidTr="00574802">
        <w:trPr>
          <w:trHeight w:val="271"/>
        </w:trPr>
        <w:tc>
          <w:tcPr>
            <w:tcW w:w="9016" w:type="dxa"/>
            <w:gridSpan w:val="2"/>
            <w:shd w:val="clear" w:color="auto" w:fill="FF0000"/>
          </w:tcPr>
          <w:p w14:paraId="6B7EB5F0" w14:textId="7C12CA9B" w:rsidR="006162BE" w:rsidRPr="006162BE" w:rsidRDefault="006162BE" w:rsidP="00574802">
            <w:pPr>
              <w:tabs>
                <w:tab w:val="left" w:pos="2100"/>
                <w:tab w:val="center" w:pos="4400"/>
              </w:tabs>
              <w:rPr>
                <w:b/>
                <w:bCs/>
              </w:rPr>
            </w:pPr>
            <w:bookmarkStart w:id="203" w:name="_Toc257039881"/>
            <w:bookmarkStart w:id="204" w:name="_Toc511056610"/>
            <w:bookmarkStart w:id="205" w:name="_Toc51592069"/>
            <w:bookmarkStart w:id="206" w:name="_Toc52268501"/>
            <w:bookmarkEnd w:id="202"/>
            <w:r>
              <w:tab/>
            </w:r>
            <w:r>
              <w:tab/>
            </w:r>
            <w:r w:rsidRPr="006162BE">
              <w:rPr>
                <w:b/>
                <w:bCs/>
                <w:color w:val="FFFFFF" w:themeColor="background1"/>
              </w:rPr>
              <w:t>ENTITE DE DROIT PUBLIC</w:t>
            </w:r>
          </w:p>
        </w:tc>
      </w:tr>
      <w:tr w:rsidR="006162BE" w:rsidRPr="00284A94" w14:paraId="5DA1631E" w14:textId="77777777" w:rsidTr="00574802">
        <w:trPr>
          <w:trHeight w:val="271"/>
        </w:trPr>
        <w:tc>
          <w:tcPr>
            <w:tcW w:w="4508" w:type="dxa"/>
          </w:tcPr>
          <w:p w14:paraId="3A00B04A" w14:textId="77777777" w:rsidR="006162BE" w:rsidRPr="00284A94" w:rsidRDefault="006162BE" w:rsidP="00574802">
            <w:pPr>
              <w:rPr>
                <w:b/>
              </w:rPr>
            </w:pPr>
            <w:r w:rsidRPr="00284A94">
              <w:rPr>
                <w:b/>
              </w:rPr>
              <w:t>NOM OFFICIEL</w:t>
            </w:r>
          </w:p>
        </w:tc>
        <w:tc>
          <w:tcPr>
            <w:tcW w:w="4508" w:type="dxa"/>
          </w:tcPr>
          <w:p w14:paraId="4777E538" w14:textId="77777777" w:rsidR="006162BE" w:rsidRPr="00284A94" w:rsidRDefault="006162BE" w:rsidP="00574802"/>
        </w:tc>
      </w:tr>
      <w:tr w:rsidR="006162BE" w:rsidRPr="00284A94" w14:paraId="0DEFAEE0" w14:textId="77777777" w:rsidTr="00574802">
        <w:trPr>
          <w:trHeight w:val="397"/>
        </w:trPr>
        <w:tc>
          <w:tcPr>
            <w:tcW w:w="4508" w:type="dxa"/>
          </w:tcPr>
          <w:p w14:paraId="13646492" w14:textId="77777777" w:rsidR="006162BE" w:rsidRDefault="006162BE" w:rsidP="00574802">
            <w:pPr>
              <w:rPr>
                <w:b/>
              </w:rPr>
            </w:pPr>
            <w:r w:rsidRPr="00284A94">
              <w:rPr>
                <w:b/>
              </w:rPr>
              <w:t>ABRÉVIATION</w:t>
            </w:r>
          </w:p>
        </w:tc>
        <w:tc>
          <w:tcPr>
            <w:tcW w:w="4508" w:type="dxa"/>
          </w:tcPr>
          <w:p w14:paraId="0D72F362" w14:textId="77777777" w:rsidR="006162BE" w:rsidRPr="00284A94" w:rsidRDefault="006162BE" w:rsidP="00574802"/>
        </w:tc>
      </w:tr>
      <w:tr w:rsidR="006162BE" w:rsidRPr="00284A94" w14:paraId="1D629437" w14:textId="77777777" w:rsidTr="006162BE">
        <w:trPr>
          <w:trHeight w:val="365"/>
        </w:trPr>
        <w:tc>
          <w:tcPr>
            <w:tcW w:w="4508" w:type="dxa"/>
          </w:tcPr>
          <w:p w14:paraId="3390CCFD" w14:textId="3A7196FF" w:rsidR="006162BE" w:rsidRPr="00284A94" w:rsidRDefault="006162BE" w:rsidP="00574802">
            <w:pPr>
              <w:rPr>
                <w:b/>
              </w:rPr>
            </w:pPr>
            <w:r w:rsidRPr="00284A94">
              <w:rPr>
                <w:b/>
              </w:rPr>
              <w:t>NUMÉRO DE REGISTRE PRINCIPAL</w:t>
            </w:r>
            <w:r w:rsidRPr="00284A94">
              <w:rPr>
                <w:b/>
                <w:vertAlign w:val="superscript"/>
              </w:rPr>
              <w:footnoteReference w:id="17"/>
            </w:r>
          </w:p>
        </w:tc>
        <w:tc>
          <w:tcPr>
            <w:tcW w:w="4508" w:type="dxa"/>
          </w:tcPr>
          <w:p w14:paraId="5514E358" w14:textId="77777777" w:rsidR="006162BE" w:rsidRPr="00284A94" w:rsidRDefault="006162BE" w:rsidP="00574802"/>
        </w:tc>
      </w:tr>
      <w:tr w:rsidR="006162BE" w:rsidRPr="00284A94" w14:paraId="271A294E" w14:textId="77777777" w:rsidTr="006162BE">
        <w:trPr>
          <w:trHeight w:val="626"/>
        </w:trPr>
        <w:tc>
          <w:tcPr>
            <w:tcW w:w="4508" w:type="dxa"/>
          </w:tcPr>
          <w:p w14:paraId="0D730E11" w14:textId="77F3A067" w:rsidR="006162BE" w:rsidRPr="00284A94" w:rsidRDefault="006162BE" w:rsidP="00574802">
            <w:pPr>
              <w:rPr>
                <w:b/>
              </w:rPr>
            </w:pPr>
            <w:r w:rsidRPr="00284A94">
              <w:rPr>
                <w:b/>
              </w:rPr>
              <w:t>NUMÉRO DE REGISTRE SECONDAIRE (le cas échéant)</w:t>
            </w:r>
          </w:p>
        </w:tc>
        <w:tc>
          <w:tcPr>
            <w:tcW w:w="4508" w:type="dxa"/>
          </w:tcPr>
          <w:p w14:paraId="11EF5EF2" w14:textId="77777777" w:rsidR="006162BE" w:rsidRPr="00284A94" w:rsidRDefault="006162BE" w:rsidP="00574802"/>
        </w:tc>
      </w:tr>
      <w:tr w:rsidR="006162BE" w:rsidRPr="00284A94" w14:paraId="139A28DC" w14:textId="77777777" w:rsidTr="00574802">
        <w:trPr>
          <w:trHeight w:val="511"/>
        </w:trPr>
        <w:tc>
          <w:tcPr>
            <w:tcW w:w="4508" w:type="dxa"/>
          </w:tcPr>
          <w:p w14:paraId="31AF6270" w14:textId="77777777" w:rsidR="006162BE" w:rsidRDefault="006162BE" w:rsidP="00574802">
            <w:pPr>
              <w:rPr>
                <w:b/>
              </w:rPr>
            </w:pPr>
            <w:r w:rsidRPr="00284A94">
              <w:rPr>
                <w:b/>
              </w:rPr>
              <w:t>LIEU DE L'ENREGISTREMENT PRINCIPAL</w:t>
            </w:r>
          </w:p>
          <w:p w14:paraId="30603902" w14:textId="77777777" w:rsidR="006162BE" w:rsidRDefault="006162BE" w:rsidP="00574802">
            <w:pPr>
              <w:rPr>
                <w:b/>
              </w:rPr>
            </w:pPr>
            <w:r w:rsidRPr="00284A94">
              <w:rPr>
                <w:b/>
              </w:rPr>
              <w:t>VILLE</w:t>
            </w:r>
          </w:p>
          <w:p w14:paraId="7677BECA" w14:textId="77777777" w:rsidR="006162BE" w:rsidRPr="00284A94" w:rsidRDefault="006162BE" w:rsidP="00574802">
            <w:pPr>
              <w:rPr>
                <w:b/>
              </w:rPr>
            </w:pPr>
            <w:r w:rsidRPr="00284A94">
              <w:rPr>
                <w:b/>
              </w:rPr>
              <w:t>PAYS</w:t>
            </w:r>
          </w:p>
        </w:tc>
        <w:tc>
          <w:tcPr>
            <w:tcW w:w="4508" w:type="dxa"/>
          </w:tcPr>
          <w:p w14:paraId="6ADF4D02" w14:textId="77777777" w:rsidR="006162BE" w:rsidRPr="00284A94" w:rsidRDefault="006162BE" w:rsidP="00574802"/>
        </w:tc>
      </w:tr>
      <w:tr w:rsidR="006162BE" w:rsidRPr="00284A94" w14:paraId="78996476" w14:textId="77777777" w:rsidTr="00574802">
        <w:trPr>
          <w:trHeight w:val="636"/>
        </w:trPr>
        <w:tc>
          <w:tcPr>
            <w:tcW w:w="4508" w:type="dxa"/>
          </w:tcPr>
          <w:p w14:paraId="1C1E3F63" w14:textId="5B7E41CD" w:rsidR="006162BE" w:rsidRPr="00284A94" w:rsidRDefault="006162BE" w:rsidP="00574802">
            <w:pPr>
              <w:rPr>
                <w:b/>
              </w:rPr>
            </w:pPr>
            <w:r w:rsidRPr="00284A94">
              <w:rPr>
                <w:b/>
              </w:rPr>
              <w:t xml:space="preserve">DATE DE L'ENREGISTREMENT PRINCIPAL  </w:t>
            </w:r>
            <w:r w:rsidRPr="006162BE">
              <w:rPr>
                <w:b/>
                <w:sz w:val="18"/>
                <w:szCs w:val="18"/>
              </w:rPr>
              <w:t>JJ/MM/AAAA</w:t>
            </w:r>
          </w:p>
        </w:tc>
        <w:tc>
          <w:tcPr>
            <w:tcW w:w="4508" w:type="dxa"/>
          </w:tcPr>
          <w:p w14:paraId="4F728D09" w14:textId="77777777" w:rsidR="006162BE" w:rsidRPr="00284A94" w:rsidRDefault="006162BE" w:rsidP="00574802"/>
        </w:tc>
      </w:tr>
      <w:tr w:rsidR="006162BE" w:rsidRPr="00284A94" w14:paraId="284E4377" w14:textId="77777777" w:rsidTr="00574802">
        <w:trPr>
          <w:trHeight w:val="348"/>
        </w:trPr>
        <w:tc>
          <w:tcPr>
            <w:tcW w:w="4508" w:type="dxa"/>
          </w:tcPr>
          <w:p w14:paraId="2FB00D09" w14:textId="77777777" w:rsidR="006162BE" w:rsidRPr="00284A94" w:rsidRDefault="006162BE" w:rsidP="00574802">
            <w:r w:rsidRPr="00284A94">
              <w:rPr>
                <w:b/>
              </w:rPr>
              <w:t>NUMÉRO DE TVA</w:t>
            </w:r>
          </w:p>
        </w:tc>
        <w:tc>
          <w:tcPr>
            <w:tcW w:w="4508" w:type="dxa"/>
          </w:tcPr>
          <w:p w14:paraId="0FF0EA04" w14:textId="77777777" w:rsidR="006162BE" w:rsidRPr="00284A94" w:rsidRDefault="006162BE" w:rsidP="00574802"/>
        </w:tc>
      </w:tr>
      <w:tr w:rsidR="006162BE" w:rsidRPr="00284A94" w14:paraId="441FAFBF" w14:textId="77777777" w:rsidTr="00574802">
        <w:trPr>
          <w:trHeight w:val="851"/>
        </w:trPr>
        <w:tc>
          <w:tcPr>
            <w:tcW w:w="4508" w:type="dxa"/>
          </w:tcPr>
          <w:p w14:paraId="5D7F05EB" w14:textId="378463A1" w:rsidR="006162BE" w:rsidRPr="00284A94" w:rsidRDefault="006162BE" w:rsidP="00574802">
            <w:pPr>
              <w:rPr>
                <w:b/>
              </w:rPr>
            </w:pPr>
            <w:r w:rsidRPr="00284A94">
              <w:rPr>
                <w:b/>
              </w:rPr>
              <w:t>ADRESSE</w:t>
            </w:r>
            <w:r>
              <w:rPr>
                <w:b/>
              </w:rPr>
              <w:t xml:space="preserve"> OFFICIELLE </w:t>
            </w:r>
          </w:p>
          <w:p w14:paraId="6D12F278" w14:textId="554A3F9F" w:rsidR="006162BE" w:rsidRDefault="006162BE" w:rsidP="00574802">
            <w:pPr>
              <w:rPr>
                <w:b/>
              </w:rPr>
            </w:pPr>
            <w:r w:rsidRPr="00284A94">
              <w:rPr>
                <w:b/>
              </w:rPr>
              <w:t>CODE POSTAL</w:t>
            </w:r>
            <w:r>
              <w:rPr>
                <w:b/>
              </w:rPr>
              <w:t xml:space="preserve"> - </w:t>
            </w:r>
            <w:r w:rsidRPr="00284A94">
              <w:rPr>
                <w:b/>
              </w:rPr>
              <w:t>BOITE POSTALE</w:t>
            </w:r>
          </w:p>
          <w:p w14:paraId="0AECC73B" w14:textId="77777777" w:rsidR="006162BE" w:rsidRPr="00284A94" w:rsidRDefault="006162BE" w:rsidP="00574802">
            <w:pPr>
              <w:rPr>
                <w:b/>
              </w:rPr>
            </w:pPr>
            <w:r w:rsidRPr="00284A94">
              <w:rPr>
                <w:b/>
              </w:rPr>
              <w:t>VILLE</w:t>
            </w:r>
          </w:p>
          <w:p w14:paraId="38A3C99F" w14:textId="77777777" w:rsidR="006162BE" w:rsidRPr="00284A94" w:rsidRDefault="006162BE" w:rsidP="00574802">
            <w:r w:rsidRPr="00284A94">
              <w:rPr>
                <w:b/>
              </w:rPr>
              <w:t>PAYS</w:t>
            </w:r>
          </w:p>
        </w:tc>
        <w:tc>
          <w:tcPr>
            <w:tcW w:w="4508" w:type="dxa"/>
          </w:tcPr>
          <w:p w14:paraId="7E7AB286" w14:textId="77777777" w:rsidR="006162BE" w:rsidRPr="00284A94" w:rsidRDefault="006162BE" w:rsidP="00574802"/>
        </w:tc>
      </w:tr>
      <w:tr w:rsidR="006162BE" w:rsidRPr="00284A94" w14:paraId="4479B080" w14:textId="77777777" w:rsidTr="00574802">
        <w:trPr>
          <w:trHeight w:val="851"/>
        </w:trPr>
        <w:tc>
          <w:tcPr>
            <w:tcW w:w="4508" w:type="dxa"/>
          </w:tcPr>
          <w:p w14:paraId="13BF9847" w14:textId="77777777" w:rsidR="006162BE" w:rsidRPr="00284A94" w:rsidRDefault="006162BE" w:rsidP="00574802">
            <w:pPr>
              <w:rPr>
                <w:b/>
              </w:rPr>
            </w:pPr>
            <w:r w:rsidRPr="00284A94">
              <w:rPr>
                <w:b/>
              </w:rPr>
              <w:t xml:space="preserve">TÉLÉPHONE </w:t>
            </w:r>
          </w:p>
          <w:p w14:paraId="3841A6F2" w14:textId="77777777" w:rsidR="006162BE" w:rsidRPr="00284A94" w:rsidRDefault="006162BE" w:rsidP="00574802">
            <w:r w:rsidRPr="00284A94">
              <w:rPr>
                <w:b/>
              </w:rPr>
              <w:t>COURRIEL</w:t>
            </w:r>
          </w:p>
        </w:tc>
        <w:tc>
          <w:tcPr>
            <w:tcW w:w="4508" w:type="dxa"/>
          </w:tcPr>
          <w:p w14:paraId="49AE72DF" w14:textId="77777777" w:rsidR="006162BE" w:rsidRPr="00284A94" w:rsidRDefault="006162BE" w:rsidP="00574802"/>
        </w:tc>
      </w:tr>
      <w:tr w:rsidR="006162BE" w:rsidRPr="00284A94" w14:paraId="0960ACC5" w14:textId="77777777" w:rsidTr="00574802">
        <w:trPr>
          <w:trHeight w:val="851"/>
        </w:trPr>
        <w:tc>
          <w:tcPr>
            <w:tcW w:w="4508" w:type="dxa"/>
          </w:tcPr>
          <w:p w14:paraId="0B74F007" w14:textId="77777777" w:rsidR="006162BE" w:rsidRPr="00284A94" w:rsidRDefault="006162BE" w:rsidP="00574802">
            <w:r w:rsidRPr="00284A94">
              <w:t>DATE</w:t>
            </w:r>
          </w:p>
          <w:p w14:paraId="2028E1A2" w14:textId="77777777" w:rsidR="006162BE" w:rsidRPr="00284A94" w:rsidRDefault="006162BE" w:rsidP="00574802"/>
        </w:tc>
        <w:tc>
          <w:tcPr>
            <w:tcW w:w="4508" w:type="dxa"/>
          </w:tcPr>
          <w:p w14:paraId="5B64DA51" w14:textId="77777777" w:rsidR="006162BE" w:rsidRPr="00284A94" w:rsidRDefault="006162BE" w:rsidP="00574802">
            <w:r w:rsidRPr="00284A94">
              <w:t>SIGNATURE DU REPRÉSENTANT AUTORISÉ</w:t>
            </w:r>
          </w:p>
          <w:p w14:paraId="471846CB" w14:textId="77777777" w:rsidR="006162BE" w:rsidRPr="00284A94" w:rsidRDefault="006162BE" w:rsidP="00574802"/>
        </w:tc>
      </w:tr>
    </w:tbl>
    <w:p w14:paraId="5AFF1AF3" w14:textId="77777777" w:rsidR="00672D2A" w:rsidRDefault="00672D2A" w:rsidP="00FE56F5">
      <w:pPr>
        <w:rPr>
          <w:rFonts w:ascii="Calibri" w:hAnsi="Calibri" w:cs="Calibri-Bold"/>
          <w:sz w:val="24"/>
          <w:szCs w:val="24"/>
        </w:rPr>
        <w:sectPr w:rsidR="00672D2A" w:rsidSect="00FA6280">
          <w:headerReference w:type="first" r:id="rId46"/>
          <w:footerReference w:type="first" r:id="rId47"/>
          <w:pgSz w:w="11906" w:h="16838"/>
          <w:pgMar w:top="1418" w:right="1531" w:bottom="1418" w:left="1871" w:header="709" w:footer="709" w:gutter="0"/>
          <w:pgNumType w:start="2"/>
          <w:cols w:space="708"/>
          <w:titlePg/>
          <w:docGrid w:linePitch="360"/>
        </w:sectPr>
      </w:pPr>
    </w:p>
    <w:p w14:paraId="5AFF1AF4" w14:textId="5CE0516F" w:rsidR="00FC5907" w:rsidRPr="006542C5" w:rsidRDefault="00FC5907" w:rsidP="00FE56F5">
      <w:pPr>
        <w:pStyle w:val="Titre2"/>
        <w:spacing w:line="276" w:lineRule="auto"/>
      </w:pPr>
      <w:bookmarkStart w:id="207" w:name="_Toc52268502"/>
      <w:bookmarkStart w:id="208" w:name="_Toc160555313"/>
      <w:bookmarkEnd w:id="203"/>
      <w:bookmarkEnd w:id="204"/>
      <w:bookmarkEnd w:id="205"/>
      <w:bookmarkEnd w:id="206"/>
      <w:r>
        <w:lastRenderedPageBreak/>
        <w:t>Formulaire d’offre – Prix</w:t>
      </w:r>
      <w:bookmarkEnd w:id="207"/>
      <w:bookmarkEnd w:id="208"/>
    </w:p>
    <w:p w14:paraId="5AFF1AF5" w14:textId="24B7074B"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En déposant cette offre, le soumissionnaire s’engage à exécuter, conformément aux dispositions du CSC BXL-</w:t>
      </w:r>
      <w:r w:rsidR="00504D45">
        <w:rPr>
          <w:rFonts w:ascii="Georgia" w:hAnsi="Georgia"/>
          <w:color w:val="585756"/>
          <w:sz w:val="18"/>
        </w:rPr>
        <w:t>1</w:t>
      </w:r>
      <w:r w:rsidR="004A5A92">
        <w:rPr>
          <w:rFonts w:ascii="Georgia" w:hAnsi="Georgia"/>
          <w:color w:val="585756"/>
          <w:sz w:val="18"/>
        </w:rPr>
        <w:t>4014</w:t>
      </w:r>
      <w:r>
        <w:rPr>
          <w:rFonts w:ascii="Georgia" w:hAnsi="Georgia"/>
          <w:color w:val="585756"/>
          <w:sz w:val="18"/>
        </w:rPr>
        <w:t>, le présent marché et déclare explicitement accepter toutes les conditions énumérées dans le CSC et renoncer aux éventuelles dispositions dérogatoires comme ses propres conditions.</w:t>
      </w:r>
    </w:p>
    <w:p w14:paraId="5AFF1AF6" w14:textId="7777777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La taxe sur la valeur ajoutée fait l’objet d’un poste spécial de l’inventaire, pour être ajoutée au montant de l’offre. Le soumissionnaire s’engage à exécuter le marché public conformément aux dispositions du présent CSC, aux prix suivants exprimés en euros (hors TVA) :</w:t>
      </w:r>
    </w:p>
    <w:tbl>
      <w:tblPr>
        <w:tblStyle w:val="Grilledutableau"/>
        <w:tblpPr w:leftFromText="141" w:rightFromText="141" w:vertAnchor="text" w:tblpY="57"/>
        <w:tblW w:w="14029" w:type="dxa"/>
        <w:tblLayout w:type="fixed"/>
        <w:tblLook w:val="04A0" w:firstRow="1" w:lastRow="0" w:firstColumn="1" w:lastColumn="0" w:noHBand="0" w:noVBand="1"/>
      </w:tblPr>
      <w:tblGrid>
        <w:gridCol w:w="10065"/>
        <w:gridCol w:w="1134"/>
        <w:gridCol w:w="1270"/>
        <w:gridCol w:w="1560"/>
      </w:tblGrid>
      <w:tr w:rsidR="009D3077" w:rsidRPr="009D3077" w14:paraId="74F8E423" w14:textId="77777777" w:rsidTr="00281122">
        <w:trPr>
          <w:trHeight w:val="785"/>
        </w:trPr>
        <w:tc>
          <w:tcPr>
            <w:tcW w:w="10065" w:type="dxa"/>
            <w:shd w:val="clear" w:color="auto" w:fill="E7E6E6" w:themeFill="background2"/>
            <w:noWrap/>
            <w:hideMark/>
          </w:tcPr>
          <w:p w14:paraId="24008CF1" w14:textId="77777777" w:rsidR="009D3077" w:rsidRPr="009D3077" w:rsidRDefault="009D3077" w:rsidP="009D3077">
            <w:pPr>
              <w:rPr>
                <w:b/>
                <w:bCs/>
                <w:sz w:val="18"/>
                <w:szCs w:val="18"/>
              </w:rPr>
            </w:pPr>
            <w:r w:rsidRPr="009D3077">
              <w:rPr>
                <w:b/>
                <w:sz w:val="18"/>
                <w:szCs w:val="18"/>
              </w:rPr>
              <w:t>Poste</w:t>
            </w:r>
          </w:p>
        </w:tc>
        <w:tc>
          <w:tcPr>
            <w:tcW w:w="1134" w:type="dxa"/>
            <w:shd w:val="clear" w:color="auto" w:fill="E7E6E6" w:themeFill="background2"/>
            <w:noWrap/>
            <w:hideMark/>
          </w:tcPr>
          <w:p w14:paraId="442BAF46" w14:textId="77777777" w:rsidR="009D3077" w:rsidRPr="009D3077" w:rsidRDefault="009D3077" w:rsidP="009D3077">
            <w:pPr>
              <w:rPr>
                <w:b/>
                <w:bCs/>
                <w:sz w:val="18"/>
                <w:szCs w:val="18"/>
              </w:rPr>
            </w:pPr>
            <w:r w:rsidRPr="009D3077">
              <w:rPr>
                <w:b/>
                <w:sz w:val="18"/>
                <w:szCs w:val="18"/>
              </w:rPr>
              <w:t>Unité</w:t>
            </w:r>
          </w:p>
        </w:tc>
        <w:tc>
          <w:tcPr>
            <w:tcW w:w="1270" w:type="dxa"/>
            <w:shd w:val="clear" w:color="auto" w:fill="E7E6E6" w:themeFill="background2"/>
            <w:noWrap/>
          </w:tcPr>
          <w:p w14:paraId="5AEFF355" w14:textId="77777777" w:rsidR="009D3077" w:rsidRPr="009D3077" w:rsidRDefault="009D3077" w:rsidP="009D3077">
            <w:pPr>
              <w:rPr>
                <w:b/>
                <w:bCs/>
                <w:sz w:val="18"/>
                <w:szCs w:val="18"/>
              </w:rPr>
            </w:pPr>
            <w:r w:rsidRPr="009D3077">
              <w:rPr>
                <w:b/>
                <w:sz w:val="18"/>
                <w:szCs w:val="18"/>
              </w:rPr>
              <w:t>Prix unitaire HTVA</w:t>
            </w:r>
            <w:r>
              <w:rPr>
                <w:rStyle w:val="Appelnotedebasdep"/>
                <w:b/>
                <w:sz w:val="18"/>
                <w:szCs w:val="18"/>
              </w:rPr>
              <w:footnoteReference w:id="18"/>
            </w:r>
          </w:p>
        </w:tc>
        <w:tc>
          <w:tcPr>
            <w:tcW w:w="1560" w:type="dxa"/>
            <w:shd w:val="clear" w:color="auto" w:fill="E7E6E6" w:themeFill="background2"/>
          </w:tcPr>
          <w:p w14:paraId="4256FB17" w14:textId="77777777" w:rsidR="009D3077" w:rsidRPr="009D3077" w:rsidRDefault="009D3077" w:rsidP="009D3077">
            <w:pPr>
              <w:rPr>
                <w:b/>
                <w:bCs/>
                <w:sz w:val="18"/>
                <w:szCs w:val="18"/>
              </w:rPr>
            </w:pPr>
            <w:r w:rsidRPr="009D3077">
              <w:rPr>
                <w:b/>
                <w:sz w:val="18"/>
                <w:szCs w:val="18"/>
              </w:rPr>
              <w:t>Taux de TVA à appliquer :</w:t>
            </w:r>
          </w:p>
        </w:tc>
      </w:tr>
      <w:tr w:rsidR="009D3077" w:rsidRPr="009D3077" w14:paraId="0F8427DB" w14:textId="77777777" w:rsidTr="00281122">
        <w:trPr>
          <w:trHeight w:val="300"/>
        </w:trPr>
        <w:tc>
          <w:tcPr>
            <w:tcW w:w="10065" w:type="dxa"/>
            <w:noWrap/>
            <w:vAlign w:val="center"/>
            <w:hideMark/>
          </w:tcPr>
          <w:p w14:paraId="6DD39F7B" w14:textId="77777777" w:rsidR="009D3077" w:rsidRPr="009D3077" w:rsidRDefault="009D3077" w:rsidP="009D3077">
            <w:pPr>
              <w:rPr>
                <w:sz w:val="18"/>
                <w:szCs w:val="18"/>
              </w:rPr>
            </w:pPr>
            <w:r w:rsidRPr="009D3077">
              <w:rPr>
                <w:sz w:val="18"/>
                <w:szCs w:val="18"/>
                <w:lang w:val="fr-BE"/>
              </w:rPr>
              <w:t>Conseil et appui dans le domaine des relations presse, avec un focus sur la Belgique et l'Europe.</w:t>
            </w:r>
          </w:p>
        </w:tc>
        <w:tc>
          <w:tcPr>
            <w:tcW w:w="1134" w:type="dxa"/>
            <w:noWrap/>
            <w:hideMark/>
          </w:tcPr>
          <w:p w14:paraId="6A9A1FAD" w14:textId="77777777" w:rsidR="009D3077" w:rsidRPr="009D3077" w:rsidRDefault="009D3077" w:rsidP="009D3077">
            <w:pPr>
              <w:rPr>
                <w:sz w:val="18"/>
                <w:szCs w:val="18"/>
              </w:rPr>
            </w:pPr>
            <w:r w:rsidRPr="009D3077">
              <w:rPr>
                <w:sz w:val="18"/>
                <w:szCs w:val="18"/>
              </w:rPr>
              <w:t>Heure</w:t>
            </w:r>
          </w:p>
        </w:tc>
        <w:tc>
          <w:tcPr>
            <w:tcW w:w="1270" w:type="dxa"/>
            <w:shd w:val="clear" w:color="auto" w:fill="auto"/>
            <w:noWrap/>
          </w:tcPr>
          <w:p w14:paraId="35BE2290" w14:textId="77777777" w:rsidR="009D3077" w:rsidRPr="009D3077" w:rsidRDefault="009D3077" w:rsidP="009D3077">
            <w:pPr>
              <w:jc w:val="right"/>
              <w:rPr>
                <w:sz w:val="18"/>
                <w:szCs w:val="18"/>
              </w:rPr>
            </w:pPr>
            <w:r w:rsidRPr="009D3077">
              <w:rPr>
                <w:sz w:val="18"/>
                <w:szCs w:val="18"/>
              </w:rPr>
              <w:t>€</w:t>
            </w:r>
          </w:p>
        </w:tc>
        <w:tc>
          <w:tcPr>
            <w:tcW w:w="1560" w:type="dxa"/>
            <w:shd w:val="clear" w:color="auto" w:fill="auto"/>
          </w:tcPr>
          <w:p w14:paraId="5A40CBAC" w14:textId="77777777" w:rsidR="009D3077" w:rsidRPr="009D3077" w:rsidRDefault="009D3077" w:rsidP="009D3077">
            <w:pPr>
              <w:jc w:val="right"/>
              <w:rPr>
                <w:sz w:val="18"/>
                <w:szCs w:val="18"/>
              </w:rPr>
            </w:pPr>
            <w:r w:rsidRPr="009D3077">
              <w:rPr>
                <w:sz w:val="18"/>
                <w:szCs w:val="18"/>
              </w:rPr>
              <w:t>%</w:t>
            </w:r>
          </w:p>
        </w:tc>
      </w:tr>
      <w:tr w:rsidR="009D3077" w:rsidRPr="009D3077" w14:paraId="67DD379C" w14:textId="77777777" w:rsidTr="00281122">
        <w:trPr>
          <w:trHeight w:val="300"/>
        </w:trPr>
        <w:tc>
          <w:tcPr>
            <w:tcW w:w="10065" w:type="dxa"/>
            <w:noWrap/>
            <w:vAlign w:val="center"/>
          </w:tcPr>
          <w:p w14:paraId="5D7CEF5B" w14:textId="77777777" w:rsidR="009D3077" w:rsidRPr="009D3077" w:rsidRDefault="009D3077" w:rsidP="009D3077">
            <w:pPr>
              <w:rPr>
                <w:sz w:val="18"/>
                <w:szCs w:val="18"/>
                <w:lang w:val="fr-BE"/>
              </w:rPr>
            </w:pPr>
            <w:r w:rsidRPr="009D3077">
              <w:rPr>
                <w:sz w:val="18"/>
                <w:szCs w:val="18"/>
                <w:lang w:val="fr-BE"/>
              </w:rPr>
              <w:t>Monitoring des opportunités de parution dans la presse</w:t>
            </w:r>
          </w:p>
        </w:tc>
        <w:tc>
          <w:tcPr>
            <w:tcW w:w="1134" w:type="dxa"/>
            <w:noWrap/>
          </w:tcPr>
          <w:p w14:paraId="1CF755E6" w14:textId="77777777" w:rsidR="009D3077" w:rsidRPr="009D3077" w:rsidRDefault="009D3077" w:rsidP="009D3077">
            <w:pPr>
              <w:rPr>
                <w:sz w:val="18"/>
                <w:szCs w:val="18"/>
                <w:lang w:val="fr-BE"/>
              </w:rPr>
            </w:pPr>
          </w:p>
        </w:tc>
        <w:tc>
          <w:tcPr>
            <w:tcW w:w="1270" w:type="dxa"/>
            <w:shd w:val="clear" w:color="auto" w:fill="auto"/>
            <w:noWrap/>
          </w:tcPr>
          <w:p w14:paraId="57A708E2" w14:textId="77777777" w:rsidR="009D3077" w:rsidRPr="009D3077" w:rsidRDefault="009D3077" w:rsidP="009D3077">
            <w:pPr>
              <w:jc w:val="right"/>
              <w:rPr>
                <w:sz w:val="18"/>
                <w:szCs w:val="18"/>
                <w:lang w:val="fr-BE"/>
              </w:rPr>
            </w:pPr>
          </w:p>
        </w:tc>
        <w:tc>
          <w:tcPr>
            <w:tcW w:w="1560" w:type="dxa"/>
            <w:shd w:val="clear" w:color="auto" w:fill="auto"/>
          </w:tcPr>
          <w:p w14:paraId="3E0CA603" w14:textId="77777777" w:rsidR="009D3077" w:rsidRPr="009D3077" w:rsidRDefault="009D3077" w:rsidP="009D3077">
            <w:pPr>
              <w:jc w:val="right"/>
              <w:rPr>
                <w:sz w:val="18"/>
                <w:szCs w:val="18"/>
                <w:lang w:val="fr-BE"/>
              </w:rPr>
            </w:pPr>
          </w:p>
        </w:tc>
      </w:tr>
      <w:tr w:rsidR="009D3077" w:rsidRPr="009D3077" w14:paraId="0583234E" w14:textId="77777777" w:rsidTr="00281122">
        <w:trPr>
          <w:trHeight w:val="300"/>
        </w:trPr>
        <w:tc>
          <w:tcPr>
            <w:tcW w:w="10065" w:type="dxa"/>
            <w:noWrap/>
            <w:vAlign w:val="center"/>
          </w:tcPr>
          <w:p w14:paraId="4DE98F3D" w14:textId="77777777" w:rsidR="009D3077" w:rsidRPr="009D3077" w:rsidRDefault="009D3077" w:rsidP="009D3077">
            <w:pPr>
              <w:rPr>
                <w:sz w:val="18"/>
                <w:szCs w:val="18"/>
                <w:lang w:val="fr-BE"/>
              </w:rPr>
            </w:pPr>
            <w:r w:rsidRPr="009D3077">
              <w:rPr>
                <w:sz w:val="18"/>
                <w:szCs w:val="18"/>
                <w:lang w:val="fr-BE"/>
              </w:rPr>
              <w:t>Interview avec des experts de haute visibilité d'Enabel, ou des directeurs, chefs de projet, représentants</w:t>
            </w:r>
          </w:p>
        </w:tc>
        <w:tc>
          <w:tcPr>
            <w:tcW w:w="1134" w:type="dxa"/>
            <w:noWrap/>
          </w:tcPr>
          <w:p w14:paraId="142903BC" w14:textId="77777777" w:rsidR="009D3077" w:rsidRPr="009D3077" w:rsidRDefault="009D3077" w:rsidP="009D3077">
            <w:pPr>
              <w:rPr>
                <w:sz w:val="18"/>
                <w:szCs w:val="18"/>
                <w:lang w:val="fr-BE"/>
              </w:rPr>
            </w:pPr>
          </w:p>
        </w:tc>
        <w:tc>
          <w:tcPr>
            <w:tcW w:w="1270" w:type="dxa"/>
            <w:shd w:val="clear" w:color="auto" w:fill="auto"/>
            <w:noWrap/>
          </w:tcPr>
          <w:p w14:paraId="0480FE58" w14:textId="77777777" w:rsidR="009D3077" w:rsidRPr="009D3077" w:rsidRDefault="009D3077" w:rsidP="009D3077">
            <w:pPr>
              <w:jc w:val="right"/>
              <w:rPr>
                <w:sz w:val="18"/>
                <w:szCs w:val="18"/>
                <w:lang w:val="fr-BE"/>
              </w:rPr>
            </w:pPr>
          </w:p>
        </w:tc>
        <w:tc>
          <w:tcPr>
            <w:tcW w:w="1560" w:type="dxa"/>
            <w:shd w:val="clear" w:color="auto" w:fill="auto"/>
          </w:tcPr>
          <w:p w14:paraId="63AA2E8A" w14:textId="77777777" w:rsidR="009D3077" w:rsidRPr="009D3077" w:rsidRDefault="009D3077" w:rsidP="009D3077">
            <w:pPr>
              <w:jc w:val="right"/>
              <w:rPr>
                <w:sz w:val="18"/>
                <w:szCs w:val="18"/>
                <w:lang w:val="fr-BE"/>
              </w:rPr>
            </w:pPr>
          </w:p>
        </w:tc>
      </w:tr>
      <w:tr w:rsidR="009D3077" w:rsidRPr="009D3077" w14:paraId="155E9CF9" w14:textId="77777777" w:rsidTr="00281122">
        <w:trPr>
          <w:trHeight w:val="300"/>
        </w:trPr>
        <w:tc>
          <w:tcPr>
            <w:tcW w:w="10065" w:type="dxa"/>
            <w:noWrap/>
            <w:vAlign w:val="center"/>
          </w:tcPr>
          <w:p w14:paraId="27CA61F3" w14:textId="77777777" w:rsidR="009D3077" w:rsidRPr="009D3077" w:rsidRDefault="009D3077" w:rsidP="009D3077">
            <w:pPr>
              <w:rPr>
                <w:sz w:val="18"/>
                <w:szCs w:val="18"/>
                <w:lang w:val="fr-BE"/>
              </w:rPr>
            </w:pPr>
            <w:r w:rsidRPr="009D3077">
              <w:rPr>
                <w:sz w:val="18"/>
                <w:szCs w:val="18"/>
                <w:lang w:val="fr-BE"/>
              </w:rPr>
              <w:t>Rédaction d'articles d'opinion, pour les blogs LinkedIn de membres du personnel de haut profil, ou pour les pages d'opinion de médias grand public ou spécialisés</w:t>
            </w:r>
          </w:p>
        </w:tc>
        <w:tc>
          <w:tcPr>
            <w:tcW w:w="1134" w:type="dxa"/>
            <w:noWrap/>
          </w:tcPr>
          <w:p w14:paraId="1A1C689E" w14:textId="77777777" w:rsidR="009D3077" w:rsidRPr="009D3077" w:rsidRDefault="009D3077" w:rsidP="009D3077">
            <w:pPr>
              <w:rPr>
                <w:sz w:val="18"/>
                <w:szCs w:val="18"/>
                <w:lang w:val="fr-BE"/>
              </w:rPr>
            </w:pPr>
          </w:p>
        </w:tc>
        <w:tc>
          <w:tcPr>
            <w:tcW w:w="1270" w:type="dxa"/>
            <w:shd w:val="clear" w:color="auto" w:fill="auto"/>
            <w:noWrap/>
          </w:tcPr>
          <w:p w14:paraId="4EE637DC" w14:textId="77777777" w:rsidR="009D3077" w:rsidRPr="009D3077" w:rsidRDefault="009D3077" w:rsidP="009D3077">
            <w:pPr>
              <w:jc w:val="right"/>
              <w:rPr>
                <w:sz w:val="18"/>
                <w:szCs w:val="18"/>
                <w:lang w:val="fr-BE"/>
              </w:rPr>
            </w:pPr>
          </w:p>
        </w:tc>
        <w:tc>
          <w:tcPr>
            <w:tcW w:w="1560" w:type="dxa"/>
            <w:shd w:val="clear" w:color="auto" w:fill="auto"/>
          </w:tcPr>
          <w:p w14:paraId="70F9D12E" w14:textId="77777777" w:rsidR="009D3077" w:rsidRPr="009D3077" w:rsidRDefault="009D3077" w:rsidP="009D3077">
            <w:pPr>
              <w:jc w:val="right"/>
              <w:rPr>
                <w:sz w:val="18"/>
                <w:szCs w:val="18"/>
                <w:lang w:val="fr-BE"/>
              </w:rPr>
            </w:pPr>
          </w:p>
        </w:tc>
      </w:tr>
      <w:tr w:rsidR="009D3077" w:rsidRPr="009D3077" w14:paraId="57F26BE2" w14:textId="77777777" w:rsidTr="00281122">
        <w:trPr>
          <w:trHeight w:val="300"/>
        </w:trPr>
        <w:tc>
          <w:tcPr>
            <w:tcW w:w="10065" w:type="dxa"/>
            <w:noWrap/>
            <w:vAlign w:val="center"/>
          </w:tcPr>
          <w:p w14:paraId="74D9B09A" w14:textId="77777777" w:rsidR="009D3077" w:rsidRPr="009D3077" w:rsidRDefault="009D3077" w:rsidP="009D3077">
            <w:pPr>
              <w:rPr>
                <w:sz w:val="18"/>
                <w:szCs w:val="18"/>
                <w:lang w:val="fr-BE"/>
              </w:rPr>
            </w:pPr>
            <w:r w:rsidRPr="009D3077">
              <w:rPr>
                <w:sz w:val="18"/>
                <w:szCs w:val="18"/>
                <w:lang w:val="fr-BE"/>
              </w:rPr>
              <w:t>Rédaction de communiqués de presse</w:t>
            </w:r>
          </w:p>
        </w:tc>
        <w:tc>
          <w:tcPr>
            <w:tcW w:w="1134" w:type="dxa"/>
            <w:noWrap/>
          </w:tcPr>
          <w:p w14:paraId="5E58EF3E" w14:textId="77777777" w:rsidR="009D3077" w:rsidRPr="009D3077" w:rsidRDefault="009D3077" w:rsidP="009D3077">
            <w:pPr>
              <w:rPr>
                <w:sz w:val="18"/>
                <w:szCs w:val="18"/>
                <w:lang w:val="fr-BE"/>
              </w:rPr>
            </w:pPr>
          </w:p>
        </w:tc>
        <w:tc>
          <w:tcPr>
            <w:tcW w:w="1270" w:type="dxa"/>
            <w:shd w:val="clear" w:color="auto" w:fill="auto"/>
            <w:noWrap/>
          </w:tcPr>
          <w:p w14:paraId="14DEFB90" w14:textId="77777777" w:rsidR="009D3077" w:rsidRPr="009D3077" w:rsidRDefault="009D3077" w:rsidP="009D3077">
            <w:pPr>
              <w:jc w:val="right"/>
              <w:rPr>
                <w:sz w:val="18"/>
                <w:szCs w:val="18"/>
                <w:lang w:val="fr-BE"/>
              </w:rPr>
            </w:pPr>
          </w:p>
        </w:tc>
        <w:tc>
          <w:tcPr>
            <w:tcW w:w="1560" w:type="dxa"/>
            <w:shd w:val="clear" w:color="auto" w:fill="auto"/>
          </w:tcPr>
          <w:p w14:paraId="49657537" w14:textId="77777777" w:rsidR="009D3077" w:rsidRPr="009D3077" w:rsidRDefault="009D3077" w:rsidP="009D3077">
            <w:pPr>
              <w:jc w:val="right"/>
              <w:rPr>
                <w:sz w:val="18"/>
                <w:szCs w:val="18"/>
                <w:lang w:val="fr-BE"/>
              </w:rPr>
            </w:pPr>
          </w:p>
        </w:tc>
      </w:tr>
      <w:tr w:rsidR="009D3077" w:rsidRPr="009D3077" w14:paraId="3A39C3B5" w14:textId="77777777" w:rsidTr="00281122">
        <w:trPr>
          <w:trHeight w:val="300"/>
        </w:trPr>
        <w:tc>
          <w:tcPr>
            <w:tcW w:w="10065" w:type="dxa"/>
            <w:noWrap/>
            <w:vAlign w:val="center"/>
          </w:tcPr>
          <w:p w14:paraId="662143C5" w14:textId="77777777" w:rsidR="009D3077" w:rsidRPr="009D3077" w:rsidRDefault="009D3077" w:rsidP="009D3077">
            <w:pPr>
              <w:rPr>
                <w:sz w:val="18"/>
                <w:szCs w:val="18"/>
                <w:lang w:val="fr-BE"/>
              </w:rPr>
            </w:pPr>
            <w:r w:rsidRPr="009D3077">
              <w:rPr>
                <w:sz w:val="18"/>
                <w:szCs w:val="18"/>
                <w:lang w:val="fr-BE"/>
              </w:rPr>
              <w:t>Diffusion de communiqués de presse (Belgique, presse de l'UE, presse africaine, éventuellement Moyen-Orient)</w:t>
            </w:r>
          </w:p>
        </w:tc>
        <w:tc>
          <w:tcPr>
            <w:tcW w:w="1134" w:type="dxa"/>
            <w:noWrap/>
          </w:tcPr>
          <w:p w14:paraId="2531C94A" w14:textId="77777777" w:rsidR="009D3077" w:rsidRPr="009D3077" w:rsidRDefault="009D3077" w:rsidP="009D3077">
            <w:pPr>
              <w:rPr>
                <w:sz w:val="18"/>
                <w:szCs w:val="18"/>
                <w:lang w:val="fr-BE"/>
              </w:rPr>
            </w:pPr>
          </w:p>
        </w:tc>
        <w:tc>
          <w:tcPr>
            <w:tcW w:w="1270" w:type="dxa"/>
            <w:shd w:val="clear" w:color="auto" w:fill="auto"/>
            <w:noWrap/>
          </w:tcPr>
          <w:p w14:paraId="0203E4DE" w14:textId="77777777" w:rsidR="009D3077" w:rsidRPr="009D3077" w:rsidRDefault="009D3077" w:rsidP="009D3077">
            <w:pPr>
              <w:jc w:val="right"/>
              <w:rPr>
                <w:sz w:val="18"/>
                <w:szCs w:val="18"/>
                <w:lang w:val="fr-BE"/>
              </w:rPr>
            </w:pPr>
          </w:p>
        </w:tc>
        <w:tc>
          <w:tcPr>
            <w:tcW w:w="1560" w:type="dxa"/>
            <w:shd w:val="clear" w:color="auto" w:fill="auto"/>
          </w:tcPr>
          <w:p w14:paraId="6A6FC8FA" w14:textId="77777777" w:rsidR="009D3077" w:rsidRPr="009D3077" w:rsidRDefault="009D3077" w:rsidP="009D3077">
            <w:pPr>
              <w:jc w:val="right"/>
              <w:rPr>
                <w:sz w:val="18"/>
                <w:szCs w:val="18"/>
                <w:lang w:val="fr-BE"/>
              </w:rPr>
            </w:pPr>
          </w:p>
        </w:tc>
      </w:tr>
      <w:tr w:rsidR="009D3077" w:rsidRPr="009D3077" w14:paraId="5F9BCA85" w14:textId="77777777" w:rsidTr="00281122">
        <w:trPr>
          <w:trHeight w:val="300"/>
        </w:trPr>
        <w:tc>
          <w:tcPr>
            <w:tcW w:w="10065" w:type="dxa"/>
            <w:noWrap/>
            <w:vAlign w:val="center"/>
          </w:tcPr>
          <w:p w14:paraId="45A22998" w14:textId="77777777" w:rsidR="009D3077" w:rsidRPr="009D3077" w:rsidRDefault="009D3077" w:rsidP="009D3077">
            <w:pPr>
              <w:rPr>
                <w:sz w:val="18"/>
                <w:szCs w:val="18"/>
                <w:lang w:val="fr-BE"/>
              </w:rPr>
            </w:pPr>
            <w:r w:rsidRPr="009D3077">
              <w:rPr>
                <w:sz w:val="18"/>
                <w:szCs w:val="18"/>
                <w:lang w:val="fr-BE"/>
              </w:rPr>
              <w:t>Rencontre avec la presse : en cas de nouvelles dignes d'intérêt, il peut être opportun d'organiser une rencontre avec la presse</w:t>
            </w:r>
          </w:p>
        </w:tc>
        <w:tc>
          <w:tcPr>
            <w:tcW w:w="1134" w:type="dxa"/>
            <w:noWrap/>
          </w:tcPr>
          <w:p w14:paraId="79228801" w14:textId="77777777" w:rsidR="009D3077" w:rsidRPr="009D3077" w:rsidRDefault="009D3077" w:rsidP="009D3077">
            <w:pPr>
              <w:rPr>
                <w:sz w:val="18"/>
                <w:szCs w:val="18"/>
                <w:lang w:val="fr-BE"/>
              </w:rPr>
            </w:pPr>
          </w:p>
        </w:tc>
        <w:tc>
          <w:tcPr>
            <w:tcW w:w="1270" w:type="dxa"/>
            <w:shd w:val="clear" w:color="auto" w:fill="auto"/>
            <w:noWrap/>
          </w:tcPr>
          <w:p w14:paraId="3CC87BC2" w14:textId="77777777" w:rsidR="009D3077" w:rsidRPr="009D3077" w:rsidRDefault="009D3077" w:rsidP="009D3077">
            <w:pPr>
              <w:jc w:val="right"/>
              <w:rPr>
                <w:sz w:val="18"/>
                <w:szCs w:val="18"/>
                <w:lang w:val="fr-BE"/>
              </w:rPr>
            </w:pPr>
          </w:p>
        </w:tc>
        <w:tc>
          <w:tcPr>
            <w:tcW w:w="1560" w:type="dxa"/>
            <w:shd w:val="clear" w:color="auto" w:fill="auto"/>
          </w:tcPr>
          <w:p w14:paraId="7240A2CE" w14:textId="77777777" w:rsidR="009D3077" w:rsidRPr="009D3077" w:rsidRDefault="009D3077" w:rsidP="009D3077">
            <w:pPr>
              <w:jc w:val="right"/>
              <w:rPr>
                <w:sz w:val="18"/>
                <w:szCs w:val="18"/>
                <w:lang w:val="fr-BE"/>
              </w:rPr>
            </w:pPr>
          </w:p>
        </w:tc>
      </w:tr>
      <w:tr w:rsidR="009D3077" w:rsidRPr="009D3077" w14:paraId="486FC2E1" w14:textId="77777777" w:rsidTr="00281122">
        <w:trPr>
          <w:trHeight w:val="300"/>
        </w:trPr>
        <w:tc>
          <w:tcPr>
            <w:tcW w:w="10065" w:type="dxa"/>
            <w:shd w:val="clear" w:color="auto" w:fill="auto"/>
            <w:noWrap/>
            <w:vAlign w:val="center"/>
          </w:tcPr>
          <w:p w14:paraId="4729A9B0" w14:textId="77777777" w:rsidR="009D3077" w:rsidRPr="009D3077" w:rsidRDefault="009D3077" w:rsidP="009D3077">
            <w:pPr>
              <w:rPr>
                <w:sz w:val="18"/>
                <w:szCs w:val="18"/>
                <w:lang w:val="fr-BE"/>
              </w:rPr>
            </w:pPr>
            <w:r w:rsidRPr="009D3077">
              <w:rPr>
                <w:sz w:val="18"/>
                <w:szCs w:val="18"/>
                <w:lang w:val="fr-BE"/>
              </w:rPr>
              <w:t>Suivi d'événement : veille et identification d'événements où Enabel pourrait ou devrait avoir une présence significative, et facilitation de cette présence/participation</w:t>
            </w:r>
          </w:p>
        </w:tc>
        <w:tc>
          <w:tcPr>
            <w:tcW w:w="1134" w:type="dxa"/>
            <w:noWrap/>
          </w:tcPr>
          <w:p w14:paraId="245FA034" w14:textId="77777777" w:rsidR="009D3077" w:rsidRPr="009D3077" w:rsidRDefault="009D3077" w:rsidP="009D3077">
            <w:pPr>
              <w:rPr>
                <w:sz w:val="18"/>
                <w:szCs w:val="18"/>
                <w:lang w:val="fr-BE"/>
              </w:rPr>
            </w:pPr>
          </w:p>
        </w:tc>
        <w:tc>
          <w:tcPr>
            <w:tcW w:w="1270" w:type="dxa"/>
            <w:shd w:val="clear" w:color="auto" w:fill="auto"/>
            <w:noWrap/>
          </w:tcPr>
          <w:p w14:paraId="0391A783" w14:textId="77777777" w:rsidR="009D3077" w:rsidRPr="009D3077" w:rsidRDefault="009D3077" w:rsidP="009D3077">
            <w:pPr>
              <w:jc w:val="right"/>
              <w:rPr>
                <w:sz w:val="18"/>
                <w:szCs w:val="18"/>
                <w:lang w:val="fr-BE"/>
              </w:rPr>
            </w:pPr>
          </w:p>
        </w:tc>
        <w:tc>
          <w:tcPr>
            <w:tcW w:w="1560" w:type="dxa"/>
            <w:shd w:val="clear" w:color="auto" w:fill="auto"/>
          </w:tcPr>
          <w:p w14:paraId="05D3FE0C" w14:textId="77777777" w:rsidR="009D3077" w:rsidRPr="009D3077" w:rsidRDefault="009D3077" w:rsidP="009D3077">
            <w:pPr>
              <w:jc w:val="right"/>
              <w:rPr>
                <w:sz w:val="18"/>
                <w:szCs w:val="18"/>
                <w:lang w:val="fr-BE"/>
              </w:rPr>
            </w:pPr>
          </w:p>
        </w:tc>
      </w:tr>
    </w:tbl>
    <w:p w14:paraId="17683B67" w14:textId="77777777" w:rsidR="00B14ED0" w:rsidRDefault="00B14ED0" w:rsidP="00FE56F5">
      <w:pPr>
        <w:pStyle w:val="Corpsdetexte"/>
        <w:spacing w:before="60" w:after="60" w:line="276" w:lineRule="auto"/>
        <w:rPr>
          <w:rFonts w:ascii="Georgia" w:hAnsi="Georgia"/>
          <w:color w:val="585756"/>
          <w:sz w:val="18"/>
        </w:rPr>
      </w:pPr>
    </w:p>
    <w:p w14:paraId="5AFF1B10" w14:textId="77777777" w:rsidR="00FC5907" w:rsidRPr="001F7AAD" w:rsidRDefault="00FC5907" w:rsidP="00FE56F5">
      <w:pPr>
        <w:pStyle w:val="Corpsdetexte"/>
        <w:spacing w:before="60" w:after="60" w:line="276" w:lineRule="auto"/>
        <w:rPr>
          <w:rFonts w:ascii="Georgia" w:eastAsia="Calibri" w:hAnsi="Georgia" w:cs="Times New Roman"/>
          <w:color w:val="585756"/>
          <w:sz w:val="18"/>
          <w:szCs w:val="18"/>
        </w:rPr>
      </w:pPr>
      <w:r>
        <w:rPr>
          <w:rFonts w:ascii="Georgia" w:hAnsi="Georgia"/>
          <w:color w:val="585756"/>
          <w:sz w:val="18"/>
        </w:rPr>
        <w:t>L’information confidentielle et/ou l’information qui se rapporte à des secrets techniques ou commerciaux est clairement indiquée dans l’offre.</w:t>
      </w:r>
    </w:p>
    <w:p w14:paraId="4530DA48" w14:textId="312885BE" w:rsidR="00FC5907" w:rsidRDefault="00FC5907" w:rsidP="00FE56F5">
      <w:pPr>
        <w:pStyle w:val="Corpsdetexte"/>
        <w:spacing w:before="60" w:after="60" w:line="276" w:lineRule="auto"/>
        <w:rPr>
          <w:rFonts w:ascii="Georgia" w:hAnsi="Georgia"/>
          <w:color w:val="585756"/>
          <w:sz w:val="18"/>
          <w:szCs w:val="18"/>
        </w:rPr>
      </w:pPr>
      <w:r w:rsidRPr="23815A17">
        <w:rPr>
          <w:rFonts w:ascii="Georgia" w:hAnsi="Georgia"/>
          <w:color w:val="585756"/>
          <w:sz w:val="18"/>
          <w:szCs w:val="18"/>
        </w:rPr>
        <w:t>Le soumissionnaire déclare sur l’honneur que les informations fournies sont exactes et correctes et qu’elles ont été établies en parfaite connaissance des conséquences de toute fausse déclaration.</w:t>
      </w:r>
    </w:p>
    <w:p w14:paraId="230E1DD5" w14:textId="77777777" w:rsidR="00B14ED0" w:rsidRDefault="00B14ED0" w:rsidP="00FE56F5">
      <w:pPr>
        <w:pStyle w:val="Corpsdetexte"/>
        <w:spacing w:before="60" w:after="60" w:line="276" w:lineRule="auto"/>
        <w:rPr>
          <w:rFonts w:ascii="Georgia" w:hAnsi="Georgia"/>
          <w:color w:val="585756"/>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6"/>
      </w:tblGrid>
      <w:tr w:rsidR="00492A95" w14:paraId="2AECB52B" w14:textId="77777777" w:rsidTr="003B0F5D">
        <w:tc>
          <w:tcPr>
            <w:tcW w:w="6996" w:type="dxa"/>
          </w:tcPr>
          <w:p w14:paraId="24206040" w14:textId="145AA407" w:rsidR="00492A95" w:rsidRDefault="00492A95" w:rsidP="00FE56F5">
            <w:pPr>
              <w:spacing w:after="0"/>
              <w:rPr>
                <w:sz w:val="18"/>
                <w:szCs w:val="18"/>
              </w:rPr>
            </w:pPr>
            <w:r>
              <w:rPr>
                <w:sz w:val="18"/>
                <w:szCs w:val="18"/>
              </w:rPr>
              <w:t>Date :</w:t>
            </w:r>
          </w:p>
        </w:tc>
        <w:tc>
          <w:tcPr>
            <w:tcW w:w="6996" w:type="dxa"/>
          </w:tcPr>
          <w:p w14:paraId="09194EB2" w14:textId="137AB485" w:rsidR="00492A95" w:rsidRDefault="00492A95" w:rsidP="00FE56F5">
            <w:pPr>
              <w:spacing w:after="0"/>
              <w:rPr>
                <w:sz w:val="18"/>
                <w:szCs w:val="18"/>
              </w:rPr>
            </w:pPr>
            <w:r>
              <w:rPr>
                <w:sz w:val="18"/>
                <w:szCs w:val="18"/>
              </w:rPr>
              <w:t>Signature</w:t>
            </w:r>
          </w:p>
        </w:tc>
      </w:tr>
    </w:tbl>
    <w:p w14:paraId="5AFF1B12" w14:textId="6D56504F" w:rsidR="004A5A92" w:rsidRDefault="004A5A92" w:rsidP="00FE56F5">
      <w:pPr>
        <w:spacing w:after="0"/>
        <w:rPr>
          <w:kern w:val="18"/>
          <w:sz w:val="20"/>
        </w:rPr>
        <w:sectPr w:rsidR="004A5A92" w:rsidSect="00FA6280">
          <w:pgSz w:w="16838" w:h="11906" w:orient="landscape"/>
          <w:pgMar w:top="1276" w:right="1418" w:bottom="1531" w:left="1418" w:header="709" w:footer="709" w:gutter="0"/>
          <w:cols w:space="708"/>
          <w:docGrid w:linePitch="360"/>
        </w:sectPr>
      </w:pPr>
    </w:p>
    <w:p w14:paraId="5AFF1B13" w14:textId="799CC67C" w:rsidR="00B97348" w:rsidRDefault="00B97348" w:rsidP="003B0F5D">
      <w:pPr>
        <w:pStyle w:val="Titre2"/>
      </w:pPr>
      <w:bookmarkStart w:id="209" w:name="_Toc73715741"/>
      <w:bookmarkStart w:id="210" w:name="_Toc160555314"/>
      <w:r>
        <w:lastRenderedPageBreak/>
        <w:t>Liste des sous-traitants</w:t>
      </w:r>
      <w:bookmarkEnd w:id="209"/>
      <w:bookmarkEnd w:id="210"/>
    </w:p>
    <w:p w14:paraId="5AFF1B14" w14:textId="77777777" w:rsidR="00B97348" w:rsidRDefault="00B97348" w:rsidP="00FE56F5"/>
    <w:tbl>
      <w:tblPr>
        <w:tblStyle w:val="Grilledutableau"/>
        <w:tblW w:w="0" w:type="auto"/>
        <w:tblLook w:val="04A0" w:firstRow="1" w:lastRow="0" w:firstColumn="1" w:lastColumn="0" w:noHBand="0" w:noVBand="1"/>
      </w:tblPr>
      <w:tblGrid>
        <w:gridCol w:w="2115"/>
        <w:gridCol w:w="2474"/>
        <w:gridCol w:w="1502"/>
        <w:gridCol w:w="2403"/>
      </w:tblGrid>
      <w:tr w:rsidR="000D2F60" w14:paraId="5AFF1B1A" w14:textId="77777777" w:rsidTr="00281122">
        <w:tc>
          <w:tcPr>
            <w:tcW w:w="2115" w:type="dxa"/>
            <w:tcBorders>
              <w:top w:val="single" w:sz="4" w:space="0" w:color="auto"/>
              <w:left w:val="single" w:sz="4" w:space="0" w:color="auto"/>
              <w:bottom w:val="single" w:sz="4" w:space="0" w:color="auto"/>
              <w:right w:val="single" w:sz="4" w:space="0" w:color="auto"/>
            </w:tcBorders>
            <w:shd w:val="clear" w:color="auto" w:fill="FFC000" w:themeFill="accent4"/>
          </w:tcPr>
          <w:p w14:paraId="5AFF1B15" w14:textId="77777777" w:rsidR="000D2F60" w:rsidRPr="00281122" w:rsidRDefault="000D2F60" w:rsidP="00FE56F5">
            <w:pPr>
              <w:spacing w:after="0"/>
              <w:rPr>
                <w:color w:val="000000" w:themeColor="text1"/>
              </w:rPr>
            </w:pPr>
            <w:r w:rsidRPr="00281122">
              <w:rPr>
                <w:color w:val="000000" w:themeColor="text1"/>
              </w:rPr>
              <w:t>Nom et forme juridique</w:t>
            </w:r>
          </w:p>
          <w:p w14:paraId="5AFF1B16" w14:textId="77777777" w:rsidR="000D2F60" w:rsidRPr="00281122" w:rsidRDefault="000D2F60" w:rsidP="00FE56F5">
            <w:pPr>
              <w:spacing w:after="0"/>
              <w:rPr>
                <w:color w:val="000000" w:themeColor="text1"/>
              </w:rPr>
            </w:pPr>
          </w:p>
        </w:tc>
        <w:tc>
          <w:tcPr>
            <w:tcW w:w="2474" w:type="dxa"/>
            <w:tcBorders>
              <w:top w:val="single" w:sz="4" w:space="0" w:color="auto"/>
              <w:left w:val="single" w:sz="4" w:space="0" w:color="auto"/>
              <w:bottom w:val="single" w:sz="4" w:space="0" w:color="auto"/>
              <w:right w:val="single" w:sz="4" w:space="0" w:color="auto"/>
            </w:tcBorders>
            <w:shd w:val="clear" w:color="auto" w:fill="FFC000" w:themeFill="accent4"/>
          </w:tcPr>
          <w:p w14:paraId="5AFF1B17" w14:textId="77777777" w:rsidR="000D2F60" w:rsidRPr="00281122" w:rsidRDefault="000D2F60" w:rsidP="00FE56F5">
            <w:pPr>
              <w:spacing w:after="0"/>
              <w:rPr>
                <w:color w:val="000000" w:themeColor="text1"/>
              </w:rPr>
            </w:pPr>
            <w:r w:rsidRPr="00281122">
              <w:rPr>
                <w:color w:val="000000" w:themeColor="text1"/>
              </w:rPr>
              <w:t>Adresse / Siège social</w:t>
            </w:r>
          </w:p>
        </w:tc>
        <w:tc>
          <w:tcPr>
            <w:tcW w:w="1502" w:type="dxa"/>
            <w:tcBorders>
              <w:top w:val="single" w:sz="4" w:space="0" w:color="auto"/>
              <w:left w:val="single" w:sz="4" w:space="0" w:color="auto"/>
              <w:bottom w:val="single" w:sz="4" w:space="0" w:color="auto"/>
              <w:right w:val="single" w:sz="4" w:space="0" w:color="auto"/>
            </w:tcBorders>
            <w:shd w:val="clear" w:color="auto" w:fill="FFC000" w:themeFill="accent4"/>
          </w:tcPr>
          <w:p w14:paraId="5AFF1B18" w14:textId="77777777" w:rsidR="000D2F60" w:rsidRPr="00281122" w:rsidRDefault="000D2F60" w:rsidP="00FE56F5">
            <w:pPr>
              <w:spacing w:after="0"/>
              <w:rPr>
                <w:color w:val="000000" w:themeColor="text1"/>
              </w:rPr>
            </w:pPr>
            <w:r w:rsidRPr="00281122">
              <w:rPr>
                <w:color w:val="000000" w:themeColor="text1"/>
              </w:rPr>
              <w:t>Objet</w:t>
            </w:r>
          </w:p>
        </w:tc>
        <w:tc>
          <w:tcPr>
            <w:tcW w:w="2403" w:type="dxa"/>
            <w:tcBorders>
              <w:top w:val="single" w:sz="4" w:space="0" w:color="auto"/>
              <w:left w:val="single" w:sz="4" w:space="0" w:color="auto"/>
              <w:bottom w:val="single" w:sz="4" w:space="0" w:color="auto"/>
              <w:right w:val="single" w:sz="4" w:space="0" w:color="auto"/>
            </w:tcBorders>
            <w:shd w:val="clear" w:color="auto" w:fill="FFC000" w:themeFill="accent4"/>
          </w:tcPr>
          <w:p w14:paraId="5AFF1B19" w14:textId="77777777" w:rsidR="000D2F60" w:rsidRPr="00281122" w:rsidRDefault="000B54E2" w:rsidP="00FE56F5">
            <w:pPr>
              <w:spacing w:after="0"/>
              <w:rPr>
                <w:color w:val="000000" w:themeColor="text1"/>
              </w:rPr>
            </w:pPr>
            <w:r w:rsidRPr="00281122">
              <w:rPr>
                <w:color w:val="000000" w:themeColor="text1"/>
              </w:rPr>
              <w:t>Autre entité au sens du paragraphe 1</w:t>
            </w:r>
            <w:r w:rsidRPr="00281122">
              <w:rPr>
                <w:color w:val="000000" w:themeColor="text1"/>
                <w:vertAlign w:val="superscript"/>
              </w:rPr>
              <w:t>er</w:t>
            </w:r>
            <w:r w:rsidRPr="00281122">
              <w:rPr>
                <w:color w:val="000000" w:themeColor="text1"/>
              </w:rPr>
              <w:t xml:space="preserve"> de l’article 73 de l’A.R. du 18 avril 2017 (OUI/NON)*</w:t>
            </w:r>
          </w:p>
        </w:tc>
      </w:tr>
      <w:tr w:rsidR="000D2F60" w14:paraId="5AFF1B1F" w14:textId="77777777" w:rsidTr="004A5A92">
        <w:trPr>
          <w:trHeight w:val="525"/>
        </w:trPr>
        <w:tc>
          <w:tcPr>
            <w:tcW w:w="2115" w:type="dxa"/>
            <w:tcBorders>
              <w:top w:val="single" w:sz="4" w:space="0" w:color="auto"/>
              <w:left w:val="single" w:sz="4" w:space="0" w:color="auto"/>
              <w:bottom w:val="single" w:sz="4" w:space="0" w:color="auto"/>
              <w:right w:val="single" w:sz="4" w:space="0" w:color="auto"/>
            </w:tcBorders>
          </w:tcPr>
          <w:p w14:paraId="5AFF1B1B"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1C"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1D"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1E" w14:textId="77777777" w:rsidR="000D2F60" w:rsidRDefault="000D2F60" w:rsidP="00FE56F5">
            <w:pPr>
              <w:spacing w:after="0"/>
            </w:pPr>
          </w:p>
        </w:tc>
      </w:tr>
      <w:tr w:rsidR="000D2F60" w14:paraId="5AFF1B24" w14:textId="77777777" w:rsidTr="004A5A92">
        <w:trPr>
          <w:trHeight w:val="547"/>
        </w:trPr>
        <w:tc>
          <w:tcPr>
            <w:tcW w:w="2115" w:type="dxa"/>
            <w:tcBorders>
              <w:top w:val="single" w:sz="4" w:space="0" w:color="auto"/>
              <w:left w:val="single" w:sz="4" w:space="0" w:color="auto"/>
              <w:bottom w:val="single" w:sz="4" w:space="0" w:color="auto"/>
              <w:right w:val="single" w:sz="4" w:space="0" w:color="auto"/>
            </w:tcBorders>
          </w:tcPr>
          <w:p w14:paraId="5AFF1B20"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1"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22"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23" w14:textId="77777777" w:rsidR="000D2F60" w:rsidRDefault="000D2F60" w:rsidP="00FE56F5">
            <w:pPr>
              <w:spacing w:after="0"/>
            </w:pPr>
          </w:p>
        </w:tc>
      </w:tr>
      <w:tr w:rsidR="000D2F60" w14:paraId="5AFF1B29" w14:textId="77777777" w:rsidTr="004A5A92">
        <w:trPr>
          <w:trHeight w:val="569"/>
        </w:trPr>
        <w:tc>
          <w:tcPr>
            <w:tcW w:w="2115" w:type="dxa"/>
            <w:tcBorders>
              <w:top w:val="single" w:sz="4" w:space="0" w:color="auto"/>
              <w:left w:val="single" w:sz="4" w:space="0" w:color="auto"/>
              <w:bottom w:val="single" w:sz="4" w:space="0" w:color="auto"/>
              <w:right w:val="single" w:sz="4" w:space="0" w:color="auto"/>
            </w:tcBorders>
          </w:tcPr>
          <w:p w14:paraId="5AFF1B25"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6"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27"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28" w14:textId="77777777" w:rsidR="000D2F60" w:rsidRDefault="000D2F60" w:rsidP="00FE56F5">
            <w:pPr>
              <w:spacing w:after="0"/>
            </w:pPr>
          </w:p>
        </w:tc>
      </w:tr>
      <w:tr w:rsidR="000D2F60" w14:paraId="5AFF1B2E" w14:textId="77777777" w:rsidTr="004A5A92">
        <w:trPr>
          <w:trHeight w:val="549"/>
        </w:trPr>
        <w:tc>
          <w:tcPr>
            <w:tcW w:w="2115" w:type="dxa"/>
            <w:tcBorders>
              <w:top w:val="single" w:sz="4" w:space="0" w:color="auto"/>
              <w:left w:val="single" w:sz="4" w:space="0" w:color="auto"/>
              <w:bottom w:val="single" w:sz="4" w:space="0" w:color="auto"/>
              <w:right w:val="single" w:sz="4" w:space="0" w:color="auto"/>
            </w:tcBorders>
          </w:tcPr>
          <w:p w14:paraId="5AFF1B2A"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2B"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2C"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2D" w14:textId="77777777" w:rsidR="000D2F60" w:rsidRDefault="000D2F60" w:rsidP="00FE56F5">
            <w:pPr>
              <w:spacing w:after="0"/>
            </w:pPr>
          </w:p>
        </w:tc>
      </w:tr>
      <w:tr w:rsidR="000D2F60" w14:paraId="5AFF1B33" w14:textId="77777777" w:rsidTr="004A5A92">
        <w:trPr>
          <w:trHeight w:val="557"/>
        </w:trPr>
        <w:tc>
          <w:tcPr>
            <w:tcW w:w="2115" w:type="dxa"/>
            <w:tcBorders>
              <w:top w:val="single" w:sz="4" w:space="0" w:color="auto"/>
              <w:left w:val="single" w:sz="4" w:space="0" w:color="auto"/>
              <w:bottom w:val="single" w:sz="4" w:space="0" w:color="auto"/>
              <w:right w:val="single" w:sz="4" w:space="0" w:color="auto"/>
            </w:tcBorders>
          </w:tcPr>
          <w:p w14:paraId="5AFF1B2F" w14:textId="77777777" w:rsidR="000D2F60" w:rsidRDefault="000D2F60" w:rsidP="00FE56F5">
            <w:pPr>
              <w:spacing w:after="0"/>
            </w:pPr>
          </w:p>
        </w:tc>
        <w:tc>
          <w:tcPr>
            <w:tcW w:w="2474" w:type="dxa"/>
            <w:tcBorders>
              <w:top w:val="single" w:sz="4" w:space="0" w:color="auto"/>
              <w:left w:val="single" w:sz="4" w:space="0" w:color="auto"/>
              <w:bottom w:val="single" w:sz="4" w:space="0" w:color="auto"/>
              <w:right w:val="single" w:sz="4" w:space="0" w:color="auto"/>
            </w:tcBorders>
          </w:tcPr>
          <w:p w14:paraId="5AFF1B30" w14:textId="77777777" w:rsidR="000D2F60" w:rsidRDefault="000D2F60" w:rsidP="00FE56F5">
            <w:pPr>
              <w:spacing w:after="0"/>
            </w:pPr>
          </w:p>
        </w:tc>
        <w:tc>
          <w:tcPr>
            <w:tcW w:w="1502" w:type="dxa"/>
            <w:tcBorders>
              <w:top w:val="single" w:sz="4" w:space="0" w:color="auto"/>
              <w:left w:val="single" w:sz="4" w:space="0" w:color="auto"/>
              <w:bottom w:val="single" w:sz="4" w:space="0" w:color="auto"/>
              <w:right w:val="single" w:sz="4" w:space="0" w:color="auto"/>
            </w:tcBorders>
          </w:tcPr>
          <w:p w14:paraId="5AFF1B31" w14:textId="77777777" w:rsidR="000D2F60" w:rsidRDefault="000D2F60" w:rsidP="00FE56F5">
            <w:pPr>
              <w:spacing w:after="0"/>
            </w:pPr>
          </w:p>
        </w:tc>
        <w:tc>
          <w:tcPr>
            <w:tcW w:w="2403" w:type="dxa"/>
            <w:tcBorders>
              <w:top w:val="single" w:sz="4" w:space="0" w:color="auto"/>
              <w:left w:val="single" w:sz="4" w:space="0" w:color="auto"/>
              <w:bottom w:val="single" w:sz="4" w:space="0" w:color="auto"/>
              <w:right w:val="single" w:sz="4" w:space="0" w:color="auto"/>
            </w:tcBorders>
          </w:tcPr>
          <w:p w14:paraId="5AFF1B32" w14:textId="77777777" w:rsidR="000D2F60" w:rsidRDefault="000D2F60" w:rsidP="00FE56F5">
            <w:pPr>
              <w:spacing w:after="0"/>
            </w:pPr>
          </w:p>
        </w:tc>
      </w:tr>
    </w:tbl>
    <w:p w14:paraId="5AFF1B34" w14:textId="77777777" w:rsidR="00B97348" w:rsidRPr="00147549" w:rsidRDefault="00B97348" w:rsidP="00FE56F5">
      <w:pPr>
        <w:pStyle w:val="Corpsdetexte"/>
        <w:spacing w:before="60" w:after="60" w:line="276" w:lineRule="auto"/>
        <w:rPr>
          <w:rFonts w:ascii="Georgia" w:eastAsia="Calibri" w:hAnsi="Georgia" w:cs="Times New Roman"/>
          <w:color w:val="585756"/>
          <w:szCs w:val="22"/>
          <w:lang w:val="fr-BE"/>
        </w:rPr>
      </w:pPr>
    </w:p>
    <w:p w14:paraId="5AFF1B35" w14:textId="0EF722DE" w:rsidR="005A38C8" w:rsidRDefault="000B54E2" w:rsidP="004A5A92">
      <w:pPr>
        <w:jc w:val="both"/>
      </w:pPr>
      <w:r>
        <w:t>* Conformément à l’article 73 de l’A.R. du 18 avril 2017, si un opérateur économique souhaite recourir aux capacités d’autres entités (</w:t>
      </w:r>
      <w:r w:rsidR="00DC4958">
        <w:t>notamment des sous-traitants ou des filiales indépendantes</w:t>
      </w:r>
      <w:r>
        <w:t>) en ce qui concerne les critères relatifs aux capacités techniques et professionnelles (voir 3.</w:t>
      </w:r>
      <w:r w:rsidR="00DC4958">
        <w:t>4.7.2</w:t>
      </w:r>
      <w:r>
        <w:t xml:space="preserve"> Critères de sélection), il apporte au pouvoir adjudicateur la preuve qu’il disposera des moyens nécessaires, notamment en produisant l’engagement de ces entités à cet effet.</w:t>
      </w:r>
    </w:p>
    <w:p w14:paraId="5AFF1B38" w14:textId="77777777" w:rsidR="00B97348" w:rsidRDefault="00B97348" w:rsidP="00FE56F5">
      <w:pPr>
        <w:spacing w:after="0"/>
        <w:rPr>
          <w:kern w:val="18"/>
          <w:sz w:val="20"/>
        </w:rPr>
      </w:pPr>
      <w:r>
        <w:br w:type="page"/>
      </w:r>
    </w:p>
    <w:p w14:paraId="5AFF1B39" w14:textId="77777777" w:rsidR="00FC5907" w:rsidRPr="006542C5" w:rsidRDefault="00FC5907" w:rsidP="00FE56F5">
      <w:pPr>
        <w:pStyle w:val="Titre2"/>
        <w:spacing w:line="276" w:lineRule="auto"/>
      </w:pPr>
      <w:bookmarkStart w:id="211" w:name="_Toc52268503"/>
      <w:bookmarkStart w:id="212" w:name="_Toc160555315"/>
      <w:r>
        <w:lastRenderedPageBreak/>
        <w:t>Déclaration sur l’honneur – motifs d’exclusion</w:t>
      </w:r>
      <w:bookmarkEnd w:id="211"/>
      <w:bookmarkEnd w:id="212"/>
      <w:r>
        <w:t xml:space="preserve"> </w:t>
      </w:r>
    </w:p>
    <w:p w14:paraId="5AFF1B3A" w14:textId="77777777" w:rsidR="00D823F6" w:rsidRPr="00FA2229" w:rsidRDefault="00D823F6" w:rsidP="004A5A92">
      <w:pPr>
        <w:jc w:val="both"/>
        <w:rPr>
          <w:sz w:val="20"/>
          <w:szCs w:val="20"/>
        </w:rPr>
      </w:pPr>
      <w:r>
        <w:rPr>
          <w:sz w:val="20"/>
        </w:rPr>
        <w:t>Par la présente, je/nous, agissant en ma/notre qualité de représentant(s) légal/ légaux du soumissionnaire précité, déclare/</w:t>
      </w:r>
      <w:proofErr w:type="spellStart"/>
      <w:r>
        <w:rPr>
          <w:sz w:val="20"/>
        </w:rPr>
        <w:t>rons</w:t>
      </w:r>
      <w:proofErr w:type="spellEnd"/>
      <w:r>
        <w:rPr>
          <w:sz w:val="20"/>
        </w:rPr>
        <w:t xml:space="preserve"> que le soumissionnaire ne se trouve pas dans un des cas d’exclusion suivants : </w:t>
      </w:r>
    </w:p>
    <w:p w14:paraId="5AFF1B3B" w14:textId="214033F7" w:rsidR="00D823F6" w:rsidRPr="00FA2229" w:rsidRDefault="00D823F6" w:rsidP="0029281E">
      <w:pPr>
        <w:pStyle w:val="Paragraphedeliste"/>
        <w:numPr>
          <w:ilvl w:val="0"/>
          <w:numId w:val="12"/>
        </w:numPr>
        <w:jc w:val="both"/>
        <w:rPr>
          <w:sz w:val="20"/>
          <w:szCs w:val="20"/>
        </w:rPr>
      </w:pPr>
      <w:r>
        <w:rPr>
          <w:sz w:val="20"/>
        </w:rPr>
        <w:t xml:space="preserve">Le soumissionnaire ou </w:t>
      </w:r>
      <w:proofErr w:type="spellStart"/>
      <w:r>
        <w:rPr>
          <w:sz w:val="20"/>
        </w:rPr>
        <w:t>un·e</w:t>
      </w:r>
      <w:proofErr w:type="spellEnd"/>
      <w:r>
        <w:rPr>
          <w:sz w:val="20"/>
        </w:rPr>
        <w:t xml:space="preserve"> de ses </w:t>
      </w:r>
      <w:proofErr w:type="spellStart"/>
      <w:r>
        <w:rPr>
          <w:sz w:val="20"/>
        </w:rPr>
        <w:t>dirigeant·es</w:t>
      </w:r>
      <w:proofErr w:type="spellEnd"/>
      <w:r>
        <w:rPr>
          <w:sz w:val="20"/>
        </w:rPr>
        <w:t xml:space="preserve"> a fait l’objet d’une condamnation prononcée par une décision judiciaire ayant force de chose jugée pour l’une des infractions suivantes :</w:t>
      </w:r>
    </w:p>
    <w:p w14:paraId="5AFF1B3C" w14:textId="77777777" w:rsidR="00D823F6" w:rsidRPr="00FA2229" w:rsidRDefault="00D823F6" w:rsidP="00146D47">
      <w:pPr>
        <w:spacing w:after="0"/>
        <w:ind w:firstLine="708"/>
        <w:jc w:val="both"/>
        <w:rPr>
          <w:sz w:val="20"/>
          <w:szCs w:val="20"/>
        </w:rPr>
      </w:pPr>
      <w:r>
        <w:rPr>
          <w:sz w:val="20"/>
        </w:rPr>
        <w:t>1° participation à une organisation criminelle ;</w:t>
      </w:r>
    </w:p>
    <w:p w14:paraId="5AFF1B3D" w14:textId="77777777" w:rsidR="00D823F6" w:rsidRPr="00FA2229" w:rsidRDefault="00D823F6" w:rsidP="00146D47">
      <w:pPr>
        <w:spacing w:after="0"/>
        <w:ind w:firstLine="708"/>
        <w:jc w:val="both"/>
        <w:rPr>
          <w:sz w:val="20"/>
          <w:szCs w:val="20"/>
        </w:rPr>
      </w:pPr>
      <w:r>
        <w:rPr>
          <w:sz w:val="20"/>
        </w:rPr>
        <w:t>2° corruption ;</w:t>
      </w:r>
    </w:p>
    <w:p w14:paraId="5AFF1B3E" w14:textId="77777777" w:rsidR="00D823F6" w:rsidRPr="00FA2229" w:rsidRDefault="00D823F6" w:rsidP="00146D47">
      <w:pPr>
        <w:spacing w:after="0"/>
        <w:ind w:firstLine="708"/>
        <w:jc w:val="both"/>
        <w:rPr>
          <w:sz w:val="20"/>
          <w:szCs w:val="20"/>
        </w:rPr>
      </w:pPr>
      <w:r>
        <w:rPr>
          <w:sz w:val="20"/>
        </w:rPr>
        <w:t>3° fraude ;</w:t>
      </w:r>
    </w:p>
    <w:p w14:paraId="5AFF1B3F" w14:textId="77777777" w:rsidR="00D823F6" w:rsidRPr="00FA2229" w:rsidRDefault="00D823F6" w:rsidP="00146D47">
      <w:pPr>
        <w:spacing w:after="0"/>
        <w:ind w:left="708"/>
        <w:jc w:val="both"/>
        <w:rPr>
          <w:sz w:val="20"/>
          <w:szCs w:val="20"/>
        </w:rPr>
      </w:pPr>
      <w:r>
        <w:rPr>
          <w:sz w:val="20"/>
        </w:rPr>
        <w:t>4° infractions terroristes, infractions liées aux activités terroristes ou incitation à commettre une telle infraction, complicité ou tentative d’une telle infraction ;</w:t>
      </w:r>
    </w:p>
    <w:p w14:paraId="5AFF1B40" w14:textId="77777777" w:rsidR="00D823F6" w:rsidRPr="00FA2229" w:rsidRDefault="00D823F6" w:rsidP="00146D47">
      <w:pPr>
        <w:spacing w:after="0"/>
        <w:ind w:firstLine="708"/>
        <w:jc w:val="both"/>
        <w:rPr>
          <w:sz w:val="20"/>
          <w:szCs w:val="20"/>
        </w:rPr>
      </w:pPr>
      <w:r>
        <w:rPr>
          <w:sz w:val="20"/>
        </w:rPr>
        <w:t>5° blanchiment de capitaux et financement du terrorisme ;</w:t>
      </w:r>
    </w:p>
    <w:p w14:paraId="5AFF1B41" w14:textId="77777777" w:rsidR="00D823F6" w:rsidRPr="00FA2229" w:rsidRDefault="00D823F6" w:rsidP="00146D47">
      <w:pPr>
        <w:spacing w:after="0"/>
        <w:ind w:firstLine="708"/>
        <w:jc w:val="both"/>
        <w:rPr>
          <w:sz w:val="20"/>
          <w:szCs w:val="20"/>
        </w:rPr>
      </w:pPr>
      <w:r>
        <w:rPr>
          <w:sz w:val="20"/>
        </w:rPr>
        <w:t>6° travail des enfants et autres formes de traite des êtres humains ;</w:t>
      </w:r>
    </w:p>
    <w:p w14:paraId="5AFF1B42" w14:textId="77777777" w:rsidR="00D823F6" w:rsidRPr="00FA2229" w:rsidRDefault="00D823F6" w:rsidP="00146D47">
      <w:pPr>
        <w:spacing w:after="0"/>
        <w:ind w:firstLine="708"/>
        <w:jc w:val="both"/>
        <w:rPr>
          <w:sz w:val="20"/>
          <w:szCs w:val="20"/>
        </w:rPr>
      </w:pPr>
      <w:r>
        <w:rPr>
          <w:sz w:val="20"/>
        </w:rPr>
        <w:t xml:space="preserve">7° occupation de </w:t>
      </w:r>
      <w:proofErr w:type="spellStart"/>
      <w:r>
        <w:rPr>
          <w:sz w:val="20"/>
        </w:rPr>
        <w:t>ressortissant·es</w:t>
      </w:r>
      <w:proofErr w:type="spellEnd"/>
      <w:r>
        <w:rPr>
          <w:sz w:val="20"/>
        </w:rPr>
        <w:t xml:space="preserve"> de pays tiers en séjour illégal ;</w:t>
      </w:r>
    </w:p>
    <w:p w14:paraId="5AFF1B43" w14:textId="77777777" w:rsidR="00D823F6" w:rsidRPr="00FA2229" w:rsidRDefault="00D823F6" w:rsidP="00146D47">
      <w:pPr>
        <w:spacing w:after="0"/>
        <w:ind w:firstLine="708"/>
        <w:jc w:val="both"/>
        <w:rPr>
          <w:sz w:val="20"/>
          <w:szCs w:val="20"/>
        </w:rPr>
      </w:pPr>
      <w:r>
        <w:rPr>
          <w:sz w:val="20"/>
        </w:rPr>
        <w:t>8° création de sociétés offshore.</w:t>
      </w:r>
    </w:p>
    <w:p w14:paraId="5AFF1B44" w14:textId="77777777" w:rsidR="00D823F6" w:rsidRPr="00FA2229" w:rsidRDefault="00D823F6" w:rsidP="0029281E">
      <w:pPr>
        <w:pStyle w:val="Paragraphedeliste"/>
        <w:numPr>
          <w:ilvl w:val="0"/>
          <w:numId w:val="12"/>
        </w:numPr>
        <w:spacing w:before="240"/>
        <w:jc w:val="both"/>
        <w:rPr>
          <w:sz w:val="20"/>
          <w:szCs w:val="20"/>
        </w:rPr>
      </w:pPr>
      <w:r>
        <w:rPr>
          <w:sz w:val="20"/>
        </w:rPr>
        <w:t xml:space="preserve">Le soumissionnaire ne satisfait pas à ses obligations relatives au paiement d’impôts et taxes ou de cotisations de sécurité sociale pour un montant de plus de 3.000 €, sauf lorsque le soumissionnaire peut démontrer qu’il possède à l’égard d’un pouvoir adjudicateur une ou des créances certaines, exigibles et libres de tout engagement à l’égard de tiers. Ces créances s’élèvent au moins à un montant égal à celui pour lequel </w:t>
      </w:r>
      <w:proofErr w:type="spellStart"/>
      <w:r>
        <w:rPr>
          <w:sz w:val="20"/>
        </w:rPr>
        <w:t>il·elle</w:t>
      </w:r>
      <w:proofErr w:type="spellEnd"/>
      <w:r>
        <w:rPr>
          <w:sz w:val="20"/>
        </w:rPr>
        <w:t xml:space="preserve"> est en retard de paiement de dettes fiscales ou sociales.</w:t>
      </w:r>
    </w:p>
    <w:p w14:paraId="5AFF1B45" w14:textId="77777777" w:rsidR="00D823F6" w:rsidRPr="00FA2229" w:rsidRDefault="00D823F6" w:rsidP="0029281E">
      <w:pPr>
        <w:pStyle w:val="Paragraphedeliste"/>
        <w:numPr>
          <w:ilvl w:val="0"/>
          <w:numId w:val="12"/>
        </w:numPr>
        <w:jc w:val="both"/>
        <w:rPr>
          <w:sz w:val="20"/>
          <w:szCs w:val="20"/>
        </w:rPr>
      </w:pPr>
      <w:r>
        <w:rPr>
          <w:sz w:val="20"/>
        </w:rPr>
        <w:t>Le soumissionnaire est en état de faillite, de liquidation, de cessation d’activités, de réorganisation judiciaire, ou a fait l’aveu de sa faillite, ou fait l’objet d’une procédure de liquidation ou de réorganisation judiciaire, ou est dans toute situation analogue résultant d’une procédure de même nature existant dans d’autres réglementations nationales.</w:t>
      </w:r>
    </w:p>
    <w:p w14:paraId="5AFF1B46" w14:textId="77777777" w:rsidR="00D823F6" w:rsidRPr="00FA2229" w:rsidRDefault="00D823F6" w:rsidP="0029281E">
      <w:pPr>
        <w:pStyle w:val="Paragraphedeliste"/>
        <w:numPr>
          <w:ilvl w:val="0"/>
          <w:numId w:val="12"/>
        </w:numPr>
        <w:jc w:val="both"/>
        <w:rPr>
          <w:sz w:val="20"/>
          <w:szCs w:val="20"/>
        </w:rPr>
      </w:pPr>
      <w:r>
        <w:rPr>
          <w:sz w:val="20"/>
        </w:rPr>
        <w:t xml:space="preserve">Enabel peut démontrer pour tout moyen approprié que le soumissionnaire ou </w:t>
      </w:r>
      <w:proofErr w:type="spellStart"/>
      <w:r>
        <w:rPr>
          <w:sz w:val="20"/>
        </w:rPr>
        <w:t>un·e</w:t>
      </w:r>
      <w:proofErr w:type="spellEnd"/>
      <w:r>
        <w:rPr>
          <w:sz w:val="20"/>
        </w:rPr>
        <w:t xml:space="preserve"> de ses </w:t>
      </w:r>
      <w:proofErr w:type="spellStart"/>
      <w:r>
        <w:rPr>
          <w:sz w:val="20"/>
        </w:rPr>
        <w:t>dirigeant·es</w:t>
      </w:r>
      <w:proofErr w:type="spellEnd"/>
      <w:r>
        <w:rPr>
          <w:sz w:val="20"/>
        </w:rPr>
        <w:t xml:space="preserve"> a commis une faute professionnelle grave qui remet en cause son intégrité.</w:t>
      </w:r>
    </w:p>
    <w:p w14:paraId="5AFF1B47" w14:textId="77777777" w:rsidR="00D823F6" w:rsidRPr="00FA2229" w:rsidRDefault="00D823F6" w:rsidP="004A5A92">
      <w:pPr>
        <w:ind w:firstLine="708"/>
        <w:jc w:val="both"/>
        <w:rPr>
          <w:sz w:val="20"/>
          <w:szCs w:val="20"/>
        </w:rPr>
      </w:pPr>
      <w:r>
        <w:rPr>
          <w:sz w:val="20"/>
        </w:rPr>
        <w:t>Sont entre autres considérées comme une telle faute professionnelle grave :</w:t>
      </w:r>
    </w:p>
    <w:p w14:paraId="5AFF1B48" w14:textId="53F014AC" w:rsidR="00D823F6" w:rsidRPr="004A5A92" w:rsidRDefault="00D823F6" w:rsidP="0029281E">
      <w:pPr>
        <w:pStyle w:val="Paragraphedeliste"/>
        <w:numPr>
          <w:ilvl w:val="0"/>
          <w:numId w:val="27"/>
        </w:numPr>
        <w:jc w:val="both"/>
        <w:rPr>
          <w:sz w:val="20"/>
          <w:szCs w:val="20"/>
        </w:rPr>
      </w:pPr>
      <w:r w:rsidRPr="004A5A92">
        <w:rPr>
          <w:sz w:val="20"/>
        </w:rPr>
        <w:t>une infraction à la Politique d’Enabel concernant l’exploitation et les abus sexuels – juin 2019 ;</w:t>
      </w:r>
    </w:p>
    <w:p w14:paraId="5AFF1B49" w14:textId="3717CC16" w:rsidR="00D823F6" w:rsidRPr="004A5A92" w:rsidRDefault="00D823F6" w:rsidP="0029281E">
      <w:pPr>
        <w:pStyle w:val="Paragraphedeliste"/>
        <w:numPr>
          <w:ilvl w:val="0"/>
          <w:numId w:val="27"/>
        </w:numPr>
        <w:jc w:val="both"/>
        <w:rPr>
          <w:sz w:val="20"/>
          <w:szCs w:val="20"/>
        </w:rPr>
      </w:pPr>
      <w:r w:rsidRPr="004A5A92">
        <w:rPr>
          <w:sz w:val="20"/>
        </w:rPr>
        <w:t>une infraction à la Politique d’Enabel concernant la maîtrise des risques de fraude et de corruption – juin 2019 ;</w:t>
      </w:r>
    </w:p>
    <w:p w14:paraId="5AFF1B4A" w14:textId="77C07EBC" w:rsidR="00D823F6" w:rsidRPr="004A5A92" w:rsidRDefault="00D823F6" w:rsidP="0029281E">
      <w:pPr>
        <w:pStyle w:val="Paragraphedeliste"/>
        <w:numPr>
          <w:ilvl w:val="0"/>
          <w:numId w:val="27"/>
        </w:numPr>
        <w:jc w:val="both"/>
        <w:rPr>
          <w:sz w:val="20"/>
          <w:szCs w:val="20"/>
        </w:rPr>
      </w:pPr>
      <w:r w:rsidRPr="004A5A92">
        <w:rPr>
          <w:sz w:val="20"/>
        </w:rPr>
        <w:t>une infraction relative à une disposition d’ordre réglementaire de la législation locale applicable relative au harcèlement sexuel au travail</w:t>
      </w:r>
      <w:r w:rsidR="00E95BE5" w:rsidRPr="004A5A92">
        <w:rPr>
          <w:sz w:val="20"/>
        </w:rPr>
        <w:t> </w:t>
      </w:r>
      <w:r w:rsidRPr="004A5A92">
        <w:rPr>
          <w:sz w:val="20"/>
        </w:rPr>
        <w:t>;</w:t>
      </w:r>
    </w:p>
    <w:p w14:paraId="5AFF1B4B" w14:textId="1D97179F" w:rsidR="00D823F6" w:rsidRPr="004A5A92" w:rsidRDefault="00D823F6" w:rsidP="0029281E">
      <w:pPr>
        <w:pStyle w:val="Paragraphedeliste"/>
        <w:numPr>
          <w:ilvl w:val="0"/>
          <w:numId w:val="27"/>
        </w:numPr>
        <w:jc w:val="both"/>
        <w:rPr>
          <w:sz w:val="20"/>
          <w:szCs w:val="20"/>
        </w:rPr>
      </w:pPr>
      <w:r w:rsidRPr="004A5A92">
        <w:rPr>
          <w:sz w:val="20"/>
        </w:rPr>
        <w:t>le soumissionnaire s’est rendu gravement coupable de fausses déclarations ou faux documents en fournissant les renseignements exigés pour la vérification de l’absence de motifs d’exclusion ou la satisfaction des critères de sélection, ou a caché des informations</w:t>
      </w:r>
      <w:r w:rsidR="00E95BE5" w:rsidRPr="004A5A92">
        <w:rPr>
          <w:sz w:val="20"/>
        </w:rPr>
        <w:t> </w:t>
      </w:r>
      <w:r w:rsidRPr="004A5A92">
        <w:rPr>
          <w:sz w:val="20"/>
        </w:rPr>
        <w:t>;</w:t>
      </w:r>
    </w:p>
    <w:p w14:paraId="5AFF1B4C" w14:textId="11C7BE17" w:rsidR="00D823F6" w:rsidRPr="004A5A92" w:rsidRDefault="00D823F6" w:rsidP="0029281E">
      <w:pPr>
        <w:pStyle w:val="Paragraphedeliste"/>
        <w:numPr>
          <w:ilvl w:val="0"/>
          <w:numId w:val="27"/>
        </w:numPr>
        <w:jc w:val="both"/>
        <w:rPr>
          <w:sz w:val="20"/>
          <w:szCs w:val="20"/>
        </w:rPr>
      </w:pPr>
      <w:r w:rsidRPr="004A5A92">
        <w:rPr>
          <w:sz w:val="20"/>
        </w:rPr>
        <w:t>lorsqu’Enabel dispose d’éléments suffisamment plausibles pour conclure que le soumissionnaire a commis des actes, conclu des conventions ou procédé à des ententes en vue de fausser la concurrence.</w:t>
      </w:r>
    </w:p>
    <w:p w14:paraId="5AFF1B4D" w14:textId="77777777" w:rsidR="00D823F6" w:rsidRPr="00FA2229" w:rsidRDefault="00D823F6" w:rsidP="004A5A92">
      <w:pPr>
        <w:ind w:left="708"/>
        <w:jc w:val="both"/>
        <w:rPr>
          <w:sz w:val="20"/>
          <w:szCs w:val="20"/>
        </w:rPr>
      </w:pPr>
      <w:r>
        <w:rPr>
          <w:sz w:val="20"/>
        </w:rPr>
        <w:t xml:space="preserve">La présence du soumissionnaire sur une des listes d’exclusion Enabel en raison d’un tel acte/convention/entente est considérée comme élément suffisamment plausible. </w:t>
      </w:r>
    </w:p>
    <w:p w14:paraId="76D5521E" w14:textId="2EF916E8" w:rsidR="004A5A92" w:rsidRPr="004A5A92" w:rsidRDefault="00D823F6" w:rsidP="0029281E">
      <w:pPr>
        <w:pStyle w:val="Paragraphedeliste"/>
        <w:numPr>
          <w:ilvl w:val="0"/>
          <w:numId w:val="12"/>
        </w:numPr>
        <w:jc w:val="both"/>
        <w:rPr>
          <w:sz w:val="20"/>
          <w:szCs w:val="20"/>
        </w:rPr>
      </w:pPr>
      <w:r>
        <w:rPr>
          <w:sz w:val="20"/>
        </w:rPr>
        <w:t>Il ne peut être remédié à un conflit d’intérêts par d’autres mesures moins intrusives.</w:t>
      </w:r>
    </w:p>
    <w:p w14:paraId="5AFF1B4F" w14:textId="07EAF483" w:rsidR="00D823F6" w:rsidRPr="008753D4" w:rsidRDefault="00D823F6" w:rsidP="0029281E">
      <w:pPr>
        <w:pStyle w:val="Paragraphedeliste"/>
        <w:numPr>
          <w:ilvl w:val="0"/>
          <w:numId w:val="12"/>
        </w:numPr>
        <w:spacing w:before="240"/>
        <w:jc w:val="both"/>
        <w:rPr>
          <w:sz w:val="20"/>
          <w:szCs w:val="20"/>
        </w:rPr>
      </w:pPr>
      <w:r w:rsidRPr="008753D4">
        <w:rPr>
          <w:sz w:val="20"/>
        </w:rPr>
        <w:t xml:space="preserve">Des défaillances importantes ou persistantes du soumissionnaire ont été constatées lors de l’exécution d’une obligation essentielle qui lui incombait dans le cadre d’un contrat </w:t>
      </w:r>
      <w:r w:rsidRPr="008753D4">
        <w:rPr>
          <w:sz w:val="20"/>
        </w:rPr>
        <w:lastRenderedPageBreak/>
        <w:t>antérieur passé avec un autre pouvoir adjudicateur, lorsque ces défaillances ont donné lieu à des mesures d’office, des dommages et intérêts ou à une autre sanction comparable.</w:t>
      </w:r>
    </w:p>
    <w:p w14:paraId="5AFF1B50" w14:textId="77777777" w:rsidR="00D823F6" w:rsidRPr="00FA2229" w:rsidRDefault="00D823F6" w:rsidP="004A5A92">
      <w:pPr>
        <w:ind w:left="708"/>
        <w:jc w:val="both"/>
        <w:rPr>
          <w:sz w:val="20"/>
          <w:szCs w:val="20"/>
        </w:rPr>
      </w:pPr>
      <w:r>
        <w:rPr>
          <w:sz w:val="20"/>
        </w:rPr>
        <w:t xml:space="preserve">Sont aussi considérées comme « défaillances importantes » le non-respect des obligations applicables dans les domaines du droit environnemental, social et du travail, le droit national, les conventions collectives ou les dispositions internationales en matière de droit environnemental, social et du travail. </w:t>
      </w:r>
    </w:p>
    <w:p w14:paraId="5AFF1B51" w14:textId="77777777" w:rsidR="00D823F6" w:rsidRPr="00FA2229" w:rsidRDefault="00D823F6" w:rsidP="004A5A92">
      <w:pPr>
        <w:ind w:left="708"/>
        <w:jc w:val="both"/>
        <w:rPr>
          <w:sz w:val="20"/>
          <w:szCs w:val="20"/>
        </w:rPr>
      </w:pPr>
      <w:r>
        <w:rPr>
          <w:sz w:val="20"/>
        </w:rPr>
        <w:t xml:space="preserve">La présence du soumissionnaire sur la liste d’exclusion Enabel en raison d’une telle défaillance sert d’un tel constat. </w:t>
      </w:r>
    </w:p>
    <w:p w14:paraId="5AFF1B53" w14:textId="7F0104FE" w:rsidR="00D823F6" w:rsidRPr="008753D4" w:rsidRDefault="00D823F6" w:rsidP="0029281E">
      <w:pPr>
        <w:pStyle w:val="Paragraphedeliste"/>
        <w:numPr>
          <w:ilvl w:val="0"/>
          <w:numId w:val="12"/>
        </w:numPr>
        <w:jc w:val="both"/>
        <w:rPr>
          <w:sz w:val="20"/>
        </w:rPr>
      </w:pPr>
      <w:r w:rsidRPr="008753D4">
        <w:rPr>
          <w:sz w:val="20"/>
        </w:rPr>
        <w:t>Le soumissionnaire ni un des dirigeants ne se trouvent sur les listes de personnes, de groupes ou d’entités soumises par les Nations Unies, l’Union européenne et la Belgique à des sanctions financières</w:t>
      </w:r>
      <w:r w:rsidR="004A5A92" w:rsidRPr="008753D4">
        <w:rPr>
          <w:sz w:val="20"/>
        </w:rPr>
        <w:t xml:space="preserve"> – version consolidée : </w:t>
      </w:r>
    </w:p>
    <w:p w14:paraId="68B2503E" w14:textId="77777777" w:rsidR="004A5A92" w:rsidRPr="002C2FA4" w:rsidRDefault="00000000" w:rsidP="004A5A92">
      <w:pPr>
        <w:pStyle w:val="paragraph"/>
        <w:spacing w:before="0" w:beforeAutospacing="0" w:after="0" w:afterAutospacing="0"/>
        <w:ind w:left="708"/>
        <w:jc w:val="both"/>
        <w:textAlignment w:val="baseline"/>
        <w:rPr>
          <w:rStyle w:val="normaltextrun"/>
          <w:rFonts w:ascii="Georgia" w:hAnsi="Georgia"/>
          <w:color w:val="585756"/>
          <w:sz w:val="20"/>
          <w:szCs w:val="20"/>
          <w:lang w:val="fr-BE"/>
        </w:rPr>
      </w:pPr>
      <w:hyperlink r:id="rId48" w:history="1">
        <w:r w:rsidR="004A5A92" w:rsidRPr="008C66CC">
          <w:rPr>
            <w:rStyle w:val="Lienhypertexte"/>
            <w:rFonts w:ascii="Georgia" w:hAnsi="Georgia"/>
            <w:sz w:val="20"/>
            <w:szCs w:val="20"/>
          </w:rPr>
          <w:t>https://finances.belgium.be/fr/sur_le_spf/structure_et_services/administrations_generales/tr%C3%A9sorerie/services-et-activit%C3%A9s-0</w:t>
        </w:r>
      </w:hyperlink>
      <w:r w:rsidR="004A5A92" w:rsidRPr="002C2FA4">
        <w:rPr>
          <w:rStyle w:val="normaltextrun"/>
          <w:rFonts w:ascii="Georgia" w:hAnsi="Georgia"/>
          <w:color w:val="585756"/>
          <w:sz w:val="20"/>
          <w:szCs w:val="20"/>
          <w:lang w:val="fr-BE"/>
        </w:rPr>
        <w:t xml:space="preserve"> </w:t>
      </w:r>
    </w:p>
    <w:p w14:paraId="6E87BEDE" w14:textId="77777777" w:rsidR="004A5A92" w:rsidRPr="004A5A92" w:rsidRDefault="004A5A92" w:rsidP="00FE56F5">
      <w:pPr>
        <w:ind w:left="708"/>
        <w:rPr>
          <w:sz w:val="20"/>
          <w:szCs w:val="20"/>
          <w:lang w:val="fr-BE"/>
        </w:rPr>
      </w:pPr>
    </w:p>
    <w:p w14:paraId="5AFF1B5B" w14:textId="4ED5503D" w:rsidR="00D823F6" w:rsidRPr="00FA2229" w:rsidRDefault="00C71F2C" w:rsidP="00FE56F5">
      <w:pPr>
        <w:ind w:left="708"/>
        <w:rPr>
          <w:sz w:val="20"/>
          <w:szCs w:val="20"/>
        </w:rPr>
      </w:pPr>
      <w:r>
        <w:rPr>
          <w:sz w:val="20"/>
        </w:rPr>
        <w:tab/>
      </w:r>
    </w:p>
    <w:p w14:paraId="5AFF1B5C" w14:textId="77777777" w:rsidR="00D823F6" w:rsidRPr="00FA2229" w:rsidRDefault="00D823F6" w:rsidP="00FE56F5">
      <w:pPr>
        <w:spacing w:after="120"/>
        <w:rPr>
          <w:kern w:val="18"/>
          <w:sz w:val="20"/>
          <w:szCs w:val="20"/>
        </w:rPr>
      </w:pPr>
      <w:r>
        <w:rPr>
          <w:sz w:val="20"/>
        </w:rPr>
        <w:t>Signature précédée de la mention manuscrite « Lu et approuvé » avec mention du nom et de la fonction du ou de la signataire :</w:t>
      </w:r>
    </w:p>
    <w:p w14:paraId="5AFF1B5D" w14:textId="77777777" w:rsidR="00D823F6" w:rsidRDefault="00D823F6" w:rsidP="00FE56F5">
      <w:pPr>
        <w:spacing w:after="120"/>
        <w:rPr>
          <w:sz w:val="20"/>
        </w:rPr>
      </w:pPr>
      <w:r>
        <w:rPr>
          <w:sz w:val="20"/>
        </w:rPr>
        <w:t>……………………………..</w:t>
      </w:r>
    </w:p>
    <w:p w14:paraId="1EDEB452" w14:textId="77777777" w:rsidR="00153000" w:rsidRPr="00FA2229" w:rsidRDefault="00153000" w:rsidP="00FE56F5">
      <w:pPr>
        <w:spacing w:after="120"/>
        <w:rPr>
          <w:sz w:val="20"/>
          <w:szCs w:val="20"/>
        </w:rPr>
      </w:pPr>
    </w:p>
    <w:p w14:paraId="5AFF1B5E" w14:textId="77777777" w:rsidR="006B0576" w:rsidRDefault="00D823F6" w:rsidP="00FE56F5">
      <w:pPr>
        <w:spacing w:after="0"/>
        <w:rPr>
          <w:rStyle w:val="Textedelespacerserv"/>
          <w:szCs w:val="20"/>
        </w:rPr>
      </w:pPr>
      <w:r>
        <w:rPr>
          <w:sz w:val="20"/>
        </w:rPr>
        <w:t>Lieu, date</w:t>
      </w:r>
      <w:r>
        <w:br w:type="page"/>
      </w:r>
    </w:p>
    <w:p w14:paraId="5AFF1B6E" w14:textId="6BAF2BA0" w:rsidR="00FC5907" w:rsidRDefault="00FC5907" w:rsidP="00FE56F5">
      <w:pPr>
        <w:spacing w:after="0"/>
        <w:rPr>
          <w:rFonts w:ascii="Calibri" w:eastAsia="Times New Roman" w:hAnsi="Calibri"/>
          <w:b/>
          <w:color w:val="D81A1A"/>
          <w:sz w:val="28"/>
          <w:szCs w:val="26"/>
        </w:rPr>
      </w:pPr>
    </w:p>
    <w:p w14:paraId="5AFF1B6F" w14:textId="2D773B8F" w:rsidR="00FC5907" w:rsidRDefault="00FC5907" w:rsidP="00FE56F5">
      <w:pPr>
        <w:pStyle w:val="Titre2"/>
        <w:spacing w:line="276" w:lineRule="auto"/>
      </w:pPr>
      <w:bookmarkStart w:id="213" w:name="_Toc51592078"/>
      <w:bookmarkStart w:id="214" w:name="_Toc52268507"/>
      <w:bookmarkStart w:id="215" w:name="_Toc160555316"/>
      <w:r>
        <w:t>Documents à remettre – liste exhaustive</w:t>
      </w:r>
      <w:bookmarkEnd w:id="213"/>
      <w:bookmarkEnd w:id="214"/>
      <w:bookmarkEnd w:id="215"/>
    </w:p>
    <w:p w14:paraId="5AFF1B70" w14:textId="77777777" w:rsidR="00E56F3A" w:rsidRDefault="00E56F3A" w:rsidP="0029281E">
      <w:pPr>
        <w:pStyle w:val="Paragraphedeliste"/>
        <w:numPr>
          <w:ilvl w:val="0"/>
          <w:numId w:val="10"/>
        </w:numPr>
        <w:ind w:left="714" w:hanging="357"/>
        <w:contextualSpacing w:val="0"/>
      </w:pPr>
      <w:r>
        <w:t>Les données du soumissionnaire (pour chaque participant lorsque l’offre est déposée par un groupement d’opérateurs économiques) (voir 6.1)</w:t>
      </w:r>
    </w:p>
    <w:p w14:paraId="5AFF1B71" w14:textId="77777777" w:rsidR="00E56F3A" w:rsidRDefault="00E56F3A" w:rsidP="0029281E">
      <w:pPr>
        <w:pStyle w:val="Paragraphedeliste"/>
        <w:numPr>
          <w:ilvl w:val="0"/>
          <w:numId w:val="10"/>
        </w:numPr>
        <w:ind w:left="714" w:hanging="357"/>
        <w:contextualSpacing w:val="0"/>
      </w:pPr>
      <w:r>
        <w:t>Le formulaire d’offre initial – Prix (voir 6.2)</w:t>
      </w:r>
    </w:p>
    <w:p w14:paraId="5AFF1B72" w14:textId="77777777" w:rsidR="00E56F3A" w:rsidRDefault="00E56F3A" w:rsidP="0029281E">
      <w:pPr>
        <w:pStyle w:val="Paragraphedeliste"/>
        <w:numPr>
          <w:ilvl w:val="0"/>
          <w:numId w:val="10"/>
        </w:numPr>
        <w:ind w:left="714" w:hanging="357"/>
        <w:contextualSpacing w:val="0"/>
      </w:pPr>
      <w:r>
        <w:t>La liste des sous-traitants (voir 6.3)</w:t>
      </w:r>
    </w:p>
    <w:p w14:paraId="5AFF1B73" w14:textId="77777777" w:rsidR="00E56F3A" w:rsidRDefault="00E56F3A" w:rsidP="0029281E">
      <w:pPr>
        <w:pStyle w:val="Paragraphedeliste"/>
        <w:numPr>
          <w:ilvl w:val="0"/>
          <w:numId w:val="10"/>
        </w:numPr>
        <w:contextualSpacing w:val="0"/>
      </w:pPr>
      <w:r>
        <w:t>La déclaration sur l’honneur – motifs d’exclusion (pour chaque participant lorsque l’offre est déposée par un groupement d’opérateurs économiques) (voir 6.4)</w:t>
      </w:r>
    </w:p>
    <w:p w14:paraId="5AFF1B75" w14:textId="77777777" w:rsidR="00E56F3A" w:rsidRDefault="00E56F3A" w:rsidP="0029281E">
      <w:pPr>
        <w:pStyle w:val="Paragraphedeliste"/>
        <w:numPr>
          <w:ilvl w:val="0"/>
          <w:numId w:val="10"/>
        </w:numPr>
        <w:contextualSpacing w:val="0"/>
      </w:pPr>
      <w:r>
        <w:t>Tous les documents demandés au titre des critères de sélection qualitative et des critères d’attribution :</w:t>
      </w:r>
    </w:p>
    <w:p w14:paraId="5AFF1B77" w14:textId="4C9E0363" w:rsidR="00E56F3A" w:rsidRDefault="00624B09" w:rsidP="0029281E">
      <w:pPr>
        <w:pStyle w:val="Paragraphedeliste"/>
        <w:numPr>
          <w:ilvl w:val="1"/>
          <w:numId w:val="10"/>
        </w:numPr>
        <w:contextualSpacing w:val="0"/>
      </w:pPr>
      <w:r w:rsidRPr="00624B09">
        <w:t xml:space="preserve">une liste des </w:t>
      </w:r>
      <w:r w:rsidR="00B01DDD">
        <w:t xml:space="preserve">trois </w:t>
      </w:r>
      <w:r w:rsidRPr="00624B09">
        <w:t>principaux services fournis au cours des trois dernières années au maximum, indiquant</w:t>
      </w:r>
      <w:r w:rsidR="000C6438">
        <w:t xml:space="preserve"> </w:t>
      </w:r>
      <w:r w:rsidRPr="00624B09">
        <w:t xml:space="preserve">la </w:t>
      </w:r>
      <w:r w:rsidR="00CC7D16">
        <w:t>période concernée</w:t>
      </w:r>
      <w:r w:rsidRPr="00624B09">
        <w:t xml:space="preserve"> et le destinataire public ou privé</w:t>
      </w:r>
      <w:r w:rsidR="00772228">
        <w:t xml:space="preserve"> </w:t>
      </w:r>
      <w:r w:rsidR="00B75E2A">
        <w:t>(voir 3.4.7.</w:t>
      </w:r>
      <w:r w:rsidR="0095456B">
        <w:t>2</w:t>
      </w:r>
      <w:r w:rsidR="00B75E2A">
        <w:t>) ;</w:t>
      </w:r>
    </w:p>
    <w:p w14:paraId="5AFF1B78" w14:textId="44DA240E" w:rsidR="00E56F3A" w:rsidRDefault="00E56F3A" w:rsidP="0029281E">
      <w:pPr>
        <w:pStyle w:val="Paragraphedeliste"/>
        <w:numPr>
          <w:ilvl w:val="1"/>
          <w:numId w:val="10"/>
        </w:numPr>
        <w:contextualSpacing w:val="0"/>
      </w:pPr>
      <w:r>
        <w:t>si un opérateur économique souhaite recourir aux capacités d’autres entités (</w:t>
      </w:r>
      <w:r w:rsidR="004E7C16">
        <w:t>notamment des sous-traitants ou des filiales indépendantes</w:t>
      </w:r>
      <w:r w:rsidR="004E7C16" w:rsidDel="004E7C16">
        <w:t xml:space="preserve"> </w:t>
      </w:r>
      <w:r>
        <w:t>) en ce qui concerne les critères relatifs aux capacités techniques et professionnelles (voir 3.4.7</w:t>
      </w:r>
      <w:r w:rsidR="0095456B">
        <w:t>.2</w:t>
      </w:r>
      <w:r>
        <w:t xml:space="preserve"> Critères de sélection), il doit apporter au pouvoir adjudicateur la preuve qu’il disposera des moyens nécessaires, notamment en produisant l’engagement de ces entités à cet effet ;</w:t>
      </w:r>
    </w:p>
    <w:p w14:paraId="5AFF1B79" w14:textId="77777777" w:rsidR="007D01A7" w:rsidRPr="00B75E2A" w:rsidRDefault="00B75E2A" w:rsidP="0029281E">
      <w:pPr>
        <w:pStyle w:val="Paragraphedeliste"/>
        <w:numPr>
          <w:ilvl w:val="1"/>
          <w:numId w:val="10"/>
        </w:numPr>
        <w:contextualSpacing w:val="0"/>
      </w:pPr>
      <w:r>
        <w:t xml:space="preserve">le ou les CV du ou des </w:t>
      </w:r>
      <w:proofErr w:type="spellStart"/>
      <w:r>
        <w:t>consultant·es</w:t>
      </w:r>
      <w:proofErr w:type="spellEnd"/>
      <w:r>
        <w:t xml:space="preserve"> </w:t>
      </w:r>
      <w:proofErr w:type="spellStart"/>
      <w:r>
        <w:t>engagé·es</w:t>
      </w:r>
      <w:proofErr w:type="spellEnd"/>
      <w:r>
        <w:t xml:space="preserve"> pour le présent marché et attestant de leur expertise ;</w:t>
      </w:r>
    </w:p>
    <w:p w14:paraId="5AFF1B7A" w14:textId="5ACF742B" w:rsidR="00B75E2A" w:rsidRDefault="00CC7D16" w:rsidP="0029281E">
      <w:pPr>
        <w:pStyle w:val="Paragraphedeliste"/>
        <w:numPr>
          <w:ilvl w:val="1"/>
          <w:numId w:val="10"/>
        </w:numPr>
        <w:contextualSpacing w:val="0"/>
      </w:pPr>
      <w:r>
        <w:t xml:space="preserve">la description </w:t>
      </w:r>
      <w:r w:rsidRPr="00560EC2">
        <w:t>du réseau-média en Europ</w:t>
      </w:r>
      <w:r>
        <w:t>e</w:t>
      </w:r>
      <w:r w:rsidRPr="00560EC2">
        <w:t xml:space="preserve"> c’est-à-dire les relations avec les organisations médiatiques et les journalistes, tant en Belgique qu'au niveau institutionnel de l'UE (pas dans les États membres de l'UE individuellement)</w:t>
      </w:r>
      <w:r w:rsidR="00B75E2A">
        <w:t>;</w:t>
      </w:r>
    </w:p>
    <w:p w14:paraId="5AFF1B7B" w14:textId="77777777" w:rsidR="00E56F3A" w:rsidRPr="00A61586" w:rsidRDefault="00E56F3A" w:rsidP="0029281E">
      <w:pPr>
        <w:pStyle w:val="Paragraphedeliste"/>
        <w:numPr>
          <w:ilvl w:val="0"/>
          <w:numId w:val="10"/>
        </w:numPr>
        <w:contextualSpacing w:val="0"/>
      </w:pPr>
      <w:r w:rsidRPr="00A61586">
        <w:t>les détails des prix proposés avec, pour chaque poste, les différents éléments composant le prix ainsi que le pourcentage de TVA applicable ; </w:t>
      </w:r>
    </w:p>
    <w:p w14:paraId="5AFF1B7C" w14:textId="77777777" w:rsidR="00E56F3A" w:rsidRDefault="00E56F3A" w:rsidP="0029281E">
      <w:pPr>
        <w:pStyle w:val="Paragraphedeliste"/>
        <w:numPr>
          <w:ilvl w:val="0"/>
          <w:numId w:val="10"/>
        </w:numPr>
        <w:contextualSpacing w:val="0"/>
      </w:pPr>
      <w:r>
        <w:t>les statuts ainsi que tout autre document utile prouvant le mandat du (des) signataire(s) (pour chaque participant lorsque l’offre est déposée par un groupement) ;</w:t>
      </w:r>
    </w:p>
    <w:p w14:paraId="5AFF1B7D" w14:textId="77777777" w:rsidR="00E56F3A" w:rsidRPr="00E56F3A" w:rsidRDefault="00E56F3A" w:rsidP="0029281E">
      <w:pPr>
        <w:pStyle w:val="Corpsdetexte"/>
        <w:numPr>
          <w:ilvl w:val="0"/>
          <w:numId w:val="10"/>
        </w:numPr>
        <w:spacing w:line="276" w:lineRule="auto"/>
        <w:rPr>
          <w:rFonts w:ascii="Georgia" w:eastAsia="Calibri" w:hAnsi="Georgia" w:cs="Times New Roman"/>
          <w:color w:val="585756"/>
          <w:sz w:val="21"/>
          <w:szCs w:val="21"/>
        </w:rPr>
      </w:pPr>
      <w:r>
        <w:rPr>
          <w:rFonts w:ascii="Georgia" w:hAnsi="Georgia"/>
          <w:color w:val="585756"/>
          <w:sz w:val="21"/>
        </w:rPr>
        <w:t>lorsque l’offre est déposée par un groupement d’opérateurs économiques, la convention d’association signée par chaque participant, indiquant clairement le représentant de l’association. </w:t>
      </w:r>
    </w:p>
    <w:p w14:paraId="5AFF1B7E" w14:textId="77777777" w:rsidR="00FC5907" w:rsidRDefault="00FC5907" w:rsidP="00FE56F5"/>
    <w:p w14:paraId="5AFF1B7F" w14:textId="77777777" w:rsidR="005A54BC" w:rsidRPr="005A54BC" w:rsidRDefault="005A54BC" w:rsidP="00FE56F5">
      <w:pPr>
        <w:spacing w:after="0"/>
      </w:pPr>
    </w:p>
    <w:sectPr w:rsidR="005A54BC" w:rsidRPr="005A54BC" w:rsidSect="00FA6280">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2AD12" w14:textId="77777777" w:rsidR="00FA6280" w:rsidRDefault="00FA6280" w:rsidP="00C913B3">
      <w:pPr>
        <w:spacing w:after="0" w:line="240" w:lineRule="auto"/>
      </w:pPr>
      <w:r>
        <w:separator/>
      </w:r>
    </w:p>
  </w:endnote>
  <w:endnote w:type="continuationSeparator" w:id="0">
    <w:p w14:paraId="6BC58B39" w14:textId="77777777" w:rsidR="00FA6280" w:rsidRDefault="00FA6280" w:rsidP="00C913B3">
      <w:pPr>
        <w:spacing w:after="0" w:line="240" w:lineRule="auto"/>
      </w:pPr>
      <w:r>
        <w:continuationSeparator/>
      </w:r>
    </w:p>
  </w:endnote>
  <w:endnote w:type="continuationNotice" w:id="1">
    <w:p w14:paraId="4A63F900" w14:textId="77777777" w:rsidR="00FA6280" w:rsidRDefault="00FA6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Gothic">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3" w14:textId="7E1E3534" w:rsidR="00E00F2B" w:rsidRDefault="00810841">
    <w:pPr>
      <w:pStyle w:val="Pieddepage"/>
      <w:jc w:val="right"/>
    </w:pPr>
    <w:r>
      <w:rPr>
        <w:noProof/>
        <w:lang w:val="fr-BE" w:eastAsia="fr-BE"/>
      </w:rPr>
      <mc:AlternateContent>
        <mc:Choice Requires="wps">
          <w:drawing>
            <wp:anchor distT="45720" distB="45720" distL="114300" distR="114300" simplePos="0" relativeHeight="251661312" behindDoc="1" locked="0" layoutInCell="1" allowOverlap="1" wp14:anchorId="67EC0460" wp14:editId="6470B3B6">
              <wp:simplePos x="0" y="0"/>
              <wp:positionH relativeFrom="margin">
                <wp:posOffset>83185</wp:posOffset>
              </wp:positionH>
              <wp:positionV relativeFrom="page">
                <wp:posOffset>9828530</wp:posOffset>
              </wp:positionV>
              <wp:extent cx="5295697" cy="594360"/>
              <wp:effectExtent l="0" t="0" r="635" b="0"/>
              <wp:wrapNone/>
              <wp:docPr id="19452094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697" cy="594360"/>
                      </a:xfrm>
                      <a:prstGeom prst="rect">
                        <a:avLst/>
                      </a:prstGeom>
                      <a:solidFill>
                        <a:srgbClr val="FFFFFF"/>
                      </a:solidFill>
                      <a:ln w="9525">
                        <a:noFill/>
                        <a:miter lim="800000"/>
                        <a:headEnd/>
                        <a:tailEnd/>
                      </a:ln>
                    </wps:spPr>
                    <wps:txbx>
                      <w:txbxContent>
                        <w:p w14:paraId="00D61575" w14:textId="77777777" w:rsidR="00810841" w:rsidRPr="00126C92" w:rsidRDefault="00810841" w:rsidP="00810841">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3001EA2B" w14:textId="77777777" w:rsidR="00810841" w:rsidRPr="00126C92" w:rsidRDefault="00810841" w:rsidP="00810841">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C0460" id="_x0000_t202" coordsize="21600,21600" o:spt="202" path="m,l,21600r21600,l21600,xe">
              <v:stroke joinstyle="miter"/>
              <v:path gradientshapeok="t" o:connecttype="rect"/>
            </v:shapetype>
            <v:shape id="Text Box 1" o:spid="_x0000_s1027" type="#_x0000_t202" style="position:absolute;left:0;text-align:left;margin-left:6.55pt;margin-top:773.9pt;width:417pt;height:46.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" stroked="f">
              <v:textbox>
                <w:txbxContent>
                  <w:p w14:paraId="00D61575" w14:textId="77777777" w:rsidR="00810841" w:rsidRPr="00126C92" w:rsidRDefault="00810841" w:rsidP="00810841">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3001EA2B" w14:textId="77777777" w:rsidR="00810841" w:rsidRPr="00126C92" w:rsidRDefault="00810841" w:rsidP="00810841">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rsidR="00E00F2B">
      <w:rPr>
        <w:noProof/>
        <w:lang w:val="fr-BE" w:eastAsia="fr-BE"/>
      </w:rPr>
      <mc:AlternateContent>
        <mc:Choice Requires="wps">
          <w:drawing>
            <wp:anchor distT="45720" distB="45720" distL="114300" distR="114300" simplePos="0" relativeHeight="251658240" behindDoc="1" locked="0" layoutInCell="1" allowOverlap="1" wp14:anchorId="5AFF1B9A" wp14:editId="5AFF1B9B">
              <wp:simplePos x="0" y="0"/>
              <wp:positionH relativeFrom="margin">
                <wp:posOffset>74930</wp:posOffset>
              </wp:positionH>
              <wp:positionV relativeFrom="page">
                <wp:posOffset>9840595</wp:posOffset>
              </wp:positionV>
              <wp:extent cx="4828540" cy="1276350"/>
              <wp:effectExtent l="0" t="0" r="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8540" cy="1276350"/>
                      </a:xfrm>
                      <a:prstGeom prst="rect">
                        <a:avLst/>
                      </a:prstGeom>
                      <a:solidFill>
                        <a:srgbClr val="FFFFFF"/>
                      </a:solidFill>
                      <a:ln w="9525">
                        <a:noFill/>
                        <a:miter lim="800000"/>
                        <a:headEnd/>
                        <a:tailEnd/>
                      </a:ln>
                    </wps:spPr>
                    <wps:txbx>
                      <w:txbxContent>
                        <w:p w14:paraId="5AFF1BBD" w14:textId="77777777" w:rsidR="00E00F2B" w:rsidRPr="00126C92" w:rsidRDefault="00E00F2B" w:rsidP="008367A0">
                          <w:pPr>
                            <w:pStyle w:val="Basdepage"/>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FF1B9A" id="Text Box 310" o:spid="_x0000_s1028" type="#_x0000_t202" style="position:absolute;left:0;text-align:left;margin-left:5.9pt;margin-top:774.85pt;width:380.2pt;height:100.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" stroked="f">
              <v:textbox>
                <w:txbxContent>
                  <w:p w14:paraId="5AFF1BBD" w14:textId="77777777" w:rsidR="00E00F2B" w:rsidRPr="00126C92" w:rsidRDefault="00E00F2B" w:rsidP="008367A0">
                    <w:pPr>
                      <w:pStyle w:val="Basdepage"/>
                    </w:pPr>
                  </w:p>
                </w:txbxContent>
              </v:textbox>
              <w10:wrap anchorx="margin" anchory="page"/>
            </v:shape>
          </w:pict>
        </mc:Fallback>
      </mc:AlternateContent>
    </w:r>
    <w:r w:rsidR="00E00F2B">
      <w:fldChar w:fldCharType="begin"/>
    </w:r>
    <w:r w:rsidR="00E00F2B">
      <w:instrText>PAGE   \* MERGEFORMAT</w:instrText>
    </w:r>
    <w:r w:rsidR="00E00F2B">
      <w:fldChar w:fldCharType="separate"/>
    </w:r>
    <w:r w:rsidR="002B0222">
      <w:rPr>
        <w:noProof/>
      </w:rPr>
      <w:t>4</w:t>
    </w:r>
    <w:r w:rsidR="00E00F2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5" w14:textId="77777777" w:rsidR="00E00F2B" w:rsidRDefault="00E00F2B">
    <w:pPr>
      <w:pStyle w:val="Pieddepage"/>
      <w:jc w:val="right"/>
    </w:pPr>
    <w:r>
      <w:rPr>
        <w:noProof/>
        <w:lang w:val="fr-BE" w:eastAsia="fr-BE"/>
      </w:rPr>
      <mc:AlternateContent>
        <mc:Choice Requires="wps">
          <w:drawing>
            <wp:anchor distT="45720" distB="45720" distL="114300" distR="114300" simplePos="0" relativeHeight="251658243" behindDoc="1" locked="0" layoutInCell="1" allowOverlap="1" wp14:anchorId="5AFF1B9E" wp14:editId="5AFF1B9F">
              <wp:simplePos x="0" y="0"/>
              <wp:positionH relativeFrom="margin">
                <wp:posOffset>84455</wp:posOffset>
              </wp:positionH>
              <wp:positionV relativeFrom="page">
                <wp:posOffset>9829800</wp:posOffset>
              </wp:positionV>
              <wp:extent cx="5006340" cy="5943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5AFF1BBE"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BF"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9E" id="_x0000_t202" coordsize="21600,21600" o:spt="202" path="m,l,21600r21600,l21600,xe">
              <v:stroke joinstyle="miter"/>
              <v:path gradientshapeok="t" o:connecttype="rect"/>
            </v:shapetype>
            <v:shape id="Text Box 3" o:spid="_x0000_s1029" type="#_x0000_t202" style="position:absolute;left:0;text-align:left;margin-left:6.65pt;margin-top:774pt;width:394.2pt;height:46.8pt;z-index:-251658237;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" stroked="f">
              <v:textbox>
                <w:txbxContent>
                  <w:p w14:paraId="5AFF1BBE"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BF"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rPr>
        <w:noProof/>
      </w:rPr>
      <w:t>1</w:t>
    </w:r>
    <w:r>
      <w:fldChar w:fldCharType="end"/>
    </w:r>
  </w:p>
  <w:p w14:paraId="5AFF1B96" w14:textId="77777777" w:rsidR="00E00F2B" w:rsidRDefault="00E00F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8" w14:textId="77777777" w:rsidR="00E00F2B" w:rsidRDefault="00E00F2B">
    <w:pPr>
      <w:pStyle w:val="Pieddepage"/>
      <w:jc w:val="right"/>
    </w:pPr>
    <w:r>
      <w:rPr>
        <w:noProof/>
        <w:lang w:val="fr-BE" w:eastAsia="fr-BE"/>
      </w:rPr>
      <mc:AlternateContent>
        <mc:Choice Requires="wps">
          <w:drawing>
            <wp:anchor distT="45720" distB="45720" distL="114300" distR="114300" simplePos="0" relativeHeight="251659264" behindDoc="1" locked="0" layoutInCell="1" allowOverlap="1" wp14:anchorId="5AFF1BA2" wp14:editId="5AFF1BA3">
              <wp:simplePos x="0" y="0"/>
              <wp:positionH relativeFrom="margin">
                <wp:posOffset>83272</wp:posOffset>
              </wp:positionH>
              <wp:positionV relativeFrom="page">
                <wp:posOffset>9828578</wp:posOffset>
              </wp:positionV>
              <wp:extent cx="5295697" cy="59436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697" cy="594360"/>
                      </a:xfrm>
                      <a:prstGeom prst="rect">
                        <a:avLst/>
                      </a:prstGeom>
                      <a:solidFill>
                        <a:srgbClr val="FFFFFF"/>
                      </a:solidFill>
                      <a:ln w="9525">
                        <a:noFill/>
                        <a:miter lim="800000"/>
                        <a:headEnd/>
                        <a:tailEnd/>
                      </a:ln>
                    </wps:spPr>
                    <wps:txbx>
                      <w:txbxContent>
                        <w:p w14:paraId="5AFF1BC0"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C1"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F1BA2" id="_x0000_t202" coordsize="21600,21600" o:spt="202" path="m,l,21600r21600,l21600,xe">
              <v:stroke joinstyle="miter"/>
              <v:path gradientshapeok="t" o:connecttype="rect"/>
            </v:shapetype>
            <v:shape id="_x0000_s1030" type="#_x0000_t202" style="position:absolute;left:0;text-align:left;margin-left:6.55pt;margin-top:773.9pt;width:417pt;height:46.8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" stroked="f">
              <v:textbox>
                <w:txbxContent>
                  <w:p w14:paraId="5AFF1BC0" w14:textId="77777777" w:rsidR="00E00F2B" w:rsidRPr="00126C92" w:rsidRDefault="00E00F2B" w:rsidP="008367A0">
                    <w:pPr>
                      <w:pStyle w:val="Basdepage"/>
                    </w:pPr>
                    <w:r>
                      <w:t xml:space="preserve">Enabel </w:t>
                    </w:r>
                    <w:r>
                      <w:rPr>
                        <w:color w:val="EC0308"/>
                      </w:rPr>
                      <w:t xml:space="preserve">• </w:t>
                    </w:r>
                    <w:r>
                      <w:t>Agence belge de développement</w:t>
                    </w:r>
                    <w:r>
                      <w:rPr>
                        <w:color w:val="EC0308"/>
                      </w:rPr>
                      <w:t xml:space="preserve">• </w:t>
                    </w:r>
                    <w:r>
                      <w:t>Société anonyme de droit public à finalité sociale</w:t>
                    </w:r>
                  </w:p>
                  <w:p w14:paraId="5AFF1BC1" w14:textId="77777777" w:rsidR="00E00F2B" w:rsidRPr="00126C92" w:rsidRDefault="00E00F2B"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2B0222">
      <w:rPr>
        <w:noProof/>
      </w:rPr>
      <w:t>2</w:t>
    </w:r>
    <w:r>
      <w:fldChar w:fldCharType="end"/>
    </w:r>
  </w:p>
  <w:p w14:paraId="5AFF1B99" w14:textId="77777777" w:rsidR="00E00F2B" w:rsidRDefault="00E00F2B" w:rsidP="005E38F9">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6AA79" w14:textId="77777777" w:rsidR="00FA6280" w:rsidRDefault="00FA6280" w:rsidP="00C913B3">
      <w:pPr>
        <w:spacing w:after="0" w:line="240" w:lineRule="auto"/>
      </w:pPr>
      <w:r>
        <w:separator/>
      </w:r>
    </w:p>
  </w:footnote>
  <w:footnote w:type="continuationSeparator" w:id="0">
    <w:p w14:paraId="779549E0" w14:textId="77777777" w:rsidR="00FA6280" w:rsidRDefault="00FA6280" w:rsidP="00C913B3">
      <w:pPr>
        <w:spacing w:after="0" w:line="240" w:lineRule="auto"/>
      </w:pPr>
      <w:r>
        <w:continuationSeparator/>
      </w:r>
    </w:p>
  </w:footnote>
  <w:footnote w:type="continuationNotice" w:id="1">
    <w:p w14:paraId="7797D2F6" w14:textId="77777777" w:rsidR="00FA6280" w:rsidRDefault="00FA6280">
      <w:pPr>
        <w:spacing w:after="0" w:line="240" w:lineRule="auto"/>
      </w:pPr>
    </w:p>
  </w:footnote>
  <w:footnote w:id="2">
    <w:p w14:paraId="5AFF1BA4" w14:textId="77777777" w:rsidR="00E00F2B" w:rsidRDefault="00E00F2B" w:rsidP="00C91137">
      <w:pPr>
        <w:pStyle w:val="Notedebasdepage"/>
      </w:pPr>
      <w:r>
        <w:rPr>
          <w:rStyle w:val="Appelnotedebasdep"/>
        </w:rPr>
        <w:footnoteRef/>
      </w:r>
      <w:r>
        <w:t xml:space="preserve"> M.B. du 30 décembre 1998, du 17 novembre 2001, du 6 juillet 2012, du 15 janvier 2013 et du 26 mars 2013.</w:t>
      </w:r>
    </w:p>
  </w:footnote>
  <w:footnote w:id="3">
    <w:p w14:paraId="5AFF1BA5" w14:textId="77777777" w:rsidR="00E00F2B" w:rsidRPr="0021448A" w:rsidRDefault="00E00F2B" w:rsidP="00C91137">
      <w:pPr>
        <w:pStyle w:val="Notedebasdepage"/>
        <w:rPr>
          <w:rStyle w:val="Appelnotedebasdep"/>
          <w:sz w:val="22"/>
          <w:szCs w:val="22"/>
        </w:rPr>
      </w:pPr>
      <w:r>
        <w:rPr>
          <w:rStyle w:val="Appelnotedebasdep"/>
          <w:sz w:val="22"/>
          <w:szCs w:val="22"/>
        </w:rPr>
        <w:footnoteRef/>
      </w:r>
      <w:r>
        <w:rPr>
          <w:rStyle w:val="Appelnotedebasdep"/>
          <w:sz w:val="22"/>
        </w:rPr>
        <w:t xml:space="preserve"> M.B. du 1er juillet 1999.</w:t>
      </w:r>
    </w:p>
  </w:footnote>
  <w:footnote w:id="4">
    <w:p w14:paraId="5AFF1BA6" w14:textId="77777777" w:rsidR="00E00F2B" w:rsidRPr="00C81AA0" w:rsidRDefault="00E00F2B" w:rsidP="0067285B">
      <w:pPr>
        <w:pStyle w:val="Notedebasdepage"/>
      </w:pPr>
      <w:r>
        <w:rPr>
          <w:rStyle w:val="Appelnotedebasdep"/>
        </w:rPr>
        <w:footnoteRef/>
      </w:r>
      <w:r>
        <w:t xml:space="preserve"> M.B du 18 novembre 2008.</w:t>
      </w:r>
    </w:p>
  </w:footnote>
  <w:footnote w:id="5">
    <w:p w14:paraId="5AFF1BA7" w14:textId="77777777" w:rsidR="00E00F2B" w:rsidRPr="00C81AA0" w:rsidRDefault="00E00F2B" w:rsidP="0067285B">
      <w:pPr>
        <w:pStyle w:val="Notedebasdepage"/>
      </w:pPr>
      <w:r>
        <w:rPr>
          <w:rStyle w:val="Appelnotedebasdep"/>
        </w:rPr>
        <w:footnoteRef/>
      </w:r>
      <w:r>
        <w:rPr>
          <w:u w:val="single"/>
        </w:rPr>
        <w:t xml:space="preserve"> http://www.ilo.org/ilolex/french/convdisp1.htm</w:t>
      </w:r>
      <w:r>
        <w:t>.</w:t>
      </w:r>
    </w:p>
  </w:footnote>
  <w:footnote w:id="6">
    <w:p w14:paraId="5AFF1BA8" w14:textId="77777777" w:rsidR="00E00F2B" w:rsidRPr="002B17C5" w:rsidRDefault="00E00F2B" w:rsidP="002A1F15">
      <w:pPr>
        <w:pStyle w:val="Notedebasdepage"/>
      </w:pPr>
      <w:r>
        <w:rPr>
          <w:rStyle w:val="Appelnotedebasdep"/>
        </w:rPr>
        <w:footnoteRef/>
      </w:r>
      <w:r>
        <w:t xml:space="preserve"> M.B. du 14 juillet 2016. </w:t>
      </w:r>
    </w:p>
  </w:footnote>
  <w:footnote w:id="7">
    <w:p w14:paraId="5AFF1BA9" w14:textId="77777777" w:rsidR="00E00F2B" w:rsidRPr="00C81AA0" w:rsidRDefault="00E00F2B" w:rsidP="002A1F15">
      <w:pPr>
        <w:pStyle w:val="Notedebasdepage"/>
      </w:pPr>
      <w:r>
        <w:rPr>
          <w:rStyle w:val="Appelnotedebasdep"/>
        </w:rPr>
        <w:footnoteRef/>
      </w:r>
      <w:r>
        <w:t xml:space="preserve"> M.B du 21 juin 2013.</w:t>
      </w:r>
    </w:p>
  </w:footnote>
  <w:footnote w:id="8">
    <w:p w14:paraId="5AFF1BAA" w14:textId="77777777" w:rsidR="00E00F2B" w:rsidRPr="00C81AA0" w:rsidRDefault="00E00F2B" w:rsidP="002A1F15">
      <w:pPr>
        <w:pStyle w:val="Notedebasdepage"/>
      </w:pPr>
      <w:r>
        <w:rPr>
          <w:rStyle w:val="Appelnotedebasdep"/>
        </w:rPr>
        <w:footnoteRef/>
      </w:r>
      <w:r>
        <w:t xml:space="preserve"> M.B. du 9 mai 2017. </w:t>
      </w:r>
    </w:p>
  </w:footnote>
  <w:footnote w:id="9">
    <w:p w14:paraId="5AFF1BAB" w14:textId="77777777" w:rsidR="00E00F2B" w:rsidRPr="002B17C5" w:rsidRDefault="00E00F2B" w:rsidP="002A1F15">
      <w:pPr>
        <w:pStyle w:val="Notedebasdepage"/>
      </w:pPr>
      <w:r>
        <w:rPr>
          <w:rStyle w:val="Appelnotedebasdep"/>
        </w:rPr>
        <w:footnoteRef/>
      </w:r>
      <w:r>
        <w:t xml:space="preserve"> M.B. du 27 juin 2017.</w:t>
      </w:r>
    </w:p>
  </w:footnote>
  <w:footnote w:id="10">
    <w:p w14:paraId="2F402E01" w14:textId="77777777" w:rsidR="00F80282" w:rsidRPr="002533D3" w:rsidRDefault="00F80282" w:rsidP="00F80282">
      <w:pPr>
        <w:pStyle w:val="Notedebasdepage"/>
        <w:rPr>
          <w:sz w:val="16"/>
          <w:szCs w:val="16"/>
        </w:rPr>
      </w:pPr>
      <w:r>
        <w:rPr>
          <w:rStyle w:val="Appelnotedebasdep"/>
        </w:rPr>
        <w:footnoteRef/>
      </w:r>
      <w:r>
        <w:t xml:space="preserve"> </w:t>
      </w:r>
      <w:r w:rsidRPr="00D4778E">
        <w:rPr>
          <w:sz w:val="16"/>
          <w:szCs w:val="16"/>
        </w:rPr>
        <w:t>Belgique, Bénin, Burkina Faso, Burundi, Gambie, Guinée, Guinée-Bissau, Jordanie, Mali, Maroc, Mauritanie, Mozambique, Niger, Ouganda, Palestine, République centrafricaine, République démocratique du Congo, Rwanda, Sénégal, Tanzanie, Tunisie</w:t>
      </w:r>
    </w:p>
  </w:footnote>
  <w:footnote w:id="11">
    <w:p w14:paraId="2CC0F7D7" w14:textId="77777777" w:rsidR="00280585" w:rsidRPr="004A5357" w:rsidRDefault="00280585" w:rsidP="00280585">
      <w:pPr>
        <w:pStyle w:val="Notedebasdepage"/>
      </w:pPr>
      <w:r>
        <w:rPr>
          <w:rStyle w:val="Appelnotedebasdep"/>
        </w:rPr>
        <w:footnoteRef/>
      </w:r>
      <w:r w:rsidRPr="004A5357">
        <w:t xml:space="preserve"> Tous les éléments livrables devront être rédigés en</w:t>
      </w:r>
      <w:r>
        <w:t xml:space="preserve"> français ou en</w:t>
      </w:r>
      <w:r w:rsidRPr="004A5357">
        <w:t xml:space="preserve"> anglais.   </w:t>
      </w:r>
    </w:p>
  </w:footnote>
  <w:footnote w:id="12">
    <w:p w14:paraId="07505C80" w14:textId="77777777" w:rsidR="00094EBC" w:rsidRDefault="00094EBC" w:rsidP="00094EBC">
      <w:pPr>
        <w:pStyle w:val="Notedebasdepage"/>
      </w:pPr>
      <w:r>
        <w:rPr>
          <w:rStyle w:val="Appelnotedebasdep"/>
        </w:rPr>
        <w:footnoteRef/>
      </w:r>
      <w:r>
        <w:t xml:space="preserve"> </w:t>
      </w:r>
      <w:r w:rsidRPr="000D3026">
        <w:t>Comme indiqué sur le document officiel.</w:t>
      </w:r>
    </w:p>
  </w:footnote>
  <w:footnote w:id="13">
    <w:p w14:paraId="30F945E2" w14:textId="77777777" w:rsidR="00094EBC" w:rsidRDefault="00094EBC" w:rsidP="00094EBC">
      <w:pPr>
        <w:pStyle w:val="Notedebasdepage"/>
      </w:pPr>
      <w:r>
        <w:rPr>
          <w:rStyle w:val="Appelnotedebasdep"/>
        </w:rPr>
        <w:footnoteRef/>
      </w:r>
      <w:r>
        <w:t xml:space="preserve"> Carte d’identité, passeport, permis de conduire ou autre</w:t>
      </w:r>
    </w:p>
  </w:footnote>
  <w:footnote w:id="14">
    <w:p w14:paraId="6249947C" w14:textId="77777777" w:rsidR="006162BE" w:rsidRDefault="006162BE" w:rsidP="006162BE">
      <w:pPr>
        <w:pStyle w:val="Notedebasdepage"/>
      </w:pPr>
      <w:r>
        <w:rPr>
          <w:rStyle w:val="Appelnotedebasdep"/>
        </w:rPr>
        <w:footnoteRef/>
      </w:r>
      <w:r>
        <w:t xml:space="preserve"> </w:t>
      </w:r>
      <w:r w:rsidRPr="000D3026">
        <w:t>ONG = Organisation non gouvernementale, à remplir pour les organisations sans but lucratif.</w:t>
      </w:r>
    </w:p>
  </w:footnote>
  <w:footnote w:id="15">
    <w:p w14:paraId="3BD23FD9" w14:textId="77777777" w:rsidR="006162BE" w:rsidRDefault="006162BE" w:rsidP="006162BE">
      <w:pPr>
        <w:pStyle w:val="Notedebasdepage"/>
      </w:pPr>
      <w:r>
        <w:rPr>
          <w:rStyle w:val="Appelnotedebasdep"/>
        </w:rPr>
        <w:footnoteRef/>
      </w:r>
      <w:r>
        <w:t xml:space="preserve"> </w:t>
      </w:r>
      <w:r w:rsidRPr="000D3026">
        <w:t>Le numéro d’enregistrement au registre national des entreprises. Voir le tableau des dénominations correspondantes par pays.</w:t>
      </w:r>
    </w:p>
  </w:footnote>
  <w:footnote w:id="16">
    <w:p w14:paraId="5AFF1BB4" w14:textId="77777777" w:rsidR="00E00F2B" w:rsidRDefault="00E00F2B" w:rsidP="00FC5907">
      <w:pPr>
        <w:pStyle w:val="Notedebasdepage"/>
      </w:pPr>
      <w:r>
        <w:rPr>
          <w:rStyle w:val="Appelnotedebasdep"/>
        </w:rPr>
        <w:footnoteRef/>
      </w:r>
      <w:r>
        <w:t xml:space="preserve"> Entité de droit public DOTÉE DE LA PERSONNALITÉ JURIDIQUE : entité de droit public capable de se représenter elle-même et d’agir en son nom propre, c’est-à-dire capable d’ester en justice, d’acquérir et de se défaire des biens, et de conclure des contrats. Ce statut juridique est confirmé par l’acte juridique officiel établissant l’entité (loi, décret, etc.).</w:t>
      </w:r>
    </w:p>
  </w:footnote>
  <w:footnote w:id="17">
    <w:p w14:paraId="5A2E10DE" w14:textId="77777777" w:rsidR="006162BE" w:rsidRDefault="006162BE" w:rsidP="006162BE">
      <w:pPr>
        <w:pStyle w:val="Notedebasdepage"/>
      </w:pPr>
      <w:r>
        <w:rPr>
          <w:rStyle w:val="Appelnotedebasdep"/>
        </w:rPr>
        <w:footnoteRef/>
      </w:r>
      <w:r>
        <w:t xml:space="preserve"> </w:t>
      </w:r>
      <w:r w:rsidRPr="000D3026">
        <w:t>Le numéro d’enregistrement au registre national des entreprises. Voir le tableau des dénominations correspondantes par pays.</w:t>
      </w:r>
    </w:p>
  </w:footnote>
  <w:footnote w:id="18">
    <w:p w14:paraId="2D96FC2D" w14:textId="77777777" w:rsidR="009D3077" w:rsidRPr="009D3077" w:rsidRDefault="009D3077" w:rsidP="009D3077">
      <w:pPr>
        <w:pStyle w:val="Notedebasdepage"/>
        <w:rPr>
          <w:lang w:val="fr-BE"/>
        </w:rPr>
      </w:pPr>
      <w:r>
        <w:rPr>
          <w:rStyle w:val="Appelnotedebasdep"/>
        </w:rPr>
        <w:footnoteRef/>
      </w:r>
      <w:r>
        <w:t xml:space="preserve"> </w:t>
      </w:r>
      <w:r w:rsidRPr="009D3077">
        <w:t>Enabel est une organisation qui n’est pas assujettie ni enregistrée à la TVA. Le soumissionnaire doit indiquer le pourcentage de TVA applicable dans le pays où son siège est établi. (ex: un soumissionnaire Français, doit indiquer le pourcentage TVA française). La TVA belge est d’application si le soumissionnaire est établi en Belgique (sauf si le prestataire, belge ou étranger, n’est pas lui-même soumis à la 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979A" w14:textId="547CD2E4" w:rsidR="00522BB8" w:rsidRPr="004B0850" w:rsidRDefault="00522BB8" w:rsidP="00522BB8">
    <w:pPr>
      <w:pStyle w:val="Pieddepage"/>
      <w:tabs>
        <w:tab w:val="clear" w:pos="9072"/>
        <w:tab w:val="right" w:pos="9070"/>
      </w:tabs>
      <w:rPr>
        <w:sz w:val="16"/>
        <w:szCs w:val="16"/>
      </w:rPr>
    </w:pPr>
    <w:r>
      <w:rPr>
        <w:sz w:val="16"/>
      </w:rPr>
      <w:t xml:space="preserve">CSC BXL-14014 : </w:t>
    </w:r>
    <w:r w:rsidRPr="00704DDC">
      <w:rPr>
        <w:sz w:val="16"/>
      </w:rPr>
      <w:t>Marché public de services pour la réalisation d’une consultance visant la mise en œuvre de la stratégie de presse et de relations publiques d’Enabel</w:t>
    </w:r>
  </w:p>
  <w:p w14:paraId="5AFF1B91" w14:textId="7BF9C2B6" w:rsidR="00E00F2B" w:rsidRDefault="00E00F2B" w:rsidP="0034799E">
    <w:pPr>
      <w:pStyle w:val="En-tte"/>
      <w:tabs>
        <w:tab w:val="clear" w:pos="4536"/>
        <w:tab w:val="clear" w:pos="9072"/>
        <w:tab w:val="left" w:pos="62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4" w14:textId="77777777" w:rsidR="00E00F2B" w:rsidRDefault="00E00F2B" w:rsidP="0034799E">
    <w:pPr>
      <w:pStyle w:val="En-tte"/>
      <w:tabs>
        <w:tab w:val="clear" w:pos="4536"/>
        <w:tab w:val="clear" w:pos="9072"/>
        <w:tab w:val="left" w:pos="1620"/>
      </w:tabs>
    </w:pPr>
    <w:r>
      <w:rPr>
        <w:noProof/>
        <w:lang w:val="fr-BE" w:eastAsia="fr-BE"/>
      </w:rPr>
      <w:drawing>
        <wp:anchor distT="36576" distB="59055" distL="163068" distR="161925" simplePos="0" relativeHeight="251658241" behindDoc="0" locked="1" layoutInCell="1" allowOverlap="1" wp14:anchorId="5AFF1B9C" wp14:editId="5AFF1B9D">
          <wp:simplePos x="0" y="0"/>
          <wp:positionH relativeFrom="column">
            <wp:posOffset>-1180592</wp:posOffset>
          </wp:positionH>
          <wp:positionV relativeFrom="page">
            <wp:posOffset>6731</wp:posOffset>
          </wp:positionV>
          <wp:extent cx="7542022" cy="10670794"/>
          <wp:effectExtent l="57150" t="38100" r="40005" b="546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7541895" cy="10670540"/>
                  </a:xfrm>
                  <a:prstGeom prst="rect">
                    <a:avLst/>
                  </a:prstGeom>
                  <a:effectLst>
                    <a:outerShdw blurRad="50800" dist="12700" dir="5400000" algn="ctr" rotWithShape="0">
                      <a:srgbClr val="000000">
                        <a:alpha val="43137"/>
                      </a:srgbClr>
                    </a:outerShdw>
                  </a:effectLst>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1B97" w14:textId="77777777" w:rsidR="00E00F2B" w:rsidRDefault="00E00F2B" w:rsidP="0034799E">
    <w:pPr>
      <w:pStyle w:val="En-tte"/>
      <w:tabs>
        <w:tab w:val="clear" w:pos="4536"/>
        <w:tab w:val="clear" w:pos="9072"/>
        <w:tab w:val="left" w:pos="1620"/>
      </w:tabs>
    </w:pPr>
    <w:r>
      <w:rPr>
        <w:noProof/>
        <w:lang w:val="fr-BE" w:eastAsia="fr-BE"/>
      </w:rPr>
      <w:drawing>
        <wp:anchor distT="0" distB="0" distL="114300" distR="114300" simplePos="0" relativeHeight="251657216" behindDoc="1" locked="0" layoutInCell="1" allowOverlap="1" wp14:anchorId="5AFF1BA0" wp14:editId="5AFF1BA1">
          <wp:simplePos x="0" y="0"/>
          <wp:positionH relativeFrom="column">
            <wp:posOffset>-1157605</wp:posOffset>
          </wp:positionH>
          <wp:positionV relativeFrom="paragraph">
            <wp:posOffset>-419735</wp:posOffset>
          </wp:positionV>
          <wp:extent cx="7513320" cy="1063307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3320" cy="106330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07725FE7"/>
    <w:multiLevelType w:val="hybridMultilevel"/>
    <w:tmpl w:val="FFA886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8277AF5"/>
    <w:multiLevelType w:val="hybridMultilevel"/>
    <w:tmpl w:val="F3C0D20C"/>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1366821"/>
    <w:multiLevelType w:val="hybridMultilevel"/>
    <w:tmpl w:val="CD4A4A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3717F19"/>
    <w:multiLevelType w:val="hybridMultilevel"/>
    <w:tmpl w:val="8C9492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AE4130"/>
    <w:multiLevelType w:val="hybridMultilevel"/>
    <w:tmpl w:val="0802AC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B541CC2"/>
    <w:multiLevelType w:val="multilevel"/>
    <w:tmpl w:val="AC9C924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DE6A7C"/>
    <w:multiLevelType w:val="hybridMultilevel"/>
    <w:tmpl w:val="E38E6422"/>
    <w:lvl w:ilvl="0" w:tplc="FFFFFFF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7755FF5"/>
    <w:multiLevelType w:val="hybridMultilevel"/>
    <w:tmpl w:val="89E231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24BCF"/>
    <w:multiLevelType w:val="hybridMultilevel"/>
    <w:tmpl w:val="F612A92E"/>
    <w:lvl w:ilvl="0" w:tplc="F194624E">
      <w:start w:val="59"/>
      <w:numFmt w:val="bullet"/>
      <w:lvlText w:val="-"/>
      <w:lvlJc w:val="left"/>
      <w:pPr>
        <w:ind w:left="720" w:hanging="360"/>
      </w:pPr>
      <w:rPr>
        <w:rFonts w:ascii="Arial" w:eastAsia="DejaVu Sans"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14" w15:restartNumberingAfterBreak="0">
    <w:nsid w:val="3F37537A"/>
    <w:multiLevelType w:val="hybridMultilevel"/>
    <w:tmpl w:val="86C239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0F11996"/>
    <w:multiLevelType w:val="hybridMultilevel"/>
    <w:tmpl w:val="E1BCA1DC"/>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6" w15:restartNumberingAfterBreak="0">
    <w:nsid w:val="4A124B37"/>
    <w:multiLevelType w:val="hybridMultilevel"/>
    <w:tmpl w:val="61E26F88"/>
    <w:lvl w:ilvl="0" w:tplc="F5B828A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D6E4871"/>
    <w:multiLevelType w:val="hybridMultilevel"/>
    <w:tmpl w:val="B6127CFE"/>
    <w:lvl w:ilvl="0" w:tplc="F5B828AE">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EFA03AF"/>
    <w:multiLevelType w:val="hybridMultilevel"/>
    <w:tmpl w:val="FA7ACB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5E15F18"/>
    <w:multiLevelType w:val="hybridMultilevel"/>
    <w:tmpl w:val="FA84294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62F7FA3"/>
    <w:multiLevelType w:val="hybridMultilevel"/>
    <w:tmpl w:val="CF4E7656"/>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8E50C1A"/>
    <w:multiLevelType w:val="hybridMultilevel"/>
    <w:tmpl w:val="FA7CF840"/>
    <w:lvl w:ilvl="0" w:tplc="6DF26B54">
      <w:numFmt w:val="bullet"/>
      <w:lvlText w:val="-"/>
      <w:lvlJc w:val="left"/>
      <w:pPr>
        <w:ind w:left="720" w:hanging="360"/>
      </w:pPr>
      <w:rPr>
        <w:rFonts w:ascii="Georgia" w:eastAsia="Calibri" w:hAnsi="Georg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9777622"/>
    <w:multiLevelType w:val="hybridMultilevel"/>
    <w:tmpl w:val="EE48DAB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636728CD"/>
    <w:multiLevelType w:val="hybridMultilevel"/>
    <w:tmpl w:val="1C24DD90"/>
    <w:lvl w:ilvl="0" w:tplc="4294B49E">
      <w:numFmt w:val="bullet"/>
      <w:lvlText w:val="-"/>
      <w:lvlJc w:val="left"/>
      <w:pPr>
        <w:ind w:left="720" w:hanging="360"/>
      </w:pPr>
      <w:rPr>
        <w:rFonts w:ascii="Georgia" w:eastAsiaTheme="minorHAnsi" w:hAnsi="Georgia" w:cstheme="minorBidi" w:hint="default"/>
        <w:color w:val="585756"/>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9512457"/>
    <w:multiLevelType w:val="hybridMultilevel"/>
    <w:tmpl w:val="B8BCA856"/>
    <w:lvl w:ilvl="0" w:tplc="080C0019">
      <w:start w:val="1"/>
      <w:numFmt w:val="lowerLetter"/>
      <w:lvlText w:val="%1."/>
      <w:lvlJc w:val="left"/>
      <w:pPr>
        <w:ind w:left="1428" w:hanging="360"/>
      </w:p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25" w15:restartNumberingAfterBreak="0">
    <w:nsid w:val="69C616A3"/>
    <w:multiLevelType w:val="multilevel"/>
    <w:tmpl w:val="FC9229B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4148CD"/>
    <w:multiLevelType w:val="hybridMultilevel"/>
    <w:tmpl w:val="E1BCA1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7BC45FFA"/>
    <w:multiLevelType w:val="hybridMultilevel"/>
    <w:tmpl w:val="9EBE75FE"/>
    <w:lvl w:ilvl="0" w:tplc="F194624E">
      <w:start w:val="59"/>
      <w:numFmt w:val="bullet"/>
      <w:lvlText w:val="-"/>
      <w:lvlJc w:val="left"/>
      <w:pPr>
        <w:ind w:left="720" w:hanging="360"/>
      </w:pPr>
      <w:rPr>
        <w:rFonts w:ascii="Arial" w:eastAsia="DejaVu Sans"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417480684">
    <w:abstractNumId w:val="25"/>
  </w:num>
  <w:num w:numId="2" w16cid:durableId="1617832766">
    <w:abstractNumId w:val="7"/>
  </w:num>
  <w:num w:numId="3" w16cid:durableId="1127090480">
    <w:abstractNumId w:val="13"/>
  </w:num>
  <w:num w:numId="4" w16cid:durableId="1911888636">
    <w:abstractNumId w:val="12"/>
  </w:num>
  <w:num w:numId="5" w16cid:durableId="1612928704">
    <w:abstractNumId w:val="7"/>
    <w:lvlOverride w:ilvl="0">
      <w:startOverride w:val="2"/>
    </w:lvlOverride>
  </w:num>
  <w:num w:numId="6" w16cid:durableId="1551384327">
    <w:abstractNumId w:val="11"/>
  </w:num>
  <w:num w:numId="7" w16cid:durableId="2055888021">
    <w:abstractNumId w:val="0"/>
  </w:num>
  <w:num w:numId="8" w16cid:durableId="1751922637">
    <w:abstractNumId w:val="1"/>
  </w:num>
  <w:num w:numId="9" w16cid:durableId="1699350292">
    <w:abstractNumId w:val="21"/>
  </w:num>
  <w:num w:numId="10" w16cid:durableId="93864265">
    <w:abstractNumId w:val="23"/>
  </w:num>
  <w:num w:numId="11" w16cid:durableId="1036154971">
    <w:abstractNumId w:val="4"/>
  </w:num>
  <w:num w:numId="12" w16cid:durableId="1557155645">
    <w:abstractNumId w:val="22"/>
  </w:num>
  <w:num w:numId="13" w16cid:durableId="1133328039">
    <w:abstractNumId w:val="8"/>
  </w:num>
  <w:num w:numId="14" w16cid:durableId="1367681430">
    <w:abstractNumId w:val="15"/>
  </w:num>
  <w:num w:numId="15" w16cid:durableId="755052697">
    <w:abstractNumId w:val="10"/>
  </w:num>
  <w:num w:numId="16" w16cid:durableId="1288505316">
    <w:abstractNumId w:val="19"/>
  </w:num>
  <w:num w:numId="17" w16cid:durableId="1360856138">
    <w:abstractNumId w:val="16"/>
  </w:num>
  <w:num w:numId="18" w16cid:durableId="1738169281">
    <w:abstractNumId w:val="17"/>
  </w:num>
  <w:num w:numId="19" w16cid:durableId="802163168">
    <w:abstractNumId w:val="2"/>
  </w:num>
  <w:num w:numId="20" w16cid:durableId="522596633">
    <w:abstractNumId w:val="18"/>
  </w:num>
  <w:num w:numId="21" w16cid:durableId="425806783">
    <w:abstractNumId w:val="5"/>
  </w:num>
  <w:num w:numId="22" w16cid:durableId="1252354339">
    <w:abstractNumId w:val="14"/>
  </w:num>
  <w:num w:numId="23" w16cid:durableId="609505682">
    <w:abstractNumId w:val="26"/>
  </w:num>
  <w:num w:numId="24" w16cid:durableId="279605439">
    <w:abstractNumId w:val="9"/>
  </w:num>
  <w:num w:numId="25" w16cid:durableId="1568682967">
    <w:abstractNumId w:val="6"/>
  </w:num>
  <w:num w:numId="26" w16cid:durableId="325090330">
    <w:abstractNumId w:val="20"/>
  </w:num>
  <w:num w:numId="27" w16cid:durableId="1320380892">
    <w:abstractNumId w:val="24"/>
  </w:num>
  <w:num w:numId="28" w16cid:durableId="1068190047">
    <w:abstractNumId w:val="27"/>
  </w:num>
  <w:num w:numId="29" w16cid:durableId="805897602">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BCC"/>
    <w:rsid w:val="00002B38"/>
    <w:rsid w:val="000111EE"/>
    <w:rsid w:val="000117D8"/>
    <w:rsid w:val="00011D05"/>
    <w:rsid w:val="00016664"/>
    <w:rsid w:val="00020305"/>
    <w:rsid w:val="00023476"/>
    <w:rsid w:val="0002515B"/>
    <w:rsid w:val="0002587C"/>
    <w:rsid w:val="00026AD8"/>
    <w:rsid w:val="000279D0"/>
    <w:rsid w:val="00030C71"/>
    <w:rsid w:val="00032B98"/>
    <w:rsid w:val="00033215"/>
    <w:rsid w:val="00033336"/>
    <w:rsid w:val="000346ED"/>
    <w:rsid w:val="000367DD"/>
    <w:rsid w:val="000377C6"/>
    <w:rsid w:val="000413A5"/>
    <w:rsid w:val="000422A5"/>
    <w:rsid w:val="00044C59"/>
    <w:rsid w:val="000450D6"/>
    <w:rsid w:val="000503BD"/>
    <w:rsid w:val="00050A7B"/>
    <w:rsid w:val="000519C4"/>
    <w:rsid w:val="000534B9"/>
    <w:rsid w:val="00054795"/>
    <w:rsid w:val="00055B71"/>
    <w:rsid w:val="0005687D"/>
    <w:rsid w:val="00064DAE"/>
    <w:rsid w:val="0006675D"/>
    <w:rsid w:val="000709B1"/>
    <w:rsid w:val="000720BD"/>
    <w:rsid w:val="00072613"/>
    <w:rsid w:val="00072637"/>
    <w:rsid w:val="00073000"/>
    <w:rsid w:val="000731F0"/>
    <w:rsid w:val="000753B2"/>
    <w:rsid w:val="000758FF"/>
    <w:rsid w:val="00075C28"/>
    <w:rsid w:val="00076286"/>
    <w:rsid w:val="000769C7"/>
    <w:rsid w:val="0007777E"/>
    <w:rsid w:val="0008359E"/>
    <w:rsid w:val="000836DD"/>
    <w:rsid w:val="00085BE5"/>
    <w:rsid w:val="00086350"/>
    <w:rsid w:val="000870B1"/>
    <w:rsid w:val="00093B03"/>
    <w:rsid w:val="00094EBC"/>
    <w:rsid w:val="00095251"/>
    <w:rsid w:val="0009567D"/>
    <w:rsid w:val="000962E7"/>
    <w:rsid w:val="00096B53"/>
    <w:rsid w:val="000A152F"/>
    <w:rsid w:val="000A1A2D"/>
    <w:rsid w:val="000A2177"/>
    <w:rsid w:val="000A2703"/>
    <w:rsid w:val="000A378C"/>
    <w:rsid w:val="000A5016"/>
    <w:rsid w:val="000A5054"/>
    <w:rsid w:val="000B0C07"/>
    <w:rsid w:val="000B1AD4"/>
    <w:rsid w:val="000B54E2"/>
    <w:rsid w:val="000B79EC"/>
    <w:rsid w:val="000B7E5D"/>
    <w:rsid w:val="000C1250"/>
    <w:rsid w:val="000C133D"/>
    <w:rsid w:val="000C14CC"/>
    <w:rsid w:val="000C2973"/>
    <w:rsid w:val="000C4A71"/>
    <w:rsid w:val="000C6438"/>
    <w:rsid w:val="000C6CFC"/>
    <w:rsid w:val="000C7731"/>
    <w:rsid w:val="000C7915"/>
    <w:rsid w:val="000D1205"/>
    <w:rsid w:val="000D1B41"/>
    <w:rsid w:val="000D2F60"/>
    <w:rsid w:val="000D304E"/>
    <w:rsid w:val="000E0623"/>
    <w:rsid w:val="000E4B97"/>
    <w:rsid w:val="000E54BD"/>
    <w:rsid w:val="000E6F38"/>
    <w:rsid w:val="000F0883"/>
    <w:rsid w:val="000F1CB0"/>
    <w:rsid w:val="000F5858"/>
    <w:rsid w:val="000F7FD2"/>
    <w:rsid w:val="0010126F"/>
    <w:rsid w:val="00102C20"/>
    <w:rsid w:val="00103890"/>
    <w:rsid w:val="00103DD0"/>
    <w:rsid w:val="00104819"/>
    <w:rsid w:val="00104FA3"/>
    <w:rsid w:val="00106C60"/>
    <w:rsid w:val="00106E6F"/>
    <w:rsid w:val="001078F2"/>
    <w:rsid w:val="00111164"/>
    <w:rsid w:val="001114C2"/>
    <w:rsid w:val="00112215"/>
    <w:rsid w:val="001137B3"/>
    <w:rsid w:val="00117DB6"/>
    <w:rsid w:val="00120936"/>
    <w:rsid w:val="001239E9"/>
    <w:rsid w:val="00126A33"/>
    <w:rsid w:val="00130F7A"/>
    <w:rsid w:val="00131C1D"/>
    <w:rsid w:val="00131E72"/>
    <w:rsid w:val="0013397A"/>
    <w:rsid w:val="00133D19"/>
    <w:rsid w:val="0013597E"/>
    <w:rsid w:val="0013699C"/>
    <w:rsid w:val="00137412"/>
    <w:rsid w:val="00137A44"/>
    <w:rsid w:val="00140F07"/>
    <w:rsid w:val="00141F19"/>
    <w:rsid w:val="0014225F"/>
    <w:rsid w:val="00142722"/>
    <w:rsid w:val="00142B6A"/>
    <w:rsid w:val="00146D47"/>
    <w:rsid w:val="00147549"/>
    <w:rsid w:val="001477ED"/>
    <w:rsid w:val="00151E10"/>
    <w:rsid w:val="00153000"/>
    <w:rsid w:val="0015384B"/>
    <w:rsid w:val="001545C9"/>
    <w:rsid w:val="00155249"/>
    <w:rsid w:val="001573E7"/>
    <w:rsid w:val="001578AB"/>
    <w:rsid w:val="00157E31"/>
    <w:rsid w:val="00160338"/>
    <w:rsid w:val="00160665"/>
    <w:rsid w:val="001611AF"/>
    <w:rsid w:val="001632B0"/>
    <w:rsid w:val="00164793"/>
    <w:rsid w:val="001654C5"/>
    <w:rsid w:val="00167D52"/>
    <w:rsid w:val="0017001A"/>
    <w:rsid w:val="00171A55"/>
    <w:rsid w:val="00173842"/>
    <w:rsid w:val="001740EB"/>
    <w:rsid w:val="0017446A"/>
    <w:rsid w:val="00175233"/>
    <w:rsid w:val="00180670"/>
    <w:rsid w:val="00180CEE"/>
    <w:rsid w:val="00182660"/>
    <w:rsid w:val="0018322C"/>
    <w:rsid w:val="00183349"/>
    <w:rsid w:val="0018461A"/>
    <w:rsid w:val="00184BC0"/>
    <w:rsid w:val="00184F9E"/>
    <w:rsid w:val="00193405"/>
    <w:rsid w:val="00193F4F"/>
    <w:rsid w:val="00194970"/>
    <w:rsid w:val="00194CEA"/>
    <w:rsid w:val="00195035"/>
    <w:rsid w:val="001955D8"/>
    <w:rsid w:val="00195880"/>
    <w:rsid w:val="00195EC8"/>
    <w:rsid w:val="001973EF"/>
    <w:rsid w:val="001976C1"/>
    <w:rsid w:val="001A1CC2"/>
    <w:rsid w:val="001A3C3C"/>
    <w:rsid w:val="001A60B7"/>
    <w:rsid w:val="001A7162"/>
    <w:rsid w:val="001B0845"/>
    <w:rsid w:val="001B0F46"/>
    <w:rsid w:val="001B139B"/>
    <w:rsid w:val="001B238A"/>
    <w:rsid w:val="001B3999"/>
    <w:rsid w:val="001B42D9"/>
    <w:rsid w:val="001B4FB0"/>
    <w:rsid w:val="001B6CA3"/>
    <w:rsid w:val="001C0A40"/>
    <w:rsid w:val="001C1668"/>
    <w:rsid w:val="001C1A14"/>
    <w:rsid w:val="001C40BE"/>
    <w:rsid w:val="001C4E0F"/>
    <w:rsid w:val="001C4F02"/>
    <w:rsid w:val="001C5183"/>
    <w:rsid w:val="001C7704"/>
    <w:rsid w:val="001D1642"/>
    <w:rsid w:val="001D3086"/>
    <w:rsid w:val="001D3A2D"/>
    <w:rsid w:val="001D5445"/>
    <w:rsid w:val="001D5859"/>
    <w:rsid w:val="001D5BEE"/>
    <w:rsid w:val="001D6FD0"/>
    <w:rsid w:val="001E3B30"/>
    <w:rsid w:val="001E4527"/>
    <w:rsid w:val="001E4B3E"/>
    <w:rsid w:val="001E5E1C"/>
    <w:rsid w:val="001F10F1"/>
    <w:rsid w:val="001F1C6B"/>
    <w:rsid w:val="001F315B"/>
    <w:rsid w:val="001F4472"/>
    <w:rsid w:val="001F636E"/>
    <w:rsid w:val="001F6D9D"/>
    <w:rsid w:val="001F7AAD"/>
    <w:rsid w:val="00201916"/>
    <w:rsid w:val="0020374C"/>
    <w:rsid w:val="00203FF6"/>
    <w:rsid w:val="002050E2"/>
    <w:rsid w:val="00205F93"/>
    <w:rsid w:val="00210F7D"/>
    <w:rsid w:val="00210FA1"/>
    <w:rsid w:val="00211384"/>
    <w:rsid w:val="00211A79"/>
    <w:rsid w:val="002120D1"/>
    <w:rsid w:val="00212368"/>
    <w:rsid w:val="0021254C"/>
    <w:rsid w:val="00213C86"/>
    <w:rsid w:val="00214474"/>
    <w:rsid w:val="0021448A"/>
    <w:rsid w:val="00214624"/>
    <w:rsid w:val="00215DD3"/>
    <w:rsid w:val="002204C3"/>
    <w:rsid w:val="00220AD9"/>
    <w:rsid w:val="00221AD0"/>
    <w:rsid w:val="00221F11"/>
    <w:rsid w:val="00222417"/>
    <w:rsid w:val="002232F3"/>
    <w:rsid w:val="00230969"/>
    <w:rsid w:val="00235C4E"/>
    <w:rsid w:val="00236C82"/>
    <w:rsid w:val="00241C83"/>
    <w:rsid w:val="00241FC4"/>
    <w:rsid w:val="00243011"/>
    <w:rsid w:val="002431B1"/>
    <w:rsid w:val="002435EA"/>
    <w:rsid w:val="00243751"/>
    <w:rsid w:val="00243A56"/>
    <w:rsid w:val="00245E6B"/>
    <w:rsid w:val="00247861"/>
    <w:rsid w:val="00247E7B"/>
    <w:rsid w:val="0025086A"/>
    <w:rsid w:val="00250EC5"/>
    <w:rsid w:val="00251977"/>
    <w:rsid w:val="00251BB4"/>
    <w:rsid w:val="00252588"/>
    <w:rsid w:val="002574C5"/>
    <w:rsid w:val="002578D9"/>
    <w:rsid w:val="002602DD"/>
    <w:rsid w:val="0026184A"/>
    <w:rsid w:val="00261A70"/>
    <w:rsid w:val="002625E2"/>
    <w:rsid w:val="00263751"/>
    <w:rsid w:val="00264899"/>
    <w:rsid w:val="00264DA1"/>
    <w:rsid w:val="00265188"/>
    <w:rsid w:val="002653F8"/>
    <w:rsid w:val="002662F3"/>
    <w:rsid w:val="00267238"/>
    <w:rsid w:val="00270541"/>
    <w:rsid w:val="00270A30"/>
    <w:rsid w:val="00271594"/>
    <w:rsid w:val="00271CBE"/>
    <w:rsid w:val="002722AF"/>
    <w:rsid w:val="00273B31"/>
    <w:rsid w:val="002752CF"/>
    <w:rsid w:val="00275F8A"/>
    <w:rsid w:val="00280585"/>
    <w:rsid w:val="0028062D"/>
    <w:rsid w:val="00280BAE"/>
    <w:rsid w:val="00281122"/>
    <w:rsid w:val="00281573"/>
    <w:rsid w:val="002819A2"/>
    <w:rsid w:val="00282284"/>
    <w:rsid w:val="002824A2"/>
    <w:rsid w:val="00282EEB"/>
    <w:rsid w:val="00286155"/>
    <w:rsid w:val="00287064"/>
    <w:rsid w:val="00287E36"/>
    <w:rsid w:val="0029281E"/>
    <w:rsid w:val="00293BF8"/>
    <w:rsid w:val="002946DD"/>
    <w:rsid w:val="00294C68"/>
    <w:rsid w:val="002979CD"/>
    <w:rsid w:val="00297B78"/>
    <w:rsid w:val="002A0707"/>
    <w:rsid w:val="002A1F15"/>
    <w:rsid w:val="002A2F4C"/>
    <w:rsid w:val="002A4737"/>
    <w:rsid w:val="002A4E79"/>
    <w:rsid w:val="002B0222"/>
    <w:rsid w:val="002B1409"/>
    <w:rsid w:val="002B3E25"/>
    <w:rsid w:val="002B40A5"/>
    <w:rsid w:val="002B44C0"/>
    <w:rsid w:val="002B47FA"/>
    <w:rsid w:val="002B5D99"/>
    <w:rsid w:val="002B61D5"/>
    <w:rsid w:val="002B7D5A"/>
    <w:rsid w:val="002C0DC8"/>
    <w:rsid w:val="002C1116"/>
    <w:rsid w:val="002C2258"/>
    <w:rsid w:val="002C2A1E"/>
    <w:rsid w:val="002C3C37"/>
    <w:rsid w:val="002C3CCE"/>
    <w:rsid w:val="002C4003"/>
    <w:rsid w:val="002C62DF"/>
    <w:rsid w:val="002C6BB1"/>
    <w:rsid w:val="002D1EFB"/>
    <w:rsid w:val="002D2323"/>
    <w:rsid w:val="002D3A26"/>
    <w:rsid w:val="002D435B"/>
    <w:rsid w:val="002D5BA6"/>
    <w:rsid w:val="002E061F"/>
    <w:rsid w:val="002E24C4"/>
    <w:rsid w:val="002E3181"/>
    <w:rsid w:val="002E31EB"/>
    <w:rsid w:val="002E36D2"/>
    <w:rsid w:val="002E431B"/>
    <w:rsid w:val="002E48C2"/>
    <w:rsid w:val="002E59B3"/>
    <w:rsid w:val="002E5EED"/>
    <w:rsid w:val="002E6840"/>
    <w:rsid w:val="002F37A8"/>
    <w:rsid w:val="002F3D40"/>
    <w:rsid w:val="002F6636"/>
    <w:rsid w:val="002F6872"/>
    <w:rsid w:val="00300B70"/>
    <w:rsid w:val="00302AA4"/>
    <w:rsid w:val="00302F6E"/>
    <w:rsid w:val="00303F1A"/>
    <w:rsid w:val="00304334"/>
    <w:rsid w:val="00305FB3"/>
    <w:rsid w:val="00311ABB"/>
    <w:rsid w:val="003130E2"/>
    <w:rsid w:val="00321001"/>
    <w:rsid w:val="003216A0"/>
    <w:rsid w:val="003229BC"/>
    <w:rsid w:val="00323748"/>
    <w:rsid w:val="00323A42"/>
    <w:rsid w:val="00326D6B"/>
    <w:rsid w:val="00327EAC"/>
    <w:rsid w:val="003300BA"/>
    <w:rsid w:val="00330350"/>
    <w:rsid w:val="003310E6"/>
    <w:rsid w:val="003311F4"/>
    <w:rsid w:val="0033204F"/>
    <w:rsid w:val="0033217F"/>
    <w:rsid w:val="0033376D"/>
    <w:rsid w:val="003338E0"/>
    <w:rsid w:val="00334C26"/>
    <w:rsid w:val="00334F90"/>
    <w:rsid w:val="00335B57"/>
    <w:rsid w:val="00340403"/>
    <w:rsid w:val="00346A26"/>
    <w:rsid w:val="0034799E"/>
    <w:rsid w:val="003523F7"/>
    <w:rsid w:val="003539EB"/>
    <w:rsid w:val="00353A46"/>
    <w:rsid w:val="00356A6D"/>
    <w:rsid w:val="00357078"/>
    <w:rsid w:val="00357167"/>
    <w:rsid w:val="00357446"/>
    <w:rsid w:val="0036235B"/>
    <w:rsid w:val="003652DD"/>
    <w:rsid w:val="0036579E"/>
    <w:rsid w:val="00365DCD"/>
    <w:rsid w:val="003664E0"/>
    <w:rsid w:val="00366789"/>
    <w:rsid w:val="00367799"/>
    <w:rsid w:val="00371298"/>
    <w:rsid w:val="00371893"/>
    <w:rsid w:val="00371BA0"/>
    <w:rsid w:val="0037220A"/>
    <w:rsid w:val="00374C5E"/>
    <w:rsid w:val="003775C7"/>
    <w:rsid w:val="003803AC"/>
    <w:rsid w:val="00381056"/>
    <w:rsid w:val="00383345"/>
    <w:rsid w:val="003842E6"/>
    <w:rsid w:val="00385990"/>
    <w:rsid w:val="00386699"/>
    <w:rsid w:val="00386AAB"/>
    <w:rsid w:val="00386C5C"/>
    <w:rsid w:val="00390547"/>
    <w:rsid w:val="00390786"/>
    <w:rsid w:val="003917EC"/>
    <w:rsid w:val="00392334"/>
    <w:rsid w:val="0039287C"/>
    <w:rsid w:val="0039317C"/>
    <w:rsid w:val="00397E21"/>
    <w:rsid w:val="00397FB3"/>
    <w:rsid w:val="003A0818"/>
    <w:rsid w:val="003A14D3"/>
    <w:rsid w:val="003A1641"/>
    <w:rsid w:val="003A237E"/>
    <w:rsid w:val="003A3B4A"/>
    <w:rsid w:val="003A4972"/>
    <w:rsid w:val="003A6515"/>
    <w:rsid w:val="003A7921"/>
    <w:rsid w:val="003A7940"/>
    <w:rsid w:val="003A7F39"/>
    <w:rsid w:val="003B0144"/>
    <w:rsid w:val="003B0F5D"/>
    <w:rsid w:val="003B5578"/>
    <w:rsid w:val="003C06CD"/>
    <w:rsid w:val="003C0B14"/>
    <w:rsid w:val="003C1494"/>
    <w:rsid w:val="003C2697"/>
    <w:rsid w:val="003C37AF"/>
    <w:rsid w:val="003C64A1"/>
    <w:rsid w:val="003D23BF"/>
    <w:rsid w:val="003D2407"/>
    <w:rsid w:val="003D32A2"/>
    <w:rsid w:val="003D3B2E"/>
    <w:rsid w:val="003D432A"/>
    <w:rsid w:val="003D63DE"/>
    <w:rsid w:val="003D7797"/>
    <w:rsid w:val="003D7DD9"/>
    <w:rsid w:val="003E028B"/>
    <w:rsid w:val="003E1216"/>
    <w:rsid w:val="003E2F76"/>
    <w:rsid w:val="003F150F"/>
    <w:rsid w:val="003F2F37"/>
    <w:rsid w:val="003F538A"/>
    <w:rsid w:val="003F5A3A"/>
    <w:rsid w:val="003F5C81"/>
    <w:rsid w:val="003F7F5C"/>
    <w:rsid w:val="00401416"/>
    <w:rsid w:val="00405DE6"/>
    <w:rsid w:val="00407183"/>
    <w:rsid w:val="004073BC"/>
    <w:rsid w:val="00410A9B"/>
    <w:rsid w:val="00413425"/>
    <w:rsid w:val="0041352D"/>
    <w:rsid w:val="004145B4"/>
    <w:rsid w:val="0041563D"/>
    <w:rsid w:val="0041710C"/>
    <w:rsid w:val="004175E9"/>
    <w:rsid w:val="00420655"/>
    <w:rsid w:val="00420843"/>
    <w:rsid w:val="00420886"/>
    <w:rsid w:val="00422A8B"/>
    <w:rsid w:val="00423C5B"/>
    <w:rsid w:val="0042412C"/>
    <w:rsid w:val="00425E03"/>
    <w:rsid w:val="00425FD1"/>
    <w:rsid w:val="0042637E"/>
    <w:rsid w:val="00431ADF"/>
    <w:rsid w:val="00435057"/>
    <w:rsid w:val="004354C8"/>
    <w:rsid w:val="00437848"/>
    <w:rsid w:val="004409BF"/>
    <w:rsid w:val="00444A42"/>
    <w:rsid w:val="0044510A"/>
    <w:rsid w:val="004469BE"/>
    <w:rsid w:val="00446D25"/>
    <w:rsid w:val="00447CC7"/>
    <w:rsid w:val="00447E6F"/>
    <w:rsid w:val="00447FBC"/>
    <w:rsid w:val="004512D4"/>
    <w:rsid w:val="00454583"/>
    <w:rsid w:val="0045464D"/>
    <w:rsid w:val="004549B7"/>
    <w:rsid w:val="00454A3C"/>
    <w:rsid w:val="004577D8"/>
    <w:rsid w:val="00465272"/>
    <w:rsid w:val="0046657D"/>
    <w:rsid w:val="00466C2E"/>
    <w:rsid w:val="00466F42"/>
    <w:rsid w:val="0046721F"/>
    <w:rsid w:val="00467874"/>
    <w:rsid w:val="00471162"/>
    <w:rsid w:val="00472D3A"/>
    <w:rsid w:val="00473011"/>
    <w:rsid w:val="00475916"/>
    <w:rsid w:val="00475BF7"/>
    <w:rsid w:val="00475EC0"/>
    <w:rsid w:val="00476A7C"/>
    <w:rsid w:val="00476D16"/>
    <w:rsid w:val="0048161C"/>
    <w:rsid w:val="00481D9C"/>
    <w:rsid w:val="00486534"/>
    <w:rsid w:val="00486AAE"/>
    <w:rsid w:val="004922BD"/>
    <w:rsid w:val="004923F9"/>
    <w:rsid w:val="00492A95"/>
    <w:rsid w:val="00494022"/>
    <w:rsid w:val="00494965"/>
    <w:rsid w:val="00494AA8"/>
    <w:rsid w:val="00495502"/>
    <w:rsid w:val="0049675E"/>
    <w:rsid w:val="004A0F02"/>
    <w:rsid w:val="004A2B92"/>
    <w:rsid w:val="004A5A92"/>
    <w:rsid w:val="004A74CC"/>
    <w:rsid w:val="004A759D"/>
    <w:rsid w:val="004B0850"/>
    <w:rsid w:val="004B5180"/>
    <w:rsid w:val="004C0294"/>
    <w:rsid w:val="004C0E7C"/>
    <w:rsid w:val="004C3576"/>
    <w:rsid w:val="004C709F"/>
    <w:rsid w:val="004C7DCF"/>
    <w:rsid w:val="004D0035"/>
    <w:rsid w:val="004D0084"/>
    <w:rsid w:val="004D33CB"/>
    <w:rsid w:val="004D3F30"/>
    <w:rsid w:val="004D5C83"/>
    <w:rsid w:val="004E40C2"/>
    <w:rsid w:val="004E52C4"/>
    <w:rsid w:val="004E52EC"/>
    <w:rsid w:val="004E66BD"/>
    <w:rsid w:val="004E7C16"/>
    <w:rsid w:val="004F190C"/>
    <w:rsid w:val="004F19BA"/>
    <w:rsid w:val="004F2D6F"/>
    <w:rsid w:val="004F3260"/>
    <w:rsid w:val="004F327F"/>
    <w:rsid w:val="004F389B"/>
    <w:rsid w:val="004F7795"/>
    <w:rsid w:val="004F7815"/>
    <w:rsid w:val="00501D41"/>
    <w:rsid w:val="00501F8A"/>
    <w:rsid w:val="00502929"/>
    <w:rsid w:val="00503123"/>
    <w:rsid w:val="00503D7C"/>
    <w:rsid w:val="00504D45"/>
    <w:rsid w:val="005059CF"/>
    <w:rsid w:val="00506EF0"/>
    <w:rsid w:val="0051067B"/>
    <w:rsid w:val="00510EE2"/>
    <w:rsid w:val="0051154E"/>
    <w:rsid w:val="00512626"/>
    <w:rsid w:val="00513514"/>
    <w:rsid w:val="00513BE6"/>
    <w:rsid w:val="00513F07"/>
    <w:rsid w:val="005145A9"/>
    <w:rsid w:val="00514891"/>
    <w:rsid w:val="00515383"/>
    <w:rsid w:val="00521F38"/>
    <w:rsid w:val="00522BB8"/>
    <w:rsid w:val="0052398B"/>
    <w:rsid w:val="00523D54"/>
    <w:rsid w:val="00524190"/>
    <w:rsid w:val="0052464F"/>
    <w:rsid w:val="0052583C"/>
    <w:rsid w:val="0052591D"/>
    <w:rsid w:val="0053045A"/>
    <w:rsid w:val="005307BE"/>
    <w:rsid w:val="00530A2C"/>
    <w:rsid w:val="005332A7"/>
    <w:rsid w:val="0053334B"/>
    <w:rsid w:val="005333A2"/>
    <w:rsid w:val="00534F39"/>
    <w:rsid w:val="00536C49"/>
    <w:rsid w:val="0053786A"/>
    <w:rsid w:val="00542E04"/>
    <w:rsid w:val="005441CA"/>
    <w:rsid w:val="005462BD"/>
    <w:rsid w:val="00547D5B"/>
    <w:rsid w:val="00550714"/>
    <w:rsid w:val="00550CE9"/>
    <w:rsid w:val="005515E2"/>
    <w:rsid w:val="00552150"/>
    <w:rsid w:val="005529D8"/>
    <w:rsid w:val="00553273"/>
    <w:rsid w:val="0055370D"/>
    <w:rsid w:val="00554A67"/>
    <w:rsid w:val="00555E1D"/>
    <w:rsid w:val="00557219"/>
    <w:rsid w:val="00560EC2"/>
    <w:rsid w:val="005630BE"/>
    <w:rsid w:val="005641C3"/>
    <w:rsid w:val="00565150"/>
    <w:rsid w:val="00566093"/>
    <w:rsid w:val="0057243F"/>
    <w:rsid w:val="00573991"/>
    <w:rsid w:val="005770DB"/>
    <w:rsid w:val="00580599"/>
    <w:rsid w:val="00582705"/>
    <w:rsid w:val="00582BB1"/>
    <w:rsid w:val="0058331C"/>
    <w:rsid w:val="00583491"/>
    <w:rsid w:val="00584903"/>
    <w:rsid w:val="00590870"/>
    <w:rsid w:val="00592E91"/>
    <w:rsid w:val="00596674"/>
    <w:rsid w:val="00596B48"/>
    <w:rsid w:val="00596EB4"/>
    <w:rsid w:val="005975EE"/>
    <w:rsid w:val="0059776B"/>
    <w:rsid w:val="005A0A85"/>
    <w:rsid w:val="005A0BCF"/>
    <w:rsid w:val="005A2478"/>
    <w:rsid w:val="005A2847"/>
    <w:rsid w:val="005A321E"/>
    <w:rsid w:val="005A32CD"/>
    <w:rsid w:val="005A3889"/>
    <w:rsid w:val="005A38C8"/>
    <w:rsid w:val="005A3F52"/>
    <w:rsid w:val="005A3FBE"/>
    <w:rsid w:val="005A44E3"/>
    <w:rsid w:val="005A4784"/>
    <w:rsid w:val="005A54BC"/>
    <w:rsid w:val="005A5C90"/>
    <w:rsid w:val="005B28C6"/>
    <w:rsid w:val="005B324A"/>
    <w:rsid w:val="005B46CB"/>
    <w:rsid w:val="005B70A4"/>
    <w:rsid w:val="005C1867"/>
    <w:rsid w:val="005C33F3"/>
    <w:rsid w:val="005C3801"/>
    <w:rsid w:val="005C754E"/>
    <w:rsid w:val="005D01D0"/>
    <w:rsid w:val="005D080C"/>
    <w:rsid w:val="005D0A05"/>
    <w:rsid w:val="005D1B73"/>
    <w:rsid w:val="005D1C02"/>
    <w:rsid w:val="005D280A"/>
    <w:rsid w:val="005D38FA"/>
    <w:rsid w:val="005D5A0E"/>
    <w:rsid w:val="005D5BC8"/>
    <w:rsid w:val="005E23DB"/>
    <w:rsid w:val="005E3091"/>
    <w:rsid w:val="005E324F"/>
    <w:rsid w:val="005E38F9"/>
    <w:rsid w:val="005E7C8A"/>
    <w:rsid w:val="005F1396"/>
    <w:rsid w:val="005F2003"/>
    <w:rsid w:val="005F2A65"/>
    <w:rsid w:val="005F3255"/>
    <w:rsid w:val="005F3974"/>
    <w:rsid w:val="005F41D2"/>
    <w:rsid w:val="005F4706"/>
    <w:rsid w:val="005F4C56"/>
    <w:rsid w:val="005F4E53"/>
    <w:rsid w:val="005F6279"/>
    <w:rsid w:val="005F6605"/>
    <w:rsid w:val="005F7219"/>
    <w:rsid w:val="005F7A21"/>
    <w:rsid w:val="00600DA7"/>
    <w:rsid w:val="00602197"/>
    <w:rsid w:val="006024D3"/>
    <w:rsid w:val="00605D1C"/>
    <w:rsid w:val="0060654D"/>
    <w:rsid w:val="0060672E"/>
    <w:rsid w:val="00610090"/>
    <w:rsid w:val="00610E46"/>
    <w:rsid w:val="00611361"/>
    <w:rsid w:val="00613BB1"/>
    <w:rsid w:val="00614D63"/>
    <w:rsid w:val="006162BE"/>
    <w:rsid w:val="006166B1"/>
    <w:rsid w:val="00616D6A"/>
    <w:rsid w:val="0061781C"/>
    <w:rsid w:val="006200D1"/>
    <w:rsid w:val="006204CC"/>
    <w:rsid w:val="0062104A"/>
    <w:rsid w:val="006221E3"/>
    <w:rsid w:val="00624B09"/>
    <w:rsid w:val="00624F93"/>
    <w:rsid w:val="0062571A"/>
    <w:rsid w:val="006272A9"/>
    <w:rsid w:val="00632165"/>
    <w:rsid w:val="00632EAC"/>
    <w:rsid w:val="00633898"/>
    <w:rsid w:val="00634AD0"/>
    <w:rsid w:val="0063622D"/>
    <w:rsid w:val="00640655"/>
    <w:rsid w:val="00641466"/>
    <w:rsid w:val="00641469"/>
    <w:rsid w:val="006417B4"/>
    <w:rsid w:val="006449CB"/>
    <w:rsid w:val="00644A91"/>
    <w:rsid w:val="0064646F"/>
    <w:rsid w:val="006600D1"/>
    <w:rsid w:val="00665C7A"/>
    <w:rsid w:val="0067196D"/>
    <w:rsid w:val="00671A55"/>
    <w:rsid w:val="0067285B"/>
    <w:rsid w:val="00672AA6"/>
    <w:rsid w:val="00672B58"/>
    <w:rsid w:val="00672D2A"/>
    <w:rsid w:val="0067553F"/>
    <w:rsid w:val="00675B6B"/>
    <w:rsid w:val="00675DFA"/>
    <w:rsid w:val="00677DDD"/>
    <w:rsid w:val="006853B2"/>
    <w:rsid w:val="0069005C"/>
    <w:rsid w:val="00694920"/>
    <w:rsid w:val="00697D08"/>
    <w:rsid w:val="006A0E1E"/>
    <w:rsid w:val="006A1394"/>
    <w:rsid w:val="006A316C"/>
    <w:rsid w:val="006A334F"/>
    <w:rsid w:val="006A46F9"/>
    <w:rsid w:val="006A5737"/>
    <w:rsid w:val="006A5CA8"/>
    <w:rsid w:val="006A6287"/>
    <w:rsid w:val="006A7A57"/>
    <w:rsid w:val="006B0121"/>
    <w:rsid w:val="006B0576"/>
    <w:rsid w:val="006B1807"/>
    <w:rsid w:val="006B2BEF"/>
    <w:rsid w:val="006B2E88"/>
    <w:rsid w:val="006B4D88"/>
    <w:rsid w:val="006B74AB"/>
    <w:rsid w:val="006C085A"/>
    <w:rsid w:val="006C0C1D"/>
    <w:rsid w:val="006C2226"/>
    <w:rsid w:val="006C2B8E"/>
    <w:rsid w:val="006C4396"/>
    <w:rsid w:val="006C530D"/>
    <w:rsid w:val="006C56ED"/>
    <w:rsid w:val="006D0C22"/>
    <w:rsid w:val="006D1866"/>
    <w:rsid w:val="006D1BD2"/>
    <w:rsid w:val="006D4682"/>
    <w:rsid w:val="006D530E"/>
    <w:rsid w:val="006D5449"/>
    <w:rsid w:val="006E0C67"/>
    <w:rsid w:val="006E10B5"/>
    <w:rsid w:val="006E10C2"/>
    <w:rsid w:val="006E2FD9"/>
    <w:rsid w:val="006E3368"/>
    <w:rsid w:val="006E5D09"/>
    <w:rsid w:val="006E6324"/>
    <w:rsid w:val="006E697D"/>
    <w:rsid w:val="006F0E4E"/>
    <w:rsid w:val="006F0F35"/>
    <w:rsid w:val="006F24BE"/>
    <w:rsid w:val="006F284B"/>
    <w:rsid w:val="006F2F10"/>
    <w:rsid w:val="006F68EE"/>
    <w:rsid w:val="006F6A94"/>
    <w:rsid w:val="007020F1"/>
    <w:rsid w:val="00702F62"/>
    <w:rsid w:val="0070353A"/>
    <w:rsid w:val="00704BFD"/>
    <w:rsid w:val="00704DDC"/>
    <w:rsid w:val="007055BB"/>
    <w:rsid w:val="00706D74"/>
    <w:rsid w:val="00707650"/>
    <w:rsid w:val="00707F1F"/>
    <w:rsid w:val="00712F28"/>
    <w:rsid w:val="00715AE9"/>
    <w:rsid w:val="00715E8A"/>
    <w:rsid w:val="00716159"/>
    <w:rsid w:val="00716D01"/>
    <w:rsid w:val="00721DED"/>
    <w:rsid w:val="00723A83"/>
    <w:rsid w:val="007249AC"/>
    <w:rsid w:val="00724D0A"/>
    <w:rsid w:val="00724D9C"/>
    <w:rsid w:val="007279B9"/>
    <w:rsid w:val="00730E54"/>
    <w:rsid w:val="00733138"/>
    <w:rsid w:val="00733A2F"/>
    <w:rsid w:val="00733CC4"/>
    <w:rsid w:val="00734490"/>
    <w:rsid w:val="007345D7"/>
    <w:rsid w:val="00736F04"/>
    <w:rsid w:val="007401DF"/>
    <w:rsid w:val="00741021"/>
    <w:rsid w:val="00741742"/>
    <w:rsid w:val="00742AD8"/>
    <w:rsid w:val="0074446E"/>
    <w:rsid w:val="00747331"/>
    <w:rsid w:val="00750589"/>
    <w:rsid w:val="00751865"/>
    <w:rsid w:val="007520A9"/>
    <w:rsid w:val="007526C1"/>
    <w:rsid w:val="007536C6"/>
    <w:rsid w:val="00756199"/>
    <w:rsid w:val="007566E5"/>
    <w:rsid w:val="0075713C"/>
    <w:rsid w:val="00761A17"/>
    <w:rsid w:val="007624CA"/>
    <w:rsid w:val="00763B34"/>
    <w:rsid w:val="00764252"/>
    <w:rsid w:val="00764668"/>
    <w:rsid w:val="0077036E"/>
    <w:rsid w:val="00771F40"/>
    <w:rsid w:val="00772228"/>
    <w:rsid w:val="007749A0"/>
    <w:rsid w:val="00776F9D"/>
    <w:rsid w:val="0077725F"/>
    <w:rsid w:val="007812E7"/>
    <w:rsid w:val="007820DC"/>
    <w:rsid w:val="00785E76"/>
    <w:rsid w:val="00786B69"/>
    <w:rsid w:val="007876B6"/>
    <w:rsid w:val="007916FD"/>
    <w:rsid w:val="00791BB0"/>
    <w:rsid w:val="00791C85"/>
    <w:rsid w:val="007921DD"/>
    <w:rsid w:val="00793FED"/>
    <w:rsid w:val="00795A77"/>
    <w:rsid w:val="00795CAB"/>
    <w:rsid w:val="00796004"/>
    <w:rsid w:val="007960B5"/>
    <w:rsid w:val="007A152D"/>
    <w:rsid w:val="007A262B"/>
    <w:rsid w:val="007A3149"/>
    <w:rsid w:val="007A3711"/>
    <w:rsid w:val="007A3A3A"/>
    <w:rsid w:val="007A4576"/>
    <w:rsid w:val="007A70B6"/>
    <w:rsid w:val="007A7113"/>
    <w:rsid w:val="007A7DC6"/>
    <w:rsid w:val="007B0067"/>
    <w:rsid w:val="007B0B08"/>
    <w:rsid w:val="007B186A"/>
    <w:rsid w:val="007B32D6"/>
    <w:rsid w:val="007B4616"/>
    <w:rsid w:val="007B4DE8"/>
    <w:rsid w:val="007B4F91"/>
    <w:rsid w:val="007B63D2"/>
    <w:rsid w:val="007C01E4"/>
    <w:rsid w:val="007C05CE"/>
    <w:rsid w:val="007C0827"/>
    <w:rsid w:val="007C1ABA"/>
    <w:rsid w:val="007C2657"/>
    <w:rsid w:val="007C2BEF"/>
    <w:rsid w:val="007C3589"/>
    <w:rsid w:val="007C39CA"/>
    <w:rsid w:val="007C5CC7"/>
    <w:rsid w:val="007C716D"/>
    <w:rsid w:val="007D01A7"/>
    <w:rsid w:val="007D151B"/>
    <w:rsid w:val="007D16E2"/>
    <w:rsid w:val="007D1745"/>
    <w:rsid w:val="007D3BE5"/>
    <w:rsid w:val="007D4347"/>
    <w:rsid w:val="007D4FBA"/>
    <w:rsid w:val="007D6607"/>
    <w:rsid w:val="007D7E82"/>
    <w:rsid w:val="007E09CA"/>
    <w:rsid w:val="007E4569"/>
    <w:rsid w:val="007E594B"/>
    <w:rsid w:val="007E6596"/>
    <w:rsid w:val="007E6F92"/>
    <w:rsid w:val="007E7815"/>
    <w:rsid w:val="007F03B0"/>
    <w:rsid w:val="007F1C7F"/>
    <w:rsid w:val="007F3A3B"/>
    <w:rsid w:val="0080343C"/>
    <w:rsid w:val="008035D5"/>
    <w:rsid w:val="00803A94"/>
    <w:rsid w:val="00805F14"/>
    <w:rsid w:val="00806F87"/>
    <w:rsid w:val="00807B67"/>
    <w:rsid w:val="00807F5E"/>
    <w:rsid w:val="0081028F"/>
    <w:rsid w:val="0081043D"/>
    <w:rsid w:val="00810596"/>
    <w:rsid w:val="00810841"/>
    <w:rsid w:val="008118ED"/>
    <w:rsid w:val="00812D43"/>
    <w:rsid w:val="0081451E"/>
    <w:rsid w:val="008146D7"/>
    <w:rsid w:val="008157D7"/>
    <w:rsid w:val="00820445"/>
    <w:rsid w:val="00820C0C"/>
    <w:rsid w:val="00822409"/>
    <w:rsid w:val="00824867"/>
    <w:rsid w:val="00830B3E"/>
    <w:rsid w:val="00833B62"/>
    <w:rsid w:val="00833DEE"/>
    <w:rsid w:val="00834BEC"/>
    <w:rsid w:val="008367A0"/>
    <w:rsid w:val="00837E87"/>
    <w:rsid w:val="00841163"/>
    <w:rsid w:val="00843B4C"/>
    <w:rsid w:val="0084546E"/>
    <w:rsid w:val="00850DD8"/>
    <w:rsid w:val="00852B11"/>
    <w:rsid w:val="00854F04"/>
    <w:rsid w:val="00855543"/>
    <w:rsid w:val="0085569E"/>
    <w:rsid w:val="00855DED"/>
    <w:rsid w:val="008563A4"/>
    <w:rsid w:val="008571CA"/>
    <w:rsid w:val="00857F28"/>
    <w:rsid w:val="00862F4E"/>
    <w:rsid w:val="00864495"/>
    <w:rsid w:val="00866AC6"/>
    <w:rsid w:val="00870A58"/>
    <w:rsid w:val="00872483"/>
    <w:rsid w:val="008739D2"/>
    <w:rsid w:val="00874B20"/>
    <w:rsid w:val="00874EC5"/>
    <w:rsid w:val="008753D4"/>
    <w:rsid w:val="0087797A"/>
    <w:rsid w:val="00883144"/>
    <w:rsid w:val="00884115"/>
    <w:rsid w:val="00884D5F"/>
    <w:rsid w:val="00890EEE"/>
    <w:rsid w:val="008938D4"/>
    <w:rsid w:val="00893F70"/>
    <w:rsid w:val="00895FAA"/>
    <w:rsid w:val="00896FEE"/>
    <w:rsid w:val="0089753C"/>
    <w:rsid w:val="008979F5"/>
    <w:rsid w:val="008A12E4"/>
    <w:rsid w:val="008A19F9"/>
    <w:rsid w:val="008A1EDB"/>
    <w:rsid w:val="008A3312"/>
    <w:rsid w:val="008A388F"/>
    <w:rsid w:val="008A755D"/>
    <w:rsid w:val="008A7BC5"/>
    <w:rsid w:val="008A7CFF"/>
    <w:rsid w:val="008B3346"/>
    <w:rsid w:val="008B3D59"/>
    <w:rsid w:val="008B42E5"/>
    <w:rsid w:val="008B4816"/>
    <w:rsid w:val="008B5C6B"/>
    <w:rsid w:val="008B6FCE"/>
    <w:rsid w:val="008C1958"/>
    <w:rsid w:val="008C2232"/>
    <w:rsid w:val="008C4A21"/>
    <w:rsid w:val="008C51B1"/>
    <w:rsid w:val="008C69EA"/>
    <w:rsid w:val="008C7FF5"/>
    <w:rsid w:val="008D4141"/>
    <w:rsid w:val="008D5ABC"/>
    <w:rsid w:val="008D69C0"/>
    <w:rsid w:val="008D7369"/>
    <w:rsid w:val="008E146B"/>
    <w:rsid w:val="008E1CEB"/>
    <w:rsid w:val="008E2DA3"/>
    <w:rsid w:val="008E2F66"/>
    <w:rsid w:val="008E39E7"/>
    <w:rsid w:val="008E4784"/>
    <w:rsid w:val="008E5391"/>
    <w:rsid w:val="008E72E1"/>
    <w:rsid w:val="008E7E40"/>
    <w:rsid w:val="008E7EB6"/>
    <w:rsid w:val="008F078F"/>
    <w:rsid w:val="008F0836"/>
    <w:rsid w:val="008F1B93"/>
    <w:rsid w:val="008F2C3F"/>
    <w:rsid w:val="008F4769"/>
    <w:rsid w:val="008F48E6"/>
    <w:rsid w:val="008F4FD5"/>
    <w:rsid w:val="008F6D85"/>
    <w:rsid w:val="008F6FFA"/>
    <w:rsid w:val="00900075"/>
    <w:rsid w:val="009006C1"/>
    <w:rsid w:val="00900779"/>
    <w:rsid w:val="009013F3"/>
    <w:rsid w:val="00901406"/>
    <w:rsid w:val="00903FE9"/>
    <w:rsid w:val="00906213"/>
    <w:rsid w:val="0090654E"/>
    <w:rsid w:val="00911114"/>
    <w:rsid w:val="009120C2"/>
    <w:rsid w:val="009127F4"/>
    <w:rsid w:val="00914D3E"/>
    <w:rsid w:val="009152A9"/>
    <w:rsid w:val="00916546"/>
    <w:rsid w:val="009169C1"/>
    <w:rsid w:val="00920B80"/>
    <w:rsid w:val="00920BEE"/>
    <w:rsid w:val="00921701"/>
    <w:rsid w:val="0092217C"/>
    <w:rsid w:val="009249E1"/>
    <w:rsid w:val="0092510D"/>
    <w:rsid w:val="0092619A"/>
    <w:rsid w:val="0092630F"/>
    <w:rsid w:val="0093206F"/>
    <w:rsid w:val="00933EFC"/>
    <w:rsid w:val="00934870"/>
    <w:rsid w:val="009367B1"/>
    <w:rsid w:val="00937070"/>
    <w:rsid w:val="0094027E"/>
    <w:rsid w:val="00942EC8"/>
    <w:rsid w:val="00944FF0"/>
    <w:rsid w:val="00947AD2"/>
    <w:rsid w:val="0095029C"/>
    <w:rsid w:val="0095038B"/>
    <w:rsid w:val="00951553"/>
    <w:rsid w:val="00952034"/>
    <w:rsid w:val="00953620"/>
    <w:rsid w:val="0095456B"/>
    <w:rsid w:val="00956FE2"/>
    <w:rsid w:val="00957D6D"/>
    <w:rsid w:val="009603B6"/>
    <w:rsid w:val="009603DC"/>
    <w:rsid w:val="009652AD"/>
    <w:rsid w:val="00965972"/>
    <w:rsid w:val="009659D6"/>
    <w:rsid w:val="00967416"/>
    <w:rsid w:val="0096754C"/>
    <w:rsid w:val="009713D9"/>
    <w:rsid w:val="00974B66"/>
    <w:rsid w:val="00977122"/>
    <w:rsid w:val="0097737D"/>
    <w:rsid w:val="009804F1"/>
    <w:rsid w:val="0098052D"/>
    <w:rsid w:val="009814BA"/>
    <w:rsid w:val="00983B06"/>
    <w:rsid w:val="00984728"/>
    <w:rsid w:val="00984E60"/>
    <w:rsid w:val="009852CA"/>
    <w:rsid w:val="009852D9"/>
    <w:rsid w:val="00985C95"/>
    <w:rsid w:val="0098672F"/>
    <w:rsid w:val="00987C81"/>
    <w:rsid w:val="00990A3C"/>
    <w:rsid w:val="009915EA"/>
    <w:rsid w:val="00995701"/>
    <w:rsid w:val="009960DD"/>
    <w:rsid w:val="009978E6"/>
    <w:rsid w:val="00997DFE"/>
    <w:rsid w:val="00997F44"/>
    <w:rsid w:val="009A05A5"/>
    <w:rsid w:val="009A07D6"/>
    <w:rsid w:val="009A0DC1"/>
    <w:rsid w:val="009A204D"/>
    <w:rsid w:val="009A22AD"/>
    <w:rsid w:val="009A275A"/>
    <w:rsid w:val="009A3DAA"/>
    <w:rsid w:val="009B32DA"/>
    <w:rsid w:val="009B4B2F"/>
    <w:rsid w:val="009B5E69"/>
    <w:rsid w:val="009B69A3"/>
    <w:rsid w:val="009B7617"/>
    <w:rsid w:val="009C094B"/>
    <w:rsid w:val="009C0A68"/>
    <w:rsid w:val="009C3B9A"/>
    <w:rsid w:val="009C40BD"/>
    <w:rsid w:val="009C4209"/>
    <w:rsid w:val="009C47FB"/>
    <w:rsid w:val="009C5FF3"/>
    <w:rsid w:val="009C6FF5"/>
    <w:rsid w:val="009D0D3D"/>
    <w:rsid w:val="009D19D0"/>
    <w:rsid w:val="009D2978"/>
    <w:rsid w:val="009D2B1F"/>
    <w:rsid w:val="009D3077"/>
    <w:rsid w:val="009D4488"/>
    <w:rsid w:val="009D48DB"/>
    <w:rsid w:val="009D6A69"/>
    <w:rsid w:val="009D701D"/>
    <w:rsid w:val="009D7105"/>
    <w:rsid w:val="009D779A"/>
    <w:rsid w:val="009E2EE4"/>
    <w:rsid w:val="009E49AE"/>
    <w:rsid w:val="009E5CA5"/>
    <w:rsid w:val="009E5F8B"/>
    <w:rsid w:val="009E6BE5"/>
    <w:rsid w:val="009E6E89"/>
    <w:rsid w:val="009F04DA"/>
    <w:rsid w:val="009F08C3"/>
    <w:rsid w:val="009F4971"/>
    <w:rsid w:val="009F5618"/>
    <w:rsid w:val="009F7BF5"/>
    <w:rsid w:val="00A004F0"/>
    <w:rsid w:val="00A00611"/>
    <w:rsid w:val="00A013FE"/>
    <w:rsid w:val="00A04E33"/>
    <w:rsid w:val="00A061C7"/>
    <w:rsid w:val="00A0661A"/>
    <w:rsid w:val="00A076A1"/>
    <w:rsid w:val="00A07B2D"/>
    <w:rsid w:val="00A10100"/>
    <w:rsid w:val="00A1070A"/>
    <w:rsid w:val="00A11119"/>
    <w:rsid w:val="00A12521"/>
    <w:rsid w:val="00A14400"/>
    <w:rsid w:val="00A14CC3"/>
    <w:rsid w:val="00A14D53"/>
    <w:rsid w:val="00A20192"/>
    <w:rsid w:val="00A2220B"/>
    <w:rsid w:val="00A231BE"/>
    <w:rsid w:val="00A24739"/>
    <w:rsid w:val="00A26203"/>
    <w:rsid w:val="00A26C5C"/>
    <w:rsid w:val="00A27D54"/>
    <w:rsid w:val="00A31720"/>
    <w:rsid w:val="00A32724"/>
    <w:rsid w:val="00A33C5F"/>
    <w:rsid w:val="00A347BD"/>
    <w:rsid w:val="00A379B8"/>
    <w:rsid w:val="00A41E2C"/>
    <w:rsid w:val="00A42E3E"/>
    <w:rsid w:val="00A4564F"/>
    <w:rsid w:val="00A45E9F"/>
    <w:rsid w:val="00A466E0"/>
    <w:rsid w:val="00A5132C"/>
    <w:rsid w:val="00A52B50"/>
    <w:rsid w:val="00A533CE"/>
    <w:rsid w:val="00A54976"/>
    <w:rsid w:val="00A55DC7"/>
    <w:rsid w:val="00A569B1"/>
    <w:rsid w:val="00A57825"/>
    <w:rsid w:val="00A57C50"/>
    <w:rsid w:val="00A6044F"/>
    <w:rsid w:val="00A61586"/>
    <w:rsid w:val="00A6247F"/>
    <w:rsid w:val="00A656FC"/>
    <w:rsid w:val="00A65D6A"/>
    <w:rsid w:val="00A678D6"/>
    <w:rsid w:val="00A70AB3"/>
    <w:rsid w:val="00A70E09"/>
    <w:rsid w:val="00A71367"/>
    <w:rsid w:val="00A71FDE"/>
    <w:rsid w:val="00A732CE"/>
    <w:rsid w:val="00A7474C"/>
    <w:rsid w:val="00A75696"/>
    <w:rsid w:val="00A77E34"/>
    <w:rsid w:val="00A8395A"/>
    <w:rsid w:val="00A84DCC"/>
    <w:rsid w:val="00A85428"/>
    <w:rsid w:val="00A85CB3"/>
    <w:rsid w:val="00A86754"/>
    <w:rsid w:val="00A86EEE"/>
    <w:rsid w:val="00A87563"/>
    <w:rsid w:val="00A91AC0"/>
    <w:rsid w:val="00A92E19"/>
    <w:rsid w:val="00A9383B"/>
    <w:rsid w:val="00A96BE5"/>
    <w:rsid w:val="00A96E53"/>
    <w:rsid w:val="00A96EE1"/>
    <w:rsid w:val="00AA2056"/>
    <w:rsid w:val="00AA36D9"/>
    <w:rsid w:val="00AA3D7F"/>
    <w:rsid w:val="00AA4D92"/>
    <w:rsid w:val="00AA6755"/>
    <w:rsid w:val="00AB03E7"/>
    <w:rsid w:val="00AB0E4D"/>
    <w:rsid w:val="00AB161E"/>
    <w:rsid w:val="00AB1DAB"/>
    <w:rsid w:val="00AB2183"/>
    <w:rsid w:val="00AB4E35"/>
    <w:rsid w:val="00AB6BAB"/>
    <w:rsid w:val="00AC027F"/>
    <w:rsid w:val="00AC28D3"/>
    <w:rsid w:val="00AC33EC"/>
    <w:rsid w:val="00AC3AC9"/>
    <w:rsid w:val="00AC4757"/>
    <w:rsid w:val="00AC5441"/>
    <w:rsid w:val="00AC59EC"/>
    <w:rsid w:val="00AC60EC"/>
    <w:rsid w:val="00AC6A96"/>
    <w:rsid w:val="00AD1A78"/>
    <w:rsid w:val="00AD27A4"/>
    <w:rsid w:val="00AD4F11"/>
    <w:rsid w:val="00AD6146"/>
    <w:rsid w:val="00AE0D7D"/>
    <w:rsid w:val="00AE2017"/>
    <w:rsid w:val="00AE26D8"/>
    <w:rsid w:val="00AE6382"/>
    <w:rsid w:val="00AE6A1F"/>
    <w:rsid w:val="00AE6D15"/>
    <w:rsid w:val="00AE7DDA"/>
    <w:rsid w:val="00AF0796"/>
    <w:rsid w:val="00AF4F4F"/>
    <w:rsid w:val="00AF5950"/>
    <w:rsid w:val="00AF67C1"/>
    <w:rsid w:val="00AF685F"/>
    <w:rsid w:val="00AF6A87"/>
    <w:rsid w:val="00AF7C5E"/>
    <w:rsid w:val="00B01DDD"/>
    <w:rsid w:val="00B03738"/>
    <w:rsid w:val="00B05639"/>
    <w:rsid w:val="00B05886"/>
    <w:rsid w:val="00B058DA"/>
    <w:rsid w:val="00B05C65"/>
    <w:rsid w:val="00B05FF3"/>
    <w:rsid w:val="00B06B44"/>
    <w:rsid w:val="00B10E01"/>
    <w:rsid w:val="00B11C6D"/>
    <w:rsid w:val="00B13029"/>
    <w:rsid w:val="00B13411"/>
    <w:rsid w:val="00B14ED0"/>
    <w:rsid w:val="00B21C66"/>
    <w:rsid w:val="00B240BA"/>
    <w:rsid w:val="00B2416F"/>
    <w:rsid w:val="00B24F54"/>
    <w:rsid w:val="00B2517D"/>
    <w:rsid w:val="00B266B7"/>
    <w:rsid w:val="00B30459"/>
    <w:rsid w:val="00B30676"/>
    <w:rsid w:val="00B30E13"/>
    <w:rsid w:val="00B313C0"/>
    <w:rsid w:val="00B35878"/>
    <w:rsid w:val="00B35CCE"/>
    <w:rsid w:val="00B36784"/>
    <w:rsid w:val="00B40A46"/>
    <w:rsid w:val="00B40BA7"/>
    <w:rsid w:val="00B40CF4"/>
    <w:rsid w:val="00B40ED4"/>
    <w:rsid w:val="00B41285"/>
    <w:rsid w:val="00B41B89"/>
    <w:rsid w:val="00B434A1"/>
    <w:rsid w:val="00B456F2"/>
    <w:rsid w:val="00B457A7"/>
    <w:rsid w:val="00B50684"/>
    <w:rsid w:val="00B51550"/>
    <w:rsid w:val="00B52996"/>
    <w:rsid w:val="00B53045"/>
    <w:rsid w:val="00B531DF"/>
    <w:rsid w:val="00B55977"/>
    <w:rsid w:val="00B55ABF"/>
    <w:rsid w:val="00B62281"/>
    <w:rsid w:val="00B62B61"/>
    <w:rsid w:val="00B62E1E"/>
    <w:rsid w:val="00B63269"/>
    <w:rsid w:val="00B64CF6"/>
    <w:rsid w:val="00B6599F"/>
    <w:rsid w:val="00B673C8"/>
    <w:rsid w:val="00B70390"/>
    <w:rsid w:val="00B71195"/>
    <w:rsid w:val="00B72401"/>
    <w:rsid w:val="00B72A77"/>
    <w:rsid w:val="00B73101"/>
    <w:rsid w:val="00B742DF"/>
    <w:rsid w:val="00B74C79"/>
    <w:rsid w:val="00B75E2A"/>
    <w:rsid w:val="00B75E43"/>
    <w:rsid w:val="00B76CF9"/>
    <w:rsid w:val="00B871BC"/>
    <w:rsid w:val="00B90610"/>
    <w:rsid w:val="00B90A38"/>
    <w:rsid w:val="00B925C6"/>
    <w:rsid w:val="00B94557"/>
    <w:rsid w:val="00B9608B"/>
    <w:rsid w:val="00B963C0"/>
    <w:rsid w:val="00B97348"/>
    <w:rsid w:val="00BA0605"/>
    <w:rsid w:val="00BA2DF7"/>
    <w:rsid w:val="00BA4F85"/>
    <w:rsid w:val="00BA5E9A"/>
    <w:rsid w:val="00BA677F"/>
    <w:rsid w:val="00BB0F0D"/>
    <w:rsid w:val="00BB5970"/>
    <w:rsid w:val="00BB7268"/>
    <w:rsid w:val="00BC4555"/>
    <w:rsid w:val="00BC45F4"/>
    <w:rsid w:val="00BD0D8C"/>
    <w:rsid w:val="00BD2964"/>
    <w:rsid w:val="00BD3F30"/>
    <w:rsid w:val="00BD790C"/>
    <w:rsid w:val="00BD7E8D"/>
    <w:rsid w:val="00BE0A02"/>
    <w:rsid w:val="00BE2A5F"/>
    <w:rsid w:val="00BE4299"/>
    <w:rsid w:val="00BE43AB"/>
    <w:rsid w:val="00BE4B94"/>
    <w:rsid w:val="00BF08F8"/>
    <w:rsid w:val="00BF0BAF"/>
    <w:rsid w:val="00BF1A8C"/>
    <w:rsid w:val="00BF2817"/>
    <w:rsid w:val="00BF3D92"/>
    <w:rsid w:val="00BF443D"/>
    <w:rsid w:val="00BF52B7"/>
    <w:rsid w:val="00C024E4"/>
    <w:rsid w:val="00C02524"/>
    <w:rsid w:val="00C03E94"/>
    <w:rsid w:val="00C048D9"/>
    <w:rsid w:val="00C05939"/>
    <w:rsid w:val="00C06798"/>
    <w:rsid w:val="00C06BE5"/>
    <w:rsid w:val="00C077D9"/>
    <w:rsid w:val="00C07B04"/>
    <w:rsid w:val="00C15F35"/>
    <w:rsid w:val="00C20B78"/>
    <w:rsid w:val="00C24B6A"/>
    <w:rsid w:val="00C25390"/>
    <w:rsid w:val="00C258FE"/>
    <w:rsid w:val="00C26787"/>
    <w:rsid w:val="00C31291"/>
    <w:rsid w:val="00C31351"/>
    <w:rsid w:val="00C32464"/>
    <w:rsid w:val="00C33378"/>
    <w:rsid w:val="00C33B7F"/>
    <w:rsid w:val="00C33BE2"/>
    <w:rsid w:val="00C34AC0"/>
    <w:rsid w:val="00C350C6"/>
    <w:rsid w:val="00C4128A"/>
    <w:rsid w:val="00C418D9"/>
    <w:rsid w:val="00C42995"/>
    <w:rsid w:val="00C429E8"/>
    <w:rsid w:val="00C45EFE"/>
    <w:rsid w:val="00C4717C"/>
    <w:rsid w:val="00C50732"/>
    <w:rsid w:val="00C50AA0"/>
    <w:rsid w:val="00C53CD5"/>
    <w:rsid w:val="00C549F3"/>
    <w:rsid w:val="00C55D53"/>
    <w:rsid w:val="00C56595"/>
    <w:rsid w:val="00C568A9"/>
    <w:rsid w:val="00C56944"/>
    <w:rsid w:val="00C57603"/>
    <w:rsid w:val="00C60C7A"/>
    <w:rsid w:val="00C61A99"/>
    <w:rsid w:val="00C64BF7"/>
    <w:rsid w:val="00C65FD0"/>
    <w:rsid w:val="00C676DC"/>
    <w:rsid w:val="00C703D9"/>
    <w:rsid w:val="00C70921"/>
    <w:rsid w:val="00C71F2C"/>
    <w:rsid w:val="00C72B94"/>
    <w:rsid w:val="00C72D78"/>
    <w:rsid w:val="00C8100C"/>
    <w:rsid w:val="00C83389"/>
    <w:rsid w:val="00C837AA"/>
    <w:rsid w:val="00C83E9E"/>
    <w:rsid w:val="00C84BBE"/>
    <w:rsid w:val="00C84F79"/>
    <w:rsid w:val="00C85114"/>
    <w:rsid w:val="00C91137"/>
    <w:rsid w:val="00C913B3"/>
    <w:rsid w:val="00C91F50"/>
    <w:rsid w:val="00C932B2"/>
    <w:rsid w:val="00C93621"/>
    <w:rsid w:val="00C964F3"/>
    <w:rsid w:val="00C975B6"/>
    <w:rsid w:val="00CA07B6"/>
    <w:rsid w:val="00CA2F4B"/>
    <w:rsid w:val="00CA3343"/>
    <w:rsid w:val="00CA39A2"/>
    <w:rsid w:val="00CA5DDF"/>
    <w:rsid w:val="00CA74C2"/>
    <w:rsid w:val="00CA7A0A"/>
    <w:rsid w:val="00CB066F"/>
    <w:rsid w:val="00CB09D1"/>
    <w:rsid w:val="00CB13DD"/>
    <w:rsid w:val="00CB2324"/>
    <w:rsid w:val="00CB56E1"/>
    <w:rsid w:val="00CB5E15"/>
    <w:rsid w:val="00CC65A0"/>
    <w:rsid w:val="00CC6D66"/>
    <w:rsid w:val="00CC7251"/>
    <w:rsid w:val="00CC7D16"/>
    <w:rsid w:val="00CD2576"/>
    <w:rsid w:val="00CD2FED"/>
    <w:rsid w:val="00CD3AF0"/>
    <w:rsid w:val="00CD5DA1"/>
    <w:rsid w:val="00CD61EB"/>
    <w:rsid w:val="00CD6454"/>
    <w:rsid w:val="00CD75E2"/>
    <w:rsid w:val="00CE033F"/>
    <w:rsid w:val="00CE0FA6"/>
    <w:rsid w:val="00CE1724"/>
    <w:rsid w:val="00CE6687"/>
    <w:rsid w:val="00CE6F88"/>
    <w:rsid w:val="00CE7883"/>
    <w:rsid w:val="00CF0222"/>
    <w:rsid w:val="00CF09CE"/>
    <w:rsid w:val="00CF0D50"/>
    <w:rsid w:val="00CF2DB7"/>
    <w:rsid w:val="00CF40E1"/>
    <w:rsid w:val="00CF4342"/>
    <w:rsid w:val="00CF5274"/>
    <w:rsid w:val="00CF583E"/>
    <w:rsid w:val="00CF5973"/>
    <w:rsid w:val="00CF6D21"/>
    <w:rsid w:val="00CF7C26"/>
    <w:rsid w:val="00D0124D"/>
    <w:rsid w:val="00D02433"/>
    <w:rsid w:val="00D02447"/>
    <w:rsid w:val="00D02764"/>
    <w:rsid w:val="00D043A2"/>
    <w:rsid w:val="00D04438"/>
    <w:rsid w:val="00D04827"/>
    <w:rsid w:val="00D04C06"/>
    <w:rsid w:val="00D07797"/>
    <w:rsid w:val="00D17577"/>
    <w:rsid w:val="00D178DB"/>
    <w:rsid w:val="00D17B60"/>
    <w:rsid w:val="00D210BC"/>
    <w:rsid w:val="00D2136B"/>
    <w:rsid w:val="00D22911"/>
    <w:rsid w:val="00D257DB"/>
    <w:rsid w:val="00D30171"/>
    <w:rsid w:val="00D318FA"/>
    <w:rsid w:val="00D32D51"/>
    <w:rsid w:val="00D32E66"/>
    <w:rsid w:val="00D32EE6"/>
    <w:rsid w:val="00D33E28"/>
    <w:rsid w:val="00D357E9"/>
    <w:rsid w:val="00D3705E"/>
    <w:rsid w:val="00D408FD"/>
    <w:rsid w:val="00D416D6"/>
    <w:rsid w:val="00D41E24"/>
    <w:rsid w:val="00D41E89"/>
    <w:rsid w:val="00D447EB"/>
    <w:rsid w:val="00D44A3B"/>
    <w:rsid w:val="00D47616"/>
    <w:rsid w:val="00D478FE"/>
    <w:rsid w:val="00D50BEA"/>
    <w:rsid w:val="00D53719"/>
    <w:rsid w:val="00D53DEA"/>
    <w:rsid w:val="00D568DA"/>
    <w:rsid w:val="00D5724E"/>
    <w:rsid w:val="00D572F2"/>
    <w:rsid w:val="00D60735"/>
    <w:rsid w:val="00D6080A"/>
    <w:rsid w:val="00D62085"/>
    <w:rsid w:val="00D63F1B"/>
    <w:rsid w:val="00D64895"/>
    <w:rsid w:val="00D652E1"/>
    <w:rsid w:val="00D6578E"/>
    <w:rsid w:val="00D707B6"/>
    <w:rsid w:val="00D71303"/>
    <w:rsid w:val="00D713B1"/>
    <w:rsid w:val="00D71853"/>
    <w:rsid w:val="00D7244E"/>
    <w:rsid w:val="00D76328"/>
    <w:rsid w:val="00D77F85"/>
    <w:rsid w:val="00D823F6"/>
    <w:rsid w:val="00D82A57"/>
    <w:rsid w:val="00D83523"/>
    <w:rsid w:val="00D84488"/>
    <w:rsid w:val="00D84B77"/>
    <w:rsid w:val="00D85544"/>
    <w:rsid w:val="00D8619E"/>
    <w:rsid w:val="00D87BD7"/>
    <w:rsid w:val="00D87F32"/>
    <w:rsid w:val="00D90E19"/>
    <w:rsid w:val="00D90EFA"/>
    <w:rsid w:val="00D9136D"/>
    <w:rsid w:val="00D913B2"/>
    <w:rsid w:val="00D955F2"/>
    <w:rsid w:val="00D9723E"/>
    <w:rsid w:val="00D978CA"/>
    <w:rsid w:val="00D97B74"/>
    <w:rsid w:val="00DA340E"/>
    <w:rsid w:val="00DA4D69"/>
    <w:rsid w:val="00DA5CC5"/>
    <w:rsid w:val="00DA5CC7"/>
    <w:rsid w:val="00DB00F2"/>
    <w:rsid w:val="00DB05A8"/>
    <w:rsid w:val="00DB1BB7"/>
    <w:rsid w:val="00DB7B7A"/>
    <w:rsid w:val="00DC1553"/>
    <w:rsid w:val="00DC467B"/>
    <w:rsid w:val="00DC4958"/>
    <w:rsid w:val="00DC5B1E"/>
    <w:rsid w:val="00DC7908"/>
    <w:rsid w:val="00DC7B65"/>
    <w:rsid w:val="00DD1C62"/>
    <w:rsid w:val="00DD578C"/>
    <w:rsid w:val="00DD5B9C"/>
    <w:rsid w:val="00DD7E5B"/>
    <w:rsid w:val="00DE0DA0"/>
    <w:rsid w:val="00DE1076"/>
    <w:rsid w:val="00DE1D97"/>
    <w:rsid w:val="00DE2CEF"/>
    <w:rsid w:val="00DF01FE"/>
    <w:rsid w:val="00DF1F28"/>
    <w:rsid w:val="00DF74E6"/>
    <w:rsid w:val="00E00F2B"/>
    <w:rsid w:val="00E01395"/>
    <w:rsid w:val="00E013DD"/>
    <w:rsid w:val="00E029D9"/>
    <w:rsid w:val="00E037CB"/>
    <w:rsid w:val="00E03E28"/>
    <w:rsid w:val="00E04769"/>
    <w:rsid w:val="00E0725E"/>
    <w:rsid w:val="00E07873"/>
    <w:rsid w:val="00E121EE"/>
    <w:rsid w:val="00E142F2"/>
    <w:rsid w:val="00E14CFC"/>
    <w:rsid w:val="00E151D7"/>
    <w:rsid w:val="00E169F8"/>
    <w:rsid w:val="00E16F8A"/>
    <w:rsid w:val="00E175FA"/>
    <w:rsid w:val="00E17A82"/>
    <w:rsid w:val="00E229F4"/>
    <w:rsid w:val="00E236CB"/>
    <w:rsid w:val="00E278DC"/>
    <w:rsid w:val="00E326CB"/>
    <w:rsid w:val="00E402A9"/>
    <w:rsid w:val="00E410FD"/>
    <w:rsid w:val="00E417BB"/>
    <w:rsid w:val="00E41E2D"/>
    <w:rsid w:val="00E43457"/>
    <w:rsid w:val="00E4366E"/>
    <w:rsid w:val="00E4399D"/>
    <w:rsid w:val="00E4484F"/>
    <w:rsid w:val="00E44AB7"/>
    <w:rsid w:val="00E451B0"/>
    <w:rsid w:val="00E504E7"/>
    <w:rsid w:val="00E55995"/>
    <w:rsid w:val="00E55C39"/>
    <w:rsid w:val="00E56E81"/>
    <w:rsid w:val="00E56F3A"/>
    <w:rsid w:val="00E578C6"/>
    <w:rsid w:val="00E60AC9"/>
    <w:rsid w:val="00E614BC"/>
    <w:rsid w:val="00E616D2"/>
    <w:rsid w:val="00E623AD"/>
    <w:rsid w:val="00E62F7B"/>
    <w:rsid w:val="00E651A8"/>
    <w:rsid w:val="00E66A7C"/>
    <w:rsid w:val="00E67184"/>
    <w:rsid w:val="00E67B3E"/>
    <w:rsid w:val="00E7022B"/>
    <w:rsid w:val="00E70D3A"/>
    <w:rsid w:val="00E70F1A"/>
    <w:rsid w:val="00E711B5"/>
    <w:rsid w:val="00E724EE"/>
    <w:rsid w:val="00E72D8B"/>
    <w:rsid w:val="00E740AB"/>
    <w:rsid w:val="00E74E08"/>
    <w:rsid w:val="00E75AC9"/>
    <w:rsid w:val="00E771D4"/>
    <w:rsid w:val="00E778FE"/>
    <w:rsid w:val="00E819B8"/>
    <w:rsid w:val="00E81DE5"/>
    <w:rsid w:val="00E9031E"/>
    <w:rsid w:val="00E908FE"/>
    <w:rsid w:val="00E90EB7"/>
    <w:rsid w:val="00E934A1"/>
    <w:rsid w:val="00E94514"/>
    <w:rsid w:val="00E95BE5"/>
    <w:rsid w:val="00E97D40"/>
    <w:rsid w:val="00EA26BB"/>
    <w:rsid w:val="00EA54A3"/>
    <w:rsid w:val="00EB0FB1"/>
    <w:rsid w:val="00EB181A"/>
    <w:rsid w:val="00EB1BF4"/>
    <w:rsid w:val="00EB3E1A"/>
    <w:rsid w:val="00EB49D8"/>
    <w:rsid w:val="00EB4AFF"/>
    <w:rsid w:val="00EB66B0"/>
    <w:rsid w:val="00EB69F9"/>
    <w:rsid w:val="00EB72C1"/>
    <w:rsid w:val="00EC18C3"/>
    <w:rsid w:val="00EC1CD1"/>
    <w:rsid w:val="00EC46A1"/>
    <w:rsid w:val="00EC46B6"/>
    <w:rsid w:val="00EC6108"/>
    <w:rsid w:val="00EC69E6"/>
    <w:rsid w:val="00EC70BD"/>
    <w:rsid w:val="00EC779C"/>
    <w:rsid w:val="00ED2187"/>
    <w:rsid w:val="00ED6E54"/>
    <w:rsid w:val="00EE03A0"/>
    <w:rsid w:val="00EE29E2"/>
    <w:rsid w:val="00EE3D4D"/>
    <w:rsid w:val="00EE468D"/>
    <w:rsid w:val="00EE7B9F"/>
    <w:rsid w:val="00EF1EFC"/>
    <w:rsid w:val="00EF2884"/>
    <w:rsid w:val="00EF2D4B"/>
    <w:rsid w:val="00EF5B48"/>
    <w:rsid w:val="00F00CDC"/>
    <w:rsid w:val="00F0211F"/>
    <w:rsid w:val="00F023A4"/>
    <w:rsid w:val="00F04881"/>
    <w:rsid w:val="00F067A9"/>
    <w:rsid w:val="00F07034"/>
    <w:rsid w:val="00F07195"/>
    <w:rsid w:val="00F07FD9"/>
    <w:rsid w:val="00F107DD"/>
    <w:rsid w:val="00F1092F"/>
    <w:rsid w:val="00F110BF"/>
    <w:rsid w:val="00F11B79"/>
    <w:rsid w:val="00F13575"/>
    <w:rsid w:val="00F1428C"/>
    <w:rsid w:val="00F14B6C"/>
    <w:rsid w:val="00F14C46"/>
    <w:rsid w:val="00F15AED"/>
    <w:rsid w:val="00F164A3"/>
    <w:rsid w:val="00F1710C"/>
    <w:rsid w:val="00F20563"/>
    <w:rsid w:val="00F20DC4"/>
    <w:rsid w:val="00F2219B"/>
    <w:rsid w:val="00F221C7"/>
    <w:rsid w:val="00F230FA"/>
    <w:rsid w:val="00F2333E"/>
    <w:rsid w:val="00F23C5D"/>
    <w:rsid w:val="00F23C85"/>
    <w:rsid w:val="00F25F07"/>
    <w:rsid w:val="00F26161"/>
    <w:rsid w:val="00F26534"/>
    <w:rsid w:val="00F27842"/>
    <w:rsid w:val="00F27A74"/>
    <w:rsid w:val="00F30294"/>
    <w:rsid w:val="00F32C13"/>
    <w:rsid w:val="00F331D4"/>
    <w:rsid w:val="00F33887"/>
    <w:rsid w:val="00F34191"/>
    <w:rsid w:val="00F34D2F"/>
    <w:rsid w:val="00F43783"/>
    <w:rsid w:val="00F4379E"/>
    <w:rsid w:val="00F43DD6"/>
    <w:rsid w:val="00F45612"/>
    <w:rsid w:val="00F45A14"/>
    <w:rsid w:val="00F47B81"/>
    <w:rsid w:val="00F51D2B"/>
    <w:rsid w:val="00F51F3F"/>
    <w:rsid w:val="00F530A6"/>
    <w:rsid w:val="00F53766"/>
    <w:rsid w:val="00F54C45"/>
    <w:rsid w:val="00F56041"/>
    <w:rsid w:val="00F560B7"/>
    <w:rsid w:val="00F609F8"/>
    <w:rsid w:val="00F63A7C"/>
    <w:rsid w:val="00F66C73"/>
    <w:rsid w:val="00F67B6A"/>
    <w:rsid w:val="00F71A96"/>
    <w:rsid w:val="00F727B5"/>
    <w:rsid w:val="00F74668"/>
    <w:rsid w:val="00F74BBA"/>
    <w:rsid w:val="00F80282"/>
    <w:rsid w:val="00F82235"/>
    <w:rsid w:val="00F826E4"/>
    <w:rsid w:val="00F82E20"/>
    <w:rsid w:val="00F8416F"/>
    <w:rsid w:val="00F85CF1"/>
    <w:rsid w:val="00F860A9"/>
    <w:rsid w:val="00F900AC"/>
    <w:rsid w:val="00F95969"/>
    <w:rsid w:val="00F95E2A"/>
    <w:rsid w:val="00F96D74"/>
    <w:rsid w:val="00FA1D2C"/>
    <w:rsid w:val="00FA2081"/>
    <w:rsid w:val="00FA43FA"/>
    <w:rsid w:val="00FA6280"/>
    <w:rsid w:val="00FB2967"/>
    <w:rsid w:val="00FB321B"/>
    <w:rsid w:val="00FB34F6"/>
    <w:rsid w:val="00FB4DBA"/>
    <w:rsid w:val="00FB4FBA"/>
    <w:rsid w:val="00FB7A70"/>
    <w:rsid w:val="00FC0371"/>
    <w:rsid w:val="00FC2718"/>
    <w:rsid w:val="00FC36B9"/>
    <w:rsid w:val="00FC43F0"/>
    <w:rsid w:val="00FC5907"/>
    <w:rsid w:val="00FD0EDC"/>
    <w:rsid w:val="00FD1A15"/>
    <w:rsid w:val="00FD1F76"/>
    <w:rsid w:val="00FD2C5E"/>
    <w:rsid w:val="00FD3A8B"/>
    <w:rsid w:val="00FD486D"/>
    <w:rsid w:val="00FD4D56"/>
    <w:rsid w:val="00FD4F53"/>
    <w:rsid w:val="00FD5632"/>
    <w:rsid w:val="00FD703E"/>
    <w:rsid w:val="00FD7514"/>
    <w:rsid w:val="00FD7FC9"/>
    <w:rsid w:val="00FE1D6D"/>
    <w:rsid w:val="00FE2B13"/>
    <w:rsid w:val="00FE2BB1"/>
    <w:rsid w:val="00FE5080"/>
    <w:rsid w:val="00FE552B"/>
    <w:rsid w:val="00FE56F5"/>
    <w:rsid w:val="00FE6E17"/>
    <w:rsid w:val="00FF242E"/>
    <w:rsid w:val="00FF3767"/>
    <w:rsid w:val="00FF532C"/>
    <w:rsid w:val="00FF5939"/>
    <w:rsid w:val="01B3E54D"/>
    <w:rsid w:val="023A4987"/>
    <w:rsid w:val="027354B0"/>
    <w:rsid w:val="03983D2E"/>
    <w:rsid w:val="043F8879"/>
    <w:rsid w:val="0566F371"/>
    <w:rsid w:val="05B0B6EE"/>
    <w:rsid w:val="0605BABF"/>
    <w:rsid w:val="081B6231"/>
    <w:rsid w:val="08544BB2"/>
    <w:rsid w:val="08A14145"/>
    <w:rsid w:val="08D91517"/>
    <w:rsid w:val="097D1E25"/>
    <w:rsid w:val="0986FED4"/>
    <w:rsid w:val="09CA2116"/>
    <w:rsid w:val="09DC3C37"/>
    <w:rsid w:val="0A8467E3"/>
    <w:rsid w:val="0B557FEE"/>
    <w:rsid w:val="0B5F8446"/>
    <w:rsid w:val="0DCC62E6"/>
    <w:rsid w:val="0DE00B97"/>
    <w:rsid w:val="0E956E09"/>
    <w:rsid w:val="1163A543"/>
    <w:rsid w:val="11FC309D"/>
    <w:rsid w:val="122FA35B"/>
    <w:rsid w:val="12BD243D"/>
    <w:rsid w:val="1342591C"/>
    <w:rsid w:val="14D9D65B"/>
    <w:rsid w:val="1692A43E"/>
    <w:rsid w:val="16D36B61"/>
    <w:rsid w:val="1914E150"/>
    <w:rsid w:val="1970A2BC"/>
    <w:rsid w:val="199EC538"/>
    <w:rsid w:val="1C5E2FAC"/>
    <w:rsid w:val="1C8219C2"/>
    <w:rsid w:val="1CFEFC22"/>
    <w:rsid w:val="1D3C6EE2"/>
    <w:rsid w:val="1D447E7D"/>
    <w:rsid w:val="1DCAE752"/>
    <w:rsid w:val="1E167EE5"/>
    <w:rsid w:val="1E4603EA"/>
    <w:rsid w:val="1FDA7F42"/>
    <w:rsid w:val="1FF5B29E"/>
    <w:rsid w:val="20725DA6"/>
    <w:rsid w:val="20FE5CF8"/>
    <w:rsid w:val="210E41B6"/>
    <w:rsid w:val="2141BE28"/>
    <w:rsid w:val="216FE286"/>
    <w:rsid w:val="2229AAD2"/>
    <w:rsid w:val="223905D7"/>
    <w:rsid w:val="223FE91C"/>
    <w:rsid w:val="225332DC"/>
    <w:rsid w:val="22B99887"/>
    <w:rsid w:val="23815A17"/>
    <w:rsid w:val="23E5C3F6"/>
    <w:rsid w:val="2486AE27"/>
    <w:rsid w:val="249B984F"/>
    <w:rsid w:val="24AE61F1"/>
    <w:rsid w:val="25AC2D72"/>
    <w:rsid w:val="27DF240A"/>
    <w:rsid w:val="299776C7"/>
    <w:rsid w:val="299C2686"/>
    <w:rsid w:val="29D980BD"/>
    <w:rsid w:val="2A6760FC"/>
    <w:rsid w:val="2CB1BD4B"/>
    <w:rsid w:val="2D31E604"/>
    <w:rsid w:val="2DD2C530"/>
    <w:rsid w:val="2E479B11"/>
    <w:rsid w:val="2E4A66BF"/>
    <w:rsid w:val="2E84EFC9"/>
    <w:rsid w:val="2EBC84DA"/>
    <w:rsid w:val="2EE8536C"/>
    <w:rsid w:val="2F3D94FA"/>
    <w:rsid w:val="30058DE8"/>
    <w:rsid w:val="30FC6A68"/>
    <w:rsid w:val="331609CA"/>
    <w:rsid w:val="3329C437"/>
    <w:rsid w:val="359877E3"/>
    <w:rsid w:val="36A55E7A"/>
    <w:rsid w:val="374395BC"/>
    <w:rsid w:val="37E27817"/>
    <w:rsid w:val="3858BEB5"/>
    <w:rsid w:val="38619150"/>
    <w:rsid w:val="38AF399C"/>
    <w:rsid w:val="38C7F490"/>
    <w:rsid w:val="3A634EDB"/>
    <w:rsid w:val="3A7DE5F3"/>
    <w:rsid w:val="3B2E6B03"/>
    <w:rsid w:val="3B94235D"/>
    <w:rsid w:val="3C01EF1E"/>
    <w:rsid w:val="3CB77E20"/>
    <w:rsid w:val="3D61FCD5"/>
    <w:rsid w:val="3E24BC19"/>
    <w:rsid w:val="3EBBF452"/>
    <w:rsid w:val="3EFE97C9"/>
    <w:rsid w:val="3FACABC2"/>
    <w:rsid w:val="3FB73E2E"/>
    <w:rsid w:val="3FC0F6AA"/>
    <w:rsid w:val="4199CBE6"/>
    <w:rsid w:val="41E86A35"/>
    <w:rsid w:val="42388B08"/>
    <w:rsid w:val="4438B948"/>
    <w:rsid w:val="447E94E1"/>
    <w:rsid w:val="45B652F8"/>
    <w:rsid w:val="460BAE8E"/>
    <w:rsid w:val="4610C5C8"/>
    <w:rsid w:val="46892FF2"/>
    <w:rsid w:val="4763FEF1"/>
    <w:rsid w:val="47666498"/>
    <w:rsid w:val="479AE237"/>
    <w:rsid w:val="49E0A7D0"/>
    <w:rsid w:val="49E7A0AE"/>
    <w:rsid w:val="4A9256B7"/>
    <w:rsid w:val="4AE5074D"/>
    <w:rsid w:val="4AFB730A"/>
    <w:rsid w:val="4B2A3B61"/>
    <w:rsid w:val="4CC34CE7"/>
    <w:rsid w:val="4DD602FC"/>
    <w:rsid w:val="4E078CDE"/>
    <w:rsid w:val="507056D1"/>
    <w:rsid w:val="50F9059F"/>
    <w:rsid w:val="511F9EB0"/>
    <w:rsid w:val="51EE4B67"/>
    <w:rsid w:val="536EE70F"/>
    <w:rsid w:val="537C86D1"/>
    <w:rsid w:val="53D8B5A6"/>
    <w:rsid w:val="54082EED"/>
    <w:rsid w:val="540A6626"/>
    <w:rsid w:val="543A5954"/>
    <w:rsid w:val="543D2524"/>
    <w:rsid w:val="55327BAE"/>
    <w:rsid w:val="55A13FA8"/>
    <w:rsid w:val="565A3FE9"/>
    <w:rsid w:val="577D1813"/>
    <w:rsid w:val="584F4105"/>
    <w:rsid w:val="58D1A514"/>
    <w:rsid w:val="5A078002"/>
    <w:rsid w:val="5AB80741"/>
    <w:rsid w:val="5B532BF6"/>
    <w:rsid w:val="5BD40259"/>
    <w:rsid w:val="5C13EDBC"/>
    <w:rsid w:val="5E2A78AC"/>
    <w:rsid w:val="5F36A764"/>
    <w:rsid w:val="60211549"/>
    <w:rsid w:val="60671BFB"/>
    <w:rsid w:val="60D3420E"/>
    <w:rsid w:val="61F0D00D"/>
    <w:rsid w:val="6223181D"/>
    <w:rsid w:val="628B6006"/>
    <w:rsid w:val="635C01ED"/>
    <w:rsid w:val="63FF4237"/>
    <w:rsid w:val="64593D3B"/>
    <w:rsid w:val="645D231F"/>
    <w:rsid w:val="64ECAC8A"/>
    <w:rsid w:val="64FDDB7A"/>
    <w:rsid w:val="65DABE21"/>
    <w:rsid w:val="6642EE30"/>
    <w:rsid w:val="67F9BEBA"/>
    <w:rsid w:val="68057C5F"/>
    <w:rsid w:val="69E495ED"/>
    <w:rsid w:val="6A118F16"/>
    <w:rsid w:val="6A5F73F3"/>
    <w:rsid w:val="6B03119A"/>
    <w:rsid w:val="6C0B1E65"/>
    <w:rsid w:val="6C0FDA79"/>
    <w:rsid w:val="6C1F5980"/>
    <w:rsid w:val="6C7FA70B"/>
    <w:rsid w:val="6CA00085"/>
    <w:rsid w:val="6DDC719A"/>
    <w:rsid w:val="6DEE9CA9"/>
    <w:rsid w:val="6FA2725E"/>
    <w:rsid w:val="6FA85AC4"/>
    <w:rsid w:val="6FD52FF2"/>
    <w:rsid w:val="701603AF"/>
    <w:rsid w:val="70770CC0"/>
    <w:rsid w:val="71725797"/>
    <w:rsid w:val="7494A4CD"/>
    <w:rsid w:val="7564AC0A"/>
    <w:rsid w:val="76469DEF"/>
    <w:rsid w:val="76708A65"/>
    <w:rsid w:val="76882F54"/>
    <w:rsid w:val="76DB4672"/>
    <w:rsid w:val="77CB1D7D"/>
    <w:rsid w:val="78DE722B"/>
    <w:rsid w:val="7A07140C"/>
    <w:rsid w:val="7A2F18D9"/>
    <w:rsid w:val="7BE2D705"/>
    <w:rsid w:val="7BFD5ABB"/>
    <w:rsid w:val="7C402075"/>
    <w:rsid w:val="7CA17684"/>
    <w:rsid w:val="7D0C292A"/>
    <w:rsid w:val="7D24EA3F"/>
    <w:rsid w:val="7EE94EE6"/>
    <w:rsid w:val="7F077E4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F17DB"/>
  <w15:docId w15:val="{79A4E15D-3B6C-4F3E-8D10-102116CB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2BE"/>
    <w:pPr>
      <w:spacing w:after="160" w:line="276" w:lineRule="auto"/>
    </w:pPr>
    <w:rPr>
      <w:rFonts w:ascii="Georgia" w:hAnsi="Georgia"/>
      <w:color w:val="585756"/>
      <w:sz w:val="21"/>
      <w:szCs w:val="22"/>
      <w:lang w:eastAsia="en-US"/>
    </w:rPr>
  </w:style>
  <w:style w:type="paragraph" w:styleId="Titre1">
    <w:name w:val="heading 1"/>
    <w:basedOn w:val="Normal"/>
    <w:next w:val="Normal"/>
    <w:link w:val="Titre1Car"/>
    <w:qFormat/>
    <w:rsid w:val="00A379B8"/>
    <w:pPr>
      <w:numPr>
        <w:numId w:val="2"/>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Titre2">
    <w:name w:val="heading 2"/>
    <w:aliases w:val="Chapter x.x,H2,Heading 2a,h2,2,Header 2,l2,UNDERRUBRIK 1-2"/>
    <w:basedOn w:val="Normal"/>
    <w:next w:val="Normal"/>
    <w:link w:val="Titre2Car"/>
    <w:unhideWhenUsed/>
    <w:qFormat/>
    <w:rsid w:val="000753B2"/>
    <w:pPr>
      <w:keepNext/>
      <w:keepLines/>
      <w:numPr>
        <w:ilvl w:val="1"/>
        <w:numId w:val="2"/>
      </w:numPr>
      <w:spacing w:before="120" w:after="120" w:line="240" w:lineRule="auto"/>
      <w:outlineLvl w:val="1"/>
    </w:pPr>
    <w:rPr>
      <w:rFonts w:ascii="Calibri" w:eastAsia="Times New Roman" w:hAnsi="Calibri"/>
      <w:b/>
      <w:color w:val="D81A1A"/>
      <w:sz w:val="28"/>
      <w:szCs w:val="26"/>
    </w:rPr>
  </w:style>
  <w:style w:type="paragraph" w:styleId="Titre3">
    <w:name w:val="heading 3"/>
    <w:aliases w:val="Car"/>
    <w:basedOn w:val="Paragraphedeliste"/>
    <w:next w:val="Normal"/>
    <w:link w:val="Titre3Car"/>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Titre4">
    <w:name w:val="heading 4"/>
    <w:basedOn w:val="Normal"/>
    <w:next w:val="Normal"/>
    <w:link w:val="Titre4Car"/>
    <w:unhideWhenUsed/>
    <w:qFormat/>
    <w:rsid w:val="005D080C"/>
    <w:pPr>
      <w:keepNext/>
      <w:keepLines/>
      <w:numPr>
        <w:ilvl w:val="3"/>
        <w:numId w:val="2"/>
      </w:numPr>
      <w:spacing w:before="60" w:after="60"/>
      <w:outlineLvl w:val="3"/>
    </w:pPr>
    <w:rPr>
      <w:rFonts w:ascii="Calibri" w:eastAsia="Times New Roman" w:hAnsi="Calibri"/>
      <w:b/>
      <w:iCs/>
    </w:rPr>
  </w:style>
  <w:style w:type="paragraph" w:styleId="Titre5">
    <w:name w:val="heading 5"/>
    <w:aliases w:val="(1.1.1.1.1.),a"/>
    <w:basedOn w:val="Normal"/>
    <w:next w:val="Normal"/>
    <w:link w:val="Titre5Car"/>
    <w:unhideWhenUsed/>
    <w:qFormat/>
    <w:rsid w:val="00C45EFE"/>
    <w:pPr>
      <w:keepNext/>
      <w:keepLines/>
      <w:numPr>
        <w:ilvl w:val="4"/>
        <w:numId w:val="2"/>
      </w:numPr>
      <w:spacing w:before="40" w:after="0"/>
      <w:outlineLvl w:val="4"/>
    </w:pPr>
    <w:rPr>
      <w:rFonts w:ascii="Calibri Light" w:eastAsia="Times New Roman" w:hAnsi="Calibri Light"/>
      <w:color w:val="2E74B5"/>
    </w:rPr>
  </w:style>
  <w:style w:type="paragraph" w:styleId="Titre6">
    <w:name w:val="heading 6"/>
    <w:basedOn w:val="Normal"/>
    <w:next w:val="Normal"/>
    <w:link w:val="Titre6Car"/>
    <w:unhideWhenUsed/>
    <w:qFormat/>
    <w:rsid w:val="00C45EFE"/>
    <w:pPr>
      <w:keepNext/>
      <w:keepLines/>
      <w:numPr>
        <w:ilvl w:val="5"/>
        <w:numId w:val="2"/>
      </w:numPr>
      <w:spacing w:before="40" w:after="0"/>
      <w:outlineLvl w:val="5"/>
    </w:pPr>
    <w:rPr>
      <w:rFonts w:ascii="Calibri Light" w:eastAsia="Times New Roman" w:hAnsi="Calibri Light"/>
      <w:color w:val="1F4D78"/>
    </w:rPr>
  </w:style>
  <w:style w:type="paragraph" w:styleId="Titre7">
    <w:name w:val="heading 7"/>
    <w:aliases w:val="centré 12"/>
    <w:basedOn w:val="Normal"/>
    <w:next w:val="Normal"/>
    <w:link w:val="Titre7Car"/>
    <w:unhideWhenUsed/>
    <w:qFormat/>
    <w:rsid w:val="00C45EFE"/>
    <w:pPr>
      <w:keepNext/>
      <w:keepLines/>
      <w:numPr>
        <w:ilvl w:val="6"/>
        <w:numId w:val="2"/>
      </w:numPr>
      <w:spacing w:before="40" w:after="0"/>
      <w:outlineLvl w:val="6"/>
    </w:pPr>
    <w:rPr>
      <w:rFonts w:ascii="Calibri Light" w:eastAsia="Times New Roman" w:hAnsi="Calibri Light"/>
      <w:i/>
      <w:iCs/>
      <w:color w:val="1F4D78"/>
    </w:rPr>
  </w:style>
  <w:style w:type="paragraph" w:styleId="Titre8">
    <w:name w:val="heading 8"/>
    <w:basedOn w:val="Normal"/>
    <w:next w:val="Normal"/>
    <w:link w:val="Titre8Car"/>
    <w:unhideWhenUsed/>
    <w:qFormat/>
    <w:rsid w:val="00C45EFE"/>
    <w:pPr>
      <w:keepNext/>
      <w:keepLines/>
      <w:numPr>
        <w:ilvl w:val="7"/>
        <w:numId w:val="2"/>
      </w:numPr>
      <w:spacing w:before="40" w:after="0"/>
      <w:outlineLvl w:val="7"/>
    </w:pPr>
    <w:rPr>
      <w:rFonts w:ascii="Calibri Light" w:eastAsia="Times New Roman" w:hAnsi="Calibri Light"/>
      <w:color w:val="272727"/>
      <w:szCs w:val="21"/>
    </w:rPr>
  </w:style>
  <w:style w:type="paragraph" w:styleId="Titre9">
    <w:name w:val="heading 9"/>
    <w:aliases w:val="Heading 9-paranum"/>
    <w:basedOn w:val="Normal"/>
    <w:next w:val="Normal"/>
    <w:link w:val="Titre9Car"/>
    <w:unhideWhenUsed/>
    <w:qFormat/>
    <w:rsid w:val="00C45EFE"/>
    <w:pPr>
      <w:keepNext/>
      <w:keepLines/>
      <w:numPr>
        <w:ilvl w:val="8"/>
        <w:numId w:val="2"/>
      </w:numPr>
      <w:spacing w:before="40" w:after="0"/>
      <w:outlineLvl w:val="8"/>
    </w:pPr>
    <w:rPr>
      <w:rFonts w:ascii="Calibri Light" w:eastAsia="Times New Roman" w:hAnsi="Calibri Light"/>
      <w:i/>
      <w:iCs/>
      <w:color w:val="272727"/>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Textedelespacerserv">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Titre1Car">
    <w:name w:val="Titre 1 Car"/>
    <w:link w:val="Titre1"/>
    <w:rsid w:val="00A379B8"/>
    <w:rPr>
      <w:rFonts w:cs="Calibri"/>
      <w:b/>
      <w:color w:val="FFFFFF"/>
      <w:sz w:val="32"/>
      <w:szCs w:val="32"/>
      <w:shd w:val="clear" w:color="auto" w:fill="D81A1C"/>
      <w:lang w:eastAsia="en-US"/>
    </w:rPr>
  </w:style>
  <w:style w:type="character" w:customStyle="1" w:styleId="Titre2Car">
    <w:name w:val="Titre 2 Car"/>
    <w:aliases w:val="Chapter x.x Car,H2 Car,Heading 2a Car,h2 Car,2 Car,Header 2 Car,l2 Car,UNDERRUBRIK 1-2 Car"/>
    <w:link w:val="Titre2"/>
    <w:rsid w:val="000753B2"/>
    <w:rPr>
      <w:rFonts w:eastAsia="Times New Roman"/>
      <w:b/>
      <w:color w:val="D81A1A"/>
      <w:sz w:val="28"/>
      <w:szCs w:val="26"/>
      <w:lang w:eastAsia="en-US"/>
    </w:rPr>
  </w:style>
  <w:style w:type="character" w:customStyle="1" w:styleId="Titre3Car">
    <w:name w:val="Titre 3 Car"/>
    <w:aliases w:val="Car Car"/>
    <w:link w:val="Titre3"/>
    <w:rsid w:val="005D080C"/>
    <w:rPr>
      <w:rFonts w:cs="Calibri-Bold"/>
      <w:b/>
      <w:bCs/>
      <w:color w:val="585756"/>
      <w:sz w:val="24"/>
      <w:szCs w:val="24"/>
      <w:lang w:eastAsia="en-US"/>
    </w:rPr>
  </w:style>
  <w:style w:type="paragraph" w:styleId="Titre">
    <w:name w:val="Title"/>
    <w:aliases w:val="Titre4"/>
    <w:basedOn w:val="Paragraphedeliste"/>
    <w:next w:val="Normal"/>
    <w:link w:val="TitreC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link w:val="Titre"/>
    <w:uiPriority w:val="10"/>
    <w:rsid w:val="00A379B8"/>
    <w:rPr>
      <w:rFonts w:cs="Calibri-Bold"/>
      <w:b/>
      <w:bCs/>
      <w:color w:val="333333"/>
      <w:sz w:val="21"/>
      <w:szCs w:val="21"/>
      <w:lang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fr-FR"/>
    </w:rPr>
  </w:style>
  <w:style w:type="paragraph" w:styleId="En-tte">
    <w:name w:val="header"/>
    <w:basedOn w:val="Normal"/>
    <w:link w:val="En-tteCar"/>
    <w:uiPriority w:val="99"/>
    <w:unhideWhenUsed/>
    <w:rsid w:val="00C913B3"/>
    <w:pPr>
      <w:tabs>
        <w:tab w:val="center" w:pos="4536"/>
        <w:tab w:val="right" w:pos="9072"/>
      </w:tabs>
      <w:spacing w:after="0" w:line="240" w:lineRule="auto"/>
    </w:pPr>
  </w:style>
  <w:style w:type="character" w:customStyle="1" w:styleId="En-tteCar">
    <w:name w:val="En-tête Car"/>
    <w:basedOn w:val="Policepardfaut"/>
    <w:link w:val="En-tte"/>
    <w:uiPriority w:val="99"/>
    <w:rsid w:val="00C913B3"/>
  </w:style>
  <w:style w:type="paragraph" w:styleId="Pieddepage">
    <w:name w:val="footer"/>
    <w:basedOn w:val="Normal"/>
    <w:link w:val="PieddepageCar"/>
    <w:unhideWhenUsed/>
    <w:rsid w:val="00C913B3"/>
    <w:pPr>
      <w:tabs>
        <w:tab w:val="center" w:pos="4536"/>
        <w:tab w:val="right" w:pos="9072"/>
      </w:tabs>
      <w:spacing w:after="0" w:line="240" w:lineRule="auto"/>
    </w:pPr>
  </w:style>
  <w:style w:type="character" w:customStyle="1" w:styleId="PieddepageCar">
    <w:name w:val="Pied de page Car"/>
    <w:basedOn w:val="Policepardfaut"/>
    <w:link w:val="Pieddepage"/>
    <w:rsid w:val="00C913B3"/>
  </w:style>
  <w:style w:type="character" w:styleId="Lienhypertexte">
    <w:name w:val="Hyperlink"/>
    <w:uiPriority w:val="99"/>
    <w:unhideWhenUsed/>
    <w:rsid w:val="00C913B3"/>
    <w:rPr>
      <w:color w:val="0563C1"/>
      <w:u w:val="single"/>
    </w:rPr>
  </w:style>
  <w:style w:type="paragraph" w:styleId="Paragraphedeliste">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ParagraphedelisteCar"/>
    <w:uiPriority w:val="34"/>
    <w:qFormat/>
    <w:rsid w:val="00AB1DAB"/>
    <w:pPr>
      <w:ind w:left="720"/>
      <w:contextualSpacing/>
    </w:pPr>
  </w:style>
  <w:style w:type="character" w:customStyle="1" w:styleId="Titre4Car">
    <w:name w:val="Titre 4 Car"/>
    <w:link w:val="Titre4"/>
    <w:rsid w:val="005D080C"/>
    <w:rPr>
      <w:rFonts w:eastAsia="Times New Roman"/>
      <w:b/>
      <w:iCs/>
      <w:color w:val="585756"/>
      <w:sz w:val="21"/>
      <w:szCs w:val="22"/>
      <w:lang w:eastAsia="en-US"/>
    </w:rPr>
  </w:style>
  <w:style w:type="paragraph" w:styleId="Sous-titre">
    <w:name w:val="Subtitle"/>
    <w:basedOn w:val="Titrecouverture"/>
    <w:next w:val="Normal"/>
    <w:link w:val="Sous-titreCar"/>
    <w:uiPriority w:val="11"/>
    <w:qFormat/>
    <w:rsid w:val="004145B4"/>
  </w:style>
  <w:style w:type="character" w:customStyle="1" w:styleId="Sous-titreCar">
    <w:name w:val="Sous-titre Car"/>
    <w:link w:val="Sous-titre"/>
    <w:uiPriority w:val="11"/>
    <w:rsid w:val="004145B4"/>
    <w:rPr>
      <w:rFonts w:ascii="Calibri" w:hAnsi="Calibri"/>
      <w:color w:val="262626"/>
      <w:sz w:val="32"/>
    </w:rPr>
  </w:style>
  <w:style w:type="paragraph" w:styleId="TM1">
    <w:name w:val="toc 1"/>
    <w:basedOn w:val="Normal"/>
    <w:next w:val="Normal"/>
    <w:autoRedefine/>
    <w:uiPriority w:val="39"/>
    <w:unhideWhenUsed/>
    <w:rsid w:val="000753B2"/>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rsid w:val="000753B2"/>
    <w:pPr>
      <w:spacing w:after="100"/>
      <w:ind w:left="210"/>
    </w:pPr>
    <w:rPr>
      <w:rFonts w:ascii="Calibri" w:hAnsi="Calibri"/>
    </w:rPr>
  </w:style>
  <w:style w:type="paragraph" w:styleId="TM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M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Titre5Car">
    <w:name w:val="Titre 5 Car"/>
    <w:aliases w:val="(1.1.1.1.1.) Car,a Car"/>
    <w:link w:val="Titre5"/>
    <w:rsid w:val="00C45EFE"/>
    <w:rPr>
      <w:rFonts w:ascii="Calibri Light" w:eastAsia="Times New Roman" w:hAnsi="Calibri Light"/>
      <w:color w:val="2E74B5"/>
      <w:sz w:val="21"/>
      <w:szCs w:val="22"/>
      <w:lang w:eastAsia="en-US"/>
    </w:rPr>
  </w:style>
  <w:style w:type="character" w:customStyle="1" w:styleId="Titre6Car">
    <w:name w:val="Titre 6 Car"/>
    <w:link w:val="Titre6"/>
    <w:rsid w:val="00C45EFE"/>
    <w:rPr>
      <w:rFonts w:ascii="Calibri Light" w:eastAsia="Times New Roman" w:hAnsi="Calibri Light"/>
      <w:color w:val="1F4D78"/>
      <w:sz w:val="21"/>
      <w:szCs w:val="22"/>
      <w:lang w:eastAsia="en-US"/>
    </w:rPr>
  </w:style>
  <w:style w:type="character" w:customStyle="1" w:styleId="Titre7Car">
    <w:name w:val="Titre 7 Car"/>
    <w:aliases w:val="centré 12 Car"/>
    <w:link w:val="Titre7"/>
    <w:rsid w:val="00C45EFE"/>
    <w:rPr>
      <w:rFonts w:ascii="Calibri Light" w:eastAsia="Times New Roman" w:hAnsi="Calibri Light"/>
      <w:i/>
      <w:iCs/>
      <w:color w:val="1F4D78"/>
      <w:sz w:val="21"/>
      <w:szCs w:val="22"/>
      <w:lang w:eastAsia="en-US"/>
    </w:rPr>
  </w:style>
  <w:style w:type="character" w:customStyle="1" w:styleId="Titre8Car">
    <w:name w:val="Titre 8 Car"/>
    <w:link w:val="Titre8"/>
    <w:rsid w:val="00C45EFE"/>
    <w:rPr>
      <w:rFonts w:ascii="Calibri Light" w:eastAsia="Times New Roman" w:hAnsi="Calibri Light"/>
      <w:color w:val="272727"/>
      <w:sz w:val="21"/>
      <w:szCs w:val="21"/>
      <w:lang w:eastAsia="en-US"/>
    </w:rPr>
  </w:style>
  <w:style w:type="character" w:customStyle="1" w:styleId="Titre9Car">
    <w:name w:val="Titre 9 Car"/>
    <w:aliases w:val="Heading 9-paranum Car"/>
    <w:link w:val="Titre9"/>
    <w:rsid w:val="00C45EFE"/>
    <w:rPr>
      <w:rFonts w:ascii="Calibri Light" w:eastAsia="Times New Roman" w:hAnsi="Calibri Light"/>
      <w:i/>
      <w:iCs/>
      <w:color w:val="272727"/>
      <w:sz w:val="21"/>
      <w:szCs w:val="21"/>
      <w:lang w:eastAsia="en-US"/>
    </w:rPr>
  </w:style>
  <w:style w:type="paragraph" w:styleId="Notedebasdepage">
    <w:name w:val="footnote text"/>
    <w:aliases w:val="ALTS FOOTNOTE,fn"/>
    <w:basedOn w:val="Normal"/>
    <w:link w:val="NotedebasdepageCar"/>
    <w:unhideWhenUsed/>
    <w:qFormat/>
    <w:rsid w:val="00495502"/>
    <w:pPr>
      <w:spacing w:after="0" w:line="240" w:lineRule="auto"/>
    </w:pPr>
    <w:rPr>
      <w:rFonts w:ascii="Calibri" w:hAnsi="Calibri"/>
      <w:sz w:val="14"/>
      <w:szCs w:val="20"/>
    </w:rPr>
  </w:style>
  <w:style w:type="character" w:customStyle="1" w:styleId="NotedebasdepageCar">
    <w:name w:val="Note de bas de page Car"/>
    <w:aliases w:val="ALTS FOOTNOTE Car,fn Car"/>
    <w:link w:val="Notedebasdepage"/>
    <w:rsid w:val="00495502"/>
    <w:rPr>
      <w:rFonts w:ascii="Calibri" w:hAnsi="Calibri"/>
      <w:color w:val="585756"/>
      <w:sz w:val="14"/>
      <w:szCs w:val="20"/>
    </w:rPr>
  </w:style>
  <w:style w:type="character" w:styleId="Appelnotedebasdep">
    <w:name w:val="footnote reference"/>
    <w:uiPriority w:val="99"/>
    <w:unhideWhenUsed/>
    <w:rsid w:val="00ED6E54"/>
    <w:rPr>
      <w:vertAlign w:val="superscript"/>
    </w:rPr>
  </w:style>
  <w:style w:type="paragraph" w:customStyle="1" w:styleId="notedebasdepage0">
    <w:name w:val="note de bas de page"/>
    <w:basedOn w:val="Normal"/>
    <w:link w:val="notedebasdepageCar0"/>
    <w:qFormat/>
    <w:rsid w:val="00ED6E54"/>
    <w:pPr>
      <w:autoSpaceDE w:val="0"/>
      <w:autoSpaceDN w:val="0"/>
      <w:adjustRightInd w:val="0"/>
      <w:spacing w:after="0"/>
    </w:pPr>
    <w:rPr>
      <w:rFonts w:ascii="Calibri" w:hAnsi="Calibri" w:cs="Calibri"/>
      <w:sz w:val="14"/>
      <w:szCs w:val="21"/>
    </w:rPr>
  </w:style>
  <w:style w:type="character" w:customStyle="1" w:styleId="notedebasdepageCar0">
    <w:name w:val="note de bas de page Car"/>
    <w:link w:val="notedebasdepage0"/>
    <w:rsid w:val="00ED6E54"/>
    <w:rPr>
      <w:rFonts w:ascii="Calibri" w:hAnsi="Calibri" w:cs="Calibri"/>
      <w:color w:val="585756"/>
      <w:sz w:val="14"/>
      <w:szCs w:val="21"/>
    </w:rPr>
  </w:style>
  <w:style w:type="paragraph" w:styleId="Textedebulles">
    <w:name w:val="Balloon Text"/>
    <w:basedOn w:val="Normal"/>
    <w:link w:val="TextedebullesCar"/>
    <w:uiPriority w:val="99"/>
    <w:semiHidden/>
    <w:unhideWhenUsed/>
    <w:rsid w:val="00F023A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F023A4"/>
    <w:rPr>
      <w:rFonts w:ascii="Tahoma" w:hAnsi="Tahoma" w:cs="Tahoma"/>
      <w:color w:val="585756"/>
      <w:sz w:val="16"/>
      <w:szCs w:val="16"/>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link w:val="Corpsdetexte"/>
    <w:rsid w:val="005C33F3"/>
    <w:rPr>
      <w:rFonts w:ascii="Arial" w:eastAsia="DejaVu Sans" w:hAnsi="Arial" w:cs="Tahoma"/>
      <w:kern w:val="18"/>
      <w:szCs w:val="24"/>
      <w:lang w:val="fr-FR"/>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Retraitcorpsdetexte2">
    <w:name w:val="Body Text Indent 2"/>
    <w:basedOn w:val="Normal"/>
    <w:link w:val="Retraitcorpsdetexte2C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Retraitcorpsdetexte2Car">
    <w:name w:val="Retrait corps de texte 2 Car"/>
    <w:link w:val="Retraitcorpsdetexte2"/>
    <w:uiPriority w:val="99"/>
    <w:semiHidden/>
    <w:rsid w:val="005F2003"/>
    <w:rPr>
      <w:rFonts w:ascii="Arial" w:eastAsia="DejaVu Sans" w:hAnsi="Arial" w:cs="Tahoma"/>
      <w:kern w:val="1"/>
      <w:sz w:val="24"/>
      <w:szCs w:val="24"/>
      <w:lang w:val="fr-FR"/>
    </w:rPr>
  </w:style>
  <w:style w:type="paragraph" w:styleId="Corpsdetexte2">
    <w:name w:val="Body Text 2"/>
    <w:basedOn w:val="Normal"/>
    <w:link w:val="Corpsdetexte2Car"/>
    <w:uiPriority w:val="99"/>
    <w:semiHidden/>
    <w:unhideWhenUsed/>
    <w:rsid w:val="005F2003"/>
    <w:pPr>
      <w:spacing w:after="120" w:line="480" w:lineRule="auto"/>
    </w:pPr>
  </w:style>
  <w:style w:type="character" w:customStyle="1" w:styleId="Corpsdetexte2Car">
    <w:name w:val="Corps de texte 2 Car"/>
    <w:link w:val="Corpsdetexte2"/>
    <w:uiPriority w:val="99"/>
    <w:semiHidden/>
    <w:rsid w:val="005F2003"/>
    <w:rPr>
      <w:rFonts w:ascii="Georgia" w:hAnsi="Georgia"/>
      <w:color w:val="585756"/>
      <w:sz w:val="21"/>
      <w:szCs w:val="22"/>
      <w:lang w:eastAsia="en-US"/>
    </w:rPr>
  </w:style>
  <w:style w:type="paragraph" w:customStyle="1" w:styleId="BTCBullets">
    <w:name w:val="BTC Bullets"/>
    <w:basedOn w:val="Corpsdetexte"/>
    <w:rsid w:val="00B90610"/>
    <w:pPr>
      <w:numPr>
        <w:ilvl w:val="8"/>
        <w:numId w:val="7"/>
      </w:numPr>
      <w:spacing w:after="60"/>
    </w:pPr>
  </w:style>
  <w:style w:type="table" w:styleId="Grilledutableau">
    <w:name w:val="Table Grid"/>
    <w:basedOn w:val="TableauNormal"/>
    <w:uiPriority w:val="59"/>
    <w:rsid w:val="00FC590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FC5907"/>
  </w:style>
  <w:style w:type="paragraph" w:customStyle="1" w:styleId="paragraph">
    <w:name w:val="paragraph"/>
    <w:basedOn w:val="Normal"/>
    <w:rsid w:val="00FC5907"/>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eop">
    <w:name w:val="eop"/>
    <w:rsid w:val="00FC5907"/>
  </w:style>
  <w:style w:type="character" w:customStyle="1" w:styleId="spellingerror">
    <w:name w:val="spellingerror"/>
    <w:rsid w:val="00FC5907"/>
  </w:style>
  <w:style w:type="character" w:customStyle="1" w:styleId="contextualspellingandgrammarerror">
    <w:name w:val="contextualspellingandgrammarerror"/>
    <w:rsid w:val="00FC5907"/>
  </w:style>
  <w:style w:type="character" w:customStyle="1" w:styleId="scxw174104514">
    <w:name w:val="scxw174104514"/>
    <w:rsid w:val="00FC5907"/>
  </w:style>
  <w:style w:type="paragraph" w:styleId="TM5">
    <w:name w:val="toc 5"/>
    <w:basedOn w:val="Normal"/>
    <w:next w:val="Normal"/>
    <w:autoRedefine/>
    <w:uiPriority w:val="39"/>
    <w:unhideWhenUsed/>
    <w:rsid w:val="00E74E08"/>
    <w:pPr>
      <w:spacing w:after="100" w:line="259" w:lineRule="auto"/>
      <w:ind w:left="880"/>
    </w:pPr>
    <w:rPr>
      <w:rFonts w:ascii="Calibri" w:eastAsia="Times New Roman" w:hAnsi="Calibri"/>
      <w:color w:val="auto"/>
      <w:sz w:val="22"/>
      <w:lang w:eastAsia="fr-BE"/>
    </w:rPr>
  </w:style>
  <w:style w:type="paragraph" w:styleId="TM6">
    <w:name w:val="toc 6"/>
    <w:basedOn w:val="Normal"/>
    <w:next w:val="Normal"/>
    <w:autoRedefine/>
    <w:uiPriority w:val="39"/>
    <w:unhideWhenUsed/>
    <w:rsid w:val="00E74E08"/>
    <w:pPr>
      <w:spacing w:after="100" w:line="259" w:lineRule="auto"/>
      <w:ind w:left="1100"/>
    </w:pPr>
    <w:rPr>
      <w:rFonts w:ascii="Calibri" w:eastAsia="Times New Roman" w:hAnsi="Calibri"/>
      <w:color w:val="auto"/>
      <w:sz w:val="22"/>
      <w:lang w:eastAsia="fr-BE"/>
    </w:rPr>
  </w:style>
  <w:style w:type="paragraph" w:styleId="TM7">
    <w:name w:val="toc 7"/>
    <w:basedOn w:val="Normal"/>
    <w:next w:val="Normal"/>
    <w:autoRedefine/>
    <w:uiPriority w:val="39"/>
    <w:unhideWhenUsed/>
    <w:rsid w:val="00E74E08"/>
    <w:pPr>
      <w:spacing w:after="100" w:line="259" w:lineRule="auto"/>
      <w:ind w:left="1320"/>
    </w:pPr>
    <w:rPr>
      <w:rFonts w:ascii="Calibri" w:eastAsia="Times New Roman" w:hAnsi="Calibri"/>
      <w:color w:val="auto"/>
      <w:sz w:val="22"/>
      <w:lang w:eastAsia="fr-BE"/>
    </w:rPr>
  </w:style>
  <w:style w:type="paragraph" w:styleId="TM8">
    <w:name w:val="toc 8"/>
    <w:basedOn w:val="Normal"/>
    <w:next w:val="Normal"/>
    <w:autoRedefine/>
    <w:uiPriority w:val="39"/>
    <w:unhideWhenUsed/>
    <w:rsid w:val="00E74E08"/>
    <w:pPr>
      <w:spacing w:after="100" w:line="259" w:lineRule="auto"/>
      <w:ind w:left="1540"/>
    </w:pPr>
    <w:rPr>
      <w:rFonts w:ascii="Calibri" w:eastAsia="Times New Roman" w:hAnsi="Calibri"/>
      <w:color w:val="auto"/>
      <w:sz w:val="22"/>
      <w:lang w:eastAsia="fr-BE"/>
    </w:rPr>
  </w:style>
  <w:style w:type="paragraph" w:styleId="TM9">
    <w:name w:val="toc 9"/>
    <w:basedOn w:val="Normal"/>
    <w:next w:val="Normal"/>
    <w:autoRedefine/>
    <w:uiPriority w:val="39"/>
    <w:unhideWhenUsed/>
    <w:rsid w:val="00E74E08"/>
    <w:pPr>
      <w:spacing w:after="100" w:line="259" w:lineRule="auto"/>
      <w:ind w:left="1760"/>
    </w:pPr>
    <w:rPr>
      <w:rFonts w:ascii="Calibri" w:eastAsia="Times New Roman" w:hAnsi="Calibri"/>
      <w:color w:val="auto"/>
      <w:sz w:val="22"/>
      <w:lang w:eastAsia="fr-BE"/>
    </w:rPr>
  </w:style>
  <w:style w:type="character" w:customStyle="1" w:styleId="Onopgelostemelding1">
    <w:name w:val="Onopgeloste melding1"/>
    <w:uiPriority w:val="99"/>
    <w:semiHidden/>
    <w:unhideWhenUsed/>
    <w:rsid w:val="00E74E08"/>
    <w:rPr>
      <w:color w:val="605E5C"/>
      <w:shd w:val="clear" w:color="auto" w:fill="E1DFDD"/>
    </w:rPr>
  </w:style>
  <w:style w:type="paragraph" w:styleId="Commentaire">
    <w:name w:val="annotation text"/>
    <w:basedOn w:val="Normal"/>
    <w:link w:val="CommentaireCar"/>
    <w:uiPriority w:val="99"/>
    <w:unhideWhenUsed/>
    <w:rsid w:val="008A1EDB"/>
    <w:pPr>
      <w:spacing w:after="200" w:line="240" w:lineRule="auto"/>
    </w:pPr>
    <w:rPr>
      <w:rFonts w:asciiTheme="minorHAnsi" w:eastAsiaTheme="minorHAnsi" w:hAnsiTheme="minorHAnsi" w:cstheme="minorBidi"/>
      <w:color w:val="auto"/>
      <w:sz w:val="20"/>
      <w:szCs w:val="20"/>
    </w:rPr>
  </w:style>
  <w:style w:type="character" w:customStyle="1" w:styleId="CommentaireCar">
    <w:name w:val="Commentaire Car"/>
    <w:basedOn w:val="Policepardfaut"/>
    <w:link w:val="Commentaire"/>
    <w:uiPriority w:val="99"/>
    <w:rsid w:val="008A1EDB"/>
    <w:rPr>
      <w:rFonts w:asciiTheme="minorHAnsi" w:eastAsiaTheme="minorHAnsi" w:hAnsiTheme="minorHAnsi" w:cstheme="minorBidi"/>
      <w:lang w:eastAsia="en-US"/>
    </w:rPr>
  </w:style>
  <w:style w:type="character" w:customStyle="1" w:styleId="ParagraphedelisteCar">
    <w:name w:val="Paragraphe de liste Car"/>
    <w:aliases w:val="Lettre d'introduction Car,Paragraphe Car,Bullet 1 Car,List Paragraph1 Car,Liste Niveau 1 Car,Indent Paragraph Car,Paragraphe de liste PBLH Car,Bullet Points Car,Liste Paragraf Car,Llista Nivell1 Car,Lista de nivel 1 Car,texte Car"/>
    <w:basedOn w:val="Policepardfaut"/>
    <w:link w:val="Paragraphedeliste"/>
    <w:uiPriority w:val="34"/>
    <w:qFormat/>
    <w:locked/>
    <w:rsid w:val="008A1EDB"/>
    <w:rPr>
      <w:rFonts w:ascii="Georgia" w:hAnsi="Georgia"/>
      <w:color w:val="585756"/>
      <w:sz w:val="21"/>
      <w:szCs w:val="22"/>
      <w:lang w:eastAsia="en-US"/>
    </w:rPr>
  </w:style>
  <w:style w:type="character" w:styleId="Marquedecommentaire">
    <w:name w:val="annotation reference"/>
    <w:basedOn w:val="Policepardfaut"/>
    <w:uiPriority w:val="99"/>
    <w:semiHidden/>
    <w:unhideWhenUsed/>
    <w:rsid w:val="008A1EDB"/>
    <w:rPr>
      <w:sz w:val="16"/>
      <w:szCs w:val="16"/>
    </w:rPr>
  </w:style>
  <w:style w:type="paragraph" w:styleId="Objetducommentaire">
    <w:name w:val="annotation subject"/>
    <w:basedOn w:val="Commentaire"/>
    <w:next w:val="Commentaire"/>
    <w:link w:val="ObjetducommentaireCar"/>
    <w:uiPriority w:val="99"/>
    <w:semiHidden/>
    <w:unhideWhenUsed/>
    <w:rsid w:val="00EB181A"/>
    <w:pPr>
      <w:spacing w:after="160"/>
    </w:pPr>
    <w:rPr>
      <w:rFonts w:ascii="Georgia" w:eastAsia="Calibri" w:hAnsi="Georgia" w:cs="Times New Roman"/>
      <w:b/>
      <w:bCs/>
      <w:color w:val="585756"/>
    </w:rPr>
  </w:style>
  <w:style w:type="character" w:customStyle="1" w:styleId="ObjetducommentaireCar">
    <w:name w:val="Objet du commentaire Car"/>
    <w:basedOn w:val="CommentaireCar"/>
    <w:link w:val="Objetducommentaire"/>
    <w:uiPriority w:val="99"/>
    <w:semiHidden/>
    <w:rsid w:val="00EB181A"/>
    <w:rPr>
      <w:rFonts w:ascii="Georgia" w:eastAsiaTheme="minorHAnsi" w:hAnsi="Georgia" w:cstheme="minorBidi"/>
      <w:b/>
      <w:bCs/>
      <w:color w:val="585756"/>
      <w:lang w:eastAsia="en-US"/>
    </w:rPr>
  </w:style>
  <w:style w:type="character" w:customStyle="1" w:styleId="scxw95844599">
    <w:name w:val="scxw95844599"/>
    <w:basedOn w:val="Policepardfaut"/>
    <w:rsid w:val="00A41E2C"/>
  </w:style>
  <w:style w:type="paragraph" w:styleId="Rvision">
    <w:name w:val="Revision"/>
    <w:hidden/>
    <w:uiPriority w:val="99"/>
    <w:semiHidden/>
    <w:rsid w:val="008D7369"/>
    <w:rPr>
      <w:rFonts w:ascii="Georgia" w:hAnsi="Georgia"/>
      <w:color w:val="585756"/>
      <w:sz w:val="21"/>
      <w:szCs w:val="22"/>
      <w:lang w:eastAsia="en-US"/>
    </w:rPr>
  </w:style>
  <w:style w:type="character" w:customStyle="1" w:styleId="Onopgelostemelding2">
    <w:name w:val="Onopgeloste melding2"/>
    <w:basedOn w:val="Policepardfaut"/>
    <w:uiPriority w:val="99"/>
    <w:semiHidden/>
    <w:unhideWhenUsed/>
    <w:rsid w:val="004577D8"/>
    <w:rPr>
      <w:color w:val="605E5C"/>
      <w:shd w:val="clear" w:color="auto" w:fill="E1DFDD"/>
    </w:rPr>
  </w:style>
  <w:style w:type="character" w:styleId="Lienhypertextesuivivisit">
    <w:name w:val="FollowedHyperlink"/>
    <w:basedOn w:val="Policepardfaut"/>
    <w:uiPriority w:val="99"/>
    <w:semiHidden/>
    <w:unhideWhenUsed/>
    <w:rsid w:val="009814BA"/>
    <w:rPr>
      <w:color w:val="954F72" w:themeColor="followedHyperlink"/>
      <w:u w:val="single"/>
    </w:rPr>
  </w:style>
  <w:style w:type="character" w:styleId="Mentionnonrsolue">
    <w:name w:val="Unresolved Mention"/>
    <w:basedOn w:val="Policepardfaut"/>
    <w:uiPriority w:val="99"/>
    <w:semiHidden/>
    <w:unhideWhenUsed/>
    <w:rsid w:val="00884115"/>
    <w:rPr>
      <w:color w:val="605E5C"/>
      <w:shd w:val="clear" w:color="auto" w:fill="E1DFDD"/>
    </w:rPr>
  </w:style>
  <w:style w:type="character" w:customStyle="1" w:styleId="contentpasted0">
    <w:name w:val="contentpasted0"/>
    <w:basedOn w:val="Policepardfaut"/>
    <w:rsid w:val="001F6D9D"/>
  </w:style>
  <w:style w:type="paragraph" w:styleId="Sansinterligne">
    <w:name w:val="No Spacing"/>
    <w:uiPriority w:val="1"/>
    <w:qFormat/>
    <w:rsid w:val="00011D05"/>
    <w:rPr>
      <w:rFonts w:ascii="Georgia" w:hAnsi="Georgia"/>
      <w:color w:val="585756"/>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28815">
      <w:bodyDiv w:val="1"/>
      <w:marLeft w:val="0"/>
      <w:marRight w:val="0"/>
      <w:marTop w:val="0"/>
      <w:marBottom w:val="0"/>
      <w:divBdr>
        <w:top w:val="none" w:sz="0" w:space="0" w:color="auto"/>
        <w:left w:val="none" w:sz="0" w:space="0" w:color="auto"/>
        <w:bottom w:val="none" w:sz="0" w:space="0" w:color="auto"/>
        <w:right w:val="none" w:sz="0" w:space="0" w:color="auto"/>
      </w:divBdr>
    </w:div>
    <w:div w:id="155650206">
      <w:bodyDiv w:val="1"/>
      <w:marLeft w:val="0"/>
      <w:marRight w:val="0"/>
      <w:marTop w:val="0"/>
      <w:marBottom w:val="0"/>
      <w:divBdr>
        <w:top w:val="none" w:sz="0" w:space="0" w:color="auto"/>
        <w:left w:val="none" w:sz="0" w:space="0" w:color="auto"/>
        <w:bottom w:val="none" w:sz="0" w:space="0" w:color="auto"/>
        <w:right w:val="none" w:sz="0" w:space="0" w:color="auto"/>
      </w:divBdr>
    </w:div>
    <w:div w:id="185602260">
      <w:bodyDiv w:val="1"/>
      <w:marLeft w:val="0"/>
      <w:marRight w:val="0"/>
      <w:marTop w:val="0"/>
      <w:marBottom w:val="0"/>
      <w:divBdr>
        <w:top w:val="none" w:sz="0" w:space="0" w:color="auto"/>
        <w:left w:val="none" w:sz="0" w:space="0" w:color="auto"/>
        <w:bottom w:val="none" w:sz="0" w:space="0" w:color="auto"/>
        <w:right w:val="none" w:sz="0" w:space="0" w:color="auto"/>
      </w:divBdr>
    </w:div>
    <w:div w:id="289629369">
      <w:bodyDiv w:val="1"/>
      <w:marLeft w:val="0"/>
      <w:marRight w:val="0"/>
      <w:marTop w:val="0"/>
      <w:marBottom w:val="0"/>
      <w:divBdr>
        <w:top w:val="none" w:sz="0" w:space="0" w:color="auto"/>
        <w:left w:val="none" w:sz="0" w:space="0" w:color="auto"/>
        <w:bottom w:val="none" w:sz="0" w:space="0" w:color="auto"/>
        <w:right w:val="none" w:sz="0" w:space="0" w:color="auto"/>
      </w:divBdr>
    </w:div>
    <w:div w:id="345792090">
      <w:bodyDiv w:val="1"/>
      <w:marLeft w:val="0"/>
      <w:marRight w:val="0"/>
      <w:marTop w:val="0"/>
      <w:marBottom w:val="0"/>
      <w:divBdr>
        <w:top w:val="none" w:sz="0" w:space="0" w:color="auto"/>
        <w:left w:val="none" w:sz="0" w:space="0" w:color="auto"/>
        <w:bottom w:val="none" w:sz="0" w:space="0" w:color="auto"/>
        <w:right w:val="none" w:sz="0" w:space="0" w:color="auto"/>
      </w:divBdr>
    </w:div>
    <w:div w:id="348219524">
      <w:bodyDiv w:val="1"/>
      <w:marLeft w:val="0"/>
      <w:marRight w:val="0"/>
      <w:marTop w:val="0"/>
      <w:marBottom w:val="0"/>
      <w:divBdr>
        <w:top w:val="none" w:sz="0" w:space="0" w:color="auto"/>
        <w:left w:val="none" w:sz="0" w:space="0" w:color="auto"/>
        <w:bottom w:val="none" w:sz="0" w:space="0" w:color="auto"/>
        <w:right w:val="none" w:sz="0" w:space="0" w:color="auto"/>
      </w:divBdr>
    </w:div>
    <w:div w:id="400640001">
      <w:bodyDiv w:val="1"/>
      <w:marLeft w:val="0"/>
      <w:marRight w:val="0"/>
      <w:marTop w:val="0"/>
      <w:marBottom w:val="0"/>
      <w:divBdr>
        <w:top w:val="none" w:sz="0" w:space="0" w:color="auto"/>
        <w:left w:val="none" w:sz="0" w:space="0" w:color="auto"/>
        <w:bottom w:val="none" w:sz="0" w:space="0" w:color="auto"/>
        <w:right w:val="none" w:sz="0" w:space="0" w:color="auto"/>
      </w:divBdr>
    </w:div>
    <w:div w:id="406193914">
      <w:bodyDiv w:val="1"/>
      <w:marLeft w:val="0"/>
      <w:marRight w:val="0"/>
      <w:marTop w:val="0"/>
      <w:marBottom w:val="0"/>
      <w:divBdr>
        <w:top w:val="none" w:sz="0" w:space="0" w:color="auto"/>
        <w:left w:val="none" w:sz="0" w:space="0" w:color="auto"/>
        <w:bottom w:val="none" w:sz="0" w:space="0" w:color="auto"/>
        <w:right w:val="none" w:sz="0" w:space="0" w:color="auto"/>
      </w:divBdr>
    </w:div>
    <w:div w:id="425537660">
      <w:bodyDiv w:val="1"/>
      <w:marLeft w:val="0"/>
      <w:marRight w:val="0"/>
      <w:marTop w:val="0"/>
      <w:marBottom w:val="0"/>
      <w:divBdr>
        <w:top w:val="none" w:sz="0" w:space="0" w:color="auto"/>
        <w:left w:val="none" w:sz="0" w:space="0" w:color="auto"/>
        <w:bottom w:val="none" w:sz="0" w:space="0" w:color="auto"/>
        <w:right w:val="none" w:sz="0" w:space="0" w:color="auto"/>
      </w:divBdr>
      <w:divsChild>
        <w:div w:id="1122383678">
          <w:marLeft w:val="0"/>
          <w:marRight w:val="0"/>
          <w:marTop w:val="0"/>
          <w:marBottom w:val="0"/>
          <w:divBdr>
            <w:top w:val="none" w:sz="0" w:space="0" w:color="auto"/>
            <w:left w:val="none" w:sz="0" w:space="0" w:color="auto"/>
            <w:bottom w:val="none" w:sz="0" w:space="0" w:color="auto"/>
            <w:right w:val="none" w:sz="0" w:space="0" w:color="auto"/>
          </w:divBdr>
        </w:div>
        <w:div w:id="1366247746">
          <w:marLeft w:val="0"/>
          <w:marRight w:val="0"/>
          <w:marTop w:val="0"/>
          <w:marBottom w:val="0"/>
          <w:divBdr>
            <w:top w:val="none" w:sz="0" w:space="0" w:color="auto"/>
            <w:left w:val="none" w:sz="0" w:space="0" w:color="auto"/>
            <w:bottom w:val="none" w:sz="0" w:space="0" w:color="auto"/>
            <w:right w:val="none" w:sz="0" w:space="0" w:color="auto"/>
          </w:divBdr>
        </w:div>
      </w:divsChild>
    </w:div>
    <w:div w:id="552280469">
      <w:bodyDiv w:val="1"/>
      <w:marLeft w:val="0"/>
      <w:marRight w:val="0"/>
      <w:marTop w:val="0"/>
      <w:marBottom w:val="0"/>
      <w:divBdr>
        <w:top w:val="none" w:sz="0" w:space="0" w:color="auto"/>
        <w:left w:val="none" w:sz="0" w:space="0" w:color="auto"/>
        <w:bottom w:val="none" w:sz="0" w:space="0" w:color="auto"/>
        <w:right w:val="none" w:sz="0" w:space="0" w:color="auto"/>
      </w:divBdr>
    </w:div>
    <w:div w:id="640308320">
      <w:bodyDiv w:val="1"/>
      <w:marLeft w:val="0"/>
      <w:marRight w:val="0"/>
      <w:marTop w:val="0"/>
      <w:marBottom w:val="0"/>
      <w:divBdr>
        <w:top w:val="none" w:sz="0" w:space="0" w:color="auto"/>
        <w:left w:val="none" w:sz="0" w:space="0" w:color="auto"/>
        <w:bottom w:val="none" w:sz="0" w:space="0" w:color="auto"/>
        <w:right w:val="none" w:sz="0" w:space="0" w:color="auto"/>
      </w:divBdr>
    </w:div>
    <w:div w:id="675494767">
      <w:bodyDiv w:val="1"/>
      <w:marLeft w:val="0"/>
      <w:marRight w:val="0"/>
      <w:marTop w:val="0"/>
      <w:marBottom w:val="0"/>
      <w:divBdr>
        <w:top w:val="none" w:sz="0" w:space="0" w:color="auto"/>
        <w:left w:val="none" w:sz="0" w:space="0" w:color="auto"/>
        <w:bottom w:val="none" w:sz="0" w:space="0" w:color="auto"/>
        <w:right w:val="none" w:sz="0" w:space="0" w:color="auto"/>
      </w:divBdr>
    </w:div>
    <w:div w:id="756514703">
      <w:bodyDiv w:val="1"/>
      <w:marLeft w:val="0"/>
      <w:marRight w:val="0"/>
      <w:marTop w:val="0"/>
      <w:marBottom w:val="0"/>
      <w:divBdr>
        <w:top w:val="none" w:sz="0" w:space="0" w:color="auto"/>
        <w:left w:val="none" w:sz="0" w:space="0" w:color="auto"/>
        <w:bottom w:val="none" w:sz="0" w:space="0" w:color="auto"/>
        <w:right w:val="none" w:sz="0" w:space="0" w:color="auto"/>
      </w:divBdr>
    </w:div>
    <w:div w:id="816650752">
      <w:bodyDiv w:val="1"/>
      <w:marLeft w:val="0"/>
      <w:marRight w:val="0"/>
      <w:marTop w:val="0"/>
      <w:marBottom w:val="0"/>
      <w:divBdr>
        <w:top w:val="none" w:sz="0" w:space="0" w:color="auto"/>
        <w:left w:val="none" w:sz="0" w:space="0" w:color="auto"/>
        <w:bottom w:val="none" w:sz="0" w:space="0" w:color="auto"/>
        <w:right w:val="none" w:sz="0" w:space="0" w:color="auto"/>
      </w:divBdr>
    </w:div>
    <w:div w:id="836263064">
      <w:bodyDiv w:val="1"/>
      <w:marLeft w:val="0"/>
      <w:marRight w:val="0"/>
      <w:marTop w:val="0"/>
      <w:marBottom w:val="0"/>
      <w:divBdr>
        <w:top w:val="none" w:sz="0" w:space="0" w:color="auto"/>
        <w:left w:val="none" w:sz="0" w:space="0" w:color="auto"/>
        <w:bottom w:val="none" w:sz="0" w:space="0" w:color="auto"/>
        <w:right w:val="none" w:sz="0" w:space="0" w:color="auto"/>
      </w:divBdr>
    </w:div>
    <w:div w:id="939601208">
      <w:bodyDiv w:val="1"/>
      <w:marLeft w:val="0"/>
      <w:marRight w:val="0"/>
      <w:marTop w:val="0"/>
      <w:marBottom w:val="0"/>
      <w:divBdr>
        <w:top w:val="none" w:sz="0" w:space="0" w:color="auto"/>
        <w:left w:val="none" w:sz="0" w:space="0" w:color="auto"/>
        <w:bottom w:val="none" w:sz="0" w:space="0" w:color="auto"/>
        <w:right w:val="none" w:sz="0" w:space="0" w:color="auto"/>
      </w:divBdr>
    </w:div>
    <w:div w:id="987830089">
      <w:bodyDiv w:val="1"/>
      <w:marLeft w:val="0"/>
      <w:marRight w:val="0"/>
      <w:marTop w:val="0"/>
      <w:marBottom w:val="0"/>
      <w:divBdr>
        <w:top w:val="none" w:sz="0" w:space="0" w:color="auto"/>
        <w:left w:val="none" w:sz="0" w:space="0" w:color="auto"/>
        <w:bottom w:val="none" w:sz="0" w:space="0" w:color="auto"/>
        <w:right w:val="none" w:sz="0" w:space="0" w:color="auto"/>
      </w:divBdr>
    </w:div>
    <w:div w:id="1033916942">
      <w:bodyDiv w:val="1"/>
      <w:marLeft w:val="0"/>
      <w:marRight w:val="0"/>
      <w:marTop w:val="0"/>
      <w:marBottom w:val="0"/>
      <w:divBdr>
        <w:top w:val="none" w:sz="0" w:space="0" w:color="auto"/>
        <w:left w:val="none" w:sz="0" w:space="0" w:color="auto"/>
        <w:bottom w:val="none" w:sz="0" w:space="0" w:color="auto"/>
        <w:right w:val="none" w:sz="0" w:space="0" w:color="auto"/>
      </w:divBdr>
    </w:div>
    <w:div w:id="1096631106">
      <w:bodyDiv w:val="1"/>
      <w:marLeft w:val="0"/>
      <w:marRight w:val="0"/>
      <w:marTop w:val="0"/>
      <w:marBottom w:val="0"/>
      <w:divBdr>
        <w:top w:val="none" w:sz="0" w:space="0" w:color="auto"/>
        <w:left w:val="none" w:sz="0" w:space="0" w:color="auto"/>
        <w:bottom w:val="none" w:sz="0" w:space="0" w:color="auto"/>
        <w:right w:val="none" w:sz="0" w:space="0" w:color="auto"/>
      </w:divBdr>
    </w:div>
    <w:div w:id="1209683103">
      <w:bodyDiv w:val="1"/>
      <w:marLeft w:val="0"/>
      <w:marRight w:val="0"/>
      <w:marTop w:val="0"/>
      <w:marBottom w:val="0"/>
      <w:divBdr>
        <w:top w:val="none" w:sz="0" w:space="0" w:color="auto"/>
        <w:left w:val="none" w:sz="0" w:space="0" w:color="auto"/>
        <w:bottom w:val="none" w:sz="0" w:space="0" w:color="auto"/>
        <w:right w:val="none" w:sz="0" w:space="0" w:color="auto"/>
      </w:divBdr>
    </w:div>
    <w:div w:id="1277785268">
      <w:bodyDiv w:val="1"/>
      <w:marLeft w:val="0"/>
      <w:marRight w:val="0"/>
      <w:marTop w:val="0"/>
      <w:marBottom w:val="0"/>
      <w:divBdr>
        <w:top w:val="none" w:sz="0" w:space="0" w:color="auto"/>
        <w:left w:val="none" w:sz="0" w:space="0" w:color="auto"/>
        <w:bottom w:val="none" w:sz="0" w:space="0" w:color="auto"/>
        <w:right w:val="none" w:sz="0" w:space="0" w:color="auto"/>
      </w:divBdr>
    </w:div>
    <w:div w:id="1295677117">
      <w:bodyDiv w:val="1"/>
      <w:marLeft w:val="0"/>
      <w:marRight w:val="0"/>
      <w:marTop w:val="0"/>
      <w:marBottom w:val="0"/>
      <w:divBdr>
        <w:top w:val="none" w:sz="0" w:space="0" w:color="auto"/>
        <w:left w:val="none" w:sz="0" w:space="0" w:color="auto"/>
        <w:bottom w:val="none" w:sz="0" w:space="0" w:color="auto"/>
        <w:right w:val="none" w:sz="0" w:space="0" w:color="auto"/>
      </w:divBdr>
    </w:div>
    <w:div w:id="1297226300">
      <w:bodyDiv w:val="1"/>
      <w:marLeft w:val="0"/>
      <w:marRight w:val="0"/>
      <w:marTop w:val="0"/>
      <w:marBottom w:val="0"/>
      <w:divBdr>
        <w:top w:val="none" w:sz="0" w:space="0" w:color="auto"/>
        <w:left w:val="none" w:sz="0" w:space="0" w:color="auto"/>
        <w:bottom w:val="none" w:sz="0" w:space="0" w:color="auto"/>
        <w:right w:val="none" w:sz="0" w:space="0" w:color="auto"/>
      </w:divBdr>
    </w:div>
    <w:div w:id="1339962196">
      <w:bodyDiv w:val="1"/>
      <w:marLeft w:val="0"/>
      <w:marRight w:val="0"/>
      <w:marTop w:val="0"/>
      <w:marBottom w:val="0"/>
      <w:divBdr>
        <w:top w:val="none" w:sz="0" w:space="0" w:color="auto"/>
        <w:left w:val="none" w:sz="0" w:space="0" w:color="auto"/>
        <w:bottom w:val="none" w:sz="0" w:space="0" w:color="auto"/>
        <w:right w:val="none" w:sz="0" w:space="0" w:color="auto"/>
      </w:divBdr>
    </w:div>
    <w:div w:id="1343821310">
      <w:bodyDiv w:val="1"/>
      <w:marLeft w:val="0"/>
      <w:marRight w:val="0"/>
      <w:marTop w:val="0"/>
      <w:marBottom w:val="0"/>
      <w:divBdr>
        <w:top w:val="none" w:sz="0" w:space="0" w:color="auto"/>
        <w:left w:val="none" w:sz="0" w:space="0" w:color="auto"/>
        <w:bottom w:val="none" w:sz="0" w:space="0" w:color="auto"/>
        <w:right w:val="none" w:sz="0" w:space="0" w:color="auto"/>
      </w:divBdr>
    </w:div>
    <w:div w:id="1369642382">
      <w:bodyDiv w:val="1"/>
      <w:marLeft w:val="0"/>
      <w:marRight w:val="0"/>
      <w:marTop w:val="0"/>
      <w:marBottom w:val="0"/>
      <w:divBdr>
        <w:top w:val="none" w:sz="0" w:space="0" w:color="auto"/>
        <w:left w:val="none" w:sz="0" w:space="0" w:color="auto"/>
        <w:bottom w:val="none" w:sz="0" w:space="0" w:color="auto"/>
        <w:right w:val="none" w:sz="0" w:space="0" w:color="auto"/>
      </w:divBdr>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425346317">
      <w:bodyDiv w:val="1"/>
      <w:marLeft w:val="0"/>
      <w:marRight w:val="0"/>
      <w:marTop w:val="0"/>
      <w:marBottom w:val="0"/>
      <w:divBdr>
        <w:top w:val="none" w:sz="0" w:space="0" w:color="auto"/>
        <w:left w:val="none" w:sz="0" w:space="0" w:color="auto"/>
        <w:bottom w:val="none" w:sz="0" w:space="0" w:color="auto"/>
        <w:right w:val="none" w:sz="0" w:space="0" w:color="auto"/>
      </w:divBdr>
    </w:div>
    <w:div w:id="1471553978">
      <w:bodyDiv w:val="1"/>
      <w:marLeft w:val="0"/>
      <w:marRight w:val="0"/>
      <w:marTop w:val="0"/>
      <w:marBottom w:val="0"/>
      <w:divBdr>
        <w:top w:val="none" w:sz="0" w:space="0" w:color="auto"/>
        <w:left w:val="none" w:sz="0" w:space="0" w:color="auto"/>
        <w:bottom w:val="none" w:sz="0" w:space="0" w:color="auto"/>
        <w:right w:val="none" w:sz="0" w:space="0" w:color="auto"/>
      </w:divBdr>
    </w:div>
    <w:div w:id="1479877773">
      <w:bodyDiv w:val="1"/>
      <w:marLeft w:val="0"/>
      <w:marRight w:val="0"/>
      <w:marTop w:val="0"/>
      <w:marBottom w:val="0"/>
      <w:divBdr>
        <w:top w:val="none" w:sz="0" w:space="0" w:color="auto"/>
        <w:left w:val="none" w:sz="0" w:space="0" w:color="auto"/>
        <w:bottom w:val="none" w:sz="0" w:space="0" w:color="auto"/>
        <w:right w:val="none" w:sz="0" w:space="0" w:color="auto"/>
      </w:divBdr>
    </w:div>
    <w:div w:id="1641839346">
      <w:bodyDiv w:val="1"/>
      <w:marLeft w:val="0"/>
      <w:marRight w:val="0"/>
      <w:marTop w:val="0"/>
      <w:marBottom w:val="0"/>
      <w:divBdr>
        <w:top w:val="none" w:sz="0" w:space="0" w:color="auto"/>
        <w:left w:val="none" w:sz="0" w:space="0" w:color="auto"/>
        <w:bottom w:val="none" w:sz="0" w:space="0" w:color="auto"/>
        <w:right w:val="none" w:sz="0" w:space="0" w:color="auto"/>
      </w:divBdr>
    </w:div>
    <w:div w:id="1687124912">
      <w:bodyDiv w:val="1"/>
      <w:marLeft w:val="0"/>
      <w:marRight w:val="0"/>
      <w:marTop w:val="0"/>
      <w:marBottom w:val="0"/>
      <w:divBdr>
        <w:top w:val="none" w:sz="0" w:space="0" w:color="auto"/>
        <w:left w:val="none" w:sz="0" w:space="0" w:color="auto"/>
        <w:bottom w:val="none" w:sz="0" w:space="0" w:color="auto"/>
        <w:right w:val="none" w:sz="0" w:space="0" w:color="auto"/>
      </w:divBdr>
    </w:div>
    <w:div w:id="1810826586">
      <w:bodyDiv w:val="1"/>
      <w:marLeft w:val="0"/>
      <w:marRight w:val="0"/>
      <w:marTop w:val="0"/>
      <w:marBottom w:val="0"/>
      <w:divBdr>
        <w:top w:val="none" w:sz="0" w:space="0" w:color="auto"/>
        <w:left w:val="none" w:sz="0" w:space="0" w:color="auto"/>
        <w:bottom w:val="none" w:sz="0" w:space="0" w:color="auto"/>
        <w:right w:val="none" w:sz="0" w:space="0" w:color="auto"/>
      </w:divBdr>
    </w:div>
    <w:div w:id="1820075122">
      <w:bodyDiv w:val="1"/>
      <w:marLeft w:val="0"/>
      <w:marRight w:val="0"/>
      <w:marTop w:val="0"/>
      <w:marBottom w:val="0"/>
      <w:divBdr>
        <w:top w:val="none" w:sz="0" w:space="0" w:color="auto"/>
        <w:left w:val="none" w:sz="0" w:space="0" w:color="auto"/>
        <w:bottom w:val="none" w:sz="0" w:space="0" w:color="auto"/>
        <w:right w:val="none" w:sz="0" w:space="0" w:color="auto"/>
      </w:divBdr>
    </w:div>
    <w:div w:id="1822040419">
      <w:bodyDiv w:val="1"/>
      <w:marLeft w:val="0"/>
      <w:marRight w:val="0"/>
      <w:marTop w:val="0"/>
      <w:marBottom w:val="0"/>
      <w:divBdr>
        <w:top w:val="none" w:sz="0" w:space="0" w:color="auto"/>
        <w:left w:val="none" w:sz="0" w:space="0" w:color="auto"/>
        <w:bottom w:val="none" w:sz="0" w:space="0" w:color="auto"/>
        <w:right w:val="none" w:sz="0" w:space="0" w:color="auto"/>
      </w:divBdr>
    </w:div>
    <w:div w:id="1825970957">
      <w:bodyDiv w:val="1"/>
      <w:marLeft w:val="0"/>
      <w:marRight w:val="0"/>
      <w:marTop w:val="0"/>
      <w:marBottom w:val="0"/>
      <w:divBdr>
        <w:top w:val="none" w:sz="0" w:space="0" w:color="auto"/>
        <w:left w:val="none" w:sz="0" w:space="0" w:color="auto"/>
        <w:bottom w:val="none" w:sz="0" w:space="0" w:color="auto"/>
        <w:right w:val="none" w:sz="0" w:space="0" w:color="auto"/>
      </w:divBdr>
    </w:div>
    <w:div w:id="1851724954">
      <w:bodyDiv w:val="1"/>
      <w:marLeft w:val="0"/>
      <w:marRight w:val="0"/>
      <w:marTop w:val="0"/>
      <w:marBottom w:val="0"/>
      <w:divBdr>
        <w:top w:val="none" w:sz="0" w:space="0" w:color="auto"/>
        <w:left w:val="none" w:sz="0" w:space="0" w:color="auto"/>
        <w:bottom w:val="none" w:sz="0" w:space="0" w:color="auto"/>
        <w:right w:val="none" w:sz="0" w:space="0" w:color="auto"/>
      </w:divBdr>
    </w:div>
    <w:div w:id="1861619851">
      <w:bodyDiv w:val="1"/>
      <w:marLeft w:val="0"/>
      <w:marRight w:val="0"/>
      <w:marTop w:val="0"/>
      <w:marBottom w:val="0"/>
      <w:divBdr>
        <w:top w:val="none" w:sz="0" w:space="0" w:color="auto"/>
        <w:left w:val="none" w:sz="0" w:space="0" w:color="auto"/>
        <w:bottom w:val="none" w:sz="0" w:space="0" w:color="auto"/>
        <w:right w:val="none" w:sz="0" w:space="0" w:color="auto"/>
      </w:divBdr>
    </w:div>
    <w:div w:id="2008482289">
      <w:bodyDiv w:val="1"/>
      <w:marLeft w:val="0"/>
      <w:marRight w:val="0"/>
      <w:marTop w:val="0"/>
      <w:marBottom w:val="0"/>
      <w:divBdr>
        <w:top w:val="none" w:sz="0" w:space="0" w:color="auto"/>
        <w:left w:val="none" w:sz="0" w:space="0" w:color="auto"/>
        <w:bottom w:val="none" w:sz="0" w:space="0" w:color="auto"/>
        <w:right w:val="none" w:sz="0" w:space="0" w:color="auto"/>
      </w:divBdr>
    </w:div>
    <w:div w:id="2035228693">
      <w:bodyDiv w:val="1"/>
      <w:marLeft w:val="0"/>
      <w:marRight w:val="0"/>
      <w:marTop w:val="0"/>
      <w:marBottom w:val="0"/>
      <w:divBdr>
        <w:top w:val="none" w:sz="0" w:space="0" w:color="auto"/>
        <w:left w:val="none" w:sz="0" w:space="0" w:color="auto"/>
        <w:bottom w:val="none" w:sz="0" w:space="0" w:color="auto"/>
        <w:right w:val="none" w:sz="0" w:space="0" w:color="auto"/>
      </w:divBdr>
    </w:div>
    <w:div w:id="208105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publicprocurement.be/bda" TargetMode="External"/><Relationship Id="rId26" Type="http://schemas.openxmlformats.org/officeDocument/2006/relationships/hyperlink" Target="http://www.mercatus.be/secure/documentview.aspx?id=lf190813&amp;anchor=lf190813-38&amp;bron=doc" TargetMode="External"/><Relationship Id="rId39" Type="http://schemas.openxmlformats.org/officeDocument/2006/relationships/hyperlink" Target="https://peppol.org/members/peppol-certified-service-providers/" TargetMode="External"/><Relationship Id="rId21" Type="http://schemas.openxmlformats.org/officeDocument/2006/relationships/hyperlink" Target="https://www.publicprocurement.be/" TargetMode="External"/><Relationship Id="rId34" Type="http://schemas.openxmlformats.org/officeDocument/2006/relationships/hyperlink" Target="http://www.mercatus.be/secure/documentview.aspx?id=lf190813&amp;anchor=lf190813-92&amp;bron=doc" TargetMode="External"/><Relationship Id="rId42" Type="http://schemas.openxmlformats.org/officeDocument/2006/relationships/hyperlink" Target="https://www.enabel.be/fr/editorial-rapport-dactivites-2022-2023/" TargetMode="Externa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enabel.be/fr/content/declaration-de-confidentialite-denabel" TargetMode="External"/><Relationship Id="rId29" Type="http://schemas.openxmlformats.org/officeDocument/2006/relationships/hyperlink" Target="http://www.mercatus.be/secure/documentview.aspx?id=lf190813&amp;anchor=lf190813-44&amp;bron=doc" TargetMode="External"/><Relationship Id="rId11" Type="http://schemas.openxmlformats.org/officeDocument/2006/relationships/endnotes" Target="endnotes.xml"/><Relationship Id="rId24" Type="http://schemas.openxmlformats.org/officeDocument/2006/relationships/hyperlink" Target="https://bosa.service-now.com/eprocurement?id=kb_article_view&amp;sysparm_article=KB0010799" TargetMode="External"/><Relationship Id="rId32" Type="http://schemas.openxmlformats.org/officeDocument/2006/relationships/hyperlink" Target="http://www.mercatus.be/secure/documentview.aspx?id=lf190813&amp;anchor=lf190813-55&amp;bron=doc" TargetMode="External"/><Relationship Id="rId37" Type="http://schemas.openxmlformats.org/officeDocument/2006/relationships/hyperlink" Target="https://openpeppol.atlassian.net/wiki/spaces/Belgium/pages/617906281/Strat+gie+du+secteur+public+belge+en+mati+re+de+facturation+lectronique" TargetMode="External"/><Relationship Id="rId40" Type="http://schemas.openxmlformats.org/officeDocument/2006/relationships/hyperlink" Target="https://www.enabel.be/app/uploads/2022/09/strategie_enabel_2030_versioncourte_cov_fr.pdf" TargetMode="External"/><Relationship Id="rId45" Type="http://schemas.openxmlformats.org/officeDocument/2006/relationships/hyperlink" Target="https://documentcloud.adobe.com/link/track?uri=urn:aaid:scds:US:c52ab6a5-6134-4fed-9596-107f7daf6f1b"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bosa.service-now.com/eprocurement?id=kb_article_view&amp;sysparm_article=KB0010734" TargetMode="External"/><Relationship Id="rId28" Type="http://schemas.openxmlformats.org/officeDocument/2006/relationships/hyperlink" Target="http://www.mercatus.be/secure/documentview.aspx?id=lf190813&amp;anchor=lf190813-43&amp;bron=doc" TargetMode="External"/><Relationship Id="rId36" Type="http://schemas.openxmlformats.org/officeDocument/2006/relationships/hyperlink" Target="mailto:guido.couck@enabel.be"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enabel.be/fr/marches-publics/" TargetMode="External"/><Relationship Id="rId31" Type="http://schemas.openxmlformats.org/officeDocument/2006/relationships/hyperlink" Target="http://www.mercatus.be/secure/documentview.aspx?id=lf190813&amp;anchor=lf190813-54&amp;bron=doc" TargetMode="External"/><Relationship Id="rId44" Type="http://schemas.openxmlformats.org/officeDocument/2006/relationships/hyperlink" Target="https://documentcloud.adobe.com/link/track?uri=urn:aaid:scds:US:3b918624-1fb2-4708-9199-e591dcdfe19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bosa.service-now.com/eprocurement?id=kb_article_view&amp;sys_kb_id=6eaa49c91bcd31143ff06421b24bcbc8" TargetMode="External"/><Relationship Id="rId27" Type="http://schemas.openxmlformats.org/officeDocument/2006/relationships/hyperlink" Target="http://www.mercatus.be/secure/documentview.aspx?id=lf190813&amp;anchor=lf190813-42&amp;bron=doc" TargetMode="External"/><Relationship Id="rId30" Type="http://schemas.openxmlformats.org/officeDocument/2006/relationships/hyperlink" Target="http://www.mercatus.be/secure/documentview.aspx?id=lf190813&amp;anchor=lf190813-48&amp;bron=doc" TargetMode="External"/><Relationship Id="rId35" Type="http://schemas.openxmlformats.org/officeDocument/2006/relationships/hyperlink" Target="http://www.mercatus.be/secure/documentview.aspx?id=lf182396&amp;anchor=lf182396-14&amp;bron=doc" TargetMode="External"/><Relationship Id="rId43" Type="http://schemas.openxmlformats.org/officeDocument/2006/relationships/hyperlink" Target="https://documentcloud.adobe.com/link/track?uri=urn:aaid:scds:US:412289af-39d0-4646-b070-5cfed3760aed" TargetMode="External"/><Relationship Id="rId48" Type="http://schemas.openxmlformats.org/officeDocument/2006/relationships/hyperlink" Target="https://finances.belgium.be/fr/sur_le_spf/structure_et_services/administrations_generales/tr%C3%A9sorerie/services-et-activit%C3%A9s-0"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enabelintegrity.be" TargetMode="External"/><Relationship Id="rId25" Type="http://schemas.openxmlformats.org/officeDocument/2006/relationships/hyperlink" Target="mailto:e.proc@publicprocurement.be" TargetMode="External"/><Relationship Id="rId33" Type="http://schemas.openxmlformats.org/officeDocument/2006/relationships/hyperlink" Target="http://www.mercatus.be/secure/documentview.aspx?id=lf190813&amp;anchor=lf190813-83&amp;bron=doc" TargetMode="External"/><Relationship Id="rId38" Type="http://schemas.openxmlformats.org/officeDocument/2006/relationships/hyperlink" Target="https://peppol.org/about/" TargetMode="External"/><Relationship Id="rId46" Type="http://schemas.openxmlformats.org/officeDocument/2006/relationships/header" Target="header3.xml"/><Relationship Id="rId20" Type="http://schemas.openxmlformats.org/officeDocument/2006/relationships/hyperlink" Target="mailto:gino.amoussou@enabel.be" TargetMode="External"/><Relationship Id="rId41" Type="http://schemas.openxmlformats.org/officeDocument/2006/relationships/hyperlink" Target="https://www.enabel.be/app/uploads/2022/09/strategie_enabel_2030_versioncourte_cov_fr.pdf"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2C34C447E6454A40A553EE97A6C47186008BA63008C55D09498FD4D2D95A85AE19" ma:contentTypeVersion="31" ma:contentTypeDescription="" ma:contentTypeScope="" ma:versionID="3d0b648022f306710f0c5d3e54a44955">
  <xsd:schema xmlns:xsd="http://www.w3.org/2001/XMLSchema" xmlns:xs="http://www.w3.org/2001/XMLSchema" xmlns:p="http://schemas.microsoft.com/office/2006/metadata/properties" xmlns:ns2="14a9c00f-d9e3-4eb9-aad3-f69239d17d9c" xmlns:ns3="6d4bef1a-5894-458b-bcf2-7a6e34e8e1e6" xmlns:ns4="508ba6eb-9e09-4fd5-92f2-2d9921329f2d" xmlns:ns5="6ae38193-848d-4175-aa20-cb15135d1c5f" targetNamespace="http://schemas.microsoft.com/office/2006/metadata/properties" ma:root="true" ma:fieldsID="b84d26dd5880e774f20c83933499a97e" ns2:_="" ns3:_="" ns4:_="" ns5:_="">
    <xsd:import namespace="14a9c00f-d9e3-4eb9-aad3-f69239d17d9c"/>
    <xsd:import namespace="6d4bef1a-5894-458b-bcf2-7a6e34e8e1e6"/>
    <xsd:import namespace="508ba6eb-9e09-4fd5-92f2-2d9921329f2d"/>
    <xsd:import namespace="6ae38193-848d-4175-aa20-cb15135d1c5f"/>
    <xsd:element name="properties">
      <xsd:complexType>
        <xsd:sequence>
          <xsd:element name="documentManagement">
            <xsd:complexType>
              <xsd:all>
                <xsd:element ref="ns2:o99d250c03344da181939f0145dbc023" minOccurs="0"/>
                <xsd:element ref="ns3:TaxCatchAll" minOccurs="0"/>
                <xsd:element ref="ns3:TaxCatchAllLabel" minOccurs="0"/>
                <xsd:element ref="ns2:kecc0e8a0a3349c79c5d1d6e51bea7c3" minOccurs="0"/>
                <xsd:element ref="ns2:j50cb40f2a0941d2947e6bcbd5d19dce" minOccurs="0"/>
                <xsd:element ref="ns2:jcd7455606374210a964e5d7a999097a" minOccurs="0"/>
                <xsd:element ref="ns2:l9d65098618b4a8fbbe87718e7187e6b" minOccurs="0"/>
                <xsd:element ref="ns2:e2b781e9cad840cd89b90f5a7e989839" minOccurs="0"/>
                <xsd:element ref="ns4:_dlc_DocIdPersistId" minOccurs="0"/>
                <xsd:element ref="ns4:_dlc_DocId" minOccurs="0"/>
                <xsd:element ref="ns4:_dlc_DocIdUrl" minOccurs="0"/>
                <xsd:element ref="ns3:SharedWithUsers" minOccurs="0"/>
                <xsd:element ref="ns3:SharedWithDetails"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8"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2"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4"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l9d65098618b4a8fbbe87718e7187e6b" ma:index="18"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e2b781e9cad840cd89b90f5a7e989839" ma:index="20"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bee06d9-45e9-4923-a9e1-8d43f1845d69}"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bee06d9-45e9-4923-a9e1-8d43f1845d69}"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PersistId" ma:index="22" nillable="true" ma:displayName="Id blijven behouden" ma:description="Id behouden tijdens toevoegen." ma:hidden="true" ma:internalName="_dlc_DocIdPersistId" ma:readOnly="true">
      <xsd:simpleType>
        <xsd:restriction base="dms:Boolean"/>
      </xsd:simpleType>
    </xsd:element>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e38193-848d-4175-aa20-cb15135d1c5f"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description="" ma:hidden="true" ma:indexed="true" ma:internalName="MediaServiceDateTaken" ma:readOnly="true">
      <xsd:simpleType>
        <xsd:restriction base="dms:Text"/>
      </xsd:simpleType>
    </xsd:element>
    <xsd:element name="MediaServiceLocation" ma:index="35" nillable="true" ma:displayName="Location" ma:description="" ma:indexed="true" ma:internalName="MediaServiceLocation" ma:readOnly="true">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508ba6eb-9e09-4fd5-92f2-2d9921329f2d">ENABEL-1327443842-60358</_dlc_DocId>
    <_dlc_DocIdUrl xmlns="508ba6eb-9e09-4fd5-92f2-2d9921329f2d">
      <Url>https://enabelbe.sharepoint.com/sites/global/_layouts/15/DocIdRedir.aspx?ID=ENABEL-1327443842-60358</Url>
      <Description>ENABEL-1327443842-60358</Description>
    </_dlc_DocIdUrl>
    <TaxCatchAll xmlns="6d4bef1a-5894-458b-bcf2-7a6e34e8e1e6">
      <Value>5</Value>
      <Value>18</Value>
      <Value>32</Value>
      <Value>252</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BXL</TermName>
          <TermId xmlns="http://schemas.microsoft.com/office/infopath/2007/PartnerControls">95e457a4-08c3-4521-8dd4-a14744d4c0d1</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PSE</TermName>
          <TermId xmlns="http://schemas.microsoft.com/office/infopath/2007/PartnerControls">9ea7551c-3779-4ad9-9661-273f91da302a</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BXL-14014</TermName>
          <TermId xmlns="http://schemas.microsoft.com/office/infopath/2007/PartnerControls">02709d43-daf7-4ebb-81da-4a4654b997f0</TermId>
        </TermInfo>
      </Terms>
    </l9d65098618b4a8fbbe87718e7187e6b>
    <_dlc_DocIdPersistId xmlns="508ba6eb-9e09-4fd5-92f2-2d9921329f2d">false</_dlc_DocIdPersistId>
    <SharedWithUsers xmlns="6d4bef1a-5894-458b-bcf2-7a6e34e8e1e6">
      <UserInfo>
        <DisplayName>BRISSE, Martine Archive</DisplayName>
        <AccountId>503</AccountId>
        <AccountType/>
      </UserInfo>
      <UserInfo>
        <DisplayName>DELCAMPE, François</DisplayName>
        <AccountId>1435</AccountId>
        <AccountType/>
      </UserInfo>
      <UserInfo>
        <DisplayName>MORICE, Karen</DisplayName>
        <AccountId>287</AccountId>
        <AccountType/>
      </UserInfo>
      <UserInfo>
        <DisplayName>ANGIUOLI, Emmanuel</DisplayName>
        <AccountId>874</AccountId>
        <AccountType/>
      </UserInfo>
    </SharedWithUsers>
    <lcf76f155ced4ddcb4097134ff3c332f xmlns="6ae38193-848d-4175-aa20-cb15135d1c5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4356EA-B748-4A10-9CDA-0546F188DD92}"/>
</file>

<file path=customXml/itemProps2.xml><?xml version="1.0" encoding="utf-8"?>
<ds:datastoreItem xmlns:ds="http://schemas.openxmlformats.org/officeDocument/2006/customXml" ds:itemID="{7D199C89-F019-4AFF-AE81-5B6BCAB23B0C}">
  <ds:schemaRefs>
    <ds:schemaRef ds:uri="http://schemas.openxmlformats.org/officeDocument/2006/bibliography"/>
  </ds:schemaRefs>
</ds:datastoreItem>
</file>

<file path=customXml/itemProps3.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508ba6eb-9e09-4fd5-92f2-2d9921329f2d"/>
    <ds:schemaRef ds:uri="6d4bef1a-5894-458b-bcf2-7a6e34e8e1e6"/>
    <ds:schemaRef ds:uri="14a9c00f-d9e3-4eb9-aad3-f69239d17d9c"/>
    <ds:schemaRef ds:uri="6ae38193-848d-4175-aa20-cb15135d1c5f"/>
  </ds:schemaRefs>
</ds:datastoreItem>
</file>

<file path=customXml/itemProps4.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5.xml><?xml version="1.0" encoding="utf-8"?>
<ds:datastoreItem xmlns:ds="http://schemas.openxmlformats.org/officeDocument/2006/customXml" ds:itemID="{7266934A-4641-4FA2-87F9-CDC45136E1E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25</TotalTime>
  <Pages>46</Pages>
  <Words>16111</Words>
  <Characters>88612</Characters>
  <Application>Microsoft Office Word</Application>
  <DocSecurity>0</DocSecurity>
  <Lines>738</Lines>
  <Paragraphs>209</Paragraphs>
  <ScaleCrop>false</ScaleCrop>
  <Company>BTCCTB</Company>
  <LinksUpToDate>false</LinksUpToDate>
  <CharactersWithSpaces>104514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cp:lastModifiedBy>AMOUSSOU, Gino</cp:lastModifiedBy>
  <cp:revision>129</cp:revision>
  <cp:lastPrinted>2024-03-05T17:20:00Z</cp:lastPrinted>
  <dcterms:created xsi:type="dcterms:W3CDTF">2024-02-26T12:36:00Z</dcterms:created>
  <dcterms:modified xsi:type="dcterms:W3CDTF">2024-03-05T17:20:00Z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0x0101002C34C447E6454A40A553EE97A6C47186008BA63008C55D09498FD4D2D95A85AE19</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_dlc_DocIdItemGuid">
    <vt:lpwstr>8f5406d5-f36e-4868-a3fa-e9d14e051e39</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Document_Type">
    <vt:lpwstr/>
  </property>
  <property fmtid="{D5CDD505-2E9C-101B-9397-08002B2CF9AE}" pid="11" name="Country">
    <vt:lpwstr>5;#PSE|9ea7551c-3779-4ad9-9661-273f91da302a</vt:lpwstr>
  </property>
  <property fmtid="{D5CDD505-2E9C-101B-9397-08002B2CF9AE}" pid="12" name="_ExtendedDescription">
    <vt:lpwstr/>
  </property>
  <property fmtid="{D5CDD505-2E9C-101B-9397-08002B2CF9AE}" pid="13" name="Document_Status">
    <vt:lpwstr/>
  </property>
  <property fmtid="{D5CDD505-2E9C-101B-9397-08002B2CF9AE}" pid="14" name="TriggerFlowInfo">
    <vt:lpwstr/>
  </property>
  <property fmtid="{D5CDD505-2E9C-101B-9397-08002B2CF9AE}" pid="15" name="xd_Signature">
    <vt:bool>false</vt:bool>
  </property>
  <property fmtid="{D5CDD505-2E9C-101B-9397-08002B2CF9AE}" pid="16" name="_docset_NoMedatataSyncRequired">
    <vt:lpwstr>False</vt:lpwstr>
  </property>
  <property fmtid="{D5CDD505-2E9C-101B-9397-08002B2CF9AE}" pid="17" name="MediaServiceImageTags">
    <vt:lpwstr/>
  </property>
  <property fmtid="{D5CDD505-2E9C-101B-9397-08002B2CF9AE}" pid="18" name="Document_Language">
    <vt:lpwstr>18;#FR|e5b11214-e6fc-4287-b1cb-b050c041462c</vt:lpwstr>
  </property>
  <property fmtid="{D5CDD505-2E9C-101B-9397-08002B2CF9AE}" pid="19" name="Contract_reference">
    <vt:lpwstr>252;#BXL-14014|02709d43-daf7-4ebb-81da-4a4654b997f0</vt:lpwstr>
  </property>
  <property fmtid="{D5CDD505-2E9C-101B-9397-08002B2CF9AE}" pid="20" name="Project_code">
    <vt:lpwstr>32;#BXL|95e457a4-08c3-4521-8dd4-a14744d4c0d1</vt:lpwstr>
  </property>
</Properties>
</file>