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D197B" w14:textId="453A55F9" w:rsidR="002901AC" w:rsidRPr="00867E9B" w:rsidRDefault="00867E9B" w:rsidP="00867E9B">
      <w:pPr>
        <w:jc w:val="left"/>
        <w:rPr>
          <w:b/>
          <w:bCs w:val="0"/>
          <w:color w:val="auto"/>
          <w:sz w:val="22"/>
          <w:szCs w:val="22"/>
          <w:u w:val="single"/>
        </w:rPr>
      </w:pPr>
      <w:r w:rsidRPr="00867E9B">
        <w:rPr>
          <w:b/>
          <w:bCs w:val="0"/>
          <w:color w:val="auto"/>
        </w:rPr>
        <w:t>BDI23008-10003_Marché de Services pour la mise en place d’un « Accord- cadre relatif à la mobilisation des techniciens et des ingénieurs pour études, contrôle et surveillance des travaux divers »</w:t>
      </w:r>
    </w:p>
    <w:p w14:paraId="497D0A95" w14:textId="08CCC8B9" w:rsidR="0073281C" w:rsidRPr="00E52D71" w:rsidRDefault="0073281C" w:rsidP="0073281C">
      <w:pPr>
        <w:rPr>
          <w:sz w:val="22"/>
          <w:szCs w:val="22"/>
          <w:u w:val="single"/>
        </w:rPr>
      </w:pPr>
      <w:r w:rsidRPr="00E52D71">
        <w:rPr>
          <w:sz w:val="22"/>
          <w:szCs w:val="22"/>
          <w:u w:val="single"/>
        </w:rPr>
        <w:t>Clarifications :</w:t>
      </w:r>
    </w:p>
    <w:p w14:paraId="3291A0A0" w14:textId="35B70ACB" w:rsidR="0073281C" w:rsidRPr="00E52D71" w:rsidRDefault="0073281C" w:rsidP="0073281C">
      <w:pPr>
        <w:rPr>
          <w:sz w:val="22"/>
          <w:szCs w:val="22"/>
        </w:rPr>
      </w:pPr>
      <w:r w:rsidRPr="00E52D71">
        <w:rPr>
          <w:sz w:val="22"/>
          <w:szCs w:val="22"/>
        </w:rPr>
        <w:t xml:space="preserve">4.11.3. </w:t>
      </w:r>
      <w:r w:rsidR="00E52D71" w:rsidRPr="00E52D71">
        <w:rPr>
          <w:sz w:val="22"/>
          <w:szCs w:val="22"/>
        </w:rPr>
        <w:t xml:space="preserve"> p. 26 – « Les techniciens surveillants sont tenus d’être présents aux chantiers chaque fois que nécessaire même en dehors des horaires normaux ».</w:t>
      </w:r>
    </w:p>
    <w:p w14:paraId="3B695F94" w14:textId="53FD5737" w:rsidR="00E52D71" w:rsidRDefault="00E52D71" w:rsidP="00E52D71">
      <w:pPr>
        <w:pStyle w:val="Paragraphedeliste"/>
        <w:numPr>
          <w:ilvl w:val="0"/>
          <w:numId w:val="23"/>
        </w:numPr>
        <w:rPr>
          <w:sz w:val="22"/>
          <w:szCs w:val="22"/>
        </w:rPr>
      </w:pPr>
      <w:r w:rsidRPr="00E52D71">
        <w:rPr>
          <w:sz w:val="22"/>
          <w:szCs w:val="22"/>
          <w:u w:val="single"/>
        </w:rPr>
        <w:t>Question</w:t>
      </w:r>
      <w:r w:rsidRPr="00E52D71">
        <w:rPr>
          <w:sz w:val="22"/>
          <w:szCs w:val="22"/>
        </w:rPr>
        <w:t> : pourriez-vous définir ce qui est entendu par « horaires normaux »</w:t>
      </w:r>
      <w:r w:rsidR="00867E9B">
        <w:rPr>
          <w:sz w:val="22"/>
          <w:szCs w:val="22"/>
        </w:rPr>
        <w:t>.</w:t>
      </w:r>
    </w:p>
    <w:p w14:paraId="4BE5BBD9" w14:textId="77777777" w:rsidR="00867E9B" w:rsidRPr="004038AF" w:rsidRDefault="00867E9B" w:rsidP="00867E9B">
      <w:pPr>
        <w:pStyle w:val="Paragraphedeliste"/>
        <w:rPr>
          <w:b/>
          <w:bCs w:val="0"/>
          <w:sz w:val="22"/>
          <w:szCs w:val="22"/>
        </w:rPr>
      </w:pPr>
    </w:p>
    <w:p w14:paraId="599D485D" w14:textId="47BACB6D" w:rsidR="001363F8" w:rsidRPr="004038AF" w:rsidRDefault="00867E9B" w:rsidP="00E52D71">
      <w:pPr>
        <w:pStyle w:val="Paragraphedeliste"/>
        <w:numPr>
          <w:ilvl w:val="0"/>
          <w:numId w:val="23"/>
        </w:numPr>
        <w:rPr>
          <w:b/>
          <w:bCs w:val="0"/>
          <w:color w:val="1F4E79" w:themeColor="accent1" w:themeShade="80"/>
          <w:sz w:val="22"/>
          <w:szCs w:val="22"/>
        </w:rPr>
      </w:pPr>
      <w:r w:rsidRPr="004038AF">
        <w:rPr>
          <w:b/>
          <w:bCs w:val="0"/>
          <w:color w:val="1F4E79" w:themeColor="accent1" w:themeShade="80"/>
          <w:sz w:val="22"/>
          <w:szCs w:val="22"/>
          <w:u w:val="single"/>
        </w:rPr>
        <w:t>Réponse</w:t>
      </w:r>
      <w:r w:rsidR="001363F8" w:rsidRPr="004038AF">
        <w:rPr>
          <w:b/>
          <w:bCs w:val="0"/>
          <w:color w:val="1F4E79" w:themeColor="accent1" w:themeShade="80"/>
          <w:sz w:val="22"/>
          <w:szCs w:val="22"/>
          <w:u w:val="single"/>
        </w:rPr>
        <w:t> </w:t>
      </w:r>
      <w:r w:rsidR="001363F8" w:rsidRPr="004038AF">
        <w:rPr>
          <w:b/>
          <w:bCs w:val="0"/>
          <w:color w:val="1F4E79" w:themeColor="accent1" w:themeShade="80"/>
          <w:sz w:val="22"/>
          <w:szCs w:val="22"/>
        </w:rPr>
        <w:t>: Horaire normaux correspond aux horaires de travail prévus par la loi fixées par le Code du travail. Le Code du travail dans son Article 112 prévoit : la durée du travail est normalement de huit heures par jour et quarante heures par semaine.</w:t>
      </w:r>
    </w:p>
    <w:p w14:paraId="07DEFF60" w14:textId="77777777" w:rsidR="001363F8" w:rsidRPr="004038AF" w:rsidRDefault="001363F8" w:rsidP="001363F8">
      <w:pPr>
        <w:rPr>
          <w:b/>
          <w:bCs w:val="0"/>
          <w:sz w:val="22"/>
          <w:szCs w:val="22"/>
        </w:rPr>
      </w:pPr>
    </w:p>
    <w:p w14:paraId="33FA13AC" w14:textId="34DC0066" w:rsidR="00E52D71" w:rsidRPr="00E52D71" w:rsidRDefault="00E52D71" w:rsidP="00E52D71">
      <w:pPr>
        <w:rPr>
          <w:sz w:val="22"/>
          <w:szCs w:val="22"/>
        </w:rPr>
      </w:pPr>
      <w:r w:rsidRPr="00E52D71">
        <w:rPr>
          <w:sz w:val="22"/>
          <w:szCs w:val="22"/>
        </w:rPr>
        <w:t xml:space="preserve">4.14.2. p.29 –Les frais de voyage et de séjour du personnel de l’adjudicataire sont à charge du prestataire de services. Lors de la rédaction de son offre le soumissionnaire tient compte des frais de réception suivants : Tous les couts relatifs à l’activité de réception pour le prestataire (ses honoraires, déplacement, logement, perdiem, </w:t>
      </w:r>
      <w:proofErr w:type="gramStart"/>
      <w:r w:rsidRPr="00E52D71">
        <w:rPr>
          <w:sz w:val="22"/>
          <w:szCs w:val="22"/>
        </w:rPr>
        <w:t>etc...</w:t>
      </w:r>
      <w:proofErr w:type="gramEnd"/>
      <w:r w:rsidRPr="00E52D71">
        <w:rPr>
          <w:sz w:val="22"/>
          <w:szCs w:val="22"/>
        </w:rPr>
        <w:t>)</w:t>
      </w:r>
      <w:r w:rsidR="00867E9B">
        <w:rPr>
          <w:sz w:val="22"/>
          <w:szCs w:val="22"/>
        </w:rPr>
        <w:t xml:space="preserve"> </w:t>
      </w:r>
      <w:r w:rsidRPr="00E52D71">
        <w:rPr>
          <w:sz w:val="22"/>
          <w:szCs w:val="22"/>
        </w:rPr>
        <w:t>».</w:t>
      </w:r>
    </w:p>
    <w:p w14:paraId="43F64357" w14:textId="641B000B" w:rsidR="00E52D71" w:rsidRDefault="00E52D71" w:rsidP="00E52D71">
      <w:pPr>
        <w:pStyle w:val="Paragraphedeliste"/>
        <w:numPr>
          <w:ilvl w:val="0"/>
          <w:numId w:val="23"/>
        </w:numPr>
        <w:rPr>
          <w:sz w:val="22"/>
          <w:szCs w:val="22"/>
        </w:rPr>
      </w:pPr>
      <w:r w:rsidRPr="00E52D71">
        <w:rPr>
          <w:sz w:val="22"/>
          <w:szCs w:val="22"/>
          <w:u w:val="single"/>
        </w:rPr>
        <w:t>Question</w:t>
      </w:r>
      <w:r w:rsidRPr="00E52D71">
        <w:rPr>
          <w:sz w:val="22"/>
          <w:szCs w:val="22"/>
        </w:rPr>
        <w:t xml:space="preserve"> : pourriez-vous clarifier ? </w:t>
      </w:r>
      <w:r>
        <w:rPr>
          <w:sz w:val="22"/>
          <w:szCs w:val="22"/>
        </w:rPr>
        <w:t xml:space="preserve">Le </w:t>
      </w:r>
      <w:r w:rsidRPr="00E52D71">
        <w:rPr>
          <w:sz w:val="22"/>
          <w:szCs w:val="22"/>
        </w:rPr>
        <w:t xml:space="preserve">bordereau des prix </w:t>
      </w:r>
      <w:r>
        <w:rPr>
          <w:sz w:val="22"/>
          <w:szCs w:val="22"/>
        </w:rPr>
        <w:t xml:space="preserve">ne </w:t>
      </w:r>
      <w:r w:rsidRPr="00E52D71">
        <w:rPr>
          <w:sz w:val="22"/>
          <w:szCs w:val="22"/>
        </w:rPr>
        <w:t>prévo</w:t>
      </w:r>
      <w:r>
        <w:rPr>
          <w:sz w:val="22"/>
          <w:szCs w:val="22"/>
        </w:rPr>
        <w:t xml:space="preserve">it pas un forfait spécifique pour la réception. Du coup les frais liés à la réception </w:t>
      </w:r>
      <w:r w:rsidR="003B2869">
        <w:rPr>
          <w:sz w:val="22"/>
          <w:szCs w:val="22"/>
        </w:rPr>
        <w:t xml:space="preserve">finale </w:t>
      </w:r>
      <w:proofErr w:type="spellStart"/>
      <w:r>
        <w:rPr>
          <w:sz w:val="22"/>
          <w:szCs w:val="22"/>
        </w:rPr>
        <w:t>seront</w:t>
      </w:r>
      <w:r w:rsidR="003B2869">
        <w:rPr>
          <w:sz w:val="22"/>
          <w:szCs w:val="22"/>
        </w:rPr>
        <w:t>-ils</w:t>
      </w:r>
      <w:proofErr w:type="spellEnd"/>
      <w:r w:rsidR="003B2869">
        <w:rPr>
          <w:sz w:val="22"/>
          <w:szCs w:val="22"/>
        </w:rPr>
        <w:t xml:space="preserve"> </w:t>
      </w:r>
      <w:r>
        <w:rPr>
          <w:sz w:val="22"/>
          <w:szCs w:val="22"/>
        </w:rPr>
        <w:t>facturés au même titre que les autres prestations : sur base d’un bon de commande pour mobiliser les experts souhaités pour une période qui sera définie.</w:t>
      </w:r>
    </w:p>
    <w:p w14:paraId="7ADD91F7" w14:textId="77777777" w:rsidR="00867E9B" w:rsidRDefault="00867E9B" w:rsidP="00867E9B">
      <w:pPr>
        <w:pStyle w:val="Paragraphedeliste"/>
        <w:rPr>
          <w:sz w:val="22"/>
          <w:szCs w:val="22"/>
        </w:rPr>
      </w:pPr>
    </w:p>
    <w:p w14:paraId="3BAAA612" w14:textId="2E7E00F0" w:rsidR="001363F8" w:rsidRPr="004038AF" w:rsidRDefault="001363F8" w:rsidP="00E52D71">
      <w:pPr>
        <w:pStyle w:val="Paragraphedeliste"/>
        <w:numPr>
          <w:ilvl w:val="0"/>
          <w:numId w:val="23"/>
        </w:numPr>
        <w:rPr>
          <w:b/>
          <w:bCs w:val="0"/>
          <w:color w:val="1F4E79" w:themeColor="accent1" w:themeShade="80"/>
          <w:sz w:val="22"/>
          <w:szCs w:val="22"/>
        </w:rPr>
      </w:pPr>
      <w:r w:rsidRPr="004038AF">
        <w:rPr>
          <w:b/>
          <w:bCs w:val="0"/>
          <w:color w:val="1F4E79" w:themeColor="accent1" w:themeShade="80"/>
          <w:sz w:val="22"/>
          <w:szCs w:val="22"/>
          <w:u w:val="single"/>
        </w:rPr>
        <w:t>R</w:t>
      </w:r>
      <w:r w:rsidR="004038AF">
        <w:rPr>
          <w:b/>
          <w:bCs w:val="0"/>
          <w:color w:val="1F4E79" w:themeColor="accent1" w:themeShade="80"/>
          <w:sz w:val="22"/>
          <w:szCs w:val="22"/>
          <w:u w:val="single"/>
        </w:rPr>
        <w:t>é</w:t>
      </w:r>
      <w:r w:rsidRPr="004038AF">
        <w:rPr>
          <w:b/>
          <w:bCs w:val="0"/>
          <w:color w:val="1F4E79" w:themeColor="accent1" w:themeShade="80"/>
          <w:sz w:val="22"/>
          <w:szCs w:val="22"/>
          <w:u w:val="single"/>
        </w:rPr>
        <w:t>ponse </w:t>
      </w:r>
      <w:r w:rsidRPr="004038AF">
        <w:rPr>
          <w:b/>
          <w:bCs w:val="0"/>
          <w:color w:val="1F4E79" w:themeColor="accent1" w:themeShade="80"/>
          <w:sz w:val="22"/>
          <w:szCs w:val="22"/>
        </w:rPr>
        <w:t xml:space="preserve">: Effectivement </w:t>
      </w:r>
      <w:r w:rsidR="002652B0">
        <w:rPr>
          <w:b/>
          <w:bCs w:val="0"/>
          <w:color w:val="1F4E79" w:themeColor="accent1" w:themeShade="80"/>
          <w:sz w:val="22"/>
          <w:szCs w:val="22"/>
        </w:rPr>
        <w:t xml:space="preserve">toutes </w:t>
      </w:r>
      <w:r w:rsidRPr="004038AF">
        <w:rPr>
          <w:b/>
          <w:bCs w:val="0"/>
          <w:color w:val="1F4E79" w:themeColor="accent1" w:themeShade="80"/>
          <w:sz w:val="22"/>
          <w:szCs w:val="22"/>
        </w:rPr>
        <w:t>les interventions</w:t>
      </w:r>
      <w:r w:rsidR="002652B0">
        <w:rPr>
          <w:b/>
          <w:bCs w:val="0"/>
          <w:color w:val="1F4E79" w:themeColor="accent1" w:themeShade="80"/>
          <w:sz w:val="22"/>
          <w:szCs w:val="22"/>
        </w:rPr>
        <w:t>, y compris la</w:t>
      </w:r>
      <w:r w:rsidRPr="004038AF">
        <w:rPr>
          <w:b/>
          <w:bCs w:val="0"/>
          <w:color w:val="1F4E79" w:themeColor="accent1" w:themeShade="80"/>
          <w:sz w:val="22"/>
          <w:szCs w:val="22"/>
        </w:rPr>
        <w:t xml:space="preserve"> </w:t>
      </w:r>
      <w:r w:rsidR="00D021CA" w:rsidRPr="004038AF">
        <w:rPr>
          <w:b/>
          <w:bCs w:val="0"/>
          <w:color w:val="1F4E79" w:themeColor="accent1" w:themeShade="80"/>
          <w:sz w:val="22"/>
          <w:szCs w:val="22"/>
        </w:rPr>
        <w:t>réception</w:t>
      </w:r>
      <w:r w:rsidR="002652B0">
        <w:rPr>
          <w:b/>
          <w:bCs w:val="0"/>
          <w:color w:val="1F4E79" w:themeColor="accent1" w:themeShade="80"/>
          <w:sz w:val="22"/>
          <w:szCs w:val="22"/>
        </w:rPr>
        <w:t>,</w:t>
      </w:r>
      <w:r w:rsidRPr="004038AF">
        <w:rPr>
          <w:b/>
          <w:bCs w:val="0"/>
          <w:color w:val="1F4E79" w:themeColor="accent1" w:themeShade="80"/>
          <w:sz w:val="22"/>
          <w:szCs w:val="22"/>
        </w:rPr>
        <w:t xml:space="preserve"> seront </w:t>
      </w:r>
      <w:r w:rsidR="00D021CA" w:rsidRPr="004038AF">
        <w:rPr>
          <w:b/>
          <w:bCs w:val="0"/>
          <w:color w:val="1F4E79" w:themeColor="accent1" w:themeShade="80"/>
          <w:sz w:val="22"/>
          <w:szCs w:val="22"/>
        </w:rPr>
        <w:t>définies</w:t>
      </w:r>
      <w:r w:rsidRPr="004038AF">
        <w:rPr>
          <w:b/>
          <w:bCs w:val="0"/>
          <w:color w:val="1F4E79" w:themeColor="accent1" w:themeShade="80"/>
          <w:sz w:val="22"/>
          <w:szCs w:val="22"/>
        </w:rPr>
        <w:t xml:space="preserve"> par </w:t>
      </w:r>
      <w:r w:rsidR="002652B0">
        <w:rPr>
          <w:b/>
          <w:bCs w:val="0"/>
          <w:color w:val="1F4E79" w:themeColor="accent1" w:themeShade="80"/>
          <w:sz w:val="22"/>
          <w:szCs w:val="22"/>
        </w:rPr>
        <w:t>une notification</w:t>
      </w:r>
      <w:r w:rsidRPr="004038AF">
        <w:rPr>
          <w:b/>
          <w:bCs w:val="0"/>
          <w:color w:val="1F4E79" w:themeColor="accent1" w:themeShade="80"/>
          <w:sz w:val="22"/>
          <w:szCs w:val="22"/>
        </w:rPr>
        <w:t xml:space="preserve"> de commande.</w:t>
      </w:r>
    </w:p>
    <w:p w14:paraId="2EE259ED" w14:textId="77777777" w:rsidR="00E52D71" w:rsidRPr="004038AF" w:rsidRDefault="00E52D71" w:rsidP="00E52D71">
      <w:pPr>
        <w:pStyle w:val="Paragraphedeliste"/>
        <w:rPr>
          <w:b/>
          <w:bCs w:val="0"/>
          <w:sz w:val="22"/>
          <w:szCs w:val="22"/>
        </w:rPr>
      </w:pPr>
      <w:bookmarkStart w:id="0" w:name="_GoBack"/>
      <w:bookmarkEnd w:id="0"/>
    </w:p>
    <w:p w14:paraId="3F3CC7F1" w14:textId="77777777" w:rsidR="00D57614" w:rsidRPr="004038AF" w:rsidRDefault="00D57614" w:rsidP="00E52D71">
      <w:pPr>
        <w:pStyle w:val="Paragraphedeliste"/>
        <w:rPr>
          <w:b/>
          <w:bCs w:val="0"/>
          <w:sz w:val="22"/>
          <w:szCs w:val="22"/>
        </w:rPr>
      </w:pPr>
    </w:p>
    <w:sectPr w:rsidR="00D57614" w:rsidRPr="004038AF" w:rsidSect="008054AA">
      <w:headerReference w:type="default" r:id="rId8"/>
      <w:footerReference w:type="default" r:id="rId9"/>
      <w:pgSz w:w="11906" w:h="16838"/>
      <w:pgMar w:top="1544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1DB17" w14:textId="77777777" w:rsidR="003D0269" w:rsidRDefault="003D0269" w:rsidP="0073281C">
      <w:r>
        <w:separator/>
      </w:r>
    </w:p>
  </w:endnote>
  <w:endnote w:type="continuationSeparator" w:id="0">
    <w:p w14:paraId="1D6E33AD" w14:textId="77777777" w:rsidR="003D0269" w:rsidRDefault="003D0269" w:rsidP="0073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A33BB" w14:textId="37C7C76E" w:rsidR="00413DAC" w:rsidRPr="0073281C" w:rsidRDefault="00281D58" w:rsidP="00E52D71">
    <w:pPr>
      <w:pStyle w:val="En-tte"/>
      <w:pBdr>
        <w:top w:val="single" w:sz="4" w:space="1" w:color="auto"/>
      </w:pBdr>
    </w:pPr>
    <w:r w:rsidRPr="0073281C">
      <w:t xml:space="preserve">SHER Ingénieurs Conseils </w:t>
    </w:r>
    <w:proofErr w:type="spellStart"/>
    <w:r w:rsidRPr="0073281C">
      <w:t>s.a.</w:t>
    </w:r>
    <w:proofErr w:type="spellEnd"/>
    <w:r w:rsidRPr="0073281C">
      <w:t xml:space="preserve"> </w:t>
    </w:r>
    <w:r w:rsidRPr="0073281C">
      <w:tab/>
    </w:r>
    <w:r w:rsidR="0073281C" w:rsidRPr="0073281C">
      <w:tab/>
    </w:r>
    <w:r w:rsidR="00413DAC" w:rsidRPr="0073281C">
      <w:t xml:space="preserve">Page </w:t>
    </w:r>
    <w:r w:rsidR="00413DAC" w:rsidRPr="0073281C">
      <w:fldChar w:fldCharType="begin"/>
    </w:r>
    <w:r w:rsidR="00413DAC" w:rsidRPr="0073281C">
      <w:instrText>PAGE   \* MERGEFORMAT</w:instrText>
    </w:r>
    <w:r w:rsidR="00413DAC" w:rsidRPr="0073281C">
      <w:fldChar w:fldCharType="separate"/>
    </w:r>
    <w:r w:rsidR="00413DAC" w:rsidRPr="0073281C">
      <w:t>1</w:t>
    </w:r>
    <w:r w:rsidR="00413DAC" w:rsidRPr="0073281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5075D" w14:textId="77777777" w:rsidR="003D0269" w:rsidRDefault="003D0269" w:rsidP="0073281C">
      <w:r>
        <w:separator/>
      </w:r>
    </w:p>
  </w:footnote>
  <w:footnote w:type="continuationSeparator" w:id="0">
    <w:p w14:paraId="61A6D39A" w14:textId="77777777" w:rsidR="003D0269" w:rsidRDefault="003D0269" w:rsidP="0073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4BCA" w14:textId="2187C16F" w:rsidR="0073281C" w:rsidRPr="004038AF" w:rsidRDefault="00867E9B" w:rsidP="004038AF">
    <w:pPr>
      <w:shd w:val="clear" w:color="auto" w:fill="ACB9CA" w:themeFill="text2" w:themeFillTint="66"/>
      <w:rPr>
        <w:b/>
        <w:bCs w:val="0"/>
        <w:color w:val="auto"/>
        <w:sz w:val="28"/>
        <w:szCs w:val="28"/>
        <w:u w:val="single"/>
      </w:rPr>
    </w:pPr>
    <w:r w:rsidRPr="004038AF">
      <w:rPr>
        <w:b/>
        <w:bCs w:val="0"/>
        <w:color w:val="auto"/>
        <w:sz w:val="28"/>
        <w:szCs w:val="28"/>
        <w:u w:val="single"/>
      </w:rPr>
      <w:t>BDI23008-10003_Questions et Réponses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8F1"/>
    <w:multiLevelType w:val="hybridMultilevel"/>
    <w:tmpl w:val="AA900AF8"/>
    <w:lvl w:ilvl="0" w:tplc="ED9AF06A">
      <w:start w:val="1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41FBD"/>
    <w:multiLevelType w:val="hybridMultilevel"/>
    <w:tmpl w:val="A8B81066"/>
    <w:lvl w:ilvl="0" w:tplc="200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38B6A9C"/>
    <w:multiLevelType w:val="hybridMultilevel"/>
    <w:tmpl w:val="9704EF3C"/>
    <w:lvl w:ilvl="0" w:tplc="6F022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08B6"/>
    <w:multiLevelType w:val="hybridMultilevel"/>
    <w:tmpl w:val="BCCEA8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7BE3"/>
    <w:multiLevelType w:val="hybridMultilevel"/>
    <w:tmpl w:val="E60C2034"/>
    <w:lvl w:ilvl="0" w:tplc="9A7068EE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42795"/>
    <w:multiLevelType w:val="multilevel"/>
    <w:tmpl w:val="71F09F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76C0A"/>
    <w:multiLevelType w:val="multilevel"/>
    <w:tmpl w:val="10D2CBAA"/>
    <w:lvl w:ilvl="0">
      <w:start w:val="1"/>
      <w:numFmt w:val="lowerRoman"/>
      <w:lvlText w:val="(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8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51F01"/>
    <w:multiLevelType w:val="hybridMultilevel"/>
    <w:tmpl w:val="F620DBE0"/>
    <w:lvl w:ilvl="0" w:tplc="FC48F6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 w:themeColor="text1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4683C"/>
    <w:multiLevelType w:val="hybridMultilevel"/>
    <w:tmpl w:val="519C4C16"/>
    <w:lvl w:ilvl="0" w:tplc="C0AE7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16342"/>
    <w:multiLevelType w:val="hybridMultilevel"/>
    <w:tmpl w:val="39CE1216"/>
    <w:lvl w:ilvl="0" w:tplc="9A7068EE">
      <w:start w:val="6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11F0FF4"/>
    <w:multiLevelType w:val="multilevel"/>
    <w:tmpl w:val="8AFC46E8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1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60503C"/>
    <w:multiLevelType w:val="hybridMultilevel"/>
    <w:tmpl w:val="FF68CBA2"/>
    <w:lvl w:ilvl="0" w:tplc="A5B22D2E">
      <w:numFmt w:val="bullet"/>
      <w:lvlText w:val=""/>
      <w:lvlJc w:val="left"/>
      <w:pPr>
        <w:ind w:left="1146" w:hanging="360"/>
      </w:pPr>
      <w:rPr>
        <w:rFonts w:ascii="Wingdings" w:eastAsiaTheme="minorHAns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6822BE8"/>
    <w:multiLevelType w:val="multilevel"/>
    <w:tmpl w:val="2FF41240"/>
    <w:lvl w:ilvl="0">
      <w:start w:val="1"/>
      <w:numFmt w:val="lowerRoman"/>
      <w:lvlText w:val="(%1)"/>
      <w:lvlJc w:val="left"/>
      <w:pPr>
        <w:tabs>
          <w:tab w:val="left" w:pos="648"/>
        </w:tabs>
      </w:pPr>
      <w:rPr>
        <w:rFonts w:ascii="Tahoma" w:eastAsia="Tahoma" w:hAnsi="Tahoma"/>
        <w:color w:val="000000"/>
        <w:spacing w:val="6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0C3B5E"/>
    <w:multiLevelType w:val="hybridMultilevel"/>
    <w:tmpl w:val="50068CEC"/>
    <w:lvl w:ilvl="0" w:tplc="F7AE6F3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F152929"/>
    <w:multiLevelType w:val="hybridMultilevel"/>
    <w:tmpl w:val="D2CECA0A"/>
    <w:lvl w:ilvl="0" w:tplc="25FA3DB0">
      <w:start w:val="5"/>
      <w:numFmt w:val="bullet"/>
      <w:lvlText w:val=""/>
      <w:lvlJc w:val="left"/>
      <w:pPr>
        <w:ind w:left="786" w:hanging="360"/>
      </w:pPr>
      <w:rPr>
        <w:rFonts w:ascii="Wingdings" w:eastAsiaTheme="minorHAns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1E9307E"/>
    <w:multiLevelType w:val="hybridMultilevel"/>
    <w:tmpl w:val="F822BFF4"/>
    <w:lvl w:ilvl="0" w:tplc="A0C2DE4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6CF05B2"/>
    <w:multiLevelType w:val="hybridMultilevel"/>
    <w:tmpl w:val="0C44F2AC"/>
    <w:lvl w:ilvl="0" w:tplc="44C47DBC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CD512F3"/>
    <w:multiLevelType w:val="hybridMultilevel"/>
    <w:tmpl w:val="E78C733C"/>
    <w:lvl w:ilvl="0" w:tplc="DBB6584C">
      <w:start w:val="16"/>
      <w:numFmt w:val="bullet"/>
      <w:lvlText w:val=""/>
      <w:lvlJc w:val="left"/>
      <w:pPr>
        <w:ind w:left="785" w:hanging="360"/>
      </w:pPr>
      <w:rPr>
        <w:rFonts w:ascii="Wingdings" w:eastAsiaTheme="minorHAns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CFF5E88"/>
    <w:multiLevelType w:val="hybridMultilevel"/>
    <w:tmpl w:val="32A44924"/>
    <w:lvl w:ilvl="0" w:tplc="DBB6584C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A1E5B"/>
    <w:multiLevelType w:val="multilevel"/>
    <w:tmpl w:val="7416FE94"/>
    <w:lvl w:ilvl="0">
      <w:numFmt w:val="lowerRoman"/>
      <w:lvlText w:val="(%1)"/>
      <w:lvlJc w:val="left"/>
      <w:pPr>
        <w:tabs>
          <w:tab w:val="left" w:pos="792"/>
        </w:tabs>
      </w:pPr>
      <w:rPr>
        <w:rFonts w:ascii="Tahoma" w:eastAsia="Tahoma" w:hAnsi="Tahoma"/>
        <w:color w:val="000000"/>
        <w:spacing w:val="5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6154F1"/>
    <w:multiLevelType w:val="multilevel"/>
    <w:tmpl w:val="F3943EF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8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E61CB8"/>
    <w:multiLevelType w:val="hybridMultilevel"/>
    <w:tmpl w:val="B0A4FE70"/>
    <w:lvl w:ilvl="0" w:tplc="DD98ABC2">
      <w:start w:val="16"/>
      <w:numFmt w:val="bullet"/>
      <w:lvlText w:val=""/>
      <w:lvlJc w:val="left"/>
      <w:pPr>
        <w:ind w:left="785" w:hanging="360"/>
      </w:pPr>
      <w:rPr>
        <w:rFonts w:ascii="Wingdings" w:eastAsiaTheme="minorHAns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72C287A"/>
    <w:multiLevelType w:val="hybridMultilevel"/>
    <w:tmpl w:val="1EEA77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13BAD"/>
    <w:multiLevelType w:val="hybridMultilevel"/>
    <w:tmpl w:val="29BC947A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ED16F84"/>
    <w:multiLevelType w:val="hybridMultilevel"/>
    <w:tmpl w:val="995028FC"/>
    <w:lvl w:ilvl="0" w:tplc="C8420FE8">
      <w:start w:val="1"/>
      <w:numFmt w:val="lowerLetter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EF4939"/>
    <w:multiLevelType w:val="hybridMultilevel"/>
    <w:tmpl w:val="1C10F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4"/>
  </w:num>
  <w:num w:numId="5">
    <w:abstractNumId w:val="15"/>
  </w:num>
  <w:num w:numId="6">
    <w:abstractNumId w:val="16"/>
  </w:num>
  <w:num w:numId="7">
    <w:abstractNumId w:val="24"/>
  </w:num>
  <w:num w:numId="8">
    <w:abstractNumId w:val="1"/>
  </w:num>
  <w:num w:numId="9">
    <w:abstractNumId w:val="17"/>
  </w:num>
  <w:num w:numId="10">
    <w:abstractNumId w:val="21"/>
  </w:num>
  <w:num w:numId="11">
    <w:abstractNumId w:val="8"/>
  </w:num>
  <w:num w:numId="12">
    <w:abstractNumId w:val="14"/>
  </w:num>
  <w:num w:numId="13">
    <w:abstractNumId w:val="13"/>
  </w:num>
  <w:num w:numId="14">
    <w:abstractNumId w:val="20"/>
  </w:num>
  <w:num w:numId="15">
    <w:abstractNumId w:val="11"/>
  </w:num>
  <w:num w:numId="16">
    <w:abstractNumId w:val="23"/>
  </w:num>
  <w:num w:numId="17">
    <w:abstractNumId w:val="22"/>
  </w:num>
  <w:num w:numId="18">
    <w:abstractNumId w:val="6"/>
  </w:num>
  <w:num w:numId="19">
    <w:abstractNumId w:val="12"/>
  </w:num>
  <w:num w:numId="20">
    <w:abstractNumId w:val="19"/>
  </w:num>
  <w:num w:numId="21">
    <w:abstractNumId w:val="9"/>
  </w:num>
  <w:num w:numId="22">
    <w:abstractNumId w:val="2"/>
  </w:num>
  <w:num w:numId="23">
    <w:abstractNumId w:val="18"/>
  </w:num>
  <w:num w:numId="24">
    <w:abstractNumId w:val="5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DB"/>
    <w:rsid w:val="00006BF0"/>
    <w:rsid w:val="000805DB"/>
    <w:rsid w:val="000B5DAE"/>
    <w:rsid w:val="001168BD"/>
    <w:rsid w:val="001363F8"/>
    <w:rsid w:val="00163230"/>
    <w:rsid w:val="001978CD"/>
    <w:rsid w:val="001C2CF0"/>
    <w:rsid w:val="001E326D"/>
    <w:rsid w:val="001F673E"/>
    <w:rsid w:val="002652B0"/>
    <w:rsid w:val="00281D58"/>
    <w:rsid w:val="002901AC"/>
    <w:rsid w:val="002A38B1"/>
    <w:rsid w:val="00326716"/>
    <w:rsid w:val="00333378"/>
    <w:rsid w:val="003B2869"/>
    <w:rsid w:val="003D0269"/>
    <w:rsid w:val="003D4F97"/>
    <w:rsid w:val="003F2284"/>
    <w:rsid w:val="004038AF"/>
    <w:rsid w:val="00413DAC"/>
    <w:rsid w:val="004721BA"/>
    <w:rsid w:val="004A643D"/>
    <w:rsid w:val="00533959"/>
    <w:rsid w:val="00545CF6"/>
    <w:rsid w:val="00571F05"/>
    <w:rsid w:val="00595E2E"/>
    <w:rsid w:val="005F31F7"/>
    <w:rsid w:val="006171EF"/>
    <w:rsid w:val="00651225"/>
    <w:rsid w:val="006616EC"/>
    <w:rsid w:val="00690C6E"/>
    <w:rsid w:val="00695553"/>
    <w:rsid w:val="006F6229"/>
    <w:rsid w:val="0073281C"/>
    <w:rsid w:val="00736AD4"/>
    <w:rsid w:val="007914B4"/>
    <w:rsid w:val="007E450B"/>
    <w:rsid w:val="007F67A9"/>
    <w:rsid w:val="008054AA"/>
    <w:rsid w:val="00837CFE"/>
    <w:rsid w:val="00867E9B"/>
    <w:rsid w:val="008A0FA1"/>
    <w:rsid w:val="008B3614"/>
    <w:rsid w:val="00905FA0"/>
    <w:rsid w:val="00A17013"/>
    <w:rsid w:val="00A854DA"/>
    <w:rsid w:val="00AA3828"/>
    <w:rsid w:val="00AB20A0"/>
    <w:rsid w:val="00B47616"/>
    <w:rsid w:val="00B83F25"/>
    <w:rsid w:val="00B978ED"/>
    <w:rsid w:val="00BF5B89"/>
    <w:rsid w:val="00C0749B"/>
    <w:rsid w:val="00C61374"/>
    <w:rsid w:val="00CC5CF7"/>
    <w:rsid w:val="00D021CA"/>
    <w:rsid w:val="00D570B3"/>
    <w:rsid w:val="00D57614"/>
    <w:rsid w:val="00DF0163"/>
    <w:rsid w:val="00DF766D"/>
    <w:rsid w:val="00E0539C"/>
    <w:rsid w:val="00E2076E"/>
    <w:rsid w:val="00E52D71"/>
    <w:rsid w:val="00E72170"/>
    <w:rsid w:val="00EE027B"/>
    <w:rsid w:val="00F222C5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A22DA"/>
  <w15:chartTrackingRefBased/>
  <w15:docId w15:val="{CE62B385-57C3-4A07-AB54-C85C7078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81C"/>
    <w:pPr>
      <w:spacing w:after="120" w:line="240" w:lineRule="auto"/>
      <w:jc w:val="both"/>
    </w:pPr>
    <w:rPr>
      <w:rFonts w:cstheme="minorHAnsi"/>
      <w:bCs/>
      <w:color w:val="000000" w:themeColor="text1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5DB"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0805DB"/>
    <w:rPr>
      <w:rFonts w:ascii="Times New Roman" w:eastAsia="Times New Roman" w:hAnsi="Times New Roman" w:cs="Times New Roman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rsid w:val="000805DB"/>
    <w:pPr>
      <w:spacing w:after="0"/>
    </w:pPr>
    <w:rPr>
      <w:rFonts w:ascii="Times New Roman" w:eastAsia="Times New Roman" w:hAnsi="Times New Roman" w:cs="Times New Roman"/>
    </w:rPr>
  </w:style>
  <w:style w:type="character" w:customStyle="1" w:styleId="CommentaireCar1">
    <w:name w:val="Commentaire Car1"/>
    <w:basedOn w:val="Policepardfaut"/>
    <w:uiPriority w:val="99"/>
    <w:semiHidden/>
    <w:rsid w:val="000805DB"/>
    <w:rPr>
      <w:sz w:val="20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805DB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05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5DB"/>
    <w:rPr>
      <w:rFonts w:ascii="Segoe UI" w:hAnsi="Segoe UI" w:cs="Segoe UI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13DA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13DA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13DA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13D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43FA-7860-4CF3-8402-AFD64737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MHB</dc:creator>
  <cp:keywords/>
  <dc:description/>
  <cp:lastModifiedBy>Virginie ITANGISHAKA</cp:lastModifiedBy>
  <cp:revision>3</cp:revision>
  <dcterms:created xsi:type="dcterms:W3CDTF">2024-05-10T13:01:00Z</dcterms:created>
  <dcterms:modified xsi:type="dcterms:W3CDTF">2024-05-10T13:14:00Z</dcterms:modified>
</cp:coreProperties>
</file>