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69F6B" w14:textId="46E18CEF" w:rsidR="00723A57" w:rsidRPr="000621BF" w:rsidRDefault="00723A57" w:rsidP="00723A57">
      <w:pPr>
        <w:pStyle w:val="Titre2"/>
        <w:shd w:val="clear" w:color="auto" w:fill="4472C4" w:themeFill="accent1"/>
        <w:spacing w:after="120"/>
        <w:rPr>
          <w:rFonts w:ascii="Georgia" w:eastAsia="Times New Roman" w:hAnsi="Georgia" w:cs="Times New Roman"/>
          <w:b/>
          <w:iCs/>
          <w:color w:val="auto"/>
        </w:rPr>
      </w:pPr>
      <w:bookmarkStart w:id="0" w:name="_Toc53727337"/>
      <w:r>
        <w:rPr>
          <w:rFonts w:ascii="Georgia" w:eastAsia="Times New Roman" w:hAnsi="Georgia" w:cs="Times New Roman"/>
          <w:b/>
          <w:iCs/>
          <w:color w:val="auto"/>
        </w:rPr>
        <w:t>CSCMLI1805311-10516-</w:t>
      </w:r>
      <w:r w:rsidRPr="000621BF">
        <w:rPr>
          <w:rFonts w:ascii="Georgia" w:eastAsia="Times New Roman" w:hAnsi="Georgia" w:cs="Times New Roman"/>
          <w:b/>
          <w:iCs/>
          <w:color w:val="auto"/>
        </w:rPr>
        <w:t xml:space="preserve">Bordereau </w:t>
      </w:r>
      <w:r>
        <w:rPr>
          <w:rFonts w:ascii="Georgia" w:eastAsia="Times New Roman" w:hAnsi="Georgia" w:cs="Times New Roman"/>
          <w:b/>
          <w:iCs/>
          <w:color w:val="auto"/>
        </w:rPr>
        <w:t xml:space="preserve">et définition </w:t>
      </w:r>
      <w:r w:rsidRPr="000621BF">
        <w:rPr>
          <w:rFonts w:ascii="Georgia" w:eastAsia="Times New Roman" w:hAnsi="Georgia" w:cs="Times New Roman"/>
          <w:b/>
          <w:iCs/>
          <w:color w:val="auto"/>
        </w:rPr>
        <w:t>de</w:t>
      </w:r>
      <w:r>
        <w:rPr>
          <w:rFonts w:ascii="Georgia" w:eastAsia="Times New Roman" w:hAnsi="Georgia" w:cs="Times New Roman"/>
          <w:b/>
          <w:iCs/>
          <w:color w:val="auto"/>
        </w:rPr>
        <w:t>s</w:t>
      </w:r>
      <w:r w:rsidRPr="000621BF">
        <w:rPr>
          <w:rFonts w:ascii="Georgia" w:eastAsia="Times New Roman" w:hAnsi="Georgia" w:cs="Times New Roman"/>
          <w:b/>
          <w:iCs/>
          <w:color w:val="auto"/>
        </w:rPr>
        <w:t xml:space="preserve"> prix unitaires </w:t>
      </w:r>
      <w:bookmarkEnd w:id="0"/>
    </w:p>
    <w:p w14:paraId="524EA8A2" w14:textId="77777777" w:rsidR="00723A57" w:rsidRPr="00F93D15" w:rsidRDefault="00723A57" w:rsidP="00723A57">
      <w:pPr>
        <w:pStyle w:val="BTCtextCTB"/>
        <w:rPr>
          <w:rFonts w:ascii="Georgia" w:eastAsia="Calibri" w:hAnsi="Georgia"/>
          <w:b/>
          <w:bCs/>
          <w:sz w:val="21"/>
          <w:szCs w:val="21"/>
        </w:rPr>
      </w:pPr>
      <w:r w:rsidRPr="00F93D15">
        <w:rPr>
          <w:rFonts w:ascii="Georgia" w:eastAsia="Calibri" w:hAnsi="Georgia"/>
          <w:b/>
          <w:bCs/>
          <w:sz w:val="21"/>
          <w:szCs w:val="21"/>
        </w:rPr>
        <w:t>APPLICATION DU BORDEREAU DE PRIX UNITAIRES</w:t>
      </w:r>
    </w:p>
    <w:p w14:paraId="2EA82F40" w14:textId="77777777" w:rsidR="00723A57" w:rsidRPr="00F93D15" w:rsidRDefault="00723A57" w:rsidP="00723A57">
      <w:pPr>
        <w:pStyle w:val="BTCtextCTB"/>
        <w:spacing w:before="0"/>
        <w:rPr>
          <w:rFonts w:ascii="Georgia" w:eastAsia="Calibri" w:hAnsi="Georgia"/>
          <w:sz w:val="21"/>
          <w:szCs w:val="21"/>
        </w:rPr>
      </w:pPr>
      <w:r w:rsidRPr="00F93D15">
        <w:rPr>
          <w:rFonts w:ascii="Georgia" w:eastAsia="Calibri" w:hAnsi="Georgia"/>
          <w:sz w:val="21"/>
          <w:szCs w:val="21"/>
        </w:rPr>
        <w:t>L’expression « Bordereau de Prix Unitaires » implique l’application sans restriction des règlements et normes en vigueur au Mali, sans qu’il soit nécessaire d’y faire référence, et leur application ne peut être dissocié des dossiers de plans et documents auxquels font référence les pièces contractuelles.</w:t>
      </w:r>
    </w:p>
    <w:p w14:paraId="052964B3" w14:textId="77777777" w:rsidR="00723A57" w:rsidRPr="00F93D15" w:rsidRDefault="00723A57" w:rsidP="00723A57">
      <w:pPr>
        <w:pStyle w:val="BTCtextCTB"/>
        <w:spacing w:before="0"/>
        <w:rPr>
          <w:rFonts w:ascii="Georgia" w:eastAsia="Calibri" w:hAnsi="Georgia"/>
          <w:sz w:val="21"/>
          <w:szCs w:val="21"/>
        </w:rPr>
      </w:pPr>
      <w:r w:rsidRPr="00F93D15">
        <w:rPr>
          <w:rFonts w:ascii="Georgia" w:eastAsia="Calibri" w:hAnsi="Georgia"/>
          <w:sz w:val="21"/>
          <w:szCs w:val="21"/>
        </w:rPr>
        <w:t>Les spécifications du Bordereau De Prix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2008CE38" w14:textId="77777777" w:rsidR="00723A57" w:rsidRPr="00F93D15" w:rsidRDefault="00723A57" w:rsidP="00723A57">
      <w:pPr>
        <w:pStyle w:val="BTCtextCTB"/>
        <w:spacing w:before="0"/>
        <w:rPr>
          <w:rFonts w:ascii="Georgia" w:eastAsia="Calibri" w:hAnsi="Georgia"/>
          <w:sz w:val="21"/>
          <w:szCs w:val="21"/>
        </w:rPr>
      </w:pPr>
      <w:r w:rsidRPr="00F93D15">
        <w:rPr>
          <w:rFonts w:ascii="Georgia" w:eastAsia="Calibri" w:hAnsi="Georgia"/>
          <w:sz w:val="21"/>
          <w:szCs w:val="21"/>
        </w:rPr>
        <w:t>Les prescriptions techniques particulières et Bordereau de Prix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0CDBEDBF" w14:textId="77777777" w:rsidR="00723A57" w:rsidRPr="00F93D15" w:rsidRDefault="00723A57" w:rsidP="00723A57">
      <w:pPr>
        <w:pStyle w:val="BTCtextCTB"/>
        <w:spacing w:before="0"/>
        <w:rPr>
          <w:rFonts w:ascii="Georgia" w:eastAsia="Calibri" w:hAnsi="Georgia"/>
          <w:sz w:val="21"/>
          <w:szCs w:val="21"/>
        </w:rPr>
      </w:pPr>
      <w:r w:rsidRPr="00F93D15">
        <w:rPr>
          <w:rFonts w:ascii="Georgia" w:eastAsia="Calibri" w:hAnsi="Georgia"/>
          <w:sz w:val="21"/>
          <w:szCs w:val="21"/>
        </w:rPr>
        <w:t>L’Entrepreneur devra exécuter sans exception ni réserves, tous les travaux de sa profession, et aura donc compris dans son marché, non seulement les travaux et fournitures décrits dans ces documents, mais encore ceux qui auraient pu échapper aux détails de la description et qui sont indispensables pour le complet achèvement des ouvrages de son corps d’état, suivant les plans remis et les règles de l’art.</w:t>
      </w:r>
    </w:p>
    <w:p w14:paraId="6C3C8316" w14:textId="77777777" w:rsidR="00723A57" w:rsidRPr="00F93D15" w:rsidRDefault="00723A57" w:rsidP="00723A57">
      <w:pPr>
        <w:pStyle w:val="BTCtextCTB"/>
        <w:spacing w:before="0"/>
        <w:rPr>
          <w:rFonts w:ascii="Georgia" w:eastAsia="Calibri" w:hAnsi="Georgia"/>
          <w:sz w:val="21"/>
          <w:szCs w:val="21"/>
        </w:rPr>
      </w:pPr>
      <w:r w:rsidRPr="00F93D15">
        <w:rPr>
          <w:rFonts w:ascii="Georgia" w:eastAsia="Calibri" w:hAnsi="Georgia"/>
          <w:sz w:val="21"/>
          <w:szCs w:val="21"/>
        </w:rPr>
        <w:t>De même, les travaux prévus aux pièces écrites et chiffrés du marché et qui ne figurent pas dans les plans sont dus par l’Entrepreneur et compris dans les prix.</w:t>
      </w:r>
    </w:p>
    <w:p w14:paraId="687DE6DD" w14:textId="77777777" w:rsidR="00723A57" w:rsidRPr="00F93D15" w:rsidRDefault="00723A57" w:rsidP="00723A57">
      <w:pPr>
        <w:pStyle w:val="BTCtextCTB"/>
        <w:spacing w:before="0"/>
        <w:rPr>
          <w:rFonts w:ascii="Georgia" w:eastAsia="Calibri" w:hAnsi="Georgia"/>
          <w:sz w:val="21"/>
          <w:szCs w:val="21"/>
        </w:rPr>
      </w:pPr>
      <w:r w:rsidRPr="00F93D15">
        <w:rPr>
          <w:rFonts w:ascii="Georgia" w:eastAsia="Calibri" w:hAnsi="Georgia"/>
          <w:sz w:val="21"/>
          <w:szCs w:val="21"/>
        </w:rPr>
        <w:t>En conséquence, l’Entrepreneur ne pourra jamais arguer que des erreurs ou omissions aux plans et Bordereau De Prix puissent le dispenser d’exécuter tous les travaux de son corps d’état, ou fassent l’objet d’une demande supplémentaire de prix.</w:t>
      </w:r>
    </w:p>
    <w:p w14:paraId="410EA080" w14:textId="77777777" w:rsidR="00723A57" w:rsidRPr="00F93D15" w:rsidRDefault="00723A57" w:rsidP="00723A57">
      <w:pPr>
        <w:pStyle w:val="BTCtextCTB"/>
        <w:spacing w:before="0"/>
        <w:rPr>
          <w:rFonts w:ascii="Georgia" w:eastAsia="Calibri" w:hAnsi="Georgia"/>
          <w:sz w:val="21"/>
          <w:szCs w:val="21"/>
        </w:rPr>
      </w:pPr>
      <w:r w:rsidRPr="00F93D15">
        <w:rPr>
          <w:rFonts w:ascii="Georgia" w:eastAsia="Calibri" w:hAnsi="Georgia"/>
          <w:sz w:val="21"/>
          <w:szCs w:val="21"/>
        </w:rPr>
        <w:t>En outre, il suppose que toute Entreprise est censée :</w:t>
      </w:r>
    </w:p>
    <w:p w14:paraId="69301DC6"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S’être rendue sur les lieux.</w:t>
      </w:r>
    </w:p>
    <w:p w14:paraId="75F31582"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S’être rendu compte de la situation géographique des lieux de réalisation des ouvrages.</w:t>
      </w:r>
    </w:p>
    <w:p w14:paraId="098D219A" w14:textId="77777777" w:rsidR="00723A57" w:rsidRPr="00F93D15" w:rsidRDefault="00723A57" w:rsidP="00723A57">
      <w:pPr>
        <w:pStyle w:val="BTCtextCTB"/>
        <w:spacing w:before="0"/>
        <w:rPr>
          <w:rFonts w:ascii="Georgia" w:eastAsia="Calibri" w:hAnsi="Georgia"/>
          <w:sz w:val="21"/>
          <w:szCs w:val="21"/>
        </w:rPr>
      </w:pPr>
      <w:r w:rsidRPr="00F93D15">
        <w:rPr>
          <w:rFonts w:ascii="Georgia" w:eastAsia="Calibri" w:hAnsi="Georgia"/>
          <w:sz w:val="21"/>
          <w:szCs w:val="21"/>
        </w:rPr>
        <w:t>L’Entrepreneur devra prendre connaissance du Bordereau de prix des autres corps d’état, de façon à assurer la parfaite coordination dans ses interventions respectives, et connaître exactement la limite de fournitures, et signaler les omissions qu’il aurait constaté et les dispositions détaillées qu’il aurait lieu de prendre pour y remédier.</w:t>
      </w:r>
    </w:p>
    <w:p w14:paraId="064ED0B7" w14:textId="77777777" w:rsidR="00723A57" w:rsidRPr="00F93D15" w:rsidRDefault="00723A57" w:rsidP="00723A57">
      <w:pPr>
        <w:pStyle w:val="BTCtextCTB"/>
        <w:spacing w:before="0"/>
        <w:rPr>
          <w:rFonts w:ascii="Georgia" w:eastAsia="Calibri" w:hAnsi="Georgia"/>
          <w:sz w:val="21"/>
          <w:szCs w:val="21"/>
        </w:rPr>
      </w:pPr>
      <w:r w:rsidRPr="00F93D15">
        <w:rPr>
          <w:rFonts w:ascii="Georgia" w:eastAsia="Calibri" w:hAnsi="Georgia"/>
          <w:sz w:val="21"/>
          <w:szCs w:val="21"/>
        </w:rPr>
        <w:t>Conformément aux CT, la rémunération des prestations énumérées ci-dessous sont comprises dans les prix de l’offre du Soumissionnaire, à savoir :</w:t>
      </w:r>
    </w:p>
    <w:p w14:paraId="18A99FB3"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Tous les frais relatifs à l'établissement et au suivi du Plan d’Assurance Qualité (PAQ) et du Plan d’Hygiène, Sécurité et Environnement (PHSE) ;</w:t>
      </w:r>
    </w:p>
    <w:p w14:paraId="3E6057BD"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Tous les frais relatif la mise en œuvre du Plan de Gestion Environnemental et Social (PGES) ;</w:t>
      </w:r>
    </w:p>
    <w:p w14:paraId="1112D2F7"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Tous les frais de transport, de dédouanement, taxes et transit des matériels et équipements importés par l’Entrepreneur ;</w:t>
      </w:r>
    </w:p>
    <w:p w14:paraId="1A341763"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Tous les frais de contrôles et d’essais demandés par le pouvoir adjudicateur du fait de l'exécution d'ouvrages présentant des vices de construction ;</w:t>
      </w:r>
    </w:p>
    <w:p w14:paraId="5B71F9A5"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Toutes les dépenses relatives à la sécurité des biens et des personnes ;</w:t>
      </w:r>
    </w:p>
    <w:p w14:paraId="3E831020"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Toutes les dépenses dues aux pertes, avaries ou dommages, ou pertes de temps causées par les conditions climatiques ;</w:t>
      </w:r>
    </w:p>
    <w:p w14:paraId="450E65A7"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lastRenderedPageBreak/>
        <w:t>Toutes les dépenses générées par la mise en œuvre de mesures concernant la protection de l'environnement (protection contre la pollution des eaux, gestion des déchets de chantier, etc.) ;</w:t>
      </w:r>
    </w:p>
    <w:p w14:paraId="545EA330"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Toutes les dispositions ou constructions que l’Entrepreneur jugera nécessaire pour assurer la protection des ouvrages en cours de réalisation, notamment vis-à-vis des aléas climatiques (inondations), ceci avant la réception provisoire ;</w:t>
      </w:r>
    </w:p>
    <w:p w14:paraId="4DA75B61"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Tous les frais de reconnaissances géotechniques nécessaires à l’exécution des ouvrages ;</w:t>
      </w:r>
    </w:p>
    <w:p w14:paraId="28696424" w14:textId="77777777" w:rsidR="00723A57" w:rsidRPr="00F93D15" w:rsidRDefault="00723A57" w:rsidP="00723A57">
      <w:pPr>
        <w:pStyle w:val="BTCtextCTB"/>
        <w:numPr>
          <w:ilvl w:val="0"/>
          <w:numId w:val="1"/>
        </w:numPr>
        <w:spacing w:before="0"/>
        <w:rPr>
          <w:rFonts w:ascii="Georgia" w:eastAsia="Calibri" w:hAnsi="Georgia"/>
          <w:sz w:val="21"/>
          <w:szCs w:val="21"/>
        </w:rPr>
      </w:pPr>
      <w:r w:rsidRPr="00F93D15">
        <w:rPr>
          <w:rFonts w:ascii="Georgia" w:eastAsia="Calibri" w:hAnsi="Georgia"/>
          <w:sz w:val="21"/>
          <w:szCs w:val="21"/>
        </w:rPr>
        <w:t>L’intervention de laboratoires dans le cadre du contrôle des études et des travaux, et notamment la validation des études géotechniques et des notes de dimensionnement des fondations des ouvrages, ainsi que la supervision des essais de chantier (essais d’écrasement, essais de compacité, essais d’étanchéité, etc.), ceci conformément aux divers articles du CT ;</w:t>
      </w:r>
    </w:p>
    <w:p w14:paraId="6E3392FD" w14:textId="77777777" w:rsidR="00723A57" w:rsidRPr="00F93D15" w:rsidRDefault="00723A57" w:rsidP="00723A57">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Toutes les dépenses liées à l’élaboration des études d’exécution et à l’établissement des dossiers de récolement : levés topographiques, plans, notes de calculs, sondages, formulation des bétons, procédures d’exécution, méthodes de travaux, etc. ;</w:t>
      </w:r>
    </w:p>
    <w:p w14:paraId="4B9AF2EA" w14:textId="77777777" w:rsidR="00723A57" w:rsidRPr="00F93D15" w:rsidRDefault="00723A57" w:rsidP="00723A57">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coûts liés à la réalisation d’une modélisation hydraulique des réseaux projetés à l’aide d’un modèle mathématique, notamment pour vérifier l’alimentation gravitaire du réseau de distribution depuis les sites d’implantation retenus des ouvrages de stockage ;</w:t>
      </w:r>
    </w:p>
    <w:p w14:paraId="1265D05B" w14:textId="77777777" w:rsidR="00723A57" w:rsidRPr="00F93D15" w:rsidRDefault="00723A57" w:rsidP="00723A57">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frais liés à l’exécution des sondages dans les terrains nécessaires au repérage du réseau d’eau potable existant et des réseaux des autres concessionnaires ;</w:t>
      </w:r>
    </w:p>
    <w:p w14:paraId="66F6E243" w14:textId="77777777" w:rsidR="00723A57" w:rsidRPr="00F93D15" w:rsidRDefault="00723A57" w:rsidP="00723A57">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coûts liés à l’assèchement des fouilles et quel que soit le débit de pompage, y compris toutes sujétions liées au fonctionnement du pompage, notamment l’alimentation électrique et l’évacuation des eaux pompées ;</w:t>
      </w:r>
    </w:p>
    <w:p w14:paraId="28530ED1" w14:textId="77777777" w:rsidR="00723A57" w:rsidRPr="00F93D15" w:rsidRDefault="00723A57" w:rsidP="00723A57">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frais liés à la protection, au maintien en service et au déplacement des réseaux existants (eau potable, télécommunication, électricité, etc.) ;</w:t>
      </w:r>
    </w:p>
    <w:p w14:paraId="156C1FAD" w14:textId="77777777" w:rsidR="00723A57" w:rsidRPr="00F93D15" w:rsidRDefault="00723A57" w:rsidP="00723A57">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coûts relatifs aux travaux de terrassement, et ceci quelle que soit la nature du terrain (notamment en présence de terrains durs et de sols hydromorphes) et la profondeur de la tranchée (sur profondeurs nécessitées par le franchissement d’obstacles) ;</w:t>
      </w:r>
    </w:p>
    <w:p w14:paraId="7007E8B7" w14:textId="77777777" w:rsidR="00723A57" w:rsidRPr="00F93D15" w:rsidRDefault="00723A57" w:rsidP="00723A57">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frais de transport et de mise en décharge définitive des gravats et des déblais non réutilisables, ceci quelle que soit la distance de la décharge ;</w:t>
      </w:r>
    </w:p>
    <w:p w14:paraId="7A77AF82" w14:textId="77777777" w:rsidR="00723A57" w:rsidRPr="00F93D15" w:rsidRDefault="00723A57" w:rsidP="00723A57">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coûts relatifs à la mise en œuvre d’un blindage métallique des parois de la fouille ou autre mode de soutènement adéquat ;</w:t>
      </w:r>
    </w:p>
    <w:p w14:paraId="5C951851" w14:textId="77777777" w:rsidR="00723A57" w:rsidRPr="00F93D15" w:rsidRDefault="00723A57" w:rsidP="00723A57">
      <w:pPr>
        <w:pStyle w:val="BTCtextCTB"/>
        <w:numPr>
          <w:ilvl w:val="0"/>
          <w:numId w:val="2"/>
        </w:numPr>
        <w:spacing w:before="0"/>
        <w:rPr>
          <w:rFonts w:ascii="Georgia" w:eastAsia="Calibri" w:hAnsi="Georgia"/>
          <w:sz w:val="21"/>
          <w:szCs w:val="21"/>
        </w:rPr>
      </w:pPr>
      <w:r w:rsidRPr="00F93D15">
        <w:rPr>
          <w:rFonts w:ascii="Georgia" w:eastAsia="Calibri" w:hAnsi="Georgia"/>
          <w:sz w:val="21"/>
          <w:szCs w:val="21"/>
        </w:rPr>
        <w:t>Tous les frais imputables aux franchissements d’obstacles présents sur le tracé des canalisations (dalots, fossés, réseaux existants, ponts, cours d’eau, zones humides, zones inondables, etc.) ;</w:t>
      </w:r>
    </w:p>
    <w:p w14:paraId="5ED2D2A3" w14:textId="77777777" w:rsidR="00723A57" w:rsidRPr="00F93D15" w:rsidRDefault="00723A57" w:rsidP="00723A57">
      <w:pPr>
        <w:pStyle w:val="BTCtextCTB"/>
        <w:numPr>
          <w:ilvl w:val="0"/>
          <w:numId w:val="3"/>
        </w:numPr>
        <w:spacing w:before="0"/>
        <w:rPr>
          <w:rFonts w:ascii="Georgia" w:eastAsia="Calibri" w:hAnsi="Georgia"/>
          <w:sz w:val="21"/>
          <w:szCs w:val="21"/>
        </w:rPr>
      </w:pPr>
      <w:r w:rsidRPr="00F93D15">
        <w:rPr>
          <w:rFonts w:ascii="Georgia" w:eastAsia="Calibri" w:hAnsi="Georgia"/>
          <w:sz w:val="21"/>
          <w:szCs w:val="21"/>
        </w:rPr>
        <w:t>Toutes les dépenses concernant les aménagements d’exutoire nécessaires à une évacuation gravitaire des eaux de vidange ;</w:t>
      </w:r>
    </w:p>
    <w:p w14:paraId="58E790AE" w14:textId="77777777" w:rsidR="00723A57" w:rsidRPr="00F93D15" w:rsidRDefault="00723A57" w:rsidP="00723A57">
      <w:pPr>
        <w:pStyle w:val="BTCtextCTB"/>
        <w:numPr>
          <w:ilvl w:val="0"/>
          <w:numId w:val="3"/>
        </w:numPr>
        <w:spacing w:before="0"/>
        <w:rPr>
          <w:rFonts w:ascii="Georgia" w:eastAsia="Calibri" w:hAnsi="Georgia"/>
          <w:sz w:val="21"/>
          <w:szCs w:val="21"/>
        </w:rPr>
      </w:pPr>
      <w:r w:rsidRPr="00F93D15">
        <w:rPr>
          <w:rFonts w:ascii="Georgia" w:eastAsia="Calibri" w:hAnsi="Georgia"/>
          <w:sz w:val="21"/>
          <w:szCs w:val="21"/>
        </w:rPr>
        <w:t>Tous les coûts induits par d’éventuelles réfections de la chaussée bitumée ou latéritique et de ses ouvrages connexes, tels que les ponts, bordures, talus, accotements, fossés, caniveaux, etc., à la suite de dégradations causées par l’exécution des travaux prévus au Marché ;</w:t>
      </w:r>
    </w:p>
    <w:p w14:paraId="46A63868" w14:textId="77777777" w:rsidR="00723A57" w:rsidRPr="00F93D15" w:rsidRDefault="00723A57" w:rsidP="00723A57">
      <w:pPr>
        <w:pStyle w:val="BTCtextCTB"/>
        <w:numPr>
          <w:ilvl w:val="0"/>
          <w:numId w:val="3"/>
        </w:numPr>
        <w:spacing w:before="0"/>
        <w:rPr>
          <w:rFonts w:ascii="Georgia" w:eastAsia="Calibri" w:hAnsi="Georgia"/>
          <w:sz w:val="21"/>
          <w:szCs w:val="21"/>
        </w:rPr>
      </w:pPr>
      <w:r w:rsidRPr="00F93D15">
        <w:rPr>
          <w:rFonts w:ascii="Georgia" w:eastAsia="Calibri" w:hAnsi="Georgia"/>
          <w:sz w:val="21"/>
          <w:szCs w:val="21"/>
        </w:rPr>
        <w:t>Tous les frais nécessaires à l’obtention des autorisations administratives nécessaires à l’exécution des travaux (pose sous chaussée et traversées, franchissements de pont, stockages temporaires et définitifs, déviation du trafic, etc.) ;</w:t>
      </w:r>
    </w:p>
    <w:p w14:paraId="71CEB569" w14:textId="77777777" w:rsidR="00723A57" w:rsidRPr="00F93D15" w:rsidRDefault="00723A57" w:rsidP="00723A57">
      <w:pPr>
        <w:pStyle w:val="BTCtextCTB"/>
        <w:spacing w:before="0"/>
        <w:rPr>
          <w:rFonts w:ascii="Georgia" w:eastAsia="Calibri" w:hAnsi="Georgia"/>
          <w:sz w:val="21"/>
          <w:szCs w:val="21"/>
        </w:rPr>
      </w:pPr>
      <w:r w:rsidRPr="00F93D15">
        <w:rPr>
          <w:rFonts w:ascii="Georgia" w:eastAsia="Calibri" w:hAnsi="Georgia"/>
          <w:sz w:val="21"/>
          <w:szCs w:val="21"/>
        </w:rPr>
        <w:t>En outre, les prix du Soumissionnaire sont réputés comprendre :</w:t>
      </w:r>
    </w:p>
    <w:p w14:paraId="22126FDD" w14:textId="77777777" w:rsidR="00723A57" w:rsidRPr="00F93D15" w:rsidRDefault="00723A57" w:rsidP="00723A57">
      <w:pPr>
        <w:pStyle w:val="BTCtextCTB"/>
        <w:numPr>
          <w:ilvl w:val="0"/>
          <w:numId w:val="3"/>
        </w:numPr>
        <w:spacing w:before="0"/>
        <w:rPr>
          <w:rFonts w:ascii="Georgia" w:eastAsia="Calibri" w:hAnsi="Georgia"/>
          <w:sz w:val="21"/>
          <w:szCs w:val="21"/>
        </w:rPr>
      </w:pPr>
      <w:r w:rsidRPr="00F93D15">
        <w:rPr>
          <w:rFonts w:ascii="Georgia" w:eastAsia="Calibri" w:hAnsi="Georgia"/>
          <w:sz w:val="21"/>
          <w:szCs w:val="21"/>
        </w:rPr>
        <w:t>La mise à disposition sur le chantier des principales normes et réglementations auxquelles les CT font référence (voir l’Article 20 de la Partie 1) ;</w:t>
      </w:r>
    </w:p>
    <w:p w14:paraId="385A285C" w14:textId="77777777" w:rsidR="00723A57" w:rsidRPr="00D31BAC" w:rsidRDefault="00723A57" w:rsidP="00723A57">
      <w:pPr>
        <w:pStyle w:val="BTCtextCTB"/>
        <w:numPr>
          <w:ilvl w:val="0"/>
          <w:numId w:val="3"/>
        </w:numPr>
        <w:spacing w:before="0"/>
        <w:rPr>
          <w:rFonts w:ascii="Georgia" w:eastAsia="Calibri" w:hAnsi="Georgia"/>
          <w:color w:val="585756"/>
          <w:sz w:val="21"/>
          <w:szCs w:val="21"/>
        </w:rPr>
      </w:pPr>
      <w:r w:rsidRPr="00D31BAC">
        <w:rPr>
          <w:rFonts w:ascii="Georgia" w:eastAsia="Calibri" w:hAnsi="Georgia"/>
          <w:color w:val="585756"/>
          <w:sz w:val="21"/>
          <w:szCs w:val="21"/>
        </w:rPr>
        <w:lastRenderedPageBreak/>
        <w:t>L’établissement de polices d’assurances de chantier (garantie décennale, tous risques, etc.), ceci conformément aux CT et au CCAP ;</w:t>
      </w:r>
    </w:p>
    <w:p w14:paraId="75CB184D" w14:textId="77777777" w:rsidR="00723A57" w:rsidRPr="00D31BAC" w:rsidRDefault="00723A57" w:rsidP="00723A57">
      <w:pPr>
        <w:pStyle w:val="BTCtextCTB"/>
        <w:numPr>
          <w:ilvl w:val="0"/>
          <w:numId w:val="3"/>
        </w:numPr>
        <w:spacing w:before="0"/>
        <w:rPr>
          <w:rFonts w:ascii="Georgia" w:eastAsia="Calibri" w:hAnsi="Georgia"/>
          <w:color w:val="585756"/>
          <w:sz w:val="21"/>
          <w:szCs w:val="21"/>
        </w:rPr>
      </w:pPr>
      <w:r w:rsidRPr="00D31BAC">
        <w:rPr>
          <w:rFonts w:ascii="Georgia" w:eastAsia="Calibri" w:hAnsi="Georgia"/>
          <w:color w:val="585756"/>
          <w:sz w:val="21"/>
          <w:szCs w:val="21"/>
        </w:rPr>
        <w:t>L’établissement des permis de construire ;</w:t>
      </w:r>
    </w:p>
    <w:p w14:paraId="0B703BBC" w14:textId="77777777" w:rsidR="00723A57" w:rsidRPr="00D31BAC" w:rsidRDefault="00723A57" w:rsidP="00723A57">
      <w:pPr>
        <w:pStyle w:val="BTCtextCTB"/>
        <w:numPr>
          <w:ilvl w:val="0"/>
          <w:numId w:val="3"/>
        </w:numPr>
        <w:spacing w:before="0"/>
        <w:jc w:val="left"/>
        <w:rPr>
          <w:rFonts w:ascii="Georgia" w:eastAsia="Calibri" w:hAnsi="Georgia"/>
          <w:color w:val="585756"/>
          <w:sz w:val="21"/>
          <w:szCs w:val="21"/>
        </w:rPr>
      </w:pPr>
      <w:r w:rsidRPr="00D31BAC">
        <w:rPr>
          <w:rFonts w:ascii="Georgia" w:eastAsia="Calibri" w:hAnsi="Georgia"/>
          <w:color w:val="585756"/>
          <w:sz w:val="21"/>
          <w:szCs w:val="21"/>
        </w:rPr>
        <w:t xml:space="preserve">La formation du personnel à l’exploitation de l’ensemble des installations conformément aux CT </w:t>
      </w:r>
    </w:p>
    <w:p w14:paraId="6BB05537" w14:textId="77777777" w:rsidR="00723A57" w:rsidRDefault="00723A57" w:rsidP="00723A57">
      <w:pPr>
        <w:spacing w:after="180"/>
        <w:jc w:val="center"/>
        <w:rPr>
          <w:rFonts w:ascii="Georgia" w:hAnsi="Georgia"/>
          <w:b/>
          <w:bCs/>
          <w:sz w:val="32"/>
          <w:szCs w:val="32"/>
          <w:lang w:val="fr-BE"/>
        </w:rPr>
      </w:pPr>
    </w:p>
    <w:p w14:paraId="66C2087A" w14:textId="77777777" w:rsidR="00723A57" w:rsidRDefault="00723A57" w:rsidP="00723A57">
      <w:pPr>
        <w:spacing w:after="180"/>
        <w:jc w:val="center"/>
        <w:rPr>
          <w:rFonts w:ascii="Georgia" w:hAnsi="Georgia"/>
          <w:b/>
          <w:bCs/>
          <w:sz w:val="32"/>
          <w:szCs w:val="32"/>
          <w:lang w:val="fr-BE"/>
        </w:rPr>
      </w:pPr>
    </w:p>
    <w:p w14:paraId="3CCC26EF" w14:textId="77777777" w:rsidR="00723A57" w:rsidRDefault="00723A57" w:rsidP="00723A57">
      <w:pPr>
        <w:spacing w:after="180"/>
        <w:jc w:val="center"/>
        <w:rPr>
          <w:rFonts w:ascii="Georgia" w:hAnsi="Georgia"/>
          <w:b/>
          <w:bCs/>
          <w:sz w:val="32"/>
          <w:szCs w:val="32"/>
          <w:lang w:val="fr-BE"/>
        </w:rPr>
      </w:pPr>
    </w:p>
    <w:p w14:paraId="7EFE66E7" w14:textId="77777777" w:rsidR="00723A57" w:rsidRDefault="00723A57" w:rsidP="00723A57">
      <w:pPr>
        <w:spacing w:after="180"/>
        <w:jc w:val="center"/>
        <w:rPr>
          <w:rFonts w:ascii="Georgia" w:hAnsi="Georgia"/>
          <w:b/>
          <w:bCs/>
          <w:sz w:val="32"/>
          <w:szCs w:val="32"/>
          <w:lang w:val="fr-BE"/>
        </w:rPr>
      </w:pPr>
    </w:p>
    <w:p w14:paraId="00BEA216" w14:textId="77777777" w:rsidR="00723A57" w:rsidRDefault="00723A57" w:rsidP="00723A57">
      <w:pPr>
        <w:spacing w:after="180"/>
        <w:jc w:val="center"/>
        <w:rPr>
          <w:rFonts w:ascii="Georgia" w:hAnsi="Georgia"/>
          <w:b/>
          <w:bCs/>
          <w:sz w:val="32"/>
          <w:szCs w:val="32"/>
          <w:lang w:val="fr-BE"/>
        </w:rPr>
      </w:pPr>
    </w:p>
    <w:p w14:paraId="2C5CC457" w14:textId="77777777" w:rsidR="00723A57" w:rsidRDefault="00723A57" w:rsidP="00723A57">
      <w:pPr>
        <w:spacing w:after="180"/>
        <w:jc w:val="center"/>
        <w:rPr>
          <w:rFonts w:ascii="Georgia" w:hAnsi="Georgia"/>
          <w:b/>
          <w:bCs/>
          <w:sz w:val="32"/>
          <w:szCs w:val="32"/>
          <w:lang w:val="fr-BE"/>
        </w:rPr>
      </w:pPr>
    </w:p>
    <w:p w14:paraId="7DE506BC" w14:textId="77777777" w:rsidR="00723A57" w:rsidRDefault="00723A57" w:rsidP="00723A57">
      <w:pPr>
        <w:spacing w:after="180"/>
        <w:jc w:val="center"/>
        <w:rPr>
          <w:rFonts w:ascii="Georgia" w:hAnsi="Georgia"/>
          <w:b/>
          <w:bCs/>
          <w:sz w:val="32"/>
          <w:szCs w:val="32"/>
          <w:lang w:val="fr-BE"/>
        </w:rPr>
      </w:pPr>
    </w:p>
    <w:p w14:paraId="56404A6D" w14:textId="77777777" w:rsidR="00723A57" w:rsidRDefault="00723A57" w:rsidP="00723A57">
      <w:pPr>
        <w:spacing w:after="180"/>
        <w:jc w:val="center"/>
        <w:rPr>
          <w:rFonts w:ascii="Georgia" w:hAnsi="Georgia"/>
          <w:b/>
          <w:bCs/>
          <w:sz w:val="32"/>
          <w:szCs w:val="32"/>
          <w:lang w:val="fr-BE"/>
        </w:rPr>
      </w:pPr>
    </w:p>
    <w:p w14:paraId="7B741E05" w14:textId="77777777" w:rsidR="00723A57" w:rsidRDefault="00723A57" w:rsidP="00723A57">
      <w:pPr>
        <w:spacing w:after="180"/>
        <w:jc w:val="center"/>
        <w:rPr>
          <w:rFonts w:ascii="Georgia" w:hAnsi="Georgia"/>
          <w:b/>
          <w:bCs/>
          <w:sz w:val="32"/>
          <w:szCs w:val="32"/>
          <w:lang w:val="fr-BE"/>
        </w:rPr>
      </w:pPr>
    </w:p>
    <w:p w14:paraId="30B0B1A2" w14:textId="77777777" w:rsidR="00723A57" w:rsidRDefault="00723A57" w:rsidP="00723A57">
      <w:pPr>
        <w:spacing w:after="180"/>
        <w:jc w:val="center"/>
        <w:rPr>
          <w:rFonts w:ascii="Georgia" w:hAnsi="Georgia"/>
          <w:b/>
          <w:bCs/>
          <w:sz w:val="32"/>
          <w:szCs w:val="32"/>
          <w:lang w:val="fr-BE"/>
        </w:rPr>
      </w:pPr>
    </w:p>
    <w:p w14:paraId="059B6B99" w14:textId="77777777" w:rsidR="00723A57" w:rsidRDefault="00723A57" w:rsidP="00723A57">
      <w:pPr>
        <w:spacing w:after="180"/>
        <w:jc w:val="center"/>
        <w:rPr>
          <w:rFonts w:ascii="Georgia" w:hAnsi="Georgia"/>
          <w:b/>
          <w:bCs/>
          <w:sz w:val="32"/>
          <w:szCs w:val="32"/>
          <w:lang w:val="fr-BE"/>
        </w:rPr>
      </w:pPr>
    </w:p>
    <w:p w14:paraId="367B7498" w14:textId="77777777" w:rsidR="00723A57" w:rsidRDefault="00723A57" w:rsidP="00723A57">
      <w:pPr>
        <w:spacing w:after="180"/>
        <w:jc w:val="center"/>
        <w:rPr>
          <w:rFonts w:ascii="Georgia" w:hAnsi="Georgia"/>
          <w:b/>
          <w:bCs/>
          <w:sz w:val="32"/>
          <w:szCs w:val="32"/>
          <w:lang w:val="fr-BE"/>
        </w:rPr>
      </w:pPr>
    </w:p>
    <w:p w14:paraId="3934C4E9" w14:textId="77777777" w:rsidR="00723A57" w:rsidRDefault="00723A57" w:rsidP="00723A57">
      <w:pPr>
        <w:spacing w:after="180"/>
        <w:jc w:val="center"/>
        <w:rPr>
          <w:rFonts w:ascii="Georgia" w:hAnsi="Georgia"/>
          <w:b/>
          <w:bCs/>
          <w:sz w:val="32"/>
          <w:szCs w:val="32"/>
          <w:lang w:val="fr-BE"/>
        </w:rPr>
      </w:pPr>
    </w:p>
    <w:p w14:paraId="3872E261" w14:textId="77777777" w:rsidR="00723A57" w:rsidRDefault="00723A57" w:rsidP="00723A57">
      <w:pPr>
        <w:spacing w:after="180"/>
        <w:jc w:val="center"/>
        <w:rPr>
          <w:rFonts w:ascii="Georgia" w:hAnsi="Georgia"/>
          <w:b/>
          <w:bCs/>
          <w:sz w:val="32"/>
          <w:szCs w:val="32"/>
          <w:lang w:val="fr-BE"/>
        </w:rPr>
      </w:pPr>
    </w:p>
    <w:p w14:paraId="2A6384DF" w14:textId="77777777" w:rsidR="00723A57" w:rsidRDefault="00723A57" w:rsidP="00723A57">
      <w:pPr>
        <w:spacing w:after="180"/>
        <w:jc w:val="center"/>
        <w:rPr>
          <w:rFonts w:ascii="Georgia" w:hAnsi="Georgia"/>
          <w:b/>
          <w:bCs/>
          <w:sz w:val="32"/>
          <w:szCs w:val="32"/>
          <w:lang w:val="fr-BE"/>
        </w:rPr>
      </w:pPr>
    </w:p>
    <w:p w14:paraId="46ED2C7D" w14:textId="77777777" w:rsidR="00723A57" w:rsidRDefault="00723A57" w:rsidP="00723A57">
      <w:pPr>
        <w:spacing w:after="180"/>
        <w:jc w:val="center"/>
        <w:rPr>
          <w:rFonts w:ascii="Georgia" w:hAnsi="Georgia"/>
          <w:b/>
          <w:bCs/>
          <w:sz w:val="32"/>
          <w:szCs w:val="32"/>
          <w:lang w:val="fr-BE"/>
        </w:rPr>
      </w:pPr>
    </w:p>
    <w:p w14:paraId="13D08A35" w14:textId="77777777" w:rsidR="00723A57" w:rsidRDefault="00723A57" w:rsidP="00723A57">
      <w:pPr>
        <w:spacing w:after="180"/>
        <w:jc w:val="center"/>
        <w:rPr>
          <w:rFonts w:ascii="Georgia" w:hAnsi="Georgia"/>
          <w:b/>
          <w:bCs/>
          <w:sz w:val="32"/>
          <w:szCs w:val="32"/>
          <w:lang w:val="fr-BE"/>
        </w:rPr>
      </w:pPr>
    </w:p>
    <w:p w14:paraId="4252E214" w14:textId="77777777" w:rsidR="00723A57" w:rsidRDefault="00723A57" w:rsidP="00723A57">
      <w:pPr>
        <w:spacing w:after="180"/>
        <w:jc w:val="center"/>
        <w:rPr>
          <w:rFonts w:ascii="Georgia" w:hAnsi="Georgia"/>
          <w:b/>
          <w:bCs/>
          <w:sz w:val="32"/>
          <w:szCs w:val="32"/>
          <w:lang w:val="fr-BE"/>
        </w:rPr>
      </w:pPr>
    </w:p>
    <w:p w14:paraId="00B7F668" w14:textId="77777777" w:rsidR="00723A57" w:rsidRDefault="00723A57" w:rsidP="00723A57">
      <w:pPr>
        <w:spacing w:after="180"/>
        <w:jc w:val="center"/>
        <w:rPr>
          <w:rFonts w:ascii="Georgia" w:hAnsi="Georgia"/>
          <w:b/>
          <w:bCs/>
          <w:sz w:val="32"/>
          <w:szCs w:val="32"/>
          <w:lang w:val="fr-BE"/>
        </w:rPr>
      </w:pPr>
    </w:p>
    <w:p w14:paraId="2C749ECB" w14:textId="77777777" w:rsidR="00723A57" w:rsidRDefault="00723A57" w:rsidP="00723A57">
      <w:pPr>
        <w:spacing w:after="180"/>
        <w:jc w:val="center"/>
        <w:rPr>
          <w:rFonts w:ascii="Georgia" w:hAnsi="Georgia"/>
          <w:b/>
          <w:bCs/>
          <w:sz w:val="32"/>
          <w:szCs w:val="32"/>
          <w:lang w:val="fr-BE"/>
        </w:rPr>
      </w:pPr>
    </w:p>
    <w:p w14:paraId="10FC8F44" w14:textId="77777777" w:rsidR="00723A57" w:rsidRDefault="00723A57" w:rsidP="00723A57">
      <w:pPr>
        <w:spacing w:after="180"/>
        <w:jc w:val="center"/>
        <w:rPr>
          <w:rFonts w:ascii="Georgia" w:hAnsi="Georgia"/>
          <w:b/>
          <w:bCs/>
          <w:sz w:val="32"/>
          <w:szCs w:val="32"/>
          <w:lang w:val="fr-BE"/>
        </w:rPr>
      </w:pPr>
    </w:p>
    <w:p w14:paraId="4410E78D" w14:textId="77777777" w:rsidR="00723A57" w:rsidRDefault="00723A57" w:rsidP="00723A57">
      <w:pPr>
        <w:spacing w:after="180"/>
        <w:jc w:val="center"/>
        <w:rPr>
          <w:rFonts w:ascii="Georgia" w:hAnsi="Georgia"/>
          <w:b/>
          <w:bCs/>
          <w:sz w:val="32"/>
          <w:szCs w:val="32"/>
          <w:lang w:val="fr-BE"/>
        </w:rPr>
      </w:pPr>
    </w:p>
    <w:p w14:paraId="578FE520" w14:textId="77777777" w:rsidR="00723A57" w:rsidRPr="00972C13" w:rsidRDefault="00723A57" w:rsidP="00723A57">
      <w:pPr>
        <w:spacing w:after="180"/>
        <w:jc w:val="center"/>
        <w:rPr>
          <w:rFonts w:ascii="Georgia" w:hAnsi="Georgia"/>
          <w:b/>
          <w:bCs/>
          <w:sz w:val="32"/>
          <w:szCs w:val="32"/>
          <w:lang w:val="fr-BE"/>
        </w:rPr>
      </w:pPr>
      <w:r w:rsidRPr="00A2162B">
        <w:rPr>
          <w:rFonts w:ascii="Georgia" w:hAnsi="Georgia"/>
          <w:b/>
          <w:bCs/>
          <w:sz w:val="32"/>
          <w:szCs w:val="32"/>
          <w:lang w:val="fr-BE"/>
        </w:rPr>
        <w:lastRenderedPageBreak/>
        <w:t>Bordereau des prix unitaires</w:t>
      </w:r>
      <w:r>
        <w:rPr>
          <w:lang w:val="fr-BE"/>
        </w:rPr>
        <w:fldChar w:fldCharType="begin"/>
      </w:r>
      <w:r>
        <w:rPr>
          <w:lang w:val="fr-BE"/>
        </w:rPr>
        <w:instrText xml:space="preserve"> LINK Excel.Sheet.12 "https://enabelbe-my.sharepoint.com/personal/pierre-yves_dubois_enabel_be/Documents/Documents/PEPAK/Marchés publics/10516 - Curage caniveaux et évacuation points noirs/BPU - DQE - 10516.xlsx" "BPU - Lot 1!L1C1:L15C5" \a \f 4 \h  \* MERGEFORMAT </w:instrText>
      </w:r>
      <w:r>
        <w:rPr>
          <w:lang w:val="fr-BE"/>
        </w:rPr>
        <w:fldChar w:fldCharType="separate"/>
      </w:r>
    </w:p>
    <w:tbl>
      <w:tblPr>
        <w:tblW w:w="9634" w:type="dxa"/>
        <w:tblCellMar>
          <w:left w:w="70" w:type="dxa"/>
          <w:right w:w="70" w:type="dxa"/>
        </w:tblCellMar>
        <w:tblLook w:val="04A0" w:firstRow="1" w:lastRow="0" w:firstColumn="1" w:lastColumn="0" w:noHBand="0" w:noVBand="1"/>
      </w:tblPr>
      <w:tblGrid>
        <w:gridCol w:w="740"/>
        <w:gridCol w:w="4060"/>
        <w:gridCol w:w="1240"/>
        <w:gridCol w:w="1752"/>
        <w:gridCol w:w="1842"/>
      </w:tblGrid>
      <w:tr w:rsidR="00723A57" w:rsidRPr="00972C13" w14:paraId="662B43BD" w14:textId="77777777" w:rsidTr="00460DB8">
        <w:trPr>
          <w:trHeight w:val="288"/>
        </w:trPr>
        <w:tc>
          <w:tcPr>
            <w:tcW w:w="9634" w:type="dxa"/>
            <w:gridSpan w:val="5"/>
            <w:tcBorders>
              <w:top w:val="single" w:sz="4" w:space="0" w:color="auto"/>
              <w:left w:val="single" w:sz="4" w:space="0" w:color="auto"/>
              <w:bottom w:val="single" w:sz="4" w:space="0" w:color="auto"/>
              <w:right w:val="single" w:sz="4" w:space="0" w:color="auto"/>
            </w:tcBorders>
            <w:shd w:val="clear" w:color="000000" w:fill="C65911"/>
            <w:vAlign w:val="center"/>
            <w:hideMark/>
          </w:tcPr>
          <w:p w14:paraId="4655D723" w14:textId="77777777" w:rsidR="00723A57" w:rsidRPr="00972C13" w:rsidRDefault="00723A57" w:rsidP="00460DB8">
            <w:pPr>
              <w:spacing w:after="0" w:line="240" w:lineRule="auto"/>
              <w:jc w:val="center"/>
              <w:rPr>
                <w:rFonts w:ascii="Georgia" w:eastAsia="Times New Roman" w:hAnsi="Georgia" w:cs="Calibri"/>
                <w:b/>
                <w:bCs/>
                <w:color w:val="FFFFFF"/>
                <w:sz w:val="20"/>
                <w:szCs w:val="20"/>
                <w:lang w:eastAsia="fr-ML"/>
              </w:rPr>
            </w:pPr>
            <w:r w:rsidRPr="00972C13">
              <w:rPr>
                <w:rFonts w:ascii="Georgia" w:eastAsia="Times New Roman" w:hAnsi="Georgia" w:cs="Calibri"/>
                <w:b/>
                <w:bCs/>
                <w:color w:val="FFFFFF"/>
                <w:sz w:val="20"/>
                <w:szCs w:val="20"/>
                <w:lang w:eastAsia="fr-ML"/>
              </w:rPr>
              <w:t>LOT 1 - Bordereau des prix unitaires</w:t>
            </w:r>
          </w:p>
        </w:tc>
      </w:tr>
      <w:tr w:rsidR="00723A57" w:rsidRPr="00972C13" w14:paraId="0A36927B" w14:textId="77777777" w:rsidTr="00460DB8">
        <w:trPr>
          <w:trHeight w:val="288"/>
        </w:trPr>
        <w:tc>
          <w:tcPr>
            <w:tcW w:w="740" w:type="dxa"/>
            <w:tcBorders>
              <w:top w:val="nil"/>
              <w:left w:val="nil"/>
              <w:bottom w:val="nil"/>
              <w:right w:val="nil"/>
            </w:tcBorders>
            <w:shd w:val="clear" w:color="auto" w:fill="auto"/>
            <w:vAlign w:val="bottom"/>
            <w:hideMark/>
          </w:tcPr>
          <w:p w14:paraId="24D28453" w14:textId="77777777" w:rsidR="00723A57" w:rsidRPr="00972C13" w:rsidRDefault="00723A57" w:rsidP="00460DB8">
            <w:pPr>
              <w:spacing w:after="0" w:line="240" w:lineRule="auto"/>
              <w:jc w:val="center"/>
              <w:rPr>
                <w:rFonts w:ascii="Georgia" w:eastAsia="Times New Roman" w:hAnsi="Georgia" w:cs="Calibri"/>
                <w:b/>
                <w:bCs/>
                <w:color w:val="FFFFFF"/>
                <w:sz w:val="20"/>
                <w:szCs w:val="20"/>
                <w:lang w:eastAsia="fr-ML"/>
              </w:rPr>
            </w:pPr>
          </w:p>
        </w:tc>
        <w:tc>
          <w:tcPr>
            <w:tcW w:w="4060" w:type="dxa"/>
            <w:tcBorders>
              <w:top w:val="nil"/>
              <w:left w:val="nil"/>
              <w:bottom w:val="nil"/>
              <w:right w:val="nil"/>
            </w:tcBorders>
            <w:shd w:val="clear" w:color="auto" w:fill="auto"/>
            <w:vAlign w:val="bottom"/>
            <w:hideMark/>
          </w:tcPr>
          <w:p w14:paraId="3B2B35C0" w14:textId="77777777" w:rsidR="00723A57" w:rsidRPr="00972C13" w:rsidRDefault="00723A57" w:rsidP="00460DB8">
            <w:pPr>
              <w:spacing w:after="0" w:line="240" w:lineRule="auto"/>
              <w:jc w:val="center"/>
              <w:rPr>
                <w:rFonts w:ascii="Times New Roman" w:eastAsia="Times New Roman" w:hAnsi="Times New Roman" w:cs="Times New Roman"/>
                <w:sz w:val="20"/>
                <w:szCs w:val="20"/>
                <w:lang w:eastAsia="fr-ML"/>
              </w:rPr>
            </w:pPr>
          </w:p>
        </w:tc>
        <w:tc>
          <w:tcPr>
            <w:tcW w:w="1240" w:type="dxa"/>
            <w:tcBorders>
              <w:top w:val="nil"/>
              <w:left w:val="nil"/>
              <w:bottom w:val="nil"/>
              <w:right w:val="nil"/>
            </w:tcBorders>
            <w:shd w:val="clear" w:color="auto" w:fill="auto"/>
            <w:vAlign w:val="bottom"/>
            <w:hideMark/>
          </w:tcPr>
          <w:p w14:paraId="03B9D92D" w14:textId="77777777" w:rsidR="00723A57" w:rsidRPr="00972C13" w:rsidRDefault="00723A57" w:rsidP="00460DB8">
            <w:pPr>
              <w:spacing w:after="0" w:line="240" w:lineRule="auto"/>
              <w:jc w:val="center"/>
              <w:rPr>
                <w:rFonts w:ascii="Times New Roman" w:eastAsia="Times New Roman" w:hAnsi="Times New Roman" w:cs="Times New Roman"/>
                <w:sz w:val="20"/>
                <w:szCs w:val="20"/>
                <w:lang w:eastAsia="fr-ML"/>
              </w:rPr>
            </w:pPr>
          </w:p>
        </w:tc>
        <w:tc>
          <w:tcPr>
            <w:tcW w:w="1752" w:type="dxa"/>
            <w:tcBorders>
              <w:top w:val="nil"/>
              <w:left w:val="nil"/>
              <w:bottom w:val="nil"/>
              <w:right w:val="nil"/>
            </w:tcBorders>
            <w:shd w:val="clear" w:color="auto" w:fill="auto"/>
            <w:vAlign w:val="bottom"/>
            <w:hideMark/>
          </w:tcPr>
          <w:p w14:paraId="0BCD3F56" w14:textId="77777777" w:rsidR="00723A57" w:rsidRPr="00972C13" w:rsidRDefault="00723A57" w:rsidP="00460DB8">
            <w:pPr>
              <w:spacing w:after="0" w:line="240" w:lineRule="auto"/>
              <w:jc w:val="center"/>
              <w:rPr>
                <w:rFonts w:ascii="Times New Roman" w:eastAsia="Times New Roman" w:hAnsi="Times New Roman" w:cs="Times New Roman"/>
                <w:sz w:val="20"/>
                <w:szCs w:val="20"/>
                <w:lang w:eastAsia="fr-ML"/>
              </w:rPr>
            </w:pPr>
          </w:p>
        </w:tc>
        <w:tc>
          <w:tcPr>
            <w:tcW w:w="1842" w:type="dxa"/>
            <w:tcBorders>
              <w:top w:val="nil"/>
              <w:left w:val="nil"/>
              <w:bottom w:val="nil"/>
              <w:right w:val="nil"/>
            </w:tcBorders>
            <w:shd w:val="clear" w:color="auto" w:fill="auto"/>
            <w:vAlign w:val="bottom"/>
            <w:hideMark/>
          </w:tcPr>
          <w:p w14:paraId="5C036B41" w14:textId="77777777" w:rsidR="00723A57" w:rsidRPr="00972C13" w:rsidRDefault="00723A57" w:rsidP="00460DB8">
            <w:pPr>
              <w:spacing w:after="0" w:line="240" w:lineRule="auto"/>
              <w:jc w:val="center"/>
              <w:rPr>
                <w:rFonts w:ascii="Times New Roman" w:eastAsia="Times New Roman" w:hAnsi="Times New Roman" w:cs="Times New Roman"/>
                <w:sz w:val="20"/>
                <w:szCs w:val="20"/>
                <w:lang w:eastAsia="fr-ML"/>
              </w:rPr>
            </w:pPr>
          </w:p>
        </w:tc>
      </w:tr>
      <w:tr w:rsidR="00723A57" w:rsidRPr="00972C13" w14:paraId="35FA734A" w14:textId="77777777" w:rsidTr="00460DB8">
        <w:trPr>
          <w:trHeight w:val="288"/>
        </w:trPr>
        <w:tc>
          <w:tcPr>
            <w:tcW w:w="740" w:type="dxa"/>
            <w:tcBorders>
              <w:top w:val="single" w:sz="4" w:space="0" w:color="auto"/>
              <w:left w:val="single" w:sz="4" w:space="0" w:color="auto"/>
              <w:bottom w:val="single" w:sz="4" w:space="0" w:color="auto"/>
              <w:right w:val="single" w:sz="4" w:space="0" w:color="auto"/>
            </w:tcBorders>
            <w:shd w:val="clear" w:color="000000" w:fill="C65911"/>
            <w:vAlign w:val="center"/>
            <w:hideMark/>
          </w:tcPr>
          <w:p w14:paraId="6A9E2171" w14:textId="77777777" w:rsidR="00723A57" w:rsidRPr="00972C13" w:rsidRDefault="00723A57" w:rsidP="00460DB8">
            <w:pPr>
              <w:spacing w:after="0" w:line="240" w:lineRule="auto"/>
              <w:jc w:val="center"/>
              <w:rPr>
                <w:rFonts w:ascii="Georgia" w:eastAsia="Times New Roman" w:hAnsi="Georgia" w:cs="Calibri"/>
                <w:b/>
                <w:bCs/>
                <w:color w:val="FFFFFF"/>
                <w:sz w:val="20"/>
                <w:szCs w:val="20"/>
                <w:lang w:eastAsia="fr-ML"/>
              </w:rPr>
            </w:pPr>
            <w:r w:rsidRPr="00972C13">
              <w:rPr>
                <w:rFonts w:ascii="Georgia" w:eastAsia="Times New Roman" w:hAnsi="Georgia" w:cs="Calibri"/>
                <w:b/>
                <w:bCs/>
                <w:color w:val="FFFFFF"/>
                <w:sz w:val="20"/>
                <w:szCs w:val="20"/>
                <w:lang w:eastAsia="fr-ML"/>
              </w:rPr>
              <w:t>N°</w:t>
            </w:r>
          </w:p>
        </w:tc>
        <w:tc>
          <w:tcPr>
            <w:tcW w:w="4060" w:type="dxa"/>
            <w:tcBorders>
              <w:top w:val="single" w:sz="4" w:space="0" w:color="auto"/>
              <w:left w:val="nil"/>
              <w:bottom w:val="single" w:sz="4" w:space="0" w:color="auto"/>
              <w:right w:val="single" w:sz="4" w:space="0" w:color="auto"/>
            </w:tcBorders>
            <w:shd w:val="clear" w:color="000000" w:fill="C65911"/>
            <w:vAlign w:val="center"/>
            <w:hideMark/>
          </w:tcPr>
          <w:p w14:paraId="4F75E50F" w14:textId="77777777" w:rsidR="00723A57" w:rsidRPr="00972C13" w:rsidRDefault="00723A57" w:rsidP="00460DB8">
            <w:pPr>
              <w:spacing w:after="0" w:line="240" w:lineRule="auto"/>
              <w:rPr>
                <w:rFonts w:ascii="Georgia" w:eastAsia="Times New Roman" w:hAnsi="Georgia" w:cs="Calibri"/>
                <w:b/>
                <w:bCs/>
                <w:color w:val="FFFFFF"/>
                <w:sz w:val="20"/>
                <w:szCs w:val="20"/>
                <w:lang w:eastAsia="fr-ML"/>
              </w:rPr>
            </w:pPr>
            <w:r w:rsidRPr="00972C13">
              <w:rPr>
                <w:rFonts w:ascii="Georgia" w:eastAsia="Times New Roman" w:hAnsi="Georgia" w:cs="Calibri"/>
                <w:b/>
                <w:bCs/>
                <w:color w:val="FFFFFF"/>
                <w:sz w:val="20"/>
                <w:szCs w:val="20"/>
                <w:lang w:eastAsia="fr-ML"/>
              </w:rPr>
              <w:t>Désignation</w:t>
            </w:r>
          </w:p>
        </w:tc>
        <w:tc>
          <w:tcPr>
            <w:tcW w:w="1240" w:type="dxa"/>
            <w:tcBorders>
              <w:top w:val="single" w:sz="4" w:space="0" w:color="auto"/>
              <w:left w:val="nil"/>
              <w:bottom w:val="single" w:sz="4" w:space="0" w:color="auto"/>
              <w:right w:val="single" w:sz="4" w:space="0" w:color="auto"/>
            </w:tcBorders>
            <w:shd w:val="clear" w:color="000000" w:fill="C65911"/>
            <w:vAlign w:val="center"/>
            <w:hideMark/>
          </w:tcPr>
          <w:p w14:paraId="78E157B2" w14:textId="77777777" w:rsidR="00723A57" w:rsidRPr="00972C13" w:rsidRDefault="00723A57" w:rsidP="00460DB8">
            <w:pPr>
              <w:spacing w:after="0" w:line="240" w:lineRule="auto"/>
              <w:jc w:val="center"/>
              <w:rPr>
                <w:rFonts w:ascii="Georgia" w:eastAsia="Times New Roman" w:hAnsi="Georgia" w:cs="Calibri"/>
                <w:b/>
                <w:bCs/>
                <w:color w:val="FFFFFF"/>
                <w:sz w:val="20"/>
                <w:szCs w:val="20"/>
                <w:lang w:eastAsia="fr-ML"/>
              </w:rPr>
            </w:pPr>
            <w:r w:rsidRPr="00972C13">
              <w:rPr>
                <w:rFonts w:ascii="Georgia" w:eastAsia="Times New Roman" w:hAnsi="Georgia" w:cs="Calibri"/>
                <w:b/>
                <w:bCs/>
                <w:color w:val="FFFFFF"/>
                <w:sz w:val="20"/>
                <w:szCs w:val="20"/>
                <w:lang w:eastAsia="fr-ML"/>
              </w:rPr>
              <w:t>Unité</w:t>
            </w:r>
          </w:p>
        </w:tc>
        <w:tc>
          <w:tcPr>
            <w:tcW w:w="1752" w:type="dxa"/>
            <w:tcBorders>
              <w:top w:val="single" w:sz="4" w:space="0" w:color="auto"/>
              <w:left w:val="nil"/>
              <w:bottom w:val="single" w:sz="4" w:space="0" w:color="auto"/>
              <w:right w:val="single" w:sz="4" w:space="0" w:color="auto"/>
            </w:tcBorders>
            <w:shd w:val="clear" w:color="000000" w:fill="C65911"/>
            <w:vAlign w:val="center"/>
            <w:hideMark/>
          </w:tcPr>
          <w:p w14:paraId="77EE5367" w14:textId="77777777" w:rsidR="00723A57" w:rsidRPr="00972C13" w:rsidRDefault="00723A57" w:rsidP="00460DB8">
            <w:pPr>
              <w:spacing w:after="0" w:line="240" w:lineRule="auto"/>
              <w:jc w:val="center"/>
              <w:rPr>
                <w:rFonts w:ascii="Georgia" w:eastAsia="Times New Roman" w:hAnsi="Georgia" w:cs="Calibri"/>
                <w:b/>
                <w:bCs/>
                <w:color w:val="FFFFFF"/>
                <w:sz w:val="20"/>
                <w:szCs w:val="20"/>
                <w:lang w:eastAsia="fr-ML"/>
              </w:rPr>
            </w:pPr>
            <w:proofErr w:type="gramStart"/>
            <w:r w:rsidRPr="00972C13">
              <w:rPr>
                <w:rFonts w:ascii="Georgia" w:eastAsia="Times New Roman" w:hAnsi="Georgia" w:cs="Calibri"/>
                <w:b/>
                <w:bCs/>
                <w:color w:val="FFFFFF"/>
                <w:sz w:val="20"/>
                <w:szCs w:val="20"/>
                <w:lang w:eastAsia="fr-ML"/>
              </w:rPr>
              <w:t>PU  en</w:t>
            </w:r>
            <w:proofErr w:type="gramEnd"/>
            <w:r w:rsidRPr="00972C13">
              <w:rPr>
                <w:rFonts w:ascii="Georgia" w:eastAsia="Times New Roman" w:hAnsi="Georgia" w:cs="Calibri"/>
                <w:b/>
                <w:bCs/>
                <w:color w:val="FFFFFF"/>
                <w:sz w:val="20"/>
                <w:szCs w:val="20"/>
                <w:lang w:eastAsia="fr-ML"/>
              </w:rPr>
              <w:t xml:space="preserve"> chiffre</w:t>
            </w:r>
          </w:p>
        </w:tc>
        <w:tc>
          <w:tcPr>
            <w:tcW w:w="1842" w:type="dxa"/>
            <w:tcBorders>
              <w:top w:val="single" w:sz="4" w:space="0" w:color="auto"/>
              <w:left w:val="nil"/>
              <w:bottom w:val="single" w:sz="4" w:space="0" w:color="auto"/>
              <w:right w:val="single" w:sz="4" w:space="0" w:color="auto"/>
            </w:tcBorders>
            <w:shd w:val="clear" w:color="000000" w:fill="C65911"/>
            <w:vAlign w:val="center"/>
            <w:hideMark/>
          </w:tcPr>
          <w:p w14:paraId="0D028D7C" w14:textId="77777777" w:rsidR="00723A57" w:rsidRPr="00972C13" w:rsidRDefault="00723A57" w:rsidP="00460DB8">
            <w:pPr>
              <w:spacing w:after="0" w:line="240" w:lineRule="auto"/>
              <w:jc w:val="center"/>
              <w:rPr>
                <w:rFonts w:ascii="Georgia" w:eastAsia="Times New Roman" w:hAnsi="Georgia" w:cs="Calibri"/>
                <w:b/>
                <w:bCs/>
                <w:color w:val="FFFFFF"/>
                <w:sz w:val="20"/>
                <w:szCs w:val="20"/>
                <w:lang w:eastAsia="fr-ML"/>
              </w:rPr>
            </w:pPr>
            <w:r w:rsidRPr="00972C13">
              <w:rPr>
                <w:rFonts w:ascii="Georgia" w:eastAsia="Times New Roman" w:hAnsi="Georgia" w:cs="Calibri"/>
                <w:b/>
                <w:bCs/>
                <w:color w:val="FFFFFF"/>
                <w:sz w:val="20"/>
                <w:szCs w:val="20"/>
                <w:lang w:eastAsia="fr-ML"/>
              </w:rPr>
              <w:t>PU en lettre</w:t>
            </w:r>
          </w:p>
        </w:tc>
      </w:tr>
      <w:tr w:rsidR="00723A57" w:rsidRPr="00972C13" w14:paraId="11DB95DD" w14:textId="77777777" w:rsidTr="00460DB8">
        <w:trPr>
          <w:trHeight w:val="288"/>
        </w:trPr>
        <w:tc>
          <w:tcPr>
            <w:tcW w:w="9634" w:type="dxa"/>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64259BEC" w14:textId="77777777" w:rsidR="00723A57" w:rsidRPr="00972C13" w:rsidRDefault="00723A57" w:rsidP="00460DB8">
            <w:pPr>
              <w:spacing w:after="0" w:line="240" w:lineRule="auto"/>
              <w:rPr>
                <w:rFonts w:ascii="Georgia" w:eastAsia="Times New Roman" w:hAnsi="Georgia" w:cs="Calibri"/>
                <w:b/>
                <w:bCs/>
                <w:sz w:val="20"/>
                <w:szCs w:val="20"/>
                <w:lang w:eastAsia="fr-ML"/>
              </w:rPr>
            </w:pPr>
            <w:r w:rsidRPr="00972C13">
              <w:rPr>
                <w:rFonts w:ascii="Georgia" w:eastAsia="Times New Roman" w:hAnsi="Georgia" w:cs="Calibri"/>
                <w:b/>
                <w:bCs/>
                <w:sz w:val="20"/>
                <w:szCs w:val="20"/>
                <w:lang w:eastAsia="fr-ML"/>
              </w:rPr>
              <w:t>I - Evacuation des points noirs de déchets solides</w:t>
            </w:r>
          </w:p>
        </w:tc>
      </w:tr>
      <w:tr w:rsidR="00723A57" w:rsidRPr="00972C13" w14:paraId="6A82BC1C" w14:textId="77777777" w:rsidTr="00460DB8">
        <w:trPr>
          <w:trHeight w:val="116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010ECB1" w14:textId="77777777" w:rsidR="00723A57" w:rsidRPr="00972C13" w:rsidRDefault="00723A57" w:rsidP="00460DB8">
            <w:pPr>
              <w:spacing w:after="0" w:line="240" w:lineRule="auto"/>
              <w:jc w:val="center"/>
              <w:rPr>
                <w:rFonts w:ascii="Calibri" w:eastAsia="Times New Roman" w:hAnsi="Calibri" w:cs="Calibri"/>
                <w:color w:val="000000"/>
                <w:lang w:eastAsia="fr-ML"/>
              </w:rPr>
            </w:pPr>
            <w:r w:rsidRPr="00972C13">
              <w:rPr>
                <w:rFonts w:ascii="Calibri" w:eastAsia="Times New Roman" w:hAnsi="Calibri" w:cs="Calibri"/>
                <w:color w:val="000000"/>
                <w:lang w:eastAsia="fr-ML"/>
              </w:rPr>
              <w:t>I.1</w:t>
            </w:r>
          </w:p>
        </w:tc>
        <w:tc>
          <w:tcPr>
            <w:tcW w:w="4060" w:type="dxa"/>
            <w:tcBorders>
              <w:top w:val="nil"/>
              <w:left w:val="nil"/>
              <w:bottom w:val="single" w:sz="4" w:space="0" w:color="auto"/>
              <w:right w:val="single" w:sz="4" w:space="0" w:color="auto"/>
            </w:tcBorders>
            <w:shd w:val="clear" w:color="auto" w:fill="auto"/>
            <w:vAlign w:val="center"/>
            <w:hideMark/>
          </w:tcPr>
          <w:p w14:paraId="14551EFD"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xml:space="preserve">Evacuation et transport jusqu'à la décharge d'un point noir de déchets solides dans le quartier de Souban - aux alentours de la route de contournement </w:t>
            </w:r>
          </w:p>
        </w:tc>
        <w:tc>
          <w:tcPr>
            <w:tcW w:w="1240" w:type="dxa"/>
            <w:tcBorders>
              <w:top w:val="nil"/>
              <w:left w:val="nil"/>
              <w:bottom w:val="single" w:sz="4" w:space="0" w:color="auto"/>
              <w:right w:val="single" w:sz="4" w:space="0" w:color="auto"/>
            </w:tcBorders>
            <w:shd w:val="clear" w:color="auto" w:fill="auto"/>
            <w:noWrap/>
            <w:vAlign w:val="center"/>
            <w:hideMark/>
          </w:tcPr>
          <w:p w14:paraId="20929DD6" w14:textId="77777777" w:rsidR="00723A57" w:rsidRPr="00972C13" w:rsidRDefault="00723A57" w:rsidP="00460DB8">
            <w:pPr>
              <w:spacing w:after="0" w:line="240" w:lineRule="auto"/>
              <w:jc w:val="center"/>
              <w:rPr>
                <w:rFonts w:ascii="Calibri" w:eastAsia="Times New Roman" w:hAnsi="Calibri" w:cs="Calibri"/>
                <w:color w:val="000000"/>
                <w:lang w:eastAsia="fr-ML"/>
              </w:rPr>
            </w:pPr>
            <w:proofErr w:type="gramStart"/>
            <w:r w:rsidRPr="00972C13">
              <w:rPr>
                <w:rFonts w:ascii="Calibri" w:eastAsia="Times New Roman" w:hAnsi="Calibri" w:cs="Calibri"/>
                <w:color w:val="000000"/>
                <w:lang w:eastAsia="fr-ML"/>
              </w:rPr>
              <w:t>m</w:t>
            </w:r>
            <w:proofErr w:type="gramEnd"/>
            <w:r w:rsidRPr="00972C13">
              <w:rPr>
                <w:rFonts w:ascii="Calibri" w:eastAsia="Times New Roman" w:hAnsi="Calibri" w:cs="Calibri"/>
                <w:color w:val="000000"/>
                <w:vertAlign w:val="superscript"/>
                <w:lang w:eastAsia="fr-ML"/>
              </w:rPr>
              <w:t>3</w:t>
            </w:r>
          </w:p>
        </w:tc>
        <w:tc>
          <w:tcPr>
            <w:tcW w:w="1752" w:type="dxa"/>
            <w:tcBorders>
              <w:top w:val="nil"/>
              <w:left w:val="nil"/>
              <w:bottom w:val="single" w:sz="4" w:space="0" w:color="auto"/>
              <w:right w:val="single" w:sz="4" w:space="0" w:color="auto"/>
            </w:tcBorders>
            <w:shd w:val="clear" w:color="auto" w:fill="auto"/>
            <w:noWrap/>
            <w:vAlign w:val="bottom"/>
            <w:hideMark/>
          </w:tcPr>
          <w:p w14:paraId="33BDF0FC"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18D2D003"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r>
      <w:tr w:rsidR="00723A57" w:rsidRPr="00972C13" w14:paraId="404137D6" w14:textId="77777777" w:rsidTr="00460DB8">
        <w:trPr>
          <w:trHeight w:val="116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47760C7" w14:textId="77777777" w:rsidR="00723A57" w:rsidRPr="00972C13" w:rsidRDefault="00723A57" w:rsidP="00460DB8">
            <w:pPr>
              <w:spacing w:after="0" w:line="240" w:lineRule="auto"/>
              <w:jc w:val="center"/>
              <w:rPr>
                <w:rFonts w:ascii="Calibri" w:eastAsia="Times New Roman" w:hAnsi="Calibri" w:cs="Calibri"/>
                <w:color w:val="000000"/>
                <w:lang w:eastAsia="fr-ML"/>
              </w:rPr>
            </w:pPr>
            <w:r w:rsidRPr="00972C13">
              <w:rPr>
                <w:rFonts w:ascii="Calibri" w:eastAsia="Times New Roman" w:hAnsi="Calibri" w:cs="Calibri"/>
                <w:color w:val="000000"/>
                <w:lang w:eastAsia="fr-ML"/>
              </w:rPr>
              <w:t>I.2</w:t>
            </w:r>
          </w:p>
        </w:tc>
        <w:tc>
          <w:tcPr>
            <w:tcW w:w="4060" w:type="dxa"/>
            <w:tcBorders>
              <w:top w:val="nil"/>
              <w:left w:val="nil"/>
              <w:bottom w:val="single" w:sz="4" w:space="0" w:color="auto"/>
              <w:right w:val="single" w:sz="4" w:space="0" w:color="auto"/>
            </w:tcBorders>
            <w:shd w:val="clear" w:color="auto" w:fill="auto"/>
            <w:vAlign w:val="center"/>
            <w:hideMark/>
          </w:tcPr>
          <w:p w14:paraId="62C88DA1"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Evacuation et transport jusqu'à la décharge d'un point noir de déchets solides dans le quartier de Souban - sous la ligne à haute tension au niveau du collecteur</w:t>
            </w:r>
          </w:p>
        </w:tc>
        <w:tc>
          <w:tcPr>
            <w:tcW w:w="1240" w:type="dxa"/>
            <w:tcBorders>
              <w:top w:val="nil"/>
              <w:left w:val="nil"/>
              <w:bottom w:val="single" w:sz="4" w:space="0" w:color="auto"/>
              <w:right w:val="single" w:sz="4" w:space="0" w:color="auto"/>
            </w:tcBorders>
            <w:shd w:val="clear" w:color="auto" w:fill="auto"/>
            <w:noWrap/>
            <w:vAlign w:val="center"/>
            <w:hideMark/>
          </w:tcPr>
          <w:p w14:paraId="42EE4370" w14:textId="77777777" w:rsidR="00723A57" w:rsidRPr="00972C13" w:rsidRDefault="00723A57" w:rsidP="00460DB8">
            <w:pPr>
              <w:spacing w:after="0" w:line="240" w:lineRule="auto"/>
              <w:jc w:val="center"/>
              <w:rPr>
                <w:rFonts w:ascii="Calibri" w:eastAsia="Times New Roman" w:hAnsi="Calibri" w:cs="Calibri"/>
                <w:color w:val="000000"/>
                <w:lang w:eastAsia="fr-ML"/>
              </w:rPr>
            </w:pPr>
            <w:proofErr w:type="gramStart"/>
            <w:r w:rsidRPr="00972C13">
              <w:rPr>
                <w:rFonts w:ascii="Calibri" w:eastAsia="Times New Roman" w:hAnsi="Calibri" w:cs="Calibri"/>
                <w:color w:val="000000"/>
                <w:lang w:eastAsia="fr-ML"/>
              </w:rPr>
              <w:t>m</w:t>
            </w:r>
            <w:proofErr w:type="gramEnd"/>
            <w:r w:rsidRPr="00972C13">
              <w:rPr>
                <w:rFonts w:ascii="Calibri" w:eastAsia="Times New Roman" w:hAnsi="Calibri" w:cs="Calibri"/>
                <w:color w:val="000000"/>
                <w:vertAlign w:val="superscript"/>
                <w:lang w:eastAsia="fr-ML"/>
              </w:rPr>
              <w:t>3</w:t>
            </w:r>
          </w:p>
        </w:tc>
        <w:tc>
          <w:tcPr>
            <w:tcW w:w="1752" w:type="dxa"/>
            <w:tcBorders>
              <w:top w:val="nil"/>
              <w:left w:val="nil"/>
              <w:bottom w:val="single" w:sz="4" w:space="0" w:color="auto"/>
              <w:right w:val="single" w:sz="4" w:space="0" w:color="auto"/>
            </w:tcBorders>
            <w:shd w:val="clear" w:color="auto" w:fill="auto"/>
            <w:noWrap/>
            <w:vAlign w:val="bottom"/>
            <w:hideMark/>
          </w:tcPr>
          <w:p w14:paraId="499DF362"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4B8ECC52"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r>
      <w:tr w:rsidR="00723A57" w:rsidRPr="00972C13" w14:paraId="501BFEE8" w14:textId="77777777" w:rsidTr="00460DB8">
        <w:trPr>
          <w:trHeight w:val="116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107E29D" w14:textId="77777777" w:rsidR="00723A57" w:rsidRPr="00972C13" w:rsidRDefault="00723A57" w:rsidP="00460DB8">
            <w:pPr>
              <w:spacing w:after="0" w:line="240" w:lineRule="auto"/>
              <w:jc w:val="center"/>
              <w:rPr>
                <w:rFonts w:ascii="Calibri" w:eastAsia="Times New Roman" w:hAnsi="Calibri" w:cs="Calibri"/>
                <w:color w:val="000000"/>
                <w:lang w:eastAsia="fr-ML"/>
              </w:rPr>
            </w:pPr>
            <w:r w:rsidRPr="00972C13">
              <w:rPr>
                <w:rFonts w:ascii="Calibri" w:eastAsia="Times New Roman" w:hAnsi="Calibri" w:cs="Calibri"/>
                <w:color w:val="000000"/>
                <w:lang w:eastAsia="fr-ML"/>
              </w:rPr>
              <w:t>I.3</w:t>
            </w:r>
          </w:p>
        </w:tc>
        <w:tc>
          <w:tcPr>
            <w:tcW w:w="4060" w:type="dxa"/>
            <w:tcBorders>
              <w:top w:val="nil"/>
              <w:left w:val="nil"/>
              <w:bottom w:val="single" w:sz="4" w:space="0" w:color="auto"/>
              <w:right w:val="single" w:sz="4" w:space="0" w:color="auto"/>
            </w:tcBorders>
            <w:shd w:val="clear" w:color="auto" w:fill="auto"/>
            <w:vAlign w:val="center"/>
            <w:hideMark/>
          </w:tcPr>
          <w:p w14:paraId="468D5AA8"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Evacuation et transport jusqu'à la décharge d'un point noir de déchets solides dans le quartier de Kolébougou - à l'est du magasin brûlé</w:t>
            </w:r>
          </w:p>
        </w:tc>
        <w:tc>
          <w:tcPr>
            <w:tcW w:w="1240" w:type="dxa"/>
            <w:tcBorders>
              <w:top w:val="nil"/>
              <w:left w:val="nil"/>
              <w:bottom w:val="single" w:sz="4" w:space="0" w:color="auto"/>
              <w:right w:val="single" w:sz="4" w:space="0" w:color="auto"/>
            </w:tcBorders>
            <w:shd w:val="clear" w:color="auto" w:fill="auto"/>
            <w:noWrap/>
            <w:vAlign w:val="center"/>
            <w:hideMark/>
          </w:tcPr>
          <w:p w14:paraId="37DBACA8" w14:textId="77777777" w:rsidR="00723A57" w:rsidRPr="00972C13" w:rsidRDefault="00723A57" w:rsidP="00460DB8">
            <w:pPr>
              <w:spacing w:after="0" w:line="240" w:lineRule="auto"/>
              <w:jc w:val="center"/>
              <w:rPr>
                <w:rFonts w:ascii="Calibri" w:eastAsia="Times New Roman" w:hAnsi="Calibri" w:cs="Calibri"/>
                <w:color w:val="000000"/>
                <w:lang w:eastAsia="fr-ML"/>
              </w:rPr>
            </w:pPr>
            <w:proofErr w:type="gramStart"/>
            <w:r w:rsidRPr="00972C13">
              <w:rPr>
                <w:rFonts w:ascii="Calibri" w:eastAsia="Times New Roman" w:hAnsi="Calibri" w:cs="Calibri"/>
                <w:color w:val="000000"/>
                <w:lang w:eastAsia="fr-ML"/>
              </w:rPr>
              <w:t>m</w:t>
            </w:r>
            <w:proofErr w:type="gramEnd"/>
            <w:r w:rsidRPr="00972C13">
              <w:rPr>
                <w:rFonts w:ascii="Calibri" w:eastAsia="Times New Roman" w:hAnsi="Calibri" w:cs="Calibri"/>
                <w:color w:val="000000"/>
                <w:vertAlign w:val="superscript"/>
                <w:lang w:eastAsia="fr-ML"/>
              </w:rPr>
              <w:t>3</w:t>
            </w:r>
          </w:p>
        </w:tc>
        <w:tc>
          <w:tcPr>
            <w:tcW w:w="1752" w:type="dxa"/>
            <w:tcBorders>
              <w:top w:val="nil"/>
              <w:left w:val="nil"/>
              <w:bottom w:val="single" w:sz="4" w:space="0" w:color="auto"/>
              <w:right w:val="single" w:sz="4" w:space="0" w:color="auto"/>
            </w:tcBorders>
            <w:shd w:val="clear" w:color="auto" w:fill="auto"/>
            <w:noWrap/>
            <w:vAlign w:val="bottom"/>
            <w:hideMark/>
          </w:tcPr>
          <w:p w14:paraId="017B89C5"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7B60EAC8"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r>
      <w:tr w:rsidR="00723A57" w:rsidRPr="00972C13" w14:paraId="2AF85292" w14:textId="77777777" w:rsidTr="00460DB8">
        <w:trPr>
          <w:trHeight w:val="116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D0EE039" w14:textId="77777777" w:rsidR="00723A57" w:rsidRPr="00972C13" w:rsidRDefault="00723A57" w:rsidP="00460DB8">
            <w:pPr>
              <w:spacing w:after="0" w:line="240" w:lineRule="auto"/>
              <w:jc w:val="center"/>
              <w:rPr>
                <w:rFonts w:ascii="Calibri" w:eastAsia="Times New Roman" w:hAnsi="Calibri" w:cs="Calibri"/>
                <w:color w:val="000000"/>
                <w:lang w:eastAsia="fr-ML"/>
              </w:rPr>
            </w:pPr>
            <w:r w:rsidRPr="00972C13">
              <w:rPr>
                <w:rFonts w:ascii="Calibri" w:eastAsia="Times New Roman" w:hAnsi="Calibri" w:cs="Calibri"/>
                <w:color w:val="000000"/>
                <w:lang w:eastAsia="fr-ML"/>
              </w:rPr>
              <w:t>I.4</w:t>
            </w:r>
          </w:p>
        </w:tc>
        <w:tc>
          <w:tcPr>
            <w:tcW w:w="4060" w:type="dxa"/>
            <w:tcBorders>
              <w:top w:val="nil"/>
              <w:left w:val="nil"/>
              <w:bottom w:val="single" w:sz="4" w:space="0" w:color="auto"/>
              <w:right w:val="single" w:sz="4" w:space="0" w:color="auto"/>
            </w:tcBorders>
            <w:shd w:val="clear" w:color="auto" w:fill="auto"/>
            <w:vAlign w:val="center"/>
            <w:hideMark/>
          </w:tcPr>
          <w:p w14:paraId="1EBCD1A9"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Evacuation et transport jusqu'à la décharge d'un point noir de déchets solides dans le quartier de Kolébougou - derrière le garage HUICOMA (accès difficile)</w:t>
            </w:r>
          </w:p>
        </w:tc>
        <w:tc>
          <w:tcPr>
            <w:tcW w:w="1240" w:type="dxa"/>
            <w:tcBorders>
              <w:top w:val="nil"/>
              <w:left w:val="nil"/>
              <w:bottom w:val="single" w:sz="4" w:space="0" w:color="auto"/>
              <w:right w:val="single" w:sz="4" w:space="0" w:color="auto"/>
            </w:tcBorders>
            <w:shd w:val="clear" w:color="auto" w:fill="auto"/>
            <w:noWrap/>
            <w:vAlign w:val="center"/>
            <w:hideMark/>
          </w:tcPr>
          <w:p w14:paraId="4CC409E6" w14:textId="77777777" w:rsidR="00723A57" w:rsidRPr="00972C13" w:rsidRDefault="00723A57" w:rsidP="00460DB8">
            <w:pPr>
              <w:spacing w:after="0" w:line="240" w:lineRule="auto"/>
              <w:jc w:val="center"/>
              <w:rPr>
                <w:rFonts w:ascii="Calibri" w:eastAsia="Times New Roman" w:hAnsi="Calibri" w:cs="Calibri"/>
                <w:color w:val="000000"/>
                <w:lang w:eastAsia="fr-ML"/>
              </w:rPr>
            </w:pPr>
            <w:proofErr w:type="gramStart"/>
            <w:r w:rsidRPr="00972C13">
              <w:rPr>
                <w:rFonts w:ascii="Calibri" w:eastAsia="Times New Roman" w:hAnsi="Calibri" w:cs="Calibri"/>
                <w:color w:val="000000"/>
                <w:lang w:eastAsia="fr-ML"/>
              </w:rPr>
              <w:t>m</w:t>
            </w:r>
            <w:proofErr w:type="gramEnd"/>
            <w:r w:rsidRPr="00972C13">
              <w:rPr>
                <w:rFonts w:ascii="Calibri" w:eastAsia="Times New Roman" w:hAnsi="Calibri" w:cs="Calibri"/>
                <w:color w:val="000000"/>
                <w:vertAlign w:val="superscript"/>
                <w:lang w:eastAsia="fr-ML"/>
              </w:rPr>
              <w:t>3</w:t>
            </w:r>
          </w:p>
        </w:tc>
        <w:tc>
          <w:tcPr>
            <w:tcW w:w="1752" w:type="dxa"/>
            <w:tcBorders>
              <w:top w:val="nil"/>
              <w:left w:val="nil"/>
              <w:bottom w:val="single" w:sz="4" w:space="0" w:color="auto"/>
              <w:right w:val="single" w:sz="4" w:space="0" w:color="auto"/>
            </w:tcBorders>
            <w:shd w:val="clear" w:color="auto" w:fill="auto"/>
            <w:noWrap/>
            <w:vAlign w:val="bottom"/>
            <w:hideMark/>
          </w:tcPr>
          <w:p w14:paraId="17BC9DAA"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39F945D2"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r>
      <w:tr w:rsidR="00723A57" w:rsidRPr="00972C13" w14:paraId="39DAA469" w14:textId="77777777" w:rsidTr="00460DB8">
        <w:trPr>
          <w:trHeight w:val="116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384773F" w14:textId="77777777" w:rsidR="00723A57" w:rsidRPr="00972C13" w:rsidRDefault="00723A57" w:rsidP="00460DB8">
            <w:pPr>
              <w:spacing w:after="0" w:line="240" w:lineRule="auto"/>
              <w:jc w:val="center"/>
              <w:rPr>
                <w:rFonts w:ascii="Calibri" w:eastAsia="Times New Roman" w:hAnsi="Calibri" w:cs="Calibri"/>
                <w:color w:val="000000"/>
                <w:lang w:eastAsia="fr-ML"/>
              </w:rPr>
            </w:pPr>
            <w:r w:rsidRPr="00972C13">
              <w:rPr>
                <w:rFonts w:ascii="Calibri" w:eastAsia="Times New Roman" w:hAnsi="Calibri" w:cs="Calibri"/>
                <w:color w:val="000000"/>
                <w:lang w:eastAsia="fr-ML"/>
              </w:rPr>
              <w:t>I.5</w:t>
            </w:r>
          </w:p>
        </w:tc>
        <w:tc>
          <w:tcPr>
            <w:tcW w:w="4060" w:type="dxa"/>
            <w:tcBorders>
              <w:top w:val="nil"/>
              <w:left w:val="nil"/>
              <w:bottom w:val="single" w:sz="4" w:space="0" w:color="auto"/>
              <w:right w:val="single" w:sz="4" w:space="0" w:color="auto"/>
            </w:tcBorders>
            <w:shd w:val="clear" w:color="auto" w:fill="auto"/>
            <w:vAlign w:val="center"/>
            <w:hideMark/>
          </w:tcPr>
          <w:p w14:paraId="5BDF54F2"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Evacuation et transport jusqu'à la décharge d'un point noir de déchets solides dans le quartier Koulikoro Centre - derrière le commissariat de la Gare</w:t>
            </w:r>
          </w:p>
        </w:tc>
        <w:tc>
          <w:tcPr>
            <w:tcW w:w="1240" w:type="dxa"/>
            <w:tcBorders>
              <w:top w:val="nil"/>
              <w:left w:val="nil"/>
              <w:bottom w:val="single" w:sz="4" w:space="0" w:color="auto"/>
              <w:right w:val="single" w:sz="4" w:space="0" w:color="auto"/>
            </w:tcBorders>
            <w:shd w:val="clear" w:color="auto" w:fill="auto"/>
            <w:noWrap/>
            <w:vAlign w:val="center"/>
            <w:hideMark/>
          </w:tcPr>
          <w:p w14:paraId="21CAB66F" w14:textId="77777777" w:rsidR="00723A57" w:rsidRPr="00972C13" w:rsidRDefault="00723A57" w:rsidP="00460DB8">
            <w:pPr>
              <w:spacing w:after="0" w:line="240" w:lineRule="auto"/>
              <w:jc w:val="center"/>
              <w:rPr>
                <w:rFonts w:ascii="Calibri" w:eastAsia="Times New Roman" w:hAnsi="Calibri" w:cs="Calibri"/>
                <w:color w:val="000000"/>
                <w:lang w:eastAsia="fr-ML"/>
              </w:rPr>
            </w:pPr>
            <w:proofErr w:type="gramStart"/>
            <w:r w:rsidRPr="00972C13">
              <w:rPr>
                <w:rFonts w:ascii="Calibri" w:eastAsia="Times New Roman" w:hAnsi="Calibri" w:cs="Calibri"/>
                <w:color w:val="000000"/>
                <w:lang w:eastAsia="fr-ML"/>
              </w:rPr>
              <w:t>m</w:t>
            </w:r>
            <w:proofErr w:type="gramEnd"/>
            <w:r w:rsidRPr="00972C13">
              <w:rPr>
                <w:rFonts w:ascii="Calibri" w:eastAsia="Times New Roman" w:hAnsi="Calibri" w:cs="Calibri"/>
                <w:color w:val="000000"/>
                <w:vertAlign w:val="superscript"/>
                <w:lang w:eastAsia="fr-ML"/>
              </w:rPr>
              <w:t>3</w:t>
            </w:r>
          </w:p>
        </w:tc>
        <w:tc>
          <w:tcPr>
            <w:tcW w:w="1752" w:type="dxa"/>
            <w:tcBorders>
              <w:top w:val="nil"/>
              <w:left w:val="nil"/>
              <w:bottom w:val="single" w:sz="4" w:space="0" w:color="auto"/>
              <w:right w:val="single" w:sz="4" w:space="0" w:color="auto"/>
            </w:tcBorders>
            <w:shd w:val="clear" w:color="auto" w:fill="auto"/>
            <w:noWrap/>
            <w:vAlign w:val="bottom"/>
            <w:hideMark/>
          </w:tcPr>
          <w:p w14:paraId="78C59717"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4F42343B"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r>
      <w:tr w:rsidR="00723A57" w:rsidRPr="00972C13" w14:paraId="5F321B48" w14:textId="77777777" w:rsidTr="00460DB8">
        <w:trPr>
          <w:trHeight w:val="1161"/>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3E215FB" w14:textId="77777777" w:rsidR="00723A57" w:rsidRPr="00972C13" w:rsidRDefault="00723A57" w:rsidP="00460DB8">
            <w:pPr>
              <w:spacing w:after="0" w:line="240" w:lineRule="auto"/>
              <w:jc w:val="center"/>
              <w:rPr>
                <w:rFonts w:ascii="Calibri" w:eastAsia="Times New Roman" w:hAnsi="Calibri" w:cs="Calibri"/>
                <w:color w:val="000000"/>
                <w:lang w:eastAsia="fr-ML"/>
              </w:rPr>
            </w:pPr>
            <w:r w:rsidRPr="00972C13">
              <w:rPr>
                <w:rFonts w:ascii="Calibri" w:eastAsia="Times New Roman" w:hAnsi="Calibri" w:cs="Calibri"/>
                <w:color w:val="000000"/>
                <w:lang w:eastAsia="fr-ML"/>
              </w:rPr>
              <w:t>I.6</w:t>
            </w:r>
          </w:p>
        </w:tc>
        <w:tc>
          <w:tcPr>
            <w:tcW w:w="4060" w:type="dxa"/>
            <w:tcBorders>
              <w:top w:val="nil"/>
              <w:left w:val="nil"/>
              <w:bottom w:val="single" w:sz="4" w:space="0" w:color="auto"/>
              <w:right w:val="single" w:sz="4" w:space="0" w:color="auto"/>
            </w:tcBorders>
            <w:shd w:val="clear" w:color="auto" w:fill="auto"/>
            <w:vAlign w:val="center"/>
            <w:hideMark/>
          </w:tcPr>
          <w:p w14:paraId="6371FCBF"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Evacuation et transport jusqu'à la décharge d'un point noir de déchets solides dans le quartier Koulikoro Centre - terrain de tennis</w:t>
            </w:r>
          </w:p>
        </w:tc>
        <w:tc>
          <w:tcPr>
            <w:tcW w:w="1240" w:type="dxa"/>
            <w:tcBorders>
              <w:top w:val="nil"/>
              <w:left w:val="nil"/>
              <w:bottom w:val="single" w:sz="4" w:space="0" w:color="auto"/>
              <w:right w:val="single" w:sz="4" w:space="0" w:color="auto"/>
            </w:tcBorders>
            <w:shd w:val="clear" w:color="auto" w:fill="auto"/>
            <w:noWrap/>
            <w:vAlign w:val="center"/>
            <w:hideMark/>
          </w:tcPr>
          <w:p w14:paraId="26FA1EEE" w14:textId="77777777" w:rsidR="00723A57" w:rsidRPr="00972C13" w:rsidRDefault="00723A57" w:rsidP="00460DB8">
            <w:pPr>
              <w:spacing w:after="0" w:line="240" w:lineRule="auto"/>
              <w:jc w:val="center"/>
              <w:rPr>
                <w:rFonts w:ascii="Calibri" w:eastAsia="Times New Roman" w:hAnsi="Calibri" w:cs="Calibri"/>
                <w:color w:val="000000"/>
                <w:lang w:eastAsia="fr-ML"/>
              </w:rPr>
            </w:pPr>
            <w:proofErr w:type="gramStart"/>
            <w:r w:rsidRPr="00972C13">
              <w:rPr>
                <w:rFonts w:ascii="Calibri" w:eastAsia="Times New Roman" w:hAnsi="Calibri" w:cs="Calibri"/>
                <w:color w:val="000000"/>
                <w:lang w:eastAsia="fr-ML"/>
              </w:rPr>
              <w:t>m</w:t>
            </w:r>
            <w:proofErr w:type="gramEnd"/>
            <w:r w:rsidRPr="00972C13">
              <w:rPr>
                <w:rFonts w:ascii="Calibri" w:eastAsia="Times New Roman" w:hAnsi="Calibri" w:cs="Calibri"/>
                <w:color w:val="000000"/>
                <w:vertAlign w:val="superscript"/>
                <w:lang w:eastAsia="fr-ML"/>
              </w:rPr>
              <w:t>3</w:t>
            </w:r>
          </w:p>
        </w:tc>
        <w:tc>
          <w:tcPr>
            <w:tcW w:w="1752" w:type="dxa"/>
            <w:tcBorders>
              <w:top w:val="nil"/>
              <w:left w:val="nil"/>
              <w:bottom w:val="single" w:sz="4" w:space="0" w:color="auto"/>
              <w:right w:val="single" w:sz="4" w:space="0" w:color="auto"/>
            </w:tcBorders>
            <w:shd w:val="clear" w:color="auto" w:fill="auto"/>
            <w:noWrap/>
            <w:vAlign w:val="bottom"/>
            <w:hideMark/>
          </w:tcPr>
          <w:p w14:paraId="64814762"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4E9C59E9"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r>
      <w:tr w:rsidR="00723A57" w:rsidRPr="00972C13" w14:paraId="5719089C" w14:textId="77777777" w:rsidTr="00460DB8">
        <w:trPr>
          <w:trHeight w:val="288"/>
        </w:trPr>
        <w:tc>
          <w:tcPr>
            <w:tcW w:w="9634" w:type="dxa"/>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204D789E" w14:textId="77777777" w:rsidR="00723A57" w:rsidRPr="00972C13" w:rsidRDefault="00723A57" w:rsidP="00460DB8">
            <w:pPr>
              <w:spacing w:after="0" w:line="240" w:lineRule="auto"/>
              <w:rPr>
                <w:rFonts w:ascii="Georgia" w:eastAsia="Times New Roman" w:hAnsi="Georgia" w:cs="Calibri"/>
                <w:b/>
                <w:bCs/>
                <w:sz w:val="20"/>
                <w:szCs w:val="20"/>
                <w:lang w:eastAsia="fr-ML"/>
              </w:rPr>
            </w:pPr>
            <w:r w:rsidRPr="00972C13">
              <w:rPr>
                <w:rFonts w:ascii="Georgia" w:eastAsia="Times New Roman" w:hAnsi="Georgia" w:cs="Calibri"/>
                <w:b/>
                <w:bCs/>
                <w:sz w:val="20"/>
                <w:szCs w:val="20"/>
                <w:lang w:eastAsia="fr-ML"/>
              </w:rPr>
              <w:t>II - Curage de caniveaux et évacuation des déchets</w:t>
            </w:r>
          </w:p>
        </w:tc>
      </w:tr>
      <w:tr w:rsidR="00723A57" w:rsidRPr="00972C13" w14:paraId="3E2B46C2" w14:textId="77777777" w:rsidTr="00460DB8">
        <w:trPr>
          <w:trHeight w:val="86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66C1FE3" w14:textId="77777777" w:rsidR="00723A57" w:rsidRPr="00972C13" w:rsidRDefault="00723A57" w:rsidP="00460DB8">
            <w:pPr>
              <w:spacing w:after="0" w:line="240" w:lineRule="auto"/>
              <w:jc w:val="center"/>
              <w:rPr>
                <w:rFonts w:ascii="Calibri" w:eastAsia="Times New Roman" w:hAnsi="Calibri" w:cs="Calibri"/>
                <w:color w:val="000000"/>
                <w:lang w:eastAsia="fr-ML"/>
              </w:rPr>
            </w:pPr>
            <w:r w:rsidRPr="00972C13">
              <w:rPr>
                <w:rFonts w:ascii="Calibri" w:eastAsia="Times New Roman" w:hAnsi="Calibri" w:cs="Calibri"/>
                <w:color w:val="000000"/>
                <w:lang w:eastAsia="fr-ML"/>
              </w:rPr>
              <w:t>II.1</w:t>
            </w:r>
          </w:p>
        </w:tc>
        <w:tc>
          <w:tcPr>
            <w:tcW w:w="4060" w:type="dxa"/>
            <w:tcBorders>
              <w:top w:val="nil"/>
              <w:left w:val="nil"/>
              <w:bottom w:val="single" w:sz="4" w:space="0" w:color="auto"/>
              <w:right w:val="single" w:sz="4" w:space="0" w:color="auto"/>
            </w:tcBorders>
            <w:shd w:val="clear" w:color="auto" w:fill="auto"/>
            <w:vAlign w:val="center"/>
            <w:hideMark/>
          </w:tcPr>
          <w:p w14:paraId="2D1031CA"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Curage de caniveaux et évacuation des déchets jusqu'à la décharge dans le quartier de Souban - derrière les rails</w:t>
            </w:r>
          </w:p>
        </w:tc>
        <w:tc>
          <w:tcPr>
            <w:tcW w:w="1240" w:type="dxa"/>
            <w:tcBorders>
              <w:top w:val="nil"/>
              <w:left w:val="nil"/>
              <w:bottom w:val="single" w:sz="4" w:space="0" w:color="auto"/>
              <w:right w:val="single" w:sz="4" w:space="0" w:color="auto"/>
            </w:tcBorders>
            <w:shd w:val="clear" w:color="auto" w:fill="auto"/>
            <w:noWrap/>
            <w:vAlign w:val="center"/>
            <w:hideMark/>
          </w:tcPr>
          <w:p w14:paraId="6152E2A1" w14:textId="77777777" w:rsidR="00723A57" w:rsidRPr="00972C13" w:rsidRDefault="00723A57" w:rsidP="00460DB8">
            <w:pPr>
              <w:spacing w:after="0" w:line="240" w:lineRule="auto"/>
              <w:jc w:val="center"/>
              <w:rPr>
                <w:rFonts w:ascii="Calibri" w:eastAsia="Times New Roman" w:hAnsi="Calibri" w:cs="Calibri"/>
                <w:color w:val="000000"/>
                <w:lang w:eastAsia="fr-ML"/>
              </w:rPr>
            </w:pPr>
            <w:proofErr w:type="gramStart"/>
            <w:r w:rsidRPr="00972C13">
              <w:rPr>
                <w:rFonts w:ascii="Calibri" w:eastAsia="Times New Roman" w:hAnsi="Calibri" w:cs="Calibri"/>
                <w:color w:val="000000"/>
                <w:lang w:eastAsia="fr-ML"/>
              </w:rPr>
              <w:t>ml</w:t>
            </w:r>
            <w:proofErr w:type="gramEnd"/>
          </w:p>
        </w:tc>
        <w:tc>
          <w:tcPr>
            <w:tcW w:w="1752" w:type="dxa"/>
            <w:tcBorders>
              <w:top w:val="nil"/>
              <w:left w:val="nil"/>
              <w:bottom w:val="single" w:sz="4" w:space="0" w:color="auto"/>
              <w:right w:val="single" w:sz="4" w:space="0" w:color="auto"/>
            </w:tcBorders>
            <w:shd w:val="clear" w:color="auto" w:fill="auto"/>
            <w:noWrap/>
            <w:vAlign w:val="bottom"/>
            <w:hideMark/>
          </w:tcPr>
          <w:p w14:paraId="43CD28EF"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30A828A0"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r>
      <w:tr w:rsidR="00723A57" w:rsidRPr="00972C13" w14:paraId="042A47A9" w14:textId="77777777" w:rsidTr="00460DB8">
        <w:trPr>
          <w:trHeight w:val="86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D466901" w14:textId="77777777" w:rsidR="00723A57" w:rsidRPr="00972C13" w:rsidRDefault="00723A57" w:rsidP="00460DB8">
            <w:pPr>
              <w:spacing w:after="0" w:line="240" w:lineRule="auto"/>
              <w:jc w:val="center"/>
              <w:rPr>
                <w:rFonts w:ascii="Calibri" w:eastAsia="Times New Roman" w:hAnsi="Calibri" w:cs="Calibri"/>
                <w:color w:val="000000"/>
                <w:lang w:eastAsia="fr-ML"/>
              </w:rPr>
            </w:pPr>
            <w:r w:rsidRPr="00972C13">
              <w:rPr>
                <w:rFonts w:ascii="Calibri" w:eastAsia="Times New Roman" w:hAnsi="Calibri" w:cs="Calibri"/>
                <w:color w:val="000000"/>
                <w:lang w:eastAsia="fr-ML"/>
              </w:rPr>
              <w:t>II.2</w:t>
            </w:r>
          </w:p>
        </w:tc>
        <w:tc>
          <w:tcPr>
            <w:tcW w:w="4060" w:type="dxa"/>
            <w:tcBorders>
              <w:top w:val="nil"/>
              <w:left w:val="nil"/>
              <w:bottom w:val="single" w:sz="4" w:space="0" w:color="auto"/>
              <w:right w:val="single" w:sz="4" w:space="0" w:color="auto"/>
            </w:tcBorders>
            <w:shd w:val="clear" w:color="auto" w:fill="auto"/>
            <w:vAlign w:val="center"/>
            <w:hideMark/>
          </w:tcPr>
          <w:p w14:paraId="31370DC0"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Curage de caniveaux et évacuation des déchets jusqu'à la décharge dans le quartier de Souban - rue Auberge</w:t>
            </w:r>
          </w:p>
        </w:tc>
        <w:tc>
          <w:tcPr>
            <w:tcW w:w="1240" w:type="dxa"/>
            <w:tcBorders>
              <w:top w:val="nil"/>
              <w:left w:val="nil"/>
              <w:bottom w:val="single" w:sz="4" w:space="0" w:color="auto"/>
              <w:right w:val="single" w:sz="4" w:space="0" w:color="auto"/>
            </w:tcBorders>
            <w:shd w:val="clear" w:color="auto" w:fill="auto"/>
            <w:noWrap/>
            <w:vAlign w:val="center"/>
            <w:hideMark/>
          </w:tcPr>
          <w:p w14:paraId="2817560B" w14:textId="77777777" w:rsidR="00723A57" w:rsidRPr="00972C13" w:rsidRDefault="00723A57" w:rsidP="00460DB8">
            <w:pPr>
              <w:spacing w:after="0" w:line="240" w:lineRule="auto"/>
              <w:jc w:val="center"/>
              <w:rPr>
                <w:rFonts w:ascii="Calibri" w:eastAsia="Times New Roman" w:hAnsi="Calibri" w:cs="Calibri"/>
                <w:color w:val="000000"/>
                <w:lang w:eastAsia="fr-ML"/>
              </w:rPr>
            </w:pPr>
            <w:proofErr w:type="gramStart"/>
            <w:r w:rsidRPr="00972C13">
              <w:rPr>
                <w:rFonts w:ascii="Calibri" w:eastAsia="Times New Roman" w:hAnsi="Calibri" w:cs="Calibri"/>
                <w:color w:val="000000"/>
                <w:lang w:eastAsia="fr-ML"/>
              </w:rPr>
              <w:t>ml</w:t>
            </w:r>
            <w:proofErr w:type="gramEnd"/>
          </w:p>
        </w:tc>
        <w:tc>
          <w:tcPr>
            <w:tcW w:w="1752" w:type="dxa"/>
            <w:tcBorders>
              <w:top w:val="nil"/>
              <w:left w:val="nil"/>
              <w:bottom w:val="single" w:sz="4" w:space="0" w:color="auto"/>
              <w:right w:val="single" w:sz="4" w:space="0" w:color="auto"/>
            </w:tcBorders>
            <w:shd w:val="clear" w:color="auto" w:fill="auto"/>
            <w:noWrap/>
            <w:vAlign w:val="bottom"/>
            <w:hideMark/>
          </w:tcPr>
          <w:p w14:paraId="224CAEED"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72DF8626"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r>
      <w:tr w:rsidR="00723A57" w:rsidRPr="00972C13" w14:paraId="4A769C0E" w14:textId="77777777" w:rsidTr="00460DB8">
        <w:trPr>
          <w:trHeight w:val="86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50BC894" w14:textId="77777777" w:rsidR="00723A57" w:rsidRPr="00972C13" w:rsidRDefault="00723A57" w:rsidP="00460DB8">
            <w:pPr>
              <w:spacing w:after="0" w:line="240" w:lineRule="auto"/>
              <w:jc w:val="center"/>
              <w:rPr>
                <w:rFonts w:ascii="Calibri" w:eastAsia="Times New Roman" w:hAnsi="Calibri" w:cs="Calibri"/>
                <w:color w:val="000000"/>
                <w:lang w:eastAsia="fr-ML"/>
              </w:rPr>
            </w:pPr>
            <w:r w:rsidRPr="00972C13">
              <w:rPr>
                <w:rFonts w:ascii="Calibri" w:eastAsia="Times New Roman" w:hAnsi="Calibri" w:cs="Calibri"/>
                <w:color w:val="000000"/>
                <w:lang w:eastAsia="fr-ML"/>
              </w:rPr>
              <w:t>II.3</w:t>
            </w:r>
          </w:p>
        </w:tc>
        <w:tc>
          <w:tcPr>
            <w:tcW w:w="4060" w:type="dxa"/>
            <w:tcBorders>
              <w:top w:val="nil"/>
              <w:left w:val="nil"/>
              <w:bottom w:val="single" w:sz="4" w:space="0" w:color="auto"/>
              <w:right w:val="single" w:sz="4" w:space="0" w:color="auto"/>
            </w:tcBorders>
            <w:shd w:val="clear" w:color="auto" w:fill="auto"/>
            <w:vAlign w:val="center"/>
            <w:hideMark/>
          </w:tcPr>
          <w:p w14:paraId="101AB9B9"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xml:space="preserve">Curage de caniveaux et évacuation des déchets jusqu'à la décharge dans le quartier de Souban - zone de bureaux </w:t>
            </w:r>
          </w:p>
        </w:tc>
        <w:tc>
          <w:tcPr>
            <w:tcW w:w="1240" w:type="dxa"/>
            <w:tcBorders>
              <w:top w:val="nil"/>
              <w:left w:val="nil"/>
              <w:bottom w:val="single" w:sz="4" w:space="0" w:color="auto"/>
              <w:right w:val="single" w:sz="4" w:space="0" w:color="auto"/>
            </w:tcBorders>
            <w:shd w:val="clear" w:color="auto" w:fill="auto"/>
            <w:noWrap/>
            <w:vAlign w:val="center"/>
            <w:hideMark/>
          </w:tcPr>
          <w:p w14:paraId="6C53AD85" w14:textId="77777777" w:rsidR="00723A57" w:rsidRPr="00972C13" w:rsidRDefault="00723A57" w:rsidP="00460DB8">
            <w:pPr>
              <w:spacing w:after="0" w:line="240" w:lineRule="auto"/>
              <w:jc w:val="center"/>
              <w:rPr>
                <w:rFonts w:ascii="Calibri" w:eastAsia="Times New Roman" w:hAnsi="Calibri" w:cs="Calibri"/>
                <w:color w:val="000000"/>
                <w:lang w:eastAsia="fr-ML"/>
              </w:rPr>
            </w:pPr>
            <w:proofErr w:type="gramStart"/>
            <w:r w:rsidRPr="00972C13">
              <w:rPr>
                <w:rFonts w:ascii="Calibri" w:eastAsia="Times New Roman" w:hAnsi="Calibri" w:cs="Calibri"/>
                <w:color w:val="000000"/>
                <w:lang w:eastAsia="fr-ML"/>
              </w:rPr>
              <w:t>ml</w:t>
            </w:r>
            <w:proofErr w:type="gramEnd"/>
          </w:p>
        </w:tc>
        <w:tc>
          <w:tcPr>
            <w:tcW w:w="1752" w:type="dxa"/>
            <w:tcBorders>
              <w:top w:val="nil"/>
              <w:left w:val="nil"/>
              <w:bottom w:val="single" w:sz="4" w:space="0" w:color="auto"/>
              <w:right w:val="single" w:sz="4" w:space="0" w:color="auto"/>
            </w:tcBorders>
            <w:shd w:val="clear" w:color="auto" w:fill="auto"/>
            <w:noWrap/>
            <w:vAlign w:val="bottom"/>
            <w:hideMark/>
          </w:tcPr>
          <w:p w14:paraId="6134B3D0"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3DE30D00"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r>
      <w:tr w:rsidR="00723A57" w:rsidRPr="00972C13" w14:paraId="0961623E"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34DA3DF" w14:textId="77777777" w:rsidR="00723A57" w:rsidRPr="00972C13" w:rsidRDefault="00723A57" w:rsidP="00460DB8">
            <w:pPr>
              <w:spacing w:after="0" w:line="240" w:lineRule="auto"/>
              <w:jc w:val="center"/>
              <w:rPr>
                <w:rFonts w:ascii="Calibri" w:eastAsia="Times New Roman" w:hAnsi="Calibri" w:cs="Calibri"/>
                <w:color w:val="000000"/>
                <w:lang w:eastAsia="fr-ML"/>
              </w:rPr>
            </w:pPr>
            <w:r w:rsidRPr="00972C13">
              <w:rPr>
                <w:rFonts w:ascii="Calibri" w:eastAsia="Times New Roman" w:hAnsi="Calibri" w:cs="Calibri"/>
                <w:color w:val="000000"/>
                <w:lang w:eastAsia="fr-ML"/>
              </w:rPr>
              <w:t>II.4</w:t>
            </w:r>
          </w:p>
        </w:tc>
        <w:tc>
          <w:tcPr>
            <w:tcW w:w="4060" w:type="dxa"/>
            <w:tcBorders>
              <w:top w:val="nil"/>
              <w:left w:val="nil"/>
              <w:bottom w:val="single" w:sz="4" w:space="0" w:color="auto"/>
              <w:right w:val="single" w:sz="4" w:space="0" w:color="auto"/>
            </w:tcBorders>
            <w:shd w:val="clear" w:color="auto" w:fill="auto"/>
            <w:vAlign w:val="center"/>
            <w:hideMark/>
          </w:tcPr>
          <w:p w14:paraId="1494733D"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Curage de caniveaux et évacuation des déchets jusqu'à la décharge dans le quartier de Koulikoro Centre - INACOM au marché de la gare</w:t>
            </w:r>
          </w:p>
        </w:tc>
        <w:tc>
          <w:tcPr>
            <w:tcW w:w="1240" w:type="dxa"/>
            <w:tcBorders>
              <w:top w:val="nil"/>
              <w:left w:val="nil"/>
              <w:bottom w:val="single" w:sz="4" w:space="0" w:color="auto"/>
              <w:right w:val="single" w:sz="4" w:space="0" w:color="auto"/>
            </w:tcBorders>
            <w:shd w:val="clear" w:color="auto" w:fill="auto"/>
            <w:noWrap/>
            <w:vAlign w:val="center"/>
            <w:hideMark/>
          </w:tcPr>
          <w:p w14:paraId="1E159ABE" w14:textId="77777777" w:rsidR="00723A57" w:rsidRPr="00972C13" w:rsidRDefault="00723A57" w:rsidP="00460DB8">
            <w:pPr>
              <w:spacing w:after="0" w:line="240" w:lineRule="auto"/>
              <w:jc w:val="center"/>
              <w:rPr>
                <w:rFonts w:ascii="Calibri" w:eastAsia="Times New Roman" w:hAnsi="Calibri" w:cs="Calibri"/>
                <w:color w:val="000000"/>
                <w:lang w:eastAsia="fr-ML"/>
              </w:rPr>
            </w:pPr>
            <w:proofErr w:type="gramStart"/>
            <w:r w:rsidRPr="00972C13">
              <w:rPr>
                <w:rFonts w:ascii="Calibri" w:eastAsia="Times New Roman" w:hAnsi="Calibri" w:cs="Calibri"/>
                <w:color w:val="000000"/>
                <w:lang w:eastAsia="fr-ML"/>
              </w:rPr>
              <w:t>ml</w:t>
            </w:r>
            <w:proofErr w:type="gramEnd"/>
          </w:p>
        </w:tc>
        <w:tc>
          <w:tcPr>
            <w:tcW w:w="1752" w:type="dxa"/>
            <w:tcBorders>
              <w:top w:val="nil"/>
              <w:left w:val="nil"/>
              <w:bottom w:val="single" w:sz="4" w:space="0" w:color="auto"/>
              <w:right w:val="single" w:sz="4" w:space="0" w:color="auto"/>
            </w:tcBorders>
            <w:shd w:val="clear" w:color="auto" w:fill="auto"/>
            <w:noWrap/>
            <w:vAlign w:val="bottom"/>
            <w:hideMark/>
          </w:tcPr>
          <w:p w14:paraId="3DDE2B9D"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0F3BEF8B" w14:textId="77777777" w:rsidR="00723A57" w:rsidRPr="00972C13" w:rsidRDefault="00723A57" w:rsidP="00460DB8">
            <w:pPr>
              <w:spacing w:after="0" w:line="240" w:lineRule="auto"/>
              <w:rPr>
                <w:rFonts w:ascii="Calibri" w:eastAsia="Times New Roman" w:hAnsi="Calibri" w:cs="Calibri"/>
                <w:color w:val="000000"/>
                <w:lang w:eastAsia="fr-ML"/>
              </w:rPr>
            </w:pPr>
            <w:r w:rsidRPr="00972C13">
              <w:rPr>
                <w:rFonts w:ascii="Calibri" w:eastAsia="Times New Roman" w:hAnsi="Calibri" w:cs="Calibri"/>
                <w:color w:val="000000"/>
                <w:lang w:eastAsia="fr-ML"/>
              </w:rPr>
              <w:t> </w:t>
            </w:r>
          </w:p>
        </w:tc>
      </w:tr>
    </w:tbl>
    <w:p w14:paraId="7802A795" w14:textId="77777777" w:rsidR="00723A57" w:rsidRDefault="00723A57" w:rsidP="00723A57">
      <w:pPr>
        <w:spacing w:after="180"/>
        <w:jc w:val="center"/>
        <w:rPr>
          <w:rFonts w:ascii="Georgia" w:hAnsi="Georgia"/>
          <w:b/>
          <w:bCs/>
          <w:sz w:val="32"/>
          <w:szCs w:val="32"/>
          <w:lang w:val="fr-BE"/>
        </w:rPr>
      </w:pPr>
      <w:r>
        <w:rPr>
          <w:rFonts w:ascii="Georgia" w:hAnsi="Georgia"/>
          <w:b/>
          <w:bCs/>
          <w:sz w:val="32"/>
          <w:szCs w:val="32"/>
          <w:lang w:val="fr-BE"/>
        </w:rPr>
        <w:fldChar w:fldCharType="end"/>
      </w:r>
    </w:p>
    <w:p w14:paraId="18E3EEC6" w14:textId="77777777" w:rsidR="00723A57" w:rsidRDefault="00723A57" w:rsidP="00723A57">
      <w:pPr>
        <w:spacing w:after="180"/>
        <w:jc w:val="center"/>
        <w:rPr>
          <w:rFonts w:ascii="Georgia" w:hAnsi="Georgia"/>
          <w:b/>
          <w:bCs/>
          <w:sz w:val="32"/>
          <w:szCs w:val="32"/>
          <w:lang w:val="fr-BE"/>
        </w:rPr>
      </w:pPr>
    </w:p>
    <w:p w14:paraId="7B4BEE47" w14:textId="77777777" w:rsidR="00723A57" w:rsidRDefault="00723A57" w:rsidP="00723A57">
      <w:pPr>
        <w:spacing w:after="180"/>
        <w:jc w:val="center"/>
      </w:pPr>
      <w:r>
        <w:rPr>
          <w:lang w:val="fr-BE"/>
        </w:rPr>
        <w:lastRenderedPageBreak/>
        <w:fldChar w:fldCharType="begin"/>
      </w:r>
      <w:r>
        <w:rPr>
          <w:lang w:val="fr-BE"/>
        </w:rPr>
        <w:instrText xml:space="preserve"> LINK Excel.Sheet.12 "https://enabelbe-my.sharepoint.com/personal/pierre-yves_dubois_enabel_be/Documents/Documents/PEPAK/Marchés publics/10516 - Curage caniveaux et évacuation points noirs/BPU - DQE - 10516.xlsx" "BPU - Lot 2!L1C1:L15C5" \a \f 4 \h  \* MERGEFORMAT </w:instrText>
      </w:r>
      <w:r>
        <w:rPr>
          <w:lang w:val="fr-BE"/>
        </w:rPr>
        <w:fldChar w:fldCharType="separate"/>
      </w:r>
    </w:p>
    <w:tbl>
      <w:tblPr>
        <w:tblW w:w="9634" w:type="dxa"/>
        <w:tblCellMar>
          <w:left w:w="70" w:type="dxa"/>
          <w:right w:w="70" w:type="dxa"/>
        </w:tblCellMar>
        <w:tblLook w:val="04A0" w:firstRow="1" w:lastRow="0" w:firstColumn="1" w:lastColumn="0" w:noHBand="0" w:noVBand="1"/>
      </w:tblPr>
      <w:tblGrid>
        <w:gridCol w:w="740"/>
        <w:gridCol w:w="4100"/>
        <w:gridCol w:w="1240"/>
        <w:gridCol w:w="1712"/>
        <w:gridCol w:w="1842"/>
      </w:tblGrid>
      <w:tr w:rsidR="00723A57" w:rsidRPr="006E529D" w14:paraId="64D63761" w14:textId="77777777" w:rsidTr="00460DB8">
        <w:trPr>
          <w:trHeight w:val="288"/>
        </w:trPr>
        <w:tc>
          <w:tcPr>
            <w:tcW w:w="9634" w:type="dxa"/>
            <w:gridSpan w:val="5"/>
            <w:tcBorders>
              <w:top w:val="single" w:sz="4" w:space="0" w:color="auto"/>
              <w:left w:val="single" w:sz="4" w:space="0" w:color="auto"/>
              <w:bottom w:val="single" w:sz="4" w:space="0" w:color="auto"/>
              <w:right w:val="single" w:sz="4" w:space="0" w:color="auto"/>
            </w:tcBorders>
            <w:shd w:val="clear" w:color="000000" w:fill="C65911"/>
            <w:vAlign w:val="center"/>
            <w:hideMark/>
          </w:tcPr>
          <w:p w14:paraId="2B011D85" w14:textId="77777777" w:rsidR="00723A57" w:rsidRPr="006E529D" w:rsidRDefault="00723A57" w:rsidP="00460DB8">
            <w:pPr>
              <w:spacing w:after="0" w:line="240" w:lineRule="auto"/>
              <w:jc w:val="center"/>
              <w:rPr>
                <w:rFonts w:ascii="Georgia" w:eastAsia="Times New Roman" w:hAnsi="Georgia" w:cs="Calibri"/>
                <w:b/>
                <w:bCs/>
                <w:color w:val="FFFFFF"/>
                <w:sz w:val="20"/>
                <w:szCs w:val="20"/>
                <w:lang w:eastAsia="fr-ML"/>
              </w:rPr>
            </w:pPr>
            <w:r w:rsidRPr="006E529D">
              <w:rPr>
                <w:rFonts w:ascii="Georgia" w:eastAsia="Times New Roman" w:hAnsi="Georgia" w:cs="Calibri"/>
                <w:b/>
                <w:bCs/>
                <w:color w:val="FFFFFF"/>
                <w:sz w:val="20"/>
                <w:szCs w:val="20"/>
                <w:lang w:eastAsia="fr-ML"/>
              </w:rPr>
              <w:t>LOT 2 - Bordereau des prix unitaires</w:t>
            </w:r>
          </w:p>
        </w:tc>
      </w:tr>
      <w:tr w:rsidR="00723A57" w:rsidRPr="006E529D" w14:paraId="4C974005" w14:textId="77777777" w:rsidTr="00460DB8">
        <w:trPr>
          <w:trHeight w:val="288"/>
        </w:trPr>
        <w:tc>
          <w:tcPr>
            <w:tcW w:w="740" w:type="dxa"/>
            <w:tcBorders>
              <w:top w:val="nil"/>
              <w:left w:val="nil"/>
              <w:bottom w:val="nil"/>
              <w:right w:val="nil"/>
            </w:tcBorders>
            <w:shd w:val="clear" w:color="auto" w:fill="auto"/>
            <w:vAlign w:val="bottom"/>
            <w:hideMark/>
          </w:tcPr>
          <w:p w14:paraId="091769B2" w14:textId="77777777" w:rsidR="00723A57" w:rsidRPr="006E529D" w:rsidRDefault="00723A57" w:rsidP="00460DB8">
            <w:pPr>
              <w:spacing w:after="0" w:line="240" w:lineRule="auto"/>
              <w:jc w:val="center"/>
              <w:rPr>
                <w:rFonts w:ascii="Georgia" w:eastAsia="Times New Roman" w:hAnsi="Georgia" w:cs="Calibri"/>
                <w:b/>
                <w:bCs/>
                <w:color w:val="FFFFFF"/>
                <w:sz w:val="20"/>
                <w:szCs w:val="20"/>
                <w:lang w:eastAsia="fr-ML"/>
              </w:rPr>
            </w:pPr>
          </w:p>
        </w:tc>
        <w:tc>
          <w:tcPr>
            <w:tcW w:w="4100" w:type="dxa"/>
            <w:tcBorders>
              <w:top w:val="nil"/>
              <w:left w:val="nil"/>
              <w:bottom w:val="nil"/>
              <w:right w:val="nil"/>
            </w:tcBorders>
            <w:shd w:val="clear" w:color="auto" w:fill="auto"/>
            <w:vAlign w:val="bottom"/>
            <w:hideMark/>
          </w:tcPr>
          <w:p w14:paraId="623E82E4" w14:textId="77777777" w:rsidR="00723A57" w:rsidRPr="006E529D" w:rsidRDefault="00723A57" w:rsidP="00460DB8">
            <w:pPr>
              <w:spacing w:after="0" w:line="240" w:lineRule="auto"/>
              <w:jc w:val="center"/>
              <w:rPr>
                <w:rFonts w:ascii="Times New Roman" w:eastAsia="Times New Roman" w:hAnsi="Times New Roman" w:cs="Times New Roman"/>
                <w:sz w:val="20"/>
                <w:szCs w:val="20"/>
                <w:lang w:eastAsia="fr-ML"/>
              </w:rPr>
            </w:pPr>
          </w:p>
        </w:tc>
        <w:tc>
          <w:tcPr>
            <w:tcW w:w="1240" w:type="dxa"/>
            <w:tcBorders>
              <w:top w:val="nil"/>
              <w:left w:val="nil"/>
              <w:bottom w:val="nil"/>
              <w:right w:val="nil"/>
            </w:tcBorders>
            <w:shd w:val="clear" w:color="auto" w:fill="auto"/>
            <w:vAlign w:val="bottom"/>
            <w:hideMark/>
          </w:tcPr>
          <w:p w14:paraId="13304BA2" w14:textId="77777777" w:rsidR="00723A57" w:rsidRPr="006E529D" w:rsidRDefault="00723A57" w:rsidP="00460DB8">
            <w:pPr>
              <w:spacing w:after="0" w:line="240" w:lineRule="auto"/>
              <w:jc w:val="center"/>
              <w:rPr>
                <w:rFonts w:ascii="Times New Roman" w:eastAsia="Times New Roman" w:hAnsi="Times New Roman" w:cs="Times New Roman"/>
                <w:sz w:val="20"/>
                <w:szCs w:val="20"/>
                <w:lang w:eastAsia="fr-ML"/>
              </w:rPr>
            </w:pPr>
          </w:p>
        </w:tc>
        <w:tc>
          <w:tcPr>
            <w:tcW w:w="1712" w:type="dxa"/>
            <w:tcBorders>
              <w:top w:val="nil"/>
              <w:left w:val="nil"/>
              <w:bottom w:val="nil"/>
              <w:right w:val="nil"/>
            </w:tcBorders>
            <w:shd w:val="clear" w:color="auto" w:fill="auto"/>
            <w:vAlign w:val="bottom"/>
            <w:hideMark/>
          </w:tcPr>
          <w:p w14:paraId="3ED2416C" w14:textId="77777777" w:rsidR="00723A57" w:rsidRPr="006E529D" w:rsidRDefault="00723A57" w:rsidP="00460DB8">
            <w:pPr>
              <w:spacing w:after="0" w:line="240" w:lineRule="auto"/>
              <w:jc w:val="center"/>
              <w:rPr>
                <w:rFonts w:ascii="Times New Roman" w:eastAsia="Times New Roman" w:hAnsi="Times New Roman" w:cs="Times New Roman"/>
                <w:sz w:val="20"/>
                <w:szCs w:val="20"/>
                <w:lang w:eastAsia="fr-ML"/>
              </w:rPr>
            </w:pPr>
          </w:p>
        </w:tc>
        <w:tc>
          <w:tcPr>
            <w:tcW w:w="1842" w:type="dxa"/>
            <w:tcBorders>
              <w:top w:val="nil"/>
              <w:left w:val="nil"/>
              <w:bottom w:val="nil"/>
              <w:right w:val="nil"/>
            </w:tcBorders>
            <w:shd w:val="clear" w:color="auto" w:fill="auto"/>
            <w:vAlign w:val="bottom"/>
            <w:hideMark/>
          </w:tcPr>
          <w:p w14:paraId="23248F39" w14:textId="77777777" w:rsidR="00723A57" w:rsidRPr="006E529D" w:rsidRDefault="00723A57" w:rsidP="00460DB8">
            <w:pPr>
              <w:spacing w:after="0" w:line="240" w:lineRule="auto"/>
              <w:jc w:val="center"/>
              <w:rPr>
                <w:rFonts w:ascii="Times New Roman" w:eastAsia="Times New Roman" w:hAnsi="Times New Roman" w:cs="Times New Roman"/>
                <w:sz w:val="20"/>
                <w:szCs w:val="20"/>
                <w:lang w:eastAsia="fr-ML"/>
              </w:rPr>
            </w:pPr>
          </w:p>
        </w:tc>
      </w:tr>
      <w:tr w:rsidR="00723A57" w:rsidRPr="006E529D" w14:paraId="0E917834" w14:textId="77777777" w:rsidTr="00460DB8">
        <w:trPr>
          <w:trHeight w:val="288"/>
        </w:trPr>
        <w:tc>
          <w:tcPr>
            <w:tcW w:w="740" w:type="dxa"/>
            <w:tcBorders>
              <w:top w:val="single" w:sz="4" w:space="0" w:color="auto"/>
              <w:left w:val="single" w:sz="4" w:space="0" w:color="auto"/>
              <w:bottom w:val="single" w:sz="4" w:space="0" w:color="auto"/>
              <w:right w:val="single" w:sz="4" w:space="0" w:color="auto"/>
            </w:tcBorders>
            <w:shd w:val="clear" w:color="000000" w:fill="C65911"/>
            <w:vAlign w:val="center"/>
            <w:hideMark/>
          </w:tcPr>
          <w:p w14:paraId="617FD023" w14:textId="77777777" w:rsidR="00723A57" w:rsidRPr="006E529D" w:rsidRDefault="00723A57" w:rsidP="00460DB8">
            <w:pPr>
              <w:spacing w:after="0" w:line="240" w:lineRule="auto"/>
              <w:jc w:val="center"/>
              <w:rPr>
                <w:rFonts w:ascii="Georgia" w:eastAsia="Times New Roman" w:hAnsi="Georgia" w:cs="Calibri"/>
                <w:b/>
                <w:bCs/>
                <w:color w:val="FFFFFF"/>
                <w:sz w:val="20"/>
                <w:szCs w:val="20"/>
                <w:lang w:eastAsia="fr-ML"/>
              </w:rPr>
            </w:pPr>
            <w:r w:rsidRPr="006E529D">
              <w:rPr>
                <w:rFonts w:ascii="Georgia" w:eastAsia="Times New Roman" w:hAnsi="Georgia" w:cs="Calibri"/>
                <w:b/>
                <w:bCs/>
                <w:color w:val="FFFFFF"/>
                <w:sz w:val="20"/>
                <w:szCs w:val="20"/>
                <w:lang w:eastAsia="fr-ML"/>
              </w:rPr>
              <w:t>N°</w:t>
            </w:r>
          </w:p>
        </w:tc>
        <w:tc>
          <w:tcPr>
            <w:tcW w:w="4100" w:type="dxa"/>
            <w:tcBorders>
              <w:top w:val="single" w:sz="4" w:space="0" w:color="auto"/>
              <w:left w:val="nil"/>
              <w:bottom w:val="single" w:sz="4" w:space="0" w:color="auto"/>
              <w:right w:val="single" w:sz="4" w:space="0" w:color="auto"/>
            </w:tcBorders>
            <w:shd w:val="clear" w:color="000000" w:fill="C65911"/>
            <w:vAlign w:val="center"/>
            <w:hideMark/>
          </w:tcPr>
          <w:p w14:paraId="7F60C420" w14:textId="77777777" w:rsidR="00723A57" w:rsidRPr="006E529D" w:rsidRDefault="00723A57" w:rsidP="00460DB8">
            <w:pPr>
              <w:spacing w:after="0" w:line="240" w:lineRule="auto"/>
              <w:rPr>
                <w:rFonts w:ascii="Georgia" w:eastAsia="Times New Roman" w:hAnsi="Georgia" w:cs="Calibri"/>
                <w:b/>
                <w:bCs/>
                <w:color w:val="FFFFFF"/>
                <w:sz w:val="20"/>
                <w:szCs w:val="20"/>
                <w:lang w:eastAsia="fr-ML"/>
              </w:rPr>
            </w:pPr>
            <w:r w:rsidRPr="006E529D">
              <w:rPr>
                <w:rFonts w:ascii="Georgia" w:eastAsia="Times New Roman" w:hAnsi="Georgia" w:cs="Calibri"/>
                <w:b/>
                <w:bCs/>
                <w:color w:val="FFFFFF"/>
                <w:sz w:val="20"/>
                <w:szCs w:val="20"/>
                <w:lang w:eastAsia="fr-ML"/>
              </w:rPr>
              <w:t>Désignation</w:t>
            </w:r>
          </w:p>
        </w:tc>
        <w:tc>
          <w:tcPr>
            <w:tcW w:w="1240" w:type="dxa"/>
            <w:tcBorders>
              <w:top w:val="single" w:sz="4" w:space="0" w:color="auto"/>
              <w:left w:val="nil"/>
              <w:bottom w:val="single" w:sz="4" w:space="0" w:color="auto"/>
              <w:right w:val="single" w:sz="4" w:space="0" w:color="auto"/>
            </w:tcBorders>
            <w:shd w:val="clear" w:color="000000" w:fill="C65911"/>
            <w:vAlign w:val="center"/>
            <w:hideMark/>
          </w:tcPr>
          <w:p w14:paraId="3E50F1AB" w14:textId="77777777" w:rsidR="00723A57" w:rsidRPr="006E529D" w:rsidRDefault="00723A57" w:rsidP="00460DB8">
            <w:pPr>
              <w:spacing w:after="0" w:line="240" w:lineRule="auto"/>
              <w:jc w:val="center"/>
              <w:rPr>
                <w:rFonts w:ascii="Georgia" w:eastAsia="Times New Roman" w:hAnsi="Georgia" w:cs="Calibri"/>
                <w:b/>
                <w:bCs/>
                <w:color w:val="FFFFFF"/>
                <w:sz w:val="20"/>
                <w:szCs w:val="20"/>
                <w:lang w:eastAsia="fr-ML"/>
              </w:rPr>
            </w:pPr>
            <w:r w:rsidRPr="006E529D">
              <w:rPr>
                <w:rFonts w:ascii="Georgia" w:eastAsia="Times New Roman" w:hAnsi="Georgia" w:cs="Calibri"/>
                <w:b/>
                <w:bCs/>
                <w:color w:val="FFFFFF"/>
                <w:sz w:val="20"/>
                <w:szCs w:val="20"/>
                <w:lang w:eastAsia="fr-ML"/>
              </w:rPr>
              <w:t>Unité</w:t>
            </w:r>
          </w:p>
        </w:tc>
        <w:tc>
          <w:tcPr>
            <w:tcW w:w="1712" w:type="dxa"/>
            <w:tcBorders>
              <w:top w:val="single" w:sz="4" w:space="0" w:color="auto"/>
              <w:left w:val="nil"/>
              <w:bottom w:val="single" w:sz="4" w:space="0" w:color="auto"/>
              <w:right w:val="single" w:sz="4" w:space="0" w:color="auto"/>
            </w:tcBorders>
            <w:shd w:val="clear" w:color="000000" w:fill="C65911"/>
            <w:vAlign w:val="center"/>
            <w:hideMark/>
          </w:tcPr>
          <w:p w14:paraId="4253F248" w14:textId="77777777" w:rsidR="00723A57" w:rsidRPr="006E529D" w:rsidRDefault="00723A57" w:rsidP="00460DB8">
            <w:pPr>
              <w:spacing w:after="0" w:line="240" w:lineRule="auto"/>
              <w:jc w:val="center"/>
              <w:rPr>
                <w:rFonts w:ascii="Georgia" w:eastAsia="Times New Roman" w:hAnsi="Georgia" w:cs="Calibri"/>
                <w:b/>
                <w:bCs/>
                <w:color w:val="FFFFFF"/>
                <w:sz w:val="20"/>
                <w:szCs w:val="20"/>
                <w:lang w:eastAsia="fr-ML"/>
              </w:rPr>
            </w:pPr>
            <w:proofErr w:type="gramStart"/>
            <w:r w:rsidRPr="006E529D">
              <w:rPr>
                <w:rFonts w:ascii="Georgia" w:eastAsia="Times New Roman" w:hAnsi="Georgia" w:cs="Calibri"/>
                <w:b/>
                <w:bCs/>
                <w:color w:val="FFFFFF"/>
                <w:sz w:val="20"/>
                <w:szCs w:val="20"/>
                <w:lang w:eastAsia="fr-ML"/>
              </w:rPr>
              <w:t>PU  en</w:t>
            </w:r>
            <w:proofErr w:type="gramEnd"/>
            <w:r w:rsidRPr="006E529D">
              <w:rPr>
                <w:rFonts w:ascii="Georgia" w:eastAsia="Times New Roman" w:hAnsi="Georgia" w:cs="Calibri"/>
                <w:b/>
                <w:bCs/>
                <w:color w:val="FFFFFF"/>
                <w:sz w:val="20"/>
                <w:szCs w:val="20"/>
                <w:lang w:eastAsia="fr-ML"/>
              </w:rPr>
              <w:t xml:space="preserve"> chiffre</w:t>
            </w:r>
          </w:p>
        </w:tc>
        <w:tc>
          <w:tcPr>
            <w:tcW w:w="1842" w:type="dxa"/>
            <w:tcBorders>
              <w:top w:val="single" w:sz="4" w:space="0" w:color="auto"/>
              <w:left w:val="nil"/>
              <w:bottom w:val="single" w:sz="4" w:space="0" w:color="auto"/>
              <w:right w:val="single" w:sz="4" w:space="0" w:color="auto"/>
            </w:tcBorders>
            <w:shd w:val="clear" w:color="000000" w:fill="C65911"/>
            <w:vAlign w:val="center"/>
            <w:hideMark/>
          </w:tcPr>
          <w:p w14:paraId="298280BC" w14:textId="77777777" w:rsidR="00723A57" w:rsidRPr="006E529D" w:rsidRDefault="00723A57" w:rsidP="00460DB8">
            <w:pPr>
              <w:spacing w:after="0" w:line="240" w:lineRule="auto"/>
              <w:jc w:val="center"/>
              <w:rPr>
                <w:rFonts w:ascii="Georgia" w:eastAsia="Times New Roman" w:hAnsi="Georgia" w:cs="Calibri"/>
                <w:b/>
                <w:bCs/>
                <w:color w:val="FFFFFF"/>
                <w:sz w:val="20"/>
                <w:szCs w:val="20"/>
                <w:lang w:eastAsia="fr-ML"/>
              </w:rPr>
            </w:pPr>
            <w:r w:rsidRPr="006E529D">
              <w:rPr>
                <w:rFonts w:ascii="Georgia" w:eastAsia="Times New Roman" w:hAnsi="Georgia" w:cs="Calibri"/>
                <w:b/>
                <w:bCs/>
                <w:color w:val="FFFFFF"/>
                <w:sz w:val="20"/>
                <w:szCs w:val="20"/>
                <w:lang w:eastAsia="fr-ML"/>
              </w:rPr>
              <w:t>PU en lettre</w:t>
            </w:r>
          </w:p>
        </w:tc>
      </w:tr>
      <w:tr w:rsidR="00723A57" w:rsidRPr="006E529D" w14:paraId="5A12C5B1" w14:textId="77777777" w:rsidTr="00460DB8">
        <w:trPr>
          <w:trHeight w:val="288"/>
        </w:trPr>
        <w:tc>
          <w:tcPr>
            <w:tcW w:w="9634" w:type="dxa"/>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7DBD1670" w14:textId="77777777" w:rsidR="00723A57" w:rsidRPr="006E529D" w:rsidRDefault="00723A57" w:rsidP="00460DB8">
            <w:pPr>
              <w:spacing w:after="0" w:line="240" w:lineRule="auto"/>
              <w:rPr>
                <w:rFonts w:ascii="Georgia" w:eastAsia="Times New Roman" w:hAnsi="Georgia" w:cs="Calibri"/>
                <w:b/>
                <w:bCs/>
                <w:sz w:val="20"/>
                <w:szCs w:val="20"/>
                <w:lang w:eastAsia="fr-ML"/>
              </w:rPr>
            </w:pPr>
            <w:r w:rsidRPr="006E529D">
              <w:rPr>
                <w:rFonts w:ascii="Georgia" w:eastAsia="Times New Roman" w:hAnsi="Georgia" w:cs="Calibri"/>
                <w:b/>
                <w:bCs/>
                <w:sz w:val="20"/>
                <w:szCs w:val="20"/>
                <w:lang w:eastAsia="fr-ML"/>
              </w:rPr>
              <w:t>I - Evacuation des points noirs de déchets solides</w:t>
            </w:r>
          </w:p>
        </w:tc>
      </w:tr>
      <w:tr w:rsidR="00723A57" w:rsidRPr="006E529D" w14:paraId="54CFF505"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D36ECA6" w14:textId="77777777" w:rsidR="00723A57" w:rsidRPr="006E529D" w:rsidRDefault="00723A57" w:rsidP="00460DB8">
            <w:pPr>
              <w:spacing w:after="0" w:line="240" w:lineRule="auto"/>
              <w:jc w:val="center"/>
              <w:rPr>
                <w:rFonts w:ascii="Calibri" w:eastAsia="Times New Roman" w:hAnsi="Calibri" w:cs="Calibri"/>
                <w:color w:val="000000"/>
                <w:lang w:eastAsia="fr-ML"/>
              </w:rPr>
            </w:pPr>
            <w:r w:rsidRPr="006E529D">
              <w:rPr>
                <w:rFonts w:ascii="Calibri" w:eastAsia="Times New Roman" w:hAnsi="Calibri" w:cs="Calibri"/>
                <w:color w:val="000000"/>
                <w:lang w:eastAsia="fr-ML"/>
              </w:rPr>
              <w:t>I.1</w:t>
            </w:r>
          </w:p>
        </w:tc>
        <w:tc>
          <w:tcPr>
            <w:tcW w:w="4100" w:type="dxa"/>
            <w:tcBorders>
              <w:top w:val="nil"/>
              <w:left w:val="nil"/>
              <w:bottom w:val="single" w:sz="4" w:space="0" w:color="auto"/>
              <w:right w:val="single" w:sz="4" w:space="0" w:color="auto"/>
            </w:tcBorders>
            <w:shd w:val="clear" w:color="auto" w:fill="auto"/>
            <w:vAlign w:val="center"/>
            <w:hideMark/>
          </w:tcPr>
          <w:p w14:paraId="5F214B82"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xml:space="preserve">Evacuation et transport jusqu'à la décharge d'un point noir de déchets solides dans le quartier Plateau II - dépôt de </w:t>
            </w:r>
            <w:proofErr w:type="spellStart"/>
            <w:r w:rsidRPr="006E529D">
              <w:rPr>
                <w:rFonts w:ascii="Calibri" w:eastAsia="Times New Roman" w:hAnsi="Calibri" w:cs="Calibri"/>
                <w:color w:val="000000"/>
                <w:lang w:eastAsia="fr-ML"/>
              </w:rPr>
              <w:t>Diamberebougou</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14:paraId="1B5AA4B4" w14:textId="77777777" w:rsidR="00723A57" w:rsidRPr="006E529D" w:rsidRDefault="00723A57" w:rsidP="00460DB8">
            <w:pPr>
              <w:spacing w:after="0" w:line="240" w:lineRule="auto"/>
              <w:jc w:val="center"/>
              <w:rPr>
                <w:rFonts w:ascii="Calibri" w:eastAsia="Times New Roman" w:hAnsi="Calibri" w:cs="Calibri"/>
                <w:color w:val="000000"/>
                <w:lang w:eastAsia="fr-ML"/>
              </w:rPr>
            </w:pPr>
            <w:proofErr w:type="gramStart"/>
            <w:r w:rsidRPr="006E529D">
              <w:rPr>
                <w:rFonts w:ascii="Calibri" w:eastAsia="Times New Roman" w:hAnsi="Calibri" w:cs="Calibri"/>
                <w:color w:val="000000"/>
                <w:lang w:eastAsia="fr-ML"/>
              </w:rPr>
              <w:t>m</w:t>
            </w:r>
            <w:proofErr w:type="gramEnd"/>
            <w:r w:rsidRPr="006E529D">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7F6D4522"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1E022EF3"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r>
      <w:tr w:rsidR="00723A57" w:rsidRPr="006E529D" w14:paraId="176DCAD3"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8F7AB5D" w14:textId="77777777" w:rsidR="00723A57" w:rsidRPr="006E529D" w:rsidRDefault="00723A57" w:rsidP="00460DB8">
            <w:pPr>
              <w:spacing w:after="0" w:line="240" w:lineRule="auto"/>
              <w:jc w:val="center"/>
              <w:rPr>
                <w:rFonts w:ascii="Calibri" w:eastAsia="Times New Roman" w:hAnsi="Calibri" w:cs="Calibri"/>
                <w:color w:val="000000"/>
                <w:lang w:eastAsia="fr-ML"/>
              </w:rPr>
            </w:pPr>
            <w:r w:rsidRPr="006E529D">
              <w:rPr>
                <w:rFonts w:ascii="Calibri" w:eastAsia="Times New Roman" w:hAnsi="Calibri" w:cs="Calibri"/>
                <w:color w:val="000000"/>
                <w:lang w:eastAsia="fr-ML"/>
              </w:rPr>
              <w:t>I.2</w:t>
            </w:r>
          </w:p>
        </w:tc>
        <w:tc>
          <w:tcPr>
            <w:tcW w:w="4100" w:type="dxa"/>
            <w:tcBorders>
              <w:top w:val="nil"/>
              <w:left w:val="nil"/>
              <w:bottom w:val="single" w:sz="4" w:space="0" w:color="auto"/>
              <w:right w:val="single" w:sz="4" w:space="0" w:color="auto"/>
            </w:tcBorders>
            <w:shd w:val="clear" w:color="auto" w:fill="auto"/>
            <w:vAlign w:val="center"/>
            <w:hideMark/>
          </w:tcPr>
          <w:p w14:paraId="6075F3DD"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Evacuation et transport jusqu'à la décharge d'un point noir de déchets solides dans le quartier Plateau I - zone parcs dépôt</w:t>
            </w:r>
          </w:p>
        </w:tc>
        <w:tc>
          <w:tcPr>
            <w:tcW w:w="1240" w:type="dxa"/>
            <w:tcBorders>
              <w:top w:val="nil"/>
              <w:left w:val="nil"/>
              <w:bottom w:val="single" w:sz="4" w:space="0" w:color="auto"/>
              <w:right w:val="single" w:sz="4" w:space="0" w:color="auto"/>
            </w:tcBorders>
            <w:shd w:val="clear" w:color="auto" w:fill="auto"/>
            <w:noWrap/>
            <w:vAlign w:val="center"/>
            <w:hideMark/>
          </w:tcPr>
          <w:p w14:paraId="28194066" w14:textId="77777777" w:rsidR="00723A57" w:rsidRPr="006E529D" w:rsidRDefault="00723A57" w:rsidP="00460DB8">
            <w:pPr>
              <w:spacing w:after="0" w:line="240" w:lineRule="auto"/>
              <w:jc w:val="center"/>
              <w:rPr>
                <w:rFonts w:ascii="Calibri" w:eastAsia="Times New Roman" w:hAnsi="Calibri" w:cs="Calibri"/>
                <w:color w:val="000000"/>
                <w:lang w:eastAsia="fr-ML"/>
              </w:rPr>
            </w:pPr>
            <w:proofErr w:type="gramStart"/>
            <w:r w:rsidRPr="006E529D">
              <w:rPr>
                <w:rFonts w:ascii="Calibri" w:eastAsia="Times New Roman" w:hAnsi="Calibri" w:cs="Calibri"/>
                <w:color w:val="000000"/>
                <w:lang w:eastAsia="fr-ML"/>
              </w:rPr>
              <w:t>m</w:t>
            </w:r>
            <w:proofErr w:type="gramEnd"/>
            <w:r w:rsidRPr="006E529D">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6BC85E19"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00CEC525"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r>
      <w:tr w:rsidR="00723A57" w:rsidRPr="006E529D" w14:paraId="012686F0"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A0AC4D6" w14:textId="77777777" w:rsidR="00723A57" w:rsidRPr="006E529D" w:rsidRDefault="00723A57" w:rsidP="00460DB8">
            <w:pPr>
              <w:spacing w:after="0" w:line="240" w:lineRule="auto"/>
              <w:jc w:val="center"/>
              <w:rPr>
                <w:rFonts w:ascii="Calibri" w:eastAsia="Times New Roman" w:hAnsi="Calibri" w:cs="Calibri"/>
                <w:color w:val="000000"/>
                <w:lang w:eastAsia="fr-ML"/>
              </w:rPr>
            </w:pPr>
            <w:r w:rsidRPr="006E529D">
              <w:rPr>
                <w:rFonts w:ascii="Calibri" w:eastAsia="Times New Roman" w:hAnsi="Calibri" w:cs="Calibri"/>
                <w:color w:val="000000"/>
                <w:lang w:eastAsia="fr-ML"/>
              </w:rPr>
              <w:t>I.3</w:t>
            </w:r>
          </w:p>
        </w:tc>
        <w:tc>
          <w:tcPr>
            <w:tcW w:w="4100" w:type="dxa"/>
            <w:tcBorders>
              <w:top w:val="nil"/>
              <w:left w:val="nil"/>
              <w:bottom w:val="single" w:sz="4" w:space="0" w:color="auto"/>
              <w:right w:val="single" w:sz="4" w:space="0" w:color="auto"/>
            </w:tcBorders>
            <w:shd w:val="clear" w:color="auto" w:fill="auto"/>
            <w:vAlign w:val="center"/>
            <w:hideMark/>
          </w:tcPr>
          <w:p w14:paraId="3A2E3653"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Evacuation et transport jusqu'à la décharge d'un point noir de déchets solides dans le quartier Plateau I - en face de la Clinique Santé pour Tous</w:t>
            </w:r>
          </w:p>
        </w:tc>
        <w:tc>
          <w:tcPr>
            <w:tcW w:w="1240" w:type="dxa"/>
            <w:tcBorders>
              <w:top w:val="nil"/>
              <w:left w:val="nil"/>
              <w:bottom w:val="single" w:sz="4" w:space="0" w:color="auto"/>
              <w:right w:val="single" w:sz="4" w:space="0" w:color="auto"/>
            </w:tcBorders>
            <w:shd w:val="clear" w:color="auto" w:fill="auto"/>
            <w:noWrap/>
            <w:vAlign w:val="center"/>
            <w:hideMark/>
          </w:tcPr>
          <w:p w14:paraId="19E6D197" w14:textId="77777777" w:rsidR="00723A57" w:rsidRPr="006E529D" w:rsidRDefault="00723A57" w:rsidP="00460DB8">
            <w:pPr>
              <w:spacing w:after="0" w:line="240" w:lineRule="auto"/>
              <w:jc w:val="center"/>
              <w:rPr>
                <w:rFonts w:ascii="Calibri" w:eastAsia="Times New Roman" w:hAnsi="Calibri" w:cs="Calibri"/>
                <w:color w:val="000000"/>
                <w:lang w:eastAsia="fr-ML"/>
              </w:rPr>
            </w:pPr>
            <w:proofErr w:type="gramStart"/>
            <w:r w:rsidRPr="006E529D">
              <w:rPr>
                <w:rFonts w:ascii="Calibri" w:eastAsia="Times New Roman" w:hAnsi="Calibri" w:cs="Calibri"/>
                <w:color w:val="000000"/>
                <w:lang w:eastAsia="fr-ML"/>
              </w:rPr>
              <w:t>m</w:t>
            </w:r>
            <w:proofErr w:type="gramEnd"/>
            <w:r w:rsidRPr="006E529D">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4703539D"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65AB8BFE"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r>
      <w:tr w:rsidR="00723A57" w:rsidRPr="006E529D" w14:paraId="08F04852"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E135BBC" w14:textId="77777777" w:rsidR="00723A57" w:rsidRPr="006E529D" w:rsidRDefault="00723A57" w:rsidP="00460DB8">
            <w:pPr>
              <w:spacing w:after="0" w:line="240" w:lineRule="auto"/>
              <w:jc w:val="center"/>
              <w:rPr>
                <w:rFonts w:ascii="Calibri" w:eastAsia="Times New Roman" w:hAnsi="Calibri" w:cs="Calibri"/>
                <w:color w:val="000000"/>
                <w:lang w:eastAsia="fr-ML"/>
              </w:rPr>
            </w:pPr>
            <w:r w:rsidRPr="006E529D">
              <w:rPr>
                <w:rFonts w:ascii="Calibri" w:eastAsia="Times New Roman" w:hAnsi="Calibri" w:cs="Calibri"/>
                <w:color w:val="000000"/>
                <w:lang w:eastAsia="fr-ML"/>
              </w:rPr>
              <w:t>I.4</w:t>
            </w:r>
          </w:p>
        </w:tc>
        <w:tc>
          <w:tcPr>
            <w:tcW w:w="4100" w:type="dxa"/>
            <w:tcBorders>
              <w:top w:val="nil"/>
              <w:left w:val="nil"/>
              <w:bottom w:val="single" w:sz="4" w:space="0" w:color="auto"/>
              <w:right w:val="single" w:sz="4" w:space="0" w:color="auto"/>
            </w:tcBorders>
            <w:shd w:val="clear" w:color="auto" w:fill="auto"/>
            <w:vAlign w:val="center"/>
            <w:hideMark/>
          </w:tcPr>
          <w:p w14:paraId="07B31E22"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Evacuation et transport jusqu'à la décharge d'un point noir de déchets solides dans le quartier Plateau I - école privée Aissata DIALLO</w:t>
            </w:r>
          </w:p>
        </w:tc>
        <w:tc>
          <w:tcPr>
            <w:tcW w:w="1240" w:type="dxa"/>
            <w:tcBorders>
              <w:top w:val="nil"/>
              <w:left w:val="nil"/>
              <w:bottom w:val="single" w:sz="4" w:space="0" w:color="auto"/>
              <w:right w:val="single" w:sz="4" w:space="0" w:color="auto"/>
            </w:tcBorders>
            <w:shd w:val="clear" w:color="auto" w:fill="auto"/>
            <w:noWrap/>
            <w:vAlign w:val="center"/>
            <w:hideMark/>
          </w:tcPr>
          <w:p w14:paraId="7D97AD54" w14:textId="77777777" w:rsidR="00723A57" w:rsidRPr="006E529D" w:rsidRDefault="00723A57" w:rsidP="00460DB8">
            <w:pPr>
              <w:spacing w:after="0" w:line="240" w:lineRule="auto"/>
              <w:jc w:val="center"/>
              <w:rPr>
                <w:rFonts w:ascii="Calibri" w:eastAsia="Times New Roman" w:hAnsi="Calibri" w:cs="Calibri"/>
                <w:color w:val="000000"/>
                <w:lang w:eastAsia="fr-ML"/>
              </w:rPr>
            </w:pPr>
            <w:proofErr w:type="gramStart"/>
            <w:r w:rsidRPr="006E529D">
              <w:rPr>
                <w:rFonts w:ascii="Calibri" w:eastAsia="Times New Roman" w:hAnsi="Calibri" w:cs="Calibri"/>
                <w:color w:val="000000"/>
                <w:lang w:eastAsia="fr-ML"/>
              </w:rPr>
              <w:t>m</w:t>
            </w:r>
            <w:proofErr w:type="gramEnd"/>
            <w:r w:rsidRPr="006E529D">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3EE16B73"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68E3DF09"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r>
      <w:tr w:rsidR="00723A57" w:rsidRPr="006E529D" w14:paraId="787D7683"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513226C" w14:textId="77777777" w:rsidR="00723A57" w:rsidRPr="006E529D" w:rsidRDefault="00723A57" w:rsidP="00460DB8">
            <w:pPr>
              <w:spacing w:after="0" w:line="240" w:lineRule="auto"/>
              <w:jc w:val="center"/>
              <w:rPr>
                <w:rFonts w:ascii="Calibri" w:eastAsia="Times New Roman" w:hAnsi="Calibri" w:cs="Calibri"/>
                <w:color w:val="000000"/>
                <w:lang w:eastAsia="fr-ML"/>
              </w:rPr>
            </w:pPr>
            <w:r w:rsidRPr="006E529D">
              <w:rPr>
                <w:rFonts w:ascii="Calibri" w:eastAsia="Times New Roman" w:hAnsi="Calibri" w:cs="Calibri"/>
                <w:color w:val="000000"/>
                <w:lang w:eastAsia="fr-ML"/>
              </w:rPr>
              <w:t>I.5</w:t>
            </w:r>
          </w:p>
        </w:tc>
        <w:tc>
          <w:tcPr>
            <w:tcW w:w="4100" w:type="dxa"/>
            <w:tcBorders>
              <w:top w:val="nil"/>
              <w:left w:val="nil"/>
              <w:bottom w:val="single" w:sz="4" w:space="0" w:color="auto"/>
              <w:right w:val="single" w:sz="4" w:space="0" w:color="auto"/>
            </w:tcBorders>
            <w:shd w:val="clear" w:color="auto" w:fill="auto"/>
            <w:vAlign w:val="center"/>
            <w:hideMark/>
          </w:tcPr>
          <w:p w14:paraId="4A1C384A"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Evacuation et transport jusqu'à la décharge d'un point noir de déchets solides dans le quartier Koulikoro Centre - derrière terrain de sport de la Corniche</w:t>
            </w:r>
          </w:p>
        </w:tc>
        <w:tc>
          <w:tcPr>
            <w:tcW w:w="1240" w:type="dxa"/>
            <w:tcBorders>
              <w:top w:val="nil"/>
              <w:left w:val="nil"/>
              <w:bottom w:val="single" w:sz="4" w:space="0" w:color="auto"/>
              <w:right w:val="single" w:sz="4" w:space="0" w:color="auto"/>
            </w:tcBorders>
            <w:shd w:val="clear" w:color="auto" w:fill="auto"/>
            <w:noWrap/>
            <w:vAlign w:val="center"/>
            <w:hideMark/>
          </w:tcPr>
          <w:p w14:paraId="37A84B6C" w14:textId="77777777" w:rsidR="00723A57" w:rsidRPr="006E529D" w:rsidRDefault="00723A57" w:rsidP="00460DB8">
            <w:pPr>
              <w:spacing w:after="0" w:line="240" w:lineRule="auto"/>
              <w:jc w:val="center"/>
              <w:rPr>
                <w:rFonts w:ascii="Calibri" w:eastAsia="Times New Roman" w:hAnsi="Calibri" w:cs="Calibri"/>
                <w:color w:val="000000"/>
                <w:lang w:eastAsia="fr-ML"/>
              </w:rPr>
            </w:pPr>
            <w:proofErr w:type="gramStart"/>
            <w:r w:rsidRPr="006E529D">
              <w:rPr>
                <w:rFonts w:ascii="Calibri" w:eastAsia="Times New Roman" w:hAnsi="Calibri" w:cs="Calibri"/>
                <w:color w:val="000000"/>
                <w:lang w:eastAsia="fr-ML"/>
              </w:rPr>
              <w:t>m</w:t>
            </w:r>
            <w:proofErr w:type="gramEnd"/>
            <w:r w:rsidRPr="006E529D">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4E622E39"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27941F32"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r>
      <w:tr w:rsidR="00723A57" w:rsidRPr="006E529D" w14:paraId="4CF2CFFE"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0386605" w14:textId="77777777" w:rsidR="00723A57" w:rsidRPr="006E529D" w:rsidRDefault="00723A57" w:rsidP="00460DB8">
            <w:pPr>
              <w:spacing w:after="0" w:line="240" w:lineRule="auto"/>
              <w:jc w:val="center"/>
              <w:rPr>
                <w:rFonts w:ascii="Calibri" w:eastAsia="Times New Roman" w:hAnsi="Calibri" w:cs="Calibri"/>
                <w:color w:val="000000"/>
                <w:lang w:eastAsia="fr-ML"/>
              </w:rPr>
            </w:pPr>
            <w:r w:rsidRPr="006E529D">
              <w:rPr>
                <w:rFonts w:ascii="Calibri" w:eastAsia="Times New Roman" w:hAnsi="Calibri" w:cs="Calibri"/>
                <w:color w:val="000000"/>
                <w:lang w:eastAsia="fr-ML"/>
              </w:rPr>
              <w:t>I.6</w:t>
            </w:r>
          </w:p>
        </w:tc>
        <w:tc>
          <w:tcPr>
            <w:tcW w:w="4100" w:type="dxa"/>
            <w:tcBorders>
              <w:top w:val="nil"/>
              <w:left w:val="nil"/>
              <w:bottom w:val="single" w:sz="4" w:space="0" w:color="auto"/>
              <w:right w:val="single" w:sz="4" w:space="0" w:color="auto"/>
            </w:tcBorders>
            <w:shd w:val="clear" w:color="auto" w:fill="auto"/>
            <w:vAlign w:val="center"/>
            <w:hideMark/>
          </w:tcPr>
          <w:p w14:paraId="0EAE8CFC"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Evacuation et transport jusqu'à la décharge d'un point noir de déchets solides dans le quartier Koulikoro Centre - en face du bar bleu</w:t>
            </w:r>
          </w:p>
        </w:tc>
        <w:tc>
          <w:tcPr>
            <w:tcW w:w="1240" w:type="dxa"/>
            <w:tcBorders>
              <w:top w:val="nil"/>
              <w:left w:val="nil"/>
              <w:bottom w:val="single" w:sz="4" w:space="0" w:color="auto"/>
              <w:right w:val="single" w:sz="4" w:space="0" w:color="auto"/>
            </w:tcBorders>
            <w:shd w:val="clear" w:color="auto" w:fill="auto"/>
            <w:noWrap/>
            <w:vAlign w:val="center"/>
            <w:hideMark/>
          </w:tcPr>
          <w:p w14:paraId="596357BE" w14:textId="77777777" w:rsidR="00723A57" w:rsidRPr="006E529D" w:rsidRDefault="00723A57" w:rsidP="00460DB8">
            <w:pPr>
              <w:spacing w:after="0" w:line="240" w:lineRule="auto"/>
              <w:jc w:val="center"/>
              <w:rPr>
                <w:rFonts w:ascii="Calibri" w:eastAsia="Times New Roman" w:hAnsi="Calibri" w:cs="Calibri"/>
                <w:color w:val="000000"/>
                <w:lang w:eastAsia="fr-ML"/>
              </w:rPr>
            </w:pPr>
            <w:proofErr w:type="gramStart"/>
            <w:r w:rsidRPr="006E529D">
              <w:rPr>
                <w:rFonts w:ascii="Calibri" w:eastAsia="Times New Roman" w:hAnsi="Calibri" w:cs="Calibri"/>
                <w:color w:val="000000"/>
                <w:lang w:eastAsia="fr-ML"/>
              </w:rPr>
              <w:t>m</w:t>
            </w:r>
            <w:proofErr w:type="gramEnd"/>
            <w:r w:rsidRPr="006E529D">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532A0512"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0E1168EC"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r>
      <w:tr w:rsidR="00723A57" w:rsidRPr="006E529D" w14:paraId="3E1BCB85"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A222E33" w14:textId="77777777" w:rsidR="00723A57" w:rsidRPr="006E529D" w:rsidRDefault="00723A57" w:rsidP="00460DB8">
            <w:pPr>
              <w:spacing w:after="0" w:line="240" w:lineRule="auto"/>
              <w:jc w:val="center"/>
              <w:rPr>
                <w:rFonts w:ascii="Calibri" w:eastAsia="Times New Roman" w:hAnsi="Calibri" w:cs="Calibri"/>
                <w:color w:val="000000"/>
                <w:lang w:eastAsia="fr-ML"/>
              </w:rPr>
            </w:pPr>
            <w:r w:rsidRPr="006E529D">
              <w:rPr>
                <w:rFonts w:ascii="Calibri" w:eastAsia="Times New Roman" w:hAnsi="Calibri" w:cs="Calibri"/>
                <w:color w:val="000000"/>
                <w:lang w:eastAsia="fr-ML"/>
              </w:rPr>
              <w:t>I.7</w:t>
            </w:r>
          </w:p>
        </w:tc>
        <w:tc>
          <w:tcPr>
            <w:tcW w:w="4100" w:type="dxa"/>
            <w:tcBorders>
              <w:top w:val="nil"/>
              <w:left w:val="nil"/>
              <w:bottom w:val="single" w:sz="4" w:space="0" w:color="auto"/>
              <w:right w:val="single" w:sz="4" w:space="0" w:color="auto"/>
            </w:tcBorders>
            <w:shd w:val="clear" w:color="auto" w:fill="auto"/>
            <w:vAlign w:val="center"/>
            <w:hideMark/>
          </w:tcPr>
          <w:p w14:paraId="2C5315B9"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Evacuation et transport jusqu'à la décharge d'un point noir de déchets solides dans le quartier Koulikoro Centre - terrain de basket corniche</w:t>
            </w:r>
          </w:p>
        </w:tc>
        <w:tc>
          <w:tcPr>
            <w:tcW w:w="1240" w:type="dxa"/>
            <w:tcBorders>
              <w:top w:val="nil"/>
              <w:left w:val="nil"/>
              <w:bottom w:val="single" w:sz="4" w:space="0" w:color="auto"/>
              <w:right w:val="single" w:sz="4" w:space="0" w:color="auto"/>
            </w:tcBorders>
            <w:shd w:val="clear" w:color="auto" w:fill="auto"/>
            <w:noWrap/>
            <w:vAlign w:val="center"/>
            <w:hideMark/>
          </w:tcPr>
          <w:p w14:paraId="0A7520B8" w14:textId="77777777" w:rsidR="00723A57" w:rsidRPr="006E529D" w:rsidRDefault="00723A57" w:rsidP="00460DB8">
            <w:pPr>
              <w:spacing w:after="0" w:line="240" w:lineRule="auto"/>
              <w:jc w:val="center"/>
              <w:rPr>
                <w:rFonts w:ascii="Calibri" w:eastAsia="Times New Roman" w:hAnsi="Calibri" w:cs="Calibri"/>
                <w:color w:val="000000"/>
                <w:lang w:eastAsia="fr-ML"/>
              </w:rPr>
            </w:pPr>
            <w:proofErr w:type="gramStart"/>
            <w:r w:rsidRPr="006E529D">
              <w:rPr>
                <w:rFonts w:ascii="Calibri" w:eastAsia="Times New Roman" w:hAnsi="Calibri" w:cs="Calibri"/>
                <w:color w:val="000000"/>
                <w:lang w:eastAsia="fr-ML"/>
              </w:rPr>
              <w:t>m</w:t>
            </w:r>
            <w:proofErr w:type="gramEnd"/>
            <w:r w:rsidRPr="006E529D">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4A74E366"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01448E82"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r>
      <w:tr w:rsidR="00723A57" w:rsidRPr="006E529D" w14:paraId="132E91B8" w14:textId="77777777" w:rsidTr="00460DB8">
        <w:trPr>
          <w:trHeight w:val="288"/>
        </w:trPr>
        <w:tc>
          <w:tcPr>
            <w:tcW w:w="9634" w:type="dxa"/>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4B5B934B" w14:textId="77777777" w:rsidR="00723A57" w:rsidRPr="006E529D" w:rsidRDefault="00723A57" w:rsidP="00460DB8">
            <w:pPr>
              <w:spacing w:after="0" w:line="240" w:lineRule="auto"/>
              <w:rPr>
                <w:rFonts w:ascii="Georgia" w:eastAsia="Times New Roman" w:hAnsi="Georgia" w:cs="Calibri"/>
                <w:b/>
                <w:bCs/>
                <w:sz w:val="20"/>
                <w:szCs w:val="20"/>
                <w:lang w:eastAsia="fr-ML"/>
              </w:rPr>
            </w:pPr>
            <w:r w:rsidRPr="006E529D">
              <w:rPr>
                <w:rFonts w:ascii="Georgia" w:eastAsia="Times New Roman" w:hAnsi="Georgia" w:cs="Calibri"/>
                <w:b/>
                <w:bCs/>
                <w:sz w:val="20"/>
                <w:szCs w:val="20"/>
                <w:lang w:eastAsia="fr-ML"/>
              </w:rPr>
              <w:t>II - Curage de caniveaux et évacu</w:t>
            </w:r>
            <w:r>
              <w:rPr>
                <w:rFonts w:ascii="Georgia" w:eastAsia="Times New Roman" w:hAnsi="Georgia" w:cs="Calibri"/>
                <w:b/>
                <w:bCs/>
                <w:sz w:val="20"/>
                <w:szCs w:val="20"/>
                <w:lang w:eastAsia="fr-ML"/>
              </w:rPr>
              <w:t>a</w:t>
            </w:r>
            <w:r w:rsidRPr="006E529D">
              <w:rPr>
                <w:rFonts w:ascii="Georgia" w:eastAsia="Times New Roman" w:hAnsi="Georgia" w:cs="Calibri"/>
                <w:b/>
                <w:bCs/>
                <w:sz w:val="20"/>
                <w:szCs w:val="20"/>
                <w:lang w:eastAsia="fr-ML"/>
              </w:rPr>
              <w:t>tion des déchets</w:t>
            </w:r>
          </w:p>
        </w:tc>
      </w:tr>
      <w:tr w:rsidR="00723A57" w:rsidRPr="006E529D" w14:paraId="55C63110"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C9901C7" w14:textId="77777777" w:rsidR="00723A57" w:rsidRPr="006E529D" w:rsidRDefault="00723A57" w:rsidP="00460DB8">
            <w:pPr>
              <w:spacing w:after="0" w:line="240" w:lineRule="auto"/>
              <w:jc w:val="center"/>
              <w:rPr>
                <w:rFonts w:ascii="Calibri" w:eastAsia="Times New Roman" w:hAnsi="Calibri" w:cs="Calibri"/>
                <w:color w:val="000000"/>
                <w:lang w:eastAsia="fr-ML"/>
              </w:rPr>
            </w:pPr>
            <w:r w:rsidRPr="006E529D">
              <w:rPr>
                <w:rFonts w:ascii="Calibri" w:eastAsia="Times New Roman" w:hAnsi="Calibri" w:cs="Calibri"/>
                <w:color w:val="000000"/>
                <w:lang w:eastAsia="fr-ML"/>
              </w:rPr>
              <w:t>II.1</w:t>
            </w:r>
          </w:p>
        </w:tc>
        <w:tc>
          <w:tcPr>
            <w:tcW w:w="4100" w:type="dxa"/>
            <w:tcBorders>
              <w:top w:val="nil"/>
              <w:left w:val="nil"/>
              <w:bottom w:val="single" w:sz="4" w:space="0" w:color="auto"/>
              <w:right w:val="single" w:sz="4" w:space="0" w:color="auto"/>
            </w:tcBorders>
            <w:shd w:val="clear" w:color="auto" w:fill="auto"/>
            <w:vAlign w:val="center"/>
            <w:hideMark/>
          </w:tcPr>
          <w:p w14:paraId="14E62981"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Curage de caniveaux et évacu</w:t>
            </w:r>
            <w:r>
              <w:rPr>
                <w:rFonts w:ascii="Calibri" w:eastAsia="Times New Roman" w:hAnsi="Calibri" w:cs="Calibri"/>
                <w:color w:val="000000"/>
                <w:lang w:eastAsia="fr-ML"/>
              </w:rPr>
              <w:t>a</w:t>
            </w:r>
            <w:r w:rsidRPr="006E529D">
              <w:rPr>
                <w:rFonts w:ascii="Calibri" w:eastAsia="Times New Roman" w:hAnsi="Calibri" w:cs="Calibri"/>
                <w:color w:val="000000"/>
                <w:lang w:eastAsia="fr-ML"/>
              </w:rPr>
              <w:t>tion des déchets jusqu'à la décharge dans le quartier de Koulikoro Centre - marché de la gare au tournant de l'élevage</w:t>
            </w:r>
          </w:p>
        </w:tc>
        <w:tc>
          <w:tcPr>
            <w:tcW w:w="1240" w:type="dxa"/>
            <w:tcBorders>
              <w:top w:val="nil"/>
              <w:left w:val="nil"/>
              <w:bottom w:val="single" w:sz="4" w:space="0" w:color="auto"/>
              <w:right w:val="single" w:sz="4" w:space="0" w:color="auto"/>
            </w:tcBorders>
            <w:shd w:val="clear" w:color="auto" w:fill="auto"/>
            <w:noWrap/>
            <w:vAlign w:val="center"/>
            <w:hideMark/>
          </w:tcPr>
          <w:p w14:paraId="5CD2F73A" w14:textId="77777777" w:rsidR="00723A57" w:rsidRPr="006E529D" w:rsidRDefault="00723A57" w:rsidP="00460DB8">
            <w:pPr>
              <w:spacing w:after="0" w:line="240" w:lineRule="auto"/>
              <w:jc w:val="center"/>
              <w:rPr>
                <w:rFonts w:ascii="Calibri" w:eastAsia="Times New Roman" w:hAnsi="Calibri" w:cs="Calibri"/>
                <w:color w:val="000000"/>
                <w:lang w:eastAsia="fr-ML"/>
              </w:rPr>
            </w:pPr>
            <w:proofErr w:type="gramStart"/>
            <w:r w:rsidRPr="006E529D">
              <w:rPr>
                <w:rFonts w:ascii="Calibri" w:eastAsia="Times New Roman" w:hAnsi="Calibri" w:cs="Calibri"/>
                <w:color w:val="000000"/>
                <w:lang w:eastAsia="fr-ML"/>
              </w:rPr>
              <w:t>ml</w:t>
            </w:r>
            <w:proofErr w:type="gramEnd"/>
          </w:p>
        </w:tc>
        <w:tc>
          <w:tcPr>
            <w:tcW w:w="1712" w:type="dxa"/>
            <w:tcBorders>
              <w:top w:val="nil"/>
              <w:left w:val="nil"/>
              <w:bottom w:val="single" w:sz="4" w:space="0" w:color="auto"/>
              <w:right w:val="single" w:sz="4" w:space="0" w:color="auto"/>
            </w:tcBorders>
            <w:shd w:val="clear" w:color="auto" w:fill="auto"/>
            <w:noWrap/>
            <w:vAlign w:val="bottom"/>
            <w:hideMark/>
          </w:tcPr>
          <w:p w14:paraId="24636335"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13E1BAC1"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r>
      <w:tr w:rsidR="00723A57" w:rsidRPr="006E529D" w14:paraId="3CA0B8CD"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F55206F" w14:textId="77777777" w:rsidR="00723A57" w:rsidRPr="006E529D" w:rsidRDefault="00723A57" w:rsidP="00460DB8">
            <w:pPr>
              <w:spacing w:after="0" w:line="240" w:lineRule="auto"/>
              <w:jc w:val="center"/>
              <w:rPr>
                <w:rFonts w:ascii="Calibri" w:eastAsia="Times New Roman" w:hAnsi="Calibri" w:cs="Calibri"/>
                <w:color w:val="000000"/>
                <w:lang w:eastAsia="fr-ML"/>
              </w:rPr>
            </w:pPr>
            <w:r w:rsidRPr="006E529D">
              <w:rPr>
                <w:rFonts w:ascii="Calibri" w:eastAsia="Times New Roman" w:hAnsi="Calibri" w:cs="Calibri"/>
                <w:color w:val="000000"/>
                <w:lang w:eastAsia="fr-ML"/>
              </w:rPr>
              <w:t>II.2</w:t>
            </w:r>
          </w:p>
        </w:tc>
        <w:tc>
          <w:tcPr>
            <w:tcW w:w="4100" w:type="dxa"/>
            <w:tcBorders>
              <w:top w:val="nil"/>
              <w:left w:val="nil"/>
              <w:bottom w:val="single" w:sz="4" w:space="0" w:color="auto"/>
              <w:right w:val="single" w:sz="4" w:space="0" w:color="auto"/>
            </w:tcBorders>
            <w:shd w:val="clear" w:color="auto" w:fill="auto"/>
            <w:vAlign w:val="center"/>
            <w:hideMark/>
          </w:tcPr>
          <w:p w14:paraId="6FCA1232"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Curage de caniveaux et évacu</w:t>
            </w:r>
            <w:r>
              <w:rPr>
                <w:rFonts w:ascii="Calibri" w:eastAsia="Times New Roman" w:hAnsi="Calibri" w:cs="Calibri"/>
                <w:color w:val="000000"/>
                <w:lang w:eastAsia="fr-ML"/>
              </w:rPr>
              <w:t>a</w:t>
            </w:r>
            <w:r w:rsidRPr="006E529D">
              <w:rPr>
                <w:rFonts w:ascii="Calibri" w:eastAsia="Times New Roman" w:hAnsi="Calibri" w:cs="Calibri"/>
                <w:color w:val="000000"/>
                <w:lang w:eastAsia="fr-ML"/>
              </w:rPr>
              <w:t>tion des déchets jusqu'à la décharge dans le quartier de Plateau II - alentours de la mairie jusqu'au camp de garde</w:t>
            </w:r>
          </w:p>
        </w:tc>
        <w:tc>
          <w:tcPr>
            <w:tcW w:w="1240" w:type="dxa"/>
            <w:tcBorders>
              <w:top w:val="nil"/>
              <w:left w:val="nil"/>
              <w:bottom w:val="single" w:sz="4" w:space="0" w:color="auto"/>
              <w:right w:val="single" w:sz="4" w:space="0" w:color="auto"/>
            </w:tcBorders>
            <w:shd w:val="clear" w:color="auto" w:fill="auto"/>
            <w:noWrap/>
            <w:vAlign w:val="center"/>
            <w:hideMark/>
          </w:tcPr>
          <w:p w14:paraId="3628FA22" w14:textId="77777777" w:rsidR="00723A57" w:rsidRPr="006E529D" w:rsidRDefault="00723A57" w:rsidP="00460DB8">
            <w:pPr>
              <w:spacing w:after="0" w:line="240" w:lineRule="auto"/>
              <w:jc w:val="center"/>
              <w:rPr>
                <w:rFonts w:ascii="Calibri" w:eastAsia="Times New Roman" w:hAnsi="Calibri" w:cs="Calibri"/>
                <w:color w:val="000000"/>
                <w:lang w:eastAsia="fr-ML"/>
              </w:rPr>
            </w:pPr>
            <w:proofErr w:type="gramStart"/>
            <w:r w:rsidRPr="006E529D">
              <w:rPr>
                <w:rFonts w:ascii="Calibri" w:eastAsia="Times New Roman" w:hAnsi="Calibri" w:cs="Calibri"/>
                <w:color w:val="000000"/>
                <w:lang w:eastAsia="fr-ML"/>
              </w:rPr>
              <w:t>ml</w:t>
            </w:r>
            <w:proofErr w:type="gramEnd"/>
          </w:p>
        </w:tc>
        <w:tc>
          <w:tcPr>
            <w:tcW w:w="1712" w:type="dxa"/>
            <w:tcBorders>
              <w:top w:val="nil"/>
              <w:left w:val="nil"/>
              <w:bottom w:val="single" w:sz="4" w:space="0" w:color="auto"/>
              <w:right w:val="single" w:sz="4" w:space="0" w:color="auto"/>
            </w:tcBorders>
            <w:shd w:val="clear" w:color="auto" w:fill="auto"/>
            <w:noWrap/>
            <w:vAlign w:val="bottom"/>
            <w:hideMark/>
          </w:tcPr>
          <w:p w14:paraId="5D10A877"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631BCD52"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r>
      <w:tr w:rsidR="00723A57" w:rsidRPr="006E529D" w14:paraId="7A79F814" w14:textId="77777777" w:rsidTr="00460DB8">
        <w:trPr>
          <w:trHeight w:val="144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CDE6D88" w14:textId="77777777" w:rsidR="00723A57" w:rsidRPr="006E529D" w:rsidRDefault="00723A57" w:rsidP="00460DB8">
            <w:pPr>
              <w:spacing w:after="0" w:line="240" w:lineRule="auto"/>
              <w:jc w:val="center"/>
              <w:rPr>
                <w:rFonts w:ascii="Calibri" w:eastAsia="Times New Roman" w:hAnsi="Calibri" w:cs="Calibri"/>
                <w:color w:val="000000"/>
                <w:lang w:eastAsia="fr-ML"/>
              </w:rPr>
            </w:pPr>
            <w:r w:rsidRPr="006E529D">
              <w:rPr>
                <w:rFonts w:ascii="Calibri" w:eastAsia="Times New Roman" w:hAnsi="Calibri" w:cs="Calibri"/>
                <w:color w:val="000000"/>
                <w:lang w:eastAsia="fr-ML"/>
              </w:rPr>
              <w:t>II.3</w:t>
            </w:r>
          </w:p>
        </w:tc>
        <w:tc>
          <w:tcPr>
            <w:tcW w:w="4100" w:type="dxa"/>
            <w:tcBorders>
              <w:top w:val="nil"/>
              <w:left w:val="nil"/>
              <w:bottom w:val="single" w:sz="4" w:space="0" w:color="auto"/>
              <w:right w:val="single" w:sz="4" w:space="0" w:color="auto"/>
            </w:tcBorders>
            <w:shd w:val="clear" w:color="auto" w:fill="auto"/>
            <w:vAlign w:val="center"/>
            <w:hideMark/>
          </w:tcPr>
          <w:p w14:paraId="7C1CEB2C"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Curage de caniveaux et évacu</w:t>
            </w:r>
            <w:r>
              <w:rPr>
                <w:rFonts w:ascii="Calibri" w:eastAsia="Times New Roman" w:hAnsi="Calibri" w:cs="Calibri"/>
                <w:color w:val="000000"/>
                <w:lang w:eastAsia="fr-ML"/>
              </w:rPr>
              <w:t>a</w:t>
            </w:r>
            <w:r w:rsidRPr="006E529D">
              <w:rPr>
                <w:rFonts w:ascii="Calibri" w:eastAsia="Times New Roman" w:hAnsi="Calibri" w:cs="Calibri"/>
                <w:color w:val="000000"/>
                <w:lang w:eastAsia="fr-ML"/>
              </w:rPr>
              <w:t>tion des déchets jusqu'à la décharge dans les quartiers de Koulikoro Centre et Plateau I - du camp de garde jusqu'à la Maison du Peuple</w:t>
            </w:r>
          </w:p>
        </w:tc>
        <w:tc>
          <w:tcPr>
            <w:tcW w:w="1240" w:type="dxa"/>
            <w:tcBorders>
              <w:top w:val="nil"/>
              <w:left w:val="nil"/>
              <w:bottom w:val="single" w:sz="4" w:space="0" w:color="auto"/>
              <w:right w:val="single" w:sz="4" w:space="0" w:color="auto"/>
            </w:tcBorders>
            <w:shd w:val="clear" w:color="auto" w:fill="auto"/>
            <w:noWrap/>
            <w:vAlign w:val="center"/>
            <w:hideMark/>
          </w:tcPr>
          <w:p w14:paraId="7C76DF0E" w14:textId="77777777" w:rsidR="00723A57" w:rsidRPr="006E529D" w:rsidRDefault="00723A57" w:rsidP="00460DB8">
            <w:pPr>
              <w:spacing w:after="0" w:line="240" w:lineRule="auto"/>
              <w:jc w:val="center"/>
              <w:rPr>
                <w:rFonts w:ascii="Calibri" w:eastAsia="Times New Roman" w:hAnsi="Calibri" w:cs="Calibri"/>
                <w:color w:val="000000"/>
                <w:lang w:eastAsia="fr-ML"/>
              </w:rPr>
            </w:pPr>
            <w:proofErr w:type="gramStart"/>
            <w:r w:rsidRPr="006E529D">
              <w:rPr>
                <w:rFonts w:ascii="Calibri" w:eastAsia="Times New Roman" w:hAnsi="Calibri" w:cs="Calibri"/>
                <w:color w:val="000000"/>
                <w:lang w:eastAsia="fr-ML"/>
              </w:rPr>
              <w:t>ml</w:t>
            </w:r>
            <w:proofErr w:type="gramEnd"/>
          </w:p>
        </w:tc>
        <w:tc>
          <w:tcPr>
            <w:tcW w:w="1712" w:type="dxa"/>
            <w:tcBorders>
              <w:top w:val="nil"/>
              <w:left w:val="nil"/>
              <w:bottom w:val="single" w:sz="4" w:space="0" w:color="auto"/>
              <w:right w:val="single" w:sz="4" w:space="0" w:color="auto"/>
            </w:tcBorders>
            <w:shd w:val="clear" w:color="auto" w:fill="auto"/>
            <w:noWrap/>
            <w:vAlign w:val="bottom"/>
            <w:hideMark/>
          </w:tcPr>
          <w:p w14:paraId="775827D3"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0BFCC0B8" w14:textId="77777777" w:rsidR="00723A57" w:rsidRPr="006E529D" w:rsidRDefault="00723A57" w:rsidP="00460DB8">
            <w:pPr>
              <w:spacing w:after="0" w:line="240" w:lineRule="auto"/>
              <w:rPr>
                <w:rFonts w:ascii="Calibri" w:eastAsia="Times New Roman" w:hAnsi="Calibri" w:cs="Calibri"/>
                <w:color w:val="000000"/>
                <w:lang w:eastAsia="fr-ML"/>
              </w:rPr>
            </w:pPr>
            <w:r w:rsidRPr="006E529D">
              <w:rPr>
                <w:rFonts w:ascii="Calibri" w:eastAsia="Times New Roman" w:hAnsi="Calibri" w:cs="Calibri"/>
                <w:color w:val="000000"/>
                <w:lang w:eastAsia="fr-ML"/>
              </w:rPr>
              <w:t> </w:t>
            </w:r>
          </w:p>
        </w:tc>
      </w:tr>
    </w:tbl>
    <w:p w14:paraId="342F2209" w14:textId="77777777" w:rsidR="00723A57" w:rsidRDefault="00723A57" w:rsidP="00723A57">
      <w:pPr>
        <w:spacing w:after="180"/>
        <w:jc w:val="center"/>
      </w:pPr>
      <w:r>
        <w:rPr>
          <w:rFonts w:ascii="Georgia" w:hAnsi="Georgia"/>
          <w:b/>
          <w:bCs/>
          <w:sz w:val="32"/>
          <w:szCs w:val="32"/>
          <w:lang w:val="fr-BE"/>
        </w:rPr>
        <w:lastRenderedPageBreak/>
        <w:fldChar w:fldCharType="end"/>
      </w:r>
      <w:r>
        <w:rPr>
          <w:rFonts w:ascii="Georgia" w:hAnsi="Georgia"/>
          <w:b/>
          <w:bCs/>
          <w:sz w:val="32"/>
          <w:szCs w:val="32"/>
          <w:lang w:val="fr-BE"/>
        </w:rPr>
        <w:fldChar w:fldCharType="begin"/>
      </w:r>
      <w:r>
        <w:rPr>
          <w:rFonts w:ascii="Georgia" w:hAnsi="Georgia"/>
          <w:b/>
          <w:bCs/>
          <w:sz w:val="32"/>
          <w:szCs w:val="32"/>
          <w:lang w:val="fr-BE"/>
        </w:rPr>
        <w:instrText xml:space="preserve"> LINK Excel.Sheet.12 "https://enabelbe-my.sharepoint.com/personal/pierre-yves_dubois_enabel_be/Documents/Documents/PEPAK/Marchés publics/10516 - Curage caniveaux et évacuation points noirs/BPU - DQE - 10516.xlsx" "BPU - Lot 3!L1C1:L18C5" \a \f 4 \h  \* MERGEFORMAT </w:instrText>
      </w:r>
      <w:r>
        <w:rPr>
          <w:rFonts w:ascii="Georgia" w:hAnsi="Georgia"/>
          <w:b/>
          <w:bCs/>
          <w:sz w:val="32"/>
          <w:szCs w:val="32"/>
          <w:lang w:val="fr-BE"/>
        </w:rPr>
        <w:fldChar w:fldCharType="separate"/>
      </w:r>
    </w:p>
    <w:tbl>
      <w:tblPr>
        <w:tblW w:w="9634" w:type="dxa"/>
        <w:tblCellMar>
          <w:left w:w="70" w:type="dxa"/>
          <w:right w:w="70" w:type="dxa"/>
        </w:tblCellMar>
        <w:tblLook w:val="04A0" w:firstRow="1" w:lastRow="0" w:firstColumn="1" w:lastColumn="0" w:noHBand="0" w:noVBand="1"/>
      </w:tblPr>
      <w:tblGrid>
        <w:gridCol w:w="740"/>
        <w:gridCol w:w="4100"/>
        <w:gridCol w:w="1240"/>
        <w:gridCol w:w="1712"/>
        <w:gridCol w:w="1842"/>
      </w:tblGrid>
      <w:tr w:rsidR="00723A57" w:rsidRPr="00CD489E" w14:paraId="2A71E4AD" w14:textId="77777777" w:rsidTr="00460DB8">
        <w:trPr>
          <w:trHeight w:val="288"/>
        </w:trPr>
        <w:tc>
          <w:tcPr>
            <w:tcW w:w="9634" w:type="dxa"/>
            <w:gridSpan w:val="5"/>
            <w:tcBorders>
              <w:top w:val="single" w:sz="4" w:space="0" w:color="auto"/>
              <w:left w:val="single" w:sz="4" w:space="0" w:color="auto"/>
              <w:bottom w:val="single" w:sz="4" w:space="0" w:color="auto"/>
              <w:right w:val="single" w:sz="4" w:space="0" w:color="auto"/>
            </w:tcBorders>
            <w:shd w:val="clear" w:color="000000" w:fill="C65911"/>
            <w:vAlign w:val="center"/>
            <w:hideMark/>
          </w:tcPr>
          <w:p w14:paraId="0F397609" w14:textId="77777777" w:rsidR="00723A57" w:rsidRPr="00CD489E" w:rsidRDefault="00723A57" w:rsidP="00460DB8">
            <w:pPr>
              <w:jc w:val="center"/>
              <w:rPr>
                <w:rFonts w:ascii="Georgia" w:eastAsia="Times New Roman" w:hAnsi="Georgia" w:cs="Calibri"/>
                <w:b/>
                <w:bCs/>
                <w:color w:val="FFFFFF"/>
                <w:sz w:val="20"/>
                <w:szCs w:val="20"/>
                <w:lang w:eastAsia="fr-ML"/>
              </w:rPr>
            </w:pPr>
            <w:r w:rsidRPr="00CD489E">
              <w:rPr>
                <w:rFonts w:ascii="Georgia" w:eastAsia="Times New Roman" w:hAnsi="Georgia" w:cs="Calibri"/>
                <w:b/>
                <w:bCs/>
                <w:color w:val="FFFFFF"/>
                <w:sz w:val="20"/>
                <w:szCs w:val="20"/>
                <w:lang w:eastAsia="fr-ML"/>
              </w:rPr>
              <w:t>LOT 3 - Bordereau des prix unitaires</w:t>
            </w:r>
          </w:p>
        </w:tc>
      </w:tr>
      <w:tr w:rsidR="00723A57" w:rsidRPr="00CD489E" w14:paraId="17585864" w14:textId="77777777" w:rsidTr="00460DB8">
        <w:trPr>
          <w:trHeight w:val="288"/>
        </w:trPr>
        <w:tc>
          <w:tcPr>
            <w:tcW w:w="740" w:type="dxa"/>
            <w:tcBorders>
              <w:top w:val="nil"/>
              <w:left w:val="nil"/>
              <w:bottom w:val="nil"/>
              <w:right w:val="nil"/>
            </w:tcBorders>
            <w:shd w:val="clear" w:color="auto" w:fill="auto"/>
            <w:vAlign w:val="bottom"/>
            <w:hideMark/>
          </w:tcPr>
          <w:p w14:paraId="6E5E9D88" w14:textId="77777777" w:rsidR="00723A57" w:rsidRPr="00CD489E" w:rsidRDefault="00723A57" w:rsidP="00460DB8">
            <w:pPr>
              <w:spacing w:after="0" w:line="240" w:lineRule="auto"/>
              <w:jc w:val="center"/>
              <w:rPr>
                <w:rFonts w:ascii="Georgia" w:eastAsia="Times New Roman" w:hAnsi="Georgia" w:cs="Calibri"/>
                <w:b/>
                <w:bCs/>
                <w:color w:val="FFFFFF"/>
                <w:sz w:val="20"/>
                <w:szCs w:val="20"/>
                <w:lang w:eastAsia="fr-ML"/>
              </w:rPr>
            </w:pPr>
          </w:p>
        </w:tc>
        <w:tc>
          <w:tcPr>
            <w:tcW w:w="4100" w:type="dxa"/>
            <w:tcBorders>
              <w:top w:val="nil"/>
              <w:left w:val="nil"/>
              <w:bottom w:val="nil"/>
              <w:right w:val="nil"/>
            </w:tcBorders>
            <w:shd w:val="clear" w:color="auto" w:fill="auto"/>
            <w:vAlign w:val="bottom"/>
            <w:hideMark/>
          </w:tcPr>
          <w:p w14:paraId="3ECE5EB2" w14:textId="77777777" w:rsidR="00723A57" w:rsidRPr="00CD489E" w:rsidRDefault="00723A57" w:rsidP="00460DB8">
            <w:pPr>
              <w:spacing w:after="0" w:line="240" w:lineRule="auto"/>
              <w:jc w:val="center"/>
              <w:rPr>
                <w:rFonts w:ascii="Times New Roman" w:eastAsia="Times New Roman" w:hAnsi="Times New Roman" w:cs="Times New Roman"/>
                <w:sz w:val="20"/>
                <w:szCs w:val="20"/>
                <w:lang w:eastAsia="fr-ML"/>
              </w:rPr>
            </w:pPr>
          </w:p>
        </w:tc>
        <w:tc>
          <w:tcPr>
            <w:tcW w:w="1240" w:type="dxa"/>
            <w:tcBorders>
              <w:top w:val="nil"/>
              <w:left w:val="nil"/>
              <w:bottom w:val="nil"/>
              <w:right w:val="nil"/>
            </w:tcBorders>
            <w:shd w:val="clear" w:color="auto" w:fill="auto"/>
            <w:vAlign w:val="bottom"/>
            <w:hideMark/>
          </w:tcPr>
          <w:p w14:paraId="0E13A8E9" w14:textId="77777777" w:rsidR="00723A57" w:rsidRPr="00CD489E" w:rsidRDefault="00723A57" w:rsidP="00460DB8">
            <w:pPr>
              <w:spacing w:after="0" w:line="240" w:lineRule="auto"/>
              <w:jc w:val="center"/>
              <w:rPr>
                <w:rFonts w:ascii="Times New Roman" w:eastAsia="Times New Roman" w:hAnsi="Times New Roman" w:cs="Times New Roman"/>
                <w:sz w:val="20"/>
                <w:szCs w:val="20"/>
                <w:lang w:eastAsia="fr-ML"/>
              </w:rPr>
            </w:pPr>
          </w:p>
        </w:tc>
        <w:tc>
          <w:tcPr>
            <w:tcW w:w="1712" w:type="dxa"/>
            <w:tcBorders>
              <w:top w:val="nil"/>
              <w:left w:val="nil"/>
              <w:bottom w:val="nil"/>
              <w:right w:val="nil"/>
            </w:tcBorders>
            <w:shd w:val="clear" w:color="auto" w:fill="auto"/>
            <w:vAlign w:val="bottom"/>
            <w:hideMark/>
          </w:tcPr>
          <w:p w14:paraId="2343A8BF" w14:textId="77777777" w:rsidR="00723A57" w:rsidRPr="00CD489E" w:rsidRDefault="00723A57" w:rsidP="00460DB8">
            <w:pPr>
              <w:spacing w:after="0" w:line="240" w:lineRule="auto"/>
              <w:jc w:val="center"/>
              <w:rPr>
                <w:rFonts w:ascii="Times New Roman" w:eastAsia="Times New Roman" w:hAnsi="Times New Roman" w:cs="Times New Roman"/>
                <w:sz w:val="20"/>
                <w:szCs w:val="20"/>
                <w:lang w:eastAsia="fr-ML"/>
              </w:rPr>
            </w:pPr>
          </w:p>
        </w:tc>
        <w:tc>
          <w:tcPr>
            <w:tcW w:w="1842" w:type="dxa"/>
            <w:tcBorders>
              <w:top w:val="nil"/>
              <w:left w:val="nil"/>
              <w:bottom w:val="nil"/>
              <w:right w:val="nil"/>
            </w:tcBorders>
            <w:shd w:val="clear" w:color="auto" w:fill="auto"/>
            <w:vAlign w:val="bottom"/>
            <w:hideMark/>
          </w:tcPr>
          <w:p w14:paraId="75AD6067" w14:textId="77777777" w:rsidR="00723A57" w:rsidRPr="00CD489E" w:rsidRDefault="00723A57" w:rsidP="00460DB8">
            <w:pPr>
              <w:spacing w:after="0" w:line="240" w:lineRule="auto"/>
              <w:jc w:val="center"/>
              <w:rPr>
                <w:rFonts w:ascii="Times New Roman" w:eastAsia="Times New Roman" w:hAnsi="Times New Roman" w:cs="Times New Roman"/>
                <w:sz w:val="20"/>
                <w:szCs w:val="20"/>
                <w:lang w:eastAsia="fr-ML"/>
              </w:rPr>
            </w:pPr>
          </w:p>
        </w:tc>
      </w:tr>
      <w:tr w:rsidR="00723A57" w:rsidRPr="00CD489E" w14:paraId="063AD0D9" w14:textId="77777777" w:rsidTr="00460DB8">
        <w:trPr>
          <w:trHeight w:val="288"/>
        </w:trPr>
        <w:tc>
          <w:tcPr>
            <w:tcW w:w="740" w:type="dxa"/>
            <w:tcBorders>
              <w:top w:val="single" w:sz="4" w:space="0" w:color="auto"/>
              <w:left w:val="single" w:sz="4" w:space="0" w:color="auto"/>
              <w:bottom w:val="single" w:sz="4" w:space="0" w:color="auto"/>
              <w:right w:val="single" w:sz="4" w:space="0" w:color="auto"/>
            </w:tcBorders>
            <w:shd w:val="clear" w:color="000000" w:fill="C65911"/>
            <w:vAlign w:val="center"/>
            <w:hideMark/>
          </w:tcPr>
          <w:p w14:paraId="3343A94E" w14:textId="77777777" w:rsidR="00723A57" w:rsidRPr="00CD489E" w:rsidRDefault="00723A57" w:rsidP="00460DB8">
            <w:pPr>
              <w:spacing w:after="0" w:line="240" w:lineRule="auto"/>
              <w:jc w:val="center"/>
              <w:rPr>
                <w:rFonts w:ascii="Georgia" w:eastAsia="Times New Roman" w:hAnsi="Georgia" w:cs="Calibri"/>
                <w:b/>
                <w:bCs/>
                <w:color w:val="FFFFFF"/>
                <w:sz w:val="20"/>
                <w:szCs w:val="20"/>
                <w:lang w:eastAsia="fr-ML"/>
              </w:rPr>
            </w:pPr>
            <w:r w:rsidRPr="00CD489E">
              <w:rPr>
                <w:rFonts w:ascii="Georgia" w:eastAsia="Times New Roman" w:hAnsi="Georgia" w:cs="Calibri"/>
                <w:b/>
                <w:bCs/>
                <w:color w:val="FFFFFF"/>
                <w:sz w:val="20"/>
                <w:szCs w:val="20"/>
                <w:lang w:eastAsia="fr-ML"/>
              </w:rPr>
              <w:t>N°</w:t>
            </w:r>
          </w:p>
        </w:tc>
        <w:tc>
          <w:tcPr>
            <w:tcW w:w="4100" w:type="dxa"/>
            <w:tcBorders>
              <w:top w:val="single" w:sz="4" w:space="0" w:color="auto"/>
              <w:left w:val="nil"/>
              <w:bottom w:val="single" w:sz="4" w:space="0" w:color="auto"/>
              <w:right w:val="single" w:sz="4" w:space="0" w:color="auto"/>
            </w:tcBorders>
            <w:shd w:val="clear" w:color="000000" w:fill="C65911"/>
            <w:vAlign w:val="center"/>
            <w:hideMark/>
          </w:tcPr>
          <w:p w14:paraId="45C2D8EC" w14:textId="77777777" w:rsidR="00723A57" w:rsidRPr="00CD489E" w:rsidRDefault="00723A57" w:rsidP="00460DB8">
            <w:pPr>
              <w:spacing w:after="0" w:line="240" w:lineRule="auto"/>
              <w:rPr>
                <w:rFonts w:ascii="Georgia" w:eastAsia="Times New Roman" w:hAnsi="Georgia" w:cs="Calibri"/>
                <w:b/>
                <w:bCs/>
                <w:color w:val="FFFFFF"/>
                <w:sz w:val="20"/>
                <w:szCs w:val="20"/>
                <w:lang w:eastAsia="fr-ML"/>
              </w:rPr>
            </w:pPr>
            <w:r w:rsidRPr="00CD489E">
              <w:rPr>
                <w:rFonts w:ascii="Georgia" w:eastAsia="Times New Roman" w:hAnsi="Georgia" w:cs="Calibri"/>
                <w:b/>
                <w:bCs/>
                <w:color w:val="FFFFFF"/>
                <w:sz w:val="20"/>
                <w:szCs w:val="20"/>
                <w:lang w:eastAsia="fr-ML"/>
              </w:rPr>
              <w:t>Désignation</w:t>
            </w:r>
          </w:p>
        </w:tc>
        <w:tc>
          <w:tcPr>
            <w:tcW w:w="1240" w:type="dxa"/>
            <w:tcBorders>
              <w:top w:val="single" w:sz="4" w:space="0" w:color="auto"/>
              <w:left w:val="nil"/>
              <w:bottom w:val="single" w:sz="4" w:space="0" w:color="auto"/>
              <w:right w:val="single" w:sz="4" w:space="0" w:color="auto"/>
            </w:tcBorders>
            <w:shd w:val="clear" w:color="000000" w:fill="C65911"/>
            <w:vAlign w:val="center"/>
            <w:hideMark/>
          </w:tcPr>
          <w:p w14:paraId="5F08A96D" w14:textId="77777777" w:rsidR="00723A57" w:rsidRPr="00CD489E" w:rsidRDefault="00723A57" w:rsidP="00460DB8">
            <w:pPr>
              <w:spacing w:after="0" w:line="240" w:lineRule="auto"/>
              <w:jc w:val="center"/>
              <w:rPr>
                <w:rFonts w:ascii="Georgia" w:eastAsia="Times New Roman" w:hAnsi="Georgia" w:cs="Calibri"/>
                <w:b/>
                <w:bCs/>
                <w:color w:val="FFFFFF"/>
                <w:sz w:val="20"/>
                <w:szCs w:val="20"/>
                <w:lang w:eastAsia="fr-ML"/>
              </w:rPr>
            </w:pPr>
            <w:r w:rsidRPr="00CD489E">
              <w:rPr>
                <w:rFonts w:ascii="Georgia" w:eastAsia="Times New Roman" w:hAnsi="Georgia" w:cs="Calibri"/>
                <w:b/>
                <w:bCs/>
                <w:color w:val="FFFFFF"/>
                <w:sz w:val="20"/>
                <w:szCs w:val="20"/>
                <w:lang w:eastAsia="fr-ML"/>
              </w:rPr>
              <w:t>Unité</w:t>
            </w:r>
          </w:p>
        </w:tc>
        <w:tc>
          <w:tcPr>
            <w:tcW w:w="1712" w:type="dxa"/>
            <w:tcBorders>
              <w:top w:val="single" w:sz="4" w:space="0" w:color="auto"/>
              <w:left w:val="nil"/>
              <w:bottom w:val="single" w:sz="4" w:space="0" w:color="auto"/>
              <w:right w:val="single" w:sz="4" w:space="0" w:color="auto"/>
            </w:tcBorders>
            <w:shd w:val="clear" w:color="000000" w:fill="C65911"/>
            <w:vAlign w:val="center"/>
            <w:hideMark/>
          </w:tcPr>
          <w:p w14:paraId="6A58B6AD" w14:textId="77777777" w:rsidR="00723A57" w:rsidRPr="00CD489E" w:rsidRDefault="00723A57" w:rsidP="00460DB8">
            <w:pPr>
              <w:spacing w:after="0" w:line="240" w:lineRule="auto"/>
              <w:jc w:val="center"/>
              <w:rPr>
                <w:rFonts w:ascii="Georgia" w:eastAsia="Times New Roman" w:hAnsi="Georgia" w:cs="Calibri"/>
                <w:b/>
                <w:bCs/>
                <w:color w:val="FFFFFF"/>
                <w:sz w:val="20"/>
                <w:szCs w:val="20"/>
                <w:lang w:eastAsia="fr-ML"/>
              </w:rPr>
            </w:pPr>
            <w:proofErr w:type="gramStart"/>
            <w:r w:rsidRPr="00CD489E">
              <w:rPr>
                <w:rFonts w:ascii="Georgia" w:eastAsia="Times New Roman" w:hAnsi="Georgia" w:cs="Calibri"/>
                <w:b/>
                <w:bCs/>
                <w:color w:val="FFFFFF"/>
                <w:sz w:val="20"/>
                <w:szCs w:val="20"/>
                <w:lang w:eastAsia="fr-ML"/>
              </w:rPr>
              <w:t>PU  en</w:t>
            </w:r>
            <w:proofErr w:type="gramEnd"/>
            <w:r w:rsidRPr="00CD489E">
              <w:rPr>
                <w:rFonts w:ascii="Georgia" w:eastAsia="Times New Roman" w:hAnsi="Georgia" w:cs="Calibri"/>
                <w:b/>
                <w:bCs/>
                <w:color w:val="FFFFFF"/>
                <w:sz w:val="20"/>
                <w:szCs w:val="20"/>
                <w:lang w:eastAsia="fr-ML"/>
              </w:rPr>
              <w:t xml:space="preserve"> chiffre</w:t>
            </w:r>
          </w:p>
        </w:tc>
        <w:tc>
          <w:tcPr>
            <w:tcW w:w="1842" w:type="dxa"/>
            <w:tcBorders>
              <w:top w:val="single" w:sz="4" w:space="0" w:color="auto"/>
              <w:left w:val="nil"/>
              <w:bottom w:val="single" w:sz="4" w:space="0" w:color="auto"/>
              <w:right w:val="single" w:sz="4" w:space="0" w:color="auto"/>
            </w:tcBorders>
            <w:shd w:val="clear" w:color="000000" w:fill="C65911"/>
            <w:vAlign w:val="center"/>
            <w:hideMark/>
          </w:tcPr>
          <w:p w14:paraId="68650341" w14:textId="77777777" w:rsidR="00723A57" w:rsidRPr="00CD489E" w:rsidRDefault="00723A57" w:rsidP="00460DB8">
            <w:pPr>
              <w:spacing w:after="0" w:line="240" w:lineRule="auto"/>
              <w:jc w:val="center"/>
              <w:rPr>
                <w:rFonts w:ascii="Georgia" w:eastAsia="Times New Roman" w:hAnsi="Georgia" w:cs="Calibri"/>
                <w:b/>
                <w:bCs/>
                <w:color w:val="FFFFFF"/>
                <w:sz w:val="20"/>
                <w:szCs w:val="20"/>
                <w:lang w:eastAsia="fr-ML"/>
              </w:rPr>
            </w:pPr>
            <w:r w:rsidRPr="00CD489E">
              <w:rPr>
                <w:rFonts w:ascii="Georgia" w:eastAsia="Times New Roman" w:hAnsi="Georgia" w:cs="Calibri"/>
                <w:b/>
                <w:bCs/>
                <w:color w:val="FFFFFF"/>
                <w:sz w:val="20"/>
                <w:szCs w:val="20"/>
                <w:lang w:eastAsia="fr-ML"/>
              </w:rPr>
              <w:t>PU en lettre</w:t>
            </w:r>
          </w:p>
        </w:tc>
      </w:tr>
      <w:tr w:rsidR="00723A57" w:rsidRPr="00CD489E" w14:paraId="317F05C4" w14:textId="77777777" w:rsidTr="00460DB8">
        <w:trPr>
          <w:trHeight w:val="288"/>
        </w:trPr>
        <w:tc>
          <w:tcPr>
            <w:tcW w:w="9634" w:type="dxa"/>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196ACE74" w14:textId="77777777" w:rsidR="00723A57" w:rsidRPr="00CD489E" w:rsidRDefault="00723A57" w:rsidP="00460DB8">
            <w:pPr>
              <w:spacing w:after="0" w:line="240" w:lineRule="auto"/>
              <w:rPr>
                <w:rFonts w:ascii="Georgia" w:eastAsia="Times New Roman" w:hAnsi="Georgia" w:cs="Calibri"/>
                <w:b/>
                <w:bCs/>
                <w:sz w:val="20"/>
                <w:szCs w:val="20"/>
                <w:lang w:eastAsia="fr-ML"/>
              </w:rPr>
            </w:pPr>
            <w:r w:rsidRPr="00CD489E">
              <w:rPr>
                <w:rFonts w:ascii="Georgia" w:eastAsia="Times New Roman" w:hAnsi="Georgia" w:cs="Calibri"/>
                <w:b/>
                <w:bCs/>
                <w:sz w:val="20"/>
                <w:szCs w:val="20"/>
                <w:lang w:eastAsia="fr-ML"/>
              </w:rPr>
              <w:t>I - Evacuation des points noirs de déchets solides</w:t>
            </w:r>
          </w:p>
        </w:tc>
      </w:tr>
      <w:tr w:rsidR="00723A57" w:rsidRPr="00CD489E" w14:paraId="43A100FD"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10D10EF"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I.1</w:t>
            </w:r>
          </w:p>
        </w:tc>
        <w:tc>
          <w:tcPr>
            <w:tcW w:w="4100" w:type="dxa"/>
            <w:tcBorders>
              <w:top w:val="nil"/>
              <w:left w:val="nil"/>
              <w:bottom w:val="single" w:sz="4" w:space="0" w:color="auto"/>
              <w:right w:val="single" w:sz="4" w:space="0" w:color="auto"/>
            </w:tcBorders>
            <w:shd w:val="clear" w:color="auto" w:fill="auto"/>
            <w:vAlign w:val="center"/>
            <w:hideMark/>
          </w:tcPr>
          <w:p w14:paraId="1D4F8DC6"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xml:space="preserve">Evacuation et transport jusqu'à la décharge d'un point noir de déchets solides dans le quartier de Koulikoroba - derrière Station </w:t>
            </w:r>
            <w:proofErr w:type="spellStart"/>
            <w:r w:rsidRPr="00CD489E">
              <w:rPr>
                <w:rFonts w:ascii="Calibri" w:eastAsia="Times New Roman" w:hAnsi="Calibri" w:cs="Calibri"/>
                <w:color w:val="000000"/>
                <w:lang w:eastAsia="fr-ML"/>
              </w:rPr>
              <w:t>Nianan</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14:paraId="0FFE9C9B"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w:t>
            </w:r>
            <w:proofErr w:type="gramEnd"/>
            <w:r w:rsidRPr="00CD489E">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35CA9836"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383E2868"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70BFA3F8"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2AFB045"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I.2</w:t>
            </w:r>
          </w:p>
        </w:tc>
        <w:tc>
          <w:tcPr>
            <w:tcW w:w="4100" w:type="dxa"/>
            <w:tcBorders>
              <w:top w:val="nil"/>
              <w:left w:val="nil"/>
              <w:bottom w:val="single" w:sz="4" w:space="0" w:color="auto"/>
              <w:right w:val="single" w:sz="4" w:space="0" w:color="auto"/>
            </w:tcBorders>
            <w:shd w:val="clear" w:color="auto" w:fill="auto"/>
            <w:vAlign w:val="center"/>
            <w:hideMark/>
          </w:tcPr>
          <w:p w14:paraId="790A100B"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xml:space="preserve">Evacuation et transport jusqu'à la décharge d'un point noir de déchets solides dans le quartier de Koulikoroba - rue </w:t>
            </w:r>
            <w:proofErr w:type="spellStart"/>
            <w:r w:rsidRPr="00CD489E">
              <w:rPr>
                <w:rFonts w:ascii="Calibri" w:eastAsia="Times New Roman" w:hAnsi="Calibri" w:cs="Calibri"/>
                <w:color w:val="000000"/>
                <w:lang w:eastAsia="fr-ML"/>
              </w:rPr>
              <w:t>Nianankorobougoufie</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14:paraId="1216730E"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w:t>
            </w:r>
            <w:proofErr w:type="gramEnd"/>
            <w:r w:rsidRPr="00CD489E">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024899B6"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363D8261"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3CB6BD7D"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302650C"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I.3</w:t>
            </w:r>
          </w:p>
        </w:tc>
        <w:tc>
          <w:tcPr>
            <w:tcW w:w="4100" w:type="dxa"/>
            <w:tcBorders>
              <w:top w:val="nil"/>
              <w:left w:val="nil"/>
              <w:bottom w:val="single" w:sz="4" w:space="0" w:color="auto"/>
              <w:right w:val="single" w:sz="4" w:space="0" w:color="auto"/>
            </w:tcBorders>
            <w:shd w:val="clear" w:color="auto" w:fill="auto"/>
            <w:vAlign w:val="center"/>
            <w:hideMark/>
          </w:tcPr>
          <w:p w14:paraId="0DEB2BE5"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Evacuation et transport jusqu'à la décharge d'un point noir de déchets solides dans le quartier de Koulikoroba - extrémité rue ex-premier Ministre</w:t>
            </w:r>
          </w:p>
        </w:tc>
        <w:tc>
          <w:tcPr>
            <w:tcW w:w="1240" w:type="dxa"/>
            <w:tcBorders>
              <w:top w:val="nil"/>
              <w:left w:val="nil"/>
              <w:bottom w:val="single" w:sz="4" w:space="0" w:color="auto"/>
              <w:right w:val="single" w:sz="4" w:space="0" w:color="auto"/>
            </w:tcBorders>
            <w:shd w:val="clear" w:color="auto" w:fill="auto"/>
            <w:noWrap/>
            <w:vAlign w:val="center"/>
            <w:hideMark/>
          </w:tcPr>
          <w:p w14:paraId="11FF9BF4"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w:t>
            </w:r>
            <w:proofErr w:type="gramEnd"/>
            <w:r w:rsidRPr="00CD489E">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160EAD1F"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4C142AB2"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66B01623"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990418C"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I.4</w:t>
            </w:r>
          </w:p>
        </w:tc>
        <w:tc>
          <w:tcPr>
            <w:tcW w:w="4100" w:type="dxa"/>
            <w:tcBorders>
              <w:top w:val="nil"/>
              <w:left w:val="nil"/>
              <w:bottom w:val="single" w:sz="4" w:space="0" w:color="auto"/>
              <w:right w:val="single" w:sz="4" w:space="0" w:color="auto"/>
            </w:tcBorders>
            <w:shd w:val="clear" w:color="auto" w:fill="auto"/>
            <w:vAlign w:val="center"/>
            <w:hideMark/>
          </w:tcPr>
          <w:p w14:paraId="3E2F693B"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Evacuation et transport jusqu'à la décharge d'un point noir de déchets solides dans le quartier de Koulikoroba - derrière la Grande Mosquée</w:t>
            </w:r>
          </w:p>
        </w:tc>
        <w:tc>
          <w:tcPr>
            <w:tcW w:w="1240" w:type="dxa"/>
            <w:tcBorders>
              <w:top w:val="nil"/>
              <w:left w:val="nil"/>
              <w:bottom w:val="single" w:sz="4" w:space="0" w:color="auto"/>
              <w:right w:val="single" w:sz="4" w:space="0" w:color="auto"/>
            </w:tcBorders>
            <w:shd w:val="clear" w:color="auto" w:fill="auto"/>
            <w:noWrap/>
            <w:vAlign w:val="center"/>
            <w:hideMark/>
          </w:tcPr>
          <w:p w14:paraId="3BE4E050"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w:t>
            </w:r>
            <w:proofErr w:type="gramEnd"/>
            <w:r w:rsidRPr="00CD489E">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567E3BC5"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43C7E52F"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10A94C4E"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C4E234C"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I.5</w:t>
            </w:r>
          </w:p>
        </w:tc>
        <w:tc>
          <w:tcPr>
            <w:tcW w:w="4100" w:type="dxa"/>
            <w:tcBorders>
              <w:top w:val="nil"/>
              <w:left w:val="nil"/>
              <w:bottom w:val="single" w:sz="4" w:space="0" w:color="auto"/>
              <w:right w:val="single" w:sz="4" w:space="0" w:color="auto"/>
            </w:tcBorders>
            <w:shd w:val="clear" w:color="auto" w:fill="auto"/>
            <w:vAlign w:val="center"/>
            <w:hideMark/>
          </w:tcPr>
          <w:p w14:paraId="2CACC146"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Evacuation et transport jusqu'à la décharge d'un point noir de déchets solides dans le quartier de Koulikoroba - derrière le groupe scolaire EDC</w:t>
            </w:r>
          </w:p>
        </w:tc>
        <w:tc>
          <w:tcPr>
            <w:tcW w:w="1240" w:type="dxa"/>
            <w:tcBorders>
              <w:top w:val="nil"/>
              <w:left w:val="nil"/>
              <w:bottom w:val="single" w:sz="4" w:space="0" w:color="auto"/>
              <w:right w:val="single" w:sz="4" w:space="0" w:color="auto"/>
            </w:tcBorders>
            <w:shd w:val="clear" w:color="auto" w:fill="auto"/>
            <w:noWrap/>
            <w:vAlign w:val="center"/>
            <w:hideMark/>
          </w:tcPr>
          <w:p w14:paraId="7A7F69C7"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w:t>
            </w:r>
            <w:proofErr w:type="gramEnd"/>
            <w:r w:rsidRPr="00CD489E">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0509DED9"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66B6DF81"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350599BB" w14:textId="77777777" w:rsidTr="00460DB8">
        <w:trPr>
          <w:trHeight w:val="86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9E10A27"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I.6</w:t>
            </w:r>
          </w:p>
        </w:tc>
        <w:tc>
          <w:tcPr>
            <w:tcW w:w="4100" w:type="dxa"/>
            <w:tcBorders>
              <w:top w:val="nil"/>
              <w:left w:val="nil"/>
              <w:bottom w:val="single" w:sz="4" w:space="0" w:color="auto"/>
              <w:right w:val="single" w:sz="4" w:space="0" w:color="auto"/>
            </w:tcBorders>
            <w:shd w:val="clear" w:color="auto" w:fill="auto"/>
            <w:vAlign w:val="center"/>
            <w:hideMark/>
          </w:tcPr>
          <w:p w14:paraId="594F4E63"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Evacuation et transport jusqu'à la décharge d'un point noir de déchets solides dans le quartier de Koulikoroba - derrière CSCOM</w:t>
            </w:r>
          </w:p>
        </w:tc>
        <w:tc>
          <w:tcPr>
            <w:tcW w:w="1240" w:type="dxa"/>
            <w:tcBorders>
              <w:top w:val="nil"/>
              <w:left w:val="nil"/>
              <w:bottom w:val="single" w:sz="4" w:space="0" w:color="auto"/>
              <w:right w:val="single" w:sz="4" w:space="0" w:color="auto"/>
            </w:tcBorders>
            <w:shd w:val="clear" w:color="auto" w:fill="auto"/>
            <w:noWrap/>
            <w:vAlign w:val="center"/>
            <w:hideMark/>
          </w:tcPr>
          <w:p w14:paraId="527F0C19"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w:t>
            </w:r>
            <w:proofErr w:type="gramEnd"/>
            <w:r w:rsidRPr="00CD489E">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6EFFF6A4"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6CA5F06E"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4FD3DF05"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2E778D2"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I.7</w:t>
            </w:r>
          </w:p>
        </w:tc>
        <w:tc>
          <w:tcPr>
            <w:tcW w:w="4100" w:type="dxa"/>
            <w:tcBorders>
              <w:top w:val="nil"/>
              <w:left w:val="nil"/>
              <w:bottom w:val="single" w:sz="4" w:space="0" w:color="auto"/>
              <w:right w:val="single" w:sz="4" w:space="0" w:color="auto"/>
            </w:tcBorders>
            <w:shd w:val="clear" w:color="auto" w:fill="auto"/>
            <w:vAlign w:val="center"/>
            <w:hideMark/>
          </w:tcPr>
          <w:p w14:paraId="7512DA9D"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Evacuation et transport jusqu'à la décharge d'un point noir de déchets solides dans le quartier de Koulikoroba - sur la RN 27 en face des logements sociaux</w:t>
            </w:r>
          </w:p>
        </w:tc>
        <w:tc>
          <w:tcPr>
            <w:tcW w:w="1240" w:type="dxa"/>
            <w:tcBorders>
              <w:top w:val="nil"/>
              <w:left w:val="nil"/>
              <w:bottom w:val="single" w:sz="4" w:space="0" w:color="auto"/>
              <w:right w:val="single" w:sz="4" w:space="0" w:color="auto"/>
            </w:tcBorders>
            <w:shd w:val="clear" w:color="auto" w:fill="auto"/>
            <w:noWrap/>
            <w:vAlign w:val="center"/>
            <w:hideMark/>
          </w:tcPr>
          <w:p w14:paraId="6F59C06E"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w:t>
            </w:r>
            <w:proofErr w:type="gramEnd"/>
            <w:r w:rsidRPr="00CD489E">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61381E7D"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40F69C38"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0F68A9DD"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E1F9205"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I.8</w:t>
            </w:r>
          </w:p>
        </w:tc>
        <w:tc>
          <w:tcPr>
            <w:tcW w:w="4100" w:type="dxa"/>
            <w:tcBorders>
              <w:top w:val="nil"/>
              <w:left w:val="nil"/>
              <w:bottom w:val="single" w:sz="4" w:space="0" w:color="auto"/>
              <w:right w:val="single" w:sz="4" w:space="0" w:color="auto"/>
            </w:tcBorders>
            <w:shd w:val="clear" w:color="auto" w:fill="auto"/>
            <w:vAlign w:val="center"/>
            <w:hideMark/>
          </w:tcPr>
          <w:p w14:paraId="6C317D11"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Evacuation et transport jusqu'à la décharge d'un point noir de déchets solides dans le quartier de Koulikoroba - extrémité rue du Commissariat de police vers Banamba</w:t>
            </w:r>
          </w:p>
        </w:tc>
        <w:tc>
          <w:tcPr>
            <w:tcW w:w="1240" w:type="dxa"/>
            <w:tcBorders>
              <w:top w:val="nil"/>
              <w:left w:val="nil"/>
              <w:bottom w:val="single" w:sz="4" w:space="0" w:color="auto"/>
              <w:right w:val="single" w:sz="4" w:space="0" w:color="auto"/>
            </w:tcBorders>
            <w:shd w:val="clear" w:color="auto" w:fill="auto"/>
            <w:noWrap/>
            <w:vAlign w:val="center"/>
            <w:hideMark/>
          </w:tcPr>
          <w:p w14:paraId="4197D84E"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w:t>
            </w:r>
            <w:proofErr w:type="gramEnd"/>
            <w:r w:rsidRPr="00CD489E">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79520E29"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5BF63553"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51523AB0"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D494EAA"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I.9</w:t>
            </w:r>
          </w:p>
        </w:tc>
        <w:tc>
          <w:tcPr>
            <w:tcW w:w="4100" w:type="dxa"/>
            <w:tcBorders>
              <w:top w:val="nil"/>
              <w:left w:val="nil"/>
              <w:bottom w:val="single" w:sz="4" w:space="0" w:color="auto"/>
              <w:right w:val="single" w:sz="4" w:space="0" w:color="auto"/>
            </w:tcBorders>
            <w:shd w:val="clear" w:color="auto" w:fill="auto"/>
            <w:vAlign w:val="center"/>
            <w:hideMark/>
          </w:tcPr>
          <w:p w14:paraId="405B9F42"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xml:space="preserve">Evacuation et transport jusqu'à la décharge d'un point noir de déchets solides dans le quartier de Koulikoroba - entre </w:t>
            </w:r>
            <w:proofErr w:type="spellStart"/>
            <w:r w:rsidRPr="00CD489E">
              <w:rPr>
                <w:rFonts w:ascii="Calibri" w:eastAsia="Times New Roman" w:hAnsi="Calibri" w:cs="Calibri"/>
                <w:color w:val="000000"/>
                <w:lang w:eastAsia="fr-ML"/>
              </w:rPr>
              <w:t>Somono</w:t>
            </w:r>
            <w:proofErr w:type="spellEnd"/>
            <w:r w:rsidRPr="00CD489E">
              <w:rPr>
                <w:rFonts w:ascii="Calibri" w:eastAsia="Times New Roman" w:hAnsi="Calibri" w:cs="Calibri"/>
                <w:color w:val="000000"/>
                <w:lang w:eastAsia="fr-ML"/>
              </w:rPr>
              <w:t>-Soni et Camp militaire (accès difficile)</w:t>
            </w:r>
          </w:p>
        </w:tc>
        <w:tc>
          <w:tcPr>
            <w:tcW w:w="1240" w:type="dxa"/>
            <w:tcBorders>
              <w:top w:val="nil"/>
              <w:left w:val="nil"/>
              <w:bottom w:val="single" w:sz="4" w:space="0" w:color="auto"/>
              <w:right w:val="single" w:sz="4" w:space="0" w:color="auto"/>
            </w:tcBorders>
            <w:shd w:val="clear" w:color="auto" w:fill="auto"/>
            <w:noWrap/>
            <w:vAlign w:val="center"/>
            <w:hideMark/>
          </w:tcPr>
          <w:p w14:paraId="15F9761B"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w:t>
            </w:r>
            <w:proofErr w:type="gramEnd"/>
            <w:r w:rsidRPr="00CD489E">
              <w:rPr>
                <w:rFonts w:ascii="Calibri" w:eastAsia="Times New Roman" w:hAnsi="Calibri" w:cs="Calibri"/>
                <w:color w:val="000000"/>
                <w:vertAlign w:val="superscript"/>
                <w:lang w:eastAsia="fr-ML"/>
              </w:rPr>
              <w:t>3</w:t>
            </w:r>
          </w:p>
        </w:tc>
        <w:tc>
          <w:tcPr>
            <w:tcW w:w="1712" w:type="dxa"/>
            <w:tcBorders>
              <w:top w:val="nil"/>
              <w:left w:val="nil"/>
              <w:bottom w:val="single" w:sz="4" w:space="0" w:color="auto"/>
              <w:right w:val="single" w:sz="4" w:space="0" w:color="auto"/>
            </w:tcBorders>
            <w:shd w:val="clear" w:color="auto" w:fill="auto"/>
            <w:noWrap/>
            <w:vAlign w:val="bottom"/>
            <w:hideMark/>
          </w:tcPr>
          <w:p w14:paraId="1E349618"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626ED79B"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1DE052E0" w14:textId="77777777" w:rsidTr="00460DB8">
        <w:trPr>
          <w:trHeight w:val="288"/>
        </w:trPr>
        <w:tc>
          <w:tcPr>
            <w:tcW w:w="9634" w:type="dxa"/>
            <w:gridSpan w:val="5"/>
            <w:tcBorders>
              <w:top w:val="single" w:sz="4" w:space="0" w:color="auto"/>
              <w:left w:val="single" w:sz="4" w:space="0" w:color="auto"/>
              <w:bottom w:val="single" w:sz="4" w:space="0" w:color="auto"/>
              <w:right w:val="single" w:sz="4" w:space="0" w:color="auto"/>
            </w:tcBorders>
            <w:shd w:val="clear" w:color="000000" w:fill="F8CBAD"/>
            <w:vAlign w:val="center"/>
            <w:hideMark/>
          </w:tcPr>
          <w:p w14:paraId="5AA2428F" w14:textId="77777777" w:rsidR="00723A57" w:rsidRPr="00CD489E" w:rsidRDefault="00723A57" w:rsidP="00460DB8">
            <w:pPr>
              <w:spacing w:after="0" w:line="240" w:lineRule="auto"/>
              <w:rPr>
                <w:rFonts w:ascii="Georgia" w:eastAsia="Times New Roman" w:hAnsi="Georgia" w:cs="Calibri"/>
                <w:b/>
                <w:bCs/>
                <w:sz w:val="20"/>
                <w:szCs w:val="20"/>
                <w:lang w:eastAsia="fr-ML"/>
              </w:rPr>
            </w:pPr>
            <w:r w:rsidRPr="00CD489E">
              <w:rPr>
                <w:rFonts w:ascii="Georgia" w:eastAsia="Times New Roman" w:hAnsi="Georgia" w:cs="Calibri"/>
                <w:b/>
                <w:bCs/>
                <w:sz w:val="20"/>
                <w:szCs w:val="20"/>
                <w:lang w:eastAsia="fr-ML"/>
              </w:rPr>
              <w:t>II - Curage de caniveaux et évacu</w:t>
            </w:r>
            <w:r>
              <w:rPr>
                <w:rFonts w:ascii="Georgia" w:eastAsia="Times New Roman" w:hAnsi="Georgia" w:cs="Calibri"/>
                <w:b/>
                <w:bCs/>
                <w:sz w:val="20"/>
                <w:szCs w:val="20"/>
                <w:lang w:eastAsia="fr-ML"/>
              </w:rPr>
              <w:t>a</w:t>
            </w:r>
            <w:r w:rsidRPr="00CD489E">
              <w:rPr>
                <w:rFonts w:ascii="Georgia" w:eastAsia="Times New Roman" w:hAnsi="Georgia" w:cs="Calibri"/>
                <w:b/>
                <w:bCs/>
                <w:sz w:val="20"/>
                <w:szCs w:val="20"/>
                <w:lang w:eastAsia="fr-ML"/>
              </w:rPr>
              <w:t>tion des déchets</w:t>
            </w:r>
          </w:p>
        </w:tc>
      </w:tr>
      <w:tr w:rsidR="00723A57" w:rsidRPr="00CD489E" w14:paraId="109AB831"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1D81692"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II.1</w:t>
            </w:r>
          </w:p>
        </w:tc>
        <w:tc>
          <w:tcPr>
            <w:tcW w:w="4100" w:type="dxa"/>
            <w:tcBorders>
              <w:top w:val="nil"/>
              <w:left w:val="nil"/>
              <w:bottom w:val="single" w:sz="4" w:space="0" w:color="auto"/>
              <w:right w:val="single" w:sz="4" w:space="0" w:color="auto"/>
            </w:tcBorders>
            <w:shd w:val="clear" w:color="auto" w:fill="auto"/>
            <w:vAlign w:val="center"/>
            <w:hideMark/>
          </w:tcPr>
          <w:p w14:paraId="19E6A58D"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Curage de caniveaux et évacu</w:t>
            </w:r>
            <w:r>
              <w:rPr>
                <w:rFonts w:ascii="Calibri" w:eastAsia="Times New Roman" w:hAnsi="Calibri" w:cs="Calibri"/>
                <w:color w:val="000000"/>
                <w:lang w:eastAsia="fr-ML"/>
              </w:rPr>
              <w:t>a</w:t>
            </w:r>
            <w:r w:rsidRPr="00CD489E">
              <w:rPr>
                <w:rFonts w:ascii="Calibri" w:eastAsia="Times New Roman" w:hAnsi="Calibri" w:cs="Calibri"/>
                <w:color w:val="000000"/>
                <w:lang w:eastAsia="fr-ML"/>
              </w:rPr>
              <w:t xml:space="preserve">tion des déchets jusqu'à la décharge dans le quartier de Koulikoroba - rue </w:t>
            </w:r>
            <w:proofErr w:type="spellStart"/>
            <w:r w:rsidRPr="00CD489E">
              <w:rPr>
                <w:rFonts w:ascii="Calibri" w:eastAsia="Times New Roman" w:hAnsi="Calibri" w:cs="Calibri"/>
                <w:color w:val="000000"/>
                <w:lang w:eastAsia="fr-ML"/>
              </w:rPr>
              <w:t>Diarrala</w:t>
            </w:r>
            <w:proofErr w:type="spellEnd"/>
            <w:r w:rsidRPr="00CD489E">
              <w:rPr>
                <w:rFonts w:ascii="Calibri" w:eastAsia="Times New Roman" w:hAnsi="Calibri" w:cs="Calibri"/>
                <w:color w:val="000000"/>
                <w:lang w:eastAsia="fr-ML"/>
              </w:rPr>
              <w:t xml:space="preserve"> (RN 27 - route communale)</w:t>
            </w:r>
          </w:p>
        </w:tc>
        <w:tc>
          <w:tcPr>
            <w:tcW w:w="1240" w:type="dxa"/>
            <w:tcBorders>
              <w:top w:val="nil"/>
              <w:left w:val="nil"/>
              <w:bottom w:val="single" w:sz="4" w:space="0" w:color="auto"/>
              <w:right w:val="single" w:sz="4" w:space="0" w:color="auto"/>
            </w:tcBorders>
            <w:shd w:val="clear" w:color="auto" w:fill="auto"/>
            <w:noWrap/>
            <w:vAlign w:val="center"/>
            <w:hideMark/>
          </w:tcPr>
          <w:p w14:paraId="4069C2C7"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ml</w:t>
            </w:r>
            <w:proofErr w:type="gramEnd"/>
          </w:p>
        </w:tc>
        <w:tc>
          <w:tcPr>
            <w:tcW w:w="1712" w:type="dxa"/>
            <w:tcBorders>
              <w:top w:val="nil"/>
              <w:left w:val="nil"/>
              <w:bottom w:val="single" w:sz="4" w:space="0" w:color="auto"/>
              <w:right w:val="single" w:sz="4" w:space="0" w:color="auto"/>
            </w:tcBorders>
            <w:shd w:val="clear" w:color="auto" w:fill="auto"/>
            <w:noWrap/>
            <w:vAlign w:val="bottom"/>
            <w:hideMark/>
          </w:tcPr>
          <w:p w14:paraId="34621ABE"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32A8CBAF"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7527DDC8" w14:textId="77777777" w:rsidTr="00460DB8">
        <w:trPr>
          <w:trHeight w:val="144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8EB72"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lastRenderedPageBreak/>
              <w:t>II.2</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D3E5D"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Curage de caniveaux et évacu</w:t>
            </w:r>
            <w:r>
              <w:rPr>
                <w:rFonts w:ascii="Calibri" w:eastAsia="Times New Roman" w:hAnsi="Calibri" w:cs="Calibri"/>
                <w:color w:val="000000"/>
                <w:lang w:eastAsia="fr-ML"/>
              </w:rPr>
              <w:t>a</w:t>
            </w:r>
            <w:r w:rsidRPr="00CD489E">
              <w:rPr>
                <w:rFonts w:ascii="Calibri" w:eastAsia="Times New Roman" w:hAnsi="Calibri" w:cs="Calibri"/>
                <w:color w:val="000000"/>
                <w:lang w:eastAsia="fr-ML"/>
              </w:rPr>
              <w:t>tion des déchets jusqu'à la décharge dans le quartier de Koulikoroba - Collecteur Camp Boubacar Sada Sy et Collecteur terminus rue ex-premier ministre</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E80B5"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ml</w:t>
            </w:r>
            <w:proofErr w:type="gramEnd"/>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C4A3D"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8DFA0"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44B3DBCB" w14:textId="77777777" w:rsidTr="00460DB8">
        <w:trPr>
          <w:trHeight w:val="1152"/>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427A3"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II.3</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14:paraId="242153EF"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Curage de caniveaux et évacu</w:t>
            </w:r>
            <w:r>
              <w:rPr>
                <w:rFonts w:ascii="Calibri" w:eastAsia="Times New Roman" w:hAnsi="Calibri" w:cs="Calibri"/>
                <w:color w:val="000000"/>
                <w:lang w:eastAsia="fr-ML"/>
              </w:rPr>
              <w:t>a</w:t>
            </w:r>
            <w:r w:rsidRPr="00CD489E">
              <w:rPr>
                <w:rFonts w:ascii="Calibri" w:eastAsia="Times New Roman" w:hAnsi="Calibri" w:cs="Calibri"/>
                <w:color w:val="000000"/>
                <w:lang w:eastAsia="fr-ML"/>
              </w:rPr>
              <w:t xml:space="preserve">tion des déchets jusqu'à la décharge dans le quartier de Koulikoroba - RN 27 Grande Mosquée au marché de </w:t>
            </w:r>
            <w:proofErr w:type="spellStart"/>
            <w:r w:rsidRPr="00CD489E">
              <w:rPr>
                <w:rFonts w:ascii="Calibri" w:eastAsia="Times New Roman" w:hAnsi="Calibri" w:cs="Calibri"/>
                <w:color w:val="000000"/>
                <w:lang w:eastAsia="fr-ML"/>
              </w:rPr>
              <w:t>Socourani</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D9DC8C0"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ml</w:t>
            </w:r>
            <w:proofErr w:type="gramEnd"/>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14:paraId="192B27D2"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7A3745D"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r w:rsidR="00723A57" w:rsidRPr="00CD489E" w14:paraId="1CBEB479" w14:textId="77777777" w:rsidTr="00460DB8">
        <w:trPr>
          <w:trHeight w:val="115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303C394" w14:textId="77777777" w:rsidR="00723A57" w:rsidRPr="00CD489E" w:rsidRDefault="00723A57" w:rsidP="00460DB8">
            <w:pPr>
              <w:spacing w:after="0" w:line="240" w:lineRule="auto"/>
              <w:jc w:val="center"/>
              <w:rPr>
                <w:rFonts w:ascii="Calibri" w:eastAsia="Times New Roman" w:hAnsi="Calibri" w:cs="Calibri"/>
                <w:color w:val="000000"/>
                <w:lang w:eastAsia="fr-ML"/>
              </w:rPr>
            </w:pPr>
            <w:r w:rsidRPr="00CD489E">
              <w:rPr>
                <w:rFonts w:ascii="Calibri" w:eastAsia="Times New Roman" w:hAnsi="Calibri" w:cs="Calibri"/>
                <w:color w:val="000000"/>
                <w:lang w:eastAsia="fr-ML"/>
              </w:rPr>
              <w:t>II.4</w:t>
            </w:r>
          </w:p>
        </w:tc>
        <w:tc>
          <w:tcPr>
            <w:tcW w:w="4100" w:type="dxa"/>
            <w:tcBorders>
              <w:top w:val="nil"/>
              <w:left w:val="nil"/>
              <w:bottom w:val="single" w:sz="4" w:space="0" w:color="auto"/>
              <w:right w:val="single" w:sz="4" w:space="0" w:color="auto"/>
            </w:tcBorders>
            <w:shd w:val="clear" w:color="auto" w:fill="auto"/>
            <w:vAlign w:val="center"/>
            <w:hideMark/>
          </w:tcPr>
          <w:p w14:paraId="0272CD86"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Curage de caniveaux et évacu</w:t>
            </w:r>
            <w:r>
              <w:rPr>
                <w:rFonts w:ascii="Calibri" w:eastAsia="Times New Roman" w:hAnsi="Calibri" w:cs="Calibri"/>
                <w:color w:val="000000"/>
                <w:lang w:eastAsia="fr-ML"/>
              </w:rPr>
              <w:t>a</w:t>
            </w:r>
            <w:r w:rsidRPr="00CD489E">
              <w:rPr>
                <w:rFonts w:ascii="Calibri" w:eastAsia="Times New Roman" w:hAnsi="Calibri" w:cs="Calibri"/>
                <w:color w:val="000000"/>
                <w:lang w:eastAsia="fr-ML"/>
              </w:rPr>
              <w:t>tion des déchets jusqu'à la décharge dans le quartier de Koulikoroba - collecteurs près du gouvernorat</w:t>
            </w:r>
          </w:p>
        </w:tc>
        <w:tc>
          <w:tcPr>
            <w:tcW w:w="1240" w:type="dxa"/>
            <w:tcBorders>
              <w:top w:val="nil"/>
              <w:left w:val="nil"/>
              <w:bottom w:val="single" w:sz="4" w:space="0" w:color="auto"/>
              <w:right w:val="single" w:sz="4" w:space="0" w:color="auto"/>
            </w:tcBorders>
            <w:shd w:val="clear" w:color="auto" w:fill="auto"/>
            <w:noWrap/>
            <w:vAlign w:val="center"/>
            <w:hideMark/>
          </w:tcPr>
          <w:p w14:paraId="09434F78" w14:textId="77777777" w:rsidR="00723A57" w:rsidRPr="00CD489E" w:rsidRDefault="00723A57" w:rsidP="00460DB8">
            <w:pPr>
              <w:spacing w:after="0" w:line="240" w:lineRule="auto"/>
              <w:jc w:val="center"/>
              <w:rPr>
                <w:rFonts w:ascii="Calibri" w:eastAsia="Times New Roman" w:hAnsi="Calibri" w:cs="Calibri"/>
                <w:color w:val="000000"/>
                <w:lang w:eastAsia="fr-ML"/>
              </w:rPr>
            </w:pPr>
            <w:proofErr w:type="gramStart"/>
            <w:r w:rsidRPr="00CD489E">
              <w:rPr>
                <w:rFonts w:ascii="Calibri" w:eastAsia="Times New Roman" w:hAnsi="Calibri" w:cs="Calibri"/>
                <w:color w:val="000000"/>
                <w:lang w:eastAsia="fr-ML"/>
              </w:rPr>
              <w:t>ml</w:t>
            </w:r>
            <w:proofErr w:type="gramEnd"/>
          </w:p>
        </w:tc>
        <w:tc>
          <w:tcPr>
            <w:tcW w:w="1712" w:type="dxa"/>
            <w:tcBorders>
              <w:top w:val="nil"/>
              <w:left w:val="nil"/>
              <w:bottom w:val="single" w:sz="4" w:space="0" w:color="auto"/>
              <w:right w:val="single" w:sz="4" w:space="0" w:color="auto"/>
            </w:tcBorders>
            <w:shd w:val="clear" w:color="auto" w:fill="auto"/>
            <w:noWrap/>
            <w:vAlign w:val="bottom"/>
            <w:hideMark/>
          </w:tcPr>
          <w:p w14:paraId="764C7480"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c>
          <w:tcPr>
            <w:tcW w:w="1842" w:type="dxa"/>
            <w:tcBorders>
              <w:top w:val="nil"/>
              <w:left w:val="nil"/>
              <w:bottom w:val="single" w:sz="4" w:space="0" w:color="auto"/>
              <w:right w:val="single" w:sz="4" w:space="0" w:color="auto"/>
            </w:tcBorders>
            <w:shd w:val="clear" w:color="auto" w:fill="auto"/>
            <w:noWrap/>
            <w:vAlign w:val="bottom"/>
            <w:hideMark/>
          </w:tcPr>
          <w:p w14:paraId="6E1E5563" w14:textId="77777777" w:rsidR="00723A57" w:rsidRPr="00CD489E" w:rsidRDefault="00723A57" w:rsidP="00460DB8">
            <w:pPr>
              <w:spacing w:after="0" w:line="240" w:lineRule="auto"/>
              <w:rPr>
                <w:rFonts w:ascii="Calibri" w:eastAsia="Times New Roman" w:hAnsi="Calibri" w:cs="Calibri"/>
                <w:color w:val="000000"/>
                <w:lang w:eastAsia="fr-ML"/>
              </w:rPr>
            </w:pPr>
            <w:r w:rsidRPr="00CD489E">
              <w:rPr>
                <w:rFonts w:ascii="Calibri" w:eastAsia="Times New Roman" w:hAnsi="Calibri" w:cs="Calibri"/>
                <w:color w:val="000000"/>
                <w:lang w:eastAsia="fr-ML"/>
              </w:rPr>
              <w:t> </w:t>
            </w:r>
          </w:p>
        </w:tc>
      </w:tr>
    </w:tbl>
    <w:p w14:paraId="5BC8BD6B" w14:textId="5B1E4306" w:rsidR="002D1182" w:rsidRDefault="00723A57">
      <w:r>
        <w:rPr>
          <w:rFonts w:ascii="Georgia" w:hAnsi="Georgia"/>
          <w:b/>
          <w:bCs/>
          <w:sz w:val="32"/>
          <w:szCs w:val="32"/>
          <w:lang w:val="fr-BE"/>
        </w:rPr>
        <w:fldChar w:fldCharType="end"/>
      </w:r>
    </w:p>
    <w:sectPr w:rsidR="002D1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D36F1"/>
    <w:multiLevelType w:val="hybridMultilevel"/>
    <w:tmpl w:val="184462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54F773F"/>
    <w:multiLevelType w:val="hybridMultilevel"/>
    <w:tmpl w:val="189A2D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67E43D5"/>
    <w:multiLevelType w:val="hybridMultilevel"/>
    <w:tmpl w:val="2036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54A7625"/>
    <w:multiLevelType w:val="multilevel"/>
    <w:tmpl w:val="94088414"/>
    <w:lvl w:ilvl="0">
      <w:start w:val="2"/>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12557122">
    <w:abstractNumId w:val="2"/>
  </w:num>
  <w:num w:numId="2" w16cid:durableId="1249148409">
    <w:abstractNumId w:val="0"/>
  </w:num>
  <w:num w:numId="3" w16cid:durableId="150410878">
    <w:abstractNumId w:val="1"/>
  </w:num>
  <w:num w:numId="4" w16cid:durableId="1241334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57"/>
    <w:rsid w:val="002D1182"/>
    <w:rsid w:val="00723A57"/>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33FF"/>
  <w15:chartTrackingRefBased/>
  <w15:docId w15:val="{0882AA37-F769-4817-AF76-098A9F71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A57"/>
  </w:style>
  <w:style w:type="paragraph" w:styleId="Titre2">
    <w:name w:val="heading 2"/>
    <w:basedOn w:val="Normal"/>
    <w:next w:val="Normal"/>
    <w:link w:val="Titre2Car"/>
    <w:uiPriority w:val="9"/>
    <w:unhideWhenUsed/>
    <w:qFormat/>
    <w:rsid w:val="00723A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23A57"/>
    <w:rPr>
      <w:rFonts w:asciiTheme="majorHAnsi" w:eastAsiaTheme="majorEastAsia" w:hAnsiTheme="majorHAnsi" w:cstheme="majorBidi"/>
      <w:color w:val="2F5496" w:themeColor="accent1" w:themeShade="BF"/>
      <w:sz w:val="26"/>
      <w:szCs w:val="26"/>
    </w:rPr>
  </w:style>
  <w:style w:type="paragraph" w:customStyle="1" w:styleId="BTCtextCTB">
    <w:name w:val="BTC text CTB"/>
    <w:rsid w:val="00723A57"/>
    <w:pPr>
      <w:spacing w:before="120" w:after="120" w:line="240" w:lineRule="auto"/>
      <w:jc w:val="both"/>
    </w:pPr>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2118</Words>
  <Characters>11650</Characters>
  <Application>Microsoft Office Word</Application>
  <DocSecurity>0</DocSecurity>
  <Lines>97</Lines>
  <Paragraphs>27</Paragraphs>
  <ScaleCrop>false</ScaleCrop>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2024-04-25T10:33:00Z</dcterms:created>
  <dcterms:modified xsi:type="dcterms:W3CDTF">2024-04-25T10:35:00Z</dcterms:modified>
</cp:coreProperties>
</file>