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19786DA5" w:rsidR="00CF40E1" w:rsidRDefault="00C47CD1" w:rsidP="00CF40E1">
      <w:pPr>
        <w:sectPr w:rsidR="00CF40E1" w:rsidSect="00D4267D">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5D68F196">
                <wp:simplePos x="0" y="0"/>
                <wp:positionH relativeFrom="column">
                  <wp:posOffset>-281305</wp:posOffset>
                </wp:positionH>
                <wp:positionV relativeFrom="page">
                  <wp:posOffset>3078480</wp:posOffset>
                </wp:positionV>
                <wp:extent cx="3819525" cy="2324100"/>
                <wp:effectExtent l="0" t="0" r="9525" b="0"/>
                <wp:wrapNone/>
                <wp:docPr id="2711568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232410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5ACD2B8A" w14:textId="77777777" w:rsidR="0062383D" w:rsidRDefault="0062383D" w:rsidP="0062383D">
                            <w:pPr>
                              <w:pStyle w:val="Titrecouverture"/>
                              <w:spacing w:after="0" w:line="240" w:lineRule="auto"/>
                              <w:rPr>
                                <w:b/>
                                <w:bCs/>
                                <w:color w:val="C00000"/>
                                <w:sz w:val="24"/>
                                <w:szCs w:val="24"/>
                              </w:rPr>
                            </w:pPr>
                          </w:p>
                          <w:p w14:paraId="55739AC4" w14:textId="0EA28544" w:rsidR="00EF0260" w:rsidRDefault="005E14CE" w:rsidP="00EF0260">
                            <w:pPr>
                              <w:pStyle w:val="Titrecouverture"/>
                              <w:spacing w:after="0" w:line="240" w:lineRule="auto"/>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 xml:space="preserve">la fourniture </w:t>
                            </w:r>
                            <w:r w:rsidR="00626509">
                              <w:rPr>
                                <w:b/>
                                <w:bCs/>
                                <w:color w:val="C00000"/>
                                <w:sz w:val="24"/>
                                <w:szCs w:val="24"/>
                              </w:rPr>
                              <w:t xml:space="preserve">et livraison </w:t>
                            </w:r>
                            <w:r w:rsidR="00EF0260">
                              <w:rPr>
                                <w:b/>
                                <w:bCs/>
                                <w:color w:val="C00000"/>
                                <w:sz w:val="24"/>
                                <w:szCs w:val="24"/>
                              </w:rPr>
                              <w:t xml:space="preserve">des matériels </w:t>
                            </w:r>
                            <w:r w:rsidR="00EF0260" w:rsidRPr="00EF0260">
                              <w:rPr>
                                <w:b/>
                                <w:bCs/>
                                <w:color w:val="C00000"/>
                                <w:sz w:val="24"/>
                                <w:szCs w:val="24"/>
                              </w:rPr>
                              <w:t>auxiliaire</w:t>
                            </w:r>
                            <w:r w:rsidR="009A7169">
                              <w:rPr>
                                <w:b/>
                                <w:bCs/>
                                <w:color w:val="C00000"/>
                                <w:sz w:val="24"/>
                                <w:szCs w:val="24"/>
                              </w:rPr>
                              <w:t>s</w:t>
                            </w:r>
                            <w:r w:rsidR="00EF0260" w:rsidRPr="00EF0260">
                              <w:rPr>
                                <w:b/>
                                <w:bCs/>
                                <w:color w:val="C00000"/>
                                <w:sz w:val="24"/>
                                <w:szCs w:val="24"/>
                              </w:rPr>
                              <w:t xml:space="preserve"> turbine</w:t>
                            </w:r>
                            <w:r w:rsidR="00F57B8D">
                              <w:rPr>
                                <w:b/>
                                <w:bCs/>
                                <w:color w:val="C00000"/>
                                <w:sz w:val="24"/>
                                <w:szCs w:val="24"/>
                              </w:rPr>
                              <w:t>.</w:t>
                            </w:r>
                          </w:p>
                          <w:p w14:paraId="17BA11F7" w14:textId="77777777" w:rsidR="00EF0260" w:rsidRDefault="00EF0260" w:rsidP="00EF0260">
                            <w:pPr>
                              <w:pStyle w:val="Titrecouverture"/>
                              <w:spacing w:after="0" w:line="240" w:lineRule="auto"/>
                              <w:rPr>
                                <w:b/>
                                <w:bCs/>
                                <w:color w:val="C00000"/>
                                <w:sz w:val="24"/>
                                <w:szCs w:val="24"/>
                              </w:rPr>
                            </w:pPr>
                          </w:p>
                          <w:p w14:paraId="48D54630" w14:textId="62E8A0E4" w:rsidR="005E14CE" w:rsidRDefault="005E14CE" w:rsidP="004145B4">
                            <w:pPr>
                              <w:pStyle w:val="Titrecouverture"/>
                              <w:rPr>
                                <w:sz w:val="24"/>
                                <w:szCs w:val="24"/>
                              </w:rPr>
                            </w:pPr>
                            <w:r>
                              <w:rPr>
                                <w:sz w:val="24"/>
                                <w:szCs w:val="24"/>
                              </w:rPr>
                              <w:t>Procédure Négociée Sans Publication Préalable</w:t>
                            </w:r>
                          </w:p>
                          <w:p w14:paraId="6FDA1B53" w14:textId="16174906"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w:t>
                            </w:r>
                            <w:r w:rsidR="00EF0260">
                              <w:rPr>
                                <w:color w:val="C00000"/>
                                <w:sz w:val="24"/>
                                <w:szCs w:val="24"/>
                              </w:rPr>
                              <w:t>97</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4pt;width:300.7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5ACD2B8A" w14:textId="77777777" w:rsidR="0062383D" w:rsidRDefault="0062383D" w:rsidP="0062383D">
                      <w:pPr>
                        <w:pStyle w:val="Titrecouverture"/>
                        <w:spacing w:after="0" w:line="240" w:lineRule="auto"/>
                        <w:rPr>
                          <w:b/>
                          <w:bCs/>
                          <w:color w:val="C00000"/>
                          <w:sz w:val="24"/>
                          <w:szCs w:val="24"/>
                        </w:rPr>
                      </w:pPr>
                    </w:p>
                    <w:p w14:paraId="55739AC4" w14:textId="0EA28544" w:rsidR="00EF0260" w:rsidRDefault="005E14CE" w:rsidP="00EF0260">
                      <w:pPr>
                        <w:pStyle w:val="Titrecouverture"/>
                        <w:spacing w:after="0" w:line="240" w:lineRule="auto"/>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 xml:space="preserve">la fourniture </w:t>
                      </w:r>
                      <w:r w:rsidR="00626509">
                        <w:rPr>
                          <w:b/>
                          <w:bCs/>
                          <w:color w:val="C00000"/>
                          <w:sz w:val="24"/>
                          <w:szCs w:val="24"/>
                        </w:rPr>
                        <w:t xml:space="preserve">et livraison </w:t>
                      </w:r>
                      <w:r w:rsidR="00EF0260">
                        <w:rPr>
                          <w:b/>
                          <w:bCs/>
                          <w:color w:val="C00000"/>
                          <w:sz w:val="24"/>
                          <w:szCs w:val="24"/>
                        </w:rPr>
                        <w:t xml:space="preserve">des matériels </w:t>
                      </w:r>
                      <w:r w:rsidR="00EF0260" w:rsidRPr="00EF0260">
                        <w:rPr>
                          <w:b/>
                          <w:bCs/>
                          <w:color w:val="C00000"/>
                          <w:sz w:val="24"/>
                          <w:szCs w:val="24"/>
                        </w:rPr>
                        <w:t>auxiliaire</w:t>
                      </w:r>
                      <w:r w:rsidR="009A7169">
                        <w:rPr>
                          <w:b/>
                          <w:bCs/>
                          <w:color w:val="C00000"/>
                          <w:sz w:val="24"/>
                          <w:szCs w:val="24"/>
                        </w:rPr>
                        <w:t>s</w:t>
                      </w:r>
                      <w:r w:rsidR="00EF0260" w:rsidRPr="00EF0260">
                        <w:rPr>
                          <w:b/>
                          <w:bCs/>
                          <w:color w:val="C00000"/>
                          <w:sz w:val="24"/>
                          <w:szCs w:val="24"/>
                        </w:rPr>
                        <w:t xml:space="preserve"> turbine</w:t>
                      </w:r>
                      <w:r w:rsidR="00F57B8D">
                        <w:rPr>
                          <w:b/>
                          <w:bCs/>
                          <w:color w:val="C00000"/>
                          <w:sz w:val="24"/>
                          <w:szCs w:val="24"/>
                        </w:rPr>
                        <w:t>.</w:t>
                      </w:r>
                    </w:p>
                    <w:p w14:paraId="17BA11F7" w14:textId="77777777" w:rsidR="00EF0260" w:rsidRDefault="00EF0260" w:rsidP="00EF0260">
                      <w:pPr>
                        <w:pStyle w:val="Titrecouverture"/>
                        <w:spacing w:after="0" w:line="240" w:lineRule="auto"/>
                        <w:rPr>
                          <w:b/>
                          <w:bCs/>
                          <w:color w:val="C00000"/>
                          <w:sz w:val="24"/>
                          <w:szCs w:val="24"/>
                        </w:rPr>
                      </w:pPr>
                    </w:p>
                    <w:p w14:paraId="48D54630" w14:textId="62E8A0E4" w:rsidR="005E14CE" w:rsidRDefault="005E14CE" w:rsidP="004145B4">
                      <w:pPr>
                        <w:pStyle w:val="Titrecouverture"/>
                        <w:rPr>
                          <w:sz w:val="24"/>
                          <w:szCs w:val="24"/>
                        </w:rPr>
                      </w:pPr>
                      <w:r>
                        <w:rPr>
                          <w:sz w:val="24"/>
                          <w:szCs w:val="24"/>
                        </w:rPr>
                        <w:t>Procédure Négociée Sans Publication Préalable</w:t>
                      </w:r>
                    </w:p>
                    <w:p w14:paraId="6FDA1B53" w14:textId="16174906"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w:t>
                      </w:r>
                      <w:r w:rsidR="00EF0260">
                        <w:rPr>
                          <w:color w:val="C00000"/>
                          <w:sz w:val="24"/>
                          <w:szCs w:val="24"/>
                        </w:rPr>
                        <w:t>97</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275F72E" w14:textId="5A5C6893" w:rsidR="008179D0" w:rsidRDefault="7F555B7C">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64323780" w:history="1">
        <w:r w:rsidR="008179D0" w:rsidRPr="00FF698D">
          <w:rPr>
            <w:rStyle w:val="Lienhypertexte"/>
            <w:noProof/>
          </w:rPr>
          <w:t>1</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Généralités</w:t>
        </w:r>
        <w:r w:rsidR="008179D0">
          <w:rPr>
            <w:noProof/>
            <w:webHidden/>
          </w:rPr>
          <w:tab/>
        </w:r>
        <w:r w:rsidR="008179D0">
          <w:rPr>
            <w:noProof/>
            <w:webHidden/>
          </w:rPr>
          <w:fldChar w:fldCharType="begin"/>
        </w:r>
        <w:r w:rsidR="008179D0">
          <w:rPr>
            <w:noProof/>
            <w:webHidden/>
          </w:rPr>
          <w:instrText xml:space="preserve"> PAGEREF _Toc164323780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32988EC1" w14:textId="0FE8C192"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1" w:history="1">
        <w:r w:rsidR="008179D0" w:rsidRPr="00FF698D">
          <w:rPr>
            <w:rStyle w:val="Lienhypertexte"/>
            <w:noProof/>
          </w:rPr>
          <w:t>1.1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Dérogations aux règles générales d’exécution</w:t>
        </w:r>
        <w:r w:rsidR="008179D0">
          <w:rPr>
            <w:noProof/>
            <w:webHidden/>
          </w:rPr>
          <w:tab/>
        </w:r>
        <w:r w:rsidR="008179D0">
          <w:rPr>
            <w:noProof/>
            <w:webHidden/>
          </w:rPr>
          <w:fldChar w:fldCharType="begin"/>
        </w:r>
        <w:r w:rsidR="008179D0">
          <w:rPr>
            <w:noProof/>
            <w:webHidden/>
          </w:rPr>
          <w:instrText xml:space="preserve"> PAGEREF _Toc164323781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21A96373" w14:textId="6B6C2C0E"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2" w:history="1">
        <w:r w:rsidR="008179D0" w:rsidRPr="00FF698D">
          <w:rPr>
            <w:rStyle w:val="Lienhypertexte"/>
            <w:noProof/>
          </w:rPr>
          <w:t>1.2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Pouvoir adjudicateur</w:t>
        </w:r>
        <w:r w:rsidR="008179D0">
          <w:rPr>
            <w:noProof/>
            <w:webHidden/>
          </w:rPr>
          <w:tab/>
        </w:r>
        <w:r w:rsidR="008179D0">
          <w:rPr>
            <w:noProof/>
            <w:webHidden/>
          </w:rPr>
          <w:fldChar w:fldCharType="begin"/>
        </w:r>
        <w:r w:rsidR="008179D0">
          <w:rPr>
            <w:noProof/>
            <w:webHidden/>
          </w:rPr>
          <w:instrText xml:space="preserve"> PAGEREF _Toc164323782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7A58E460" w14:textId="32D4AABD"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3" w:history="1">
        <w:r w:rsidR="008179D0" w:rsidRPr="00FF698D">
          <w:rPr>
            <w:rStyle w:val="Lienhypertexte"/>
            <w:noProof/>
          </w:rPr>
          <w:t>1.3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Cadre institutionnel de Enabel</w:t>
        </w:r>
        <w:r w:rsidR="008179D0">
          <w:rPr>
            <w:noProof/>
            <w:webHidden/>
          </w:rPr>
          <w:tab/>
        </w:r>
        <w:r w:rsidR="008179D0">
          <w:rPr>
            <w:noProof/>
            <w:webHidden/>
          </w:rPr>
          <w:fldChar w:fldCharType="begin"/>
        </w:r>
        <w:r w:rsidR="008179D0">
          <w:rPr>
            <w:noProof/>
            <w:webHidden/>
          </w:rPr>
          <w:instrText xml:space="preserve"> PAGEREF _Toc164323783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3F3E4085" w14:textId="5432AC07"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4" w:history="1">
        <w:r w:rsidR="008179D0" w:rsidRPr="00FF698D">
          <w:rPr>
            <w:rStyle w:val="Lienhypertexte"/>
            <w:noProof/>
          </w:rPr>
          <w:t>1.4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Règles régissant le marché</w:t>
        </w:r>
        <w:r w:rsidR="008179D0">
          <w:rPr>
            <w:noProof/>
            <w:webHidden/>
          </w:rPr>
          <w:tab/>
        </w:r>
        <w:r w:rsidR="008179D0">
          <w:rPr>
            <w:noProof/>
            <w:webHidden/>
          </w:rPr>
          <w:fldChar w:fldCharType="begin"/>
        </w:r>
        <w:r w:rsidR="008179D0">
          <w:rPr>
            <w:noProof/>
            <w:webHidden/>
          </w:rPr>
          <w:instrText xml:space="preserve"> PAGEREF _Toc164323784 \h </w:instrText>
        </w:r>
        <w:r w:rsidR="008179D0">
          <w:rPr>
            <w:noProof/>
            <w:webHidden/>
          </w:rPr>
        </w:r>
        <w:r w:rsidR="008179D0">
          <w:rPr>
            <w:noProof/>
            <w:webHidden/>
          </w:rPr>
          <w:fldChar w:fldCharType="separate"/>
        </w:r>
        <w:r w:rsidR="006178DF">
          <w:rPr>
            <w:noProof/>
            <w:webHidden/>
          </w:rPr>
          <w:t>6</w:t>
        </w:r>
        <w:r w:rsidR="008179D0">
          <w:rPr>
            <w:noProof/>
            <w:webHidden/>
          </w:rPr>
          <w:fldChar w:fldCharType="end"/>
        </w:r>
      </w:hyperlink>
    </w:p>
    <w:p w14:paraId="523DFBB7" w14:textId="58E2F1D5"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5" w:history="1">
        <w:r w:rsidR="008179D0" w:rsidRPr="00FF698D">
          <w:rPr>
            <w:rStyle w:val="Lienhypertexte"/>
            <w:noProof/>
          </w:rPr>
          <w:t>1.5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Définitions</w:t>
        </w:r>
        <w:r w:rsidR="008179D0">
          <w:rPr>
            <w:noProof/>
            <w:webHidden/>
          </w:rPr>
          <w:tab/>
        </w:r>
        <w:r w:rsidR="008179D0">
          <w:rPr>
            <w:noProof/>
            <w:webHidden/>
          </w:rPr>
          <w:fldChar w:fldCharType="begin"/>
        </w:r>
        <w:r w:rsidR="008179D0">
          <w:rPr>
            <w:noProof/>
            <w:webHidden/>
          </w:rPr>
          <w:instrText xml:space="preserve"> PAGEREF _Toc164323785 \h </w:instrText>
        </w:r>
        <w:r w:rsidR="008179D0">
          <w:rPr>
            <w:noProof/>
            <w:webHidden/>
          </w:rPr>
        </w:r>
        <w:r w:rsidR="008179D0">
          <w:rPr>
            <w:noProof/>
            <w:webHidden/>
          </w:rPr>
          <w:fldChar w:fldCharType="separate"/>
        </w:r>
        <w:r w:rsidR="006178DF">
          <w:rPr>
            <w:noProof/>
            <w:webHidden/>
          </w:rPr>
          <w:t>7</w:t>
        </w:r>
        <w:r w:rsidR="008179D0">
          <w:rPr>
            <w:noProof/>
            <w:webHidden/>
          </w:rPr>
          <w:fldChar w:fldCharType="end"/>
        </w:r>
      </w:hyperlink>
    </w:p>
    <w:p w14:paraId="2EEE8DAC" w14:textId="458A9651"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6" w:history="1">
        <w:r w:rsidR="008179D0" w:rsidRPr="00FF698D">
          <w:rPr>
            <w:rStyle w:val="Lienhypertexte"/>
            <w:noProof/>
          </w:rPr>
          <w:t>1.6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Confidentialité</w:t>
        </w:r>
        <w:r w:rsidR="008179D0">
          <w:rPr>
            <w:noProof/>
            <w:webHidden/>
          </w:rPr>
          <w:tab/>
        </w:r>
        <w:r w:rsidR="008179D0">
          <w:rPr>
            <w:noProof/>
            <w:webHidden/>
          </w:rPr>
          <w:fldChar w:fldCharType="begin"/>
        </w:r>
        <w:r w:rsidR="008179D0">
          <w:rPr>
            <w:noProof/>
            <w:webHidden/>
          </w:rPr>
          <w:instrText xml:space="preserve"> PAGEREF _Toc164323786 \h </w:instrText>
        </w:r>
        <w:r w:rsidR="008179D0">
          <w:rPr>
            <w:noProof/>
            <w:webHidden/>
          </w:rPr>
        </w:r>
        <w:r w:rsidR="008179D0">
          <w:rPr>
            <w:noProof/>
            <w:webHidden/>
          </w:rPr>
          <w:fldChar w:fldCharType="separate"/>
        </w:r>
        <w:r w:rsidR="006178DF">
          <w:rPr>
            <w:noProof/>
            <w:webHidden/>
          </w:rPr>
          <w:t>8</w:t>
        </w:r>
        <w:r w:rsidR="008179D0">
          <w:rPr>
            <w:noProof/>
            <w:webHidden/>
          </w:rPr>
          <w:fldChar w:fldCharType="end"/>
        </w:r>
      </w:hyperlink>
    </w:p>
    <w:p w14:paraId="10BDD26F" w14:textId="7CE215E6"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787" w:history="1">
        <w:r w:rsidR="008179D0" w:rsidRPr="00FF698D">
          <w:rPr>
            <w:rStyle w:val="Lienhypertexte"/>
            <w:noProof/>
          </w:rPr>
          <w:t>1.6.1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Traitement des données à caractère personnel</w:t>
        </w:r>
        <w:r w:rsidR="008179D0">
          <w:rPr>
            <w:noProof/>
            <w:webHidden/>
          </w:rPr>
          <w:tab/>
        </w:r>
        <w:r w:rsidR="008179D0">
          <w:rPr>
            <w:noProof/>
            <w:webHidden/>
          </w:rPr>
          <w:fldChar w:fldCharType="begin"/>
        </w:r>
        <w:r w:rsidR="008179D0">
          <w:rPr>
            <w:noProof/>
            <w:webHidden/>
          </w:rPr>
          <w:instrText xml:space="preserve"> PAGEREF _Toc164323787 \h </w:instrText>
        </w:r>
        <w:r w:rsidR="008179D0">
          <w:rPr>
            <w:noProof/>
            <w:webHidden/>
          </w:rPr>
        </w:r>
        <w:r w:rsidR="008179D0">
          <w:rPr>
            <w:noProof/>
            <w:webHidden/>
          </w:rPr>
          <w:fldChar w:fldCharType="separate"/>
        </w:r>
        <w:r w:rsidR="006178DF">
          <w:rPr>
            <w:noProof/>
            <w:webHidden/>
          </w:rPr>
          <w:t>8</w:t>
        </w:r>
        <w:r w:rsidR="008179D0">
          <w:rPr>
            <w:noProof/>
            <w:webHidden/>
          </w:rPr>
          <w:fldChar w:fldCharType="end"/>
        </w:r>
      </w:hyperlink>
    </w:p>
    <w:p w14:paraId="5D3EA2B9" w14:textId="27A5ACC7"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788" w:history="1">
        <w:r w:rsidR="008179D0" w:rsidRPr="00FF698D">
          <w:rPr>
            <w:rStyle w:val="Lienhypertexte"/>
            <w:noProof/>
          </w:rPr>
          <w:t>1.6.2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Confidentialité</w:t>
        </w:r>
        <w:r w:rsidR="008179D0">
          <w:rPr>
            <w:noProof/>
            <w:webHidden/>
          </w:rPr>
          <w:tab/>
        </w:r>
        <w:r w:rsidR="008179D0">
          <w:rPr>
            <w:noProof/>
            <w:webHidden/>
          </w:rPr>
          <w:fldChar w:fldCharType="begin"/>
        </w:r>
        <w:r w:rsidR="008179D0">
          <w:rPr>
            <w:noProof/>
            <w:webHidden/>
          </w:rPr>
          <w:instrText xml:space="preserve"> PAGEREF _Toc164323788 \h </w:instrText>
        </w:r>
        <w:r w:rsidR="008179D0">
          <w:rPr>
            <w:noProof/>
            <w:webHidden/>
          </w:rPr>
        </w:r>
        <w:r w:rsidR="008179D0">
          <w:rPr>
            <w:noProof/>
            <w:webHidden/>
          </w:rPr>
          <w:fldChar w:fldCharType="separate"/>
        </w:r>
        <w:r w:rsidR="006178DF">
          <w:rPr>
            <w:noProof/>
            <w:webHidden/>
          </w:rPr>
          <w:t>9</w:t>
        </w:r>
        <w:r w:rsidR="008179D0">
          <w:rPr>
            <w:noProof/>
            <w:webHidden/>
          </w:rPr>
          <w:fldChar w:fldCharType="end"/>
        </w:r>
      </w:hyperlink>
    </w:p>
    <w:p w14:paraId="46F5681A" w14:textId="13B49754"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89" w:history="1">
        <w:r w:rsidR="008179D0" w:rsidRPr="00FF698D">
          <w:rPr>
            <w:rStyle w:val="Lienhypertexte"/>
            <w:noProof/>
          </w:rPr>
          <w:t>1.7</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Obligations déontologiques</w:t>
        </w:r>
        <w:r w:rsidR="008179D0">
          <w:rPr>
            <w:noProof/>
            <w:webHidden/>
          </w:rPr>
          <w:tab/>
        </w:r>
        <w:r w:rsidR="008179D0">
          <w:rPr>
            <w:noProof/>
            <w:webHidden/>
          </w:rPr>
          <w:fldChar w:fldCharType="begin"/>
        </w:r>
        <w:r w:rsidR="008179D0">
          <w:rPr>
            <w:noProof/>
            <w:webHidden/>
          </w:rPr>
          <w:instrText xml:space="preserve"> PAGEREF _Toc164323789 \h </w:instrText>
        </w:r>
        <w:r w:rsidR="008179D0">
          <w:rPr>
            <w:noProof/>
            <w:webHidden/>
          </w:rPr>
        </w:r>
        <w:r w:rsidR="008179D0">
          <w:rPr>
            <w:noProof/>
            <w:webHidden/>
          </w:rPr>
          <w:fldChar w:fldCharType="separate"/>
        </w:r>
        <w:r w:rsidR="006178DF">
          <w:rPr>
            <w:noProof/>
            <w:webHidden/>
          </w:rPr>
          <w:t>9</w:t>
        </w:r>
        <w:r w:rsidR="008179D0">
          <w:rPr>
            <w:noProof/>
            <w:webHidden/>
          </w:rPr>
          <w:fldChar w:fldCharType="end"/>
        </w:r>
      </w:hyperlink>
    </w:p>
    <w:p w14:paraId="4FA77F91" w14:textId="2BBFBBF4"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0" w:history="1">
        <w:r w:rsidR="008179D0" w:rsidRPr="00FF698D">
          <w:rPr>
            <w:rStyle w:val="Lienhypertexte"/>
            <w:noProof/>
          </w:rPr>
          <w:t>1.8</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Droit applicable et tribunaux compétents</w:t>
        </w:r>
        <w:r w:rsidR="008179D0">
          <w:rPr>
            <w:noProof/>
            <w:webHidden/>
          </w:rPr>
          <w:tab/>
        </w:r>
        <w:r w:rsidR="008179D0">
          <w:rPr>
            <w:noProof/>
            <w:webHidden/>
          </w:rPr>
          <w:fldChar w:fldCharType="begin"/>
        </w:r>
        <w:r w:rsidR="008179D0">
          <w:rPr>
            <w:noProof/>
            <w:webHidden/>
          </w:rPr>
          <w:instrText xml:space="preserve"> PAGEREF _Toc164323790 \h </w:instrText>
        </w:r>
        <w:r w:rsidR="008179D0">
          <w:rPr>
            <w:noProof/>
            <w:webHidden/>
          </w:rPr>
        </w:r>
        <w:r w:rsidR="008179D0">
          <w:rPr>
            <w:noProof/>
            <w:webHidden/>
          </w:rPr>
          <w:fldChar w:fldCharType="separate"/>
        </w:r>
        <w:r w:rsidR="006178DF">
          <w:rPr>
            <w:noProof/>
            <w:webHidden/>
          </w:rPr>
          <w:t>10</w:t>
        </w:r>
        <w:r w:rsidR="008179D0">
          <w:rPr>
            <w:noProof/>
            <w:webHidden/>
          </w:rPr>
          <w:fldChar w:fldCharType="end"/>
        </w:r>
      </w:hyperlink>
    </w:p>
    <w:p w14:paraId="67D5BA83" w14:textId="39EF5D51" w:rsidR="008179D0"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4323791" w:history="1">
        <w:r w:rsidR="008179D0" w:rsidRPr="00FF698D">
          <w:rPr>
            <w:rStyle w:val="Lienhypertexte"/>
            <w:noProof/>
          </w:rPr>
          <w:t>2</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Objet et portée du marché</w:t>
        </w:r>
        <w:r w:rsidR="008179D0">
          <w:rPr>
            <w:noProof/>
            <w:webHidden/>
          </w:rPr>
          <w:tab/>
        </w:r>
        <w:r w:rsidR="008179D0">
          <w:rPr>
            <w:noProof/>
            <w:webHidden/>
          </w:rPr>
          <w:fldChar w:fldCharType="begin"/>
        </w:r>
        <w:r w:rsidR="008179D0">
          <w:rPr>
            <w:noProof/>
            <w:webHidden/>
          </w:rPr>
          <w:instrText xml:space="preserve"> PAGEREF _Toc164323791 \h </w:instrText>
        </w:r>
        <w:r w:rsidR="008179D0">
          <w:rPr>
            <w:noProof/>
            <w:webHidden/>
          </w:rPr>
        </w:r>
        <w:r w:rsidR="008179D0">
          <w:rPr>
            <w:noProof/>
            <w:webHidden/>
          </w:rPr>
          <w:fldChar w:fldCharType="separate"/>
        </w:r>
        <w:r w:rsidR="006178DF">
          <w:rPr>
            <w:noProof/>
            <w:webHidden/>
          </w:rPr>
          <w:t>11</w:t>
        </w:r>
        <w:r w:rsidR="008179D0">
          <w:rPr>
            <w:noProof/>
            <w:webHidden/>
          </w:rPr>
          <w:fldChar w:fldCharType="end"/>
        </w:r>
      </w:hyperlink>
    </w:p>
    <w:p w14:paraId="0D610F75" w14:textId="41602438"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2" w:history="1">
        <w:r w:rsidR="008179D0" w:rsidRPr="00FF698D">
          <w:rPr>
            <w:rStyle w:val="Lienhypertexte"/>
            <w:noProof/>
          </w:rPr>
          <w:t>2.1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Nature du marché</w:t>
        </w:r>
        <w:r w:rsidR="008179D0">
          <w:rPr>
            <w:noProof/>
            <w:webHidden/>
          </w:rPr>
          <w:tab/>
        </w:r>
        <w:r w:rsidR="008179D0">
          <w:rPr>
            <w:noProof/>
            <w:webHidden/>
          </w:rPr>
          <w:fldChar w:fldCharType="begin"/>
        </w:r>
        <w:r w:rsidR="008179D0">
          <w:rPr>
            <w:noProof/>
            <w:webHidden/>
          </w:rPr>
          <w:instrText xml:space="preserve"> PAGEREF _Toc164323792 \h </w:instrText>
        </w:r>
        <w:r w:rsidR="008179D0">
          <w:rPr>
            <w:noProof/>
            <w:webHidden/>
          </w:rPr>
        </w:r>
        <w:r w:rsidR="008179D0">
          <w:rPr>
            <w:noProof/>
            <w:webHidden/>
          </w:rPr>
          <w:fldChar w:fldCharType="separate"/>
        </w:r>
        <w:r w:rsidR="006178DF">
          <w:rPr>
            <w:noProof/>
            <w:webHidden/>
          </w:rPr>
          <w:t>11</w:t>
        </w:r>
        <w:r w:rsidR="008179D0">
          <w:rPr>
            <w:noProof/>
            <w:webHidden/>
          </w:rPr>
          <w:fldChar w:fldCharType="end"/>
        </w:r>
      </w:hyperlink>
    </w:p>
    <w:p w14:paraId="5F9AA324" w14:textId="436EADFD"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3" w:history="1">
        <w:r w:rsidR="008179D0" w:rsidRPr="00FF698D">
          <w:rPr>
            <w:rStyle w:val="Lienhypertexte"/>
            <w:noProof/>
          </w:rPr>
          <w:t>2.2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Objet du marché</w:t>
        </w:r>
        <w:r w:rsidR="008179D0">
          <w:rPr>
            <w:noProof/>
            <w:webHidden/>
          </w:rPr>
          <w:tab/>
        </w:r>
        <w:r w:rsidR="008179D0">
          <w:rPr>
            <w:noProof/>
            <w:webHidden/>
          </w:rPr>
          <w:fldChar w:fldCharType="begin"/>
        </w:r>
        <w:r w:rsidR="008179D0">
          <w:rPr>
            <w:noProof/>
            <w:webHidden/>
          </w:rPr>
          <w:instrText xml:space="preserve"> PAGEREF _Toc164323793 \h </w:instrText>
        </w:r>
        <w:r w:rsidR="008179D0">
          <w:rPr>
            <w:noProof/>
            <w:webHidden/>
          </w:rPr>
        </w:r>
        <w:r w:rsidR="008179D0">
          <w:rPr>
            <w:noProof/>
            <w:webHidden/>
          </w:rPr>
          <w:fldChar w:fldCharType="separate"/>
        </w:r>
        <w:r w:rsidR="006178DF">
          <w:rPr>
            <w:noProof/>
            <w:webHidden/>
          </w:rPr>
          <w:t>11</w:t>
        </w:r>
        <w:r w:rsidR="008179D0">
          <w:rPr>
            <w:noProof/>
            <w:webHidden/>
          </w:rPr>
          <w:fldChar w:fldCharType="end"/>
        </w:r>
      </w:hyperlink>
    </w:p>
    <w:p w14:paraId="4A71794A" w14:textId="4031032A"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4" w:history="1">
        <w:r w:rsidR="008179D0" w:rsidRPr="00FF698D">
          <w:rPr>
            <w:rStyle w:val="Lienhypertexte"/>
            <w:noProof/>
          </w:rPr>
          <w:t>2.3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Lots</w:t>
        </w:r>
        <w:r w:rsidR="008179D0">
          <w:rPr>
            <w:noProof/>
            <w:webHidden/>
          </w:rPr>
          <w:tab/>
        </w:r>
        <w:r w:rsidR="008179D0">
          <w:rPr>
            <w:noProof/>
            <w:webHidden/>
          </w:rPr>
          <w:fldChar w:fldCharType="begin"/>
        </w:r>
        <w:r w:rsidR="008179D0">
          <w:rPr>
            <w:noProof/>
            <w:webHidden/>
          </w:rPr>
          <w:instrText xml:space="preserve"> PAGEREF _Toc164323794 \h </w:instrText>
        </w:r>
        <w:r w:rsidR="008179D0">
          <w:rPr>
            <w:noProof/>
            <w:webHidden/>
          </w:rPr>
        </w:r>
        <w:r w:rsidR="008179D0">
          <w:rPr>
            <w:noProof/>
            <w:webHidden/>
          </w:rPr>
          <w:fldChar w:fldCharType="separate"/>
        </w:r>
        <w:r w:rsidR="006178DF">
          <w:rPr>
            <w:noProof/>
            <w:webHidden/>
          </w:rPr>
          <w:t>11</w:t>
        </w:r>
        <w:r w:rsidR="008179D0">
          <w:rPr>
            <w:noProof/>
            <w:webHidden/>
          </w:rPr>
          <w:fldChar w:fldCharType="end"/>
        </w:r>
      </w:hyperlink>
    </w:p>
    <w:p w14:paraId="7E46E438" w14:textId="19E7EBC2"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5" w:history="1">
        <w:r w:rsidR="008179D0" w:rsidRPr="00FF698D">
          <w:rPr>
            <w:rStyle w:val="Lienhypertexte"/>
            <w:noProof/>
          </w:rPr>
          <w:t>2.4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Postes</w:t>
        </w:r>
        <w:r w:rsidR="008179D0">
          <w:rPr>
            <w:noProof/>
            <w:webHidden/>
          </w:rPr>
          <w:tab/>
        </w:r>
        <w:r w:rsidR="008179D0">
          <w:rPr>
            <w:noProof/>
            <w:webHidden/>
          </w:rPr>
          <w:fldChar w:fldCharType="begin"/>
        </w:r>
        <w:r w:rsidR="008179D0">
          <w:rPr>
            <w:noProof/>
            <w:webHidden/>
          </w:rPr>
          <w:instrText xml:space="preserve"> PAGEREF _Toc164323795 \h </w:instrText>
        </w:r>
        <w:r w:rsidR="008179D0">
          <w:rPr>
            <w:noProof/>
            <w:webHidden/>
          </w:rPr>
        </w:r>
        <w:r w:rsidR="008179D0">
          <w:rPr>
            <w:noProof/>
            <w:webHidden/>
          </w:rPr>
          <w:fldChar w:fldCharType="separate"/>
        </w:r>
        <w:r w:rsidR="006178DF">
          <w:rPr>
            <w:noProof/>
            <w:webHidden/>
          </w:rPr>
          <w:t>11</w:t>
        </w:r>
        <w:r w:rsidR="008179D0">
          <w:rPr>
            <w:noProof/>
            <w:webHidden/>
          </w:rPr>
          <w:fldChar w:fldCharType="end"/>
        </w:r>
      </w:hyperlink>
    </w:p>
    <w:p w14:paraId="00AE3E78" w14:textId="13C79892"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6" w:history="1">
        <w:r w:rsidR="008179D0" w:rsidRPr="00FF698D">
          <w:rPr>
            <w:rStyle w:val="Lienhypertexte"/>
            <w:noProof/>
          </w:rPr>
          <w:t>2.5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Durée du marché</w:t>
        </w:r>
        <w:r w:rsidR="008179D0">
          <w:rPr>
            <w:noProof/>
            <w:webHidden/>
          </w:rPr>
          <w:tab/>
        </w:r>
        <w:r w:rsidR="008179D0">
          <w:rPr>
            <w:noProof/>
            <w:webHidden/>
          </w:rPr>
          <w:fldChar w:fldCharType="begin"/>
        </w:r>
        <w:r w:rsidR="008179D0">
          <w:rPr>
            <w:noProof/>
            <w:webHidden/>
          </w:rPr>
          <w:instrText xml:space="preserve"> PAGEREF _Toc164323796 \h </w:instrText>
        </w:r>
        <w:r w:rsidR="008179D0">
          <w:rPr>
            <w:noProof/>
            <w:webHidden/>
          </w:rPr>
        </w:r>
        <w:r w:rsidR="008179D0">
          <w:rPr>
            <w:noProof/>
            <w:webHidden/>
          </w:rPr>
          <w:fldChar w:fldCharType="separate"/>
        </w:r>
        <w:r w:rsidR="006178DF">
          <w:rPr>
            <w:noProof/>
            <w:webHidden/>
          </w:rPr>
          <w:t>12</w:t>
        </w:r>
        <w:r w:rsidR="008179D0">
          <w:rPr>
            <w:noProof/>
            <w:webHidden/>
          </w:rPr>
          <w:fldChar w:fldCharType="end"/>
        </w:r>
      </w:hyperlink>
    </w:p>
    <w:p w14:paraId="379F3A77" w14:textId="6534A300"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7" w:history="1">
        <w:r w:rsidR="008179D0" w:rsidRPr="00FF698D">
          <w:rPr>
            <w:rStyle w:val="Lienhypertexte"/>
            <w:noProof/>
          </w:rPr>
          <w:t>2.6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Variantes</w:t>
        </w:r>
        <w:r w:rsidR="008179D0">
          <w:rPr>
            <w:noProof/>
            <w:webHidden/>
          </w:rPr>
          <w:tab/>
        </w:r>
        <w:r w:rsidR="008179D0">
          <w:rPr>
            <w:noProof/>
            <w:webHidden/>
          </w:rPr>
          <w:fldChar w:fldCharType="begin"/>
        </w:r>
        <w:r w:rsidR="008179D0">
          <w:rPr>
            <w:noProof/>
            <w:webHidden/>
          </w:rPr>
          <w:instrText xml:space="preserve"> PAGEREF _Toc164323797 \h </w:instrText>
        </w:r>
        <w:r w:rsidR="008179D0">
          <w:rPr>
            <w:noProof/>
            <w:webHidden/>
          </w:rPr>
        </w:r>
        <w:r w:rsidR="008179D0">
          <w:rPr>
            <w:noProof/>
            <w:webHidden/>
          </w:rPr>
          <w:fldChar w:fldCharType="separate"/>
        </w:r>
        <w:r w:rsidR="006178DF">
          <w:rPr>
            <w:noProof/>
            <w:webHidden/>
          </w:rPr>
          <w:t>12</w:t>
        </w:r>
        <w:r w:rsidR="008179D0">
          <w:rPr>
            <w:noProof/>
            <w:webHidden/>
          </w:rPr>
          <w:fldChar w:fldCharType="end"/>
        </w:r>
      </w:hyperlink>
    </w:p>
    <w:p w14:paraId="7292BBE6" w14:textId="49BB371E"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8" w:history="1">
        <w:r w:rsidR="008179D0" w:rsidRPr="00FF698D">
          <w:rPr>
            <w:rStyle w:val="Lienhypertexte"/>
            <w:noProof/>
          </w:rPr>
          <w:t>2.7</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Option</w:t>
        </w:r>
        <w:r w:rsidR="008179D0">
          <w:rPr>
            <w:noProof/>
            <w:webHidden/>
          </w:rPr>
          <w:tab/>
        </w:r>
        <w:r w:rsidR="008179D0">
          <w:rPr>
            <w:noProof/>
            <w:webHidden/>
          </w:rPr>
          <w:fldChar w:fldCharType="begin"/>
        </w:r>
        <w:r w:rsidR="008179D0">
          <w:rPr>
            <w:noProof/>
            <w:webHidden/>
          </w:rPr>
          <w:instrText xml:space="preserve"> PAGEREF _Toc164323798 \h </w:instrText>
        </w:r>
        <w:r w:rsidR="008179D0">
          <w:rPr>
            <w:noProof/>
            <w:webHidden/>
          </w:rPr>
        </w:r>
        <w:r w:rsidR="008179D0">
          <w:rPr>
            <w:noProof/>
            <w:webHidden/>
          </w:rPr>
          <w:fldChar w:fldCharType="separate"/>
        </w:r>
        <w:r w:rsidR="006178DF">
          <w:rPr>
            <w:noProof/>
            <w:webHidden/>
          </w:rPr>
          <w:t>12</w:t>
        </w:r>
        <w:r w:rsidR="008179D0">
          <w:rPr>
            <w:noProof/>
            <w:webHidden/>
          </w:rPr>
          <w:fldChar w:fldCharType="end"/>
        </w:r>
      </w:hyperlink>
    </w:p>
    <w:p w14:paraId="023F559A" w14:textId="29447E24"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799" w:history="1">
        <w:r w:rsidR="008179D0" w:rsidRPr="00FF698D">
          <w:rPr>
            <w:rStyle w:val="Lienhypertexte"/>
            <w:noProof/>
          </w:rPr>
          <w:t>2.8</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Quantité</w:t>
        </w:r>
        <w:r w:rsidR="008179D0">
          <w:rPr>
            <w:noProof/>
            <w:webHidden/>
          </w:rPr>
          <w:tab/>
        </w:r>
        <w:r w:rsidR="008179D0">
          <w:rPr>
            <w:noProof/>
            <w:webHidden/>
          </w:rPr>
          <w:fldChar w:fldCharType="begin"/>
        </w:r>
        <w:r w:rsidR="008179D0">
          <w:rPr>
            <w:noProof/>
            <w:webHidden/>
          </w:rPr>
          <w:instrText xml:space="preserve"> PAGEREF _Toc164323799 \h </w:instrText>
        </w:r>
        <w:r w:rsidR="008179D0">
          <w:rPr>
            <w:noProof/>
            <w:webHidden/>
          </w:rPr>
        </w:r>
        <w:r w:rsidR="008179D0">
          <w:rPr>
            <w:noProof/>
            <w:webHidden/>
          </w:rPr>
          <w:fldChar w:fldCharType="separate"/>
        </w:r>
        <w:r w:rsidR="006178DF">
          <w:rPr>
            <w:noProof/>
            <w:webHidden/>
          </w:rPr>
          <w:t>12</w:t>
        </w:r>
        <w:r w:rsidR="008179D0">
          <w:rPr>
            <w:noProof/>
            <w:webHidden/>
          </w:rPr>
          <w:fldChar w:fldCharType="end"/>
        </w:r>
      </w:hyperlink>
    </w:p>
    <w:p w14:paraId="52C3AFEA" w14:textId="1FFF7AFA" w:rsidR="008179D0"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4323800" w:history="1">
        <w:r w:rsidR="008179D0" w:rsidRPr="00FF698D">
          <w:rPr>
            <w:rStyle w:val="Lienhypertexte"/>
            <w:noProof/>
          </w:rPr>
          <w:t>3</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Procédure</w:t>
        </w:r>
        <w:r w:rsidR="008179D0">
          <w:rPr>
            <w:noProof/>
            <w:webHidden/>
          </w:rPr>
          <w:tab/>
        </w:r>
        <w:r w:rsidR="008179D0">
          <w:rPr>
            <w:noProof/>
            <w:webHidden/>
          </w:rPr>
          <w:fldChar w:fldCharType="begin"/>
        </w:r>
        <w:r w:rsidR="008179D0">
          <w:rPr>
            <w:noProof/>
            <w:webHidden/>
          </w:rPr>
          <w:instrText xml:space="preserve"> PAGEREF _Toc164323800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38407BFA" w14:textId="32C2EF6F"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01" w:history="1">
        <w:r w:rsidR="008179D0" w:rsidRPr="00FF698D">
          <w:rPr>
            <w:rStyle w:val="Lienhypertexte"/>
            <w:noProof/>
          </w:rPr>
          <w:t>3.1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Mode de passation</w:t>
        </w:r>
        <w:r w:rsidR="008179D0">
          <w:rPr>
            <w:noProof/>
            <w:webHidden/>
          </w:rPr>
          <w:tab/>
        </w:r>
        <w:r w:rsidR="008179D0">
          <w:rPr>
            <w:noProof/>
            <w:webHidden/>
          </w:rPr>
          <w:fldChar w:fldCharType="begin"/>
        </w:r>
        <w:r w:rsidR="008179D0">
          <w:rPr>
            <w:noProof/>
            <w:webHidden/>
          </w:rPr>
          <w:instrText xml:space="preserve"> PAGEREF _Toc164323801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1CE0F9BE" w14:textId="6CA34510"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02" w:history="1">
        <w:r w:rsidR="008179D0" w:rsidRPr="00FF698D">
          <w:rPr>
            <w:rStyle w:val="Lienhypertexte"/>
            <w:noProof/>
          </w:rPr>
          <w:t>3.2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Information</w:t>
        </w:r>
        <w:r w:rsidR="008179D0">
          <w:rPr>
            <w:noProof/>
            <w:webHidden/>
          </w:rPr>
          <w:tab/>
        </w:r>
        <w:r w:rsidR="008179D0">
          <w:rPr>
            <w:noProof/>
            <w:webHidden/>
          </w:rPr>
          <w:fldChar w:fldCharType="begin"/>
        </w:r>
        <w:r w:rsidR="008179D0">
          <w:rPr>
            <w:noProof/>
            <w:webHidden/>
          </w:rPr>
          <w:instrText xml:space="preserve"> PAGEREF _Toc164323802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7DD9B248" w14:textId="09BDA846"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03" w:history="1">
        <w:r w:rsidR="008179D0" w:rsidRPr="00FF698D">
          <w:rPr>
            <w:rStyle w:val="Lienhypertexte"/>
            <w:noProof/>
          </w:rPr>
          <w:t>3.3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Offre</w:t>
        </w:r>
        <w:r w:rsidR="008179D0">
          <w:rPr>
            <w:noProof/>
            <w:webHidden/>
          </w:rPr>
          <w:tab/>
        </w:r>
        <w:r w:rsidR="008179D0">
          <w:rPr>
            <w:noProof/>
            <w:webHidden/>
          </w:rPr>
          <w:fldChar w:fldCharType="begin"/>
        </w:r>
        <w:r w:rsidR="008179D0">
          <w:rPr>
            <w:noProof/>
            <w:webHidden/>
          </w:rPr>
          <w:instrText xml:space="preserve"> PAGEREF _Toc164323803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23996034" w14:textId="66091553"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4" w:history="1">
        <w:r w:rsidR="008179D0" w:rsidRPr="00FF698D">
          <w:rPr>
            <w:rStyle w:val="Lienhypertexte"/>
            <w:noProof/>
          </w:rPr>
          <w:t>3.3.1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Données à mentionner dans l’offre</w:t>
        </w:r>
        <w:r w:rsidR="008179D0">
          <w:rPr>
            <w:noProof/>
            <w:webHidden/>
          </w:rPr>
          <w:tab/>
        </w:r>
        <w:r w:rsidR="008179D0">
          <w:rPr>
            <w:noProof/>
            <w:webHidden/>
          </w:rPr>
          <w:fldChar w:fldCharType="begin"/>
        </w:r>
        <w:r w:rsidR="008179D0">
          <w:rPr>
            <w:noProof/>
            <w:webHidden/>
          </w:rPr>
          <w:instrText xml:space="preserve"> PAGEREF _Toc164323804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4E0C8208" w14:textId="317EBC93"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5" w:history="1">
        <w:r w:rsidR="008179D0" w:rsidRPr="00FF698D">
          <w:rPr>
            <w:rStyle w:val="Lienhypertexte"/>
            <w:noProof/>
          </w:rPr>
          <w:t>3.3.2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Durée de validité de l’offre</w:t>
        </w:r>
        <w:r w:rsidR="008179D0">
          <w:rPr>
            <w:noProof/>
            <w:webHidden/>
          </w:rPr>
          <w:tab/>
        </w:r>
        <w:r w:rsidR="008179D0">
          <w:rPr>
            <w:noProof/>
            <w:webHidden/>
          </w:rPr>
          <w:fldChar w:fldCharType="begin"/>
        </w:r>
        <w:r w:rsidR="008179D0">
          <w:rPr>
            <w:noProof/>
            <w:webHidden/>
          </w:rPr>
          <w:instrText xml:space="preserve"> PAGEREF _Toc164323805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50E55043" w14:textId="54AF1E1E"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6" w:history="1">
        <w:r w:rsidR="008179D0" w:rsidRPr="00FF698D">
          <w:rPr>
            <w:rStyle w:val="Lienhypertexte"/>
            <w:noProof/>
          </w:rPr>
          <w:t>3.3.3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Détermination des prix</w:t>
        </w:r>
        <w:r w:rsidR="008179D0">
          <w:rPr>
            <w:noProof/>
            <w:webHidden/>
          </w:rPr>
          <w:tab/>
        </w:r>
        <w:r w:rsidR="008179D0">
          <w:rPr>
            <w:noProof/>
            <w:webHidden/>
          </w:rPr>
          <w:fldChar w:fldCharType="begin"/>
        </w:r>
        <w:r w:rsidR="008179D0">
          <w:rPr>
            <w:noProof/>
            <w:webHidden/>
          </w:rPr>
          <w:instrText xml:space="preserve"> PAGEREF _Toc164323806 \h </w:instrText>
        </w:r>
        <w:r w:rsidR="008179D0">
          <w:rPr>
            <w:noProof/>
            <w:webHidden/>
          </w:rPr>
        </w:r>
        <w:r w:rsidR="008179D0">
          <w:rPr>
            <w:noProof/>
            <w:webHidden/>
          </w:rPr>
          <w:fldChar w:fldCharType="separate"/>
        </w:r>
        <w:r w:rsidR="006178DF">
          <w:rPr>
            <w:noProof/>
            <w:webHidden/>
          </w:rPr>
          <w:t>13</w:t>
        </w:r>
        <w:r w:rsidR="008179D0">
          <w:rPr>
            <w:noProof/>
            <w:webHidden/>
          </w:rPr>
          <w:fldChar w:fldCharType="end"/>
        </w:r>
      </w:hyperlink>
    </w:p>
    <w:p w14:paraId="0844EEA3" w14:textId="2E77EFD2"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7" w:history="1">
        <w:r w:rsidR="008179D0" w:rsidRPr="00FF698D">
          <w:rPr>
            <w:rStyle w:val="Lienhypertexte"/>
            <w:noProof/>
          </w:rPr>
          <w:t>3.3.4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Eléments inclus dans le prix</w:t>
        </w:r>
        <w:r w:rsidR="008179D0">
          <w:rPr>
            <w:noProof/>
            <w:webHidden/>
          </w:rPr>
          <w:tab/>
        </w:r>
        <w:r w:rsidR="008179D0">
          <w:rPr>
            <w:noProof/>
            <w:webHidden/>
          </w:rPr>
          <w:fldChar w:fldCharType="begin"/>
        </w:r>
        <w:r w:rsidR="008179D0">
          <w:rPr>
            <w:noProof/>
            <w:webHidden/>
          </w:rPr>
          <w:instrText xml:space="preserve"> PAGEREF _Toc164323807 \h </w:instrText>
        </w:r>
        <w:r w:rsidR="008179D0">
          <w:rPr>
            <w:noProof/>
            <w:webHidden/>
          </w:rPr>
        </w:r>
        <w:r w:rsidR="008179D0">
          <w:rPr>
            <w:noProof/>
            <w:webHidden/>
          </w:rPr>
          <w:fldChar w:fldCharType="separate"/>
        </w:r>
        <w:r w:rsidR="006178DF">
          <w:rPr>
            <w:noProof/>
            <w:webHidden/>
          </w:rPr>
          <w:t>14</w:t>
        </w:r>
        <w:r w:rsidR="008179D0">
          <w:rPr>
            <w:noProof/>
            <w:webHidden/>
          </w:rPr>
          <w:fldChar w:fldCharType="end"/>
        </w:r>
      </w:hyperlink>
    </w:p>
    <w:p w14:paraId="5783A3F4" w14:textId="66C456DB"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8" w:history="1">
        <w:r w:rsidR="008179D0" w:rsidRPr="00FF698D">
          <w:rPr>
            <w:rStyle w:val="Lienhypertexte"/>
            <w:noProof/>
            <w:highlight w:val="yellow"/>
          </w:rPr>
          <w:t>3.3.5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highlight w:val="yellow"/>
          </w:rPr>
          <w:t>Introduction des offres</w:t>
        </w:r>
        <w:r w:rsidR="008179D0">
          <w:rPr>
            <w:noProof/>
            <w:webHidden/>
          </w:rPr>
          <w:tab/>
        </w:r>
        <w:r w:rsidR="008179D0">
          <w:rPr>
            <w:noProof/>
            <w:webHidden/>
          </w:rPr>
          <w:fldChar w:fldCharType="begin"/>
        </w:r>
        <w:r w:rsidR="008179D0">
          <w:rPr>
            <w:noProof/>
            <w:webHidden/>
          </w:rPr>
          <w:instrText xml:space="preserve"> PAGEREF _Toc164323808 \h </w:instrText>
        </w:r>
        <w:r w:rsidR="008179D0">
          <w:rPr>
            <w:noProof/>
            <w:webHidden/>
          </w:rPr>
        </w:r>
        <w:r w:rsidR="008179D0">
          <w:rPr>
            <w:noProof/>
            <w:webHidden/>
          </w:rPr>
          <w:fldChar w:fldCharType="separate"/>
        </w:r>
        <w:r w:rsidR="006178DF">
          <w:rPr>
            <w:noProof/>
            <w:webHidden/>
          </w:rPr>
          <w:t>14</w:t>
        </w:r>
        <w:r w:rsidR="008179D0">
          <w:rPr>
            <w:noProof/>
            <w:webHidden/>
          </w:rPr>
          <w:fldChar w:fldCharType="end"/>
        </w:r>
      </w:hyperlink>
    </w:p>
    <w:p w14:paraId="70359F14" w14:textId="146969CD"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09" w:history="1">
        <w:r w:rsidR="008179D0" w:rsidRPr="00FF698D">
          <w:rPr>
            <w:rStyle w:val="Lienhypertexte"/>
            <w:noProof/>
          </w:rPr>
          <w:t>3.3.6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Modification ou retrait d’une offre déjà introduite</w:t>
        </w:r>
        <w:r w:rsidR="008179D0">
          <w:rPr>
            <w:noProof/>
            <w:webHidden/>
          </w:rPr>
          <w:tab/>
        </w:r>
        <w:r w:rsidR="008179D0">
          <w:rPr>
            <w:noProof/>
            <w:webHidden/>
          </w:rPr>
          <w:fldChar w:fldCharType="begin"/>
        </w:r>
        <w:r w:rsidR="008179D0">
          <w:rPr>
            <w:noProof/>
            <w:webHidden/>
          </w:rPr>
          <w:instrText xml:space="preserve"> PAGEREF _Toc164323809 \h </w:instrText>
        </w:r>
        <w:r w:rsidR="008179D0">
          <w:rPr>
            <w:noProof/>
            <w:webHidden/>
          </w:rPr>
        </w:r>
        <w:r w:rsidR="008179D0">
          <w:rPr>
            <w:noProof/>
            <w:webHidden/>
          </w:rPr>
          <w:fldChar w:fldCharType="separate"/>
        </w:r>
        <w:r w:rsidR="006178DF">
          <w:rPr>
            <w:noProof/>
            <w:webHidden/>
          </w:rPr>
          <w:t>15</w:t>
        </w:r>
        <w:r w:rsidR="008179D0">
          <w:rPr>
            <w:noProof/>
            <w:webHidden/>
          </w:rPr>
          <w:fldChar w:fldCharType="end"/>
        </w:r>
      </w:hyperlink>
    </w:p>
    <w:p w14:paraId="5424C17E" w14:textId="1D3E1F26"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10" w:history="1">
        <w:r w:rsidR="008179D0" w:rsidRPr="00FF698D">
          <w:rPr>
            <w:rStyle w:val="Lienhypertexte"/>
            <w:noProof/>
          </w:rPr>
          <w:t>3.3.7</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Ouverture des offres</w:t>
        </w:r>
        <w:r w:rsidR="008179D0">
          <w:rPr>
            <w:noProof/>
            <w:webHidden/>
          </w:rPr>
          <w:tab/>
        </w:r>
        <w:r w:rsidR="008179D0">
          <w:rPr>
            <w:noProof/>
            <w:webHidden/>
          </w:rPr>
          <w:fldChar w:fldCharType="begin"/>
        </w:r>
        <w:r w:rsidR="008179D0">
          <w:rPr>
            <w:noProof/>
            <w:webHidden/>
          </w:rPr>
          <w:instrText xml:space="preserve"> PAGEREF _Toc164323810 \h </w:instrText>
        </w:r>
        <w:r w:rsidR="008179D0">
          <w:rPr>
            <w:noProof/>
            <w:webHidden/>
          </w:rPr>
        </w:r>
        <w:r w:rsidR="008179D0">
          <w:rPr>
            <w:noProof/>
            <w:webHidden/>
          </w:rPr>
          <w:fldChar w:fldCharType="separate"/>
        </w:r>
        <w:r w:rsidR="006178DF">
          <w:rPr>
            <w:noProof/>
            <w:webHidden/>
          </w:rPr>
          <w:t>15</w:t>
        </w:r>
        <w:r w:rsidR="008179D0">
          <w:rPr>
            <w:noProof/>
            <w:webHidden/>
          </w:rPr>
          <w:fldChar w:fldCharType="end"/>
        </w:r>
      </w:hyperlink>
    </w:p>
    <w:p w14:paraId="211FE919" w14:textId="2175EC6C"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11" w:history="1">
        <w:r w:rsidR="008179D0" w:rsidRPr="00FF698D">
          <w:rPr>
            <w:rStyle w:val="Lienhypertexte"/>
            <w:noProof/>
          </w:rPr>
          <w:t>3.4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Sélection des soumissionnaires</w:t>
        </w:r>
        <w:r w:rsidR="008179D0">
          <w:rPr>
            <w:noProof/>
            <w:webHidden/>
          </w:rPr>
          <w:tab/>
        </w:r>
        <w:r w:rsidR="008179D0">
          <w:rPr>
            <w:noProof/>
            <w:webHidden/>
          </w:rPr>
          <w:fldChar w:fldCharType="begin"/>
        </w:r>
        <w:r w:rsidR="008179D0">
          <w:rPr>
            <w:noProof/>
            <w:webHidden/>
          </w:rPr>
          <w:instrText xml:space="preserve"> PAGEREF _Toc164323811 \h </w:instrText>
        </w:r>
        <w:r w:rsidR="008179D0">
          <w:rPr>
            <w:noProof/>
            <w:webHidden/>
          </w:rPr>
        </w:r>
        <w:r w:rsidR="008179D0">
          <w:rPr>
            <w:noProof/>
            <w:webHidden/>
          </w:rPr>
          <w:fldChar w:fldCharType="separate"/>
        </w:r>
        <w:r w:rsidR="006178DF">
          <w:rPr>
            <w:noProof/>
            <w:webHidden/>
          </w:rPr>
          <w:t>15</w:t>
        </w:r>
        <w:r w:rsidR="008179D0">
          <w:rPr>
            <w:noProof/>
            <w:webHidden/>
          </w:rPr>
          <w:fldChar w:fldCharType="end"/>
        </w:r>
      </w:hyperlink>
    </w:p>
    <w:p w14:paraId="603E3441" w14:textId="2A295994"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12" w:history="1">
        <w:r w:rsidR="008179D0" w:rsidRPr="00FF698D">
          <w:rPr>
            <w:rStyle w:val="Lienhypertexte"/>
            <w:noProof/>
          </w:rPr>
          <w:t>3.4.1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Motifs d’exclusion</w:t>
        </w:r>
        <w:r w:rsidR="008179D0">
          <w:rPr>
            <w:noProof/>
            <w:webHidden/>
          </w:rPr>
          <w:tab/>
        </w:r>
        <w:r w:rsidR="008179D0">
          <w:rPr>
            <w:noProof/>
            <w:webHidden/>
          </w:rPr>
          <w:fldChar w:fldCharType="begin"/>
        </w:r>
        <w:r w:rsidR="008179D0">
          <w:rPr>
            <w:noProof/>
            <w:webHidden/>
          </w:rPr>
          <w:instrText xml:space="preserve"> PAGEREF _Toc164323812 \h </w:instrText>
        </w:r>
        <w:r w:rsidR="008179D0">
          <w:rPr>
            <w:noProof/>
            <w:webHidden/>
          </w:rPr>
        </w:r>
        <w:r w:rsidR="008179D0">
          <w:rPr>
            <w:noProof/>
            <w:webHidden/>
          </w:rPr>
          <w:fldChar w:fldCharType="separate"/>
        </w:r>
        <w:r w:rsidR="006178DF">
          <w:rPr>
            <w:noProof/>
            <w:webHidden/>
          </w:rPr>
          <w:t>15</w:t>
        </w:r>
        <w:r w:rsidR="008179D0">
          <w:rPr>
            <w:noProof/>
            <w:webHidden/>
          </w:rPr>
          <w:fldChar w:fldCharType="end"/>
        </w:r>
      </w:hyperlink>
    </w:p>
    <w:p w14:paraId="4D678917" w14:textId="5F47AA9A"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13" w:history="1">
        <w:r w:rsidR="008179D0" w:rsidRPr="00FF698D">
          <w:rPr>
            <w:rStyle w:val="Lienhypertexte"/>
            <w:noProof/>
          </w:rPr>
          <w:t>3.4.2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Critères de sélection</w:t>
        </w:r>
        <w:r w:rsidR="008179D0">
          <w:rPr>
            <w:noProof/>
            <w:webHidden/>
          </w:rPr>
          <w:tab/>
        </w:r>
        <w:r w:rsidR="008179D0">
          <w:rPr>
            <w:noProof/>
            <w:webHidden/>
          </w:rPr>
          <w:fldChar w:fldCharType="begin"/>
        </w:r>
        <w:r w:rsidR="008179D0">
          <w:rPr>
            <w:noProof/>
            <w:webHidden/>
          </w:rPr>
          <w:instrText xml:space="preserve"> PAGEREF _Toc164323813 \h </w:instrText>
        </w:r>
        <w:r w:rsidR="008179D0">
          <w:rPr>
            <w:noProof/>
            <w:webHidden/>
          </w:rPr>
          <w:fldChar w:fldCharType="separate"/>
        </w:r>
        <w:r w:rsidR="006178DF">
          <w:rPr>
            <w:b/>
            <w:bCs/>
            <w:noProof/>
            <w:webHidden/>
            <w:lang w:val="fr-FR"/>
          </w:rPr>
          <w:t>Erreur ! Signet non défini.</w:t>
        </w:r>
        <w:r w:rsidR="008179D0">
          <w:rPr>
            <w:noProof/>
            <w:webHidden/>
          </w:rPr>
          <w:fldChar w:fldCharType="end"/>
        </w:r>
      </w:hyperlink>
    </w:p>
    <w:p w14:paraId="18030B47" w14:textId="5B999344"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14" w:history="1">
        <w:r w:rsidR="008179D0" w:rsidRPr="00FF698D">
          <w:rPr>
            <w:rStyle w:val="Lienhypertexte"/>
            <w:noProof/>
          </w:rPr>
          <w:t>3.4.3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Aperçu de la procédure</w:t>
        </w:r>
        <w:r w:rsidR="008179D0">
          <w:rPr>
            <w:noProof/>
            <w:webHidden/>
          </w:rPr>
          <w:tab/>
        </w:r>
        <w:r w:rsidR="008179D0">
          <w:rPr>
            <w:noProof/>
            <w:webHidden/>
          </w:rPr>
          <w:fldChar w:fldCharType="begin"/>
        </w:r>
        <w:r w:rsidR="008179D0">
          <w:rPr>
            <w:noProof/>
            <w:webHidden/>
          </w:rPr>
          <w:instrText xml:space="preserve"> PAGEREF _Toc164323814 \h </w:instrText>
        </w:r>
        <w:r w:rsidR="008179D0">
          <w:rPr>
            <w:noProof/>
            <w:webHidden/>
          </w:rPr>
        </w:r>
        <w:r w:rsidR="008179D0">
          <w:rPr>
            <w:noProof/>
            <w:webHidden/>
          </w:rPr>
          <w:fldChar w:fldCharType="separate"/>
        </w:r>
        <w:r w:rsidR="006178DF">
          <w:rPr>
            <w:noProof/>
            <w:webHidden/>
          </w:rPr>
          <w:t>16</w:t>
        </w:r>
        <w:r w:rsidR="008179D0">
          <w:rPr>
            <w:noProof/>
            <w:webHidden/>
          </w:rPr>
          <w:fldChar w:fldCharType="end"/>
        </w:r>
      </w:hyperlink>
    </w:p>
    <w:p w14:paraId="47D4670D" w14:textId="5A147C47"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15" w:history="1">
        <w:r w:rsidR="008179D0" w:rsidRPr="00FF698D">
          <w:rPr>
            <w:rStyle w:val="Lienhypertexte"/>
            <w:rFonts w:ascii="Arial" w:hAnsi="Arial" w:cs="Arial"/>
            <w:noProof/>
          </w:rPr>
          <w:t>3.4.4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 xml:space="preserve">Critères d’attribution </w:t>
        </w:r>
        <w:r w:rsidR="008179D0" w:rsidRPr="00FF698D">
          <w:rPr>
            <w:rStyle w:val="Lienhypertexte"/>
            <w:rFonts w:ascii="Arial" w:hAnsi="Arial" w:cs="Arial"/>
            <w:noProof/>
          </w:rPr>
          <w:t>♣</w:t>
        </w:r>
        <w:r w:rsidR="008179D0">
          <w:rPr>
            <w:noProof/>
            <w:webHidden/>
          </w:rPr>
          <w:tab/>
        </w:r>
        <w:r w:rsidR="008179D0">
          <w:rPr>
            <w:noProof/>
            <w:webHidden/>
          </w:rPr>
          <w:fldChar w:fldCharType="begin"/>
        </w:r>
        <w:r w:rsidR="008179D0">
          <w:rPr>
            <w:noProof/>
            <w:webHidden/>
          </w:rPr>
          <w:instrText xml:space="preserve"> PAGEREF _Toc164323815 \h </w:instrText>
        </w:r>
        <w:r w:rsidR="008179D0">
          <w:rPr>
            <w:noProof/>
            <w:webHidden/>
          </w:rPr>
        </w:r>
        <w:r w:rsidR="008179D0">
          <w:rPr>
            <w:noProof/>
            <w:webHidden/>
          </w:rPr>
          <w:fldChar w:fldCharType="separate"/>
        </w:r>
        <w:r w:rsidR="006178DF">
          <w:rPr>
            <w:noProof/>
            <w:webHidden/>
          </w:rPr>
          <w:t>16</w:t>
        </w:r>
        <w:r w:rsidR="008179D0">
          <w:rPr>
            <w:noProof/>
            <w:webHidden/>
          </w:rPr>
          <w:fldChar w:fldCharType="end"/>
        </w:r>
      </w:hyperlink>
    </w:p>
    <w:p w14:paraId="3A8249C5" w14:textId="4CB77F34" w:rsidR="008179D0"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4323816" w:history="1">
        <w:r w:rsidR="008179D0" w:rsidRPr="00FF698D">
          <w:rPr>
            <w:rStyle w:val="Lienhypertexte"/>
            <w:noProof/>
          </w:rPr>
          <w:t>3.4.4.1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Cotation finale</w:t>
        </w:r>
        <w:r w:rsidR="008179D0">
          <w:rPr>
            <w:noProof/>
            <w:webHidden/>
          </w:rPr>
          <w:tab/>
        </w:r>
        <w:r w:rsidR="008179D0">
          <w:rPr>
            <w:noProof/>
            <w:webHidden/>
          </w:rPr>
          <w:fldChar w:fldCharType="begin"/>
        </w:r>
        <w:r w:rsidR="008179D0">
          <w:rPr>
            <w:noProof/>
            <w:webHidden/>
          </w:rPr>
          <w:instrText xml:space="preserve"> PAGEREF _Toc164323816 \h </w:instrText>
        </w:r>
        <w:r w:rsidR="008179D0">
          <w:rPr>
            <w:noProof/>
            <w:webHidden/>
          </w:rPr>
        </w:r>
        <w:r w:rsidR="008179D0">
          <w:rPr>
            <w:noProof/>
            <w:webHidden/>
          </w:rPr>
          <w:fldChar w:fldCharType="separate"/>
        </w:r>
        <w:r w:rsidR="006178DF">
          <w:rPr>
            <w:noProof/>
            <w:webHidden/>
          </w:rPr>
          <w:t>16</w:t>
        </w:r>
        <w:r w:rsidR="008179D0">
          <w:rPr>
            <w:noProof/>
            <w:webHidden/>
          </w:rPr>
          <w:fldChar w:fldCharType="end"/>
        </w:r>
      </w:hyperlink>
    </w:p>
    <w:p w14:paraId="3354E18F" w14:textId="7A0C6920" w:rsidR="008179D0"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64323817" w:history="1">
        <w:r w:rsidR="008179D0" w:rsidRPr="00FF698D">
          <w:rPr>
            <w:rStyle w:val="Lienhypertexte"/>
            <w:noProof/>
          </w:rPr>
          <w:t>3.4.4.2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Attribution du marché</w:t>
        </w:r>
        <w:r w:rsidR="008179D0">
          <w:rPr>
            <w:noProof/>
            <w:webHidden/>
          </w:rPr>
          <w:tab/>
        </w:r>
        <w:r w:rsidR="008179D0">
          <w:rPr>
            <w:noProof/>
            <w:webHidden/>
          </w:rPr>
          <w:fldChar w:fldCharType="begin"/>
        </w:r>
        <w:r w:rsidR="008179D0">
          <w:rPr>
            <w:noProof/>
            <w:webHidden/>
          </w:rPr>
          <w:instrText xml:space="preserve"> PAGEREF _Toc164323817 \h </w:instrText>
        </w:r>
        <w:r w:rsidR="008179D0">
          <w:rPr>
            <w:noProof/>
            <w:webHidden/>
          </w:rPr>
        </w:r>
        <w:r w:rsidR="008179D0">
          <w:rPr>
            <w:noProof/>
            <w:webHidden/>
          </w:rPr>
          <w:fldChar w:fldCharType="separate"/>
        </w:r>
        <w:r w:rsidR="006178DF">
          <w:rPr>
            <w:noProof/>
            <w:webHidden/>
          </w:rPr>
          <w:t>17</w:t>
        </w:r>
        <w:r w:rsidR="008179D0">
          <w:rPr>
            <w:noProof/>
            <w:webHidden/>
          </w:rPr>
          <w:fldChar w:fldCharType="end"/>
        </w:r>
      </w:hyperlink>
    </w:p>
    <w:p w14:paraId="5A5E005E" w14:textId="6808F258"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18" w:history="1">
        <w:r w:rsidR="008179D0" w:rsidRPr="00FF698D">
          <w:rPr>
            <w:rStyle w:val="Lienhypertexte"/>
            <w:noProof/>
          </w:rPr>
          <w:t>3.5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Conclusion du contrat</w:t>
        </w:r>
        <w:r w:rsidR="008179D0">
          <w:rPr>
            <w:noProof/>
            <w:webHidden/>
          </w:rPr>
          <w:tab/>
        </w:r>
        <w:r w:rsidR="008179D0">
          <w:rPr>
            <w:noProof/>
            <w:webHidden/>
          </w:rPr>
          <w:fldChar w:fldCharType="begin"/>
        </w:r>
        <w:r w:rsidR="008179D0">
          <w:rPr>
            <w:noProof/>
            <w:webHidden/>
          </w:rPr>
          <w:instrText xml:space="preserve"> PAGEREF _Toc164323818 \h </w:instrText>
        </w:r>
        <w:r w:rsidR="008179D0">
          <w:rPr>
            <w:noProof/>
            <w:webHidden/>
          </w:rPr>
        </w:r>
        <w:r w:rsidR="008179D0">
          <w:rPr>
            <w:noProof/>
            <w:webHidden/>
          </w:rPr>
          <w:fldChar w:fldCharType="separate"/>
        </w:r>
        <w:r w:rsidR="006178DF">
          <w:rPr>
            <w:noProof/>
            <w:webHidden/>
          </w:rPr>
          <w:t>17</w:t>
        </w:r>
        <w:r w:rsidR="008179D0">
          <w:rPr>
            <w:noProof/>
            <w:webHidden/>
          </w:rPr>
          <w:fldChar w:fldCharType="end"/>
        </w:r>
      </w:hyperlink>
    </w:p>
    <w:p w14:paraId="6340F2AF" w14:textId="2DE5817A" w:rsidR="008179D0"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4323819" w:history="1">
        <w:r w:rsidR="008179D0" w:rsidRPr="00FF698D">
          <w:rPr>
            <w:rStyle w:val="Lienhypertexte"/>
            <w:noProof/>
          </w:rPr>
          <w:t>4</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Dispositions contractuelles particulères</w:t>
        </w:r>
        <w:r w:rsidR="008179D0">
          <w:rPr>
            <w:noProof/>
            <w:webHidden/>
          </w:rPr>
          <w:tab/>
        </w:r>
        <w:r w:rsidR="008179D0">
          <w:rPr>
            <w:noProof/>
            <w:webHidden/>
          </w:rPr>
          <w:fldChar w:fldCharType="begin"/>
        </w:r>
        <w:r w:rsidR="008179D0">
          <w:rPr>
            <w:noProof/>
            <w:webHidden/>
          </w:rPr>
          <w:instrText xml:space="preserve"> PAGEREF _Toc164323819 \h </w:instrText>
        </w:r>
        <w:r w:rsidR="008179D0">
          <w:rPr>
            <w:noProof/>
            <w:webHidden/>
          </w:rPr>
        </w:r>
        <w:r w:rsidR="008179D0">
          <w:rPr>
            <w:noProof/>
            <w:webHidden/>
          </w:rPr>
          <w:fldChar w:fldCharType="separate"/>
        </w:r>
        <w:r w:rsidR="006178DF">
          <w:rPr>
            <w:noProof/>
            <w:webHidden/>
          </w:rPr>
          <w:t>18</w:t>
        </w:r>
        <w:r w:rsidR="008179D0">
          <w:rPr>
            <w:noProof/>
            <w:webHidden/>
          </w:rPr>
          <w:fldChar w:fldCharType="end"/>
        </w:r>
      </w:hyperlink>
    </w:p>
    <w:p w14:paraId="4DAB09ED" w14:textId="4BD80556"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0" w:history="1">
        <w:r w:rsidR="008179D0" w:rsidRPr="00FF698D">
          <w:rPr>
            <w:rStyle w:val="Lienhypertexte"/>
            <w:noProof/>
          </w:rPr>
          <w:t>4.1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Fonctionnaire dirigeant (art. 11)</w:t>
        </w:r>
        <w:r w:rsidR="008179D0">
          <w:rPr>
            <w:noProof/>
            <w:webHidden/>
          </w:rPr>
          <w:tab/>
        </w:r>
        <w:r w:rsidR="008179D0">
          <w:rPr>
            <w:noProof/>
            <w:webHidden/>
          </w:rPr>
          <w:fldChar w:fldCharType="begin"/>
        </w:r>
        <w:r w:rsidR="008179D0">
          <w:rPr>
            <w:noProof/>
            <w:webHidden/>
          </w:rPr>
          <w:instrText xml:space="preserve"> PAGEREF _Toc164323820 \h </w:instrText>
        </w:r>
        <w:r w:rsidR="008179D0">
          <w:rPr>
            <w:noProof/>
            <w:webHidden/>
          </w:rPr>
        </w:r>
        <w:r w:rsidR="008179D0">
          <w:rPr>
            <w:noProof/>
            <w:webHidden/>
          </w:rPr>
          <w:fldChar w:fldCharType="separate"/>
        </w:r>
        <w:r w:rsidR="006178DF">
          <w:rPr>
            <w:noProof/>
            <w:webHidden/>
          </w:rPr>
          <w:t>18</w:t>
        </w:r>
        <w:r w:rsidR="008179D0">
          <w:rPr>
            <w:noProof/>
            <w:webHidden/>
          </w:rPr>
          <w:fldChar w:fldCharType="end"/>
        </w:r>
      </w:hyperlink>
    </w:p>
    <w:p w14:paraId="35A8A795" w14:textId="0768BCF4"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1" w:history="1">
        <w:r w:rsidR="008179D0" w:rsidRPr="00FF698D">
          <w:rPr>
            <w:rStyle w:val="Lienhypertexte"/>
            <w:noProof/>
          </w:rPr>
          <w:t>4.2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Sous-traitants (art. 12 à 15)</w:t>
        </w:r>
        <w:r w:rsidR="008179D0">
          <w:rPr>
            <w:noProof/>
            <w:webHidden/>
          </w:rPr>
          <w:tab/>
        </w:r>
        <w:r w:rsidR="008179D0">
          <w:rPr>
            <w:noProof/>
            <w:webHidden/>
          </w:rPr>
          <w:fldChar w:fldCharType="begin"/>
        </w:r>
        <w:r w:rsidR="008179D0">
          <w:rPr>
            <w:noProof/>
            <w:webHidden/>
          </w:rPr>
          <w:instrText xml:space="preserve"> PAGEREF _Toc164323821 \h </w:instrText>
        </w:r>
        <w:r w:rsidR="008179D0">
          <w:rPr>
            <w:noProof/>
            <w:webHidden/>
          </w:rPr>
        </w:r>
        <w:r w:rsidR="008179D0">
          <w:rPr>
            <w:noProof/>
            <w:webHidden/>
          </w:rPr>
          <w:fldChar w:fldCharType="separate"/>
        </w:r>
        <w:r w:rsidR="006178DF">
          <w:rPr>
            <w:noProof/>
            <w:webHidden/>
          </w:rPr>
          <w:t>18</w:t>
        </w:r>
        <w:r w:rsidR="008179D0">
          <w:rPr>
            <w:noProof/>
            <w:webHidden/>
          </w:rPr>
          <w:fldChar w:fldCharType="end"/>
        </w:r>
      </w:hyperlink>
    </w:p>
    <w:p w14:paraId="2231DAD8" w14:textId="3402817A"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2" w:history="1">
        <w:r w:rsidR="008179D0" w:rsidRPr="00FF698D">
          <w:rPr>
            <w:rStyle w:val="Lienhypertexte"/>
            <w:noProof/>
          </w:rPr>
          <w:t>4.3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Confidentialité (art. 18)</w:t>
        </w:r>
        <w:r w:rsidR="008179D0">
          <w:rPr>
            <w:noProof/>
            <w:webHidden/>
          </w:rPr>
          <w:tab/>
        </w:r>
        <w:r w:rsidR="008179D0">
          <w:rPr>
            <w:noProof/>
            <w:webHidden/>
          </w:rPr>
          <w:fldChar w:fldCharType="begin"/>
        </w:r>
        <w:r w:rsidR="008179D0">
          <w:rPr>
            <w:noProof/>
            <w:webHidden/>
          </w:rPr>
          <w:instrText xml:space="preserve"> PAGEREF _Toc164323822 \h </w:instrText>
        </w:r>
        <w:r w:rsidR="008179D0">
          <w:rPr>
            <w:noProof/>
            <w:webHidden/>
          </w:rPr>
        </w:r>
        <w:r w:rsidR="008179D0">
          <w:rPr>
            <w:noProof/>
            <w:webHidden/>
          </w:rPr>
          <w:fldChar w:fldCharType="separate"/>
        </w:r>
        <w:r w:rsidR="006178DF">
          <w:rPr>
            <w:noProof/>
            <w:webHidden/>
          </w:rPr>
          <w:t>19</w:t>
        </w:r>
        <w:r w:rsidR="008179D0">
          <w:rPr>
            <w:noProof/>
            <w:webHidden/>
          </w:rPr>
          <w:fldChar w:fldCharType="end"/>
        </w:r>
      </w:hyperlink>
    </w:p>
    <w:p w14:paraId="6DA55088" w14:textId="01244AC5"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3" w:history="1">
        <w:r w:rsidR="008179D0" w:rsidRPr="00FF698D">
          <w:rPr>
            <w:rStyle w:val="Lienhypertexte"/>
            <w:noProof/>
            <w:lang w:val="fr-FR"/>
          </w:rPr>
          <w:t>4.4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lang w:val="fr-FR"/>
          </w:rPr>
          <w:t>Protection des données personnelles</w:t>
        </w:r>
        <w:r w:rsidR="008179D0">
          <w:rPr>
            <w:noProof/>
            <w:webHidden/>
          </w:rPr>
          <w:tab/>
        </w:r>
        <w:r w:rsidR="008179D0">
          <w:rPr>
            <w:noProof/>
            <w:webHidden/>
          </w:rPr>
          <w:fldChar w:fldCharType="begin"/>
        </w:r>
        <w:r w:rsidR="008179D0">
          <w:rPr>
            <w:noProof/>
            <w:webHidden/>
          </w:rPr>
          <w:instrText xml:space="preserve"> PAGEREF _Toc164323823 \h </w:instrText>
        </w:r>
        <w:r w:rsidR="008179D0">
          <w:rPr>
            <w:noProof/>
            <w:webHidden/>
          </w:rPr>
        </w:r>
        <w:r w:rsidR="008179D0">
          <w:rPr>
            <w:noProof/>
            <w:webHidden/>
          </w:rPr>
          <w:fldChar w:fldCharType="separate"/>
        </w:r>
        <w:r w:rsidR="006178DF">
          <w:rPr>
            <w:noProof/>
            <w:webHidden/>
          </w:rPr>
          <w:t>20</w:t>
        </w:r>
        <w:r w:rsidR="008179D0">
          <w:rPr>
            <w:noProof/>
            <w:webHidden/>
          </w:rPr>
          <w:fldChar w:fldCharType="end"/>
        </w:r>
      </w:hyperlink>
    </w:p>
    <w:p w14:paraId="7A0F56DB" w14:textId="25909470"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4" w:history="1">
        <w:r w:rsidR="008179D0" w:rsidRPr="00FF698D">
          <w:rPr>
            <w:rStyle w:val="Lienhypertexte"/>
            <w:noProof/>
          </w:rPr>
          <w:t>4.5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Droits intellectuels (art. 19 à 23)</w:t>
        </w:r>
        <w:r w:rsidR="008179D0">
          <w:rPr>
            <w:noProof/>
            <w:webHidden/>
          </w:rPr>
          <w:tab/>
        </w:r>
        <w:r w:rsidR="008179D0">
          <w:rPr>
            <w:noProof/>
            <w:webHidden/>
          </w:rPr>
          <w:fldChar w:fldCharType="begin"/>
        </w:r>
        <w:r w:rsidR="008179D0">
          <w:rPr>
            <w:noProof/>
            <w:webHidden/>
          </w:rPr>
          <w:instrText xml:space="preserve"> PAGEREF _Toc164323824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39840DAA" w14:textId="7DC8539D"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5" w:history="1">
        <w:r w:rsidR="008179D0" w:rsidRPr="00FF698D">
          <w:rPr>
            <w:rStyle w:val="Lienhypertexte"/>
            <w:noProof/>
          </w:rPr>
          <w:t>4.6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Cautionnement (art.25 à 33)</w:t>
        </w:r>
        <w:r w:rsidR="008179D0">
          <w:rPr>
            <w:noProof/>
            <w:webHidden/>
          </w:rPr>
          <w:tab/>
        </w:r>
        <w:r w:rsidR="008179D0">
          <w:rPr>
            <w:noProof/>
            <w:webHidden/>
          </w:rPr>
          <w:fldChar w:fldCharType="begin"/>
        </w:r>
        <w:r w:rsidR="008179D0">
          <w:rPr>
            <w:noProof/>
            <w:webHidden/>
          </w:rPr>
          <w:instrText xml:space="preserve"> PAGEREF _Toc164323825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1A0D0136" w14:textId="796ADB17"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6" w:history="1">
        <w:r w:rsidR="008179D0" w:rsidRPr="00FF698D">
          <w:rPr>
            <w:rStyle w:val="Lienhypertexte"/>
            <w:noProof/>
          </w:rPr>
          <w:t>4.7</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Conformité de l’exécution (art. 34)</w:t>
        </w:r>
        <w:r w:rsidR="008179D0">
          <w:rPr>
            <w:noProof/>
            <w:webHidden/>
          </w:rPr>
          <w:tab/>
        </w:r>
        <w:r w:rsidR="008179D0">
          <w:rPr>
            <w:noProof/>
            <w:webHidden/>
          </w:rPr>
          <w:fldChar w:fldCharType="begin"/>
        </w:r>
        <w:r w:rsidR="008179D0">
          <w:rPr>
            <w:noProof/>
            <w:webHidden/>
          </w:rPr>
          <w:instrText xml:space="preserve"> PAGEREF _Toc164323826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7FF42EE8" w14:textId="7FCA6F0A"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27" w:history="1">
        <w:r w:rsidR="008179D0" w:rsidRPr="00FF698D">
          <w:rPr>
            <w:rStyle w:val="Lienhypertexte"/>
            <w:noProof/>
          </w:rPr>
          <w:t>4.8</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Modifications du marché (art. 37 à 38/19)</w:t>
        </w:r>
        <w:r w:rsidR="008179D0">
          <w:rPr>
            <w:noProof/>
            <w:webHidden/>
          </w:rPr>
          <w:tab/>
        </w:r>
        <w:r w:rsidR="008179D0">
          <w:rPr>
            <w:noProof/>
            <w:webHidden/>
          </w:rPr>
          <w:fldChar w:fldCharType="begin"/>
        </w:r>
        <w:r w:rsidR="008179D0">
          <w:rPr>
            <w:noProof/>
            <w:webHidden/>
          </w:rPr>
          <w:instrText xml:space="preserve"> PAGEREF _Toc164323827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55B8869F" w14:textId="2F82E0D6"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28" w:history="1">
        <w:r w:rsidR="008179D0" w:rsidRPr="00FF698D">
          <w:rPr>
            <w:rStyle w:val="Lienhypertexte"/>
            <w:noProof/>
          </w:rPr>
          <w:t>4.8.1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Remplacement de l’adjudicataire (art. 38/3)</w:t>
        </w:r>
        <w:r w:rsidR="008179D0">
          <w:rPr>
            <w:noProof/>
            <w:webHidden/>
          </w:rPr>
          <w:tab/>
        </w:r>
        <w:r w:rsidR="008179D0">
          <w:rPr>
            <w:noProof/>
            <w:webHidden/>
          </w:rPr>
          <w:fldChar w:fldCharType="begin"/>
        </w:r>
        <w:r w:rsidR="008179D0">
          <w:rPr>
            <w:noProof/>
            <w:webHidden/>
          </w:rPr>
          <w:instrText xml:space="preserve"> PAGEREF _Toc164323828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231163D8" w14:textId="2EC6AF5A"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29" w:history="1">
        <w:r w:rsidR="008179D0" w:rsidRPr="00FF698D">
          <w:rPr>
            <w:rStyle w:val="Lienhypertexte"/>
            <w:noProof/>
          </w:rPr>
          <w:t>4.8.2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Révision des prix (art. 38/7)</w:t>
        </w:r>
        <w:r w:rsidR="008179D0">
          <w:rPr>
            <w:noProof/>
            <w:webHidden/>
          </w:rPr>
          <w:tab/>
        </w:r>
        <w:r w:rsidR="008179D0">
          <w:rPr>
            <w:noProof/>
            <w:webHidden/>
          </w:rPr>
          <w:fldChar w:fldCharType="begin"/>
        </w:r>
        <w:r w:rsidR="008179D0">
          <w:rPr>
            <w:noProof/>
            <w:webHidden/>
          </w:rPr>
          <w:instrText xml:space="preserve"> PAGEREF _Toc164323829 \h </w:instrText>
        </w:r>
        <w:r w:rsidR="008179D0">
          <w:rPr>
            <w:noProof/>
            <w:webHidden/>
          </w:rPr>
        </w:r>
        <w:r w:rsidR="008179D0">
          <w:rPr>
            <w:noProof/>
            <w:webHidden/>
          </w:rPr>
          <w:fldChar w:fldCharType="separate"/>
        </w:r>
        <w:r w:rsidR="006178DF">
          <w:rPr>
            <w:noProof/>
            <w:webHidden/>
          </w:rPr>
          <w:t>21</w:t>
        </w:r>
        <w:r w:rsidR="008179D0">
          <w:rPr>
            <w:noProof/>
            <w:webHidden/>
          </w:rPr>
          <w:fldChar w:fldCharType="end"/>
        </w:r>
      </w:hyperlink>
    </w:p>
    <w:p w14:paraId="6D302664" w14:textId="52CF0ACD"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0" w:history="1">
        <w:r w:rsidR="008179D0" w:rsidRPr="00FF698D">
          <w:rPr>
            <w:rStyle w:val="Lienhypertexte"/>
            <w:noProof/>
          </w:rPr>
          <w:t>4.8.3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Indemnités suite aux suspensions ordonnées par l’adjudicateur durant l’exécution (art. 38/12)</w:t>
        </w:r>
        <w:r w:rsidR="008179D0">
          <w:rPr>
            <w:noProof/>
            <w:webHidden/>
          </w:rPr>
          <w:tab/>
        </w:r>
        <w:r w:rsidR="008179D0">
          <w:rPr>
            <w:noProof/>
            <w:webHidden/>
          </w:rPr>
          <w:fldChar w:fldCharType="begin"/>
        </w:r>
        <w:r w:rsidR="008179D0">
          <w:rPr>
            <w:noProof/>
            <w:webHidden/>
          </w:rPr>
          <w:instrText xml:space="preserve"> PAGEREF _Toc164323830 \h </w:instrText>
        </w:r>
        <w:r w:rsidR="008179D0">
          <w:rPr>
            <w:noProof/>
            <w:webHidden/>
          </w:rPr>
        </w:r>
        <w:r w:rsidR="008179D0">
          <w:rPr>
            <w:noProof/>
            <w:webHidden/>
          </w:rPr>
          <w:fldChar w:fldCharType="separate"/>
        </w:r>
        <w:r w:rsidR="006178DF">
          <w:rPr>
            <w:noProof/>
            <w:webHidden/>
          </w:rPr>
          <w:t>22</w:t>
        </w:r>
        <w:r w:rsidR="008179D0">
          <w:rPr>
            <w:noProof/>
            <w:webHidden/>
          </w:rPr>
          <w:fldChar w:fldCharType="end"/>
        </w:r>
      </w:hyperlink>
    </w:p>
    <w:p w14:paraId="6B3DAAC2" w14:textId="45955DBA"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1" w:history="1">
        <w:r w:rsidR="008179D0" w:rsidRPr="00FF698D">
          <w:rPr>
            <w:rStyle w:val="Lienhypertexte"/>
            <w:noProof/>
          </w:rPr>
          <w:t>4.8.4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Circonstances imprévisibles</w:t>
        </w:r>
        <w:r w:rsidR="008179D0">
          <w:rPr>
            <w:noProof/>
            <w:webHidden/>
          </w:rPr>
          <w:tab/>
        </w:r>
        <w:r w:rsidR="008179D0">
          <w:rPr>
            <w:noProof/>
            <w:webHidden/>
          </w:rPr>
          <w:fldChar w:fldCharType="begin"/>
        </w:r>
        <w:r w:rsidR="008179D0">
          <w:rPr>
            <w:noProof/>
            <w:webHidden/>
          </w:rPr>
          <w:instrText xml:space="preserve"> PAGEREF _Toc164323831 \h </w:instrText>
        </w:r>
        <w:r w:rsidR="008179D0">
          <w:rPr>
            <w:noProof/>
            <w:webHidden/>
          </w:rPr>
        </w:r>
        <w:r w:rsidR="008179D0">
          <w:rPr>
            <w:noProof/>
            <w:webHidden/>
          </w:rPr>
          <w:fldChar w:fldCharType="separate"/>
        </w:r>
        <w:r w:rsidR="006178DF">
          <w:rPr>
            <w:noProof/>
            <w:webHidden/>
          </w:rPr>
          <w:t>22</w:t>
        </w:r>
        <w:r w:rsidR="008179D0">
          <w:rPr>
            <w:noProof/>
            <w:webHidden/>
          </w:rPr>
          <w:fldChar w:fldCharType="end"/>
        </w:r>
      </w:hyperlink>
    </w:p>
    <w:p w14:paraId="37CCCBFD" w14:textId="4FFEFFCC"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32" w:history="1">
        <w:r w:rsidR="008179D0" w:rsidRPr="00FF698D">
          <w:rPr>
            <w:rStyle w:val="Lienhypertexte"/>
            <w:noProof/>
          </w:rPr>
          <w:t>4.9</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Réception technique préalable (art. 41-42)</w:t>
        </w:r>
        <w:r w:rsidR="008179D0">
          <w:rPr>
            <w:noProof/>
            <w:webHidden/>
          </w:rPr>
          <w:tab/>
        </w:r>
        <w:r w:rsidR="008179D0">
          <w:rPr>
            <w:noProof/>
            <w:webHidden/>
          </w:rPr>
          <w:fldChar w:fldCharType="begin"/>
        </w:r>
        <w:r w:rsidR="008179D0">
          <w:rPr>
            <w:noProof/>
            <w:webHidden/>
          </w:rPr>
          <w:instrText xml:space="preserve"> PAGEREF _Toc164323832 \h </w:instrText>
        </w:r>
        <w:r w:rsidR="008179D0">
          <w:rPr>
            <w:noProof/>
            <w:webHidden/>
          </w:rPr>
        </w:r>
        <w:r w:rsidR="008179D0">
          <w:rPr>
            <w:noProof/>
            <w:webHidden/>
          </w:rPr>
          <w:fldChar w:fldCharType="separate"/>
        </w:r>
        <w:r w:rsidR="006178DF">
          <w:rPr>
            <w:noProof/>
            <w:webHidden/>
          </w:rPr>
          <w:t>22</w:t>
        </w:r>
        <w:r w:rsidR="008179D0">
          <w:rPr>
            <w:noProof/>
            <w:webHidden/>
          </w:rPr>
          <w:fldChar w:fldCharType="end"/>
        </w:r>
      </w:hyperlink>
    </w:p>
    <w:p w14:paraId="46BA77F6" w14:textId="40353C39"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33" w:history="1">
        <w:r w:rsidR="008179D0" w:rsidRPr="00FF698D">
          <w:rPr>
            <w:rStyle w:val="Lienhypertexte"/>
            <w:noProof/>
          </w:rPr>
          <w:t>4.10</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Modalités d’exécution (art. 115 es)</w:t>
        </w:r>
        <w:r w:rsidR="008179D0">
          <w:rPr>
            <w:noProof/>
            <w:webHidden/>
          </w:rPr>
          <w:tab/>
        </w:r>
        <w:r w:rsidR="008179D0">
          <w:rPr>
            <w:noProof/>
            <w:webHidden/>
          </w:rPr>
          <w:fldChar w:fldCharType="begin"/>
        </w:r>
        <w:r w:rsidR="008179D0">
          <w:rPr>
            <w:noProof/>
            <w:webHidden/>
          </w:rPr>
          <w:instrText xml:space="preserve"> PAGEREF _Toc164323833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7A98E40B" w14:textId="1981006A"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4" w:history="1">
        <w:r w:rsidR="008179D0" w:rsidRPr="00FF698D">
          <w:rPr>
            <w:rStyle w:val="Lienhypertexte"/>
            <w:noProof/>
          </w:rPr>
          <w:t>4.10.1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Délais et clauses (art. 116)</w:t>
        </w:r>
        <w:r w:rsidR="008179D0">
          <w:rPr>
            <w:noProof/>
            <w:webHidden/>
          </w:rPr>
          <w:tab/>
        </w:r>
        <w:r w:rsidR="008179D0">
          <w:rPr>
            <w:noProof/>
            <w:webHidden/>
          </w:rPr>
          <w:fldChar w:fldCharType="begin"/>
        </w:r>
        <w:r w:rsidR="008179D0">
          <w:rPr>
            <w:noProof/>
            <w:webHidden/>
          </w:rPr>
          <w:instrText xml:space="preserve"> PAGEREF _Toc164323834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5671655E" w14:textId="77322840"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5" w:history="1">
        <w:r w:rsidR="008179D0" w:rsidRPr="00FF698D">
          <w:rPr>
            <w:rStyle w:val="Lienhypertexte"/>
            <w:noProof/>
          </w:rPr>
          <w:t>4.10.2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Quantités à fournir (art. 117)</w:t>
        </w:r>
        <w:r w:rsidR="008179D0">
          <w:rPr>
            <w:noProof/>
            <w:webHidden/>
          </w:rPr>
          <w:tab/>
        </w:r>
        <w:r w:rsidR="008179D0">
          <w:rPr>
            <w:noProof/>
            <w:webHidden/>
          </w:rPr>
          <w:fldChar w:fldCharType="begin"/>
        </w:r>
        <w:r w:rsidR="008179D0">
          <w:rPr>
            <w:noProof/>
            <w:webHidden/>
          </w:rPr>
          <w:instrText xml:space="preserve"> PAGEREF _Toc164323835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574AAC3A" w14:textId="3F1FDF7F"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6" w:history="1">
        <w:r w:rsidR="008179D0" w:rsidRPr="00FF698D">
          <w:rPr>
            <w:rStyle w:val="Lienhypertexte"/>
            <w:noProof/>
            <w:highlight w:val="yellow"/>
          </w:rPr>
          <w:t>4.10.3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highlight w:val="yellow"/>
          </w:rPr>
          <w:t>Lieu où les fournitures doivent être livrées et formalités (art. 149)</w:t>
        </w:r>
        <w:r w:rsidR="008179D0">
          <w:rPr>
            <w:noProof/>
            <w:webHidden/>
          </w:rPr>
          <w:tab/>
        </w:r>
        <w:r w:rsidR="008179D0">
          <w:rPr>
            <w:noProof/>
            <w:webHidden/>
          </w:rPr>
          <w:fldChar w:fldCharType="begin"/>
        </w:r>
        <w:r w:rsidR="008179D0">
          <w:rPr>
            <w:noProof/>
            <w:webHidden/>
          </w:rPr>
          <w:instrText xml:space="preserve"> PAGEREF _Toc164323836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66BE082E" w14:textId="29438317"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7" w:history="1">
        <w:r w:rsidR="008179D0" w:rsidRPr="00FF698D">
          <w:rPr>
            <w:rStyle w:val="Lienhypertexte"/>
            <w:noProof/>
          </w:rPr>
          <w:t>4.10.4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Emballages (art.119)</w:t>
        </w:r>
        <w:r w:rsidR="008179D0">
          <w:rPr>
            <w:noProof/>
            <w:webHidden/>
          </w:rPr>
          <w:tab/>
        </w:r>
        <w:r w:rsidR="008179D0">
          <w:rPr>
            <w:noProof/>
            <w:webHidden/>
          </w:rPr>
          <w:fldChar w:fldCharType="begin"/>
        </w:r>
        <w:r w:rsidR="008179D0">
          <w:rPr>
            <w:noProof/>
            <w:webHidden/>
          </w:rPr>
          <w:instrText xml:space="preserve"> PAGEREF _Toc164323837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234CC81F" w14:textId="52F00A24"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8" w:history="1">
        <w:r w:rsidR="008179D0" w:rsidRPr="00FF698D">
          <w:rPr>
            <w:rStyle w:val="Lienhypertexte"/>
            <w:noProof/>
          </w:rPr>
          <w:t>4.10.5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Vérification de la livraison (art. 120)</w:t>
        </w:r>
        <w:r w:rsidR="008179D0">
          <w:rPr>
            <w:noProof/>
            <w:webHidden/>
          </w:rPr>
          <w:tab/>
        </w:r>
        <w:r w:rsidR="008179D0">
          <w:rPr>
            <w:noProof/>
            <w:webHidden/>
          </w:rPr>
          <w:fldChar w:fldCharType="begin"/>
        </w:r>
        <w:r w:rsidR="008179D0">
          <w:rPr>
            <w:noProof/>
            <w:webHidden/>
          </w:rPr>
          <w:instrText xml:space="preserve"> PAGEREF _Toc164323838 \h </w:instrText>
        </w:r>
        <w:r w:rsidR="008179D0">
          <w:rPr>
            <w:noProof/>
            <w:webHidden/>
          </w:rPr>
        </w:r>
        <w:r w:rsidR="008179D0">
          <w:rPr>
            <w:noProof/>
            <w:webHidden/>
          </w:rPr>
          <w:fldChar w:fldCharType="separate"/>
        </w:r>
        <w:r w:rsidR="006178DF">
          <w:rPr>
            <w:noProof/>
            <w:webHidden/>
          </w:rPr>
          <w:t>23</w:t>
        </w:r>
        <w:r w:rsidR="008179D0">
          <w:rPr>
            <w:noProof/>
            <w:webHidden/>
          </w:rPr>
          <w:fldChar w:fldCharType="end"/>
        </w:r>
      </w:hyperlink>
    </w:p>
    <w:p w14:paraId="53A606F5" w14:textId="73AD3438"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39" w:history="1">
        <w:r w:rsidR="008179D0" w:rsidRPr="00FF698D">
          <w:rPr>
            <w:rStyle w:val="Lienhypertexte"/>
            <w:noProof/>
          </w:rPr>
          <w:t>4.10.6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Responsabilité du fournisseurs (art. 122)</w:t>
        </w:r>
        <w:r w:rsidR="008179D0">
          <w:rPr>
            <w:noProof/>
            <w:webHidden/>
          </w:rPr>
          <w:tab/>
        </w:r>
        <w:r w:rsidR="008179D0">
          <w:rPr>
            <w:noProof/>
            <w:webHidden/>
          </w:rPr>
          <w:fldChar w:fldCharType="begin"/>
        </w:r>
        <w:r w:rsidR="008179D0">
          <w:rPr>
            <w:noProof/>
            <w:webHidden/>
          </w:rPr>
          <w:instrText xml:space="preserve"> PAGEREF _Toc164323839 \h </w:instrText>
        </w:r>
        <w:r w:rsidR="008179D0">
          <w:rPr>
            <w:noProof/>
            <w:webHidden/>
          </w:rPr>
        </w:r>
        <w:r w:rsidR="008179D0">
          <w:rPr>
            <w:noProof/>
            <w:webHidden/>
          </w:rPr>
          <w:fldChar w:fldCharType="separate"/>
        </w:r>
        <w:r w:rsidR="006178DF">
          <w:rPr>
            <w:noProof/>
            <w:webHidden/>
          </w:rPr>
          <w:t>24</w:t>
        </w:r>
        <w:r w:rsidR="008179D0">
          <w:rPr>
            <w:noProof/>
            <w:webHidden/>
          </w:rPr>
          <w:fldChar w:fldCharType="end"/>
        </w:r>
      </w:hyperlink>
    </w:p>
    <w:p w14:paraId="2365B99A" w14:textId="1B5DA8FD"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40" w:history="1">
        <w:r w:rsidR="008179D0" w:rsidRPr="00FF698D">
          <w:rPr>
            <w:rStyle w:val="Lienhypertexte"/>
            <w:noProof/>
          </w:rPr>
          <w:t>4.11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Tolérance zéro exploitation et abus sexuels</w:t>
        </w:r>
        <w:r w:rsidR="008179D0">
          <w:rPr>
            <w:noProof/>
            <w:webHidden/>
          </w:rPr>
          <w:tab/>
        </w:r>
        <w:r w:rsidR="008179D0">
          <w:rPr>
            <w:noProof/>
            <w:webHidden/>
          </w:rPr>
          <w:fldChar w:fldCharType="begin"/>
        </w:r>
        <w:r w:rsidR="008179D0">
          <w:rPr>
            <w:noProof/>
            <w:webHidden/>
          </w:rPr>
          <w:instrText xml:space="preserve"> PAGEREF _Toc164323840 \h </w:instrText>
        </w:r>
        <w:r w:rsidR="008179D0">
          <w:rPr>
            <w:noProof/>
            <w:webHidden/>
          </w:rPr>
        </w:r>
        <w:r w:rsidR="008179D0">
          <w:rPr>
            <w:noProof/>
            <w:webHidden/>
          </w:rPr>
          <w:fldChar w:fldCharType="separate"/>
        </w:r>
        <w:r w:rsidR="006178DF">
          <w:rPr>
            <w:noProof/>
            <w:webHidden/>
          </w:rPr>
          <w:t>24</w:t>
        </w:r>
        <w:r w:rsidR="008179D0">
          <w:rPr>
            <w:noProof/>
            <w:webHidden/>
          </w:rPr>
          <w:fldChar w:fldCharType="end"/>
        </w:r>
      </w:hyperlink>
    </w:p>
    <w:p w14:paraId="108DFF32" w14:textId="7A9CAA47"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41" w:history="1">
        <w:r w:rsidR="008179D0" w:rsidRPr="00FF698D">
          <w:rPr>
            <w:rStyle w:val="Lienhypertexte"/>
            <w:noProof/>
          </w:rPr>
          <w:t>4.12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Moyens d’action du Pouvoir Adjudicateur (art. 44-51 et 123-126)</w:t>
        </w:r>
        <w:r w:rsidR="008179D0">
          <w:rPr>
            <w:noProof/>
            <w:webHidden/>
          </w:rPr>
          <w:tab/>
        </w:r>
        <w:r w:rsidR="008179D0">
          <w:rPr>
            <w:noProof/>
            <w:webHidden/>
          </w:rPr>
          <w:fldChar w:fldCharType="begin"/>
        </w:r>
        <w:r w:rsidR="008179D0">
          <w:rPr>
            <w:noProof/>
            <w:webHidden/>
          </w:rPr>
          <w:instrText xml:space="preserve"> PAGEREF _Toc164323841 \h </w:instrText>
        </w:r>
        <w:r w:rsidR="008179D0">
          <w:rPr>
            <w:noProof/>
            <w:webHidden/>
          </w:rPr>
        </w:r>
        <w:r w:rsidR="008179D0">
          <w:rPr>
            <w:noProof/>
            <w:webHidden/>
          </w:rPr>
          <w:fldChar w:fldCharType="separate"/>
        </w:r>
        <w:r w:rsidR="006178DF">
          <w:rPr>
            <w:noProof/>
            <w:webHidden/>
          </w:rPr>
          <w:t>24</w:t>
        </w:r>
        <w:r w:rsidR="008179D0">
          <w:rPr>
            <w:noProof/>
            <w:webHidden/>
          </w:rPr>
          <w:fldChar w:fldCharType="end"/>
        </w:r>
      </w:hyperlink>
    </w:p>
    <w:p w14:paraId="3283E81F" w14:textId="39E074FD"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2" w:history="1">
        <w:r w:rsidR="008179D0" w:rsidRPr="00FF698D">
          <w:rPr>
            <w:rStyle w:val="Lienhypertexte"/>
            <w:noProof/>
          </w:rPr>
          <w:t>4.12.1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Défaut d’exécution (art. 44)</w:t>
        </w:r>
        <w:r w:rsidR="008179D0">
          <w:rPr>
            <w:noProof/>
            <w:webHidden/>
          </w:rPr>
          <w:tab/>
        </w:r>
        <w:r w:rsidR="008179D0">
          <w:rPr>
            <w:noProof/>
            <w:webHidden/>
          </w:rPr>
          <w:fldChar w:fldCharType="begin"/>
        </w:r>
        <w:r w:rsidR="008179D0">
          <w:rPr>
            <w:noProof/>
            <w:webHidden/>
          </w:rPr>
          <w:instrText xml:space="preserve"> PAGEREF _Toc164323842 \h </w:instrText>
        </w:r>
        <w:r w:rsidR="008179D0">
          <w:rPr>
            <w:noProof/>
            <w:webHidden/>
          </w:rPr>
        </w:r>
        <w:r w:rsidR="008179D0">
          <w:rPr>
            <w:noProof/>
            <w:webHidden/>
          </w:rPr>
          <w:fldChar w:fldCharType="separate"/>
        </w:r>
        <w:r w:rsidR="006178DF">
          <w:rPr>
            <w:noProof/>
            <w:webHidden/>
          </w:rPr>
          <w:t>24</w:t>
        </w:r>
        <w:r w:rsidR="008179D0">
          <w:rPr>
            <w:noProof/>
            <w:webHidden/>
          </w:rPr>
          <w:fldChar w:fldCharType="end"/>
        </w:r>
      </w:hyperlink>
    </w:p>
    <w:p w14:paraId="096CC7A1" w14:textId="35A5825E"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3" w:history="1">
        <w:r w:rsidR="008179D0" w:rsidRPr="00FF698D">
          <w:rPr>
            <w:rStyle w:val="Lienhypertexte"/>
            <w:noProof/>
          </w:rPr>
          <w:t>4.12.2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Amendes pour retard (art. 46 et 123)</w:t>
        </w:r>
        <w:r w:rsidR="008179D0">
          <w:rPr>
            <w:noProof/>
            <w:webHidden/>
          </w:rPr>
          <w:tab/>
        </w:r>
        <w:r w:rsidR="008179D0">
          <w:rPr>
            <w:noProof/>
            <w:webHidden/>
          </w:rPr>
          <w:fldChar w:fldCharType="begin"/>
        </w:r>
        <w:r w:rsidR="008179D0">
          <w:rPr>
            <w:noProof/>
            <w:webHidden/>
          </w:rPr>
          <w:instrText xml:space="preserve"> PAGEREF _Toc164323843 \h </w:instrText>
        </w:r>
        <w:r w:rsidR="008179D0">
          <w:rPr>
            <w:noProof/>
            <w:webHidden/>
          </w:rPr>
        </w:r>
        <w:r w:rsidR="008179D0">
          <w:rPr>
            <w:noProof/>
            <w:webHidden/>
          </w:rPr>
          <w:fldChar w:fldCharType="separate"/>
        </w:r>
        <w:r w:rsidR="006178DF">
          <w:rPr>
            <w:noProof/>
            <w:webHidden/>
          </w:rPr>
          <w:t>25</w:t>
        </w:r>
        <w:r w:rsidR="008179D0">
          <w:rPr>
            <w:noProof/>
            <w:webHidden/>
          </w:rPr>
          <w:fldChar w:fldCharType="end"/>
        </w:r>
      </w:hyperlink>
    </w:p>
    <w:p w14:paraId="2D332137" w14:textId="3EA54023"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4" w:history="1">
        <w:r w:rsidR="008179D0" w:rsidRPr="00FF698D">
          <w:rPr>
            <w:rStyle w:val="Lienhypertexte"/>
            <w:noProof/>
          </w:rPr>
          <w:t>4.12.3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Mesures d’office (art. 47 et 124)</w:t>
        </w:r>
        <w:r w:rsidR="008179D0">
          <w:rPr>
            <w:noProof/>
            <w:webHidden/>
          </w:rPr>
          <w:tab/>
        </w:r>
        <w:r w:rsidR="008179D0">
          <w:rPr>
            <w:noProof/>
            <w:webHidden/>
          </w:rPr>
          <w:fldChar w:fldCharType="begin"/>
        </w:r>
        <w:r w:rsidR="008179D0">
          <w:rPr>
            <w:noProof/>
            <w:webHidden/>
          </w:rPr>
          <w:instrText xml:space="preserve"> PAGEREF _Toc164323844 \h </w:instrText>
        </w:r>
        <w:r w:rsidR="008179D0">
          <w:rPr>
            <w:noProof/>
            <w:webHidden/>
          </w:rPr>
        </w:r>
        <w:r w:rsidR="008179D0">
          <w:rPr>
            <w:noProof/>
            <w:webHidden/>
          </w:rPr>
          <w:fldChar w:fldCharType="separate"/>
        </w:r>
        <w:r w:rsidR="006178DF">
          <w:rPr>
            <w:noProof/>
            <w:webHidden/>
          </w:rPr>
          <w:t>25</w:t>
        </w:r>
        <w:r w:rsidR="008179D0">
          <w:rPr>
            <w:noProof/>
            <w:webHidden/>
          </w:rPr>
          <w:fldChar w:fldCharType="end"/>
        </w:r>
      </w:hyperlink>
    </w:p>
    <w:p w14:paraId="1D8DF786" w14:textId="11694412"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45" w:history="1">
        <w:r w:rsidR="008179D0" w:rsidRPr="00FF698D">
          <w:rPr>
            <w:rStyle w:val="Lienhypertexte"/>
            <w:noProof/>
          </w:rPr>
          <w:t>4.13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Fin du marché</w:t>
        </w:r>
        <w:r w:rsidR="008179D0">
          <w:rPr>
            <w:noProof/>
            <w:webHidden/>
          </w:rPr>
          <w:tab/>
        </w:r>
        <w:r w:rsidR="008179D0">
          <w:rPr>
            <w:noProof/>
            <w:webHidden/>
          </w:rPr>
          <w:fldChar w:fldCharType="begin"/>
        </w:r>
        <w:r w:rsidR="008179D0">
          <w:rPr>
            <w:noProof/>
            <w:webHidden/>
          </w:rPr>
          <w:instrText xml:space="preserve"> PAGEREF _Toc164323845 \h </w:instrText>
        </w:r>
        <w:r w:rsidR="008179D0">
          <w:rPr>
            <w:noProof/>
            <w:webHidden/>
          </w:rPr>
        </w:r>
        <w:r w:rsidR="008179D0">
          <w:rPr>
            <w:noProof/>
            <w:webHidden/>
          </w:rPr>
          <w:fldChar w:fldCharType="separate"/>
        </w:r>
        <w:r w:rsidR="006178DF">
          <w:rPr>
            <w:noProof/>
            <w:webHidden/>
          </w:rPr>
          <w:t>25</w:t>
        </w:r>
        <w:r w:rsidR="008179D0">
          <w:rPr>
            <w:noProof/>
            <w:webHidden/>
          </w:rPr>
          <w:fldChar w:fldCharType="end"/>
        </w:r>
      </w:hyperlink>
    </w:p>
    <w:p w14:paraId="6A5DA086" w14:textId="57D1DB0E"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6" w:history="1">
        <w:r w:rsidR="008179D0" w:rsidRPr="00FF698D">
          <w:rPr>
            <w:rStyle w:val="Lienhypertexte"/>
            <w:noProof/>
          </w:rPr>
          <w:t>4.13.1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Réception des produits fournis (art. 64-65 et 128)</w:t>
        </w:r>
        <w:r w:rsidR="008179D0">
          <w:rPr>
            <w:noProof/>
            <w:webHidden/>
          </w:rPr>
          <w:tab/>
        </w:r>
        <w:r w:rsidR="008179D0">
          <w:rPr>
            <w:noProof/>
            <w:webHidden/>
          </w:rPr>
          <w:fldChar w:fldCharType="begin"/>
        </w:r>
        <w:r w:rsidR="008179D0">
          <w:rPr>
            <w:noProof/>
            <w:webHidden/>
          </w:rPr>
          <w:instrText xml:space="preserve"> PAGEREF _Toc164323846 \h </w:instrText>
        </w:r>
        <w:r w:rsidR="008179D0">
          <w:rPr>
            <w:noProof/>
            <w:webHidden/>
          </w:rPr>
        </w:r>
        <w:r w:rsidR="008179D0">
          <w:rPr>
            <w:noProof/>
            <w:webHidden/>
          </w:rPr>
          <w:fldChar w:fldCharType="separate"/>
        </w:r>
        <w:r w:rsidR="006178DF">
          <w:rPr>
            <w:noProof/>
            <w:webHidden/>
          </w:rPr>
          <w:t>25</w:t>
        </w:r>
        <w:r w:rsidR="008179D0">
          <w:rPr>
            <w:noProof/>
            <w:webHidden/>
          </w:rPr>
          <w:fldChar w:fldCharType="end"/>
        </w:r>
      </w:hyperlink>
    </w:p>
    <w:p w14:paraId="24E43482" w14:textId="708AE0EB"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7" w:history="1">
        <w:r w:rsidR="008179D0" w:rsidRPr="00FF698D">
          <w:rPr>
            <w:rStyle w:val="Lienhypertexte"/>
            <w:noProof/>
          </w:rPr>
          <w:t>4.13.2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Transfert de propriété (art. 132)</w:t>
        </w:r>
        <w:r w:rsidR="008179D0">
          <w:rPr>
            <w:noProof/>
            <w:webHidden/>
          </w:rPr>
          <w:tab/>
        </w:r>
        <w:r w:rsidR="008179D0">
          <w:rPr>
            <w:noProof/>
            <w:webHidden/>
          </w:rPr>
          <w:fldChar w:fldCharType="begin"/>
        </w:r>
        <w:r w:rsidR="008179D0">
          <w:rPr>
            <w:noProof/>
            <w:webHidden/>
          </w:rPr>
          <w:instrText xml:space="preserve"> PAGEREF _Toc164323847 \h </w:instrText>
        </w:r>
        <w:r w:rsidR="008179D0">
          <w:rPr>
            <w:noProof/>
            <w:webHidden/>
          </w:rPr>
        </w:r>
        <w:r w:rsidR="008179D0">
          <w:rPr>
            <w:noProof/>
            <w:webHidden/>
          </w:rPr>
          <w:fldChar w:fldCharType="separate"/>
        </w:r>
        <w:r w:rsidR="006178DF">
          <w:rPr>
            <w:noProof/>
            <w:webHidden/>
          </w:rPr>
          <w:t>26</w:t>
        </w:r>
        <w:r w:rsidR="008179D0">
          <w:rPr>
            <w:noProof/>
            <w:webHidden/>
          </w:rPr>
          <w:fldChar w:fldCharType="end"/>
        </w:r>
      </w:hyperlink>
    </w:p>
    <w:p w14:paraId="61BF346B" w14:textId="292C294A"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8" w:history="1">
        <w:r w:rsidR="008179D0" w:rsidRPr="00FF698D">
          <w:rPr>
            <w:rStyle w:val="Lienhypertexte"/>
            <w:noProof/>
          </w:rPr>
          <w:t>4.13.3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Délai de garantie (art. 134)</w:t>
        </w:r>
        <w:r w:rsidR="008179D0">
          <w:rPr>
            <w:noProof/>
            <w:webHidden/>
          </w:rPr>
          <w:tab/>
        </w:r>
        <w:r w:rsidR="008179D0">
          <w:rPr>
            <w:noProof/>
            <w:webHidden/>
          </w:rPr>
          <w:fldChar w:fldCharType="begin"/>
        </w:r>
        <w:r w:rsidR="008179D0">
          <w:rPr>
            <w:noProof/>
            <w:webHidden/>
          </w:rPr>
          <w:instrText xml:space="preserve"> PAGEREF _Toc164323848 \h </w:instrText>
        </w:r>
        <w:r w:rsidR="008179D0">
          <w:rPr>
            <w:noProof/>
            <w:webHidden/>
          </w:rPr>
        </w:r>
        <w:r w:rsidR="008179D0">
          <w:rPr>
            <w:noProof/>
            <w:webHidden/>
          </w:rPr>
          <w:fldChar w:fldCharType="separate"/>
        </w:r>
        <w:r w:rsidR="006178DF">
          <w:rPr>
            <w:noProof/>
            <w:webHidden/>
          </w:rPr>
          <w:t>26</w:t>
        </w:r>
        <w:r w:rsidR="008179D0">
          <w:rPr>
            <w:noProof/>
            <w:webHidden/>
          </w:rPr>
          <w:fldChar w:fldCharType="end"/>
        </w:r>
      </w:hyperlink>
    </w:p>
    <w:p w14:paraId="7F4ADADD" w14:textId="0083C466"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49" w:history="1">
        <w:r w:rsidR="008179D0" w:rsidRPr="00FF698D">
          <w:rPr>
            <w:rStyle w:val="Lienhypertexte"/>
            <w:noProof/>
          </w:rPr>
          <w:t>4.13.4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Réception définitive (art. 135)</w:t>
        </w:r>
        <w:r w:rsidR="008179D0">
          <w:rPr>
            <w:noProof/>
            <w:webHidden/>
          </w:rPr>
          <w:tab/>
        </w:r>
        <w:r w:rsidR="008179D0">
          <w:rPr>
            <w:noProof/>
            <w:webHidden/>
          </w:rPr>
          <w:fldChar w:fldCharType="begin"/>
        </w:r>
        <w:r w:rsidR="008179D0">
          <w:rPr>
            <w:noProof/>
            <w:webHidden/>
          </w:rPr>
          <w:instrText xml:space="preserve"> PAGEREF _Toc164323849 \h </w:instrText>
        </w:r>
        <w:r w:rsidR="008179D0">
          <w:rPr>
            <w:noProof/>
            <w:webHidden/>
          </w:rPr>
        </w:r>
        <w:r w:rsidR="008179D0">
          <w:rPr>
            <w:noProof/>
            <w:webHidden/>
          </w:rPr>
          <w:fldChar w:fldCharType="separate"/>
        </w:r>
        <w:r w:rsidR="006178DF">
          <w:rPr>
            <w:noProof/>
            <w:webHidden/>
          </w:rPr>
          <w:t>26</w:t>
        </w:r>
        <w:r w:rsidR="008179D0">
          <w:rPr>
            <w:noProof/>
            <w:webHidden/>
          </w:rPr>
          <w:fldChar w:fldCharType="end"/>
        </w:r>
      </w:hyperlink>
    </w:p>
    <w:p w14:paraId="75BB42FF" w14:textId="0678079C"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0" w:history="1">
        <w:r w:rsidR="008179D0" w:rsidRPr="00FF698D">
          <w:rPr>
            <w:rStyle w:val="Lienhypertexte"/>
            <w:noProof/>
          </w:rPr>
          <w:t>4.14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Facturation et paiement des services (art. 66 à 72 et 127)</w:t>
        </w:r>
        <w:r w:rsidR="008179D0">
          <w:rPr>
            <w:noProof/>
            <w:webHidden/>
          </w:rPr>
          <w:tab/>
        </w:r>
        <w:r w:rsidR="008179D0">
          <w:rPr>
            <w:noProof/>
            <w:webHidden/>
          </w:rPr>
          <w:fldChar w:fldCharType="begin"/>
        </w:r>
        <w:r w:rsidR="008179D0">
          <w:rPr>
            <w:noProof/>
            <w:webHidden/>
          </w:rPr>
          <w:instrText xml:space="preserve"> PAGEREF _Toc164323850 \h </w:instrText>
        </w:r>
        <w:r w:rsidR="008179D0">
          <w:rPr>
            <w:noProof/>
            <w:webHidden/>
          </w:rPr>
        </w:r>
        <w:r w:rsidR="008179D0">
          <w:rPr>
            <w:noProof/>
            <w:webHidden/>
          </w:rPr>
          <w:fldChar w:fldCharType="separate"/>
        </w:r>
        <w:r w:rsidR="006178DF">
          <w:rPr>
            <w:noProof/>
            <w:webHidden/>
          </w:rPr>
          <w:t>26</w:t>
        </w:r>
        <w:r w:rsidR="008179D0">
          <w:rPr>
            <w:noProof/>
            <w:webHidden/>
          </w:rPr>
          <w:fldChar w:fldCharType="end"/>
        </w:r>
      </w:hyperlink>
    </w:p>
    <w:p w14:paraId="2C063470" w14:textId="3CD34360"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1" w:history="1">
        <w:r w:rsidR="008179D0" w:rsidRPr="00FF698D">
          <w:rPr>
            <w:rStyle w:val="Lienhypertexte"/>
            <w:noProof/>
          </w:rPr>
          <w:t>4.15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Litiges (art. 73)</w:t>
        </w:r>
        <w:r w:rsidR="008179D0">
          <w:rPr>
            <w:noProof/>
            <w:webHidden/>
          </w:rPr>
          <w:tab/>
        </w:r>
        <w:r w:rsidR="008179D0">
          <w:rPr>
            <w:noProof/>
            <w:webHidden/>
          </w:rPr>
          <w:fldChar w:fldCharType="begin"/>
        </w:r>
        <w:r w:rsidR="008179D0">
          <w:rPr>
            <w:noProof/>
            <w:webHidden/>
          </w:rPr>
          <w:instrText xml:space="preserve"> PAGEREF _Toc164323851 \h </w:instrText>
        </w:r>
        <w:r w:rsidR="008179D0">
          <w:rPr>
            <w:noProof/>
            <w:webHidden/>
          </w:rPr>
        </w:r>
        <w:r w:rsidR="008179D0">
          <w:rPr>
            <w:noProof/>
            <w:webHidden/>
          </w:rPr>
          <w:fldChar w:fldCharType="separate"/>
        </w:r>
        <w:r w:rsidR="006178DF">
          <w:rPr>
            <w:noProof/>
            <w:webHidden/>
          </w:rPr>
          <w:t>27</w:t>
        </w:r>
        <w:r w:rsidR="008179D0">
          <w:rPr>
            <w:noProof/>
            <w:webHidden/>
          </w:rPr>
          <w:fldChar w:fldCharType="end"/>
        </w:r>
      </w:hyperlink>
    </w:p>
    <w:p w14:paraId="051673A6" w14:textId="77FAB793"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2" w:history="1">
        <w:r w:rsidR="008179D0" w:rsidRPr="00FF698D">
          <w:rPr>
            <w:rStyle w:val="Lienhypertexte"/>
            <w:noProof/>
          </w:rPr>
          <w:t>4.16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Obligations du pouvoir adjudicateur (art.136)</w:t>
        </w:r>
        <w:r w:rsidR="008179D0">
          <w:rPr>
            <w:noProof/>
            <w:webHidden/>
          </w:rPr>
          <w:tab/>
        </w:r>
        <w:r w:rsidR="008179D0">
          <w:rPr>
            <w:noProof/>
            <w:webHidden/>
          </w:rPr>
          <w:fldChar w:fldCharType="begin"/>
        </w:r>
        <w:r w:rsidR="008179D0">
          <w:rPr>
            <w:noProof/>
            <w:webHidden/>
          </w:rPr>
          <w:instrText xml:space="preserve"> PAGEREF _Toc164323852 \h </w:instrText>
        </w:r>
        <w:r w:rsidR="008179D0">
          <w:rPr>
            <w:noProof/>
            <w:webHidden/>
          </w:rPr>
          <w:fldChar w:fldCharType="separate"/>
        </w:r>
        <w:r w:rsidR="006178DF">
          <w:rPr>
            <w:b/>
            <w:bCs/>
            <w:noProof/>
            <w:webHidden/>
            <w:lang w:val="fr-FR"/>
          </w:rPr>
          <w:t>Erreur ! Signet non défini.</w:t>
        </w:r>
        <w:r w:rsidR="008179D0">
          <w:rPr>
            <w:noProof/>
            <w:webHidden/>
          </w:rPr>
          <w:fldChar w:fldCharType="end"/>
        </w:r>
      </w:hyperlink>
    </w:p>
    <w:p w14:paraId="495F5B4E" w14:textId="2EFFEB6C"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3" w:history="1">
        <w:r w:rsidR="008179D0" w:rsidRPr="00FF698D">
          <w:rPr>
            <w:rStyle w:val="Lienhypertexte"/>
            <w:noProof/>
          </w:rPr>
          <w:t>4.17</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Obligations du fournisseur (art. 137 et 138)</w:t>
        </w:r>
        <w:r w:rsidR="008179D0">
          <w:rPr>
            <w:noProof/>
            <w:webHidden/>
          </w:rPr>
          <w:tab/>
        </w:r>
        <w:r w:rsidR="008179D0">
          <w:rPr>
            <w:noProof/>
            <w:webHidden/>
          </w:rPr>
          <w:fldChar w:fldCharType="begin"/>
        </w:r>
        <w:r w:rsidR="008179D0">
          <w:rPr>
            <w:noProof/>
            <w:webHidden/>
          </w:rPr>
          <w:instrText xml:space="preserve"> PAGEREF _Toc164323853 \h </w:instrText>
        </w:r>
        <w:r w:rsidR="008179D0">
          <w:rPr>
            <w:noProof/>
            <w:webHidden/>
          </w:rPr>
          <w:fldChar w:fldCharType="separate"/>
        </w:r>
        <w:r w:rsidR="006178DF">
          <w:rPr>
            <w:b/>
            <w:bCs/>
            <w:noProof/>
            <w:webHidden/>
            <w:lang w:val="fr-FR"/>
          </w:rPr>
          <w:t>Erreur ! Signet non défini.</w:t>
        </w:r>
        <w:r w:rsidR="008179D0">
          <w:rPr>
            <w:noProof/>
            <w:webHidden/>
          </w:rPr>
          <w:fldChar w:fldCharType="end"/>
        </w:r>
      </w:hyperlink>
    </w:p>
    <w:p w14:paraId="6A3E9B6C" w14:textId="2A2C7E17"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4" w:history="1">
        <w:r w:rsidR="008179D0" w:rsidRPr="00FF698D">
          <w:rPr>
            <w:rStyle w:val="Lienhypertexte"/>
            <w:noProof/>
          </w:rPr>
          <w:t>4.18</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Réceptions définitives (art. 135)</w:t>
        </w:r>
        <w:r w:rsidR="008179D0">
          <w:rPr>
            <w:noProof/>
            <w:webHidden/>
          </w:rPr>
          <w:tab/>
        </w:r>
        <w:r w:rsidR="008179D0">
          <w:rPr>
            <w:noProof/>
            <w:webHidden/>
          </w:rPr>
          <w:fldChar w:fldCharType="begin"/>
        </w:r>
        <w:r w:rsidR="008179D0">
          <w:rPr>
            <w:noProof/>
            <w:webHidden/>
          </w:rPr>
          <w:instrText xml:space="preserve"> PAGEREF _Toc164323854 \h </w:instrText>
        </w:r>
        <w:r w:rsidR="008179D0">
          <w:rPr>
            <w:noProof/>
            <w:webHidden/>
          </w:rPr>
          <w:fldChar w:fldCharType="separate"/>
        </w:r>
        <w:r w:rsidR="006178DF">
          <w:rPr>
            <w:b/>
            <w:bCs/>
            <w:noProof/>
            <w:webHidden/>
            <w:lang w:val="fr-FR"/>
          </w:rPr>
          <w:t>Erreur ! Signet non défini.</w:t>
        </w:r>
        <w:r w:rsidR="008179D0">
          <w:rPr>
            <w:noProof/>
            <w:webHidden/>
          </w:rPr>
          <w:fldChar w:fldCharType="end"/>
        </w:r>
      </w:hyperlink>
    </w:p>
    <w:p w14:paraId="7EDD6123" w14:textId="5245A4F5" w:rsidR="008179D0"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4323855" w:history="1">
        <w:r w:rsidR="008179D0" w:rsidRPr="00FF698D">
          <w:rPr>
            <w:rStyle w:val="Lienhypertexte"/>
            <w:noProof/>
          </w:rPr>
          <w:t>5</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Termes de référence</w:t>
        </w:r>
        <w:r w:rsidR="008179D0">
          <w:rPr>
            <w:noProof/>
            <w:webHidden/>
          </w:rPr>
          <w:tab/>
        </w:r>
        <w:r w:rsidR="008179D0">
          <w:rPr>
            <w:noProof/>
            <w:webHidden/>
          </w:rPr>
          <w:fldChar w:fldCharType="begin"/>
        </w:r>
        <w:r w:rsidR="008179D0">
          <w:rPr>
            <w:noProof/>
            <w:webHidden/>
          </w:rPr>
          <w:instrText xml:space="preserve"> PAGEREF _Toc164323855 \h </w:instrText>
        </w:r>
        <w:r w:rsidR="008179D0">
          <w:rPr>
            <w:noProof/>
            <w:webHidden/>
          </w:rPr>
        </w:r>
        <w:r w:rsidR="008179D0">
          <w:rPr>
            <w:noProof/>
            <w:webHidden/>
          </w:rPr>
          <w:fldChar w:fldCharType="separate"/>
        </w:r>
        <w:r w:rsidR="006178DF">
          <w:rPr>
            <w:noProof/>
            <w:webHidden/>
          </w:rPr>
          <w:t>28</w:t>
        </w:r>
        <w:r w:rsidR="008179D0">
          <w:rPr>
            <w:noProof/>
            <w:webHidden/>
          </w:rPr>
          <w:fldChar w:fldCharType="end"/>
        </w:r>
      </w:hyperlink>
    </w:p>
    <w:p w14:paraId="0DE472EE" w14:textId="379DB524"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6" w:history="1">
        <w:r w:rsidR="008179D0" w:rsidRPr="00FF698D">
          <w:rPr>
            <w:rStyle w:val="Lienhypertexte"/>
            <w:rFonts w:eastAsia="Times New Roman"/>
            <w:b/>
            <w:noProof/>
            <w:lang w:val="fr-FR" w:eastAsia="fr-FR"/>
          </w:rPr>
          <w:t>5.1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rFonts w:eastAsia="Times New Roman"/>
            <w:b/>
            <w:noProof/>
            <w:lang w:val="fr-FR" w:eastAsia="fr-FR"/>
          </w:rPr>
          <w:t>Conditions générales</w:t>
        </w:r>
        <w:r w:rsidR="008179D0">
          <w:rPr>
            <w:noProof/>
            <w:webHidden/>
          </w:rPr>
          <w:tab/>
        </w:r>
        <w:r w:rsidR="008179D0">
          <w:rPr>
            <w:noProof/>
            <w:webHidden/>
          </w:rPr>
          <w:fldChar w:fldCharType="begin"/>
        </w:r>
        <w:r w:rsidR="008179D0">
          <w:rPr>
            <w:noProof/>
            <w:webHidden/>
          </w:rPr>
          <w:instrText xml:space="preserve"> PAGEREF _Toc164323856 \h </w:instrText>
        </w:r>
        <w:r w:rsidR="008179D0">
          <w:rPr>
            <w:noProof/>
            <w:webHidden/>
          </w:rPr>
        </w:r>
        <w:r w:rsidR="008179D0">
          <w:rPr>
            <w:noProof/>
            <w:webHidden/>
          </w:rPr>
          <w:fldChar w:fldCharType="separate"/>
        </w:r>
        <w:r w:rsidR="006178DF">
          <w:rPr>
            <w:noProof/>
            <w:webHidden/>
          </w:rPr>
          <w:t>28</w:t>
        </w:r>
        <w:r w:rsidR="008179D0">
          <w:rPr>
            <w:noProof/>
            <w:webHidden/>
          </w:rPr>
          <w:fldChar w:fldCharType="end"/>
        </w:r>
      </w:hyperlink>
    </w:p>
    <w:p w14:paraId="1019C7A4" w14:textId="47C10B57"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7" w:history="1">
        <w:r w:rsidR="008179D0" w:rsidRPr="00FF698D">
          <w:rPr>
            <w:rStyle w:val="Lienhypertexte"/>
            <w:rFonts w:eastAsia="Times New Roman"/>
            <w:b/>
            <w:noProof/>
            <w:lang w:val="fr-FR" w:eastAsia="fr-FR"/>
          </w:rPr>
          <w:t>5.2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rFonts w:eastAsia="Times New Roman"/>
            <w:b/>
            <w:noProof/>
            <w:lang w:val="fr-FR" w:eastAsia="fr-FR"/>
          </w:rPr>
          <w:t>Tableau des délais de livraison par lot signé</w:t>
        </w:r>
        <w:r w:rsidR="008179D0">
          <w:rPr>
            <w:noProof/>
            <w:webHidden/>
          </w:rPr>
          <w:tab/>
        </w:r>
        <w:r w:rsidR="008179D0">
          <w:rPr>
            <w:noProof/>
            <w:webHidden/>
          </w:rPr>
          <w:fldChar w:fldCharType="begin"/>
        </w:r>
        <w:r w:rsidR="008179D0">
          <w:rPr>
            <w:noProof/>
            <w:webHidden/>
          </w:rPr>
          <w:instrText xml:space="preserve"> PAGEREF _Toc164323857 \h </w:instrText>
        </w:r>
        <w:r w:rsidR="008179D0">
          <w:rPr>
            <w:noProof/>
            <w:webHidden/>
          </w:rPr>
        </w:r>
        <w:r w:rsidR="008179D0">
          <w:rPr>
            <w:noProof/>
            <w:webHidden/>
          </w:rPr>
          <w:fldChar w:fldCharType="separate"/>
        </w:r>
        <w:r w:rsidR="006178DF">
          <w:rPr>
            <w:noProof/>
            <w:webHidden/>
          </w:rPr>
          <w:t>28</w:t>
        </w:r>
        <w:r w:rsidR="008179D0">
          <w:rPr>
            <w:noProof/>
            <w:webHidden/>
          </w:rPr>
          <w:fldChar w:fldCharType="end"/>
        </w:r>
      </w:hyperlink>
    </w:p>
    <w:p w14:paraId="480C9460" w14:textId="5BD1021E"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58" w:history="1">
        <w:r w:rsidR="008179D0" w:rsidRPr="00FF698D">
          <w:rPr>
            <w:rStyle w:val="Lienhypertexte"/>
            <w:noProof/>
          </w:rPr>
          <w:t>5.3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Caractéristiques techniques</w:t>
        </w:r>
        <w:r w:rsidR="008179D0">
          <w:rPr>
            <w:noProof/>
            <w:webHidden/>
          </w:rPr>
          <w:tab/>
        </w:r>
        <w:r w:rsidR="008179D0">
          <w:rPr>
            <w:noProof/>
            <w:webHidden/>
          </w:rPr>
          <w:fldChar w:fldCharType="begin"/>
        </w:r>
        <w:r w:rsidR="008179D0">
          <w:rPr>
            <w:noProof/>
            <w:webHidden/>
          </w:rPr>
          <w:instrText xml:space="preserve"> PAGEREF _Toc164323858 \h </w:instrText>
        </w:r>
        <w:r w:rsidR="008179D0">
          <w:rPr>
            <w:noProof/>
            <w:webHidden/>
          </w:rPr>
        </w:r>
        <w:r w:rsidR="008179D0">
          <w:rPr>
            <w:noProof/>
            <w:webHidden/>
          </w:rPr>
          <w:fldChar w:fldCharType="separate"/>
        </w:r>
        <w:r w:rsidR="006178DF">
          <w:rPr>
            <w:noProof/>
            <w:webHidden/>
          </w:rPr>
          <w:t>29</w:t>
        </w:r>
        <w:r w:rsidR="008179D0">
          <w:rPr>
            <w:noProof/>
            <w:webHidden/>
          </w:rPr>
          <w:fldChar w:fldCharType="end"/>
        </w:r>
      </w:hyperlink>
    </w:p>
    <w:p w14:paraId="25A510C0" w14:textId="6BFA3634" w:rsidR="008179D0"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64323859" w:history="1">
        <w:r w:rsidR="008179D0" w:rsidRPr="00FF698D">
          <w:rPr>
            <w:rStyle w:val="Lienhypertexte"/>
            <w:noProof/>
          </w:rPr>
          <w:t>6</w:t>
        </w:r>
        <w:r w:rsidR="008179D0">
          <w:rPr>
            <w:rFonts w:asciiTheme="minorHAnsi" w:eastAsiaTheme="minorEastAsia" w:hAnsiTheme="minorHAnsi" w:cstheme="minorBidi"/>
            <w:b w:val="0"/>
            <w:noProof/>
            <w:color w:val="auto"/>
            <w:kern w:val="2"/>
            <w:sz w:val="22"/>
            <w:lang w:val="fr-FR" w:eastAsia="fr-FR"/>
            <w14:ligatures w14:val="standardContextual"/>
          </w:rPr>
          <w:tab/>
        </w:r>
        <w:r w:rsidR="008179D0" w:rsidRPr="00FF698D">
          <w:rPr>
            <w:rStyle w:val="Lienhypertexte"/>
            <w:noProof/>
          </w:rPr>
          <w:t>Formulaires</w:t>
        </w:r>
        <w:r w:rsidR="008179D0">
          <w:rPr>
            <w:noProof/>
            <w:webHidden/>
          </w:rPr>
          <w:tab/>
        </w:r>
        <w:r w:rsidR="008179D0">
          <w:rPr>
            <w:noProof/>
            <w:webHidden/>
          </w:rPr>
          <w:fldChar w:fldCharType="begin"/>
        </w:r>
        <w:r w:rsidR="008179D0">
          <w:rPr>
            <w:noProof/>
            <w:webHidden/>
          </w:rPr>
          <w:instrText xml:space="preserve"> PAGEREF _Toc164323859 \h </w:instrText>
        </w:r>
        <w:r w:rsidR="008179D0">
          <w:rPr>
            <w:noProof/>
            <w:webHidden/>
          </w:rPr>
        </w:r>
        <w:r w:rsidR="008179D0">
          <w:rPr>
            <w:noProof/>
            <w:webHidden/>
          </w:rPr>
          <w:fldChar w:fldCharType="separate"/>
        </w:r>
        <w:r w:rsidR="006178DF">
          <w:rPr>
            <w:noProof/>
            <w:webHidden/>
          </w:rPr>
          <w:t>2</w:t>
        </w:r>
        <w:r w:rsidR="008179D0">
          <w:rPr>
            <w:noProof/>
            <w:webHidden/>
          </w:rPr>
          <w:fldChar w:fldCharType="end"/>
        </w:r>
      </w:hyperlink>
    </w:p>
    <w:p w14:paraId="4880627A" w14:textId="4F6F395E"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0" w:history="1">
        <w:r w:rsidR="008179D0" w:rsidRPr="00FF698D">
          <w:rPr>
            <w:rStyle w:val="Lienhypertexte"/>
            <w:noProof/>
          </w:rPr>
          <w:t>6.1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Fiche d’identification</w:t>
        </w:r>
        <w:r w:rsidR="008179D0">
          <w:rPr>
            <w:noProof/>
            <w:webHidden/>
          </w:rPr>
          <w:tab/>
        </w:r>
        <w:r w:rsidR="008179D0">
          <w:rPr>
            <w:noProof/>
            <w:webHidden/>
          </w:rPr>
          <w:fldChar w:fldCharType="begin"/>
        </w:r>
        <w:r w:rsidR="008179D0">
          <w:rPr>
            <w:noProof/>
            <w:webHidden/>
          </w:rPr>
          <w:instrText xml:space="preserve"> PAGEREF _Toc164323860 \h </w:instrText>
        </w:r>
        <w:r w:rsidR="008179D0">
          <w:rPr>
            <w:noProof/>
            <w:webHidden/>
          </w:rPr>
        </w:r>
        <w:r w:rsidR="008179D0">
          <w:rPr>
            <w:noProof/>
            <w:webHidden/>
          </w:rPr>
          <w:fldChar w:fldCharType="separate"/>
        </w:r>
        <w:r w:rsidR="006178DF">
          <w:rPr>
            <w:noProof/>
            <w:webHidden/>
          </w:rPr>
          <w:t>2</w:t>
        </w:r>
        <w:r w:rsidR="008179D0">
          <w:rPr>
            <w:noProof/>
            <w:webHidden/>
          </w:rPr>
          <w:fldChar w:fldCharType="end"/>
        </w:r>
      </w:hyperlink>
    </w:p>
    <w:p w14:paraId="004EBC2A" w14:textId="75BBD122"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61" w:history="1">
        <w:r w:rsidR="008179D0" w:rsidRPr="00FF698D">
          <w:rPr>
            <w:rStyle w:val="Lienhypertexte"/>
            <w:noProof/>
          </w:rPr>
          <w:t>6.1.1</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Personne physique</w:t>
        </w:r>
        <w:r w:rsidR="008179D0">
          <w:rPr>
            <w:noProof/>
            <w:webHidden/>
          </w:rPr>
          <w:tab/>
        </w:r>
        <w:r w:rsidR="008179D0">
          <w:rPr>
            <w:noProof/>
            <w:webHidden/>
          </w:rPr>
          <w:fldChar w:fldCharType="begin"/>
        </w:r>
        <w:r w:rsidR="008179D0">
          <w:rPr>
            <w:noProof/>
            <w:webHidden/>
          </w:rPr>
          <w:instrText xml:space="preserve"> PAGEREF _Toc164323861 \h </w:instrText>
        </w:r>
        <w:r w:rsidR="008179D0">
          <w:rPr>
            <w:noProof/>
            <w:webHidden/>
          </w:rPr>
        </w:r>
        <w:r w:rsidR="008179D0">
          <w:rPr>
            <w:noProof/>
            <w:webHidden/>
          </w:rPr>
          <w:fldChar w:fldCharType="separate"/>
        </w:r>
        <w:r w:rsidR="006178DF">
          <w:rPr>
            <w:noProof/>
            <w:webHidden/>
          </w:rPr>
          <w:t>2</w:t>
        </w:r>
        <w:r w:rsidR="008179D0">
          <w:rPr>
            <w:noProof/>
            <w:webHidden/>
          </w:rPr>
          <w:fldChar w:fldCharType="end"/>
        </w:r>
      </w:hyperlink>
    </w:p>
    <w:p w14:paraId="67954290" w14:textId="24E719ED"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62" w:history="1">
        <w:r w:rsidR="008179D0" w:rsidRPr="00FF698D">
          <w:rPr>
            <w:rStyle w:val="Lienhypertexte"/>
            <w:noProof/>
          </w:rPr>
          <w:t>6.1.2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Entité de droit privé/public ayant une forme juridique</w:t>
        </w:r>
        <w:r w:rsidR="008179D0">
          <w:rPr>
            <w:noProof/>
            <w:webHidden/>
          </w:rPr>
          <w:tab/>
        </w:r>
        <w:r w:rsidR="008179D0">
          <w:rPr>
            <w:noProof/>
            <w:webHidden/>
          </w:rPr>
          <w:fldChar w:fldCharType="begin"/>
        </w:r>
        <w:r w:rsidR="008179D0">
          <w:rPr>
            <w:noProof/>
            <w:webHidden/>
          </w:rPr>
          <w:instrText xml:space="preserve"> PAGEREF _Toc164323862 \h </w:instrText>
        </w:r>
        <w:r w:rsidR="008179D0">
          <w:rPr>
            <w:noProof/>
            <w:webHidden/>
          </w:rPr>
        </w:r>
        <w:r w:rsidR="008179D0">
          <w:rPr>
            <w:noProof/>
            <w:webHidden/>
          </w:rPr>
          <w:fldChar w:fldCharType="separate"/>
        </w:r>
        <w:r w:rsidR="006178DF">
          <w:rPr>
            <w:noProof/>
            <w:webHidden/>
          </w:rPr>
          <w:t>3</w:t>
        </w:r>
        <w:r w:rsidR="008179D0">
          <w:rPr>
            <w:noProof/>
            <w:webHidden/>
          </w:rPr>
          <w:fldChar w:fldCharType="end"/>
        </w:r>
      </w:hyperlink>
    </w:p>
    <w:p w14:paraId="64278E11" w14:textId="65C066A5"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63" w:history="1">
        <w:r w:rsidR="008179D0" w:rsidRPr="00FF698D">
          <w:rPr>
            <w:rStyle w:val="Lienhypertexte"/>
            <w:noProof/>
          </w:rPr>
          <w:t>6.1.3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Entité de droit public</w:t>
        </w:r>
        <w:r w:rsidR="008179D0">
          <w:rPr>
            <w:noProof/>
            <w:webHidden/>
          </w:rPr>
          <w:tab/>
        </w:r>
        <w:r w:rsidR="008179D0">
          <w:rPr>
            <w:noProof/>
            <w:webHidden/>
          </w:rPr>
          <w:fldChar w:fldCharType="begin"/>
        </w:r>
        <w:r w:rsidR="008179D0">
          <w:rPr>
            <w:noProof/>
            <w:webHidden/>
          </w:rPr>
          <w:instrText xml:space="preserve"> PAGEREF _Toc164323863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5C81FEC9" w14:textId="17710B44" w:rsidR="008179D0"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64323864" w:history="1">
        <w:r w:rsidR="008179D0" w:rsidRPr="00FF698D">
          <w:rPr>
            <w:rStyle w:val="Lienhypertexte"/>
            <w:noProof/>
          </w:rPr>
          <w:t>6.1.4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Sous-traitants</w:t>
        </w:r>
        <w:r w:rsidR="008179D0">
          <w:rPr>
            <w:noProof/>
            <w:webHidden/>
          </w:rPr>
          <w:tab/>
        </w:r>
        <w:r w:rsidR="008179D0">
          <w:rPr>
            <w:noProof/>
            <w:webHidden/>
          </w:rPr>
          <w:fldChar w:fldCharType="begin"/>
        </w:r>
        <w:r w:rsidR="008179D0">
          <w:rPr>
            <w:noProof/>
            <w:webHidden/>
          </w:rPr>
          <w:instrText xml:space="preserve"> PAGEREF _Toc164323864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02185258" w14:textId="6E02A081"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5" w:history="1">
        <w:r w:rsidR="008179D0" w:rsidRPr="00FF698D">
          <w:rPr>
            <w:rStyle w:val="Lienhypertexte"/>
            <w:noProof/>
          </w:rPr>
          <w:t>6.2</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Formulaire d’offre - Prix</w:t>
        </w:r>
        <w:r w:rsidR="008179D0">
          <w:rPr>
            <w:noProof/>
            <w:webHidden/>
          </w:rPr>
          <w:tab/>
        </w:r>
        <w:r w:rsidR="008179D0">
          <w:rPr>
            <w:noProof/>
            <w:webHidden/>
          </w:rPr>
          <w:fldChar w:fldCharType="begin"/>
        </w:r>
        <w:r w:rsidR="008179D0">
          <w:rPr>
            <w:noProof/>
            <w:webHidden/>
          </w:rPr>
          <w:instrText xml:space="preserve"> PAGEREF _Toc164323865 \h </w:instrText>
        </w:r>
        <w:r w:rsidR="008179D0">
          <w:rPr>
            <w:noProof/>
            <w:webHidden/>
          </w:rPr>
        </w:r>
        <w:r w:rsidR="008179D0">
          <w:rPr>
            <w:noProof/>
            <w:webHidden/>
          </w:rPr>
          <w:fldChar w:fldCharType="separate"/>
        </w:r>
        <w:r w:rsidR="006178DF">
          <w:rPr>
            <w:noProof/>
            <w:webHidden/>
          </w:rPr>
          <w:t>6</w:t>
        </w:r>
        <w:r w:rsidR="008179D0">
          <w:rPr>
            <w:noProof/>
            <w:webHidden/>
          </w:rPr>
          <w:fldChar w:fldCharType="end"/>
        </w:r>
      </w:hyperlink>
    </w:p>
    <w:p w14:paraId="7A1BADF7" w14:textId="70F551DB"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6" w:history="1">
        <w:r w:rsidR="008179D0" w:rsidRPr="00FF698D">
          <w:rPr>
            <w:rStyle w:val="Lienhypertexte"/>
            <w:noProof/>
          </w:rPr>
          <w:t>6.3</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Bordereaux des prix :</w:t>
        </w:r>
        <w:r w:rsidR="008179D0">
          <w:rPr>
            <w:noProof/>
            <w:webHidden/>
          </w:rPr>
          <w:tab/>
        </w:r>
        <w:r w:rsidR="008179D0">
          <w:rPr>
            <w:noProof/>
            <w:webHidden/>
          </w:rPr>
          <w:fldChar w:fldCharType="begin"/>
        </w:r>
        <w:r w:rsidR="008179D0">
          <w:rPr>
            <w:noProof/>
            <w:webHidden/>
          </w:rPr>
          <w:instrText xml:space="preserve"> PAGEREF _Toc164323866 \h </w:instrText>
        </w:r>
        <w:r w:rsidR="008179D0">
          <w:rPr>
            <w:noProof/>
            <w:webHidden/>
          </w:rPr>
        </w:r>
        <w:r w:rsidR="008179D0">
          <w:rPr>
            <w:noProof/>
            <w:webHidden/>
          </w:rPr>
          <w:fldChar w:fldCharType="separate"/>
        </w:r>
        <w:r w:rsidR="006178DF">
          <w:rPr>
            <w:noProof/>
            <w:webHidden/>
          </w:rPr>
          <w:t>2</w:t>
        </w:r>
        <w:r w:rsidR="008179D0">
          <w:rPr>
            <w:noProof/>
            <w:webHidden/>
          </w:rPr>
          <w:fldChar w:fldCharType="end"/>
        </w:r>
      </w:hyperlink>
    </w:p>
    <w:p w14:paraId="12EDDF30" w14:textId="02FC9F13"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7" w:history="1">
        <w:r w:rsidR="008179D0" w:rsidRPr="00FF698D">
          <w:rPr>
            <w:rStyle w:val="Lienhypertexte"/>
            <w:noProof/>
          </w:rPr>
          <w:t>6.4</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Déclaration sur l’honneur – motifs d’exclusion</w:t>
        </w:r>
        <w:r w:rsidR="008179D0">
          <w:rPr>
            <w:noProof/>
            <w:webHidden/>
          </w:rPr>
          <w:tab/>
        </w:r>
        <w:r w:rsidR="008179D0">
          <w:rPr>
            <w:noProof/>
            <w:webHidden/>
          </w:rPr>
          <w:fldChar w:fldCharType="begin"/>
        </w:r>
        <w:r w:rsidR="008179D0">
          <w:rPr>
            <w:noProof/>
            <w:webHidden/>
          </w:rPr>
          <w:instrText xml:space="preserve"> PAGEREF _Toc164323867 \h </w:instrText>
        </w:r>
        <w:r w:rsidR="008179D0">
          <w:rPr>
            <w:noProof/>
            <w:webHidden/>
          </w:rPr>
        </w:r>
        <w:r w:rsidR="008179D0">
          <w:rPr>
            <w:noProof/>
            <w:webHidden/>
          </w:rPr>
          <w:fldChar w:fldCharType="separate"/>
        </w:r>
        <w:r w:rsidR="006178DF">
          <w:rPr>
            <w:noProof/>
            <w:webHidden/>
          </w:rPr>
          <w:t>2</w:t>
        </w:r>
        <w:r w:rsidR="008179D0">
          <w:rPr>
            <w:noProof/>
            <w:webHidden/>
          </w:rPr>
          <w:fldChar w:fldCharType="end"/>
        </w:r>
      </w:hyperlink>
    </w:p>
    <w:p w14:paraId="4A97E19E" w14:textId="3A6D2098"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8" w:history="1">
        <w:r w:rsidR="008179D0" w:rsidRPr="00FF698D">
          <w:rPr>
            <w:rStyle w:val="Lienhypertexte"/>
            <w:noProof/>
            <w:lang w:val="fr-FR" w:eastAsia="fr-FR"/>
          </w:rPr>
          <w:t>6.5</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lang w:val="fr-FR" w:eastAsia="fr-FR"/>
          </w:rPr>
          <w:t>Déclaration d’intégrité du Soumissionnaire</w:t>
        </w:r>
        <w:r w:rsidR="008179D0">
          <w:rPr>
            <w:noProof/>
            <w:webHidden/>
          </w:rPr>
          <w:tab/>
        </w:r>
        <w:r w:rsidR="008179D0">
          <w:rPr>
            <w:noProof/>
            <w:webHidden/>
          </w:rPr>
          <w:fldChar w:fldCharType="begin"/>
        </w:r>
        <w:r w:rsidR="008179D0">
          <w:rPr>
            <w:noProof/>
            <w:webHidden/>
          </w:rPr>
          <w:instrText xml:space="preserve"> PAGEREF _Toc164323868 \h </w:instrText>
        </w:r>
        <w:r w:rsidR="008179D0">
          <w:rPr>
            <w:noProof/>
            <w:webHidden/>
          </w:rPr>
        </w:r>
        <w:r w:rsidR="008179D0">
          <w:rPr>
            <w:noProof/>
            <w:webHidden/>
          </w:rPr>
          <w:fldChar w:fldCharType="separate"/>
        </w:r>
        <w:r w:rsidR="006178DF">
          <w:rPr>
            <w:noProof/>
            <w:webHidden/>
          </w:rPr>
          <w:t>4</w:t>
        </w:r>
        <w:r w:rsidR="008179D0">
          <w:rPr>
            <w:noProof/>
            <w:webHidden/>
          </w:rPr>
          <w:fldChar w:fldCharType="end"/>
        </w:r>
      </w:hyperlink>
    </w:p>
    <w:p w14:paraId="3FB7588B" w14:textId="0E774DAE" w:rsidR="008179D0"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64323869" w:history="1">
        <w:r w:rsidR="008179D0" w:rsidRPr="00FF698D">
          <w:rPr>
            <w:rStyle w:val="Lienhypertexte"/>
            <w:noProof/>
          </w:rPr>
          <w:t>6.6</w:t>
        </w:r>
        <w:r w:rsidR="008179D0">
          <w:rPr>
            <w:rFonts w:asciiTheme="minorHAnsi" w:eastAsiaTheme="minorEastAsia" w:hAnsiTheme="minorHAnsi" w:cstheme="minorBidi"/>
            <w:noProof/>
            <w:color w:val="auto"/>
            <w:kern w:val="2"/>
            <w:sz w:val="22"/>
            <w:lang w:val="fr-FR" w:eastAsia="fr-FR"/>
            <w14:ligatures w14:val="standardContextual"/>
          </w:rPr>
          <w:tab/>
        </w:r>
        <w:r w:rsidR="008179D0" w:rsidRPr="00FF698D">
          <w:rPr>
            <w:rStyle w:val="Lienhypertexte"/>
            <w:noProof/>
          </w:rPr>
          <w:t>Documents à remettre – liste exhaustive</w:t>
        </w:r>
        <w:r w:rsidR="008179D0">
          <w:rPr>
            <w:noProof/>
            <w:webHidden/>
          </w:rPr>
          <w:tab/>
        </w:r>
        <w:r w:rsidR="008179D0">
          <w:rPr>
            <w:noProof/>
            <w:webHidden/>
          </w:rPr>
          <w:fldChar w:fldCharType="begin"/>
        </w:r>
        <w:r w:rsidR="008179D0">
          <w:rPr>
            <w:noProof/>
            <w:webHidden/>
          </w:rPr>
          <w:instrText xml:space="preserve"> PAGEREF _Toc164323869 \h </w:instrText>
        </w:r>
        <w:r w:rsidR="008179D0">
          <w:rPr>
            <w:noProof/>
            <w:webHidden/>
          </w:rPr>
        </w:r>
        <w:r w:rsidR="008179D0">
          <w:rPr>
            <w:noProof/>
            <w:webHidden/>
          </w:rPr>
          <w:fldChar w:fldCharType="separate"/>
        </w:r>
        <w:r w:rsidR="006178DF">
          <w:rPr>
            <w:noProof/>
            <w:webHidden/>
          </w:rPr>
          <w:t>5</w:t>
        </w:r>
        <w:r w:rsidR="008179D0">
          <w:rPr>
            <w:noProof/>
            <w:webHidden/>
          </w:rPr>
          <w:fldChar w:fldCharType="end"/>
        </w:r>
      </w:hyperlink>
    </w:p>
    <w:p w14:paraId="3C088CDD" w14:textId="77CCA6C8" w:rsidR="7F555B7C" w:rsidRDefault="7F555B7C" w:rsidP="7F555B7C">
      <w:pPr>
        <w:pStyle w:val="TM3"/>
        <w:tabs>
          <w:tab w:val="clear" w:pos="8494"/>
          <w:tab w:val="left" w:pos="1050"/>
          <w:tab w:val="right" w:leader="dot" w:pos="8490"/>
        </w:tabs>
      </w:pPr>
      <w:r>
        <w:fldChar w:fldCharType="end"/>
      </w:r>
    </w:p>
    <w:p w14:paraId="28529180" w14:textId="350B09B4" w:rsidR="00251977" w:rsidRDefault="00251977">
      <w:pPr>
        <w:spacing w:line="259" w:lineRule="auto"/>
        <w:rPr>
          <w:rFonts w:ascii="Calibri" w:hAnsi="Calibri" w:cs="Calibri"/>
          <w:b/>
          <w:color w:val="FFFFFF"/>
          <w:sz w:val="32"/>
          <w:szCs w:val="32"/>
        </w:rPr>
      </w:pPr>
    </w:p>
    <w:p w14:paraId="73BEA36F" w14:textId="77777777" w:rsidR="006806E6" w:rsidRDefault="006806E6">
      <w:pPr>
        <w:spacing w:line="259" w:lineRule="auto"/>
        <w:rPr>
          <w:rFonts w:ascii="Calibri" w:hAnsi="Calibri" w:cs="Calibri"/>
          <w:b/>
          <w:color w:val="FFFFFF"/>
          <w:sz w:val="32"/>
          <w:szCs w:val="32"/>
        </w:rPr>
      </w:pPr>
    </w:p>
    <w:p w14:paraId="15CAEF3E" w14:textId="77777777" w:rsidR="006806E6" w:rsidRDefault="006806E6">
      <w:pPr>
        <w:spacing w:line="259" w:lineRule="auto"/>
        <w:rPr>
          <w:rFonts w:ascii="Calibri" w:hAnsi="Calibri" w:cs="Calibri"/>
          <w:b/>
          <w:color w:val="FFFFFF"/>
          <w:sz w:val="32"/>
          <w:szCs w:val="32"/>
        </w:rPr>
      </w:pPr>
    </w:p>
    <w:p w14:paraId="0B74E084" w14:textId="77777777" w:rsidR="006806E6" w:rsidRDefault="006806E6">
      <w:pPr>
        <w:spacing w:line="259" w:lineRule="auto"/>
        <w:rPr>
          <w:rFonts w:ascii="Calibri" w:hAnsi="Calibri" w:cs="Calibri"/>
          <w:b/>
          <w:color w:val="FFFFFF"/>
          <w:sz w:val="32"/>
          <w:szCs w:val="32"/>
        </w:rPr>
      </w:pPr>
    </w:p>
    <w:p w14:paraId="7BF5B580" w14:textId="77777777" w:rsidR="006806E6" w:rsidRDefault="006806E6">
      <w:pPr>
        <w:spacing w:line="259" w:lineRule="auto"/>
        <w:rPr>
          <w:rFonts w:ascii="Calibri" w:hAnsi="Calibri" w:cs="Calibri"/>
          <w:b/>
          <w:color w:val="FFFFFF"/>
          <w:sz w:val="32"/>
          <w:szCs w:val="32"/>
        </w:rPr>
      </w:pPr>
    </w:p>
    <w:p w14:paraId="4534035F" w14:textId="77777777" w:rsidR="006806E6" w:rsidRDefault="006806E6">
      <w:pPr>
        <w:spacing w:line="259" w:lineRule="auto"/>
        <w:rPr>
          <w:rFonts w:ascii="Calibri" w:hAnsi="Calibri" w:cs="Calibri"/>
          <w:b/>
          <w:color w:val="FFFFFF"/>
          <w:sz w:val="32"/>
          <w:szCs w:val="32"/>
        </w:rPr>
      </w:pPr>
    </w:p>
    <w:p w14:paraId="4CBF2339" w14:textId="77777777" w:rsidR="006806E6" w:rsidRDefault="006806E6">
      <w:pPr>
        <w:spacing w:line="259" w:lineRule="auto"/>
        <w:rPr>
          <w:rFonts w:ascii="Calibri" w:hAnsi="Calibri" w:cs="Calibri"/>
          <w:b/>
          <w:color w:val="FFFFFF"/>
          <w:sz w:val="32"/>
          <w:szCs w:val="32"/>
        </w:rPr>
      </w:pPr>
    </w:p>
    <w:p w14:paraId="5A349555" w14:textId="77777777" w:rsidR="006806E6" w:rsidRPr="002E061F" w:rsidRDefault="006806E6">
      <w:pPr>
        <w:spacing w:line="259" w:lineRule="auto"/>
        <w:rPr>
          <w:rFonts w:ascii="Calibri" w:hAnsi="Calibri" w:cs="Calibri"/>
          <w:b/>
          <w:color w:val="FFFFFF"/>
          <w:sz w:val="32"/>
          <w:szCs w:val="32"/>
        </w:rPr>
      </w:pPr>
    </w:p>
    <w:p w14:paraId="02A49965" w14:textId="0ADB9B66" w:rsidR="002B7D5A" w:rsidRPr="004145B4" w:rsidRDefault="006C4396" w:rsidP="00413425">
      <w:pPr>
        <w:pStyle w:val="Titre1"/>
      </w:pPr>
      <w:bookmarkStart w:id="0" w:name="_Toc164323780"/>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64323781"/>
      <w:r>
        <w:t>Dérogations aux règles générales d’exécution</w:t>
      </w:r>
      <w:bookmarkEnd w:id="1"/>
    </w:p>
    <w:p w14:paraId="59C7367E" w14:textId="77777777" w:rsidR="00DB2CA5"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w:t>
      </w:r>
    </w:p>
    <w:p w14:paraId="5617B48F" w14:textId="7AE47C45" w:rsidR="005C33F3" w:rsidRPr="005C33F3" w:rsidRDefault="00DB2CA5" w:rsidP="00F4104D">
      <w:pPr>
        <w:pStyle w:val="Corpsdetexte"/>
        <w:shd w:val="clear" w:color="auto" w:fill="FFFFFF"/>
        <w:rPr>
          <w:rFonts w:ascii="Georgia" w:eastAsia="Calibri" w:hAnsi="Georgia" w:cs="Times New Roman"/>
          <w:color w:val="585756"/>
          <w:kern w:val="0"/>
          <w:sz w:val="21"/>
          <w:szCs w:val="22"/>
          <w:lang w:val="fr-BE"/>
        </w:rPr>
      </w:pPr>
      <w:r w:rsidRPr="00DB2CA5">
        <w:rPr>
          <w:rFonts w:ascii="Georgia" w:eastAsia="Calibri" w:hAnsi="Georgia" w:cs="Times New Roman"/>
          <w:color w:val="585756"/>
          <w:kern w:val="0"/>
          <w:sz w:val="21"/>
          <w:szCs w:val="22"/>
          <w:lang w:val="fr-BE"/>
        </w:rPr>
        <w:t>Dans le présent CSC, il n’est pas dérogé aux articles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64323782"/>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774D72E" w14:textId="3A27C6A6" w:rsidR="00DB2CA5"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B2CA5" w:rsidRPr="00DB2CA5">
        <w:rPr>
          <w:rFonts w:ascii="Georgia" w:eastAsia="Calibri" w:hAnsi="Georgia" w:cs="Times New Roman"/>
          <w:color w:val="585756"/>
          <w:kern w:val="0"/>
          <w:sz w:val="21"/>
          <w:szCs w:val="22"/>
          <w:lang w:val="fr-BE"/>
        </w:rPr>
        <w:t>Léa LECOMTE, Contract Support Manager d’Enabel RDC</w:t>
      </w:r>
      <w:r w:rsidR="008179D0">
        <w:rPr>
          <w:rFonts w:ascii="Georgia" w:eastAsia="Calibri" w:hAnsi="Georgia" w:cs="Times New Roman"/>
          <w:color w:val="585756"/>
          <w:kern w:val="0"/>
          <w:sz w:val="21"/>
          <w:szCs w:val="22"/>
          <w:lang w:val="fr-BE"/>
        </w:rPr>
        <w:t>.</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64323783"/>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12F2CDE2" w:rsidR="00C91137" w:rsidRPr="00C91137" w:rsidRDefault="00DB2CA5" w:rsidP="008179D0">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7B306EAF" w:rsidR="00C91137" w:rsidRPr="00C91137" w:rsidRDefault="00DB2CA5" w:rsidP="008179D0">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53BB7E0A" w:rsidR="00C91137" w:rsidRPr="00C91137" w:rsidRDefault="00DB2CA5" w:rsidP="008179D0">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40B8293C" w:rsidR="0067285B" w:rsidRPr="00C91137"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0F7C5823"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615AAA3B"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211A79">
        <w:rPr>
          <w:rFonts w:ascii="Georgia" w:eastAsia="Calibri" w:hAnsi="Georgia"/>
          <w:bCs w:val="0"/>
          <w:color w:val="585756"/>
          <w:sz w:val="21"/>
          <w:szCs w:val="22"/>
          <w:lang w:val="fr-BE" w:eastAsia="en-US"/>
        </w:rPr>
        <w:lastRenderedPageBreak/>
        <w:t>l’Organisation Internationale du Travail</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DE28D6" w:rsidR="0067285B" w:rsidRPr="00211A79" w:rsidRDefault="00DB2CA5"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6C8AD2EF" w:rsidR="0017446A" w:rsidRDefault="00DB2CA5"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Paragraphedeliste"/>
        <w:rPr>
          <w:bCs/>
        </w:rPr>
      </w:pPr>
    </w:p>
    <w:p w14:paraId="78F9B69E" w14:textId="3DF087D3" w:rsidR="00743FE2" w:rsidRPr="00211A79" w:rsidRDefault="00DB2CA5"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4323784"/>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3FE346B4" w:rsidR="0009627A" w:rsidRDefault="00DB2CA5"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à </w:t>
      </w:r>
      <w:proofErr w:type="spellStart"/>
      <w:r w:rsidR="0009627A" w:rsidRPr="0009627A">
        <w:rPr>
          <w:rFonts w:ascii="Georgia" w:eastAsia="Calibri" w:hAnsi="Georgia"/>
          <w:bCs w:val="0"/>
          <w:color w:val="585756"/>
          <w:sz w:val="21"/>
          <w:szCs w:val="22"/>
          <w:lang w:val="fr-BE" w:eastAsia="en-US"/>
        </w:rPr>
        <w:t>l’harcèlement</w:t>
      </w:r>
      <w:proofErr w:type="spellEnd"/>
      <w:r w:rsidR="0009627A" w:rsidRPr="0009627A">
        <w:rPr>
          <w:rFonts w:ascii="Georgia" w:eastAsia="Calibri" w:hAnsi="Georgia"/>
          <w:bCs w:val="0"/>
          <w:color w:val="585756"/>
          <w:sz w:val="21"/>
          <w:szCs w:val="22"/>
          <w:lang w:val="fr-BE" w:eastAsia="en-US"/>
        </w:rPr>
        <w:t xml:space="preserve"> sexuel au travail’ ou similaire</w:t>
      </w:r>
      <w:r>
        <w:rPr>
          <w:rFonts w:ascii="Georgia" w:eastAsia="Calibri" w:hAnsi="Georgia"/>
          <w:bCs w:val="0"/>
          <w:color w:val="585756"/>
          <w:sz w:val="21"/>
          <w:szCs w:val="22"/>
          <w:lang w:val="fr-BE" w:eastAsia="en-US"/>
        </w:rPr>
        <w:t> ;</w:t>
      </w:r>
    </w:p>
    <w:p w14:paraId="031197E2" w14:textId="0EA93580"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29D851A0"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4392B206"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DB2CA5" w:rsidRPr="006F67C2">
          <w:rPr>
            <w:rStyle w:val="Lienhypertexte"/>
            <w:rFonts w:ascii="Georgia" w:eastAsia="Calibri" w:hAnsi="Georgia"/>
            <w:bCs w:val="0"/>
            <w:sz w:val="21"/>
            <w:szCs w:val="22"/>
            <w:lang w:val="fr-BE" w:eastAsia="en-US"/>
          </w:rPr>
          <w:t>https://www.enabel.be/fr/content/lethique-enabel</w:t>
        </w:r>
      </w:hyperlink>
      <w:r w:rsidRPr="0009627A">
        <w:rPr>
          <w:rFonts w:ascii="Georgia" w:eastAsia="Calibri" w:hAnsi="Georgia"/>
          <w:bCs w:val="0"/>
          <w:color w:val="585756"/>
          <w:sz w:val="21"/>
          <w:szCs w:val="22"/>
          <w:lang w:val="fr-BE" w:eastAsia="en-US"/>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64323785"/>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3ECC3948" w14:textId="0E16135A" w:rsidR="00DB2CA5" w:rsidRDefault="00633898"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DB2CA5" w:rsidRPr="00DB2CA5">
        <w:rPr>
          <w:rFonts w:ascii="Georgia" w:eastAsia="Calibri" w:hAnsi="Georgia"/>
          <w:bCs w:val="0"/>
          <w:color w:val="585756"/>
          <w:sz w:val="21"/>
          <w:szCs w:val="22"/>
          <w:lang w:val="fr-BE" w:eastAsia="en-US"/>
        </w:rPr>
        <w:t>Léa LECOMTE, Contract Support Manager d’Enabel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FF10ED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5DD3B303"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6B2D28D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1D8750A2"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Les règles générales d’exécution RGE</w:t>
      </w:r>
      <w:r w:rsidR="00DB2CA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3E83F58D"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DB2CA5">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1F2934D" w14:textId="6FBD6F91" w:rsidR="00DB2CA5" w:rsidRPr="00DB2CA5" w:rsidRDefault="00796A17" w:rsidP="008179D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rsidR="008179D0">
        <w:rPr>
          <w:rFonts w:ascii="Georgia" w:eastAsia="Calibri" w:hAnsi="Georgia"/>
          <w:bCs w:val="0"/>
          <w:color w:val="585756"/>
          <w:sz w:val="21"/>
          <w:szCs w:val="22"/>
          <w:lang w:val="fr-BE" w:eastAsia="en-US"/>
        </w:rPr>
        <w:t>.</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64323786"/>
      <w:r>
        <w:t>Confidentialité</w:t>
      </w:r>
      <w:bookmarkEnd w:id="21"/>
      <w:bookmarkEnd w:id="22"/>
      <w:bookmarkEnd w:id="23"/>
      <w:bookmarkEnd w:id="24"/>
    </w:p>
    <w:p w14:paraId="6409A179" w14:textId="2BE57263" w:rsidR="007C43FC" w:rsidRPr="000D7F53" w:rsidRDefault="007C43FC" w:rsidP="00DB2CA5">
      <w:pPr>
        <w:pStyle w:val="Titre3"/>
        <w:jc w:val="both"/>
        <w:rPr>
          <w:lang w:val="fr-BE"/>
        </w:rPr>
      </w:pPr>
      <w:bookmarkStart w:id="25" w:name="_Toc164323787"/>
      <w:r w:rsidRPr="7F555B7C">
        <w:rPr>
          <w:lang w:val="fr-BE"/>
        </w:rPr>
        <w:t>Traitement des données à caractère personnel</w:t>
      </w:r>
      <w:bookmarkEnd w:id="25"/>
    </w:p>
    <w:p w14:paraId="60847DBD" w14:textId="77777777" w:rsidR="007C43FC" w:rsidRDefault="007C43FC" w:rsidP="00DB2CA5">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9E38205" w14:textId="77777777" w:rsidR="006806E6" w:rsidRDefault="006806E6" w:rsidP="00DB2CA5">
      <w:pPr>
        <w:jc w:val="both"/>
      </w:pPr>
    </w:p>
    <w:p w14:paraId="55D8B33F" w14:textId="1C6218C2" w:rsidR="007C43FC" w:rsidRDefault="007C43FC" w:rsidP="00DB2CA5">
      <w:pPr>
        <w:pStyle w:val="Titre3"/>
        <w:jc w:val="both"/>
      </w:pPr>
      <w:bookmarkStart w:id="26" w:name="_Toc164323788"/>
      <w:r>
        <w:lastRenderedPageBreak/>
        <w:t>Confidentialité</w:t>
      </w:r>
      <w:bookmarkEnd w:id="26"/>
    </w:p>
    <w:p w14:paraId="75614DD4" w14:textId="77777777" w:rsidR="007C43FC" w:rsidRDefault="007C43FC" w:rsidP="00DB2CA5">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DB2CA5">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6A2E32" w:rsidR="006548C6" w:rsidRPr="006548C6" w:rsidRDefault="007C43FC" w:rsidP="00DB2CA5">
      <w:pPr>
        <w:jc w:val="both"/>
      </w:pPr>
      <w:r>
        <w:t xml:space="preserve">Voir aussi : </w:t>
      </w:r>
      <w:hyperlink r:id="rId18" w:history="1">
        <w:r w:rsidR="00DB2CA5" w:rsidRPr="006F67C2">
          <w:rPr>
            <w:rStyle w:val="Lienhypertexte"/>
          </w:rPr>
          <w:t>https://www.enabel.be/fr/content/declaration-de-confidentialite-denabel</w:t>
        </w:r>
      </w:hyperlink>
      <w:r w:rsidR="00DB2CA5">
        <w:t xml:space="preserve"> </w:t>
      </w:r>
    </w:p>
    <w:p w14:paraId="673DE741" w14:textId="614CF74D" w:rsidR="002B7D5A" w:rsidRPr="00413425" w:rsidRDefault="00633898" w:rsidP="00043528">
      <w:pPr>
        <w:pStyle w:val="Titre2"/>
        <w:keepLines w:val="0"/>
        <w:widowControl w:val="0"/>
        <w:tabs>
          <w:tab w:val="num" w:pos="576"/>
        </w:tabs>
        <w:suppressAutoHyphens/>
        <w:spacing w:after="240"/>
        <w:ind w:left="578" w:hanging="578"/>
      </w:pPr>
      <w:bookmarkStart w:id="27" w:name="_Toc164323789"/>
      <w:r>
        <w:t>Obligations déontologiques</w:t>
      </w:r>
      <w:bookmarkEnd w:id="27"/>
      <w:r w:rsidR="00DB2CA5">
        <w:t xml:space="preserve"> </w:t>
      </w:r>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4BDB5A76" w:rsidR="00D86D0A" w:rsidRDefault="00D86D0A" w:rsidP="00DB2CA5">
      <w:pPr>
        <w:jc w:val="both"/>
      </w:pPr>
      <w:r w:rsidRPr="002938DA">
        <w:t>1.7.3.</w:t>
      </w:r>
      <w:r w:rsidR="00DB2CA5">
        <w:t xml:space="preserve"> </w:t>
      </w:r>
      <w:r w:rsidRPr="002938DA">
        <w:t xml:space="preserve">Conformément à la Politique concernant l’exploitation et les abus sexuels de Enabel, l’adjudicataire et </w:t>
      </w:r>
      <w:proofErr w:type="gramStart"/>
      <w:r w:rsidRPr="002938DA">
        <w:t>son personne</w:t>
      </w:r>
      <w:proofErr w:type="gramEnd"/>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w:t>
      </w:r>
      <w:r w:rsidR="00633898" w:rsidRPr="00211A79">
        <w:rPr>
          <w:rFonts w:ascii="Georgia" w:eastAsia="Calibri" w:hAnsi="Georgia" w:cs="Times New Roman"/>
          <w:color w:val="585756"/>
          <w:kern w:val="0"/>
          <w:sz w:val="21"/>
          <w:szCs w:val="22"/>
          <w:lang w:val="fr-BE"/>
        </w:rPr>
        <w:lastRenderedPageBreak/>
        <w:t>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64323790"/>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2C58D24" w14:textId="6D3B53F3" w:rsidR="00251977" w:rsidRPr="008179D0" w:rsidRDefault="00FB4DBA" w:rsidP="008179D0">
      <w:pPr>
        <w:pStyle w:val="Titre1"/>
      </w:pPr>
      <w:bookmarkStart w:id="32" w:name="_Toc164323791"/>
      <w:r>
        <w:lastRenderedPageBreak/>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64323792"/>
      <w:r>
        <w:t>Nature du marché</w:t>
      </w:r>
      <w:bookmarkEnd w:id="33"/>
    </w:p>
    <w:p w14:paraId="0128A8C0" w14:textId="516DEDCF"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DB2CA5">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64323793"/>
      <w:r>
        <w:t>Objet</w:t>
      </w:r>
      <w:bookmarkEnd w:id="34"/>
      <w:bookmarkEnd w:id="35"/>
      <w:r>
        <w:t xml:space="preserve"> du marché</w:t>
      </w:r>
      <w:bookmarkEnd w:id="36"/>
      <w:bookmarkEnd w:id="37"/>
    </w:p>
    <w:p w14:paraId="5C0B67C0" w14:textId="6DA41ACE"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7953CD" w:rsidRPr="007953CD">
        <w:rPr>
          <w:rFonts w:ascii="Georgia" w:eastAsia="Calibri" w:hAnsi="Georgia" w:cs="Times New Roman"/>
          <w:color w:val="585756"/>
          <w:kern w:val="0"/>
          <w:sz w:val="21"/>
          <w:szCs w:val="22"/>
          <w:lang w:val="fr-BE"/>
        </w:rPr>
        <w:t>à la</w:t>
      </w:r>
      <w:r w:rsidR="0062383D" w:rsidRPr="0062383D">
        <w:rPr>
          <w:rFonts w:ascii="Georgia" w:eastAsia="Calibri" w:hAnsi="Georgia" w:cs="Times New Roman"/>
          <w:color w:val="585756"/>
          <w:kern w:val="0"/>
          <w:sz w:val="21"/>
          <w:szCs w:val="22"/>
          <w:lang w:val="fr-BE"/>
        </w:rPr>
        <w:t xml:space="preserve"> </w:t>
      </w:r>
      <w:r w:rsidR="00F57B8D" w:rsidRPr="00F57B8D">
        <w:rPr>
          <w:rFonts w:ascii="Georgia" w:eastAsia="Calibri" w:hAnsi="Georgia" w:cs="Times New Roman"/>
          <w:color w:val="585756"/>
          <w:kern w:val="0"/>
          <w:sz w:val="21"/>
          <w:szCs w:val="22"/>
          <w:lang w:val="fr-BE"/>
        </w:rPr>
        <w:t>fourniture et livraison des matériels auxiliaire turbine</w:t>
      </w:r>
      <w:r w:rsidR="0062383D">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conformément aux conditions du présent CSC.</w:t>
      </w:r>
    </w:p>
    <w:p w14:paraId="3C980BA3" w14:textId="09A6E6B1" w:rsidR="00FB4DBA" w:rsidRDefault="00FB4DBA" w:rsidP="00FB4DBA">
      <w:pPr>
        <w:pStyle w:val="Titre2"/>
        <w:keepLines w:val="0"/>
        <w:widowControl w:val="0"/>
        <w:tabs>
          <w:tab w:val="num" w:pos="576"/>
        </w:tabs>
        <w:suppressAutoHyphens/>
        <w:spacing w:after="240"/>
        <w:ind w:left="578" w:hanging="578"/>
      </w:pPr>
      <w:bookmarkStart w:id="38" w:name="_Toc164323794"/>
      <w:r>
        <w:t>Lots</w:t>
      </w:r>
      <w:bookmarkEnd w:id="38"/>
    </w:p>
    <w:p w14:paraId="6847156F" w14:textId="64B0DB6D"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 xml:space="preserve">Le marché est divisé en </w:t>
      </w:r>
      <w:r w:rsidR="002726ED">
        <w:rPr>
          <w:rFonts w:ascii="Georgia" w:eastAsia="Calibri" w:hAnsi="Georgia" w:cs="Times New Roman"/>
          <w:color w:val="404040"/>
          <w:kern w:val="0"/>
          <w:sz w:val="21"/>
          <w:szCs w:val="21"/>
          <w:lang w:val="fr-BE"/>
        </w:rPr>
        <w:t>07</w:t>
      </w:r>
      <w:r w:rsidRPr="00773453">
        <w:rPr>
          <w:rFonts w:ascii="Georgia" w:eastAsia="Calibri" w:hAnsi="Georgia" w:cs="Times New Roman"/>
          <w:color w:val="404040"/>
          <w:kern w:val="0"/>
          <w:sz w:val="21"/>
          <w:szCs w:val="21"/>
          <w:lang w:val="fr-BE"/>
        </w:rPr>
        <w:t xml:space="preserve"> lots formant chacun un tout indivisible. Le soumissionnaire peut introduire une offre pour un, plusieurs ou tous les </w:t>
      </w:r>
      <w:r w:rsidR="002726ED">
        <w:rPr>
          <w:rFonts w:ascii="Georgia" w:eastAsia="Calibri" w:hAnsi="Georgia" w:cs="Times New Roman"/>
          <w:color w:val="404040"/>
          <w:kern w:val="0"/>
          <w:sz w:val="21"/>
          <w:szCs w:val="21"/>
          <w:lang w:val="fr-BE"/>
        </w:rPr>
        <w:t>07</w:t>
      </w:r>
      <w:r w:rsidRPr="00773453">
        <w:rPr>
          <w:rFonts w:ascii="Georgia" w:eastAsia="Calibri" w:hAnsi="Georgia" w:cs="Times New Roman"/>
          <w:color w:val="404040"/>
          <w:kern w:val="0"/>
          <w:sz w:val="21"/>
          <w:szCs w:val="21"/>
          <w:lang w:val="fr-BE"/>
        </w:rPr>
        <w:t xml:space="preserve"> lots. Le pouvoir adjudicateur peut donc attribuer un, plusieurs lots ou tous </w:t>
      </w:r>
      <w:r w:rsidR="002726ED">
        <w:rPr>
          <w:rFonts w:ascii="Georgia" w:eastAsia="Calibri" w:hAnsi="Georgia" w:cs="Times New Roman"/>
          <w:color w:val="404040"/>
          <w:kern w:val="0"/>
          <w:sz w:val="21"/>
          <w:szCs w:val="21"/>
          <w:lang w:val="fr-BE"/>
        </w:rPr>
        <w:t>07</w:t>
      </w:r>
      <w:r w:rsidRPr="00773453">
        <w:rPr>
          <w:rFonts w:ascii="Georgia" w:eastAsia="Calibri" w:hAnsi="Georgia" w:cs="Times New Roman"/>
          <w:color w:val="404040"/>
          <w:kern w:val="0"/>
          <w:sz w:val="21"/>
          <w:szCs w:val="21"/>
          <w:lang w:val="fr-BE"/>
        </w:rPr>
        <w:t xml:space="preserve"> les lots à un seul soumissionnaire et ne limite pas le nombre de lots qui peuvent lui être attribués.  </w:t>
      </w:r>
    </w:p>
    <w:p w14:paraId="0A0E3E5C" w14:textId="77777777"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Une offre pour une partie d’un lot est irrecevable.</w:t>
      </w:r>
    </w:p>
    <w:p w14:paraId="5F7B0CA3" w14:textId="77777777"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 xml:space="preserve">La description de chaque lot est reprise dans la partie </w:t>
      </w:r>
      <w:r w:rsidRPr="002726ED">
        <w:rPr>
          <w:rFonts w:ascii="Georgia" w:eastAsia="Calibri" w:hAnsi="Georgia" w:cs="Times New Roman"/>
          <w:color w:val="0D0D0D" w:themeColor="text1" w:themeTint="F2"/>
          <w:kern w:val="0"/>
          <w:sz w:val="21"/>
          <w:szCs w:val="21"/>
          <w:lang w:val="fr-BE"/>
        </w:rPr>
        <w:t>5 du présent CSC.</w:t>
      </w:r>
    </w:p>
    <w:p w14:paraId="7741FD03" w14:textId="0EA0B26B" w:rsid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Les lots sont les suivants :</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490"/>
      </w:tblGrid>
      <w:tr w:rsidR="003E1940" w:rsidRPr="000014C8" w14:paraId="075E86B9" w14:textId="77777777" w:rsidTr="003E1940">
        <w:tc>
          <w:tcPr>
            <w:tcW w:w="480" w:type="pct"/>
            <w:shd w:val="clear" w:color="auto" w:fill="auto"/>
          </w:tcPr>
          <w:p w14:paraId="7DB2CA0C" w14:textId="77777777" w:rsidR="003E1940" w:rsidRPr="000014C8" w:rsidRDefault="003E1940" w:rsidP="00CC6F64">
            <w:pPr>
              <w:widowControl w:val="0"/>
              <w:suppressAutoHyphens/>
              <w:spacing w:before="60" w:after="60" w:line="288" w:lineRule="auto"/>
              <w:jc w:val="both"/>
              <w:rPr>
                <w:color w:val="404040"/>
                <w:szCs w:val="21"/>
              </w:rPr>
            </w:pPr>
            <w:bookmarkStart w:id="39" w:name="_Hlk163779616"/>
            <w:r w:rsidRPr="000014C8">
              <w:rPr>
                <w:color w:val="404040"/>
                <w:szCs w:val="21"/>
              </w:rPr>
              <w:t>Lot 1</w:t>
            </w:r>
          </w:p>
        </w:tc>
        <w:tc>
          <w:tcPr>
            <w:tcW w:w="4520" w:type="pct"/>
            <w:shd w:val="clear" w:color="auto" w:fill="auto"/>
          </w:tcPr>
          <w:p w14:paraId="4EFE2858" w14:textId="669FB1DA" w:rsidR="003E1940" w:rsidRPr="000014C8" w:rsidRDefault="002726ED" w:rsidP="00CC6F64">
            <w:pPr>
              <w:widowControl w:val="0"/>
              <w:suppressAutoHyphens/>
              <w:spacing w:before="60" w:after="60" w:line="288" w:lineRule="auto"/>
              <w:jc w:val="both"/>
              <w:rPr>
                <w:color w:val="404040"/>
                <w:szCs w:val="21"/>
              </w:rPr>
            </w:pPr>
            <w:r w:rsidRPr="002726ED">
              <w:rPr>
                <w:color w:val="404040"/>
                <w:szCs w:val="21"/>
              </w:rPr>
              <w:t>Alimentation Eau</w:t>
            </w:r>
          </w:p>
        </w:tc>
      </w:tr>
      <w:tr w:rsidR="003E1940" w:rsidRPr="000014C8" w14:paraId="566E6EA2" w14:textId="77777777" w:rsidTr="003E1940">
        <w:tc>
          <w:tcPr>
            <w:tcW w:w="480" w:type="pct"/>
            <w:shd w:val="clear" w:color="auto" w:fill="auto"/>
          </w:tcPr>
          <w:p w14:paraId="50631703" w14:textId="77777777"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Lot 2</w:t>
            </w:r>
          </w:p>
        </w:tc>
        <w:tc>
          <w:tcPr>
            <w:tcW w:w="4520" w:type="pct"/>
            <w:shd w:val="clear" w:color="auto" w:fill="auto"/>
          </w:tcPr>
          <w:p w14:paraId="0476A396" w14:textId="4B894185" w:rsidR="003E1940" w:rsidRPr="000014C8" w:rsidRDefault="002726ED" w:rsidP="00CC6F64">
            <w:pPr>
              <w:widowControl w:val="0"/>
              <w:suppressAutoHyphens/>
              <w:spacing w:before="60" w:after="60" w:line="288" w:lineRule="auto"/>
              <w:jc w:val="both"/>
              <w:rPr>
                <w:color w:val="404040"/>
                <w:szCs w:val="21"/>
              </w:rPr>
            </w:pPr>
            <w:r w:rsidRPr="002726ED">
              <w:rPr>
                <w:color w:val="404040"/>
                <w:szCs w:val="21"/>
              </w:rPr>
              <w:t xml:space="preserve">Pompes </w:t>
            </w:r>
            <w:proofErr w:type="spellStart"/>
            <w:r w:rsidRPr="002726ED">
              <w:rPr>
                <w:color w:val="404040"/>
                <w:szCs w:val="21"/>
              </w:rPr>
              <w:t>AlWeiller</w:t>
            </w:r>
            <w:proofErr w:type="spellEnd"/>
          </w:p>
        </w:tc>
      </w:tr>
      <w:tr w:rsidR="003E1940" w:rsidRPr="000014C8" w14:paraId="47135E9A" w14:textId="77777777" w:rsidTr="003E1940">
        <w:tc>
          <w:tcPr>
            <w:tcW w:w="480" w:type="pct"/>
            <w:shd w:val="clear" w:color="auto" w:fill="auto"/>
          </w:tcPr>
          <w:p w14:paraId="65971F15" w14:textId="77777777"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Lot 3</w:t>
            </w:r>
          </w:p>
        </w:tc>
        <w:tc>
          <w:tcPr>
            <w:tcW w:w="4520" w:type="pct"/>
            <w:shd w:val="clear" w:color="auto" w:fill="auto"/>
          </w:tcPr>
          <w:p w14:paraId="7190477C" w14:textId="4FC50E59" w:rsidR="003E1940" w:rsidRPr="000014C8" w:rsidRDefault="002726ED" w:rsidP="00CC6F64">
            <w:pPr>
              <w:widowControl w:val="0"/>
              <w:suppressAutoHyphens/>
              <w:spacing w:before="60" w:after="60" w:line="288" w:lineRule="auto"/>
              <w:jc w:val="both"/>
              <w:rPr>
                <w:color w:val="404040"/>
                <w:szCs w:val="21"/>
              </w:rPr>
            </w:pPr>
            <w:r w:rsidRPr="002726ED">
              <w:rPr>
                <w:color w:val="404040"/>
                <w:szCs w:val="21"/>
              </w:rPr>
              <w:t>Pompe KSB</w:t>
            </w:r>
          </w:p>
        </w:tc>
      </w:tr>
      <w:tr w:rsidR="003E1940" w:rsidRPr="000014C8" w14:paraId="5737A247" w14:textId="77777777" w:rsidTr="003E1940">
        <w:tc>
          <w:tcPr>
            <w:tcW w:w="480" w:type="pct"/>
            <w:shd w:val="clear" w:color="auto" w:fill="auto"/>
          </w:tcPr>
          <w:p w14:paraId="4D210BD7" w14:textId="77777777"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Lot 4</w:t>
            </w:r>
          </w:p>
        </w:tc>
        <w:tc>
          <w:tcPr>
            <w:tcW w:w="4520" w:type="pct"/>
            <w:shd w:val="clear" w:color="auto" w:fill="auto"/>
          </w:tcPr>
          <w:p w14:paraId="07D02567" w14:textId="7417D43B"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 xml:space="preserve"> </w:t>
            </w:r>
            <w:r w:rsidR="002726ED" w:rsidRPr="002726ED">
              <w:rPr>
                <w:color w:val="404040"/>
                <w:szCs w:val="21"/>
              </w:rPr>
              <w:t>Compresseur de freinage M890 et accessoires</w:t>
            </w:r>
          </w:p>
        </w:tc>
      </w:tr>
      <w:tr w:rsidR="002726ED" w:rsidRPr="000014C8" w14:paraId="4AA7225D" w14:textId="77777777" w:rsidTr="002726ED">
        <w:tc>
          <w:tcPr>
            <w:tcW w:w="480" w:type="pct"/>
            <w:vMerge w:val="restart"/>
            <w:shd w:val="clear" w:color="auto" w:fill="auto"/>
            <w:vAlign w:val="center"/>
          </w:tcPr>
          <w:p w14:paraId="299715E3" w14:textId="11DC5DB8" w:rsidR="002726ED" w:rsidRPr="002726ED" w:rsidRDefault="002726ED" w:rsidP="00CC6F64">
            <w:pPr>
              <w:widowControl w:val="0"/>
              <w:suppressAutoHyphens/>
              <w:spacing w:before="60" w:after="60" w:line="288" w:lineRule="auto"/>
              <w:jc w:val="both"/>
              <w:rPr>
                <w:color w:val="404040"/>
                <w:szCs w:val="21"/>
              </w:rPr>
            </w:pPr>
            <w:r w:rsidRPr="000014C8">
              <w:rPr>
                <w:color w:val="404040"/>
                <w:szCs w:val="21"/>
              </w:rPr>
              <w:t>Lot 5</w:t>
            </w:r>
          </w:p>
        </w:tc>
        <w:tc>
          <w:tcPr>
            <w:tcW w:w="4520" w:type="pct"/>
            <w:shd w:val="clear" w:color="auto" w:fill="auto"/>
          </w:tcPr>
          <w:p w14:paraId="242F6E4C" w14:textId="2AEA6F00" w:rsidR="002726ED" w:rsidRPr="002726ED" w:rsidRDefault="002726ED" w:rsidP="00CC6F64">
            <w:pPr>
              <w:widowControl w:val="0"/>
              <w:suppressAutoHyphens/>
              <w:spacing w:before="60" w:after="60" w:line="288" w:lineRule="auto"/>
              <w:jc w:val="both"/>
              <w:rPr>
                <w:color w:val="404040"/>
                <w:szCs w:val="21"/>
              </w:rPr>
            </w:pPr>
            <w:proofErr w:type="spellStart"/>
            <w:r w:rsidRPr="002726ED">
              <w:rPr>
                <w:color w:val="404040"/>
                <w:szCs w:val="21"/>
              </w:rPr>
              <w:t>Superbolt</w:t>
            </w:r>
            <w:proofErr w:type="spellEnd"/>
          </w:p>
        </w:tc>
      </w:tr>
      <w:tr w:rsidR="002726ED" w:rsidRPr="000014C8" w14:paraId="10C92E02" w14:textId="77777777" w:rsidTr="003E1940">
        <w:tc>
          <w:tcPr>
            <w:tcW w:w="480" w:type="pct"/>
            <w:vMerge/>
            <w:shd w:val="clear" w:color="auto" w:fill="auto"/>
          </w:tcPr>
          <w:p w14:paraId="0C597109" w14:textId="5D11E072" w:rsidR="002726ED" w:rsidRPr="000014C8" w:rsidRDefault="002726ED" w:rsidP="00CC6F64">
            <w:pPr>
              <w:widowControl w:val="0"/>
              <w:suppressAutoHyphens/>
              <w:spacing w:before="60" w:after="60" w:line="288" w:lineRule="auto"/>
              <w:jc w:val="both"/>
              <w:rPr>
                <w:color w:val="404040"/>
                <w:szCs w:val="21"/>
              </w:rPr>
            </w:pPr>
          </w:p>
        </w:tc>
        <w:tc>
          <w:tcPr>
            <w:tcW w:w="4520" w:type="pct"/>
            <w:shd w:val="clear" w:color="auto" w:fill="auto"/>
          </w:tcPr>
          <w:p w14:paraId="5E5227AE" w14:textId="5B9F98C8" w:rsidR="002726ED" w:rsidRPr="000014C8" w:rsidRDefault="002726ED" w:rsidP="00CC6F64">
            <w:pPr>
              <w:widowControl w:val="0"/>
              <w:suppressAutoHyphens/>
              <w:spacing w:before="60" w:after="60" w:line="288" w:lineRule="auto"/>
              <w:jc w:val="both"/>
              <w:rPr>
                <w:color w:val="404040"/>
                <w:szCs w:val="21"/>
              </w:rPr>
            </w:pPr>
            <w:r w:rsidRPr="002726ED">
              <w:rPr>
                <w:color w:val="404040"/>
                <w:szCs w:val="21"/>
              </w:rPr>
              <w:t>Accessoires de montage</w:t>
            </w:r>
          </w:p>
        </w:tc>
      </w:tr>
      <w:tr w:rsidR="003E1940" w:rsidRPr="000014C8" w14:paraId="79F3A743" w14:textId="77777777" w:rsidTr="003E1940">
        <w:tc>
          <w:tcPr>
            <w:tcW w:w="480" w:type="pct"/>
            <w:shd w:val="clear" w:color="auto" w:fill="auto"/>
          </w:tcPr>
          <w:p w14:paraId="10F6B681" w14:textId="77777777"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Lot 6</w:t>
            </w:r>
          </w:p>
        </w:tc>
        <w:tc>
          <w:tcPr>
            <w:tcW w:w="4520" w:type="pct"/>
            <w:shd w:val="clear" w:color="auto" w:fill="auto"/>
          </w:tcPr>
          <w:p w14:paraId="63C43A0B" w14:textId="0E2EBE69" w:rsidR="003E1940" w:rsidRPr="000014C8" w:rsidRDefault="002726ED" w:rsidP="00CC6F64">
            <w:pPr>
              <w:widowControl w:val="0"/>
              <w:suppressAutoHyphens/>
              <w:spacing w:before="60" w:after="60" w:line="288" w:lineRule="auto"/>
              <w:jc w:val="both"/>
              <w:rPr>
                <w:color w:val="404040"/>
                <w:szCs w:val="21"/>
              </w:rPr>
            </w:pPr>
            <w:r w:rsidRPr="002726ED">
              <w:rPr>
                <w:color w:val="404040"/>
                <w:szCs w:val="21"/>
              </w:rPr>
              <w:t>Cartouche Filtre 845 et 849</w:t>
            </w:r>
          </w:p>
        </w:tc>
      </w:tr>
      <w:tr w:rsidR="003E1940" w:rsidRPr="000014C8" w14:paraId="6C81DEC5" w14:textId="77777777" w:rsidTr="002726ED">
        <w:tc>
          <w:tcPr>
            <w:tcW w:w="480" w:type="pct"/>
            <w:shd w:val="clear" w:color="auto" w:fill="auto"/>
            <w:vAlign w:val="center"/>
          </w:tcPr>
          <w:p w14:paraId="1364AB6E" w14:textId="77777777" w:rsidR="003E1940" w:rsidRPr="000014C8" w:rsidRDefault="003E1940" w:rsidP="00CC6F64">
            <w:pPr>
              <w:widowControl w:val="0"/>
              <w:suppressAutoHyphens/>
              <w:spacing w:before="60" w:after="60" w:line="288" w:lineRule="auto"/>
              <w:jc w:val="both"/>
              <w:rPr>
                <w:color w:val="404040"/>
                <w:szCs w:val="21"/>
              </w:rPr>
            </w:pPr>
            <w:r w:rsidRPr="000014C8">
              <w:rPr>
                <w:color w:val="404040"/>
                <w:szCs w:val="21"/>
              </w:rPr>
              <w:t>Lot 7</w:t>
            </w:r>
          </w:p>
        </w:tc>
        <w:tc>
          <w:tcPr>
            <w:tcW w:w="4520" w:type="pct"/>
            <w:shd w:val="clear" w:color="auto" w:fill="auto"/>
          </w:tcPr>
          <w:p w14:paraId="181158A1" w14:textId="4D8A7A5D" w:rsidR="003E1940" w:rsidRPr="000014C8" w:rsidRDefault="002726ED" w:rsidP="00CC6F64">
            <w:pPr>
              <w:widowControl w:val="0"/>
              <w:suppressAutoHyphens/>
              <w:spacing w:before="60" w:after="60" w:line="288" w:lineRule="auto"/>
              <w:jc w:val="both"/>
              <w:rPr>
                <w:color w:val="404040"/>
                <w:szCs w:val="21"/>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xml:space="preserve">) </w:t>
            </w:r>
            <w:r w:rsidR="008179D0">
              <w:rPr>
                <w:color w:val="404040"/>
                <w:szCs w:val="21"/>
              </w:rPr>
              <w:t>–</w:t>
            </w:r>
            <w:r w:rsidRPr="002726ED">
              <w:rPr>
                <w:color w:val="404040"/>
                <w:szCs w:val="21"/>
              </w:rPr>
              <w:t xml:space="preserve"> Litres</w:t>
            </w:r>
          </w:p>
        </w:tc>
      </w:tr>
      <w:bookmarkEnd w:id="39"/>
    </w:tbl>
    <w:p w14:paraId="4E4793B7" w14:textId="77777777" w:rsidR="002726ED" w:rsidRDefault="002726ED" w:rsidP="00971940">
      <w:pPr>
        <w:pStyle w:val="Corpsdetexte"/>
        <w:rPr>
          <w:rFonts w:ascii="Georgia" w:eastAsia="Calibri" w:hAnsi="Georgia" w:cs="Times New Roman"/>
          <w:color w:val="404040"/>
          <w:kern w:val="0"/>
          <w:sz w:val="21"/>
          <w:szCs w:val="21"/>
          <w:lang w:val="fr-BE"/>
        </w:rPr>
      </w:pPr>
    </w:p>
    <w:p w14:paraId="0C9B82CC" w14:textId="7B10CAF8"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Dans ses offres pour plusieurs lots, le soumissionnaire peut présenter des rabais ou propositions d’amélioration de son offre pour le cas où ces mêmes lots lui seraient attribués. </w:t>
      </w:r>
    </w:p>
    <w:p w14:paraId="44F596BD"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Des critères de sélection étant prévu par lot, il est possible qu’un soumissionnaire qui a remis une offre pour plusieurs lots ne soit pas sélectionné pour l’ensemble des lots pour lesquels il a remis l’offre. </w:t>
      </w:r>
    </w:p>
    <w:p w14:paraId="7FFBB7EC" w14:textId="17FFBADB" w:rsidR="00971940" w:rsidRPr="006806E6" w:rsidRDefault="00971940" w:rsidP="00FB4DBA">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Le soumissionnaire indique dans ses offres pour plusieurs lots son ordre de préférence pour l’attribution de ces lots. En l’absence d’une telle indication, le pouvoir adjudicateur attribuera les lots selon la combinaison la plus avantageuse.</w:t>
      </w:r>
    </w:p>
    <w:p w14:paraId="24B0129E" w14:textId="7EBC8FB2" w:rsidR="00FB4DBA" w:rsidRDefault="00FB4DBA" w:rsidP="00FB4DBA">
      <w:pPr>
        <w:pStyle w:val="Titre2"/>
        <w:keepLines w:val="0"/>
        <w:widowControl w:val="0"/>
        <w:tabs>
          <w:tab w:val="num" w:pos="576"/>
        </w:tabs>
        <w:suppressAutoHyphens/>
        <w:spacing w:after="240"/>
        <w:ind w:left="578" w:hanging="578"/>
      </w:pPr>
      <w:bookmarkStart w:id="40" w:name="_Toc164323795"/>
      <w:r>
        <w:t>Postes</w:t>
      </w:r>
      <w:bookmarkEnd w:id="40"/>
    </w:p>
    <w:p w14:paraId="6488EC4A" w14:textId="08133A7A" w:rsidR="00971940" w:rsidRPr="00971940" w:rsidRDefault="00971940" w:rsidP="00971940">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Chaque lot de ce marché est composé des postes repris dans les bordereaux des prix</w:t>
      </w:r>
      <w:r>
        <w:rPr>
          <w:rFonts w:ascii="Georgia" w:eastAsia="Calibri" w:hAnsi="Georgia" w:cs="Times New Roman"/>
          <w:color w:val="585756"/>
          <w:kern w:val="0"/>
          <w:sz w:val="21"/>
          <w:szCs w:val="22"/>
          <w:lang w:val="fr-BE"/>
        </w:rPr>
        <w:t>.</w:t>
      </w:r>
    </w:p>
    <w:p w14:paraId="5EF14B99" w14:textId="64B7046E" w:rsidR="00FB4DBA" w:rsidRP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 xml:space="preserve">Ces postes seront groupés et forment un seul lot. Il n’est pas possible de soumissionner pour </w:t>
      </w:r>
      <w:r w:rsidRPr="00971940">
        <w:rPr>
          <w:rFonts w:ascii="Georgia" w:eastAsia="Calibri" w:hAnsi="Georgia" w:cs="Times New Roman"/>
          <w:color w:val="585756"/>
          <w:kern w:val="0"/>
          <w:sz w:val="21"/>
          <w:szCs w:val="22"/>
          <w:lang w:val="fr-BE"/>
        </w:rPr>
        <w:lastRenderedPageBreak/>
        <w:t>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64323796"/>
      <w:r>
        <w:t>Durée du marché</w:t>
      </w:r>
      <w:bookmarkEnd w:id="41"/>
      <w:r>
        <w:rPr>
          <w:rStyle w:val="Appelnotedebasdep"/>
        </w:rPr>
        <w:footnoteReference w:id="9"/>
      </w:r>
      <w:bookmarkEnd w:id="42"/>
    </w:p>
    <w:p w14:paraId="6BCF6B06" w14:textId="346627E7"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2E806CC3" w14:textId="54851840" w:rsid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 xml:space="preserve">Le marché débute pour chacun des lots à la notification de l’attribution jusqu’à la réception définitive des fournitures et a une durée de </w:t>
      </w:r>
      <w:r>
        <w:rPr>
          <w:rFonts w:ascii="Georgia" w:eastAsia="Calibri" w:hAnsi="Georgia" w:cs="Times New Roman"/>
          <w:color w:val="585756"/>
          <w:kern w:val="0"/>
          <w:sz w:val="21"/>
          <w:szCs w:val="22"/>
          <w:lang w:val="fr-BE"/>
        </w:rPr>
        <w:t>2</w:t>
      </w:r>
      <w:r w:rsidRPr="00971940">
        <w:rPr>
          <w:rFonts w:ascii="Georgia" w:eastAsia="Calibri" w:hAnsi="Georgia" w:cs="Times New Roman"/>
          <w:color w:val="585756"/>
          <w:kern w:val="0"/>
          <w:sz w:val="21"/>
          <w:szCs w:val="22"/>
          <w:lang w:val="fr-BE"/>
        </w:rPr>
        <w:t xml:space="preserve"> mois</w:t>
      </w:r>
      <w:r>
        <w:rPr>
          <w:rFonts w:ascii="Georgia" w:eastAsia="Calibri" w:hAnsi="Georgia" w:cs="Times New Roman"/>
          <w:color w:val="585756"/>
          <w:kern w:val="0"/>
          <w:sz w:val="21"/>
          <w:szCs w:val="22"/>
          <w:lang w:val="fr-BE"/>
        </w:rPr>
        <w:t xml:space="preserve"> (60jours) de calendrier.</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3" w:name="_Toc164323797"/>
      <w:bookmarkStart w:id="44" w:name="_Toc257039826"/>
      <w:bookmarkStart w:id="45" w:name="_Toc366161158"/>
      <w:r>
        <w:t>Variantes</w:t>
      </w:r>
      <w:bookmarkEnd w:id="43"/>
      <w:r>
        <w:t xml:space="preserve"> </w:t>
      </w:r>
      <w:bookmarkEnd w:id="44"/>
      <w:bookmarkEnd w:id="45"/>
    </w:p>
    <w:p w14:paraId="5D6F0C99" w14:textId="5093A126" w:rsidR="00FB4DBA" w:rsidRPr="00C106BD" w:rsidRDefault="001B5B64"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doit, à côté de son offre de base </w:t>
      </w:r>
      <w:r w:rsidR="00C106BD">
        <w:rPr>
          <w:rFonts w:ascii="Georgia" w:eastAsia="Calibri" w:hAnsi="Georgia" w:cs="Times New Roman"/>
          <w:color w:val="585756"/>
          <w:kern w:val="0"/>
          <w:sz w:val="21"/>
          <w:szCs w:val="22"/>
          <w:lang w:val="fr-BE"/>
        </w:rPr>
        <w:t xml:space="preserve">qui tient </w:t>
      </w:r>
      <w:r>
        <w:rPr>
          <w:rFonts w:ascii="Georgia" w:eastAsia="Calibri" w:hAnsi="Georgia" w:cs="Times New Roman"/>
          <w:color w:val="585756"/>
          <w:kern w:val="0"/>
          <w:sz w:val="21"/>
          <w:szCs w:val="22"/>
          <w:lang w:val="fr-BE"/>
        </w:rPr>
        <w:t xml:space="preserve">compte d’une livraison à </w:t>
      </w:r>
      <w:r w:rsidR="008179D0">
        <w:rPr>
          <w:rFonts w:ascii="Georgia" w:eastAsia="Calibri" w:hAnsi="Georgia" w:cs="Times New Roman"/>
          <w:color w:val="585756"/>
          <w:kern w:val="0"/>
          <w:sz w:val="21"/>
          <w:szCs w:val="22"/>
          <w:lang w:val="fr-BE"/>
        </w:rPr>
        <w:t>Bruxelles peut</w:t>
      </w:r>
      <w:r>
        <w:rPr>
          <w:rFonts w:ascii="Georgia" w:eastAsia="Calibri" w:hAnsi="Georgia" w:cs="Times New Roman"/>
          <w:color w:val="585756"/>
          <w:kern w:val="0"/>
          <w:sz w:val="21"/>
          <w:szCs w:val="22"/>
          <w:lang w:val="fr-BE"/>
        </w:rPr>
        <w:t xml:space="preserve"> introduire une variante</w:t>
      </w:r>
      <w:r w:rsidR="008179D0">
        <w:rPr>
          <w:rFonts w:ascii="Georgia" w:eastAsia="Calibri" w:hAnsi="Georgia" w:cs="Times New Roman"/>
          <w:color w:val="585756"/>
          <w:kern w:val="0"/>
          <w:sz w:val="21"/>
          <w:szCs w:val="22"/>
          <w:lang w:val="fr-BE"/>
        </w:rPr>
        <w:t xml:space="preserve"> </w:t>
      </w:r>
      <w:r w:rsidR="00C106BD">
        <w:rPr>
          <w:rFonts w:ascii="Georgia" w:eastAsia="Calibri" w:hAnsi="Georgia" w:cs="Times New Roman"/>
          <w:color w:val="585756"/>
          <w:kern w:val="0"/>
          <w:sz w:val="21"/>
          <w:szCs w:val="22"/>
          <w:lang w:val="fr-BE"/>
        </w:rPr>
        <w:t>qui tient</w:t>
      </w:r>
      <w:r>
        <w:rPr>
          <w:rFonts w:ascii="Georgia" w:eastAsia="Calibri" w:hAnsi="Georgia" w:cs="Times New Roman"/>
          <w:color w:val="585756"/>
          <w:kern w:val="0"/>
          <w:sz w:val="21"/>
          <w:szCs w:val="22"/>
          <w:lang w:val="fr-BE"/>
        </w:rPr>
        <w:t xml:space="preserve"> compte d’une livraison </w:t>
      </w:r>
      <w:bookmarkStart w:id="46" w:name="_Ref264270773"/>
      <w:r w:rsidR="008179D0">
        <w:rPr>
          <w:rFonts w:ascii="Georgia" w:eastAsia="Calibri" w:hAnsi="Georgia" w:cs="Times New Roman"/>
          <w:color w:val="585756"/>
          <w:kern w:val="0"/>
          <w:sz w:val="21"/>
          <w:szCs w:val="22"/>
          <w:lang w:val="fr-BE"/>
        </w:rPr>
        <w:t>à Kisangani.</w:t>
      </w:r>
    </w:p>
    <w:p w14:paraId="08433675" w14:textId="274CD99C"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64323798"/>
      <w:r>
        <w:t>Option</w:t>
      </w:r>
      <w:bookmarkEnd w:id="46"/>
      <w:bookmarkEnd w:id="47"/>
      <w:bookmarkEnd w:id="48"/>
    </w:p>
    <w:p w14:paraId="0ED15F64" w14:textId="621488F8" w:rsidR="00C106BD" w:rsidRDefault="00C106BD" w:rsidP="00FB4DBA">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 marché ne prévoit pas la remise d’option.</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64323799"/>
      <w:r>
        <w:t>Quantité</w:t>
      </w:r>
      <w:bookmarkEnd w:id="49"/>
      <w:bookmarkEnd w:id="50"/>
    </w:p>
    <w:p w14:paraId="3D82C18D" w14:textId="2C34C85B" w:rsidR="00D07797" w:rsidRPr="00C106BD" w:rsidRDefault="00C106BD" w:rsidP="00C106BD">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Les quantités fermes par poste sont mentionnées dans le bordereau de prix du cahier spécial des charges. Le soumissionnaire doit être capable de fournir les quantités mentionnées dans le bordereau de prix du csc pour chaque lot qu’il envisage remettre l’offre. Aucune quantité supplémentaire ne sera commandée sur aucun lot de ce marché.</w:t>
      </w:r>
    </w:p>
    <w:p w14:paraId="5C48107E" w14:textId="380DF874" w:rsidR="00FB4DBA" w:rsidRDefault="00D07797" w:rsidP="00D07797">
      <w:pPr>
        <w:pStyle w:val="Corpsdetexte"/>
      </w:pPr>
      <w:r w:rsidRPr="000E2C9F">
        <w:rPr>
          <w:rFonts w:ascii="Georgia" w:hAnsi="Georgia"/>
          <w:i/>
          <w:sz w:val="21"/>
          <w:szCs w:val="21"/>
          <w:highlight w:val="lightGray"/>
        </w:rPr>
        <w:br w:type="page"/>
      </w:r>
    </w:p>
    <w:p w14:paraId="7406E50E" w14:textId="0D44DBF1" w:rsidR="00D07797" w:rsidRDefault="00BF667C" w:rsidP="00BF667C">
      <w:pPr>
        <w:pStyle w:val="Titre1"/>
      </w:pPr>
      <w:bookmarkStart w:id="51" w:name="_Toc164323800"/>
      <w:r>
        <w:lastRenderedPageBreak/>
        <w:t>Procédure</w:t>
      </w:r>
      <w:bookmarkEnd w:id="51"/>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2" w:name="_Toc364253074"/>
      <w:bookmarkStart w:id="53" w:name="_Toc164323801"/>
      <w:bookmarkStart w:id="54" w:name="_Ref224472424"/>
      <w:bookmarkStart w:id="55" w:name="_Ref224472425"/>
      <w:bookmarkStart w:id="56" w:name="_Toc257380481"/>
      <w:bookmarkStart w:id="57" w:name="_Toc260134198"/>
      <w:r>
        <w:t>Mode de passation</w:t>
      </w:r>
      <w:bookmarkEnd w:id="52"/>
      <w:bookmarkEnd w:id="53"/>
    </w:p>
    <w:p w14:paraId="32EC0EB7" w14:textId="360025D8" w:rsidR="00C106BD" w:rsidRPr="005D38FA" w:rsidRDefault="00BF667C" w:rsidP="005D38FA">
      <w:pPr>
        <w:pStyle w:val="Corpsdetexte"/>
        <w:rPr>
          <w:rFonts w:ascii="Georgia" w:eastAsia="Calibri" w:hAnsi="Georgia" w:cs="Times New Roman"/>
          <w:color w:val="585756"/>
          <w:kern w:val="0"/>
          <w:sz w:val="21"/>
          <w:szCs w:val="22"/>
          <w:lang w:val="fr-BE"/>
        </w:rPr>
      </w:pPr>
      <w:bookmarkStart w:id="58" w:name="_Toc364253075"/>
      <w:r w:rsidRPr="00BF667C">
        <w:rPr>
          <w:rFonts w:ascii="Georgia" w:eastAsia="Calibri" w:hAnsi="Georgia" w:cs="Times New Roman"/>
          <w:color w:val="585756"/>
          <w:kern w:val="0"/>
          <w:sz w:val="21"/>
          <w:szCs w:val="22"/>
          <w:lang w:val="fr-BE"/>
        </w:rPr>
        <w:t xml:space="preserve">Procédure négociée sans publication préalable en application de l’art. 2 </w:t>
      </w:r>
      <w:r w:rsidR="00C106BD">
        <w:rPr>
          <w:rFonts w:ascii="Georgia" w:eastAsia="Calibri" w:hAnsi="Georgia" w:cs="Times New Roman"/>
          <w:color w:val="585756"/>
          <w:kern w:val="0"/>
          <w:sz w:val="21"/>
          <w:szCs w:val="22"/>
          <w:lang w:val="fr-BE"/>
        </w:rPr>
        <w:t xml:space="preserve">de </w:t>
      </w:r>
      <w:r w:rsidR="00C106BD" w:rsidRPr="00C106BD">
        <w:rPr>
          <w:rFonts w:ascii="Georgia" w:eastAsia="Calibri" w:hAnsi="Georgia" w:cs="Times New Roman"/>
          <w:color w:val="585756"/>
          <w:kern w:val="0"/>
          <w:sz w:val="21"/>
          <w:szCs w:val="22"/>
          <w:lang w:val="fr-BE"/>
        </w:rPr>
        <w:t>l’arrêté ministériel du 13/12/2023</w:t>
      </w:r>
      <w:r w:rsidR="00C106BD">
        <w:rPr>
          <w:rFonts w:ascii="Georgia" w:eastAsia="Calibri" w:hAnsi="Georgia" w:cs="Times New Roman"/>
          <w:color w:val="585756"/>
          <w:kern w:val="0"/>
          <w:sz w:val="21"/>
          <w:szCs w:val="22"/>
          <w:lang w:val="fr-BE"/>
        </w:rPr>
        <w:t xml:space="preserve"> compte tenu du fait que l’estimation est en dessous du seuil de publication </w:t>
      </w:r>
      <w:r w:rsidR="002726ED">
        <w:rPr>
          <w:rFonts w:ascii="Georgia" w:eastAsia="Calibri" w:hAnsi="Georgia" w:cs="Times New Roman"/>
          <w:color w:val="585756"/>
          <w:kern w:val="0"/>
          <w:sz w:val="21"/>
          <w:szCs w:val="22"/>
          <w:lang w:val="fr-BE"/>
        </w:rPr>
        <w:t>applicable au</w:t>
      </w:r>
      <w:r w:rsidR="00C106BD">
        <w:rPr>
          <w:rFonts w:ascii="Georgia" w:eastAsia="Calibri" w:hAnsi="Georgia" w:cs="Times New Roman"/>
          <w:color w:val="585756"/>
          <w:kern w:val="0"/>
          <w:sz w:val="21"/>
          <w:szCs w:val="22"/>
          <w:lang w:val="fr-BE"/>
        </w:rPr>
        <w:t xml:space="preserve"> nouveau seuil.</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9" w:name="_Toc364253076"/>
      <w:bookmarkStart w:id="60" w:name="_Toc164323802"/>
      <w:bookmarkEnd w:id="58"/>
      <w:r>
        <w:t>Information</w:t>
      </w:r>
      <w:bookmarkEnd w:id="54"/>
      <w:bookmarkEnd w:id="55"/>
      <w:bookmarkEnd w:id="56"/>
      <w:bookmarkEnd w:id="57"/>
      <w:bookmarkEnd w:id="59"/>
      <w:bookmarkEnd w:id="60"/>
    </w:p>
    <w:p w14:paraId="188AB31E" w14:textId="38D10DA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C106BD" w:rsidRPr="00C106BD">
        <w:rPr>
          <w:rFonts w:ascii="Georgia" w:eastAsia="Calibri" w:hAnsi="Georgia"/>
          <w:color w:val="585756"/>
          <w:sz w:val="21"/>
          <w:szCs w:val="22"/>
        </w:rPr>
        <w:t xml:space="preserve">la Cellule des Marchés Publics de Enabel en RD Congo via le mail </w:t>
      </w:r>
      <w:hyperlink r:id="rId20" w:history="1">
        <w:r w:rsidR="00C106BD" w:rsidRPr="006F67C2">
          <w:rPr>
            <w:rStyle w:val="Lienhypertexte"/>
            <w:rFonts w:ascii="Georgia" w:eastAsia="Calibri" w:hAnsi="Georgia"/>
            <w:sz w:val="21"/>
            <w:szCs w:val="22"/>
          </w:rPr>
          <w:t>procurement.cod@enabel.be</w:t>
        </w:r>
      </w:hyperlink>
      <w:r w:rsidR="00C106BD">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9508D1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90FCA62" w14:textId="277B3D20" w:rsidR="00426953" w:rsidRPr="008179D0" w:rsidRDefault="00000000" w:rsidP="009804F1">
      <w:pPr>
        <w:pStyle w:val="BTCtextCTB"/>
        <w:numPr>
          <w:ilvl w:val="0"/>
          <w:numId w:val="6"/>
        </w:numPr>
        <w:rPr>
          <w:rFonts w:ascii="Georgia" w:eastAsia="Calibri" w:hAnsi="Georgia"/>
          <w:color w:val="585756"/>
          <w:sz w:val="21"/>
          <w:szCs w:val="22"/>
          <w:lang w:val="fr-FR"/>
        </w:rPr>
      </w:pPr>
      <w:hyperlink r:id="rId21" w:history="1">
        <w:r w:rsidR="00426953" w:rsidRPr="006F67C2">
          <w:rPr>
            <w:rStyle w:val="Lienhypertexte"/>
            <w:rFonts w:ascii="Georgia" w:eastAsia="Calibri" w:hAnsi="Georgia"/>
            <w:sz w:val="21"/>
            <w:szCs w:val="22"/>
          </w:rPr>
          <w:t>www.enabel.be</w:t>
        </w:r>
      </w:hyperlink>
      <w:r w:rsidR="00426953" w:rsidRPr="00426953">
        <w:rPr>
          <w:rFonts w:ascii="Georgia" w:eastAsia="Calibri" w:hAnsi="Georgia"/>
          <w:color w:val="585756"/>
          <w:sz w:val="21"/>
          <w:szCs w:val="22"/>
        </w:rPr>
        <w:t xml:space="preserve"> (suivre : travaillez avec nous)</w:t>
      </w:r>
      <w:r w:rsidR="00426953">
        <w:rPr>
          <w:rFonts w:ascii="Georgia" w:eastAsia="Calibri" w:hAnsi="Georgia"/>
          <w:color w:val="585756"/>
          <w:sz w:val="21"/>
          <w:szCs w:val="22"/>
        </w:rPr>
        <w:t xml:space="preserve">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64323803"/>
      <w:r>
        <w:t>Offre</w:t>
      </w:r>
      <w:bookmarkEnd w:id="61"/>
      <w:bookmarkEnd w:id="62"/>
      <w:bookmarkEnd w:id="63"/>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4" w:name="_Toc164323804"/>
      <w:bookmarkStart w:id="65" w:name="_Toc257380483"/>
      <w:bookmarkStart w:id="66" w:name="_Toc260134200"/>
      <w:r>
        <w:t>Données à mentionner dans l’offre</w:t>
      </w:r>
      <w:bookmarkEnd w:id="64"/>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DE1010D"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426953">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64323805"/>
      <w:r w:rsidRPr="7F555B7C">
        <w:rPr>
          <w:lang w:val="fr-BE"/>
        </w:rPr>
        <w:t>Durée de validité de l’offre</w:t>
      </w:r>
      <w:bookmarkEnd w:id="67"/>
    </w:p>
    <w:p w14:paraId="3B8F49A2" w14:textId="5F418B78"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64323806"/>
      <w:bookmarkEnd w:id="65"/>
      <w:bookmarkEnd w:id="66"/>
      <w:r>
        <w:t>Détermination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0905CF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à bordereau de prix, ce qui signifie que seul le prix unitaire </w:t>
      </w:r>
      <w:r w:rsidRPr="00211A79">
        <w:rPr>
          <w:rFonts w:ascii="Georgia" w:eastAsia="Calibri" w:hAnsi="Georgia" w:cs="Times New Roman"/>
          <w:color w:val="585756"/>
          <w:kern w:val="0"/>
          <w:sz w:val="21"/>
          <w:szCs w:val="22"/>
          <w:lang w:val="fr-BE"/>
        </w:rPr>
        <w:lastRenderedPageBreak/>
        <w:t>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164323807"/>
      <w:r>
        <w:t>Eléments inclus dans le prix</w:t>
      </w:r>
      <w:bookmarkEnd w:id="71"/>
    </w:p>
    <w:p w14:paraId="59D2E223" w14:textId="0AA8F291"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4F3DD8FE"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426953">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2BA58E6" w:rsidR="00644D17" w:rsidRPr="008179D0" w:rsidRDefault="00644D17" w:rsidP="00644D17">
      <w:pPr>
        <w:pStyle w:val="BTCtextCTB"/>
        <w:rPr>
          <w:rFonts w:ascii="Georgia" w:eastAsia="Calibri" w:hAnsi="Georgia"/>
          <w:color w:val="585756"/>
          <w:sz w:val="21"/>
          <w:szCs w:val="22"/>
        </w:rPr>
      </w:pPr>
      <w:r w:rsidRPr="008179D0">
        <w:rPr>
          <w:rFonts w:ascii="Georgia" w:eastAsia="Calibri" w:hAnsi="Georgia"/>
          <w:color w:val="585756"/>
          <w:sz w:val="21"/>
          <w:szCs w:val="22"/>
        </w:rPr>
        <w:t xml:space="preserve">8° Les frais de réception. </w:t>
      </w:r>
    </w:p>
    <w:p w14:paraId="578CD04E" w14:textId="04E8EA5F" w:rsidR="00426953" w:rsidRPr="008179D0" w:rsidRDefault="00426953" w:rsidP="00644D17">
      <w:pPr>
        <w:pStyle w:val="BTCtextCTB"/>
        <w:rPr>
          <w:rFonts w:ascii="Georgia" w:eastAsia="Calibri" w:hAnsi="Georgia"/>
          <w:b/>
          <w:bCs/>
          <w:color w:val="585756"/>
          <w:sz w:val="21"/>
          <w:szCs w:val="22"/>
        </w:rPr>
      </w:pPr>
      <w:r w:rsidRPr="008179D0">
        <w:rPr>
          <w:rFonts w:ascii="Georgia" w:eastAsia="Calibri" w:hAnsi="Georgia"/>
          <w:b/>
          <w:bCs/>
          <w:color w:val="585756"/>
          <w:sz w:val="21"/>
          <w:szCs w:val="22"/>
        </w:rPr>
        <w:t xml:space="preserve">Tous les prix sont, DDP (Delivery Duty </w:t>
      </w:r>
      <w:proofErr w:type="spellStart"/>
      <w:r w:rsidRPr="008179D0">
        <w:rPr>
          <w:rFonts w:ascii="Georgia" w:eastAsia="Calibri" w:hAnsi="Georgia"/>
          <w:b/>
          <w:bCs/>
          <w:color w:val="585756"/>
          <w:sz w:val="21"/>
          <w:szCs w:val="22"/>
        </w:rPr>
        <w:t>Paid</w:t>
      </w:r>
      <w:proofErr w:type="spellEnd"/>
      <w:r w:rsidRPr="008179D0">
        <w:rPr>
          <w:rFonts w:ascii="Georgia" w:eastAsia="Calibri" w:hAnsi="Georgia"/>
          <w:b/>
          <w:bCs/>
          <w:color w:val="585756"/>
          <w:sz w:val="21"/>
          <w:szCs w:val="22"/>
        </w:rPr>
        <w:t>) Incoterm 2020 jusqu’au lieu de livraison indiqué dans ce csc.</w:t>
      </w:r>
    </w:p>
    <w:p w14:paraId="1D249C95" w14:textId="77777777" w:rsidR="009804F1" w:rsidRPr="008179D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164323808"/>
      <w:r w:rsidRPr="008179D0">
        <w:t>Introduction des offres</w:t>
      </w:r>
      <w:bookmarkEnd w:id="72"/>
      <w:bookmarkEnd w:id="73"/>
      <w:bookmarkEnd w:id="74"/>
    </w:p>
    <w:p w14:paraId="11E1704C" w14:textId="0E173F3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426953">
        <w:rPr>
          <w:rFonts w:ascii="Georgia" w:eastAsia="Calibri" w:hAnsi="Georgia"/>
          <w:color w:val="585756"/>
          <w:sz w:val="21"/>
          <w:szCs w:val="22"/>
        </w:rPr>
        <w:t xml:space="preserve"> marché</w:t>
      </w:r>
      <w:r w:rsidRPr="002E6840">
        <w:rPr>
          <w:rFonts w:ascii="Georgia" w:eastAsia="Calibri" w:hAnsi="Georgia"/>
          <w:color w:val="585756"/>
          <w:sz w:val="21"/>
          <w:szCs w:val="22"/>
        </w:rPr>
        <w: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2FFBCCC" w14:textId="77777777" w:rsidR="00BA6803" w:rsidRDefault="00426953" w:rsidP="00BA6803">
      <w:pPr>
        <w:pStyle w:val="BTCtextCTB"/>
        <w:numPr>
          <w:ilvl w:val="0"/>
          <w:numId w:val="6"/>
        </w:numPr>
        <w:rPr>
          <w:rFonts w:ascii="Georgia" w:eastAsia="Calibri" w:hAnsi="Georgia"/>
          <w:color w:val="585756"/>
          <w:sz w:val="21"/>
          <w:szCs w:val="22"/>
        </w:rPr>
      </w:pPr>
      <w:r w:rsidRPr="00426953">
        <w:rPr>
          <w:rFonts w:ascii="Georgia" w:eastAsia="Calibri" w:hAnsi="Georgia"/>
          <w:color w:val="585756"/>
          <w:sz w:val="21"/>
          <w:szCs w:val="22"/>
        </w:rPr>
        <w:t xml:space="preserve">Un exemplaire original de l’offre sera introduit par voie électronique exclusivement à l’adresse suivante et en précisant la référence de publication et l'intitulé du marché : </w:t>
      </w:r>
      <w:hyperlink r:id="rId22" w:history="1">
        <w:r w:rsidRPr="006F67C2">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p>
    <w:p w14:paraId="28EC0846" w14:textId="5C5DF833" w:rsidR="00BA6803" w:rsidRPr="00FE6AD2" w:rsidRDefault="00426953" w:rsidP="00BA6803">
      <w:pPr>
        <w:pStyle w:val="BTCtextCTB"/>
        <w:numPr>
          <w:ilvl w:val="0"/>
          <w:numId w:val="6"/>
        </w:numPr>
        <w:rPr>
          <w:rFonts w:ascii="Georgia" w:eastAsia="Calibri" w:hAnsi="Georgia"/>
          <w:b/>
          <w:bCs/>
          <w:color w:val="585756"/>
          <w:sz w:val="21"/>
          <w:szCs w:val="22"/>
        </w:rPr>
      </w:pPr>
      <w:r w:rsidRPr="00FE6AD2">
        <w:rPr>
          <w:rFonts w:ascii="Georgia" w:eastAsia="Calibri" w:hAnsi="Georgia"/>
          <w:b/>
          <w:bCs/>
          <w:color w:val="585756"/>
          <w:sz w:val="21"/>
          <w:szCs w:val="22"/>
        </w:rPr>
        <w:t>Les offres doivent être envoyées à l’adresse mail ci-haut au plus tard le 0</w:t>
      </w:r>
      <w:r w:rsidR="008179D0">
        <w:rPr>
          <w:rFonts w:ascii="Georgia" w:eastAsia="Calibri" w:hAnsi="Georgia"/>
          <w:b/>
          <w:bCs/>
          <w:color w:val="585756"/>
          <w:sz w:val="21"/>
          <w:szCs w:val="22"/>
        </w:rPr>
        <w:t>3</w:t>
      </w:r>
      <w:r w:rsidRPr="00FE6AD2">
        <w:rPr>
          <w:rFonts w:ascii="Georgia" w:eastAsia="Calibri" w:hAnsi="Georgia"/>
          <w:b/>
          <w:bCs/>
          <w:color w:val="585756"/>
          <w:sz w:val="21"/>
          <w:szCs w:val="22"/>
        </w:rPr>
        <w:t xml:space="preserve">/05/2024 à 15h00 (heure de </w:t>
      </w:r>
      <w:r w:rsidR="00BA6803" w:rsidRPr="00FE6AD2">
        <w:rPr>
          <w:rFonts w:ascii="Georgia" w:eastAsia="Calibri" w:hAnsi="Georgia"/>
          <w:b/>
          <w:bCs/>
          <w:color w:val="585756"/>
          <w:sz w:val="21"/>
          <w:szCs w:val="22"/>
        </w:rPr>
        <w:t>Kinshasa</w:t>
      </w:r>
      <w:r w:rsidRPr="00FE6AD2">
        <w:rPr>
          <w:rFonts w:ascii="Georgia" w:eastAsia="Calibri" w:hAnsi="Georgia"/>
          <w:b/>
          <w:bCs/>
          <w:color w:val="585756"/>
          <w:sz w:val="21"/>
          <w:szCs w:val="22"/>
        </w:rPr>
        <w:t>).</w:t>
      </w:r>
      <w:r w:rsidR="00BA6803" w:rsidRPr="00FE6AD2">
        <w:rPr>
          <w:rFonts w:ascii="Georgia" w:eastAsia="Calibri" w:hAnsi="Georgia"/>
          <w:b/>
          <w:bCs/>
          <w:color w:val="585756"/>
          <w:sz w:val="21"/>
          <w:szCs w:val="22"/>
        </w:rPr>
        <w:t xml:space="preserve"> Une confirmation de réception sera envoyée. </w:t>
      </w:r>
    </w:p>
    <w:p w14:paraId="2356CB52"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Les offres transmises sous une autre façon ou à d’autres destinataires seront </w:t>
      </w:r>
      <w:r>
        <w:rPr>
          <w:rFonts w:ascii="Georgia" w:eastAsia="Calibri" w:hAnsi="Georgia"/>
          <w:color w:val="585756"/>
          <w:sz w:val="21"/>
          <w:szCs w:val="22"/>
        </w:rPr>
        <w:t xml:space="preserve">d’office </w:t>
      </w:r>
      <w:r w:rsidRPr="00BA6803">
        <w:rPr>
          <w:rFonts w:ascii="Georgia" w:eastAsia="Calibri" w:hAnsi="Georgia"/>
          <w:color w:val="585756"/>
          <w:sz w:val="21"/>
          <w:szCs w:val="22"/>
        </w:rPr>
        <w:t>écartées de la procédure.  </w:t>
      </w:r>
    </w:p>
    <w:p w14:paraId="022E9AE8"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Le format des documents doit être le format PDF</w:t>
      </w:r>
      <w:r>
        <w:rPr>
          <w:rFonts w:ascii="Georgia" w:eastAsia="Calibri" w:hAnsi="Georgia"/>
          <w:color w:val="585756"/>
          <w:sz w:val="21"/>
          <w:szCs w:val="22"/>
        </w:rPr>
        <w:t>.</w:t>
      </w:r>
    </w:p>
    <w:p w14:paraId="19626425"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 soumissionnaire peut aussi envoyer la version Excel de ses bordereaux de prix par Lot.  </w:t>
      </w:r>
    </w:p>
    <w:p w14:paraId="6F5C1AE7"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L’offre complète peut être envoyée dans un seul mail par lot en mentionnant le numéro du marché et le titre du lot dans l’objet du mail</w:t>
      </w:r>
    </w:p>
    <w:p w14:paraId="2616A20D" w14:textId="064A4116"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b/>
          <w:bCs/>
          <w:color w:val="585756"/>
          <w:sz w:val="21"/>
          <w:szCs w:val="22"/>
          <w:u w:val="single"/>
        </w:rPr>
        <w:lastRenderedPageBreak/>
        <w:t xml:space="preserve">Les offres transmises sous une autre façon ou par le site comme WeTransfer ou </w:t>
      </w:r>
      <w:r>
        <w:rPr>
          <w:rFonts w:ascii="Georgia" w:eastAsia="Calibri" w:hAnsi="Georgia"/>
          <w:b/>
          <w:bCs/>
          <w:color w:val="585756"/>
          <w:sz w:val="21"/>
          <w:szCs w:val="22"/>
          <w:u w:val="single"/>
        </w:rPr>
        <w:t xml:space="preserve">similaires, voir </w:t>
      </w:r>
      <w:r w:rsidRPr="00BA6803">
        <w:rPr>
          <w:rFonts w:ascii="Georgia" w:eastAsia="Calibri" w:hAnsi="Georgia"/>
          <w:b/>
          <w:bCs/>
          <w:color w:val="585756"/>
          <w:sz w:val="21"/>
          <w:szCs w:val="22"/>
          <w:u w:val="single"/>
        </w:rPr>
        <w:t>à d’autres destinataires seront écartées de la procédure</w:t>
      </w:r>
      <w:r w:rsidRPr="00BA6803">
        <w:rPr>
          <w:rFonts w:ascii="Georgia" w:eastAsia="Calibri" w:hAnsi="Georgia"/>
          <w:b/>
          <w:bCs/>
          <w:color w:val="585756"/>
          <w:sz w:val="21"/>
          <w:szCs w:val="22"/>
        </w:rPr>
        <w:t>.  </w:t>
      </w:r>
    </w:p>
    <w:p w14:paraId="3B5E3932" w14:textId="69FC3B88" w:rsidR="00FD0EDC" w:rsidRPr="008179D0" w:rsidRDefault="00BA6803" w:rsidP="009804F1">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64323809"/>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164323810"/>
      <w:r w:rsidRPr="7F555B7C">
        <w:rPr>
          <w:lang w:val="fr-BE"/>
        </w:rPr>
        <w:t>Ouverture des offres</w:t>
      </w:r>
      <w:bookmarkEnd w:id="76"/>
    </w:p>
    <w:p w14:paraId="5DDA81CD" w14:textId="6AF23C61"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FE6AD2">
        <w:rPr>
          <w:rFonts w:ascii="Georgia" w:eastAsia="Calibri" w:hAnsi="Georgia"/>
          <w:color w:val="585756"/>
          <w:sz w:val="21"/>
          <w:szCs w:val="22"/>
        </w:rPr>
        <w:t>0</w:t>
      </w:r>
      <w:r w:rsidR="008179D0">
        <w:rPr>
          <w:rFonts w:ascii="Georgia" w:eastAsia="Calibri" w:hAnsi="Georgia"/>
          <w:color w:val="585756"/>
          <w:sz w:val="21"/>
          <w:szCs w:val="22"/>
        </w:rPr>
        <w:t>3</w:t>
      </w:r>
      <w:r w:rsidR="00FE6AD2">
        <w:rPr>
          <w:rFonts w:ascii="Georgia" w:eastAsia="Calibri" w:hAnsi="Georgia"/>
          <w:color w:val="585756"/>
          <w:sz w:val="21"/>
          <w:szCs w:val="22"/>
        </w:rPr>
        <w:t>/05/2024 à 15h00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809B5" w:rsidRDefault="002E6840" w:rsidP="00F809B5">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77" w:name="_Toc164323811"/>
      <w:bookmarkStart w:id="78" w:name="_Ref233177124"/>
      <w:bookmarkStart w:id="79" w:name="_Ref233177126"/>
      <w:bookmarkStart w:id="80" w:name="_Toc257380489"/>
      <w:bookmarkStart w:id="81" w:name="_Toc260134208"/>
      <w:bookmarkStart w:id="82" w:name="_Toc364253078"/>
      <w:r>
        <w:t>Sélection des soumissionnaires</w:t>
      </w:r>
      <w:bookmarkEnd w:id="77"/>
    </w:p>
    <w:p w14:paraId="76EF576F" w14:textId="4D50DC7D"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83" w:name="_Toc164323812"/>
      <w:r>
        <w:t>Motifs d’exclusion</w:t>
      </w:r>
      <w:bookmarkEnd w:id="83"/>
    </w:p>
    <w:p w14:paraId="5A19EA26" w14:textId="32277F61"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3E8723F" w:rsidR="009804F1" w:rsidRPr="00CC3AB9"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78B47CB3" w14:textId="5873EB1A" w:rsidR="002E6840" w:rsidRPr="00E21234" w:rsidRDefault="00A35988" w:rsidP="00E21234">
      <w:pPr>
        <w:pStyle w:val="Titre3"/>
        <w:rPr>
          <w:lang w:val="fr-BE"/>
        </w:rPr>
      </w:pPr>
      <w:bookmarkStart w:id="84" w:name="_Toc164323814"/>
      <w:r w:rsidRPr="7F555B7C">
        <w:rPr>
          <w:lang w:val="fr-BE"/>
        </w:rPr>
        <w:t>Aperçu de la procédure</w:t>
      </w:r>
      <w:bookmarkEnd w:id="84"/>
    </w:p>
    <w:p w14:paraId="396032CF" w14:textId="20422A8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78B48DFA"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w:t>
      </w:r>
      <w:r w:rsidR="00070550">
        <w:rPr>
          <w:rFonts w:ascii="Georgia" w:eastAsia="Calibri" w:hAnsi="Georgia"/>
          <w:color w:val="585756"/>
          <w:sz w:val="21"/>
          <w:szCs w:val="22"/>
        </w:rPr>
        <w:t>trois (3)</w:t>
      </w:r>
      <w:r w:rsidRPr="00BB6E5A">
        <w:rPr>
          <w:rFonts w:ascii="Georgia" w:eastAsia="Calibri" w:hAnsi="Georgia"/>
          <w:color w:val="585756"/>
          <w:sz w:val="21"/>
          <w:szCs w:val="22"/>
        </w:rPr>
        <w:t xml:space="preserve">&gt;&gt; soumissionnaires pourront être repris dans la shortlist.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5" w:name="_Toc164323815"/>
      <w:r>
        <w:t xml:space="preserve">Critères d’attribution </w:t>
      </w:r>
      <w:r w:rsidRPr="7F555B7C">
        <w:rPr>
          <w:rFonts w:ascii="Arial" w:hAnsi="Arial" w:cs="Arial"/>
        </w:rPr>
        <w:t>♣</w:t>
      </w:r>
      <w:bookmarkEnd w:id="85"/>
    </w:p>
    <w:p w14:paraId="0C2D8B17"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81-82 de la loi du 17 juin 2016</w:t>
      </w:r>
    </w:p>
    <w:p w14:paraId="4A3DA79A" w14:textId="46FCDBF1" w:rsidR="002E6840"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w:t>
      </w:r>
      <w:r w:rsidR="00070550">
        <w:rPr>
          <w:rFonts w:ascii="Georgia" w:hAnsi="Georgia"/>
          <w:color w:val="404040"/>
          <w:sz w:val="21"/>
          <w:szCs w:val="21"/>
        </w:rPr>
        <w:t xml:space="preserve"> </w:t>
      </w:r>
      <w:r w:rsidR="00070550" w:rsidRPr="00070550">
        <w:rPr>
          <w:rFonts w:ascii="Georgia" w:hAnsi="Georgia"/>
          <w:color w:val="404040"/>
          <w:sz w:val="21"/>
          <w:szCs w:val="21"/>
          <w:u w:val="single"/>
        </w:rPr>
        <w:t>applicables par Lot</w:t>
      </w:r>
      <w:r w:rsidRPr="00F4104D">
        <w:rPr>
          <w:rFonts w:ascii="Georgia" w:hAnsi="Georgia"/>
          <w:color w:val="404040"/>
          <w:sz w:val="21"/>
          <w:szCs w:val="21"/>
        </w:rPr>
        <w:t xml:space="preserve"> :</w:t>
      </w:r>
    </w:p>
    <w:p w14:paraId="54BA4A55" w14:textId="45138968" w:rsidR="00070550" w:rsidRPr="00441F66" w:rsidRDefault="00070550" w:rsidP="008179D0">
      <w:pPr>
        <w:pStyle w:val="Corpsdetexte"/>
        <w:numPr>
          <w:ilvl w:val="0"/>
          <w:numId w:val="12"/>
        </w:numPr>
        <w:rPr>
          <w:rFonts w:ascii="Georgia" w:hAnsi="Georgia"/>
          <w:color w:val="404040"/>
          <w:sz w:val="21"/>
          <w:szCs w:val="21"/>
        </w:rPr>
      </w:pPr>
      <w:r w:rsidRPr="00441F66">
        <w:rPr>
          <w:rFonts w:ascii="Georgia" w:hAnsi="Georgia"/>
          <w:color w:val="404040"/>
          <w:sz w:val="21"/>
          <w:szCs w:val="21"/>
        </w:rPr>
        <w:t xml:space="preserve">Critère prix </w:t>
      </w:r>
      <w:r>
        <w:rPr>
          <w:rFonts w:ascii="Georgia" w:hAnsi="Georgia"/>
          <w:color w:val="404040"/>
          <w:sz w:val="21"/>
          <w:szCs w:val="21"/>
        </w:rPr>
        <w:t>80</w:t>
      </w:r>
      <w:r w:rsidRPr="00441F66">
        <w:rPr>
          <w:rFonts w:ascii="Georgia" w:hAnsi="Georgia"/>
          <w:color w:val="404040"/>
          <w:sz w:val="21"/>
          <w:szCs w:val="21"/>
        </w:rPr>
        <w:t xml:space="preserve">% </w:t>
      </w:r>
    </w:p>
    <w:p w14:paraId="09C28D1A" w14:textId="7777777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La note financière sera calculée sur base de cette formule :</w:t>
      </w:r>
    </w:p>
    <w:p w14:paraId="07ABD958" w14:textId="0DA7DB5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Note fin= Prix de l’offre la plus base *</w:t>
      </w:r>
      <w:r>
        <w:rPr>
          <w:rFonts w:ascii="Georgia" w:hAnsi="Georgia"/>
          <w:color w:val="404040"/>
          <w:sz w:val="21"/>
          <w:szCs w:val="21"/>
        </w:rPr>
        <w:t>80</w:t>
      </w:r>
      <w:r w:rsidRPr="00441F66">
        <w:rPr>
          <w:rFonts w:ascii="Georgia" w:hAnsi="Georgia"/>
          <w:color w:val="404040"/>
          <w:sz w:val="21"/>
          <w:szCs w:val="21"/>
        </w:rPr>
        <w:t>/Prix de l’offre considérée</w:t>
      </w:r>
    </w:p>
    <w:p w14:paraId="66BDAF9A" w14:textId="347FCCE1" w:rsidR="00070550" w:rsidRPr="00441F66" w:rsidRDefault="00070550" w:rsidP="008179D0">
      <w:pPr>
        <w:pStyle w:val="Corpsdetexte"/>
        <w:numPr>
          <w:ilvl w:val="0"/>
          <w:numId w:val="12"/>
        </w:numPr>
        <w:rPr>
          <w:rFonts w:ascii="Georgia" w:hAnsi="Georgia"/>
          <w:color w:val="404040"/>
          <w:sz w:val="21"/>
          <w:szCs w:val="21"/>
        </w:rPr>
      </w:pPr>
      <w:r w:rsidRPr="00441F66">
        <w:rPr>
          <w:rFonts w:ascii="Georgia" w:hAnsi="Georgia"/>
          <w:color w:val="404040"/>
          <w:sz w:val="21"/>
          <w:szCs w:val="21"/>
        </w:rPr>
        <w:t xml:space="preserve">Délai </w:t>
      </w:r>
      <w:r>
        <w:rPr>
          <w:rFonts w:ascii="Georgia" w:hAnsi="Georgia"/>
          <w:color w:val="404040"/>
          <w:sz w:val="21"/>
          <w:szCs w:val="21"/>
        </w:rPr>
        <w:t>20</w:t>
      </w:r>
      <w:r w:rsidRPr="00441F66">
        <w:rPr>
          <w:rFonts w:ascii="Georgia" w:hAnsi="Georgia"/>
          <w:color w:val="404040"/>
          <w:sz w:val="21"/>
          <w:szCs w:val="21"/>
        </w:rPr>
        <w:t>%</w:t>
      </w:r>
    </w:p>
    <w:p w14:paraId="16068E59" w14:textId="77777777" w:rsidR="00070550" w:rsidRPr="00441F66"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technique sur le délai sera évaluée selon la formule suivante :</w:t>
      </w:r>
    </w:p>
    <w:p w14:paraId="2586A8E0" w14:textId="621F0D27" w:rsidR="002E6840" w:rsidRPr="00070550"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sur délai : Délai le plus court de l’offre *</w:t>
      </w:r>
      <w:r>
        <w:rPr>
          <w:rFonts w:ascii="Georgia" w:hAnsi="Georgia"/>
          <w:color w:val="404040"/>
          <w:sz w:val="21"/>
          <w:szCs w:val="21"/>
        </w:rPr>
        <w:t>20</w:t>
      </w:r>
      <w:r w:rsidRPr="00441F66">
        <w:rPr>
          <w:rFonts w:ascii="Georgia" w:hAnsi="Georgia"/>
          <w:color w:val="404040"/>
          <w:sz w:val="21"/>
          <w:szCs w:val="21"/>
        </w:rPr>
        <w:t>/Délai de l’offre considérée</w:t>
      </w:r>
    </w:p>
    <w:p w14:paraId="3A097025" w14:textId="77777777" w:rsidR="002E6840" w:rsidRPr="005F4C56" w:rsidRDefault="002E6840" w:rsidP="00E21234">
      <w:pPr>
        <w:pStyle w:val="Titre4"/>
      </w:pPr>
      <w:bookmarkStart w:id="86" w:name="_Toc164323816"/>
      <w:r>
        <w:t>Cotation finale</w:t>
      </w:r>
      <w:bookmarkEnd w:id="86"/>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7" w:name="_Toc164323817"/>
      <w:r>
        <w:lastRenderedPageBreak/>
        <w:t>Attribution du marché</w:t>
      </w:r>
      <w:bookmarkEnd w:id="87"/>
    </w:p>
    <w:p w14:paraId="0398C9E9" w14:textId="5C488CB9"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796668E4" w14:textId="6309C2D9" w:rsidR="00070550" w:rsidRDefault="00070550" w:rsidP="002E6840">
      <w:pPr>
        <w:pStyle w:val="BTCtextCTB"/>
        <w:rPr>
          <w:rFonts w:ascii="Georgia" w:eastAsia="DejaVu Sans" w:hAnsi="Georgia" w:cs="Tahoma"/>
          <w:color w:val="404040"/>
          <w:kern w:val="18"/>
          <w:sz w:val="21"/>
          <w:szCs w:val="21"/>
          <w:lang w:val="fr-FR"/>
        </w:rPr>
      </w:pPr>
      <w:r w:rsidRPr="00070550">
        <w:rPr>
          <w:rFonts w:ascii="Georgia" w:eastAsia="DejaVu Sans" w:hAnsi="Georgia" w:cs="Tahoma"/>
          <w:color w:val="404040"/>
          <w:kern w:val="18"/>
          <w:sz w:val="21"/>
          <w:szCs w:val="21"/>
          <w:lang w:val="fr-FR"/>
        </w:rPr>
        <w:t>Les lots marché seront attribués au soumissionnaire qui a remis l’offre régulière économiquement la plus avantageuse pour le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1481B2B0"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70550">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E847C2">
      <w:pPr>
        <w:pStyle w:val="Titre2"/>
      </w:pPr>
      <w:bookmarkStart w:id="88" w:name="_Toc257039854"/>
      <w:bookmarkStart w:id="89" w:name="_Toc366161168"/>
      <w:bookmarkStart w:id="90" w:name="_Toc164323818"/>
      <w:r>
        <w:t>Conclusion du contrat</w:t>
      </w:r>
      <w:bookmarkEnd w:id="88"/>
      <w:bookmarkEnd w:id="89"/>
      <w:bookmarkEnd w:id="90"/>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4EB0C342"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8179D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8179D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8179D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8179D0">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0B3A2E91"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1" w:name="_Toc164323819"/>
      <w:bookmarkEnd w:id="78"/>
      <w:bookmarkEnd w:id="79"/>
      <w:bookmarkEnd w:id="80"/>
      <w:bookmarkEnd w:id="81"/>
      <w:bookmarkEnd w:id="82"/>
      <w:r>
        <w:lastRenderedPageBreak/>
        <w:t>Dispositions contractuelles particulères</w:t>
      </w:r>
      <w:bookmarkEnd w:id="91"/>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AE16065" w14:textId="4CFFDF72" w:rsidR="00D20BF6" w:rsidRDefault="00D20BF6" w:rsidP="005F2003">
      <w:pPr>
        <w:pStyle w:val="BTCtextCTB"/>
        <w:rPr>
          <w:rFonts w:ascii="Georgia" w:eastAsia="DejaVu Sans" w:hAnsi="Georgia" w:cs="Tahoma"/>
          <w:color w:val="404040"/>
          <w:kern w:val="18"/>
          <w:sz w:val="21"/>
          <w:szCs w:val="21"/>
          <w:lang w:val="fr-FR"/>
        </w:rPr>
      </w:pPr>
      <w:r w:rsidRPr="00D20BF6">
        <w:rPr>
          <w:rFonts w:ascii="Georgia" w:eastAsia="DejaVu Sans" w:hAnsi="Georgia" w:cs="Tahoma"/>
          <w:color w:val="404040"/>
          <w:kern w:val="18"/>
          <w:sz w:val="21"/>
          <w:szCs w:val="21"/>
          <w:lang w:val="fr-FR"/>
        </w:rPr>
        <w:t xml:space="preserve">Dans ce CSC, il n’est pas dérogé aux articles des Règles Générales d’Exécution </w:t>
      </w:r>
      <w:r>
        <w:rPr>
          <w:rFonts w:ascii="Georgia" w:eastAsia="DejaVu Sans" w:hAnsi="Georgia" w:cs="Tahoma"/>
          <w:color w:val="404040"/>
          <w:kern w:val="18"/>
          <w:sz w:val="21"/>
          <w:szCs w:val="21"/>
          <w:lang w:val="fr-FR"/>
        </w:rPr>
        <w:t>–</w:t>
      </w:r>
      <w:r w:rsidRPr="00D20BF6">
        <w:rPr>
          <w:rFonts w:ascii="Georgia" w:eastAsia="DejaVu Sans" w:hAnsi="Georgia" w:cs="Tahoma"/>
          <w:color w:val="404040"/>
          <w:kern w:val="18"/>
          <w:sz w:val="21"/>
          <w:szCs w:val="21"/>
          <w:lang w:val="fr-FR"/>
        </w:rPr>
        <w:t xml:space="preserve"> RGE</w:t>
      </w:r>
    </w:p>
    <w:p w14:paraId="11ECB38A" w14:textId="77777777" w:rsidR="00D20BF6" w:rsidRPr="00F4104D" w:rsidRDefault="00D20BF6"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Titre2"/>
        <w:keepLines w:val="0"/>
        <w:widowControl w:val="0"/>
        <w:tabs>
          <w:tab w:val="num" w:pos="576"/>
        </w:tabs>
        <w:suppressAutoHyphens/>
        <w:spacing w:after="240"/>
      </w:pPr>
      <w:bookmarkStart w:id="92" w:name="_Ref223946633"/>
      <w:bookmarkStart w:id="93" w:name="_Ref223946647"/>
      <w:bookmarkStart w:id="94" w:name="_Toc257380496"/>
      <w:bookmarkStart w:id="95" w:name="_Toc260134215"/>
      <w:bookmarkStart w:id="96" w:name="_Toc364253083"/>
      <w:bookmarkStart w:id="97" w:name="_Toc164323820"/>
      <w:r>
        <w:t>Fonctionnaire dirigeant</w:t>
      </w:r>
      <w:bookmarkEnd w:id="92"/>
      <w:bookmarkEnd w:id="93"/>
      <w:bookmarkEnd w:id="94"/>
      <w:bookmarkEnd w:id="95"/>
      <w:r>
        <w:t xml:space="preserve"> (art. 11)</w:t>
      </w:r>
      <w:bookmarkEnd w:id="96"/>
      <w:bookmarkEnd w:id="97"/>
    </w:p>
    <w:p w14:paraId="2AC3BFE6" w14:textId="77777777" w:rsidR="00D20BF6" w:rsidRP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Le fonctionnaire dirigeant est Mr Aimé Franck GIRUKWIGOMBA, Project Manager</w:t>
      </w:r>
    </w:p>
    <w:p w14:paraId="569DB9F7" w14:textId="11BFEA57" w:rsid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 xml:space="preserve">Enabel RD Congo / Tshopo Formation, Emploi &amp; Energie, courriel : </w:t>
      </w:r>
      <w:hyperlink r:id="rId23" w:history="1">
        <w:r w:rsidRPr="006F67C2">
          <w:rPr>
            <w:rStyle w:val="Lienhypertexte"/>
            <w:rFonts w:ascii="Georgia" w:hAnsi="Georgia"/>
            <w:sz w:val="21"/>
            <w:szCs w:val="21"/>
          </w:rPr>
          <w:t>aime.girukwigomba@enabel.be</w:t>
        </w:r>
      </w:hyperlink>
      <w:r>
        <w:rPr>
          <w:rFonts w:ascii="Georgia" w:hAnsi="Georgia"/>
          <w:color w:val="404040"/>
          <w:sz w:val="21"/>
          <w:szCs w:val="21"/>
        </w:rPr>
        <w:t xml:space="preserve">. </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A8DCDB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5AA768D"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8" w:name="_Toc361408323"/>
      <w:bookmarkStart w:id="99" w:name="_Toc164323821"/>
      <w:bookmarkStart w:id="100" w:name="_Toc361408324"/>
      <w:r>
        <w:t>Sous-traitants (art. 12 à 15)</w:t>
      </w:r>
      <w:bookmarkEnd w:id="98"/>
      <w:bookmarkEnd w:id="99"/>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21A31F6B"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1" w:name="_Toc52503024"/>
      <w:bookmarkStart w:id="102" w:name="_Toc164323822"/>
      <w:r>
        <w:t>Confidentialité (art. 18)</w:t>
      </w:r>
      <w:bookmarkEnd w:id="101"/>
      <w:bookmarkEnd w:id="102"/>
    </w:p>
    <w:p w14:paraId="372685A9" w14:textId="3279B336"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D20BF6">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10BC65A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D20BF6">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40501" w14:textId="2694614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4E4043F5"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350D0B91"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13E5B912"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A6906DA"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restituer, à première demande du Pouvoir Adjudicateur, les éléments précités ;</w:t>
      </w:r>
    </w:p>
    <w:p w14:paraId="06AF6135" w14:textId="61E1F0D6" w:rsidR="00BB019F"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D</w:t>
      </w:r>
      <w:r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3" w:name="_Toc164323823"/>
      <w:r w:rsidRPr="7F555B7C">
        <w:rPr>
          <w:lang w:val="fr-FR"/>
        </w:rPr>
        <w:lastRenderedPageBreak/>
        <w:t>Protection des données personnelles</w:t>
      </w:r>
      <w:bookmarkEnd w:id="103"/>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DF270B">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363B6A39"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D20BF6">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D20BF6">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D20BF6">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D20BF6">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25C164E1" w:rsidR="00BB019F" w:rsidRPr="006A7D93" w:rsidRDefault="00BB019F" w:rsidP="00D20BF6">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20BF6" w:rsidRPr="006A7D93">
        <w:rPr>
          <w:lang w:val="fr-FR"/>
        </w:rPr>
        <w:t>sous-traitant</w:t>
      </w:r>
      <w:r w:rsidRPr="006A7D93">
        <w:rPr>
          <w:lang w:val="fr-FR"/>
        </w:rPr>
        <w:t xml:space="preserve"> (Article 28 §3 du RGPD). </w:t>
      </w:r>
    </w:p>
    <w:p w14:paraId="56E62B84" w14:textId="77777777" w:rsidR="00BB019F" w:rsidRPr="006A7D93" w:rsidRDefault="00BB019F" w:rsidP="00D20BF6">
      <w:pPr>
        <w:jc w:val="both"/>
        <w:rPr>
          <w:lang w:val="fr-FR"/>
        </w:rPr>
      </w:pPr>
      <w:r w:rsidRPr="006A7D93">
        <w:rPr>
          <w:lang w:val="fr-FR"/>
        </w:rPr>
        <w:t>A cette fin, le soumissionnaire doit à la fois compléter, signer et renvoyer au pouvoir adjudicateur l'accord de sous-traitance repris en annexe [X</w:t>
      </w:r>
      <w:proofErr w:type="gramStart"/>
      <w:r w:rsidRPr="006A7D93">
        <w:rPr>
          <w:lang w:val="fr-FR"/>
        </w:rPr>
        <w:t>] .</w:t>
      </w:r>
      <w:proofErr w:type="gramEnd"/>
      <w:r w:rsidRPr="006A7D93">
        <w:rPr>
          <w:lang w:val="fr-FR"/>
        </w:rPr>
        <w:t xml:space="preserve"> La complétion et signature de cette annexe est donc une condition de régularité de l’offre</w:t>
      </w:r>
    </w:p>
    <w:p w14:paraId="5720485C" w14:textId="69D80C1C" w:rsidR="00BB019F" w:rsidRPr="006A7D93" w:rsidRDefault="00BB019F" w:rsidP="00D20BF6">
      <w:pPr>
        <w:jc w:val="both"/>
        <w:rPr>
          <w:lang w:val="fr-FR"/>
        </w:rPr>
      </w:pPr>
      <w:r w:rsidRPr="006A7D93">
        <w:rPr>
          <w:lang w:val="fr-FR"/>
        </w:rPr>
        <w:t xml:space="preserve"> OPTION 2 : TRAITEMENT DES DONNÉES À CARACTÈRE PERSONNEL PAR UN RESPONSABLE DE TRAITEMENT (DESTINATAIRE)</w:t>
      </w:r>
    </w:p>
    <w:p w14:paraId="0C84D05C" w14:textId="77777777" w:rsidR="00BB019F" w:rsidRPr="006A7D93" w:rsidRDefault="00BB019F" w:rsidP="00D20BF6">
      <w:pPr>
        <w:jc w:val="both"/>
        <w:rPr>
          <w:lang w:val="fr-FR"/>
        </w:rPr>
      </w:pPr>
      <w:r w:rsidRPr="006A7D93">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D20BF6">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D20BF6">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4" w:name="_Toc361408325"/>
      <w:bookmarkStart w:id="105" w:name="_Toc164323824"/>
      <w:bookmarkEnd w:id="100"/>
      <w:r>
        <w:t>Droits intellectuels (art. 19 à 23)</w:t>
      </w:r>
      <w:bookmarkEnd w:id="104"/>
      <w:bookmarkEnd w:id="105"/>
    </w:p>
    <w:p w14:paraId="067644D6" w14:textId="0D214C1A" w:rsidR="005F2003" w:rsidRPr="00D20BF6"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6" w:name="_Ref233108956"/>
      <w:bookmarkStart w:id="107" w:name="_Ref233108960"/>
      <w:bookmarkStart w:id="108" w:name="_Toc257380497"/>
      <w:bookmarkStart w:id="109" w:name="_Toc260134216"/>
      <w:bookmarkStart w:id="110" w:name="_Toc364253084"/>
      <w:bookmarkStart w:id="111" w:name="_Toc164323825"/>
      <w:r>
        <w:t>Cautionnement</w:t>
      </w:r>
      <w:bookmarkEnd w:id="106"/>
      <w:bookmarkEnd w:id="107"/>
      <w:bookmarkEnd w:id="108"/>
      <w:bookmarkEnd w:id="109"/>
      <w:r>
        <w:t xml:space="preserve"> (art.25 à 33)</w:t>
      </w:r>
      <w:bookmarkEnd w:id="110"/>
      <w:bookmarkEnd w:id="111"/>
    </w:p>
    <w:p w14:paraId="3EA27E06" w14:textId="1EEC12A6" w:rsidR="005F2003" w:rsidRPr="00F4104D" w:rsidRDefault="005F2003" w:rsidP="0017001A">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12" w:name="_Toc361393825"/>
      <w:bookmarkStart w:id="113" w:name="_Toc361408327"/>
      <w:bookmarkStart w:id="114" w:name="_Toc164323826"/>
      <w:r>
        <w:t>Conformité de l’exécution (art. 34)</w:t>
      </w:r>
      <w:bookmarkEnd w:id="112"/>
      <w:bookmarkEnd w:id="113"/>
      <w:bookmarkEnd w:id="114"/>
      <w:r>
        <w:t xml:space="preserve"> </w:t>
      </w:r>
    </w:p>
    <w:p w14:paraId="1B900D2E" w14:textId="0AC2F946" w:rsidR="005F2003" w:rsidRPr="00D20BF6" w:rsidRDefault="005F2003" w:rsidP="00D20BF6">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5" w:name="_Toc164323827"/>
      <w:r>
        <w:t>Modifications du marché (art. 37 à 38/19)</w:t>
      </w:r>
      <w:bookmarkEnd w:id="115"/>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6" w:name="_Toc164323828"/>
      <w:r>
        <w:t>Remplacement de l’adjudicataire (art. 38/3)</w:t>
      </w:r>
      <w:bookmarkEnd w:id="116"/>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4E19C63"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7" w:name="_Toc164323829"/>
      <w:r>
        <w:t>Révision des prix (art. 38/7)</w:t>
      </w:r>
      <w:bookmarkEnd w:id="117"/>
    </w:p>
    <w:p w14:paraId="570BE057" w14:textId="0E397761" w:rsidR="005F2003" w:rsidRPr="00D20BF6" w:rsidRDefault="005F2003" w:rsidP="00D20BF6">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8" w:name="_Toc164323830"/>
      <w:r w:rsidRPr="7F555B7C">
        <w:rPr>
          <w:lang w:val="fr-BE"/>
        </w:rPr>
        <w:lastRenderedPageBreak/>
        <w:t>Indemnités suite aux suspensions ordonnées par l’adjudicateur durant l’exécution (art. 38/12)</w:t>
      </w:r>
      <w:bookmarkEnd w:id="118"/>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6BC8AB21" w:rsidR="005F2003" w:rsidRPr="0017001A" w:rsidRDefault="00D20BF6" w:rsidP="008179D0">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s="Arial"/>
          <w:color w:val="585756"/>
          <w:szCs w:val="22"/>
          <w:lang w:val="fr-BE"/>
        </w:rPr>
        <w:t xml:space="preserve"> </w:t>
      </w:r>
      <w:r w:rsidR="005F2003" w:rsidRPr="0017001A">
        <w:rPr>
          <w:rFonts w:ascii="Georgia" w:eastAsia="Calibri" w:hAnsi="Georgia" w:cs="Arial"/>
          <w:color w:val="585756"/>
          <w:szCs w:val="22"/>
          <w:lang w:val="fr-BE"/>
        </w:rPr>
        <w:t xml:space="preserve">; </w:t>
      </w:r>
    </w:p>
    <w:p w14:paraId="0485F3D3" w14:textId="75863FA7" w:rsidR="005F2003" w:rsidRPr="0017001A" w:rsidRDefault="00D20BF6" w:rsidP="008179D0">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7E969B4F" w:rsidR="005F2003" w:rsidRPr="0017001A" w:rsidRDefault="00D20BF6" w:rsidP="008179D0">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9" w:name="_Toc164323831"/>
      <w:r>
        <w:t>Circonstances imprévisibles</w:t>
      </w:r>
      <w:bookmarkEnd w:id="119"/>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72D1133E" w:rsidR="005F2003" w:rsidRPr="00D20BF6" w:rsidRDefault="005F2003" w:rsidP="00D20BF6">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329A2247" w:rsidR="005F2003" w:rsidRDefault="005F2003" w:rsidP="000534B9">
      <w:pPr>
        <w:pStyle w:val="Titre2"/>
        <w:keepLines w:val="0"/>
        <w:widowControl w:val="0"/>
        <w:tabs>
          <w:tab w:val="num" w:pos="576"/>
        </w:tabs>
        <w:suppressAutoHyphens/>
        <w:spacing w:after="240"/>
      </w:pPr>
      <w:bookmarkStart w:id="120" w:name="_Toc361393826"/>
      <w:bookmarkStart w:id="121" w:name="_Toc361408328"/>
      <w:bookmarkStart w:id="122" w:name="_Toc164323832"/>
      <w:r>
        <w:t xml:space="preserve">Réception technique préalable (art. </w:t>
      </w:r>
      <w:r w:rsidR="00A31CAA">
        <w:t>41-</w:t>
      </w:r>
      <w:r>
        <w:t>42)</w:t>
      </w:r>
      <w:bookmarkEnd w:id="120"/>
      <w:bookmarkEnd w:id="121"/>
      <w:bookmarkEnd w:id="122"/>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3" w:name="_Toc361393827"/>
      <w:bookmarkStart w:id="124" w:name="_Toc361408329"/>
      <w:bookmarkStart w:id="125" w:name="_Toc164323833"/>
      <w:r>
        <w:lastRenderedPageBreak/>
        <w:t>Modalités d’exécution (art. 1</w:t>
      </w:r>
      <w:r w:rsidR="00A31CAA">
        <w:t>15</w:t>
      </w:r>
      <w:r>
        <w:t xml:space="preserve"> es)</w:t>
      </w:r>
      <w:bookmarkEnd w:id="123"/>
      <w:bookmarkEnd w:id="124"/>
      <w:bookmarkEnd w:id="125"/>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164323834"/>
      <w:r w:rsidRPr="7F555B7C">
        <w:rPr>
          <w:lang w:val="fr-BE"/>
        </w:rPr>
        <w:t>Délais et clauses (art. 1</w:t>
      </w:r>
      <w:r w:rsidR="00A31CAA" w:rsidRPr="7F555B7C">
        <w:rPr>
          <w:lang w:val="fr-BE"/>
        </w:rPr>
        <w:t>16</w:t>
      </w:r>
      <w:r w:rsidRPr="7F555B7C">
        <w:rPr>
          <w:lang w:val="fr-BE"/>
        </w:rPr>
        <w:t>)</w:t>
      </w:r>
      <w:bookmarkEnd w:id="126"/>
    </w:p>
    <w:p w14:paraId="45C21EA9" w14:textId="4F50CE26" w:rsidR="00B752D9"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w:t>
      </w:r>
      <w:r w:rsidR="006305FF">
        <w:rPr>
          <w:rFonts w:ascii="Georgia" w:eastAsia="Calibri" w:hAnsi="Georgia" w:cs="Times New Roman"/>
          <w:color w:val="585756"/>
          <w:kern w:val="0"/>
          <w:sz w:val="21"/>
          <w:szCs w:val="22"/>
          <w:lang w:val="fr-BE"/>
        </w:rPr>
        <w:t>livrées</w:t>
      </w:r>
      <w:r w:rsidRPr="00C07E87">
        <w:rPr>
          <w:rFonts w:ascii="Georgia" w:eastAsia="Calibri" w:hAnsi="Georgia" w:cs="Times New Roman"/>
          <w:color w:val="585756"/>
          <w:kern w:val="0"/>
          <w:sz w:val="21"/>
          <w:szCs w:val="22"/>
          <w:lang w:val="fr-BE"/>
        </w:rPr>
        <w:t xml:space="preserve"> dans un délai </w:t>
      </w:r>
      <w:r w:rsidR="00B752D9">
        <w:rPr>
          <w:rFonts w:ascii="Georgia" w:eastAsia="Calibri" w:hAnsi="Georgia" w:cs="Times New Roman"/>
          <w:color w:val="585756"/>
          <w:kern w:val="0"/>
          <w:sz w:val="21"/>
          <w:szCs w:val="22"/>
          <w:lang w:val="fr-BE"/>
        </w:rPr>
        <w:t>fixé dans son offre en nombre de jours de</w:t>
      </w:r>
      <w:r w:rsidRPr="00C07E87">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64323835"/>
      <w:r w:rsidRPr="7F555B7C">
        <w:rPr>
          <w:lang w:val="fr-BE"/>
        </w:rPr>
        <w:t>Quantités à fournir (art. 117)</w:t>
      </w:r>
      <w:bookmarkEnd w:id="127"/>
    </w:p>
    <w:p w14:paraId="47A24454" w14:textId="1DF0730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D85B36" w:rsidRDefault="005F2003" w:rsidP="7F555B7C">
      <w:pPr>
        <w:pStyle w:val="Titre3"/>
        <w:keepNext/>
        <w:widowControl w:val="0"/>
        <w:numPr>
          <w:ilvl w:val="2"/>
          <w:numId w:val="5"/>
        </w:numPr>
        <w:tabs>
          <w:tab w:val="num" w:pos="810"/>
        </w:tabs>
        <w:suppressAutoHyphens/>
        <w:autoSpaceDE/>
        <w:autoSpaceDN/>
        <w:adjustRightInd/>
        <w:spacing w:before="180" w:after="180"/>
        <w:ind w:left="810"/>
        <w:rPr>
          <w:highlight w:val="yellow"/>
          <w:lang w:val="fr-BE"/>
        </w:rPr>
      </w:pPr>
      <w:bookmarkStart w:id="128" w:name="_Toc164323836"/>
      <w:r w:rsidRPr="00D85B36">
        <w:rPr>
          <w:highlight w:val="yellow"/>
          <w:lang w:val="fr-BE"/>
        </w:rPr>
        <w:t xml:space="preserve">Lieu où les </w:t>
      </w:r>
      <w:r w:rsidR="00DF0985" w:rsidRPr="00D85B36">
        <w:rPr>
          <w:highlight w:val="yellow"/>
          <w:lang w:val="fr-BE"/>
        </w:rPr>
        <w:t>fournitures</w:t>
      </w:r>
      <w:r w:rsidRPr="00D85B36">
        <w:rPr>
          <w:highlight w:val="yellow"/>
          <w:lang w:val="fr-BE"/>
        </w:rPr>
        <w:t xml:space="preserve"> doivent être </w:t>
      </w:r>
      <w:r w:rsidR="00DF0985" w:rsidRPr="00D85B36">
        <w:rPr>
          <w:highlight w:val="yellow"/>
          <w:lang w:val="fr-BE"/>
        </w:rPr>
        <w:t>livrées</w:t>
      </w:r>
      <w:r w:rsidRPr="00D85B36">
        <w:rPr>
          <w:highlight w:val="yellow"/>
          <w:lang w:val="fr-BE"/>
        </w:rPr>
        <w:t xml:space="preserve"> et formalités (art. 149)</w:t>
      </w:r>
      <w:bookmarkEnd w:id="128"/>
    </w:p>
    <w:p w14:paraId="4EA0CEA2" w14:textId="440DF9A9" w:rsidR="008179D0" w:rsidRDefault="008179D0"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Offre de base :</w:t>
      </w:r>
    </w:p>
    <w:p w14:paraId="222BA56C" w14:textId="4505827C" w:rsidR="008179D0" w:rsidRDefault="008179D0"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Livraison chez un transitaire à Bruxelles</w:t>
      </w:r>
    </w:p>
    <w:p w14:paraId="56EB4E66" w14:textId="0A240049" w:rsidR="008179D0" w:rsidRDefault="008179D0"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Variante :</w:t>
      </w:r>
    </w:p>
    <w:p w14:paraId="12665F34" w14:textId="74ED83EF" w:rsidR="00D85B36"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B752D9">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r w:rsidR="00D85B36">
        <w:rPr>
          <w:rFonts w:ascii="Georgia" w:eastAsia="Calibri" w:hAnsi="Georgia" w:cs="Times New Roman"/>
          <w:color w:val="585756"/>
          <w:szCs w:val="22"/>
          <w:lang w:val="fr-BE"/>
        </w:rPr>
        <w:t xml:space="preserve"> </w:t>
      </w:r>
    </w:p>
    <w:p w14:paraId="0B0216F3" w14:textId="0FE65563" w:rsidR="005F2003" w:rsidRPr="00C07E87" w:rsidRDefault="00D85B36" w:rsidP="005F2003">
      <w:pPr>
        <w:pStyle w:val="Corpsdetexte"/>
        <w:rPr>
          <w:rFonts w:ascii="Georgia" w:eastAsia="Calibri" w:hAnsi="Georgia" w:cs="Times New Roman"/>
          <w:color w:val="585756"/>
          <w:szCs w:val="22"/>
          <w:lang w:val="fr-BE"/>
        </w:rPr>
      </w:pPr>
      <w:r w:rsidRPr="00D85B36">
        <w:rPr>
          <w:rFonts w:ascii="Georgia" w:eastAsia="Calibri" w:hAnsi="Georgia" w:cs="Times New Roman"/>
          <w:color w:val="585756"/>
          <w:szCs w:val="22"/>
          <w:lang w:val="fr-BE"/>
        </w:rPr>
        <w:t>Route Bukavu, n°3, commune de Makiso</w:t>
      </w:r>
      <w:r>
        <w:rPr>
          <w:rFonts w:ascii="Georgia" w:eastAsia="Calibri" w:hAnsi="Georgia" w:cs="Times New Roman"/>
          <w:color w:val="585756"/>
          <w:szCs w:val="22"/>
          <w:lang w:val="fr-BE"/>
        </w:rPr>
        <w:t>, ville de</w:t>
      </w:r>
      <w:r w:rsidRPr="00D85B36">
        <w:rPr>
          <w:rFonts w:ascii="Georgia" w:eastAsia="Calibri" w:hAnsi="Georgia" w:cs="Times New Roman"/>
          <w:color w:val="585756"/>
          <w:szCs w:val="22"/>
          <w:lang w:val="fr-BE"/>
        </w:rPr>
        <w:t xml:space="preserve"> Kisangani</w:t>
      </w:r>
      <w:r>
        <w:rPr>
          <w:rFonts w:ascii="Georgia" w:eastAsia="Calibri" w:hAnsi="Georgia" w:cs="Times New Roman"/>
          <w:color w:val="585756"/>
          <w:szCs w:val="22"/>
          <w:lang w:val="fr-BE"/>
        </w:rPr>
        <w:t>, en République Démocratique du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64323837"/>
      <w:r w:rsidRPr="7F555B7C">
        <w:rPr>
          <w:lang w:val="fr-BE"/>
        </w:rPr>
        <w:t>Emballages (art.119)</w:t>
      </w:r>
      <w:bookmarkEnd w:id="129"/>
    </w:p>
    <w:p w14:paraId="29599390" w14:textId="1C83AAC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164323838"/>
      <w:r w:rsidRPr="7F555B7C">
        <w:rPr>
          <w:lang w:val="fr-BE"/>
        </w:rPr>
        <w:t>Vérification</w:t>
      </w:r>
      <w:r w:rsidR="00C07E87" w:rsidRPr="7F555B7C">
        <w:rPr>
          <w:lang w:val="fr-BE"/>
        </w:rPr>
        <w:t xml:space="preserve"> de la livraison (art. 12</w:t>
      </w:r>
      <w:r w:rsidRPr="7F555B7C">
        <w:rPr>
          <w:lang w:val="fr-BE"/>
        </w:rPr>
        <w:t>0)</w:t>
      </w:r>
      <w:bookmarkEnd w:id="130"/>
    </w:p>
    <w:p w14:paraId="11EF1244" w14:textId="5B062613"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7BA4836"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En cas de refus entier ou partiel d’une livraison, le fournisseur est tenu de reprendre, à ses frais </w:t>
      </w:r>
      <w:r w:rsidRPr="00C07E87">
        <w:rPr>
          <w:rFonts w:ascii="Georgia" w:eastAsia="Calibri" w:hAnsi="Georgia" w:cs="Times New Roman"/>
          <w:color w:val="585756"/>
          <w:szCs w:val="22"/>
          <w:lang w:val="fr-BE"/>
        </w:rPr>
        <w:lastRenderedPageBreak/>
        <w:t>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361393828"/>
      <w:bookmarkStart w:id="132" w:name="_Toc361408330"/>
      <w:bookmarkStart w:id="133" w:name="_Toc164323839"/>
      <w:r w:rsidRPr="7F555B7C">
        <w:rPr>
          <w:lang w:val="fr-BE"/>
        </w:rPr>
        <w:t xml:space="preserve">Responsabilité du </w:t>
      </w:r>
      <w:r w:rsidR="006337C8" w:rsidRPr="7F555B7C">
        <w:rPr>
          <w:lang w:val="fr-BE"/>
        </w:rPr>
        <w:t>fournisseurs (art. 122</w:t>
      </w:r>
      <w:r w:rsidRPr="7F555B7C">
        <w:rPr>
          <w:lang w:val="fr-BE"/>
        </w:rPr>
        <w:t>)</w:t>
      </w:r>
      <w:bookmarkEnd w:id="131"/>
      <w:bookmarkEnd w:id="132"/>
      <w:bookmarkEnd w:id="133"/>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4" w:name="_Toc164323840"/>
      <w:r>
        <w:t>Tolérance zéro exploitation et abus sexuels</w:t>
      </w:r>
      <w:bookmarkEnd w:id="134"/>
    </w:p>
    <w:p w14:paraId="251CB179" w14:textId="70713E65" w:rsidR="006337C8" w:rsidRPr="006337C8" w:rsidRDefault="00576654" w:rsidP="00D85B36">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5" w:name="_Toc361393829"/>
      <w:bookmarkStart w:id="136" w:name="_Toc361408331"/>
      <w:bookmarkStart w:id="137" w:name="_Toc164323841"/>
      <w:r>
        <w:t xml:space="preserve">Moyens d’action du Pouvoir Adjudicateur (art. 44-51 et </w:t>
      </w:r>
      <w:r w:rsidR="006337C8">
        <w:t>123-126</w:t>
      </w:r>
      <w:r>
        <w:t>)</w:t>
      </w:r>
      <w:bookmarkEnd w:id="135"/>
      <w:bookmarkEnd w:id="136"/>
      <w:bookmarkEnd w:id="137"/>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8" w:name="_Toc164323842"/>
      <w:r>
        <w:t>Défaut d’exécution (art. 44)</w:t>
      </w:r>
      <w:bookmarkEnd w:id="138"/>
    </w:p>
    <w:p w14:paraId="5E8E78B3" w14:textId="43738F6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351D6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35AE76B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64323843"/>
      <w:r w:rsidRPr="7F555B7C">
        <w:rPr>
          <w:lang w:val="fr-BE"/>
        </w:rPr>
        <w:t>Amendes pour retard (art. 46 et 1</w:t>
      </w:r>
      <w:r w:rsidR="006337C8" w:rsidRPr="7F555B7C">
        <w:rPr>
          <w:lang w:val="fr-BE"/>
        </w:rPr>
        <w:t>23</w:t>
      </w:r>
      <w:r w:rsidRPr="7F555B7C">
        <w:rPr>
          <w:lang w:val="fr-BE"/>
        </w:rPr>
        <w:t>)</w:t>
      </w:r>
      <w:bookmarkEnd w:id="139"/>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0" w:name="_Toc164323844"/>
      <w:r>
        <w:t xml:space="preserve">Mesures d’office (art. 47 et </w:t>
      </w:r>
      <w:r w:rsidR="006337C8">
        <w:t>124</w:t>
      </w:r>
      <w:r>
        <w:t>)</w:t>
      </w:r>
      <w:bookmarkEnd w:id="140"/>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010D550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77839B6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0EED783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1" w:name="_Toc361393830"/>
      <w:bookmarkStart w:id="142" w:name="_Toc361408332"/>
      <w:bookmarkStart w:id="143" w:name="_Toc164323845"/>
      <w:r>
        <w:t>Fin du marché</w:t>
      </w:r>
      <w:bookmarkEnd w:id="141"/>
      <w:bookmarkEnd w:id="142"/>
      <w:bookmarkEnd w:id="143"/>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164323846"/>
      <w:r w:rsidRPr="7F555B7C">
        <w:rPr>
          <w:lang w:val="fr-BE"/>
        </w:rPr>
        <w:t xml:space="preserve">Réception des </w:t>
      </w:r>
      <w:r w:rsidR="006337C8" w:rsidRPr="7F555B7C">
        <w:rPr>
          <w:lang w:val="fr-BE"/>
        </w:rPr>
        <w:t>produits fournis (art. 64-65 et 128</w:t>
      </w:r>
      <w:r w:rsidRPr="7F555B7C">
        <w:rPr>
          <w:lang w:val="fr-BE"/>
        </w:rPr>
        <w:t>)</w:t>
      </w:r>
      <w:bookmarkEnd w:id="144"/>
    </w:p>
    <w:p w14:paraId="3A25B91B" w14:textId="7F0C557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4AC270E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626BCC3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w:t>
      </w:r>
      <w:r w:rsidR="00D85B36">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à l’article 120, alinéa 2, il est selon le cas dressé un </w:t>
      </w:r>
      <w:r w:rsidRPr="006337C8">
        <w:rPr>
          <w:rFonts w:ascii="Georgia" w:eastAsia="Calibri" w:hAnsi="Georgia" w:cs="Times New Roman"/>
          <w:color w:val="585756"/>
          <w:szCs w:val="22"/>
          <w:lang w:val="fr-BE"/>
        </w:rPr>
        <w:lastRenderedPageBreak/>
        <w:t>procès-verbal de réception provisoire ou de refus de réception.</w:t>
      </w:r>
    </w:p>
    <w:p w14:paraId="08EF7C08" w14:textId="231195E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à une double réception provisoire, comprenant une réception partielle au lieu de production et une réception complète au lieu de livraison : </w:t>
      </w:r>
    </w:p>
    <w:p w14:paraId="5B34B923" w14:textId="77777777" w:rsidR="00562A9C" w:rsidRDefault="00562A9C" w:rsidP="00562A9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La </w:t>
      </w:r>
      <w:r w:rsidRPr="006337C8">
        <w:rPr>
          <w:rFonts w:ascii="Georgia" w:eastAsia="Calibri" w:hAnsi="Georgia" w:cs="Times New Roman"/>
          <w:color w:val="585756"/>
          <w:szCs w:val="22"/>
          <w:lang w:val="fr-BE"/>
        </w:rPr>
        <w:t xml:space="preserve">réception provisoire </w:t>
      </w:r>
      <w:r>
        <w:rPr>
          <w:rFonts w:ascii="Georgia" w:eastAsia="Calibri" w:hAnsi="Georgia" w:cs="Times New Roman"/>
          <w:color w:val="585756"/>
          <w:szCs w:val="22"/>
          <w:lang w:val="fr-BE"/>
        </w:rPr>
        <w:t xml:space="preserve">s’effectue complétement au lieu de livraison. </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64323847"/>
      <w:r w:rsidRPr="7F555B7C">
        <w:rPr>
          <w:lang w:val="fr-BE"/>
        </w:rPr>
        <w:t>Transfert de propriété (art. 132)</w:t>
      </w:r>
      <w:bookmarkEnd w:id="145"/>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64323848"/>
      <w:r w:rsidRPr="7F555B7C">
        <w:rPr>
          <w:lang w:val="fr-BE"/>
        </w:rPr>
        <w:t>Délai de garantie (art. 134)</w:t>
      </w:r>
      <w:bookmarkEnd w:id="146"/>
    </w:p>
    <w:p w14:paraId="4147DF93" w14:textId="0B6C1B81" w:rsidR="006337C8" w:rsidRPr="006337C8" w:rsidRDefault="006337C8" w:rsidP="006337C8">
      <w:pPr>
        <w:pStyle w:val="Corpsdetexte"/>
        <w:rPr>
          <w:rFonts w:ascii="Georgia" w:eastAsia="Calibri" w:hAnsi="Georgia" w:cs="Times New Roman"/>
          <w:color w:val="585756"/>
          <w:szCs w:val="22"/>
          <w:lang w:val="fr-BE"/>
        </w:rPr>
      </w:pPr>
      <w:r w:rsidRPr="00562A9C">
        <w:rPr>
          <w:rFonts w:ascii="Georgia" w:eastAsia="Calibri" w:hAnsi="Georgia" w:cs="Times New Roman"/>
          <w:color w:val="585756"/>
          <w:szCs w:val="22"/>
          <w:highlight w:val="yellow"/>
          <w:lang w:val="fr-BE"/>
        </w:rPr>
        <w:t>Le délai de garantie prend cours à la date à laquelle la réception provisoire est accordée. Celui-ci est d’un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64323849"/>
      <w:r w:rsidRPr="7F555B7C">
        <w:rPr>
          <w:lang w:val="fr-BE"/>
        </w:rPr>
        <w:t>Réception définitive (art. 135)</w:t>
      </w:r>
      <w:bookmarkEnd w:id="147"/>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8" w:name="_Toc361393831"/>
      <w:bookmarkStart w:id="149" w:name="_Toc361408333"/>
      <w:bookmarkStart w:id="150" w:name="_Toc164323850"/>
      <w:r>
        <w:t xml:space="preserve">Facturation et paiement des services (art. 66 à 72 </w:t>
      </w:r>
      <w:r w:rsidR="004D0ACA">
        <w:t xml:space="preserve">et </w:t>
      </w:r>
      <w:r>
        <w:t>1</w:t>
      </w:r>
      <w:r w:rsidR="007C2AF2">
        <w:t>27</w:t>
      </w:r>
      <w:r>
        <w:t>)</w:t>
      </w:r>
      <w:bookmarkEnd w:id="148"/>
      <w:bookmarkEnd w:id="149"/>
      <w:bookmarkEnd w:id="150"/>
    </w:p>
    <w:p w14:paraId="59247725" w14:textId="4665F7E5"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6042B2">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1C484357" w14:textId="77777777" w:rsidR="006042B2" w:rsidRDefault="006042B2" w:rsidP="006042B2">
      <w:pPr>
        <w:pStyle w:val="Default"/>
        <w:jc w:val="center"/>
        <w:rPr>
          <w:color w:val="575655"/>
          <w:sz w:val="20"/>
          <w:szCs w:val="20"/>
        </w:rPr>
      </w:pPr>
      <w:r>
        <w:rPr>
          <w:color w:val="575655"/>
          <w:sz w:val="20"/>
          <w:szCs w:val="20"/>
        </w:rPr>
        <w:t>Adresse :</w:t>
      </w:r>
    </w:p>
    <w:p w14:paraId="1B4C1E93" w14:textId="77777777" w:rsidR="006042B2" w:rsidRDefault="006042B2" w:rsidP="006042B2">
      <w:pPr>
        <w:pStyle w:val="Default"/>
        <w:jc w:val="center"/>
        <w:rPr>
          <w:color w:val="575655"/>
          <w:sz w:val="20"/>
          <w:szCs w:val="20"/>
        </w:rPr>
      </w:pPr>
    </w:p>
    <w:p w14:paraId="523DA932" w14:textId="77777777" w:rsidR="006042B2" w:rsidRDefault="006042B2" w:rsidP="006042B2">
      <w:pPr>
        <w:pStyle w:val="Default"/>
        <w:jc w:val="center"/>
        <w:rPr>
          <w:sz w:val="20"/>
          <w:szCs w:val="20"/>
        </w:rPr>
      </w:pPr>
      <w:r>
        <w:rPr>
          <w:color w:val="575655"/>
          <w:sz w:val="20"/>
          <w:szCs w:val="20"/>
        </w:rPr>
        <w:t>Enabel – Coordination Provinciale de la Tshopo</w:t>
      </w:r>
    </w:p>
    <w:p w14:paraId="2290BB0F" w14:textId="77777777" w:rsidR="006042B2" w:rsidRDefault="006042B2" w:rsidP="006042B2">
      <w:pPr>
        <w:pStyle w:val="Default"/>
        <w:jc w:val="center"/>
        <w:rPr>
          <w:color w:val="575655"/>
          <w:sz w:val="20"/>
          <w:szCs w:val="20"/>
        </w:rPr>
      </w:pPr>
      <w:r>
        <w:rPr>
          <w:color w:val="575655"/>
          <w:sz w:val="20"/>
          <w:szCs w:val="20"/>
        </w:rPr>
        <w:t>N°03, avenue Bukavu, Commune de Makiso,</w:t>
      </w:r>
    </w:p>
    <w:p w14:paraId="2564E466" w14:textId="77777777" w:rsidR="006042B2" w:rsidRDefault="006042B2" w:rsidP="006042B2">
      <w:pPr>
        <w:pStyle w:val="Default"/>
        <w:jc w:val="center"/>
        <w:rPr>
          <w:color w:val="575655"/>
          <w:sz w:val="20"/>
          <w:szCs w:val="20"/>
        </w:rPr>
      </w:pPr>
      <w:r>
        <w:rPr>
          <w:color w:val="575655"/>
          <w:sz w:val="20"/>
          <w:szCs w:val="20"/>
        </w:rPr>
        <w:t>Ville de Kisangani,</w:t>
      </w:r>
    </w:p>
    <w:p w14:paraId="2A9AEE81" w14:textId="7D6C7F08" w:rsidR="006042B2" w:rsidRDefault="006042B2" w:rsidP="006042B2">
      <w:pPr>
        <w:pStyle w:val="Default"/>
        <w:jc w:val="center"/>
        <w:rPr>
          <w:color w:val="575655"/>
          <w:sz w:val="20"/>
          <w:szCs w:val="20"/>
        </w:rPr>
      </w:pPr>
      <w:r>
        <w:rPr>
          <w:color w:val="575655"/>
          <w:sz w:val="20"/>
          <w:szCs w:val="20"/>
        </w:rPr>
        <w:t xml:space="preserve">Province de la Tshopo, </w:t>
      </w:r>
      <w:r w:rsidR="00453662">
        <w:rPr>
          <w:color w:val="575655"/>
          <w:sz w:val="20"/>
          <w:szCs w:val="20"/>
        </w:rPr>
        <w:t xml:space="preserve">en </w:t>
      </w:r>
      <w:r>
        <w:rPr>
          <w:color w:val="575655"/>
          <w:sz w:val="20"/>
          <w:szCs w:val="20"/>
        </w:rPr>
        <w:t>R</w:t>
      </w:r>
      <w:r w:rsidR="00453662">
        <w:rPr>
          <w:color w:val="575655"/>
          <w:sz w:val="20"/>
          <w:szCs w:val="20"/>
        </w:rPr>
        <w:t xml:space="preserve">épublique </w:t>
      </w:r>
      <w:r>
        <w:rPr>
          <w:color w:val="575655"/>
          <w:sz w:val="20"/>
          <w:szCs w:val="20"/>
        </w:rPr>
        <w:t>D</w:t>
      </w:r>
      <w:r w:rsidR="00453662">
        <w:rPr>
          <w:color w:val="575655"/>
          <w:sz w:val="20"/>
          <w:szCs w:val="20"/>
        </w:rPr>
        <w:t>émocratique du</w:t>
      </w:r>
      <w:r>
        <w:rPr>
          <w:color w:val="575655"/>
          <w:sz w:val="20"/>
          <w:szCs w:val="20"/>
        </w:rPr>
        <w:t xml:space="preserve"> Congo</w:t>
      </w:r>
    </w:p>
    <w:p w14:paraId="14BC8F5A" w14:textId="77777777" w:rsidR="006042B2" w:rsidRPr="003C6967" w:rsidRDefault="006042B2" w:rsidP="006042B2">
      <w:pPr>
        <w:pStyle w:val="Default"/>
        <w:jc w:val="center"/>
        <w:rPr>
          <w:color w:val="575655"/>
          <w:sz w:val="20"/>
          <w:szCs w:val="20"/>
        </w:rPr>
      </w:pPr>
    </w:p>
    <w:p w14:paraId="20D423EC" w14:textId="77777777" w:rsidR="006042B2" w:rsidRDefault="006042B2" w:rsidP="006042B2">
      <w:pPr>
        <w:pStyle w:val="Default"/>
        <w:jc w:val="center"/>
        <w:rPr>
          <w:color w:val="575655"/>
          <w:sz w:val="20"/>
          <w:szCs w:val="20"/>
        </w:rPr>
      </w:pPr>
      <w:r>
        <w:rPr>
          <w:color w:val="575655"/>
          <w:sz w:val="20"/>
          <w:szCs w:val="20"/>
        </w:rPr>
        <w:t>Personne de contact :</w:t>
      </w:r>
    </w:p>
    <w:p w14:paraId="0572DF5E" w14:textId="77777777" w:rsidR="006042B2" w:rsidRDefault="006042B2" w:rsidP="006042B2">
      <w:pPr>
        <w:pStyle w:val="Default"/>
        <w:jc w:val="center"/>
        <w:rPr>
          <w:color w:val="575655"/>
          <w:sz w:val="20"/>
          <w:szCs w:val="20"/>
        </w:rPr>
      </w:pPr>
    </w:p>
    <w:p w14:paraId="22EFC954" w14:textId="4770918A" w:rsidR="006042B2" w:rsidRDefault="006042B2" w:rsidP="006042B2">
      <w:pPr>
        <w:pStyle w:val="Default"/>
        <w:jc w:val="center"/>
        <w:rPr>
          <w:color w:val="575655"/>
          <w:sz w:val="20"/>
          <w:szCs w:val="20"/>
        </w:rPr>
      </w:pPr>
      <w:r w:rsidRPr="009F3506">
        <w:rPr>
          <w:color w:val="575655"/>
          <w:sz w:val="20"/>
          <w:szCs w:val="20"/>
        </w:rPr>
        <w:t xml:space="preserve">Mr </w:t>
      </w:r>
      <w:r w:rsidR="00A91B4C" w:rsidRPr="0002418B">
        <w:rPr>
          <w:color w:val="575655"/>
          <w:sz w:val="20"/>
          <w:szCs w:val="20"/>
        </w:rPr>
        <w:t xml:space="preserve">Jean-bosco </w:t>
      </w:r>
      <w:r w:rsidR="0002418B" w:rsidRPr="0002418B">
        <w:rPr>
          <w:color w:val="575655"/>
          <w:sz w:val="20"/>
          <w:szCs w:val="20"/>
        </w:rPr>
        <w:t xml:space="preserve">BIGIRINDAVYI, </w:t>
      </w:r>
    </w:p>
    <w:p w14:paraId="7FC8ECE2" w14:textId="07700BB1" w:rsidR="0002418B" w:rsidRDefault="0002418B" w:rsidP="006042B2">
      <w:pPr>
        <w:pStyle w:val="Default"/>
        <w:jc w:val="center"/>
        <w:rPr>
          <w:color w:val="575655"/>
          <w:sz w:val="20"/>
          <w:szCs w:val="20"/>
        </w:rPr>
      </w:pPr>
      <w:r w:rsidRPr="0002418B">
        <w:rPr>
          <w:color w:val="575655"/>
          <w:sz w:val="20"/>
          <w:szCs w:val="20"/>
        </w:rPr>
        <w:t>Responsable Administrative et Financière Internationale</w:t>
      </w:r>
      <w:r w:rsidR="00A91B4C">
        <w:rPr>
          <w:color w:val="575655"/>
          <w:sz w:val="20"/>
          <w:szCs w:val="20"/>
        </w:rPr>
        <w:t>,</w:t>
      </w:r>
    </w:p>
    <w:p w14:paraId="25742350" w14:textId="110EF4A3" w:rsidR="006042B2" w:rsidRDefault="006042B2" w:rsidP="006042B2">
      <w:pPr>
        <w:pStyle w:val="Default"/>
        <w:jc w:val="center"/>
        <w:rPr>
          <w:color w:val="575655"/>
          <w:sz w:val="20"/>
          <w:szCs w:val="20"/>
        </w:rPr>
      </w:pPr>
      <w:r w:rsidRPr="009F3506">
        <w:rPr>
          <w:color w:val="575655"/>
          <w:sz w:val="20"/>
          <w:szCs w:val="20"/>
        </w:rPr>
        <w:t xml:space="preserve">Enabel RD Congo / </w:t>
      </w:r>
      <w:r w:rsidR="0002418B">
        <w:rPr>
          <w:color w:val="575655"/>
          <w:sz w:val="20"/>
          <w:szCs w:val="20"/>
        </w:rPr>
        <w:t xml:space="preserve">Enabel - </w:t>
      </w:r>
      <w:r w:rsidR="0002418B" w:rsidRPr="0002418B">
        <w:rPr>
          <w:color w:val="575655"/>
          <w:sz w:val="20"/>
          <w:szCs w:val="20"/>
        </w:rPr>
        <w:t>Coordination Provinciale de la Tshopo</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1F2893D4" w:rsidR="007C2AF2" w:rsidRPr="007C2AF2" w:rsidRDefault="0002418B"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w:t>
      </w:r>
      <w:r w:rsidRPr="007C2AF2">
        <w:rPr>
          <w:rFonts w:ascii="Georgia" w:eastAsia="Calibri" w:hAnsi="Georgia"/>
          <w:color w:val="585756"/>
          <w:kern w:val="18"/>
          <w:sz w:val="20"/>
          <w:szCs w:val="22"/>
        </w:rPr>
        <w:lastRenderedPageBreak/>
        <w:t>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2AC80DE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5B15B880" w:rsidR="007C2AF2" w:rsidRPr="007C2AF2" w:rsidRDefault="008179D0"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20% pourra être demandée à la notification du marché.</w:t>
      </w:r>
    </w:p>
    <w:p w14:paraId="53DE9D59" w14:textId="77777777" w:rsidR="005F2003" w:rsidRDefault="005F2003" w:rsidP="000534B9">
      <w:pPr>
        <w:pStyle w:val="Titre2"/>
        <w:keepLines w:val="0"/>
        <w:widowControl w:val="0"/>
        <w:tabs>
          <w:tab w:val="num" w:pos="576"/>
        </w:tabs>
        <w:suppressAutoHyphens/>
        <w:spacing w:after="240"/>
      </w:pPr>
      <w:bookmarkStart w:id="151" w:name="_Toc361393832"/>
      <w:bookmarkStart w:id="152" w:name="_Toc361408334"/>
      <w:bookmarkStart w:id="153" w:name="_Toc164323851"/>
      <w:r>
        <w:t>Litiges (art. 73)</w:t>
      </w:r>
      <w:bookmarkEnd w:id="151"/>
      <w:bookmarkEnd w:id="152"/>
      <w:bookmarkEnd w:id="153"/>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90255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33EB7512" w:rsidR="005F2003" w:rsidRPr="00C32464" w:rsidRDefault="00902556"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90255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35337FA6" w14:textId="77777777" w:rsidR="007C2AF2" w:rsidRPr="007C2AF2" w:rsidRDefault="007C2AF2" w:rsidP="007C2AF2">
      <w:pPr>
        <w:pStyle w:val="BTCtextCTB"/>
        <w:rPr>
          <w:rFonts w:ascii="Georgia" w:eastAsia="Calibri" w:hAnsi="Georgia"/>
          <w:color w:val="585756"/>
          <w:kern w:val="18"/>
          <w:sz w:val="20"/>
          <w:szCs w:val="22"/>
        </w:rPr>
      </w:pPr>
    </w:p>
    <w:p w14:paraId="7825AEC7" w14:textId="0D097DB9" w:rsidR="005F2003" w:rsidRDefault="005F2003" w:rsidP="005F2003">
      <w:r>
        <w:rPr>
          <w:rFonts w:cs="Arial"/>
          <w:kern w:val="18"/>
          <w:sz w:val="20"/>
        </w:rPr>
        <w:br w:type="page"/>
      </w:r>
    </w:p>
    <w:p w14:paraId="58AEF0F7" w14:textId="18B46A80" w:rsidR="005F2003" w:rsidRDefault="005F2003" w:rsidP="005E14CE">
      <w:pPr>
        <w:pStyle w:val="Titre1"/>
      </w:pPr>
      <w:bookmarkStart w:id="154" w:name="_Toc164323855"/>
      <w:r>
        <w:lastRenderedPageBreak/>
        <w:t>Termes de référence</w:t>
      </w:r>
      <w:bookmarkEnd w:id="154"/>
    </w:p>
    <w:p w14:paraId="30C279C2" w14:textId="77777777" w:rsidR="000014C8" w:rsidRPr="000014C8"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bookmarkStart w:id="155" w:name="_Toc161668996"/>
      <w:bookmarkStart w:id="156" w:name="_Toc164323856"/>
      <w:r w:rsidRPr="000014C8">
        <w:rPr>
          <w:rFonts w:ascii="Calibri" w:eastAsia="Times New Roman" w:hAnsi="Calibri"/>
          <w:b/>
          <w:color w:val="D81A1A"/>
          <w:sz w:val="28"/>
          <w:szCs w:val="26"/>
          <w:lang w:val="fr-FR" w:eastAsia="fr-FR"/>
        </w:rPr>
        <w:t>Conditions générales</w:t>
      </w:r>
      <w:bookmarkEnd w:id="155"/>
      <w:bookmarkEnd w:id="156"/>
    </w:p>
    <w:p w14:paraId="2FC5D375" w14:textId="77777777" w:rsidR="000014C8" w:rsidRPr="000014C8" w:rsidRDefault="000014C8" w:rsidP="00DF270B">
      <w:pPr>
        <w:tabs>
          <w:tab w:val="left" w:pos="0"/>
          <w:tab w:val="left" w:pos="1815"/>
        </w:tabs>
        <w:spacing w:after="0" w:line="240" w:lineRule="auto"/>
        <w:jc w:val="both"/>
        <w:rPr>
          <w:rFonts w:cs="Arial"/>
          <w:kern w:val="18"/>
          <w:sz w:val="20"/>
        </w:rPr>
      </w:pPr>
      <w:r w:rsidRPr="000014C8">
        <w:rPr>
          <w:rFonts w:cs="Arial"/>
          <w:kern w:val="18"/>
          <w:sz w:val="20"/>
        </w:rPr>
        <w:t>Les fournitures doivent être neuves et garanties d’origine. Elles doivent être exemptes de tout vice ou défaut qui pourrait nuire à leur apparence et à leur bon fonctionnement, et elles doivent être conformes au point « Fiches techniques ».</w:t>
      </w:r>
    </w:p>
    <w:p w14:paraId="36A7B8A7" w14:textId="77777777" w:rsidR="000014C8" w:rsidRDefault="000014C8" w:rsidP="000014C8">
      <w:pPr>
        <w:tabs>
          <w:tab w:val="left" w:pos="0"/>
          <w:tab w:val="left" w:pos="1815"/>
        </w:tabs>
        <w:spacing w:after="0" w:line="240" w:lineRule="auto"/>
        <w:rPr>
          <w:rFonts w:cs="Arial"/>
          <w:kern w:val="18"/>
          <w:sz w:val="20"/>
        </w:rPr>
      </w:pPr>
    </w:p>
    <w:p w14:paraId="534DEA06" w14:textId="2759AF53" w:rsidR="000014C8" w:rsidRPr="000014C8" w:rsidRDefault="000014C8" w:rsidP="000014C8">
      <w:pPr>
        <w:tabs>
          <w:tab w:val="left" w:pos="0"/>
          <w:tab w:val="left" w:pos="1815"/>
        </w:tabs>
        <w:spacing w:after="0" w:line="240" w:lineRule="auto"/>
        <w:rPr>
          <w:rFonts w:cs="Arial"/>
          <w:kern w:val="18"/>
          <w:sz w:val="20"/>
        </w:rPr>
      </w:pPr>
      <w:r w:rsidRPr="000014C8">
        <w:rPr>
          <w:rFonts w:cs="Arial"/>
          <w:kern w:val="18"/>
          <w:sz w:val="20"/>
        </w:rPr>
        <w:t>Le soumissionnaire joindra à son offre :</w:t>
      </w:r>
    </w:p>
    <w:p w14:paraId="774A946F" w14:textId="77777777" w:rsidR="000014C8" w:rsidRDefault="000014C8" w:rsidP="008179D0">
      <w:pPr>
        <w:numPr>
          <w:ilvl w:val="0"/>
          <w:numId w:val="7"/>
        </w:numPr>
        <w:tabs>
          <w:tab w:val="left" w:pos="0"/>
          <w:tab w:val="left" w:pos="709"/>
        </w:tabs>
        <w:spacing w:after="0" w:line="240" w:lineRule="auto"/>
        <w:rPr>
          <w:rFonts w:cs="Arial"/>
          <w:kern w:val="18"/>
          <w:sz w:val="20"/>
        </w:rPr>
      </w:pPr>
      <w:r w:rsidRPr="000014C8">
        <w:rPr>
          <w:rFonts w:cs="Arial"/>
          <w:kern w:val="18"/>
          <w:sz w:val="20"/>
        </w:rPr>
        <w:t>Le tableau des délais de livraison pour chaque lot,</w:t>
      </w:r>
    </w:p>
    <w:p w14:paraId="189B9BE4" w14:textId="4A367CAC" w:rsidR="005B093C" w:rsidRDefault="000014C8" w:rsidP="008179D0">
      <w:pPr>
        <w:numPr>
          <w:ilvl w:val="0"/>
          <w:numId w:val="7"/>
        </w:numPr>
        <w:tabs>
          <w:tab w:val="left" w:pos="0"/>
          <w:tab w:val="left" w:pos="709"/>
        </w:tabs>
        <w:spacing w:after="0" w:line="240" w:lineRule="auto"/>
        <w:rPr>
          <w:rFonts w:cs="Arial"/>
          <w:kern w:val="18"/>
          <w:sz w:val="20"/>
        </w:rPr>
      </w:pPr>
      <w:r w:rsidRPr="000014C8">
        <w:rPr>
          <w:rFonts w:cs="Arial"/>
          <w:kern w:val="18"/>
          <w:sz w:val="20"/>
        </w:rPr>
        <w:t>Les fiches techniques des fournitures ou petits matériels.</w:t>
      </w:r>
    </w:p>
    <w:p w14:paraId="6342319E" w14:textId="77777777" w:rsidR="000014C8" w:rsidRPr="000014C8" w:rsidRDefault="000014C8" w:rsidP="000014C8">
      <w:pPr>
        <w:tabs>
          <w:tab w:val="left" w:pos="0"/>
          <w:tab w:val="left" w:pos="709"/>
        </w:tabs>
        <w:spacing w:after="0" w:line="240" w:lineRule="auto"/>
        <w:ind w:left="720"/>
        <w:rPr>
          <w:rFonts w:cs="Arial"/>
          <w:kern w:val="18"/>
          <w:sz w:val="20"/>
        </w:rPr>
      </w:pPr>
    </w:p>
    <w:p w14:paraId="66A43A81" w14:textId="194A4D58" w:rsidR="005B093C"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bookmarkStart w:id="157" w:name="_Toc164323857"/>
      <w:r w:rsidRPr="000014C8">
        <w:rPr>
          <w:rFonts w:ascii="Calibri" w:eastAsia="Times New Roman" w:hAnsi="Calibri"/>
          <w:b/>
          <w:color w:val="D81A1A"/>
          <w:sz w:val="28"/>
          <w:szCs w:val="26"/>
          <w:lang w:val="fr-FR" w:eastAsia="fr-FR"/>
        </w:rPr>
        <w:t>Tableau des délais de livraison par lot signé</w:t>
      </w:r>
      <w:bookmarkEnd w:id="157"/>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0"/>
        <w:gridCol w:w="1984"/>
        <w:gridCol w:w="2261"/>
      </w:tblGrid>
      <w:tr w:rsidR="00D46A7B" w:rsidRPr="000014C8" w14:paraId="5044A103" w14:textId="44532210" w:rsidTr="006806E6">
        <w:tc>
          <w:tcPr>
            <w:tcW w:w="525" w:type="pct"/>
            <w:shd w:val="clear" w:color="auto" w:fill="E7E6E6" w:themeFill="background2"/>
            <w:vAlign w:val="center"/>
          </w:tcPr>
          <w:p w14:paraId="5D8E01E8" w14:textId="7644A420" w:rsidR="00D46A7B" w:rsidRPr="000014C8" w:rsidRDefault="00D46A7B" w:rsidP="00350F56">
            <w:pPr>
              <w:widowControl w:val="0"/>
              <w:suppressAutoHyphens/>
              <w:spacing w:before="60" w:after="60" w:line="288" w:lineRule="auto"/>
              <w:jc w:val="both"/>
              <w:rPr>
                <w:kern w:val="18"/>
                <w:sz w:val="20"/>
                <w:szCs w:val="20"/>
                <w:lang w:eastAsia="fr-FR"/>
              </w:rPr>
            </w:pPr>
            <w:r>
              <w:rPr>
                <w:b/>
                <w:bCs/>
                <w:kern w:val="18"/>
                <w:sz w:val="18"/>
                <w:szCs w:val="18"/>
                <w:lang w:eastAsia="fr-FR"/>
              </w:rPr>
              <w:t>N°/</w:t>
            </w:r>
            <w:r w:rsidRPr="00A91B4C">
              <w:rPr>
                <w:b/>
                <w:bCs/>
                <w:kern w:val="18"/>
                <w:sz w:val="18"/>
                <w:szCs w:val="18"/>
                <w:lang w:eastAsia="fr-FR"/>
              </w:rPr>
              <w:t>Lot</w:t>
            </w:r>
          </w:p>
        </w:tc>
        <w:tc>
          <w:tcPr>
            <w:tcW w:w="1944" w:type="pct"/>
            <w:shd w:val="clear" w:color="auto" w:fill="E7E6E6" w:themeFill="background2"/>
            <w:vAlign w:val="center"/>
          </w:tcPr>
          <w:p w14:paraId="2BEC00BE" w14:textId="4259484D" w:rsidR="00D46A7B" w:rsidRPr="00350F56" w:rsidRDefault="00D46A7B" w:rsidP="00350F56">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Désignation du Lot</w:t>
            </w:r>
          </w:p>
        </w:tc>
        <w:tc>
          <w:tcPr>
            <w:tcW w:w="1183" w:type="pct"/>
            <w:shd w:val="clear" w:color="auto" w:fill="E7E6E6" w:themeFill="background2"/>
          </w:tcPr>
          <w:p w14:paraId="17E53C3D" w14:textId="29D339BD" w:rsidR="00D46A7B" w:rsidRPr="00D46A7B" w:rsidRDefault="00D46A7B" w:rsidP="00D46A7B">
            <w:pPr>
              <w:widowControl w:val="0"/>
              <w:suppressAutoHyphens/>
              <w:spacing w:before="60" w:after="60" w:line="288" w:lineRule="auto"/>
              <w:jc w:val="center"/>
              <w:rPr>
                <w:b/>
                <w:bCs/>
                <w:kern w:val="18"/>
                <w:sz w:val="16"/>
                <w:szCs w:val="16"/>
                <w:lang w:eastAsia="fr-FR"/>
              </w:rPr>
            </w:pPr>
            <w:r w:rsidRPr="00D46A7B">
              <w:rPr>
                <w:b/>
                <w:bCs/>
                <w:kern w:val="18"/>
                <w:sz w:val="16"/>
                <w:szCs w:val="16"/>
                <w:lang w:eastAsia="fr-FR"/>
              </w:rPr>
              <w:t xml:space="preserve">Délai de Livraison par Lot/Jour </w:t>
            </w:r>
            <w:r w:rsidR="008179D0">
              <w:rPr>
                <w:b/>
                <w:bCs/>
                <w:kern w:val="18"/>
                <w:sz w:val="16"/>
                <w:szCs w:val="16"/>
                <w:lang w:eastAsia="fr-FR"/>
              </w:rPr>
              <w:t>KISANGANI</w:t>
            </w:r>
          </w:p>
        </w:tc>
        <w:tc>
          <w:tcPr>
            <w:tcW w:w="1348" w:type="pct"/>
            <w:shd w:val="clear" w:color="auto" w:fill="E7E6E6" w:themeFill="background2"/>
            <w:vAlign w:val="center"/>
          </w:tcPr>
          <w:p w14:paraId="444E98D4" w14:textId="44867F59" w:rsidR="00D46A7B" w:rsidRPr="00D46A7B" w:rsidRDefault="00D46A7B" w:rsidP="00D46A7B">
            <w:pPr>
              <w:widowControl w:val="0"/>
              <w:suppressAutoHyphens/>
              <w:spacing w:before="60" w:after="60" w:line="288" w:lineRule="auto"/>
              <w:jc w:val="center"/>
              <w:rPr>
                <w:b/>
                <w:bCs/>
                <w:kern w:val="18"/>
                <w:sz w:val="16"/>
                <w:szCs w:val="16"/>
                <w:lang w:eastAsia="fr-FR"/>
              </w:rPr>
            </w:pPr>
            <w:r w:rsidRPr="00D46A7B">
              <w:rPr>
                <w:b/>
                <w:bCs/>
                <w:kern w:val="18"/>
                <w:sz w:val="16"/>
                <w:szCs w:val="16"/>
                <w:lang w:eastAsia="fr-FR"/>
              </w:rPr>
              <w:t xml:space="preserve">Délai de Livraison par Lot/Jour </w:t>
            </w:r>
            <w:r w:rsidR="008179D0">
              <w:rPr>
                <w:b/>
                <w:bCs/>
                <w:kern w:val="18"/>
                <w:sz w:val="16"/>
                <w:szCs w:val="16"/>
                <w:lang w:eastAsia="fr-FR"/>
              </w:rPr>
              <w:t>BRUXELLES</w:t>
            </w:r>
          </w:p>
        </w:tc>
      </w:tr>
      <w:tr w:rsidR="00D46A7B" w:rsidRPr="000014C8" w14:paraId="6B18DE60" w14:textId="1649CEC4" w:rsidTr="00D46A7B">
        <w:tc>
          <w:tcPr>
            <w:tcW w:w="525" w:type="pct"/>
            <w:shd w:val="clear" w:color="auto" w:fill="auto"/>
            <w:vAlign w:val="center"/>
          </w:tcPr>
          <w:p w14:paraId="1A4138E1"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1944" w:type="pct"/>
            <w:shd w:val="clear" w:color="auto" w:fill="auto"/>
          </w:tcPr>
          <w:p w14:paraId="532FC802" w14:textId="1C9DA1F4"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Alimentation Eau</w:t>
            </w:r>
          </w:p>
        </w:tc>
        <w:tc>
          <w:tcPr>
            <w:tcW w:w="1183" w:type="pct"/>
          </w:tcPr>
          <w:p w14:paraId="40B91D7B" w14:textId="51A7B1E7" w:rsidR="00D46A7B" w:rsidRPr="0062383D" w:rsidRDefault="00D46A7B" w:rsidP="00CC6F64">
            <w:pPr>
              <w:widowControl w:val="0"/>
              <w:suppressAutoHyphens/>
              <w:spacing w:before="60" w:after="60" w:line="288" w:lineRule="auto"/>
              <w:jc w:val="both"/>
              <w:rPr>
                <w:kern w:val="18"/>
                <w:sz w:val="20"/>
                <w:szCs w:val="20"/>
                <w:lang w:eastAsia="fr-FR"/>
              </w:rPr>
            </w:pPr>
          </w:p>
        </w:tc>
        <w:tc>
          <w:tcPr>
            <w:tcW w:w="1348" w:type="pct"/>
          </w:tcPr>
          <w:p w14:paraId="288DEF33" w14:textId="77777777" w:rsidR="00D46A7B" w:rsidRPr="0062383D" w:rsidRDefault="00D46A7B" w:rsidP="00CC6F64">
            <w:pPr>
              <w:widowControl w:val="0"/>
              <w:suppressAutoHyphens/>
              <w:spacing w:before="60" w:after="60" w:line="288" w:lineRule="auto"/>
              <w:jc w:val="both"/>
              <w:rPr>
                <w:kern w:val="18"/>
                <w:sz w:val="20"/>
                <w:szCs w:val="20"/>
                <w:lang w:eastAsia="fr-FR"/>
              </w:rPr>
            </w:pPr>
          </w:p>
        </w:tc>
      </w:tr>
      <w:tr w:rsidR="00D46A7B" w:rsidRPr="000014C8" w14:paraId="14768717" w14:textId="681E41A1" w:rsidTr="00D46A7B">
        <w:tc>
          <w:tcPr>
            <w:tcW w:w="525" w:type="pct"/>
            <w:shd w:val="clear" w:color="auto" w:fill="auto"/>
            <w:vAlign w:val="center"/>
          </w:tcPr>
          <w:p w14:paraId="3417E710"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1944" w:type="pct"/>
            <w:shd w:val="clear" w:color="auto" w:fill="auto"/>
          </w:tcPr>
          <w:p w14:paraId="140810BB" w14:textId="12A2EE2E"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 xml:space="preserve">Pompes </w:t>
            </w:r>
            <w:proofErr w:type="spellStart"/>
            <w:r w:rsidRPr="002726ED">
              <w:rPr>
                <w:color w:val="404040"/>
                <w:szCs w:val="21"/>
              </w:rPr>
              <w:t>AlWeiller</w:t>
            </w:r>
            <w:proofErr w:type="spellEnd"/>
          </w:p>
        </w:tc>
        <w:tc>
          <w:tcPr>
            <w:tcW w:w="1183" w:type="pct"/>
          </w:tcPr>
          <w:p w14:paraId="3908B230" w14:textId="77777777" w:rsidR="00D46A7B" w:rsidRPr="0062383D" w:rsidRDefault="00D46A7B" w:rsidP="00CC6F64">
            <w:pPr>
              <w:widowControl w:val="0"/>
              <w:suppressAutoHyphens/>
              <w:spacing w:before="60" w:after="60" w:line="288" w:lineRule="auto"/>
              <w:jc w:val="both"/>
              <w:rPr>
                <w:kern w:val="18"/>
                <w:sz w:val="20"/>
                <w:szCs w:val="20"/>
                <w:lang w:eastAsia="fr-FR"/>
              </w:rPr>
            </w:pPr>
          </w:p>
        </w:tc>
        <w:tc>
          <w:tcPr>
            <w:tcW w:w="1348" w:type="pct"/>
          </w:tcPr>
          <w:p w14:paraId="6BC8AFFA" w14:textId="77777777" w:rsidR="00D46A7B" w:rsidRPr="0062383D" w:rsidRDefault="00D46A7B" w:rsidP="00CC6F64">
            <w:pPr>
              <w:widowControl w:val="0"/>
              <w:suppressAutoHyphens/>
              <w:spacing w:before="60" w:after="60" w:line="288" w:lineRule="auto"/>
              <w:jc w:val="both"/>
              <w:rPr>
                <w:kern w:val="18"/>
                <w:sz w:val="20"/>
                <w:szCs w:val="20"/>
                <w:lang w:eastAsia="fr-FR"/>
              </w:rPr>
            </w:pPr>
          </w:p>
        </w:tc>
      </w:tr>
      <w:tr w:rsidR="00D46A7B" w:rsidRPr="000014C8" w14:paraId="1F253C5E" w14:textId="0D13F8A5" w:rsidTr="00D46A7B">
        <w:tc>
          <w:tcPr>
            <w:tcW w:w="525" w:type="pct"/>
            <w:shd w:val="clear" w:color="auto" w:fill="auto"/>
            <w:vAlign w:val="center"/>
          </w:tcPr>
          <w:p w14:paraId="222936D4"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1944" w:type="pct"/>
            <w:shd w:val="clear" w:color="auto" w:fill="auto"/>
          </w:tcPr>
          <w:p w14:paraId="222922B5" w14:textId="21E9118F"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Pompe KSB</w:t>
            </w:r>
          </w:p>
        </w:tc>
        <w:tc>
          <w:tcPr>
            <w:tcW w:w="1183" w:type="pct"/>
          </w:tcPr>
          <w:p w14:paraId="6C5ED50A" w14:textId="77777777" w:rsidR="00D46A7B" w:rsidRPr="0062383D" w:rsidRDefault="00D46A7B" w:rsidP="00CC6F64">
            <w:pPr>
              <w:widowControl w:val="0"/>
              <w:suppressAutoHyphens/>
              <w:spacing w:before="60" w:after="60" w:line="288" w:lineRule="auto"/>
              <w:jc w:val="both"/>
              <w:rPr>
                <w:kern w:val="18"/>
                <w:sz w:val="20"/>
                <w:szCs w:val="20"/>
                <w:lang w:eastAsia="fr-FR"/>
              </w:rPr>
            </w:pPr>
          </w:p>
        </w:tc>
        <w:tc>
          <w:tcPr>
            <w:tcW w:w="1348" w:type="pct"/>
          </w:tcPr>
          <w:p w14:paraId="523677EE" w14:textId="77777777" w:rsidR="00D46A7B" w:rsidRPr="0062383D" w:rsidRDefault="00D46A7B" w:rsidP="00CC6F64">
            <w:pPr>
              <w:widowControl w:val="0"/>
              <w:suppressAutoHyphens/>
              <w:spacing w:before="60" w:after="60" w:line="288" w:lineRule="auto"/>
              <w:jc w:val="both"/>
              <w:rPr>
                <w:kern w:val="18"/>
                <w:sz w:val="20"/>
                <w:szCs w:val="20"/>
                <w:lang w:eastAsia="fr-FR"/>
              </w:rPr>
            </w:pPr>
          </w:p>
        </w:tc>
      </w:tr>
      <w:tr w:rsidR="00D46A7B" w:rsidRPr="000014C8" w14:paraId="23157ECA" w14:textId="0EA3C2D3" w:rsidTr="00D46A7B">
        <w:tc>
          <w:tcPr>
            <w:tcW w:w="525" w:type="pct"/>
            <w:shd w:val="clear" w:color="auto" w:fill="auto"/>
            <w:vAlign w:val="center"/>
          </w:tcPr>
          <w:p w14:paraId="7289A7FB"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1944" w:type="pct"/>
            <w:shd w:val="clear" w:color="auto" w:fill="auto"/>
          </w:tcPr>
          <w:p w14:paraId="25FE2D1D" w14:textId="2670D29C" w:rsidR="00D46A7B" w:rsidRPr="000014C8" w:rsidRDefault="00D46A7B" w:rsidP="00CC6F64">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2726ED">
              <w:rPr>
                <w:color w:val="404040"/>
                <w:szCs w:val="21"/>
              </w:rPr>
              <w:t>Compresseur de freinage M890 et accessoires</w:t>
            </w:r>
          </w:p>
        </w:tc>
        <w:tc>
          <w:tcPr>
            <w:tcW w:w="1183" w:type="pct"/>
          </w:tcPr>
          <w:p w14:paraId="19E4B038" w14:textId="77777777" w:rsidR="00D46A7B" w:rsidRPr="000014C8" w:rsidRDefault="00D46A7B" w:rsidP="00CC6F64">
            <w:pPr>
              <w:widowControl w:val="0"/>
              <w:suppressAutoHyphens/>
              <w:spacing w:before="60" w:after="60" w:line="288" w:lineRule="auto"/>
              <w:jc w:val="both"/>
              <w:rPr>
                <w:sz w:val="20"/>
                <w:szCs w:val="20"/>
                <w:lang w:eastAsia="fr-FR"/>
              </w:rPr>
            </w:pPr>
          </w:p>
        </w:tc>
        <w:tc>
          <w:tcPr>
            <w:tcW w:w="1348" w:type="pct"/>
          </w:tcPr>
          <w:p w14:paraId="3B75D891" w14:textId="77777777" w:rsidR="00D46A7B" w:rsidRPr="000014C8" w:rsidRDefault="00D46A7B" w:rsidP="00CC6F64">
            <w:pPr>
              <w:widowControl w:val="0"/>
              <w:suppressAutoHyphens/>
              <w:spacing w:before="60" w:after="60" w:line="288" w:lineRule="auto"/>
              <w:jc w:val="both"/>
              <w:rPr>
                <w:sz w:val="20"/>
                <w:szCs w:val="20"/>
                <w:lang w:eastAsia="fr-FR"/>
              </w:rPr>
            </w:pPr>
          </w:p>
        </w:tc>
      </w:tr>
      <w:tr w:rsidR="00D46A7B" w:rsidRPr="000014C8" w14:paraId="2E05141F" w14:textId="33020A31" w:rsidTr="00D46A7B">
        <w:tc>
          <w:tcPr>
            <w:tcW w:w="525" w:type="pct"/>
            <w:vMerge w:val="restart"/>
            <w:shd w:val="clear" w:color="auto" w:fill="auto"/>
            <w:vAlign w:val="center"/>
          </w:tcPr>
          <w:p w14:paraId="2B506372" w14:textId="407DDB2D"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1944" w:type="pct"/>
            <w:shd w:val="clear" w:color="auto" w:fill="auto"/>
          </w:tcPr>
          <w:p w14:paraId="4603D7B8" w14:textId="1E77323D" w:rsidR="00D46A7B" w:rsidRPr="00EC68C3" w:rsidRDefault="00D46A7B" w:rsidP="00CC6F64">
            <w:pPr>
              <w:widowControl w:val="0"/>
              <w:suppressAutoHyphens/>
              <w:spacing w:before="60" w:after="60" w:line="288" w:lineRule="auto"/>
              <w:jc w:val="both"/>
              <w:rPr>
                <w:kern w:val="18"/>
                <w:sz w:val="20"/>
                <w:szCs w:val="20"/>
                <w:lang w:eastAsia="fr-FR"/>
              </w:rPr>
            </w:pPr>
            <w:proofErr w:type="spellStart"/>
            <w:r w:rsidRPr="002726ED">
              <w:rPr>
                <w:color w:val="404040"/>
                <w:szCs w:val="21"/>
              </w:rPr>
              <w:t>Superbolt</w:t>
            </w:r>
            <w:proofErr w:type="spellEnd"/>
          </w:p>
        </w:tc>
        <w:tc>
          <w:tcPr>
            <w:tcW w:w="1183" w:type="pct"/>
          </w:tcPr>
          <w:p w14:paraId="1C777660" w14:textId="77777777" w:rsidR="00D46A7B" w:rsidRPr="00EC68C3" w:rsidRDefault="00D46A7B" w:rsidP="00CC6F64">
            <w:pPr>
              <w:widowControl w:val="0"/>
              <w:suppressAutoHyphens/>
              <w:spacing w:before="60" w:after="60" w:line="288" w:lineRule="auto"/>
              <w:jc w:val="both"/>
              <w:rPr>
                <w:kern w:val="18"/>
                <w:sz w:val="20"/>
                <w:szCs w:val="20"/>
                <w:lang w:eastAsia="fr-FR"/>
              </w:rPr>
            </w:pPr>
          </w:p>
        </w:tc>
        <w:tc>
          <w:tcPr>
            <w:tcW w:w="1348" w:type="pct"/>
          </w:tcPr>
          <w:p w14:paraId="704DD9A2" w14:textId="77777777" w:rsidR="00D46A7B" w:rsidRPr="00EC68C3" w:rsidRDefault="00D46A7B" w:rsidP="00CC6F64">
            <w:pPr>
              <w:widowControl w:val="0"/>
              <w:suppressAutoHyphens/>
              <w:spacing w:before="60" w:after="60" w:line="288" w:lineRule="auto"/>
              <w:jc w:val="both"/>
              <w:rPr>
                <w:kern w:val="18"/>
                <w:sz w:val="20"/>
                <w:szCs w:val="20"/>
                <w:lang w:eastAsia="fr-FR"/>
              </w:rPr>
            </w:pPr>
          </w:p>
        </w:tc>
      </w:tr>
      <w:tr w:rsidR="00D46A7B" w:rsidRPr="000014C8" w14:paraId="1087526A" w14:textId="75A301E7" w:rsidTr="00D46A7B">
        <w:tc>
          <w:tcPr>
            <w:tcW w:w="525" w:type="pct"/>
            <w:vMerge/>
            <w:shd w:val="clear" w:color="auto" w:fill="auto"/>
            <w:vAlign w:val="center"/>
          </w:tcPr>
          <w:p w14:paraId="0AADC947" w14:textId="10B66643" w:rsidR="00D46A7B" w:rsidRPr="000014C8" w:rsidRDefault="00D46A7B" w:rsidP="00CC6F64">
            <w:pPr>
              <w:widowControl w:val="0"/>
              <w:suppressAutoHyphens/>
              <w:spacing w:before="60" w:after="60" w:line="288" w:lineRule="auto"/>
              <w:jc w:val="both"/>
              <w:rPr>
                <w:kern w:val="18"/>
                <w:sz w:val="20"/>
                <w:szCs w:val="20"/>
                <w:lang w:eastAsia="fr-FR"/>
              </w:rPr>
            </w:pPr>
          </w:p>
        </w:tc>
        <w:tc>
          <w:tcPr>
            <w:tcW w:w="1944" w:type="pct"/>
            <w:shd w:val="clear" w:color="auto" w:fill="auto"/>
          </w:tcPr>
          <w:p w14:paraId="480F5D9E" w14:textId="0D6FFF20"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Accessoires de montage</w:t>
            </w:r>
          </w:p>
        </w:tc>
        <w:tc>
          <w:tcPr>
            <w:tcW w:w="1183" w:type="pct"/>
          </w:tcPr>
          <w:p w14:paraId="1152CBB6" w14:textId="77777777" w:rsidR="00D46A7B" w:rsidRPr="00EC68C3" w:rsidRDefault="00D46A7B" w:rsidP="00CC6F64">
            <w:pPr>
              <w:widowControl w:val="0"/>
              <w:suppressAutoHyphens/>
              <w:spacing w:before="60" w:after="60" w:line="288" w:lineRule="auto"/>
              <w:jc w:val="both"/>
              <w:rPr>
                <w:kern w:val="18"/>
                <w:sz w:val="20"/>
                <w:szCs w:val="20"/>
                <w:lang w:eastAsia="fr-FR"/>
              </w:rPr>
            </w:pPr>
          </w:p>
        </w:tc>
        <w:tc>
          <w:tcPr>
            <w:tcW w:w="1348" w:type="pct"/>
          </w:tcPr>
          <w:p w14:paraId="098CE40C" w14:textId="77777777" w:rsidR="00D46A7B" w:rsidRPr="00EC68C3" w:rsidRDefault="00D46A7B" w:rsidP="00CC6F64">
            <w:pPr>
              <w:widowControl w:val="0"/>
              <w:suppressAutoHyphens/>
              <w:spacing w:before="60" w:after="60" w:line="288" w:lineRule="auto"/>
              <w:jc w:val="both"/>
              <w:rPr>
                <w:kern w:val="18"/>
                <w:sz w:val="20"/>
                <w:szCs w:val="20"/>
                <w:lang w:eastAsia="fr-FR"/>
              </w:rPr>
            </w:pPr>
          </w:p>
        </w:tc>
      </w:tr>
      <w:tr w:rsidR="00D46A7B" w:rsidRPr="000014C8" w14:paraId="3D6D8AAC" w14:textId="7D154DD6" w:rsidTr="00D46A7B">
        <w:tc>
          <w:tcPr>
            <w:tcW w:w="525" w:type="pct"/>
            <w:shd w:val="clear" w:color="auto" w:fill="auto"/>
            <w:vAlign w:val="center"/>
          </w:tcPr>
          <w:p w14:paraId="32716215"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1944" w:type="pct"/>
            <w:shd w:val="clear" w:color="auto" w:fill="auto"/>
          </w:tcPr>
          <w:p w14:paraId="42CC9499" w14:textId="036FE0E4"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Cartouche Filtre 845 et 849</w:t>
            </w:r>
          </w:p>
        </w:tc>
        <w:tc>
          <w:tcPr>
            <w:tcW w:w="1183" w:type="pct"/>
          </w:tcPr>
          <w:p w14:paraId="14E74342" w14:textId="77777777" w:rsidR="00D46A7B" w:rsidRPr="00EC68C3" w:rsidRDefault="00D46A7B" w:rsidP="00CC6F64">
            <w:pPr>
              <w:widowControl w:val="0"/>
              <w:suppressAutoHyphens/>
              <w:spacing w:before="60" w:after="60" w:line="288" w:lineRule="auto"/>
              <w:jc w:val="both"/>
              <w:rPr>
                <w:kern w:val="18"/>
                <w:sz w:val="20"/>
                <w:szCs w:val="20"/>
                <w:lang w:eastAsia="fr-FR"/>
              </w:rPr>
            </w:pPr>
          </w:p>
        </w:tc>
        <w:tc>
          <w:tcPr>
            <w:tcW w:w="1348" w:type="pct"/>
          </w:tcPr>
          <w:p w14:paraId="355814C3" w14:textId="77777777" w:rsidR="00D46A7B" w:rsidRPr="00EC68C3" w:rsidRDefault="00D46A7B" w:rsidP="00CC6F64">
            <w:pPr>
              <w:widowControl w:val="0"/>
              <w:suppressAutoHyphens/>
              <w:spacing w:before="60" w:after="60" w:line="288" w:lineRule="auto"/>
              <w:jc w:val="both"/>
              <w:rPr>
                <w:kern w:val="18"/>
                <w:sz w:val="20"/>
                <w:szCs w:val="20"/>
                <w:lang w:eastAsia="fr-FR"/>
              </w:rPr>
            </w:pPr>
          </w:p>
        </w:tc>
      </w:tr>
      <w:tr w:rsidR="00D46A7B" w:rsidRPr="000014C8" w14:paraId="774632AE" w14:textId="0F2146CC" w:rsidTr="00D46A7B">
        <w:tc>
          <w:tcPr>
            <w:tcW w:w="525" w:type="pct"/>
            <w:shd w:val="clear" w:color="auto" w:fill="auto"/>
            <w:vAlign w:val="center"/>
          </w:tcPr>
          <w:p w14:paraId="2E6DC133" w14:textId="77777777" w:rsidR="00D46A7B" w:rsidRPr="000014C8" w:rsidRDefault="00D46A7B"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1944" w:type="pct"/>
            <w:shd w:val="clear" w:color="auto" w:fill="auto"/>
          </w:tcPr>
          <w:p w14:paraId="43999DC4" w14:textId="4D2F26E4" w:rsidR="00D46A7B" w:rsidRPr="000014C8" w:rsidRDefault="00D46A7B" w:rsidP="00CC6F64">
            <w:pPr>
              <w:widowControl w:val="0"/>
              <w:suppressAutoHyphens/>
              <w:spacing w:before="60" w:after="60" w:line="288" w:lineRule="auto"/>
              <w:jc w:val="both"/>
              <w:rPr>
                <w:kern w:val="18"/>
                <w:sz w:val="20"/>
                <w:szCs w:val="20"/>
                <w:lang w:eastAsia="fr-FR"/>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 Litres</w:t>
            </w:r>
          </w:p>
        </w:tc>
        <w:tc>
          <w:tcPr>
            <w:tcW w:w="1183" w:type="pct"/>
          </w:tcPr>
          <w:p w14:paraId="712C19C6" w14:textId="77777777" w:rsidR="00D46A7B" w:rsidRPr="00EC68C3" w:rsidRDefault="00D46A7B" w:rsidP="00CC6F64">
            <w:pPr>
              <w:widowControl w:val="0"/>
              <w:suppressAutoHyphens/>
              <w:spacing w:before="60" w:after="60" w:line="288" w:lineRule="auto"/>
              <w:jc w:val="both"/>
              <w:rPr>
                <w:kern w:val="18"/>
                <w:sz w:val="20"/>
                <w:szCs w:val="20"/>
                <w:lang w:eastAsia="fr-FR"/>
              </w:rPr>
            </w:pPr>
          </w:p>
        </w:tc>
        <w:tc>
          <w:tcPr>
            <w:tcW w:w="1348" w:type="pct"/>
          </w:tcPr>
          <w:p w14:paraId="0AA5BE4E" w14:textId="77777777" w:rsidR="00D46A7B" w:rsidRPr="00EC68C3" w:rsidRDefault="00D46A7B" w:rsidP="00CC6F64">
            <w:pPr>
              <w:widowControl w:val="0"/>
              <w:suppressAutoHyphens/>
              <w:spacing w:before="60" w:after="60" w:line="288" w:lineRule="auto"/>
              <w:jc w:val="both"/>
              <w:rPr>
                <w:kern w:val="18"/>
                <w:sz w:val="20"/>
                <w:szCs w:val="20"/>
                <w:lang w:eastAsia="fr-FR"/>
              </w:rPr>
            </w:pPr>
          </w:p>
        </w:tc>
      </w:tr>
    </w:tbl>
    <w:p w14:paraId="4DD57C44" w14:textId="77777777" w:rsidR="00350F56" w:rsidRDefault="00350F56" w:rsidP="005B093C">
      <w:pPr>
        <w:pStyle w:val="BTCtextCTB"/>
        <w:rPr>
          <w:rFonts w:ascii="Georgia" w:eastAsia="Calibri" w:hAnsi="Georgia"/>
          <w:color w:val="585756"/>
          <w:kern w:val="18"/>
          <w:sz w:val="20"/>
          <w:szCs w:val="22"/>
        </w:rPr>
      </w:pPr>
    </w:p>
    <w:p w14:paraId="55A3D04B" w14:textId="384BC51B" w:rsidR="005B093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Certifier pour vrai et conforme :</w:t>
      </w:r>
    </w:p>
    <w:p w14:paraId="4D3B97C8" w14:textId="77777777" w:rsidR="00A91B4C" w:rsidRDefault="00A91B4C" w:rsidP="005B093C">
      <w:pPr>
        <w:pStyle w:val="BTCtextCTB"/>
        <w:rPr>
          <w:rFonts w:ascii="Georgia" w:eastAsia="Calibri" w:hAnsi="Georgia"/>
          <w:color w:val="585756"/>
          <w:kern w:val="18"/>
          <w:sz w:val="20"/>
          <w:szCs w:val="22"/>
        </w:rPr>
      </w:pPr>
    </w:p>
    <w:p w14:paraId="1F8659AA" w14:textId="424C1798"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Date : </w:t>
      </w:r>
    </w:p>
    <w:p w14:paraId="22BCB2DA" w14:textId="77777777" w:rsidR="00A91B4C" w:rsidRDefault="00A91B4C" w:rsidP="005B093C">
      <w:pPr>
        <w:pStyle w:val="BTCtextCTB"/>
        <w:rPr>
          <w:rFonts w:ascii="Georgia" w:eastAsia="Calibri" w:hAnsi="Georgia"/>
          <w:color w:val="585756"/>
          <w:kern w:val="18"/>
          <w:sz w:val="20"/>
          <w:szCs w:val="22"/>
        </w:rPr>
      </w:pPr>
    </w:p>
    <w:p w14:paraId="1A60FD93" w14:textId="76D69A15"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Signature : </w:t>
      </w:r>
    </w:p>
    <w:p w14:paraId="5D9495EA" w14:textId="77777777" w:rsidR="00A91B4C" w:rsidRDefault="00A91B4C" w:rsidP="005B093C">
      <w:pPr>
        <w:pStyle w:val="BTCtextCTB"/>
        <w:rPr>
          <w:rFonts w:ascii="Georgia" w:eastAsia="Calibri" w:hAnsi="Georgia"/>
          <w:color w:val="585756"/>
          <w:kern w:val="18"/>
          <w:sz w:val="20"/>
          <w:szCs w:val="22"/>
        </w:rPr>
      </w:pPr>
    </w:p>
    <w:p w14:paraId="313EF3B1" w14:textId="77777777" w:rsidR="00A91B4C" w:rsidRDefault="00A91B4C" w:rsidP="005B093C">
      <w:pPr>
        <w:pStyle w:val="BTCtextCTB"/>
        <w:rPr>
          <w:rFonts w:ascii="Georgia" w:eastAsia="Calibri" w:hAnsi="Georgia"/>
          <w:color w:val="585756"/>
          <w:kern w:val="18"/>
          <w:sz w:val="20"/>
          <w:szCs w:val="22"/>
        </w:rPr>
      </w:pPr>
    </w:p>
    <w:p w14:paraId="3406A4B2" w14:textId="77777777" w:rsidR="00A91B4C" w:rsidRDefault="00A91B4C" w:rsidP="005B093C">
      <w:pPr>
        <w:pStyle w:val="BTCtextCTB"/>
        <w:rPr>
          <w:rFonts w:ascii="Georgia" w:eastAsia="Calibri" w:hAnsi="Georgia"/>
          <w:color w:val="585756"/>
          <w:kern w:val="18"/>
          <w:sz w:val="20"/>
          <w:szCs w:val="22"/>
        </w:rPr>
      </w:pPr>
    </w:p>
    <w:p w14:paraId="6E6EE94A" w14:textId="77777777" w:rsidR="00A91B4C" w:rsidRDefault="00A91B4C" w:rsidP="005B093C">
      <w:pPr>
        <w:pStyle w:val="BTCtextCTB"/>
        <w:rPr>
          <w:rFonts w:ascii="Georgia" w:eastAsia="Calibri" w:hAnsi="Georgia"/>
          <w:color w:val="585756"/>
          <w:kern w:val="18"/>
          <w:sz w:val="20"/>
          <w:szCs w:val="22"/>
        </w:rPr>
      </w:pPr>
    </w:p>
    <w:p w14:paraId="71634B9F" w14:textId="77777777" w:rsidR="00A91B4C" w:rsidRDefault="00A91B4C" w:rsidP="005B093C">
      <w:pPr>
        <w:pStyle w:val="BTCtextCTB"/>
        <w:rPr>
          <w:rFonts w:ascii="Georgia" w:eastAsia="Calibri" w:hAnsi="Georgia"/>
          <w:color w:val="585756"/>
          <w:kern w:val="18"/>
          <w:sz w:val="20"/>
          <w:szCs w:val="22"/>
        </w:rPr>
      </w:pPr>
    </w:p>
    <w:p w14:paraId="35486CCC" w14:textId="77777777" w:rsidR="00A91B4C" w:rsidRDefault="00A91B4C" w:rsidP="005B093C">
      <w:pPr>
        <w:pStyle w:val="BTCtextCTB"/>
        <w:rPr>
          <w:rFonts w:ascii="Georgia" w:eastAsia="Calibri" w:hAnsi="Georgia"/>
          <w:color w:val="585756"/>
          <w:kern w:val="18"/>
          <w:sz w:val="20"/>
          <w:szCs w:val="22"/>
        </w:rPr>
      </w:pPr>
    </w:p>
    <w:p w14:paraId="4BAE9B41" w14:textId="77777777" w:rsidR="00A91B4C" w:rsidRDefault="00A91B4C" w:rsidP="005B093C">
      <w:pPr>
        <w:pStyle w:val="BTCtextCTB"/>
        <w:rPr>
          <w:rFonts w:ascii="Georgia" w:eastAsia="Calibri" w:hAnsi="Georgia"/>
          <w:color w:val="585756"/>
          <w:kern w:val="18"/>
          <w:sz w:val="20"/>
          <w:szCs w:val="22"/>
        </w:rPr>
      </w:pPr>
    </w:p>
    <w:p w14:paraId="456C2B83" w14:textId="77777777" w:rsidR="00A91B4C" w:rsidRDefault="00A91B4C" w:rsidP="005B093C">
      <w:pPr>
        <w:pStyle w:val="BTCtextCTB"/>
        <w:rPr>
          <w:rFonts w:ascii="Georgia" w:eastAsia="Calibri" w:hAnsi="Georgia"/>
          <w:color w:val="585756"/>
          <w:kern w:val="18"/>
          <w:sz w:val="20"/>
          <w:szCs w:val="22"/>
        </w:rPr>
      </w:pPr>
    </w:p>
    <w:p w14:paraId="719ED71C" w14:textId="77777777" w:rsidR="00A91B4C" w:rsidRPr="005B093C" w:rsidRDefault="00A91B4C" w:rsidP="005B093C">
      <w:pPr>
        <w:pStyle w:val="BTCtextCTB"/>
        <w:rPr>
          <w:rFonts w:ascii="Georgia" w:eastAsia="Calibri" w:hAnsi="Georgia"/>
          <w:color w:val="585756"/>
          <w:kern w:val="18"/>
          <w:sz w:val="20"/>
          <w:szCs w:val="22"/>
        </w:rPr>
      </w:pPr>
    </w:p>
    <w:p w14:paraId="796CAD9A" w14:textId="70FCF757" w:rsidR="005E14CE" w:rsidRDefault="005B093C" w:rsidP="005E14CE">
      <w:pPr>
        <w:pStyle w:val="Titre2"/>
        <w:keepLines w:val="0"/>
        <w:widowControl w:val="0"/>
        <w:tabs>
          <w:tab w:val="num" w:pos="576"/>
        </w:tabs>
        <w:suppressAutoHyphens/>
        <w:spacing w:after="240"/>
      </w:pPr>
      <w:bookmarkStart w:id="158" w:name="_Toc164323858"/>
      <w:r>
        <w:t>Caractéristiques techniques</w:t>
      </w:r>
      <w:bookmarkEnd w:id="158"/>
      <w:r>
        <w:t xml:space="preserve"> </w:t>
      </w:r>
    </w:p>
    <w:p w14:paraId="6AB20730" w14:textId="4330E75B" w:rsidR="00B13BDE" w:rsidRDefault="00B13BDE" w:rsidP="008A7115">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La documentation technique fournie doit être suffisamment claire pour permettre d'effectuer aisément une comparaison</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entre les spécifications requises et les spécifications proposées.</w:t>
      </w:r>
    </w:p>
    <w:p w14:paraId="5AC59E83" w14:textId="77777777" w:rsidR="00B13BDE" w:rsidRDefault="00B13BDE" w:rsidP="008A7115">
      <w:pPr>
        <w:spacing w:after="0" w:line="240" w:lineRule="auto"/>
        <w:jc w:val="both"/>
        <w:rPr>
          <w:rFonts w:eastAsia="Times New Roman"/>
          <w:color w:val="auto"/>
          <w:sz w:val="20"/>
          <w:szCs w:val="20"/>
          <w:lang w:val="fr-FR" w:eastAsia="fr-FR"/>
        </w:rPr>
      </w:pPr>
    </w:p>
    <w:p w14:paraId="326A7CE9" w14:textId="4ACAA26A" w:rsidR="00B13BDE" w:rsidRPr="00B13BDE" w:rsidRDefault="00B13BDE" w:rsidP="008A7115">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Les caractéristiques données doivent être respectées étant entendu que les équivalences peuvent être acceptées.</w:t>
      </w:r>
    </w:p>
    <w:p w14:paraId="3A46B9B5" w14:textId="77777777" w:rsidR="00B13BDE" w:rsidRPr="00B13BDE" w:rsidRDefault="00B13BDE" w:rsidP="008A7115">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w:t>
      </w:r>
      <w:r w:rsidRPr="00B13BDE">
        <w:rPr>
          <w:rFonts w:eastAsia="Times New Roman"/>
          <w:b/>
          <w:bCs/>
          <w:color w:val="auto"/>
          <w:sz w:val="20"/>
          <w:szCs w:val="20"/>
          <w:u w:val="single"/>
          <w:lang w:val="fr-FR" w:eastAsia="fr-FR"/>
        </w:rPr>
        <w:t>doit</w:t>
      </w:r>
      <w:r w:rsidRPr="00B13BDE">
        <w:rPr>
          <w:rFonts w:eastAsia="Times New Roman"/>
          <w:color w:val="auto"/>
          <w:sz w:val="20"/>
          <w:szCs w:val="20"/>
          <w:lang w:val="fr-FR" w:eastAsia="fr-FR"/>
        </w:rPr>
        <w:t xml:space="preserve"> :</w:t>
      </w:r>
    </w:p>
    <w:p w14:paraId="464F1E09" w14:textId="77777777" w:rsidR="00B13BDE" w:rsidRPr="00B13BDE" w:rsidRDefault="00B13BDE" w:rsidP="008A7115">
      <w:pPr>
        <w:numPr>
          <w:ilvl w:val="0"/>
          <w:numId w:val="23"/>
        </w:num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Soit mentionner les équivalences des spécifications qu’il propose (Equivalent)</w:t>
      </w:r>
    </w:p>
    <w:p w14:paraId="64400B78" w14:textId="4DA00C48" w:rsidR="00B13BDE" w:rsidRPr="00B13BDE" w:rsidRDefault="00B13BDE" w:rsidP="008A7115">
      <w:pPr>
        <w:numPr>
          <w:ilvl w:val="0"/>
          <w:numId w:val="23"/>
        </w:num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Soit confirmer les spécifications ci-dessous proposées par le pouvoir Adjudicateur par « </w:t>
      </w:r>
      <w:r>
        <w:rPr>
          <w:rFonts w:eastAsia="Times New Roman"/>
          <w:color w:val="auto"/>
          <w:sz w:val="20"/>
          <w:szCs w:val="20"/>
          <w:lang w:val="fr-FR" w:eastAsia="fr-FR"/>
        </w:rPr>
        <w:t>OUI/NON</w:t>
      </w:r>
      <w:r w:rsidRPr="00B13BDE">
        <w:rPr>
          <w:rFonts w:eastAsia="Times New Roman"/>
          <w:color w:val="auto"/>
          <w:sz w:val="20"/>
          <w:szCs w:val="20"/>
          <w:lang w:val="fr-FR" w:eastAsia="fr-FR"/>
        </w:rPr>
        <w:t> »</w:t>
      </w:r>
    </w:p>
    <w:p w14:paraId="4086A7C2" w14:textId="77777777" w:rsidR="00B13BDE" w:rsidRDefault="00B13BDE" w:rsidP="008A7115">
      <w:pPr>
        <w:spacing w:after="0" w:line="240" w:lineRule="auto"/>
        <w:jc w:val="both"/>
        <w:rPr>
          <w:rFonts w:eastAsia="Times New Roman"/>
          <w:color w:val="auto"/>
          <w:sz w:val="20"/>
          <w:szCs w:val="20"/>
          <w:lang w:val="fr-FR" w:eastAsia="fr-FR"/>
        </w:rPr>
      </w:pPr>
    </w:p>
    <w:p w14:paraId="3EF13828" w14:textId="23DAC8BE" w:rsidR="00B13BDE" w:rsidRPr="00B13BDE" w:rsidRDefault="00B13BDE" w:rsidP="008A7115">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joindra également à son offre les prospectus </w:t>
      </w:r>
      <w:bookmarkStart w:id="159" w:name="_Hlk163778101"/>
      <w:r w:rsidRPr="00B13BDE">
        <w:rPr>
          <w:rFonts w:eastAsia="Times New Roman"/>
          <w:color w:val="auto"/>
          <w:sz w:val="20"/>
          <w:szCs w:val="20"/>
          <w:lang w:val="fr-FR" w:eastAsia="fr-FR"/>
        </w:rPr>
        <w:t>avec photos fournies par le fabricant ou du</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représentant du fabricant des équipements.</w:t>
      </w:r>
    </w:p>
    <w:bookmarkEnd w:id="159"/>
    <w:p w14:paraId="0A75A02D" w14:textId="47042954" w:rsidR="00B13BDE" w:rsidRDefault="00B13BDE" w:rsidP="008A7115">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Les soumissionnaires transmettront, en cas de demande de Enabel, les certificats d’origine des équipements</w:t>
      </w:r>
    </w:p>
    <w:p w14:paraId="3FB411E3" w14:textId="77777777" w:rsidR="00B13BDE" w:rsidRDefault="00B13BDE" w:rsidP="008A7115">
      <w:pPr>
        <w:spacing w:after="0" w:line="240" w:lineRule="auto"/>
        <w:jc w:val="both"/>
        <w:rPr>
          <w:rFonts w:eastAsia="Times New Roman"/>
          <w:color w:val="auto"/>
          <w:sz w:val="20"/>
          <w:szCs w:val="20"/>
          <w:lang w:val="fr-FR" w:eastAsia="fr-FR"/>
        </w:rPr>
      </w:pPr>
    </w:p>
    <w:p w14:paraId="14661C7C" w14:textId="77777777" w:rsidR="00B13BDE" w:rsidRPr="00B13BDE" w:rsidRDefault="00B13BDE" w:rsidP="008A7115">
      <w:pPr>
        <w:spacing w:after="0" w:line="240" w:lineRule="auto"/>
        <w:jc w:val="both"/>
        <w:rPr>
          <w:rFonts w:eastAsia="Times New Roman"/>
          <w:color w:val="auto"/>
          <w:sz w:val="20"/>
          <w:szCs w:val="20"/>
          <w:lang w:val="fr-FR" w:eastAsia="fr-FR"/>
        </w:rPr>
      </w:pPr>
    </w:p>
    <w:p w14:paraId="08DE943F" w14:textId="07907F97" w:rsidR="00B13BDE" w:rsidRPr="00B13BDE" w:rsidRDefault="00B13BDE" w:rsidP="008A7115">
      <w:pPr>
        <w:numPr>
          <w:ilvl w:val="0"/>
          <w:numId w:val="24"/>
        </w:numPr>
        <w:spacing w:after="0" w:line="259" w:lineRule="auto"/>
        <w:contextualSpacing/>
        <w:jc w:val="both"/>
        <w:rPr>
          <w:rFonts w:eastAsia="Times New Roman" w:cs="Calibri"/>
          <w:b/>
          <w:bCs/>
          <w:color w:val="auto"/>
          <w:sz w:val="20"/>
          <w:szCs w:val="20"/>
          <w:u w:val="single"/>
          <w:lang w:val="fr-FR" w:eastAsia="fr-FR"/>
        </w:rPr>
      </w:pPr>
      <w:r w:rsidRPr="00B13BDE">
        <w:rPr>
          <w:rFonts w:eastAsia="Times New Roman" w:cs="Calibri"/>
          <w:b/>
          <w:bCs/>
          <w:color w:val="auto"/>
          <w:sz w:val="20"/>
          <w:szCs w:val="20"/>
          <w:u w:val="single"/>
          <w:lang w:val="fr-FR" w:eastAsia="fr-FR"/>
        </w:rPr>
        <w:t xml:space="preserve">Détails des spécifications techniques par </w:t>
      </w:r>
      <w:r>
        <w:rPr>
          <w:rFonts w:eastAsia="Times New Roman" w:cs="Calibri"/>
          <w:b/>
          <w:bCs/>
          <w:color w:val="auto"/>
          <w:sz w:val="20"/>
          <w:szCs w:val="20"/>
          <w:u w:val="single"/>
          <w:lang w:val="fr-FR" w:eastAsia="fr-FR"/>
        </w:rPr>
        <w:t xml:space="preserve">LOT sont présentés dans le tableau ci-dessous : </w:t>
      </w:r>
    </w:p>
    <w:p w14:paraId="15689337" w14:textId="77777777" w:rsidR="00A91B4C" w:rsidRDefault="00A91B4C" w:rsidP="00A91B4C"/>
    <w:p w14:paraId="3B1ADCA9" w14:textId="77777777" w:rsidR="00A91B4C" w:rsidRDefault="00A91B4C" w:rsidP="00A91B4C"/>
    <w:p w14:paraId="51F5D76A" w14:textId="77777777" w:rsidR="006C466F" w:rsidRDefault="006C466F" w:rsidP="00A91B4C">
      <w:pPr>
        <w:sectPr w:rsidR="006C466F" w:rsidSect="00D4267D">
          <w:headerReference w:type="first" r:id="rId24"/>
          <w:footerReference w:type="first" r:id="rId25"/>
          <w:pgSz w:w="11906" w:h="16838"/>
          <w:pgMar w:top="1418" w:right="1531" w:bottom="1418" w:left="1871" w:header="709" w:footer="709" w:gutter="0"/>
          <w:pgNumType w:start="2"/>
          <w:cols w:space="708"/>
          <w:titlePg/>
          <w:docGrid w:linePitch="360"/>
        </w:sectPr>
      </w:pPr>
    </w:p>
    <w:p w14:paraId="39864B3F" w14:textId="77777777" w:rsidR="006C466F" w:rsidRDefault="006C466F" w:rsidP="00A91B4C"/>
    <w:tbl>
      <w:tblPr>
        <w:tblStyle w:val="Grilledutableau"/>
        <w:tblW w:w="16300" w:type="dxa"/>
        <w:tblInd w:w="-1139" w:type="dxa"/>
        <w:tblLook w:val="04A0" w:firstRow="1" w:lastRow="0" w:firstColumn="1" w:lastColumn="0" w:noHBand="0" w:noVBand="1"/>
      </w:tblPr>
      <w:tblGrid>
        <w:gridCol w:w="820"/>
        <w:gridCol w:w="2016"/>
        <w:gridCol w:w="6803"/>
        <w:gridCol w:w="4098"/>
        <w:gridCol w:w="2563"/>
      </w:tblGrid>
      <w:tr w:rsidR="00217507" w:rsidRPr="00217507" w14:paraId="553A9B6D" w14:textId="49DFF710" w:rsidTr="00922182">
        <w:trPr>
          <w:trHeight w:val="825"/>
          <w:tblHeader/>
        </w:trPr>
        <w:tc>
          <w:tcPr>
            <w:tcW w:w="820" w:type="dxa"/>
            <w:shd w:val="clear" w:color="auto" w:fill="DEEAF6" w:themeFill="accent1" w:themeFillTint="33"/>
            <w:noWrap/>
            <w:vAlign w:val="center"/>
            <w:hideMark/>
          </w:tcPr>
          <w:p w14:paraId="564DE982" w14:textId="2F939D88" w:rsidR="00217507" w:rsidRPr="00217507" w:rsidRDefault="00217507" w:rsidP="000F4635">
            <w:pPr>
              <w:jc w:val="center"/>
              <w:rPr>
                <w:b/>
                <w:bCs/>
                <w:sz w:val="18"/>
                <w:szCs w:val="18"/>
              </w:rPr>
            </w:pPr>
            <w:r w:rsidRPr="00217507">
              <w:rPr>
                <w:b/>
                <w:bCs/>
                <w:sz w:val="18"/>
                <w:szCs w:val="18"/>
              </w:rPr>
              <w:t>N° Lot</w:t>
            </w:r>
          </w:p>
        </w:tc>
        <w:tc>
          <w:tcPr>
            <w:tcW w:w="2016" w:type="dxa"/>
            <w:shd w:val="clear" w:color="auto" w:fill="DEEAF6" w:themeFill="accent1" w:themeFillTint="33"/>
            <w:noWrap/>
            <w:vAlign w:val="center"/>
            <w:hideMark/>
          </w:tcPr>
          <w:p w14:paraId="06040203" w14:textId="36351ADF" w:rsidR="00217507" w:rsidRPr="000F4635" w:rsidRDefault="00217507" w:rsidP="00217507">
            <w:pPr>
              <w:rPr>
                <w:b/>
                <w:bCs/>
                <w:sz w:val="18"/>
                <w:szCs w:val="18"/>
              </w:rPr>
            </w:pPr>
            <w:r w:rsidRPr="000F4635">
              <w:rPr>
                <w:b/>
                <w:bCs/>
                <w:sz w:val="18"/>
                <w:szCs w:val="18"/>
              </w:rPr>
              <w:t>Désignation</w:t>
            </w:r>
            <w:r w:rsidR="007C4762">
              <w:rPr>
                <w:b/>
                <w:bCs/>
                <w:sz w:val="18"/>
                <w:szCs w:val="18"/>
              </w:rPr>
              <w:t>/article</w:t>
            </w:r>
          </w:p>
        </w:tc>
        <w:tc>
          <w:tcPr>
            <w:tcW w:w="6803" w:type="dxa"/>
            <w:shd w:val="clear" w:color="auto" w:fill="DEEAF6" w:themeFill="accent1" w:themeFillTint="33"/>
            <w:vAlign w:val="center"/>
            <w:hideMark/>
          </w:tcPr>
          <w:p w14:paraId="0F6949A3" w14:textId="6A0E2537" w:rsidR="00217507" w:rsidRPr="00217507" w:rsidRDefault="00217507" w:rsidP="00217507">
            <w:pPr>
              <w:rPr>
                <w:b/>
                <w:bCs/>
                <w:sz w:val="18"/>
                <w:szCs w:val="18"/>
              </w:rPr>
            </w:pPr>
            <w:r w:rsidRPr="00217507">
              <w:rPr>
                <w:b/>
                <w:bCs/>
                <w:sz w:val="18"/>
                <w:szCs w:val="18"/>
              </w:rPr>
              <w:t xml:space="preserve">Caractéristiques </w:t>
            </w:r>
            <w:r>
              <w:rPr>
                <w:b/>
                <w:bCs/>
                <w:sz w:val="18"/>
                <w:szCs w:val="18"/>
              </w:rPr>
              <w:t>techniques requises</w:t>
            </w:r>
          </w:p>
        </w:tc>
        <w:tc>
          <w:tcPr>
            <w:tcW w:w="40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874460" w14:textId="72400F2D" w:rsidR="00217507" w:rsidRPr="00217507" w:rsidRDefault="00217507" w:rsidP="00217507">
            <w:pPr>
              <w:rPr>
                <w:b/>
                <w:bCs/>
                <w:sz w:val="18"/>
                <w:szCs w:val="18"/>
              </w:rPr>
            </w:pPr>
            <w:r>
              <w:rPr>
                <w:rFonts w:eastAsia="Times New Roman" w:cs="Calibri"/>
                <w:b/>
                <w:bCs/>
                <w:color w:val="000000"/>
                <w:sz w:val="18"/>
                <w:szCs w:val="18"/>
                <w:lang w:val="fr-FR" w:eastAsia="fr-FR"/>
              </w:rPr>
              <w:t>Caractéristiques</w:t>
            </w:r>
            <w:r w:rsidRPr="00586E3F">
              <w:rPr>
                <w:rFonts w:eastAsia="Times New Roman" w:cs="Calibri"/>
                <w:b/>
                <w:bCs/>
                <w:color w:val="000000"/>
                <w:sz w:val="18"/>
                <w:szCs w:val="18"/>
                <w:lang w:val="fr-FR" w:eastAsia="fr-FR"/>
              </w:rPr>
              <w:t xml:space="preserve"> techniques proposées</w:t>
            </w:r>
            <w:r>
              <w:rPr>
                <w:rFonts w:eastAsia="Times New Roman" w:cs="Calibri"/>
                <w:b/>
                <w:bCs/>
                <w:color w:val="000000"/>
                <w:sz w:val="18"/>
                <w:szCs w:val="18"/>
                <w:lang w:val="fr-FR" w:eastAsia="fr-FR"/>
              </w:rPr>
              <w:t xml:space="preserve"> (</w:t>
            </w:r>
            <w:r w:rsidRPr="00586E3F">
              <w:rPr>
                <w:rFonts w:eastAsia="Times New Roman" w:cs="Calibri"/>
                <w:b/>
                <w:bCs/>
                <w:color w:val="000000"/>
                <w:sz w:val="18"/>
                <w:szCs w:val="18"/>
                <w:lang w:val="fr-FR" w:eastAsia="fr-FR"/>
              </w:rPr>
              <w:t>Equivalent</w:t>
            </w:r>
            <w:r>
              <w:rPr>
                <w:rFonts w:eastAsia="Times New Roman" w:cs="Calibri"/>
                <w:b/>
                <w:bCs/>
                <w:color w:val="000000"/>
                <w:sz w:val="18"/>
                <w:szCs w:val="18"/>
                <w:lang w:val="fr-FR" w:eastAsia="fr-FR"/>
              </w:rPr>
              <w:t>es)</w:t>
            </w:r>
          </w:p>
        </w:tc>
        <w:tc>
          <w:tcPr>
            <w:tcW w:w="256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932171" w14:textId="7A48E2E2" w:rsidR="00217507" w:rsidRDefault="00217507" w:rsidP="008A7115">
            <w:pPr>
              <w:spacing w:after="0" w:line="240" w:lineRule="auto"/>
              <w:rPr>
                <w:rFonts w:eastAsia="Times New Roman" w:cs="Calibri"/>
                <w:b/>
                <w:bCs/>
                <w:color w:val="000000"/>
                <w:sz w:val="18"/>
                <w:szCs w:val="18"/>
                <w:lang w:val="fr-FR" w:eastAsia="fr-FR"/>
              </w:rPr>
            </w:pPr>
            <w:r w:rsidRPr="00586E3F">
              <w:rPr>
                <w:rFonts w:eastAsia="Times New Roman" w:cs="Calibri"/>
                <w:b/>
                <w:bCs/>
                <w:color w:val="000000"/>
                <w:sz w:val="18"/>
                <w:szCs w:val="18"/>
                <w:lang w:val="fr-FR" w:eastAsia="fr-FR"/>
              </w:rPr>
              <w:t>L’offre se conforme aux caractéristiques requises</w:t>
            </w:r>
            <w:r w:rsidR="00636AF7">
              <w:rPr>
                <w:rFonts w:eastAsia="Times New Roman" w:cs="Calibri"/>
                <w:b/>
                <w:bCs/>
                <w:color w:val="000000"/>
                <w:sz w:val="18"/>
                <w:szCs w:val="18"/>
                <w:lang w:val="fr-FR" w:eastAsia="fr-FR"/>
              </w:rPr>
              <w:t> ?</w:t>
            </w:r>
          </w:p>
          <w:p w14:paraId="5D551A78" w14:textId="77777777" w:rsidR="00636AF7" w:rsidRPr="00586E3F" w:rsidRDefault="00636AF7" w:rsidP="008A7115">
            <w:pPr>
              <w:spacing w:after="0" w:line="240" w:lineRule="auto"/>
              <w:rPr>
                <w:rFonts w:eastAsia="Times New Roman" w:cs="Calibri"/>
                <w:b/>
                <w:bCs/>
                <w:color w:val="000000"/>
                <w:sz w:val="18"/>
                <w:szCs w:val="18"/>
                <w:lang w:val="fr-FR" w:eastAsia="fr-FR"/>
              </w:rPr>
            </w:pPr>
          </w:p>
          <w:p w14:paraId="3015F9C1" w14:textId="0D76BBB4" w:rsidR="00217507" w:rsidRPr="00217507" w:rsidRDefault="00217507" w:rsidP="008A7115">
            <w:pPr>
              <w:rPr>
                <w:b/>
                <w:bCs/>
                <w:sz w:val="18"/>
                <w:szCs w:val="18"/>
              </w:rPr>
            </w:pPr>
            <w:r w:rsidRPr="00586E3F">
              <w:rPr>
                <w:rFonts w:eastAsia="Times New Roman" w:cs="Calibri"/>
                <w:b/>
                <w:bCs/>
                <w:color w:val="000000"/>
                <w:sz w:val="18"/>
                <w:szCs w:val="18"/>
                <w:lang w:val="fr-FR" w:eastAsia="fr-FR"/>
              </w:rPr>
              <w:t>Oui/Non</w:t>
            </w:r>
          </w:p>
        </w:tc>
      </w:tr>
      <w:tr w:rsidR="00922182" w:rsidRPr="00217507" w14:paraId="2322F331" w14:textId="561B2BE4" w:rsidTr="00922182">
        <w:trPr>
          <w:trHeight w:val="3240"/>
        </w:trPr>
        <w:tc>
          <w:tcPr>
            <w:tcW w:w="820" w:type="dxa"/>
            <w:vMerge w:val="restart"/>
            <w:noWrap/>
            <w:vAlign w:val="center"/>
            <w:hideMark/>
          </w:tcPr>
          <w:p w14:paraId="471E95B5" w14:textId="1ED54176" w:rsidR="00922182" w:rsidRPr="00217507" w:rsidRDefault="00922182" w:rsidP="00922182">
            <w:pPr>
              <w:spacing w:after="0"/>
              <w:jc w:val="center"/>
              <w:rPr>
                <w:b/>
                <w:bCs/>
                <w:sz w:val="18"/>
                <w:szCs w:val="18"/>
              </w:rPr>
            </w:pPr>
            <w:r>
              <w:rPr>
                <w:b/>
                <w:bCs/>
                <w:sz w:val="18"/>
                <w:szCs w:val="18"/>
              </w:rPr>
              <w:t>Lot</w:t>
            </w:r>
            <w:r w:rsidRPr="00217507">
              <w:rPr>
                <w:b/>
                <w:bCs/>
                <w:sz w:val="18"/>
                <w:szCs w:val="18"/>
              </w:rPr>
              <w:t>1</w:t>
            </w:r>
          </w:p>
        </w:tc>
        <w:tc>
          <w:tcPr>
            <w:tcW w:w="2016" w:type="dxa"/>
            <w:vMerge w:val="restart"/>
            <w:vAlign w:val="center"/>
            <w:hideMark/>
          </w:tcPr>
          <w:p w14:paraId="7B622767" w14:textId="11ECFBC0" w:rsidR="00922182" w:rsidRPr="000F4635" w:rsidRDefault="00922182" w:rsidP="00922182">
            <w:pPr>
              <w:spacing w:after="0"/>
              <w:rPr>
                <w:b/>
                <w:bCs/>
                <w:sz w:val="18"/>
                <w:szCs w:val="18"/>
              </w:rPr>
            </w:pPr>
            <w:r>
              <w:rPr>
                <w:b/>
                <w:bCs/>
                <w:sz w:val="18"/>
                <w:szCs w:val="18"/>
              </w:rPr>
              <w:t>S</w:t>
            </w:r>
            <w:r w:rsidRPr="000B1DEA">
              <w:rPr>
                <w:b/>
                <w:bCs/>
                <w:sz w:val="18"/>
                <w:szCs w:val="18"/>
              </w:rPr>
              <w:t>ystème d’alimentation en eau propre</w:t>
            </w:r>
          </w:p>
        </w:tc>
        <w:tc>
          <w:tcPr>
            <w:tcW w:w="6803" w:type="dxa"/>
            <w:vMerge w:val="restart"/>
            <w:vAlign w:val="center"/>
            <w:hideMark/>
          </w:tcPr>
          <w:p w14:paraId="4D94C3C4" w14:textId="77777777" w:rsidR="00922182" w:rsidRPr="00922182" w:rsidRDefault="00922182" w:rsidP="00922182">
            <w:pPr>
              <w:spacing w:after="0"/>
              <w:rPr>
                <w:sz w:val="18"/>
                <w:szCs w:val="18"/>
              </w:rPr>
            </w:pPr>
            <w:r w:rsidRPr="00922182">
              <w:rPr>
                <w:sz w:val="18"/>
                <w:szCs w:val="18"/>
              </w:rPr>
              <w:t>Il faut prévoir 2 niveaux de filtration, le premier pour une finesse de filtration de l’ordre de 80 à 100 µm. Cette filtration sera réalisée au moyen de 2 filtres (l’un en service et l’autre en réserve), chacun pouvant être isolé pour pouvoir effectuer le nettoyage sans arrêter l’exploitation du groupe et sans remplacement d’éléments filtrants.</w:t>
            </w:r>
          </w:p>
          <w:p w14:paraId="5F272026" w14:textId="77777777" w:rsidR="00922182" w:rsidRPr="00922182" w:rsidRDefault="00922182" w:rsidP="00922182">
            <w:pPr>
              <w:spacing w:after="0"/>
              <w:rPr>
                <w:sz w:val="18"/>
                <w:szCs w:val="18"/>
              </w:rPr>
            </w:pPr>
            <w:r w:rsidRPr="00922182">
              <w:rPr>
                <w:sz w:val="18"/>
                <w:szCs w:val="18"/>
              </w:rPr>
              <w:t>Les filtres doivent être muni d’un pressostat différentiel pour transmettre l’alarme « filtre encrassé ».</w:t>
            </w:r>
          </w:p>
          <w:p w14:paraId="7B094BDC" w14:textId="77777777" w:rsidR="00922182" w:rsidRPr="00922182" w:rsidRDefault="00922182" w:rsidP="00922182">
            <w:pPr>
              <w:spacing w:after="0"/>
              <w:rPr>
                <w:sz w:val="18"/>
                <w:szCs w:val="18"/>
              </w:rPr>
            </w:pPr>
            <w:r w:rsidRPr="00922182">
              <w:rPr>
                <w:sz w:val="18"/>
                <w:szCs w:val="18"/>
              </w:rPr>
              <w:t>La grandeur du filtre doit permettre en tout temps le passage d’un débit min de 100 l/min.</w:t>
            </w:r>
          </w:p>
          <w:p w14:paraId="2EB03301" w14:textId="77777777" w:rsidR="00922182" w:rsidRPr="00922182" w:rsidRDefault="00922182" w:rsidP="00922182">
            <w:pPr>
              <w:spacing w:after="0"/>
              <w:rPr>
                <w:sz w:val="18"/>
                <w:szCs w:val="18"/>
              </w:rPr>
            </w:pPr>
            <w:r w:rsidRPr="00922182">
              <w:rPr>
                <w:sz w:val="18"/>
                <w:szCs w:val="18"/>
              </w:rPr>
              <w:t>Le deuxième niveau de filtration doit être prévu pour une finesse de filtration de l’ordre de 30 à 50 µm. Cette filtration sera réalisée au moyen de 2 filtres (l’un en service et l’autre en réserve), chacun pouvant être isolé et sans remplacement d’éléments filtrants. Le type de filtre est conçu à séparateur centrifuge avec fuite permanente des eaux chargées. Ce type de filtre ne requiert aucun auxiliaire. Il faut tenir compte que le débit de fuite est de 5% à 10% du débit entrant. Cette eau sera acheminée vers le puisard de la centrale. Un séparateur centrifuge légèrement différent peut-être proposer comme variant et doit être soumis à approbation du MO.</w:t>
            </w:r>
          </w:p>
          <w:p w14:paraId="38A17F69" w14:textId="77777777" w:rsidR="00922182" w:rsidRPr="00922182" w:rsidRDefault="00922182" w:rsidP="00922182">
            <w:pPr>
              <w:spacing w:after="0"/>
              <w:rPr>
                <w:sz w:val="18"/>
                <w:szCs w:val="18"/>
              </w:rPr>
            </w:pPr>
            <w:r w:rsidRPr="00922182">
              <w:rPr>
                <w:sz w:val="18"/>
                <w:szCs w:val="18"/>
              </w:rPr>
              <w:t>La conception proposée devra viser une exploitation d’au moins un mois entre deux entretiens, les filtres ayant un pouvoir filtrant, tel que leur intervalle d’entretient couvre au moins un mois d’exploitation.</w:t>
            </w:r>
          </w:p>
          <w:p w14:paraId="26A1B504" w14:textId="77777777" w:rsidR="00922182" w:rsidRPr="00922182" w:rsidRDefault="00922182" w:rsidP="00922182">
            <w:pPr>
              <w:spacing w:after="0"/>
              <w:rPr>
                <w:sz w:val="18"/>
                <w:szCs w:val="18"/>
              </w:rPr>
            </w:pPr>
            <w:r w:rsidRPr="00922182">
              <w:rPr>
                <w:sz w:val="18"/>
                <w:szCs w:val="18"/>
              </w:rPr>
              <w:t>Le dimensionnement se fera en fonction de la turbidité de l’eau d’une rivière moyennement chargée en sédiment.</w:t>
            </w:r>
          </w:p>
          <w:p w14:paraId="24AA1413" w14:textId="77777777" w:rsidR="00922182" w:rsidRPr="00922182" w:rsidRDefault="00922182" w:rsidP="00922182">
            <w:pPr>
              <w:spacing w:after="0"/>
              <w:rPr>
                <w:sz w:val="18"/>
                <w:szCs w:val="18"/>
              </w:rPr>
            </w:pPr>
            <w:r w:rsidRPr="00922182">
              <w:rPr>
                <w:sz w:val="18"/>
                <w:szCs w:val="18"/>
              </w:rPr>
              <w:t>Pour l’alimentation en eau propre, les documents à dispositions, dans le manuel d’opération et de maintenance de la centrale, mentionnent que la température moyenne de l’eau de la rivière pour la réfrigération est de 25°C.</w:t>
            </w:r>
          </w:p>
          <w:p w14:paraId="2BD0EA88" w14:textId="77777777" w:rsidR="00922182" w:rsidRPr="00922182" w:rsidRDefault="00922182" w:rsidP="00922182">
            <w:pPr>
              <w:spacing w:after="0"/>
              <w:rPr>
                <w:sz w:val="18"/>
                <w:szCs w:val="18"/>
              </w:rPr>
            </w:pPr>
            <w:r w:rsidRPr="00922182">
              <w:rPr>
                <w:sz w:val="18"/>
                <w:szCs w:val="18"/>
              </w:rPr>
              <w:t>Cette valeur est à considérer, mais le système doit pouvoir entièrement fonctionner à une température d’eau de 35°C</w:t>
            </w:r>
          </w:p>
          <w:p w14:paraId="08C21DC7" w14:textId="77777777" w:rsidR="00922182" w:rsidRPr="00922182" w:rsidRDefault="00922182" w:rsidP="00922182">
            <w:pPr>
              <w:spacing w:after="0"/>
              <w:rPr>
                <w:sz w:val="18"/>
                <w:szCs w:val="18"/>
              </w:rPr>
            </w:pPr>
            <w:r w:rsidRPr="00922182">
              <w:rPr>
                <w:sz w:val="18"/>
                <w:szCs w:val="18"/>
              </w:rPr>
              <w:lastRenderedPageBreak/>
              <w:t>Les besoins en débit de lubrification-réfrigération sont de 20 l/min pour le palier turbine, mais le débit ajusté lors de la mise en service doit être de 65 l/min sous une pression de 3.5bar.</w:t>
            </w:r>
          </w:p>
          <w:p w14:paraId="19FD21E1" w14:textId="77777777" w:rsidR="00922182" w:rsidRPr="00922182" w:rsidRDefault="00922182" w:rsidP="00922182">
            <w:pPr>
              <w:spacing w:after="0"/>
              <w:rPr>
                <w:sz w:val="18"/>
                <w:szCs w:val="18"/>
              </w:rPr>
            </w:pPr>
            <w:r w:rsidRPr="00922182">
              <w:rPr>
                <w:sz w:val="18"/>
                <w:szCs w:val="18"/>
              </w:rPr>
              <w:t>Pour ce faire il faut assurer une pression d’eau propre à la sortie du palier de turbine en tout temps supérieurs à la pression de la turbine, de l’ordre de 2 bars. Les pompes doivent être dimensionnées pour respecter cette condition avec un débit d’eau propre de max. 100 l/min.</w:t>
            </w:r>
          </w:p>
          <w:p w14:paraId="1F096C43" w14:textId="77777777" w:rsidR="00922182" w:rsidRPr="00922182" w:rsidRDefault="00922182" w:rsidP="00922182">
            <w:pPr>
              <w:spacing w:after="0"/>
              <w:rPr>
                <w:sz w:val="18"/>
                <w:szCs w:val="18"/>
              </w:rPr>
            </w:pPr>
            <w:r w:rsidRPr="00922182">
              <w:rPr>
                <w:sz w:val="18"/>
                <w:szCs w:val="18"/>
              </w:rPr>
              <w:t>Le système comportera en outre deux pompes axiales centrifuges montées en tandem au niveau du sol. Ces pompes seront correctement dimensionnées afin de répondre aux critères mentionnés ci-dessus.</w:t>
            </w:r>
          </w:p>
          <w:p w14:paraId="478B10AB" w14:textId="77777777" w:rsidR="00922182" w:rsidRPr="00922182" w:rsidRDefault="00922182" w:rsidP="00922182">
            <w:pPr>
              <w:spacing w:after="0"/>
              <w:rPr>
                <w:sz w:val="18"/>
                <w:szCs w:val="18"/>
              </w:rPr>
            </w:pPr>
            <w:r w:rsidRPr="00922182">
              <w:rPr>
                <w:sz w:val="18"/>
                <w:szCs w:val="18"/>
              </w:rPr>
              <w:t>La tuyauterie prémontée entre filtre et pompe sera également fournie en kit.</w:t>
            </w:r>
          </w:p>
          <w:p w14:paraId="3D0B5127" w14:textId="77777777" w:rsidR="00922182" w:rsidRPr="00922182" w:rsidRDefault="00922182" w:rsidP="00922182">
            <w:pPr>
              <w:spacing w:after="0"/>
              <w:rPr>
                <w:sz w:val="18"/>
                <w:szCs w:val="18"/>
              </w:rPr>
            </w:pPr>
            <w:r w:rsidRPr="00922182">
              <w:rPr>
                <w:sz w:val="18"/>
                <w:szCs w:val="18"/>
              </w:rPr>
              <w:t>Toute la tuyauterie sera en INOX.</w:t>
            </w:r>
          </w:p>
          <w:p w14:paraId="7635279F" w14:textId="77777777" w:rsidR="00922182" w:rsidRPr="00922182" w:rsidRDefault="00922182" w:rsidP="00922182">
            <w:pPr>
              <w:spacing w:after="0"/>
              <w:rPr>
                <w:sz w:val="18"/>
                <w:szCs w:val="18"/>
              </w:rPr>
            </w:pPr>
            <w:r w:rsidRPr="00922182">
              <w:rPr>
                <w:sz w:val="18"/>
                <w:szCs w:val="18"/>
              </w:rPr>
              <w:t>Le raccordement de la tuyauterie en entrée / sortie du système se fera au moyen de brides prémontées</w:t>
            </w:r>
          </w:p>
          <w:p w14:paraId="1BEE6199" w14:textId="464BBB99" w:rsidR="00922182" w:rsidRPr="00217507" w:rsidRDefault="00922182" w:rsidP="00922182">
            <w:pPr>
              <w:spacing w:after="0"/>
              <w:rPr>
                <w:sz w:val="18"/>
                <w:szCs w:val="18"/>
              </w:rPr>
            </w:pPr>
          </w:p>
        </w:tc>
        <w:tc>
          <w:tcPr>
            <w:tcW w:w="4098" w:type="dxa"/>
            <w:vMerge w:val="restart"/>
            <w:vAlign w:val="center"/>
          </w:tcPr>
          <w:p w14:paraId="43383B58" w14:textId="77777777" w:rsidR="00922182" w:rsidRPr="00217507" w:rsidRDefault="00922182" w:rsidP="00922182">
            <w:pPr>
              <w:spacing w:after="0"/>
              <w:rPr>
                <w:sz w:val="18"/>
                <w:szCs w:val="18"/>
              </w:rPr>
            </w:pPr>
          </w:p>
        </w:tc>
        <w:tc>
          <w:tcPr>
            <w:tcW w:w="2563" w:type="dxa"/>
            <w:tcBorders>
              <w:bottom w:val="nil"/>
            </w:tcBorders>
            <w:vAlign w:val="center"/>
          </w:tcPr>
          <w:p w14:paraId="6B6FAE4E" w14:textId="77777777" w:rsidR="00922182" w:rsidRPr="00217507" w:rsidRDefault="00922182" w:rsidP="00922182">
            <w:pPr>
              <w:spacing w:after="0"/>
              <w:rPr>
                <w:sz w:val="18"/>
                <w:szCs w:val="18"/>
              </w:rPr>
            </w:pPr>
          </w:p>
        </w:tc>
      </w:tr>
      <w:tr w:rsidR="00922182" w:rsidRPr="00217507" w14:paraId="337E57F0" w14:textId="1721FC42" w:rsidTr="00922182">
        <w:trPr>
          <w:trHeight w:val="1724"/>
        </w:trPr>
        <w:tc>
          <w:tcPr>
            <w:tcW w:w="820" w:type="dxa"/>
            <w:vMerge/>
            <w:vAlign w:val="center"/>
            <w:hideMark/>
          </w:tcPr>
          <w:p w14:paraId="293AD9F1" w14:textId="77777777" w:rsidR="00922182" w:rsidRPr="00217507" w:rsidRDefault="00922182" w:rsidP="000F4635">
            <w:pPr>
              <w:jc w:val="center"/>
              <w:rPr>
                <w:b/>
                <w:bCs/>
                <w:sz w:val="18"/>
                <w:szCs w:val="18"/>
              </w:rPr>
            </w:pPr>
          </w:p>
        </w:tc>
        <w:tc>
          <w:tcPr>
            <w:tcW w:w="2016" w:type="dxa"/>
            <w:vMerge/>
            <w:vAlign w:val="center"/>
            <w:hideMark/>
          </w:tcPr>
          <w:p w14:paraId="51C7C559" w14:textId="77777777" w:rsidR="00922182" w:rsidRPr="000F4635" w:rsidRDefault="00922182">
            <w:pPr>
              <w:rPr>
                <w:b/>
                <w:bCs/>
                <w:sz w:val="18"/>
                <w:szCs w:val="18"/>
              </w:rPr>
            </w:pPr>
          </w:p>
        </w:tc>
        <w:tc>
          <w:tcPr>
            <w:tcW w:w="6803" w:type="dxa"/>
            <w:vMerge/>
            <w:noWrap/>
            <w:vAlign w:val="center"/>
            <w:hideMark/>
          </w:tcPr>
          <w:p w14:paraId="77223386" w14:textId="35934DAE" w:rsidR="00922182" w:rsidRPr="00217507" w:rsidRDefault="00922182" w:rsidP="00D46D43">
            <w:pPr>
              <w:rPr>
                <w:sz w:val="18"/>
                <w:szCs w:val="18"/>
              </w:rPr>
            </w:pPr>
          </w:p>
        </w:tc>
        <w:tc>
          <w:tcPr>
            <w:tcW w:w="4098" w:type="dxa"/>
            <w:vMerge/>
            <w:vAlign w:val="center"/>
          </w:tcPr>
          <w:p w14:paraId="773619A6" w14:textId="77777777" w:rsidR="00922182" w:rsidRPr="00217507" w:rsidRDefault="00922182">
            <w:pPr>
              <w:rPr>
                <w:sz w:val="18"/>
                <w:szCs w:val="18"/>
              </w:rPr>
            </w:pPr>
          </w:p>
        </w:tc>
        <w:tc>
          <w:tcPr>
            <w:tcW w:w="2563" w:type="dxa"/>
            <w:tcBorders>
              <w:top w:val="nil"/>
            </w:tcBorders>
            <w:vAlign w:val="center"/>
          </w:tcPr>
          <w:p w14:paraId="0DD7324B" w14:textId="77777777" w:rsidR="00922182" w:rsidRPr="00217507" w:rsidRDefault="00922182">
            <w:pPr>
              <w:rPr>
                <w:sz w:val="18"/>
                <w:szCs w:val="18"/>
              </w:rPr>
            </w:pPr>
          </w:p>
        </w:tc>
      </w:tr>
      <w:tr w:rsidR="00922182" w:rsidRPr="00217507" w14:paraId="2037B114" w14:textId="5A33AA72" w:rsidTr="002A63A8">
        <w:trPr>
          <w:trHeight w:val="2297"/>
        </w:trPr>
        <w:tc>
          <w:tcPr>
            <w:tcW w:w="820" w:type="dxa"/>
            <w:noWrap/>
            <w:vAlign w:val="center"/>
            <w:hideMark/>
          </w:tcPr>
          <w:p w14:paraId="49B60EA1" w14:textId="1E3DFA00" w:rsidR="00922182" w:rsidRPr="00217507" w:rsidRDefault="00922182" w:rsidP="00922182">
            <w:pPr>
              <w:spacing w:after="0"/>
              <w:jc w:val="center"/>
              <w:rPr>
                <w:b/>
                <w:bCs/>
                <w:sz w:val="18"/>
                <w:szCs w:val="18"/>
              </w:rPr>
            </w:pPr>
            <w:r>
              <w:rPr>
                <w:b/>
                <w:bCs/>
                <w:sz w:val="18"/>
                <w:szCs w:val="18"/>
              </w:rPr>
              <w:t>Lot</w:t>
            </w:r>
            <w:r w:rsidRPr="00217507">
              <w:rPr>
                <w:b/>
                <w:bCs/>
                <w:sz w:val="18"/>
                <w:szCs w:val="18"/>
              </w:rPr>
              <w:t>2</w:t>
            </w:r>
          </w:p>
        </w:tc>
        <w:tc>
          <w:tcPr>
            <w:tcW w:w="2016" w:type="dxa"/>
            <w:noWrap/>
            <w:vAlign w:val="center"/>
            <w:hideMark/>
          </w:tcPr>
          <w:p w14:paraId="685C1F50" w14:textId="7801AB19" w:rsidR="00922182" w:rsidRPr="000F4635" w:rsidRDefault="00922182" w:rsidP="00922182">
            <w:pPr>
              <w:spacing w:after="0"/>
              <w:rPr>
                <w:b/>
                <w:bCs/>
                <w:sz w:val="18"/>
                <w:szCs w:val="18"/>
              </w:rPr>
            </w:pPr>
            <w:r w:rsidRPr="002726ED">
              <w:rPr>
                <w:color w:val="404040"/>
                <w:szCs w:val="21"/>
              </w:rPr>
              <w:t xml:space="preserve">Pompes </w:t>
            </w:r>
            <w:proofErr w:type="spellStart"/>
            <w:r w:rsidRPr="002726ED">
              <w:rPr>
                <w:color w:val="404040"/>
                <w:szCs w:val="21"/>
              </w:rPr>
              <w:t>AlWeiller</w:t>
            </w:r>
            <w:proofErr w:type="spellEnd"/>
          </w:p>
        </w:tc>
        <w:tc>
          <w:tcPr>
            <w:tcW w:w="6803" w:type="dxa"/>
            <w:noWrap/>
            <w:vAlign w:val="center"/>
            <w:hideMark/>
          </w:tcPr>
          <w:p w14:paraId="1C8FD423" w14:textId="77777777" w:rsidR="00922182" w:rsidRPr="00922182" w:rsidRDefault="00922182" w:rsidP="00922182">
            <w:pPr>
              <w:spacing w:after="0" w:line="240" w:lineRule="auto"/>
              <w:rPr>
                <w:rFonts w:asciiTheme="minorHAnsi" w:hAnsiTheme="minorHAnsi"/>
                <w:color w:val="auto"/>
                <w:sz w:val="18"/>
                <w:szCs w:val="18"/>
              </w:rPr>
            </w:pPr>
            <w:r w:rsidRPr="00922182">
              <w:rPr>
                <w:sz w:val="18"/>
                <w:szCs w:val="18"/>
              </w:rPr>
              <w:t>Les références sont les suivantes :</w:t>
            </w:r>
          </w:p>
          <w:p w14:paraId="54CA016E" w14:textId="77777777" w:rsidR="00922182" w:rsidRPr="00922182" w:rsidRDefault="00922182" w:rsidP="00922182">
            <w:pPr>
              <w:spacing w:after="0" w:line="240" w:lineRule="auto"/>
              <w:rPr>
                <w:sz w:val="18"/>
                <w:szCs w:val="18"/>
              </w:rPr>
            </w:pPr>
            <w:r w:rsidRPr="00922182">
              <w:rPr>
                <w:sz w:val="18"/>
                <w:szCs w:val="18"/>
              </w:rPr>
              <w:t xml:space="preserve">Pompe centrifuge </w:t>
            </w:r>
            <w:r w:rsidRPr="00922182">
              <w:rPr>
                <w:b/>
                <w:bCs/>
                <w:sz w:val="18"/>
                <w:szCs w:val="18"/>
              </w:rPr>
              <w:t>ALLWEILER NB20 160 U3.1D 19 200</w:t>
            </w:r>
          </w:p>
          <w:p w14:paraId="64A5B412" w14:textId="77777777" w:rsidR="00922182" w:rsidRPr="00922182" w:rsidRDefault="00922182" w:rsidP="00922182">
            <w:pPr>
              <w:spacing w:after="0" w:line="240" w:lineRule="auto"/>
              <w:rPr>
                <w:sz w:val="18"/>
                <w:szCs w:val="18"/>
              </w:rPr>
            </w:pPr>
          </w:p>
          <w:p w14:paraId="43FA11F2" w14:textId="77777777" w:rsidR="00922182" w:rsidRPr="00922182" w:rsidRDefault="00922182" w:rsidP="00922182">
            <w:pPr>
              <w:spacing w:after="0" w:line="240" w:lineRule="auto"/>
              <w:rPr>
                <w:sz w:val="18"/>
                <w:szCs w:val="18"/>
              </w:rPr>
            </w:pPr>
            <w:r w:rsidRPr="00922182">
              <w:rPr>
                <w:sz w:val="18"/>
                <w:szCs w:val="18"/>
              </w:rPr>
              <w:t>Variante :</w:t>
            </w:r>
          </w:p>
          <w:p w14:paraId="6B8F50F8" w14:textId="4F7F6739" w:rsidR="00922182" w:rsidRPr="00922182" w:rsidRDefault="00922182" w:rsidP="00922182">
            <w:pPr>
              <w:spacing w:after="0" w:line="240" w:lineRule="auto"/>
              <w:rPr>
                <w:sz w:val="18"/>
                <w:szCs w:val="18"/>
              </w:rPr>
            </w:pPr>
            <w:r w:rsidRPr="00922182">
              <w:rPr>
                <w:sz w:val="18"/>
                <w:szCs w:val="18"/>
              </w:rPr>
              <w:t>Une pompe de marque différente peut être proposée, mais doit être en tout point identique au niveau dimensionnel des brides de nourrice et de refoulement. Ainsi que les distance d’entraxe.</w:t>
            </w:r>
          </w:p>
          <w:p w14:paraId="7422350C" w14:textId="77777777" w:rsidR="00922182" w:rsidRPr="00922182" w:rsidRDefault="00922182" w:rsidP="00922182">
            <w:pPr>
              <w:spacing w:after="0" w:line="240" w:lineRule="auto"/>
              <w:rPr>
                <w:sz w:val="18"/>
                <w:szCs w:val="18"/>
              </w:rPr>
            </w:pPr>
            <w:r w:rsidRPr="00922182">
              <w:rPr>
                <w:sz w:val="18"/>
                <w:szCs w:val="18"/>
              </w:rPr>
              <w:t>La puissance débit/pression peut être de max 20% plus élevée mais pas inférieure.</w:t>
            </w:r>
          </w:p>
          <w:p w14:paraId="5F5A1068" w14:textId="77777777" w:rsidR="00922182" w:rsidRPr="00922182" w:rsidRDefault="00922182" w:rsidP="00922182">
            <w:pPr>
              <w:spacing w:after="0" w:line="240" w:lineRule="auto"/>
              <w:rPr>
                <w:sz w:val="18"/>
                <w:szCs w:val="18"/>
              </w:rPr>
            </w:pPr>
            <w:r w:rsidRPr="00922182">
              <w:rPr>
                <w:sz w:val="18"/>
                <w:szCs w:val="18"/>
              </w:rPr>
              <w:t>Le jeu de couplage et de tension doit en tous points être identique.</w:t>
            </w:r>
          </w:p>
          <w:p w14:paraId="1D345A26" w14:textId="77777777" w:rsidR="00922182" w:rsidRPr="00922182" w:rsidRDefault="00922182" w:rsidP="00922182">
            <w:pPr>
              <w:spacing w:after="0" w:line="240" w:lineRule="auto"/>
              <w:rPr>
                <w:sz w:val="18"/>
                <w:szCs w:val="18"/>
              </w:rPr>
            </w:pPr>
            <w:r w:rsidRPr="00922182">
              <w:rPr>
                <w:sz w:val="18"/>
                <w:szCs w:val="18"/>
              </w:rPr>
              <w:t>(Seul le courant peut varier si la puissance est supérieure)</w:t>
            </w:r>
          </w:p>
          <w:p w14:paraId="37DA1CF6" w14:textId="45A5C340" w:rsidR="00922182" w:rsidRPr="00922182" w:rsidRDefault="00922182" w:rsidP="00922182">
            <w:pPr>
              <w:spacing w:after="0" w:line="240" w:lineRule="auto"/>
              <w:rPr>
                <w:sz w:val="18"/>
                <w:szCs w:val="18"/>
              </w:rPr>
            </w:pPr>
          </w:p>
        </w:tc>
        <w:tc>
          <w:tcPr>
            <w:tcW w:w="4098" w:type="dxa"/>
            <w:vAlign w:val="center"/>
          </w:tcPr>
          <w:p w14:paraId="167274EB" w14:textId="77777777" w:rsidR="00922182" w:rsidRPr="00217507" w:rsidRDefault="00922182" w:rsidP="00922182">
            <w:pPr>
              <w:spacing w:after="0"/>
              <w:rPr>
                <w:sz w:val="18"/>
                <w:szCs w:val="18"/>
              </w:rPr>
            </w:pPr>
          </w:p>
        </w:tc>
        <w:tc>
          <w:tcPr>
            <w:tcW w:w="2563" w:type="dxa"/>
            <w:vAlign w:val="center"/>
          </w:tcPr>
          <w:p w14:paraId="0B1EC8A2" w14:textId="77777777" w:rsidR="00922182" w:rsidRPr="00217507" w:rsidRDefault="00922182" w:rsidP="00922182">
            <w:pPr>
              <w:spacing w:after="0"/>
              <w:rPr>
                <w:sz w:val="18"/>
                <w:szCs w:val="18"/>
              </w:rPr>
            </w:pPr>
          </w:p>
        </w:tc>
      </w:tr>
      <w:tr w:rsidR="0026771C" w:rsidRPr="00217507" w14:paraId="229F7FDC" w14:textId="31F57CF0" w:rsidTr="00D112AF">
        <w:trPr>
          <w:trHeight w:val="2822"/>
        </w:trPr>
        <w:tc>
          <w:tcPr>
            <w:tcW w:w="820" w:type="dxa"/>
            <w:noWrap/>
            <w:vAlign w:val="center"/>
            <w:hideMark/>
          </w:tcPr>
          <w:p w14:paraId="39241260" w14:textId="02C8F3C8" w:rsidR="0026771C" w:rsidRPr="00217507" w:rsidRDefault="0026771C" w:rsidP="000F4635">
            <w:pPr>
              <w:spacing w:after="0"/>
              <w:jc w:val="center"/>
              <w:rPr>
                <w:b/>
                <w:bCs/>
                <w:sz w:val="18"/>
                <w:szCs w:val="18"/>
              </w:rPr>
            </w:pPr>
            <w:r>
              <w:rPr>
                <w:b/>
                <w:bCs/>
                <w:sz w:val="18"/>
                <w:szCs w:val="18"/>
              </w:rPr>
              <w:lastRenderedPageBreak/>
              <w:t>Lot</w:t>
            </w:r>
            <w:r w:rsidRPr="00217507">
              <w:rPr>
                <w:b/>
                <w:bCs/>
                <w:sz w:val="18"/>
                <w:szCs w:val="18"/>
              </w:rPr>
              <w:t>3</w:t>
            </w:r>
          </w:p>
        </w:tc>
        <w:tc>
          <w:tcPr>
            <w:tcW w:w="2016" w:type="dxa"/>
            <w:vAlign w:val="center"/>
            <w:hideMark/>
          </w:tcPr>
          <w:p w14:paraId="37E1BBB3" w14:textId="5B9B6052" w:rsidR="0026771C" w:rsidRPr="000F4635" w:rsidRDefault="0026771C" w:rsidP="000F4635">
            <w:pPr>
              <w:spacing w:after="0"/>
              <w:rPr>
                <w:b/>
                <w:bCs/>
                <w:sz w:val="18"/>
                <w:szCs w:val="18"/>
              </w:rPr>
            </w:pPr>
            <w:r w:rsidRPr="0026771C">
              <w:rPr>
                <w:b/>
                <w:bCs/>
                <w:sz w:val="18"/>
                <w:szCs w:val="18"/>
              </w:rPr>
              <w:t>Pompe KSB</w:t>
            </w:r>
          </w:p>
        </w:tc>
        <w:tc>
          <w:tcPr>
            <w:tcW w:w="6803" w:type="dxa"/>
            <w:noWrap/>
            <w:vAlign w:val="center"/>
            <w:hideMark/>
          </w:tcPr>
          <w:p w14:paraId="37E6939B" w14:textId="77777777" w:rsidR="0026771C" w:rsidRPr="0026771C" w:rsidRDefault="0026771C" w:rsidP="0026771C">
            <w:pPr>
              <w:spacing w:after="0"/>
              <w:rPr>
                <w:sz w:val="18"/>
                <w:szCs w:val="18"/>
              </w:rPr>
            </w:pPr>
            <w:r w:rsidRPr="0026771C">
              <w:rPr>
                <w:sz w:val="18"/>
                <w:szCs w:val="18"/>
              </w:rPr>
              <w:t>La pompe de marque KSB répondant aux références suivantes :</w:t>
            </w:r>
          </w:p>
          <w:p w14:paraId="23B96B7D" w14:textId="77777777" w:rsidR="0026771C" w:rsidRPr="0026771C" w:rsidRDefault="0026771C" w:rsidP="0026771C">
            <w:pPr>
              <w:spacing w:after="0"/>
              <w:rPr>
                <w:sz w:val="18"/>
                <w:szCs w:val="18"/>
              </w:rPr>
            </w:pPr>
            <w:r w:rsidRPr="0026771C">
              <w:rPr>
                <w:sz w:val="18"/>
                <w:szCs w:val="18"/>
              </w:rPr>
              <w:t>KSB   – ETANORM G 065 315 61</w:t>
            </w:r>
          </w:p>
          <w:p w14:paraId="1B5D6D82" w14:textId="77777777" w:rsidR="0026771C" w:rsidRPr="0026771C" w:rsidRDefault="0026771C" w:rsidP="0026771C">
            <w:pPr>
              <w:spacing w:after="0"/>
              <w:rPr>
                <w:sz w:val="18"/>
                <w:szCs w:val="18"/>
              </w:rPr>
            </w:pPr>
            <w:r w:rsidRPr="0026771C">
              <w:rPr>
                <w:sz w:val="18"/>
                <w:szCs w:val="18"/>
              </w:rPr>
              <w:t xml:space="preserve">Q=1'000 l/min, </w:t>
            </w:r>
            <w:proofErr w:type="spellStart"/>
            <w:r w:rsidRPr="0026771C">
              <w:rPr>
                <w:sz w:val="18"/>
                <w:szCs w:val="18"/>
              </w:rPr>
              <w:t>Hn</w:t>
            </w:r>
            <w:proofErr w:type="spellEnd"/>
            <w:r w:rsidRPr="0026771C">
              <w:rPr>
                <w:sz w:val="18"/>
                <w:szCs w:val="18"/>
              </w:rPr>
              <w:t xml:space="preserve"> = 30 </w:t>
            </w:r>
            <w:proofErr w:type="spellStart"/>
            <w:r w:rsidRPr="0026771C">
              <w:rPr>
                <w:sz w:val="18"/>
                <w:szCs w:val="18"/>
              </w:rPr>
              <w:t>mCE</w:t>
            </w:r>
            <w:proofErr w:type="spellEnd"/>
          </w:p>
          <w:p w14:paraId="6A3ED88F" w14:textId="77777777" w:rsidR="0026771C" w:rsidRPr="0026771C" w:rsidRDefault="0026771C" w:rsidP="0026771C">
            <w:pPr>
              <w:spacing w:after="0"/>
              <w:rPr>
                <w:sz w:val="18"/>
                <w:szCs w:val="18"/>
              </w:rPr>
            </w:pPr>
            <w:r w:rsidRPr="0026771C">
              <w:rPr>
                <w:sz w:val="18"/>
                <w:szCs w:val="18"/>
              </w:rPr>
              <w:t>Le moteur : 11.0 kW, 400 VAC-50 Hz, 1'450 t/min.</w:t>
            </w:r>
          </w:p>
          <w:p w14:paraId="0806D8F8" w14:textId="77777777" w:rsidR="0026771C" w:rsidRPr="0026771C" w:rsidRDefault="0026771C" w:rsidP="0026771C">
            <w:pPr>
              <w:spacing w:after="0"/>
              <w:rPr>
                <w:sz w:val="18"/>
                <w:szCs w:val="18"/>
              </w:rPr>
            </w:pPr>
          </w:p>
          <w:p w14:paraId="09BE4E9B" w14:textId="77777777" w:rsidR="0026771C" w:rsidRPr="0026771C" w:rsidRDefault="0026771C" w:rsidP="0026771C">
            <w:pPr>
              <w:spacing w:after="0"/>
              <w:rPr>
                <w:sz w:val="18"/>
                <w:szCs w:val="18"/>
              </w:rPr>
            </w:pPr>
            <w:r w:rsidRPr="0026771C">
              <w:rPr>
                <w:sz w:val="18"/>
                <w:szCs w:val="18"/>
              </w:rPr>
              <w:t>Variante :</w:t>
            </w:r>
          </w:p>
          <w:p w14:paraId="64DA3FBC" w14:textId="72625D21" w:rsidR="0026771C" w:rsidRPr="0026771C" w:rsidRDefault="0026771C" w:rsidP="0026771C">
            <w:pPr>
              <w:spacing w:after="0"/>
              <w:rPr>
                <w:sz w:val="18"/>
                <w:szCs w:val="18"/>
              </w:rPr>
            </w:pPr>
            <w:r w:rsidRPr="0026771C">
              <w:rPr>
                <w:sz w:val="18"/>
                <w:szCs w:val="18"/>
              </w:rPr>
              <w:t>Une pompe de marque différente peut être proposée, mais doit être en tout point identique au niveau dimensionnel des brides de nourrice et de refoulement. Ainsi que les distance d’entraxe.</w:t>
            </w:r>
          </w:p>
          <w:p w14:paraId="23CC0EAD" w14:textId="77777777" w:rsidR="0026771C" w:rsidRPr="0026771C" w:rsidRDefault="0026771C" w:rsidP="0026771C">
            <w:pPr>
              <w:spacing w:after="0"/>
              <w:rPr>
                <w:sz w:val="18"/>
                <w:szCs w:val="18"/>
              </w:rPr>
            </w:pPr>
            <w:r w:rsidRPr="0026771C">
              <w:rPr>
                <w:sz w:val="18"/>
                <w:szCs w:val="18"/>
              </w:rPr>
              <w:t>La puissance débit/pression peut être de max 20% plus élevée mais pas inférieure.</w:t>
            </w:r>
          </w:p>
          <w:p w14:paraId="665BD498" w14:textId="77777777" w:rsidR="0026771C" w:rsidRPr="0026771C" w:rsidRDefault="0026771C" w:rsidP="0026771C">
            <w:pPr>
              <w:spacing w:after="0"/>
              <w:rPr>
                <w:sz w:val="18"/>
                <w:szCs w:val="18"/>
              </w:rPr>
            </w:pPr>
            <w:r w:rsidRPr="0026771C">
              <w:rPr>
                <w:sz w:val="18"/>
                <w:szCs w:val="18"/>
              </w:rPr>
              <w:t>Le jeu de couplage et de tension doit en tous points être identique.</w:t>
            </w:r>
          </w:p>
          <w:p w14:paraId="68E8DFA1" w14:textId="6BF7AB93" w:rsidR="0026771C" w:rsidRPr="00217507" w:rsidRDefault="0026771C" w:rsidP="0026771C">
            <w:pPr>
              <w:spacing w:after="0"/>
              <w:rPr>
                <w:sz w:val="18"/>
                <w:szCs w:val="18"/>
              </w:rPr>
            </w:pPr>
            <w:r w:rsidRPr="0026771C">
              <w:rPr>
                <w:sz w:val="18"/>
                <w:szCs w:val="18"/>
              </w:rPr>
              <w:t>(Seul le courant peut varier si la puissance est supérieure)</w:t>
            </w:r>
          </w:p>
        </w:tc>
        <w:tc>
          <w:tcPr>
            <w:tcW w:w="4098" w:type="dxa"/>
            <w:vAlign w:val="center"/>
          </w:tcPr>
          <w:p w14:paraId="0D2C76F2" w14:textId="77777777" w:rsidR="0026771C" w:rsidRPr="00217507" w:rsidRDefault="0026771C" w:rsidP="000F4635">
            <w:pPr>
              <w:spacing w:after="0"/>
              <w:rPr>
                <w:sz w:val="18"/>
                <w:szCs w:val="18"/>
              </w:rPr>
            </w:pPr>
          </w:p>
        </w:tc>
        <w:tc>
          <w:tcPr>
            <w:tcW w:w="2563" w:type="dxa"/>
            <w:vAlign w:val="center"/>
          </w:tcPr>
          <w:p w14:paraId="31C6C62D" w14:textId="77777777" w:rsidR="0026771C" w:rsidRPr="00217507" w:rsidRDefault="0026771C" w:rsidP="000F4635">
            <w:pPr>
              <w:spacing w:after="0"/>
              <w:rPr>
                <w:sz w:val="18"/>
                <w:szCs w:val="18"/>
              </w:rPr>
            </w:pPr>
          </w:p>
        </w:tc>
      </w:tr>
      <w:tr w:rsidR="0026771C" w:rsidRPr="00217507" w14:paraId="5A54CF3C" w14:textId="3E9676E5" w:rsidTr="00FF5A65">
        <w:trPr>
          <w:trHeight w:val="973"/>
        </w:trPr>
        <w:tc>
          <w:tcPr>
            <w:tcW w:w="820" w:type="dxa"/>
            <w:noWrap/>
            <w:vAlign w:val="center"/>
            <w:hideMark/>
          </w:tcPr>
          <w:p w14:paraId="5F48C5C4" w14:textId="4EC06725" w:rsidR="0026771C" w:rsidRPr="00217507" w:rsidRDefault="0026771C" w:rsidP="000F4635">
            <w:pPr>
              <w:spacing w:after="0"/>
              <w:jc w:val="center"/>
              <w:rPr>
                <w:b/>
                <w:bCs/>
                <w:sz w:val="18"/>
                <w:szCs w:val="18"/>
              </w:rPr>
            </w:pPr>
            <w:r>
              <w:rPr>
                <w:b/>
                <w:bCs/>
                <w:sz w:val="18"/>
                <w:szCs w:val="18"/>
              </w:rPr>
              <w:t>Lot</w:t>
            </w:r>
            <w:r w:rsidRPr="00217507">
              <w:rPr>
                <w:b/>
                <w:bCs/>
                <w:sz w:val="18"/>
                <w:szCs w:val="18"/>
              </w:rPr>
              <w:t>4</w:t>
            </w:r>
          </w:p>
        </w:tc>
        <w:tc>
          <w:tcPr>
            <w:tcW w:w="2016" w:type="dxa"/>
            <w:vAlign w:val="center"/>
            <w:hideMark/>
          </w:tcPr>
          <w:p w14:paraId="05D7C819" w14:textId="145FEA37" w:rsidR="0026771C" w:rsidRPr="000F4635" w:rsidRDefault="0026771C" w:rsidP="000F4635">
            <w:pPr>
              <w:spacing w:after="0"/>
              <w:rPr>
                <w:b/>
                <w:bCs/>
                <w:sz w:val="18"/>
                <w:szCs w:val="18"/>
              </w:rPr>
            </w:pPr>
            <w:r w:rsidRPr="0026771C">
              <w:rPr>
                <w:b/>
                <w:bCs/>
                <w:sz w:val="18"/>
                <w:szCs w:val="18"/>
              </w:rPr>
              <w:t>Compresseur de freinage M890 et accessoires</w:t>
            </w:r>
          </w:p>
        </w:tc>
        <w:tc>
          <w:tcPr>
            <w:tcW w:w="6803" w:type="dxa"/>
            <w:vAlign w:val="center"/>
            <w:hideMark/>
          </w:tcPr>
          <w:p w14:paraId="4AECE928" w14:textId="77777777" w:rsidR="0026771C" w:rsidRPr="0026771C" w:rsidRDefault="0026771C" w:rsidP="0026771C">
            <w:pPr>
              <w:spacing w:after="0"/>
              <w:jc w:val="both"/>
              <w:rPr>
                <w:sz w:val="18"/>
                <w:szCs w:val="18"/>
              </w:rPr>
            </w:pPr>
            <w:r w:rsidRPr="0026771C">
              <w:rPr>
                <w:sz w:val="18"/>
                <w:szCs w:val="18"/>
              </w:rPr>
              <w:t>Le compresseur doit répondre aux normes industrielles suivantes :</w:t>
            </w:r>
          </w:p>
          <w:p w14:paraId="7DB9822A" w14:textId="77777777" w:rsidR="0026771C" w:rsidRPr="0026771C" w:rsidRDefault="0026771C" w:rsidP="0026771C">
            <w:pPr>
              <w:spacing w:after="0"/>
              <w:jc w:val="both"/>
              <w:rPr>
                <w:sz w:val="18"/>
                <w:szCs w:val="18"/>
              </w:rPr>
            </w:pPr>
            <w:r w:rsidRPr="0026771C">
              <w:rPr>
                <w:sz w:val="18"/>
                <w:szCs w:val="18"/>
              </w:rPr>
              <w:t>EN/ISO 8573 - EN 764-EN 286 et EN 1012-1</w:t>
            </w:r>
          </w:p>
          <w:p w14:paraId="50C36EE8" w14:textId="77777777" w:rsidR="0026771C" w:rsidRPr="0026771C" w:rsidRDefault="0026771C" w:rsidP="0026771C">
            <w:pPr>
              <w:spacing w:after="0"/>
              <w:jc w:val="both"/>
              <w:rPr>
                <w:sz w:val="18"/>
                <w:szCs w:val="18"/>
              </w:rPr>
            </w:pPr>
            <w:r w:rsidRPr="0026771C">
              <w:rPr>
                <w:sz w:val="18"/>
                <w:szCs w:val="18"/>
              </w:rPr>
              <w:t>ISO 1217 Compresseurs volumétriques – Essais de réception</w:t>
            </w:r>
          </w:p>
          <w:p w14:paraId="7482989D" w14:textId="77777777" w:rsidR="0026771C" w:rsidRPr="0026771C" w:rsidRDefault="0026771C" w:rsidP="0026771C">
            <w:pPr>
              <w:spacing w:after="0"/>
              <w:jc w:val="both"/>
              <w:rPr>
                <w:sz w:val="18"/>
                <w:szCs w:val="18"/>
              </w:rPr>
            </w:pPr>
            <w:r w:rsidRPr="0026771C">
              <w:rPr>
                <w:sz w:val="18"/>
                <w:szCs w:val="18"/>
              </w:rPr>
              <w:t>ISO 5388 Compresseurs d'air fixes — Règles de sécurité et code d'exploitation</w:t>
            </w:r>
          </w:p>
          <w:p w14:paraId="5125B32C" w14:textId="77777777" w:rsidR="0026771C" w:rsidRPr="0026771C" w:rsidRDefault="0026771C" w:rsidP="0026771C">
            <w:pPr>
              <w:spacing w:after="0"/>
              <w:jc w:val="both"/>
              <w:rPr>
                <w:sz w:val="18"/>
                <w:szCs w:val="18"/>
              </w:rPr>
            </w:pPr>
            <w:r w:rsidRPr="0026771C">
              <w:rPr>
                <w:sz w:val="18"/>
                <w:szCs w:val="18"/>
              </w:rPr>
              <w:t>ISO 12500 (Filtres pour air comprimé)</w:t>
            </w:r>
          </w:p>
          <w:p w14:paraId="2E578DCE" w14:textId="77777777" w:rsidR="0026771C" w:rsidRPr="0026771C" w:rsidRDefault="0026771C" w:rsidP="0026771C">
            <w:pPr>
              <w:spacing w:after="0"/>
              <w:jc w:val="both"/>
              <w:rPr>
                <w:sz w:val="18"/>
                <w:szCs w:val="18"/>
              </w:rPr>
            </w:pPr>
            <w:r w:rsidRPr="0026771C">
              <w:rPr>
                <w:sz w:val="18"/>
                <w:szCs w:val="18"/>
              </w:rPr>
              <w:t>Directive 97/23 CEE Législations des réservoirs sous pression pour la CEE. - Dite D.E.P. (ou PED en Anglais) Normes pour les ensembles sous pression ou réservoirs hors 87/404.</w:t>
            </w:r>
          </w:p>
          <w:p w14:paraId="6FE7E41C" w14:textId="77777777" w:rsidR="0026771C" w:rsidRPr="0026771C" w:rsidRDefault="0026771C" w:rsidP="0026771C">
            <w:pPr>
              <w:spacing w:after="0"/>
              <w:jc w:val="both"/>
              <w:rPr>
                <w:sz w:val="18"/>
                <w:szCs w:val="18"/>
              </w:rPr>
            </w:pPr>
            <w:r w:rsidRPr="0026771C">
              <w:rPr>
                <w:sz w:val="18"/>
                <w:szCs w:val="18"/>
              </w:rPr>
              <w:t>Les marques proposées doivent être des marques mondiales de premier plan et avoir soit une représentation en RDC soit une représentation permanente en Afrique Australe.</w:t>
            </w:r>
          </w:p>
          <w:p w14:paraId="2E2702EE" w14:textId="77777777" w:rsidR="0026771C" w:rsidRPr="0026771C" w:rsidRDefault="0026771C" w:rsidP="0026771C">
            <w:pPr>
              <w:spacing w:after="0"/>
              <w:jc w:val="both"/>
              <w:rPr>
                <w:sz w:val="18"/>
                <w:szCs w:val="18"/>
              </w:rPr>
            </w:pPr>
            <w:r w:rsidRPr="0026771C">
              <w:rPr>
                <w:sz w:val="18"/>
                <w:szCs w:val="18"/>
              </w:rPr>
              <w:t>Le réservoir étant raccordé au moteur-compresseur il peut être monté dans la configuration soit de manière verticale, soit de manière horizontale, cette dernière configuration étant préférentielle.</w:t>
            </w:r>
          </w:p>
          <w:p w14:paraId="29A82893" w14:textId="77777777" w:rsidR="0026771C" w:rsidRPr="0026771C" w:rsidRDefault="0026771C" w:rsidP="0026771C">
            <w:pPr>
              <w:spacing w:after="0"/>
              <w:jc w:val="both"/>
              <w:rPr>
                <w:sz w:val="18"/>
                <w:szCs w:val="18"/>
              </w:rPr>
            </w:pPr>
            <w:r w:rsidRPr="0026771C">
              <w:rPr>
                <w:sz w:val="18"/>
                <w:szCs w:val="18"/>
              </w:rPr>
              <w:t>Le réservoir aura une capacité volumique comprise entre 400 et 600L d’air sous 10bars de pression et sera muni d’une vis de purge.</w:t>
            </w:r>
          </w:p>
          <w:p w14:paraId="33294726" w14:textId="77777777" w:rsidR="0026771C" w:rsidRPr="0026771C" w:rsidRDefault="0026771C" w:rsidP="0026771C">
            <w:pPr>
              <w:spacing w:after="0"/>
              <w:jc w:val="both"/>
              <w:rPr>
                <w:sz w:val="18"/>
                <w:szCs w:val="18"/>
              </w:rPr>
            </w:pPr>
            <w:r w:rsidRPr="0026771C">
              <w:rPr>
                <w:sz w:val="18"/>
                <w:szCs w:val="18"/>
              </w:rPr>
              <w:lastRenderedPageBreak/>
              <w:t>La cuve doit être entièrement galvanisée à chaux à raison de 500gr/m² ou en INOX ou un traitement anti corrosion dont la durée de vie de 10ans est démontrée et garantie par le fabricant.</w:t>
            </w:r>
          </w:p>
          <w:p w14:paraId="519B5C0A" w14:textId="77777777" w:rsidR="0026771C" w:rsidRPr="0026771C" w:rsidRDefault="0026771C" w:rsidP="0026771C">
            <w:pPr>
              <w:spacing w:after="0"/>
              <w:jc w:val="both"/>
              <w:rPr>
                <w:sz w:val="18"/>
                <w:szCs w:val="18"/>
              </w:rPr>
            </w:pPr>
            <w:r w:rsidRPr="0026771C">
              <w:rPr>
                <w:sz w:val="18"/>
                <w:szCs w:val="18"/>
              </w:rPr>
              <w:t>Le compresseur et son moteur devront être de qualité industrielle, l’entrainement moteur-compresseur étant de type axial. (Un entrainement du compresseur par courroies est proscrit)</w:t>
            </w:r>
          </w:p>
          <w:p w14:paraId="5026C04D" w14:textId="77777777" w:rsidR="0026771C" w:rsidRPr="0026771C" w:rsidRDefault="0026771C" w:rsidP="0026771C">
            <w:pPr>
              <w:spacing w:after="0"/>
              <w:jc w:val="both"/>
              <w:rPr>
                <w:sz w:val="18"/>
                <w:szCs w:val="18"/>
              </w:rPr>
            </w:pPr>
            <w:r w:rsidRPr="0026771C">
              <w:rPr>
                <w:sz w:val="18"/>
                <w:szCs w:val="18"/>
              </w:rPr>
              <w:t>Le compresseur fournira à minima 500 l/min sous 10 bars et sera muni d’un réducteur de pression réglable 0-10bars et d’un manomètre 0-16bar de classe 1.6 à liquide amortisseur.</w:t>
            </w:r>
          </w:p>
          <w:p w14:paraId="7E7A8D5A" w14:textId="77F3997A" w:rsidR="0026771C" w:rsidRPr="00217507" w:rsidRDefault="0026771C" w:rsidP="0026771C">
            <w:pPr>
              <w:spacing w:after="0"/>
              <w:jc w:val="both"/>
              <w:rPr>
                <w:sz w:val="18"/>
                <w:szCs w:val="18"/>
              </w:rPr>
            </w:pPr>
            <w:r w:rsidRPr="0026771C">
              <w:rPr>
                <w:sz w:val="18"/>
                <w:szCs w:val="18"/>
              </w:rPr>
              <w:t>Le compresseur, peut-être du type à piston, à vis, ou à lobes volumétrique.</w:t>
            </w:r>
          </w:p>
        </w:tc>
        <w:tc>
          <w:tcPr>
            <w:tcW w:w="4098" w:type="dxa"/>
            <w:vAlign w:val="center"/>
          </w:tcPr>
          <w:p w14:paraId="695C22C1" w14:textId="77777777" w:rsidR="0026771C" w:rsidRPr="00217507" w:rsidRDefault="0026771C" w:rsidP="000F4635">
            <w:pPr>
              <w:spacing w:after="0"/>
              <w:rPr>
                <w:sz w:val="18"/>
                <w:szCs w:val="18"/>
              </w:rPr>
            </w:pPr>
          </w:p>
        </w:tc>
        <w:tc>
          <w:tcPr>
            <w:tcW w:w="2563" w:type="dxa"/>
            <w:vAlign w:val="center"/>
          </w:tcPr>
          <w:p w14:paraId="2D5BFADF" w14:textId="77777777" w:rsidR="0026771C" w:rsidRPr="00217507" w:rsidRDefault="0026771C" w:rsidP="000F4635">
            <w:pPr>
              <w:spacing w:after="0"/>
              <w:rPr>
                <w:sz w:val="18"/>
                <w:szCs w:val="18"/>
              </w:rPr>
            </w:pPr>
          </w:p>
        </w:tc>
      </w:tr>
      <w:tr w:rsidR="007C4762" w:rsidRPr="00217507" w14:paraId="4D289B91" w14:textId="02487270" w:rsidTr="008A7115">
        <w:trPr>
          <w:trHeight w:val="3171"/>
        </w:trPr>
        <w:tc>
          <w:tcPr>
            <w:tcW w:w="820" w:type="dxa"/>
            <w:noWrap/>
            <w:vAlign w:val="center"/>
            <w:hideMark/>
          </w:tcPr>
          <w:p w14:paraId="089C245F" w14:textId="307A24EE" w:rsidR="007C4762" w:rsidRPr="00217507" w:rsidRDefault="007C4762" w:rsidP="000F4635">
            <w:pPr>
              <w:spacing w:after="0"/>
              <w:jc w:val="center"/>
              <w:rPr>
                <w:b/>
                <w:bCs/>
                <w:sz w:val="18"/>
                <w:szCs w:val="18"/>
              </w:rPr>
            </w:pPr>
            <w:r>
              <w:rPr>
                <w:b/>
                <w:bCs/>
                <w:sz w:val="18"/>
                <w:szCs w:val="18"/>
              </w:rPr>
              <w:t>Lot</w:t>
            </w:r>
            <w:r w:rsidRPr="00217507">
              <w:rPr>
                <w:b/>
                <w:bCs/>
                <w:sz w:val="18"/>
                <w:szCs w:val="18"/>
              </w:rPr>
              <w:t>5</w:t>
            </w:r>
          </w:p>
        </w:tc>
        <w:tc>
          <w:tcPr>
            <w:tcW w:w="2016" w:type="dxa"/>
            <w:vAlign w:val="center"/>
            <w:hideMark/>
          </w:tcPr>
          <w:p w14:paraId="2C25A8A9" w14:textId="5138B234" w:rsidR="0026771C" w:rsidRDefault="0026771C" w:rsidP="0026771C">
            <w:pPr>
              <w:spacing w:after="0"/>
              <w:rPr>
                <w:b/>
                <w:bCs/>
                <w:sz w:val="18"/>
                <w:szCs w:val="18"/>
              </w:rPr>
            </w:pPr>
            <w:proofErr w:type="spellStart"/>
            <w:r w:rsidRPr="0026771C">
              <w:rPr>
                <w:b/>
                <w:bCs/>
                <w:sz w:val="18"/>
                <w:szCs w:val="18"/>
              </w:rPr>
              <w:t>Superbolt</w:t>
            </w:r>
            <w:proofErr w:type="spellEnd"/>
            <w:r>
              <w:rPr>
                <w:b/>
                <w:bCs/>
                <w:sz w:val="18"/>
                <w:szCs w:val="18"/>
              </w:rPr>
              <w:t> ;</w:t>
            </w:r>
          </w:p>
          <w:p w14:paraId="58748F4E" w14:textId="77777777" w:rsidR="0026771C" w:rsidRPr="0026771C" w:rsidRDefault="0026771C" w:rsidP="0026771C">
            <w:pPr>
              <w:spacing w:after="0"/>
              <w:rPr>
                <w:b/>
                <w:bCs/>
                <w:sz w:val="18"/>
                <w:szCs w:val="18"/>
              </w:rPr>
            </w:pPr>
          </w:p>
          <w:p w14:paraId="692BF6A6" w14:textId="3BC426FF" w:rsidR="007C4762" w:rsidRPr="000F4635" w:rsidRDefault="0026771C" w:rsidP="0026771C">
            <w:pPr>
              <w:spacing w:after="0"/>
              <w:rPr>
                <w:b/>
                <w:bCs/>
                <w:sz w:val="18"/>
                <w:szCs w:val="18"/>
              </w:rPr>
            </w:pPr>
            <w:r w:rsidRPr="0026771C">
              <w:rPr>
                <w:b/>
                <w:bCs/>
                <w:sz w:val="18"/>
                <w:szCs w:val="18"/>
              </w:rPr>
              <w:t>Accessoires de montage</w:t>
            </w:r>
          </w:p>
        </w:tc>
        <w:tc>
          <w:tcPr>
            <w:tcW w:w="6803" w:type="dxa"/>
            <w:noWrap/>
            <w:vAlign w:val="center"/>
            <w:hideMark/>
          </w:tcPr>
          <w:p w14:paraId="7AFD4C58" w14:textId="77777777" w:rsidR="0026771C" w:rsidRPr="0026771C" w:rsidRDefault="0026771C" w:rsidP="0026771C">
            <w:pPr>
              <w:spacing w:after="0"/>
              <w:rPr>
                <w:sz w:val="18"/>
                <w:szCs w:val="18"/>
              </w:rPr>
            </w:pPr>
            <w:r w:rsidRPr="0026771C">
              <w:rPr>
                <w:sz w:val="18"/>
                <w:szCs w:val="18"/>
              </w:rPr>
              <w:t>Fourniture de goujons M64 en matière 30CrNiMo8 ou similaire avec un jeu d’écrou et de rondelles pour serrage mécanique axial de type SUPERBOLT (écrou à serrage mécanique axial) en acier à haute résistance.</w:t>
            </w:r>
          </w:p>
          <w:p w14:paraId="6266C979" w14:textId="77777777" w:rsidR="0026771C" w:rsidRPr="0026771C" w:rsidRDefault="0026771C" w:rsidP="0026771C">
            <w:pPr>
              <w:spacing w:after="0"/>
              <w:rPr>
                <w:sz w:val="18"/>
                <w:szCs w:val="18"/>
              </w:rPr>
            </w:pPr>
            <w:r w:rsidRPr="0026771C">
              <w:rPr>
                <w:sz w:val="18"/>
                <w:szCs w:val="18"/>
              </w:rPr>
              <w:t>Le Fabricant des écrous et rondelles sera dans tous les cas NORDLOCK.</w:t>
            </w:r>
          </w:p>
          <w:p w14:paraId="1C4C0A64" w14:textId="77777777" w:rsidR="0026771C" w:rsidRPr="0026771C" w:rsidRDefault="0026771C" w:rsidP="0026771C">
            <w:pPr>
              <w:spacing w:after="0"/>
              <w:rPr>
                <w:sz w:val="18"/>
                <w:szCs w:val="18"/>
              </w:rPr>
            </w:pPr>
            <w:r w:rsidRPr="0026771C">
              <w:rPr>
                <w:sz w:val="18"/>
                <w:szCs w:val="18"/>
              </w:rPr>
              <w:t>Les goujons seront prévus avec trous et piges intérieures pour pouvoir mesurer l’allongement.</w:t>
            </w:r>
          </w:p>
          <w:p w14:paraId="2C37533B" w14:textId="77777777" w:rsidR="0026771C" w:rsidRPr="0026771C" w:rsidRDefault="0026771C" w:rsidP="0026771C">
            <w:pPr>
              <w:spacing w:after="0"/>
              <w:rPr>
                <w:sz w:val="18"/>
                <w:szCs w:val="18"/>
              </w:rPr>
            </w:pPr>
            <w:r w:rsidRPr="0026771C">
              <w:rPr>
                <w:sz w:val="18"/>
                <w:szCs w:val="18"/>
              </w:rPr>
              <w:t>Tous les changements de section des goujons seront prévus avec de grands rayons de courbures afin de limiter l’effet d’entaille.</w:t>
            </w:r>
          </w:p>
          <w:p w14:paraId="6180BB0D" w14:textId="498A2411" w:rsidR="0026771C" w:rsidRPr="0026771C" w:rsidRDefault="0026771C" w:rsidP="0026771C">
            <w:pPr>
              <w:spacing w:after="0"/>
              <w:ind w:firstLine="33"/>
              <w:rPr>
                <w:sz w:val="18"/>
                <w:szCs w:val="18"/>
              </w:rPr>
            </w:pPr>
            <w:r w:rsidRPr="0026771C">
              <w:rPr>
                <w:sz w:val="18"/>
                <w:szCs w:val="18"/>
              </w:rPr>
              <w:t xml:space="preserve">•Accouplement arbre turbine – roue : </w:t>
            </w:r>
          </w:p>
          <w:p w14:paraId="2294B98A" w14:textId="77777777" w:rsidR="0026771C" w:rsidRPr="0026771C" w:rsidRDefault="0026771C" w:rsidP="0026771C">
            <w:pPr>
              <w:spacing w:after="0"/>
              <w:rPr>
                <w:sz w:val="18"/>
                <w:szCs w:val="18"/>
              </w:rPr>
            </w:pPr>
            <w:r w:rsidRPr="0026771C">
              <w:rPr>
                <w:sz w:val="18"/>
                <w:szCs w:val="18"/>
              </w:rPr>
              <w:t>Fourniture de 1 jeu de 12 goujons M64 x 410, matière 30CrNiMo8 ou similaire avec un jeu d’écrou et rondelle pour serrage mécanique axial de type SUPERBOLT (écrou à serrage mécanique axial) en acier à haute résistance.</w:t>
            </w:r>
          </w:p>
          <w:p w14:paraId="6A17F5E3" w14:textId="53968B2C" w:rsidR="0026771C" w:rsidRPr="0026771C" w:rsidRDefault="0026771C" w:rsidP="0026771C">
            <w:pPr>
              <w:spacing w:after="0"/>
              <w:rPr>
                <w:sz w:val="18"/>
                <w:szCs w:val="18"/>
              </w:rPr>
            </w:pPr>
            <w:r w:rsidRPr="0026771C">
              <w:rPr>
                <w:sz w:val="18"/>
                <w:szCs w:val="18"/>
              </w:rPr>
              <w:t>•Accouplement arbre turbine – arbre intermédiaire :</w:t>
            </w:r>
          </w:p>
          <w:p w14:paraId="3440EFF0" w14:textId="77777777" w:rsidR="0026771C" w:rsidRPr="0026771C" w:rsidRDefault="0026771C" w:rsidP="0026771C">
            <w:pPr>
              <w:spacing w:after="0"/>
              <w:rPr>
                <w:sz w:val="18"/>
                <w:szCs w:val="18"/>
              </w:rPr>
            </w:pPr>
            <w:r w:rsidRPr="0026771C">
              <w:rPr>
                <w:sz w:val="18"/>
                <w:szCs w:val="18"/>
              </w:rPr>
              <w:t>Fourniture de 1 jeu de 12 goujons M64 x 410, matière 30CrNiMo8 ou similaire avec un jeu d’écrou et rondelle pour serrage mécanique axial de type SUPERBOLT en acier à haute résistance.</w:t>
            </w:r>
          </w:p>
          <w:p w14:paraId="03E24AD9" w14:textId="5165FF82" w:rsidR="0026771C" w:rsidRPr="0026771C" w:rsidRDefault="0026771C" w:rsidP="0026771C">
            <w:pPr>
              <w:spacing w:after="0"/>
              <w:rPr>
                <w:sz w:val="18"/>
                <w:szCs w:val="18"/>
              </w:rPr>
            </w:pPr>
            <w:r w:rsidRPr="0026771C">
              <w:rPr>
                <w:sz w:val="18"/>
                <w:szCs w:val="18"/>
              </w:rPr>
              <w:t>•Accouplement arbre intermédiaire – arbre alternateur :</w:t>
            </w:r>
          </w:p>
          <w:p w14:paraId="1B5E1524" w14:textId="77777777" w:rsidR="0026771C" w:rsidRPr="0026771C" w:rsidRDefault="0026771C" w:rsidP="0026771C">
            <w:pPr>
              <w:spacing w:after="0"/>
              <w:rPr>
                <w:sz w:val="18"/>
                <w:szCs w:val="18"/>
              </w:rPr>
            </w:pPr>
            <w:r w:rsidRPr="0026771C">
              <w:rPr>
                <w:sz w:val="18"/>
                <w:szCs w:val="18"/>
              </w:rPr>
              <w:t xml:space="preserve">Fourniture de 1 jeu de 12 goujons M64 x 410, matière 30CrNiMo8 ou similaire avec un jeu d’écrou et rondelle pour serrage mécanique axial de type SUPERBOLT en acier à haute résistance. </w:t>
            </w:r>
          </w:p>
          <w:p w14:paraId="3F19FD72" w14:textId="510806FA" w:rsidR="0026771C" w:rsidRDefault="0026771C" w:rsidP="0026771C">
            <w:pPr>
              <w:spacing w:after="0"/>
              <w:rPr>
                <w:sz w:val="18"/>
                <w:szCs w:val="18"/>
              </w:rPr>
            </w:pPr>
            <w:r w:rsidRPr="0026771C">
              <w:rPr>
                <w:sz w:val="18"/>
                <w:szCs w:val="18"/>
              </w:rPr>
              <w:lastRenderedPageBreak/>
              <w:t>•Fourniture de l’outillage :</w:t>
            </w:r>
          </w:p>
          <w:p w14:paraId="5F76E40C" w14:textId="77777777" w:rsidR="00854254" w:rsidRPr="00854254" w:rsidRDefault="00854254" w:rsidP="0026771C">
            <w:pPr>
              <w:spacing w:after="0"/>
              <w:rPr>
                <w:sz w:val="10"/>
                <w:szCs w:val="10"/>
              </w:rPr>
            </w:pPr>
          </w:p>
          <w:p w14:paraId="631CD927" w14:textId="77777777" w:rsidR="0026771C" w:rsidRPr="0026771C" w:rsidRDefault="0026771C" w:rsidP="0026771C">
            <w:pPr>
              <w:spacing w:after="0"/>
              <w:rPr>
                <w:sz w:val="18"/>
                <w:szCs w:val="18"/>
              </w:rPr>
            </w:pPr>
            <w:r w:rsidRPr="0026771C">
              <w:rPr>
                <w:sz w:val="18"/>
                <w:szCs w:val="18"/>
              </w:rPr>
              <w:t xml:space="preserve">5 Clés pour le serrage grossier des écrous </w:t>
            </w:r>
            <w:proofErr w:type="spellStart"/>
            <w:r w:rsidRPr="0026771C">
              <w:rPr>
                <w:sz w:val="18"/>
                <w:szCs w:val="18"/>
              </w:rPr>
              <w:t>Superbolt</w:t>
            </w:r>
            <w:proofErr w:type="spellEnd"/>
          </w:p>
          <w:p w14:paraId="64C385BB" w14:textId="77777777" w:rsidR="0026771C" w:rsidRPr="0026771C" w:rsidRDefault="0026771C" w:rsidP="0026771C">
            <w:pPr>
              <w:spacing w:after="0"/>
              <w:rPr>
                <w:sz w:val="18"/>
                <w:szCs w:val="18"/>
              </w:rPr>
            </w:pPr>
            <w:r w:rsidRPr="0026771C">
              <w:rPr>
                <w:sz w:val="18"/>
                <w:szCs w:val="18"/>
              </w:rPr>
              <w:t>2 Clés à cliquets au carré de ¾ avec douilles correspondante au serrage grossier des goujons.</w:t>
            </w:r>
          </w:p>
          <w:p w14:paraId="3BEE4B99" w14:textId="77777777" w:rsidR="0026771C" w:rsidRPr="0026771C" w:rsidRDefault="0026771C" w:rsidP="0026771C">
            <w:pPr>
              <w:spacing w:after="0"/>
              <w:rPr>
                <w:sz w:val="18"/>
                <w:szCs w:val="18"/>
              </w:rPr>
            </w:pPr>
            <w:r w:rsidRPr="0026771C">
              <w:rPr>
                <w:sz w:val="18"/>
                <w:szCs w:val="18"/>
              </w:rPr>
              <w:t>2 Clés à cliquets et 10 douilles au carré de ½ pour le serrage des vis de pression des écrous SUPERBOLT.</w:t>
            </w:r>
          </w:p>
          <w:p w14:paraId="3FD6FF4E" w14:textId="77777777" w:rsidR="0026771C" w:rsidRPr="0026771C" w:rsidRDefault="0026771C" w:rsidP="0026771C">
            <w:pPr>
              <w:spacing w:after="0"/>
              <w:rPr>
                <w:sz w:val="18"/>
                <w:szCs w:val="18"/>
              </w:rPr>
            </w:pPr>
            <w:r w:rsidRPr="0026771C">
              <w:rPr>
                <w:sz w:val="18"/>
                <w:szCs w:val="18"/>
              </w:rPr>
              <w:t>1 Clé dynamométrique au carré de ½ pour le serrage fin des écrous.</w:t>
            </w:r>
          </w:p>
          <w:p w14:paraId="360D1B31" w14:textId="77777777" w:rsidR="0026771C" w:rsidRPr="0026771C" w:rsidRDefault="0026771C" w:rsidP="0026771C">
            <w:pPr>
              <w:spacing w:after="0"/>
              <w:rPr>
                <w:sz w:val="18"/>
                <w:szCs w:val="18"/>
              </w:rPr>
            </w:pPr>
            <w:r w:rsidRPr="0026771C">
              <w:rPr>
                <w:sz w:val="18"/>
                <w:szCs w:val="18"/>
              </w:rPr>
              <w:t>1 Comparateur à cadran (micromètre) extérieur pour la mesure de l’allongement des goujons arbre alternateur-arbre intermédiaire et arbre intermédiaire-arbre turbine. Avec pied magnétique.</w:t>
            </w:r>
          </w:p>
          <w:p w14:paraId="2622D6FB" w14:textId="2FD9080F" w:rsidR="007C4762" w:rsidRPr="00217507" w:rsidRDefault="0026771C" w:rsidP="0026771C">
            <w:pPr>
              <w:spacing w:after="0"/>
              <w:rPr>
                <w:sz w:val="18"/>
                <w:szCs w:val="18"/>
              </w:rPr>
            </w:pPr>
            <w:r w:rsidRPr="0026771C">
              <w:rPr>
                <w:sz w:val="18"/>
                <w:szCs w:val="18"/>
              </w:rPr>
              <w:t>1 Micromètre de profondeur pour la mesure de l’allongement des goujons de l’accouplement arbre turbine-roue. Avec pied magnétique.</w:t>
            </w:r>
          </w:p>
        </w:tc>
        <w:tc>
          <w:tcPr>
            <w:tcW w:w="4098" w:type="dxa"/>
            <w:vAlign w:val="center"/>
          </w:tcPr>
          <w:p w14:paraId="611EC93A" w14:textId="77777777" w:rsidR="007C4762" w:rsidRPr="00217507" w:rsidRDefault="007C4762" w:rsidP="000F4635">
            <w:pPr>
              <w:spacing w:after="0"/>
              <w:rPr>
                <w:sz w:val="18"/>
                <w:szCs w:val="18"/>
              </w:rPr>
            </w:pPr>
          </w:p>
        </w:tc>
        <w:tc>
          <w:tcPr>
            <w:tcW w:w="2563" w:type="dxa"/>
            <w:vAlign w:val="center"/>
          </w:tcPr>
          <w:p w14:paraId="305AE57D" w14:textId="77777777" w:rsidR="007C4762" w:rsidRPr="00217507" w:rsidRDefault="007C4762" w:rsidP="000F4635">
            <w:pPr>
              <w:spacing w:after="0"/>
              <w:rPr>
                <w:sz w:val="18"/>
                <w:szCs w:val="18"/>
              </w:rPr>
            </w:pPr>
          </w:p>
        </w:tc>
      </w:tr>
      <w:tr w:rsidR="008A7115" w:rsidRPr="00217507" w14:paraId="5E323616" w14:textId="5E2630E4" w:rsidTr="008A7115">
        <w:trPr>
          <w:trHeight w:val="349"/>
        </w:trPr>
        <w:tc>
          <w:tcPr>
            <w:tcW w:w="820" w:type="dxa"/>
            <w:noWrap/>
            <w:vAlign w:val="center"/>
            <w:hideMark/>
          </w:tcPr>
          <w:p w14:paraId="38BE5372" w14:textId="61B0D2D9" w:rsidR="008A7115" w:rsidRPr="00217507" w:rsidRDefault="008A7115" w:rsidP="0026771C">
            <w:pPr>
              <w:spacing w:after="0"/>
              <w:jc w:val="center"/>
              <w:rPr>
                <w:b/>
                <w:bCs/>
                <w:sz w:val="18"/>
                <w:szCs w:val="18"/>
              </w:rPr>
            </w:pPr>
            <w:r>
              <w:rPr>
                <w:b/>
                <w:bCs/>
                <w:sz w:val="18"/>
                <w:szCs w:val="18"/>
              </w:rPr>
              <w:t>Lot</w:t>
            </w:r>
            <w:r w:rsidRPr="00217507">
              <w:rPr>
                <w:b/>
                <w:bCs/>
                <w:sz w:val="18"/>
                <w:szCs w:val="18"/>
              </w:rPr>
              <w:t>6</w:t>
            </w:r>
          </w:p>
        </w:tc>
        <w:tc>
          <w:tcPr>
            <w:tcW w:w="8819" w:type="dxa"/>
            <w:gridSpan w:val="2"/>
            <w:shd w:val="clear" w:color="auto" w:fill="auto"/>
            <w:vAlign w:val="center"/>
            <w:hideMark/>
          </w:tcPr>
          <w:p w14:paraId="59F6A38E" w14:textId="77EF479B" w:rsidR="008A7115" w:rsidRPr="00217507" w:rsidRDefault="008A7115" w:rsidP="0026771C">
            <w:pPr>
              <w:spacing w:after="0"/>
              <w:rPr>
                <w:sz w:val="18"/>
                <w:szCs w:val="18"/>
              </w:rPr>
            </w:pPr>
            <w:r w:rsidRPr="002726ED">
              <w:rPr>
                <w:color w:val="404040"/>
                <w:szCs w:val="21"/>
              </w:rPr>
              <w:t>Cartouche Filtre 845 et 849</w:t>
            </w:r>
          </w:p>
        </w:tc>
        <w:tc>
          <w:tcPr>
            <w:tcW w:w="4098" w:type="dxa"/>
            <w:vAlign w:val="center"/>
          </w:tcPr>
          <w:p w14:paraId="6F9E3AA2" w14:textId="77777777" w:rsidR="008A7115" w:rsidRPr="00217507" w:rsidRDefault="008A7115" w:rsidP="0026771C">
            <w:pPr>
              <w:spacing w:after="0"/>
              <w:rPr>
                <w:sz w:val="18"/>
                <w:szCs w:val="18"/>
              </w:rPr>
            </w:pPr>
          </w:p>
        </w:tc>
        <w:tc>
          <w:tcPr>
            <w:tcW w:w="2563" w:type="dxa"/>
            <w:vAlign w:val="center"/>
          </w:tcPr>
          <w:p w14:paraId="7A2E8719" w14:textId="77777777" w:rsidR="008A7115" w:rsidRPr="00217507" w:rsidRDefault="008A7115" w:rsidP="0026771C">
            <w:pPr>
              <w:spacing w:after="0"/>
              <w:rPr>
                <w:sz w:val="18"/>
                <w:szCs w:val="18"/>
              </w:rPr>
            </w:pPr>
          </w:p>
        </w:tc>
      </w:tr>
      <w:tr w:rsidR="008A7115" w:rsidRPr="00217507" w14:paraId="463CFF8F" w14:textId="5C812CD2" w:rsidTr="008A7115">
        <w:trPr>
          <w:trHeight w:val="757"/>
        </w:trPr>
        <w:tc>
          <w:tcPr>
            <w:tcW w:w="820" w:type="dxa"/>
            <w:noWrap/>
            <w:vAlign w:val="center"/>
            <w:hideMark/>
          </w:tcPr>
          <w:p w14:paraId="40E775CC" w14:textId="5B87358A" w:rsidR="008A7115" w:rsidRPr="00217507" w:rsidRDefault="008A7115" w:rsidP="0026771C">
            <w:pPr>
              <w:spacing w:after="0"/>
              <w:jc w:val="center"/>
              <w:rPr>
                <w:b/>
                <w:bCs/>
                <w:sz w:val="18"/>
                <w:szCs w:val="18"/>
              </w:rPr>
            </w:pPr>
            <w:r>
              <w:rPr>
                <w:b/>
                <w:bCs/>
                <w:sz w:val="18"/>
                <w:szCs w:val="18"/>
              </w:rPr>
              <w:t>Lot</w:t>
            </w:r>
            <w:r w:rsidRPr="00217507">
              <w:rPr>
                <w:b/>
                <w:bCs/>
                <w:sz w:val="18"/>
                <w:szCs w:val="18"/>
              </w:rPr>
              <w:t>7</w:t>
            </w:r>
          </w:p>
        </w:tc>
        <w:tc>
          <w:tcPr>
            <w:tcW w:w="8819" w:type="dxa"/>
            <w:gridSpan w:val="2"/>
            <w:shd w:val="clear" w:color="auto" w:fill="auto"/>
            <w:vAlign w:val="center"/>
            <w:hideMark/>
          </w:tcPr>
          <w:p w14:paraId="785DA2C5" w14:textId="17D8E017" w:rsidR="008A7115" w:rsidRPr="00217507" w:rsidRDefault="008A7115" w:rsidP="0026771C">
            <w:pPr>
              <w:spacing w:after="0" w:line="240" w:lineRule="auto"/>
              <w:rPr>
                <w:sz w:val="18"/>
                <w:szCs w:val="18"/>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 Litres</w:t>
            </w:r>
          </w:p>
        </w:tc>
        <w:tc>
          <w:tcPr>
            <w:tcW w:w="4098" w:type="dxa"/>
            <w:vAlign w:val="center"/>
          </w:tcPr>
          <w:p w14:paraId="641A3726" w14:textId="77777777" w:rsidR="008A7115" w:rsidRPr="00217507" w:rsidRDefault="008A7115" w:rsidP="0026771C">
            <w:pPr>
              <w:spacing w:after="0"/>
              <w:rPr>
                <w:sz w:val="18"/>
                <w:szCs w:val="18"/>
              </w:rPr>
            </w:pPr>
          </w:p>
        </w:tc>
        <w:tc>
          <w:tcPr>
            <w:tcW w:w="2563" w:type="dxa"/>
            <w:vAlign w:val="center"/>
          </w:tcPr>
          <w:p w14:paraId="62A15013" w14:textId="77777777" w:rsidR="008A7115" w:rsidRPr="00217507" w:rsidRDefault="008A7115" w:rsidP="0026771C">
            <w:pPr>
              <w:spacing w:after="0"/>
              <w:rPr>
                <w:sz w:val="18"/>
                <w:szCs w:val="18"/>
              </w:rPr>
            </w:pPr>
          </w:p>
        </w:tc>
      </w:tr>
    </w:tbl>
    <w:p w14:paraId="13472839" w14:textId="77777777" w:rsidR="00577ABE" w:rsidRDefault="00577ABE" w:rsidP="00A91B4C"/>
    <w:p w14:paraId="029DDDD2" w14:textId="77777777" w:rsidR="006C466F" w:rsidRDefault="006C466F" w:rsidP="00A91B4C"/>
    <w:p w14:paraId="04E45E31" w14:textId="77777777" w:rsidR="006C466F" w:rsidRDefault="006C466F" w:rsidP="00A91B4C"/>
    <w:p w14:paraId="2597332F" w14:textId="77777777" w:rsidR="00577ABE" w:rsidRDefault="00577ABE" w:rsidP="00A91B4C">
      <w:pPr>
        <w:sectPr w:rsidR="00577ABE" w:rsidSect="00D4267D">
          <w:pgSz w:w="16838" w:h="11906" w:orient="landscape"/>
          <w:pgMar w:top="1871" w:right="1418" w:bottom="1531" w:left="1418" w:header="709" w:footer="709" w:gutter="0"/>
          <w:pgNumType w:start="2"/>
          <w:cols w:space="708"/>
          <w:titlePg/>
          <w:docGrid w:linePitch="360"/>
        </w:sectPr>
      </w:pPr>
    </w:p>
    <w:p w14:paraId="3E768F6F" w14:textId="0DDF6A90" w:rsidR="00FB4DBA" w:rsidRPr="00633898" w:rsidRDefault="00FB4DBA" w:rsidP="00FB4DBA">
      <w:pPr>
        <w:rPr>
          <w:lang w:val="fr-FR"/>
        </w:rPr>
      </w:pPr>
    </w:p>
    <w:p w14:paraId="3C7F4BC0" w14:textId="5CB752EB" w:rsidR="005F2003" w:rsidRDefault="005F2003" w:rsidP="005E14CE">
      <w:pPr>
        <w:pStyle w:val="Titre1"/>
      </w:pPr>
      <w:bookmarkStart w:id="160" w:name="_Toc164323859"/>
      <w:r>
        <w:t>Formulaires</w:t>
      </w:r>
      <w:bookmarkEnd w:id="160"/>
    </w:p>
    <w:p w14:paraId="4DA72838" w14:textId="77777777" w:rsidR="004D598B" w:rsidRDefault="004D598B" w:rsidP="004D598B">
      <w:pPr>
        <w:pStyle w:val="Titre2"/>
      </w:pPr>
      <w:bookmarkStart w:id="161" w:name="_Toc52268497"/>
      <w:bookmarkStart w:id="162" w:name="_Toc164323860"/>
      <w:r>
        <w:t>Fiche d’identification</w:t>
      </w:r>
      <w:bookmarkEnd w:id="161"/>
      <w:bookmarkEnd w:id="162"/>
    </w:p>
    <w:p w14:paraId="20BEC30A" w14:textId="77777777" w:rsidR="004D598B" w:rsidRPr="00FC215D" w:rsidRDefault="004D598B" w:rsidP="004D598B">
      <w:pPr>
        <w:pStyle w:val="Titre3"/>
      </w:pPr>
      <w:bookmarkStart w:id="163" w:name="_Toc364253087"/>
      <w:bookmarkStart w:id="164" w:name="_Toc51592066"/>
      <w:bookmarkStart w:id="165" w:name="_Toc52268498"/>
      <w:bookmarkStart w:id="166" w:name="_Toc164323861"/>
      <w:r>
        <w:t>Personne physique</w:t>
      </w:r>
      <w:bookmarkEnd w:id="163"/>
      <w:bookmarkEnd w:id="164"/>
      <w:bookmarkEnd w:id="165"/>
      <w:bookmarkEnd w:id="166"/>
      <w:r>
        <w:t xml:space="preserve"> </w:t>
      </w:r>
    </w:p>
    <w:p w14:paraId="514D102D" w14:textId="590DECCE" w:rsidR="004D598B" w:rsidRPr="00FC215D" w:rsidRDefault="004D598B" w:rsidP="004D598B">
      <w:pPr>
        <w:pStyle w:val="Corpsdetexte"/>
        <w:rPr>
          <w:rFonts w:ascii="Georgia" w:hAnsi="Georgia"/>
        </w:rPr>
      </w:pPr>
      <w:bookmarkStart w:id="167" w:name="_Hlk52268008"/>
      <w:r w:rsidRPr="00FC215D">
        <w:rPr>
          <w:rFonts w:ascii="Georgia" w:hAnsi="Georgia"/>
        </w:rPr>
        <w:t>Pour remplir la fiche, veuillez cliquer ici :</w:t>
      </w:r>
      <w:r w:rsidR="003D5186" w:rsidRPr="003D5186">
        <w:t xml:space="preserve"> </w:t>
      </w:r>
      <w:hyperlink r:id="rId26" w:history="1">
        <w:r w:rsidR="00ED1638" w:rsidRPr="006F67C2">
          <w:rPr>
            <w:rStyle w:val="Lienhypertexte"/>
            <w:rFonts w:ascii="Georgia" w:hAnsi="Georgia"/>
          </w:rPr>
          <w:t>https://documentcloud.adobe.com/link/track?uri=urn:aaid:scds:US:412289af-39d0-4646-b070-5cfed3760aed</w:t>
        </w:r>
      </w:hyperlink>
      <w:r w:rsidR="00ED163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68" w:name="_Toc51592067"/>
      <w:bookmarkStart w:id="169" w:name="_Toc52268499"/>
      <w:bookmarkStart w:id="170" w:name="_Toc164323862"/>
      <w:bookmarkEnd w:id="167"/>
      <w:r w:rsidRPr="7F555B7C">
        <w:rPr>
          <w:lang w:val="fr-BE"/>
        </w:rPr>
        <w:t>Entité de droit privé/public ayant une forme juridique</w:t>
      </w:r>
      <w:bookmarkEnd w:id="168"/>
      <w:bookmarkEnd w:id="169"/>
      <w:bookmarkEnd w:id="170"/>
    </w:p>
    <w:p w14:paraId="17AC85F0" w14:textId="37A2BB20" w:rsidR="004D598B" w:rsidRPr="00FC215D" w:rsidRDefault="004D598B" w:rsidP="004D598B">
      <w:bookmarkStart w:id="171" w:name="_Hlk52268009"/>
      <w:r w:rsidRPr="00FC215D">
        <w:t xml:space="preserve">Pour remplir la fiche, veuillez cliquer ici : </w:t>
      </w:r>
      <w:hyperlink r:id="rId27" w:history="1">
        <w:r w:rsidR="00ED1638" w:rsidRPr="006F67C2">
          <w:rPr>
            <w:rStyle w:val="Lienhypertexte"/>
          </w:rPr>
          <w:t>https://documentcloud.adobe.com/link/track?uri=urn:aaid:scds:US:3b918624-1fb2-4708-9199-e591dcdfe19b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ED1638">
        <w:trPr>
          <w:trHeight w:val="797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2" w:name="_Toc51592068"/>
    </w:p>
    <w:bookmarkEnd w:id="171"/>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3" w:name="_Toc52268500"/>
      <w:bookmarkStart w:id="174" w:name="_Toc164323863"/>
      <w:r>
        <w:lastRenderedPageBreak/>
        <w:t>E</w:t>
      </w:r>
      <w:r w:rsidRPr="008A70C6">
        <w:t>ntité de droit publi</w:t>
      </w:r>
      <w:r>
        <w:t>c</w:t>
      </w:r>
      <w:bookmarkEnd w:id="172"/>
      <w:r>
        <w:rPr>
          <w:rStyle w:val="Appelnotedebasdep"/>
        </w:rPr>
        <w:footnoteReference w:id="18"/>
      </w:r>
      <w:bookmarkEnd w:id="173"/>
      <w:bookmarkEnd w:id="174"/>
    </w:p>
    <w:p w14:paraId="72AA1892" w14:textId="33028133" w:rsidR="004D598B" w:rsidRPr="00FC215D" w:rsidRDefault="004D598B" w:rsidP="004D598B">
      <w:bookmarkStart w:id="175" w:name="_Hlk52268028"/>
      <w:r w:rsidRPr="00FC215D">
        <w:t xml:space="preserve">Pour remplir la fiche, veuillez cliquer ici : </w:t>
      </w:r>
      <w:hyperlink r:id="rId28" w:history="1">
        <w:r w:rsidR="00ED1638" w:rsidRPr="006F67C2">
          <w:rPr>
            <w:rStyle w:val="Lienhypertexte"/>
          </w:rPr>
          <w:t>https://documentcloud.adobe.com/link/track?uri=urn:aaid:scds:US:c52ab6a5-6134-4fed-9596-107f7daf6f1b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ED1638">
        <w:trPr>
          <w:trHeight w:val="331"/>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7C4762">
        <w:trPr>
          <w:trHeight w:val="1353"/>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6" w:name="_Toc257039881"/>
      <w:bookmarkStart w:id="177" w:name="_Toc511056610"/>
      <w:bookmarkStart w:id="178" w:name="_Toc51592069"/>
      <w:bookmarkStart w:id="179" w:name="_Toc52268501"/>
      <w:bookmarkStart w:id="180" w:name="_Toc164323864"/>
      <w:bookmarkEnd w:id="175"/>
      <w:r>
        <w:t>Sous-traitants</w:t>
      </w:r>
      <w:bookmarkEnd w:id="176"/>
      <w:bookmarkEnd w:id="177"/>
      <w:bookmarkEnd w:id="178"/>
      <w:bookmarkEnd w:id="179"/>
      <w:bookmarkEnd w:id="18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ED1638">
        <w:trPr>
          <w:trHeight w:val="611"/>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ED1638">
        <w:trPr>
          <w:trHeight w:val="690"/>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ED1638">
        <w:trPr>
          <w:trHeight w:val="700"/>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81" w:name="_Toc52268502"/>
      <w:bookmarkStart w:id="182" w:name="_Toc164323865"/>
      <w:r>
        <w:lastRenderedPageBreak/>
        <w:t>Formulaire d’offre - Prix</w:t>
      </w:r>
      <w:bookmarkEnd w:id="181"/>
      <w:bookmarkEnd w:id="182"/>
    </w:p>
    <w:p w14:paraId="3D5ACFDF" w14:textId="023F6695"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sidR="00ED1638">
        <w:rPr>
          <w:rFonts w:ascii="Georgia" w:eastAsia="Calibri" w:hAnsi="Georgia" w:cs="Times New Roman"/>
          <w:color w:val="585756"/>
          <w:szCs w:val="22"/>
          <w:lang w:val="fr-BE"/>
        </w:rPr>
        <w:t>_</w:t>
      </w:r>
      <w:r w:rsidR="00ED1638" w:rsidRPr="008A7115">
        <w:rPr>
          <w:rFonts w:ascii="Georgia" w:eastAsia="Calibri" w:hAnsi="Georgia" w:cs="Times New Roman"/>
          <w:color w:val="585756"/>
          <w:szCs w:val="22"/>
          <w:lang w:val="fr-BE"/>
        </w:rPr>
        <w:t>RDC1217911-100</w:t>
      </w:r>
      <w:r w:rsidR="008A7115" w:rsidRPr="008A7115">
        <w:rPr>
          <w:rFonts w:ascii="Georgia" w:eastAsia="Calibri" w:hAnsi="Georgia" w:cs="Times New Roman"/>
          <w:color w:val="585756"/>
          <w:szCs w:val="22"/>
          <w:lang w:val="fr-BE"/>
        </w:rPr>
        <w:t>97</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0C0198BE"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FC170AF" w14:textId="7990FF53" w:rsidR="00ED1638" w:rsidRPr="00016D44" w:rsidRDefault="004D598B" w:rsidP="00016D4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8A7115" w:rsidRPr="008A7115">
        <w:t xml:space="preserve"> </w:t>
      </w:r>
      <w:r w:rsidR="008A7115" w:rsidRPr="008A7115">
        <w:rPr>
          <w:rFonts w:ascii="Georgia" w:eastAsia="Calibri" w:hAnsi="Georgia" w:cs="Times New Roman"/>
          <w:color w:val="585756"/>
          <w:szCs w:val="22"/>
          <w:lang w:val="fr-BE"/>
        </w:rPr>
        <w:t>RDC1217911-10097</w:t>
      </w:r>
      <w:r w:rsidRPr="00C32464">
        <w:rPr>
          <w:rFonts w:ascii="Georgia" w:eastAsia="Calibri" w:hAnsi="Georgia" w:cs="Times New Roman"/>
          <w:color w:val="585756"/>
          <w:szCs w:val="22"/>
          <w:lang w:val="fr-BE"/>
        </w:rPr>
        <w:t>, aux prix suivants, exprimés en euros et hors TVA</w:t>
      </w:r>
      <w:r w:rsidR="00ED1638">
        <w:rPr>
          <w:rFonts w:ascii="Georgia" w:eastAsia="Calibri" w:hAnsi="Georgia" w:cs="Times New Roman"/>
          <w:color w:val="585756"/>
          <w:szCs w:val="22"/>
          <w:lang w:val="fr-BE"/>
        </w:rPr>
        <w:t xml:space="preserve"> de chaque poste (voir tableau ci-dessous)</w:t>
      </w:r>
      <w:r w:rsidRPr="00C32464">
        <w:rPr>
          <w:rFonts w:ascii="Georgia" w:eastAsia="Calibri" w:hAnsi="Georgia" w:cs="Times New Roman"/>
          <w:color w:val="585756"/>
          <w:szCs w:val="22"/>
          <w:lang w:val="fr-BE"/>
        </w:rPr>
        <w:t> :</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133"/>
        <w:gridCol w:w="2021"/>
        <w:gridCol w:w="2366"/>
      </w:tblGrid>
      <w:tr w:rsidR="00016D44" w:rsidRPr="000014C8" w14:paraId="594967A7" w14:textId="742786D0" w:rsidTr="00016D44">
        <w:tc>
          <w:tcPr>
            <w:tcW w:w="516" w:type="pct"/>
            <w:shd w:val="clear" w:color="auto" w:fill="E2EFD9" w:themeFill="accent6" w:themeFillTint="33"/>
            <w:vAlign w:val="center"/>
          </w:tcPr>
          <w:p w14:paraId="64CE4E55" w14:textId="1F03C277" w:rsidR="00016D44" w:rsidRPr="000014C8" w:rsidRDefault="00016D44" w:rsidP="00016D44">
            <w:pPr>
              <w:widowControl w:val="0"/>
              <w:suppressAutoHyphens/>
              <w:spacing w:after="0" w:line="288" w:lineRule="auto"/>
              <w:jc w:val="both"/>
              <w:rPr>
                <w:kern w:val="18"/>
                <w:sz w:val="20"/>
                <w:szCs w:val="20"/>
                <w:lang w:eastAsia="fr-FR"/>
              </w:rPr>
            </w:pPr>
            <w:bookmarkStart w:id="183" w:name="_Hlk163785162"/>
            <w:r>
              <w:rPr>
                <w:b/>
                <w:bCs/>
                <w:kern w:val="18"/>
                <w:sz w:val="18"/>
                <w:szCs w:val="18"/>
                <w:lang w:eastAsia="fr-FR"/>
              </w:rPr>
              <w:t xml:space="preserve">N° </w:t>
            </w:r>
            <w:r w:rsidRPr="00A91B4C">
              <w:rPr>
                <w:b/>
                <w:bCs/>
                <w:kern w:val="18"/>
                <w:sz w:val="18"/>
                <w:szCs w:val="18"/>
                <w:lang w:eastAsia="fr-FR"/>
              </w:rPr>
              <w:t>Lot</w:t>
            </w:r>
          </w:p>
        </w:tc>
        <w:tc>
          <w:tcPr>
            <w:tcW w:w="1868" w:type="pct"/>
            <w:shd w:val="clear" w:color="auto" w:fill="E2EFD9" w:themeFill="accent6" w:themeFillTint="33"/>
            <w:vAlign w:val="center"/>
          </w:tcPr>
          <w:p w14:paraId="59A007EA" w14:textId="77777777" w:rsidR="00016D44" w:rsidRPr="00350F56" w:rsidRDefault="00016D44" w:rsidP="00016D44">
            <w:pPr>
              <w:widowControl w:val="0"/>
              <w:suppressAutoHyphens/>
              <w:spacing w:after="0" w:line="288" w:lineRule="auto"/>
              <w:jc w:val="both"/>
              <w:rPr>
                <w:b/>
                <w:bCs/>
                <w:kern w:val="18"/>
                <w:sz w:val="18"/>
                <w:szCs w:val="18"/>
                <w:lang w:eastAsia="fr-FR"/>
              </w:rPr>
            </w:pPr>
            <w:r w:rsidRPr="000014C8">
              <w:rPr>
                <w:b/>
                <w:bCs/>
                <w:kern w:val="18"/>
                <w:sz w:val="18"/>
                <w:szCs w:val="18"/>
                <w:lang w:eastAsia="fr-FR"/>
              </w:rPr>
              <w:t>Désignation du Lot</w:t>
            </w:r>
          </w:p>
        </w:tc>
        <w:tc>
          <w:tcPr>
            <w:tcW w:w="1205" w:type="pct"/>
            <w:shd w:val="clear" w:color="auto" w:fill="E2EFD9" w:themeFill="accent6" w:themeFillTint="33"/>
          </w:tcPr>
          <w:p w14:paraId="6B5C9191" w14:textId="27A1D7AF" w:rsidR="00016D44" w:rsidRPr="00350F56" w:rsidRDefault="00016D44" w:rsidP="00016D44">
            <w:pPr>
              <w:widowControl w:val="0"/>
              <w:suppressAutoHyphens/>
              <w:spacing w:after="0" w:line="288" w:lineRule="auto"/>
              <w:jc w:val="both"/>
              <w:rPr>
                <w:b/>
                <w:bCs/>
                <w:kern w:val="18"/>
                <w:sz w:val="18"/>
                <w:szCs w:val="18"/>
                <w:lang w:eastAsia="fr-FR"/>
              </w:rPr>
            </w:pPr>
            <w:r w:rsidRPr="00464097">
              <w:rPr>
                <w:b/>
                <w:bCs/>
                <w:kern w:val="18"/>
                <w:sz w:val="18"/>
                <w:szCs w:val="18"/>
                <w:lang w:eastAsia="fr-FR"/>
              </w:rPr>
              <w:t>Montant en € HTVA</w:t>
            </w:r>
            <w:r>
              <w:rPr>
                <w:b/>
                <w:bCs/>
                <w:kern w:val="18"/>
                <w:sz w:val="18"/>
                <w:szCs w:val="18"/>
                <w:lang w:eastAsia="fr-FR"/>
              </w:rPr>
              <w:t xml:space="preserve"> livraison à Kisangani</w:t>
            </w:r>
            <w:r w:rsidR="008A7115">
              <w:rPr>
                <w:b/>
                <w:bCs/>
                <w:kern w:val="18"/>
                <w:sz w:val="18"/>
                <w:szCs w:val="18"/>
                <w:lang w:eastAsia="fr-FR"/>
              </w:rPr>
              <w:t xml:space="preserve"> (offre variante)</w:t>
            </w:r>
          </w:p>
        </w:tc>
        <w:tc>
          <w:tcPr>
            <w:tcW w:w="1411" w:type="pct"/>
            <w:shd w:val="clear" w:color="auto" w:fill="E2EFD9" w:themeFill="accent6" w:themeFillTint="33"/>
          </w:tcPr>
          <w:p w14:paraId="2B6BD86B" w14:textId="5452C6CB" w:rsidR="00016D44" w:rsidRPr="00464097" w:rsidRDefault="00016D44" w:rsidP="00016D44">
            <w:pPr>
              <w:widowControl w:val="0"/>
              <w:suppressAutoHyphens/>
              <w:spacing w:after="0" w:line="288" w:lineRule="auto"/>
              <w:jc w:val="both"/>
              <w:rPr>
                <w:b/>
                <w:bCs/>
                <w:kern w:val="18"/>
                <w:sz w:val="18"/>
                <w:szCs w:val="18"/>
                <w:lang w:eastAsia="fr-FR"/>
              </w:rPr>
            </w:pPr>
            <w:r w:rsidRPr="00016D44">
              <w:rPr>
                <w:b/>
                <w:bCs/>
                <w:kern w:val="18"/>
                <w:sz w:val="18"/>
                <w:szCs w:val="18"/>
                <w:lang w:eastAsia="fr-FR"/>
              </w:rPr>
              <w:t xml:space="preserve">Montant en € HTVA </w:t>
            </w:r>
            <w:r>
              <w:rPr>
                <w:b/>
                <w:bCs/>
                <w:kern w:val="18"/>
                <w:sz w:val="18"/>
                <w:szCs w:val="18"/>
                <w:lang w:eastAsia="fr-FR"/>
              </w:rPr>
              <w:t>chez un transitaire à Bruxelles</w:t>
            </w:r>
            <w:r w:rsidR="008A7115">
              <w:rPr>
                <w:b/>
                <w:bCs/>
                <w:kern w:val="18"/>
                <w:sz w:val="18"/>
                <w:szCs w:val="18"/>
                <w:lang w:eastAsia="fr-FR"/>
              </w:rPr>
              <w:t xml:space="preserve"> (offre de base)</w:t>
            </w:r>
          </w:p>
        </w:tc>
      </w:tr>
      <w:tr w:rsidR="00016D44" w:rsidRPr="000014C8" w14:paraId="7ED0DE05" w14:textId="635A4847" w:rsidTr="00016D44">
        <w:tc>
          <w:tcPr>
            <w:tcW w:w="516" w:type="pct"/>
            <w:shd w:val="clear" w:color="auto" w:fill="auto"/>
            <w:vAlign w:val="center"/>
          </w:tcPr>
          <w:p w14:paraId="701A54CC"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1</w:t>
            </w:r>
          </w:p>
        </w:tc>
        <w:tc>
          <w:tcPr>
            <w:tcW w:w="1868" w:type="pct"/>
            <w:shd w:val="clear" w:color="auto" w:fill="auto"/>
          </w:tcPr>
          <w:p w14:paraId="3D33FBDD"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Alimentation Eau</w:t>
            </w:r>
          </w:p>
        </w:tc>
        <w:tc>
          <w:tcPr>
            <w:tcW w:w="1205" w:type="pct"/>
          </w:tcPr>
          <w:p w14:paraId="0E521A8A" w14:textId="77777777" w:rsidR="00016D44" w:rsidRPr="0062383D" w:rsidRDefault="00016D44" w:rsidP="00016D44">
            <w:pPr>
              <w:widowControl w:val="0"/>
              <w:suppressAutoHyphens/>
              <w:spacing w:after="0" w:line="288" w:lineRule="auto"/>
              <w:jc w:val="both"/>
              <w:rPr>
                <w:kern w:val="18"/>
                <w:sz w:val="20"/>
                <w:szCs w:val="20"/>
                <w:lang w:eastAsia="fr-FR"/>
              </w:rPr>
            </w:pPr>
          </w:p>
        </w:tc>
        <w:tc>
          <w:tcPr>
            <w:tcW w:w="1411" w:type="pct"/>
          </w:tcPr>
          <w:p w14:paraId="1993A99B" w14:textId="77777777" w:rsidR="00016D44" w:rsidRPr="0062383D" w:rsidRDefault="00016D44" w:rsidP="00016D44">
            <w:pPr>
              <w:widowControl w:val="0"/>
              <w:suppressAutoHyphens/>
              <w:spacing w:after="0" w:line="288" w:lineRule="auto"/>
              <w:jc w:val="both"/>
              <w:rPr>
                <w:kern w:val="18"/>
                <w:sz w:val="20"/>
                <w:szCs w:val="20"/>
                <w:lang w:eastAsia="fr-FR"/>
              </w:rPr>
            </w:pPr>
          </w:p>
        </w:tc>
      </w:tr>
      <w:tr w:rsidR="00016D44" w:rsidRPr="000014C8" w14:paraId="17102F3E" w14:textId="50DE62AB" w:rsidTr="00016D44">
        <w:tc>
          <w:tcPr>
            <w:tcW w:w="516" w:type="pct"/>
            <w:shd w:val="clear" w:color="auto" w:fill="auto"/>
            <w:vAlign w:val="center"/>
          </w:tcPr>
          <w:p w14:paraId="2DE2675E"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2</w:t>
            </w:r>
          </w:p>
        </w:tc>
        <w:tc>
          <w:tcPr>
            <w:tcW w:w="1868" w:type="pct"/>
            <w:shd w:val="clear" w:color="auto" w:fill="auto"/>
          </w:tcPr>
          <w:p w14:paraId="61A45D3C"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 xml:space="preserve">Pompes </w:t>
            </w:r>
            <w:proofErr w:type="spellStart"/>
            <w:r w:rsidRPr="002726ED">
              <w:rPr>
                <w:color w:val="404040"/>
                <w:szCs w:val="21"/>
              </w:rPr>
              <w:t>AlWeiller</w:t>
            </w:r>
            <w:proofErr w:type="spellEnd"/>
          </w:p>
        </w:tc>
        <w:tc>
          <w:tcPr>
            <w:tcW w:w="1205" w:type="pct"/>
          </w:tcPr>
          <w:p w14:paraId="7999A9B3" w14:textId="77777777" w:rsidR="00016D44" w:rsidRPr="0062383D" w:rsidRDefault="00016D44" w:rsidP="00016D44">
            <w:pPr>
              <w:widowControl w:val="0"/>
              <w:suppressAutoHyphens/>
              <w:spacing w:after="0" w:line="288" w:lineRule="auto"/>
              <w:jc w:val="both"/>
              <w:rPr>
                <w:kern w:val="18"/>
                <w:sz w:val="20"/>
                <w:szCs w:val="20"/>
                <w:lang w:eastAsia="fr-FR"/>
              </w:rPr>
            </w:pPr>
          </w:p>
        </w:tc>
        <w:tc>
          <w:tcPr>
            <w:tcW w:w="1411" w:type="pct"/>
          </w:tcPr>
          <w:p w14:paraId="7E7C1F45" w14:textId="77777777" w:rsidR="00016D44" w:rsidRPr="0062383D" w:rsidRDefault="00016D44" w:rsidP="00016D44">
            <w:pPr>
              <w:widowControl w:val="0"/>
              <w:suppressAutoHyphens/>
              <w:spacing w:after="0" w:line="288" w:lineRule="auto"/>
              <w:jc w:val="both"/>
              <w:rPr>
                <w:kern w:val="18"/>
                <w:sz w:val="20"/>
                <w:szCs w:val="20"/>
                <w:lang w:eastAsia="fr-FR"/>
              </w:rPr>
            </w:pPr>
          </w:p>
        </w:tc>
      </w:tr>
      <w:tr w:rsidR="00016D44" w:rsidRPr="000014C8" w14:paraId="0FF94FCB" w14:textId="7AC8A282" w:rsidTr="00016D44">
        <w:tc>
          <w:tcPr>
            <w:tcW w:w="516" w:type="pct"/>
            <w:shd w:val="clear" w:color="auto" w:fill="auto"/>
            <w:vAlign w:val="center"/>
          </w:tcPr>
          <w:p w14:paraId="62F110B3"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3</w:t>
            </w:r>
          </w:p>
        </w:tc>
        <w:tc>
          <w:tcPr>
            <w:tcW w:w="1868" w:type="pct"/>
            <w:shd w:val="clear" w:color="auto" w:fill="auto"/>
          </w:tcPr>
          <w:p w14:paraId="551A7F30"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Pompe KSB</w:t>
            </w:r>
          </w:p>
        </w:tc>
        <w:tc>
          <w:tcPr>
            <w:tcW w:w="1205" w:type="pct"/>
          </w:tcPr>
          <w:p w14:paraId="748E3E4F" w14:textId="77777777" w:rsidR="00016D44" w:rsidRPr="0062383D" w:rsidRDefault="00016D44" w:rsidP="00016D44">
            <w:pPr>
              <w:widowControl w:val="0"/>
              <w:suppressAutoHyphens/>
              <w:spacing w:after="0" w:line="288" w:lineRule="auto"/>
              <w:jc w:val="both"/>
              <w:rPr>
                <w:kern w:val="18"/>
                <w:sz w:val="20"/>
                <w:szCs w:val="20"/>
                <w:lang w:eastAsia="fr-FR"/>
              </w:rPr>
            </w:pPr>
          </w:p>
        </w:tc>
        <w:tc>
          <w:tcPr>
            <w:tcW w:w="1411" w:type="pct"/>
          </w:tcPr>
          <w:p w14:paraId="7E0F4C95" w14:textId="77777777" w:rsidR="00016D44" w:rsidRPr="0062383D" w:rsidRDefault="00016D44" w:rsidP="00016D44">
            <w:pPr>
              <w:widowControl w:val="0"/>
              <w:suppressAutoHyphens/>
              <w:spacing w:after="0" w:line="288" w:lineRule="auto"/>
              <w:jc w:val="both"/>
              <w:rPr>
                <w:kern w:val="18"/>
                <w:sz w:val="20"/>
                <w:szCs w:val="20"/>
                <w:lang w:eastAsia="fr-FR"/>
              </w:rPr>
            </w:pPr>
          </w:p>
        </w:tc>
      </w:tr>
      <w:tr w:rsidR="00016D44" w:rsidRPr="000014C8" w14:paraId="2FB6DECA" w14:textId="2BF9FDF8" w:rsidTr="00016D44">
        <w:tc>
          <w:tcPr>
            <w:tcW w:w="516" w:type="pct"/>
            <w:shd w:val="clear" w:color="auto" w:fill="auto"/>
            <w:vAlign w:val="center"/>
          </w:tcPr>
          <w:p w14:paraId="6A76D238"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4</w:t>
            </w:r>
          </w:p>
        </w:tc>
        <w:tc>
          <w:tcPr>
            <w:tcW w:w="1868" w:type="pct"/>
            <w:shd w:val="clear" w:color="auto" w:fill="auto"/>
          </w:tcPr>
          <w:p w14:paraId="6B6BA660"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sz w:val="20"/>
                <w:szCs w:val="20"/>
                <w:lang w:eastAsia="fr-FR"/>
              </w:rPr>
              <w:t xml:space="preserve"> </w:t>
            </w:r>
            <w:r w:rsidRPr="002726ED">
              <w:rPr>
                <w:color w:val="404040"/>
                <w:szCs w:val="21"/>
              </w:rPr>
              <w:t>Compresseur de freinage M890 et accessoires</w:t>
            </w:r>
          </w:p>
        </w:tc>
        <w:tc>
          <w:tcPr>
            <w:tcW w:w="1205" w:type="pct"/>
          </w:tcPr>
          <w:p w14:paraId="1BDAB0A1" w14:textId="77777777" w:rsidR="00016D44" w:rsidRPr="000014C8" w:rsidRDefault="00016D44" w:rsidP="00016D44">
            <w:pPr>
              <w:widowControl w:val="0"/>
              <w:suppressAutoHyphens/>
              <w:spacing w:after="0" w:line="288" w:lineRule="auto"/>
              <w:jc w:val="both"/>
              <w:rPr>
                <w:sz w:val="20"/>
                <w:szCs w:val="20"/>
                <w:lang w:eastAsia="fr-FR"/>
              </w:rPr>
            </w:pPr>
          </w:p>
        </w:tc>
        <w:tc>
          <w:tcPr>
            <w:tcW w:w="1411" w:type="pct"/>
          </w:tcPr>
          <w:p w14:paraId="3090E717" w14:textId="77777777" w:rsidR="00016D44" w:rsidRPr="000014C8" w:rsidRDefault="00016D44" w:rsidP="00016D44">
            <w:pPr>
              <w:widowControl w:val="0"/>
              <w:suppressAutoHyphens/>
              <w:spacing w:after="0" w:line="288" w:lineRule="auto"/>
              <w:jc w:val="both"/>
              <w:rPr>
                <w:sz w:val="20"/>
                <w:szCs w:val="20"/>
                <w:lang w:eastAsia="fr-FR"/>
              </w:rPr>
            </w:pPr>
          </w:p>
        </w:tc>
      </w:tr>
      <w:tr w:rsidR="00016D44" w:rsidRPr="000014C8" w14:paraId="04AFDA9B" w14:textId="41FE2895" w:rsidTr="00016D44">
        <w:trPr>
          <w:trHeight w:val="97"/>
        </w:trPr>
        <w:tc>
          <w:tcPr>
            <w:tcW w:w="516" w:type="pct"/>
            <w:vMerge w:val="restart"/>
            <w:shd w:val="clear" w:color="auto" w:fill="auto"/>
            <w:vAlign w:val="center"/>
          </w:tcPr>
          <w:p w14:paraId="158DBE1B"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5</w:t>
            </w:r>
          </w:p>
        </w:tc>
        <w:tc>
          <w:tcPr>
            <w:tcW w:w="1868" w:type="pct"/>
            <w:shd w:val="clear" w:color="auto" w:fill="auto"/>
          </w:tcPr>
          <w:p w14:paraId="79C2D9A9" w14:textId="77777777" w:rsidR="00016D44" w:rsidRPr="00EC68C3" w:rsidRDefault="00016D44" w:rsidP="00016D44">
            <w:pPr>
              <w:widowControl w:val="0"/>
              <w:suppressAutoHyphens/>
              <w:spacing w:after="0" w:line="288" w:lineRule="auto"/>
              <w:jc w:val="both"/>
              <w:rPr>
                <w:kern w:val="18"/>
                <w:sz w:val="20"/>
                <w:szCs w:val="20"/>
                <w:lang w:eastAsia="fr-FR"/>
              </w:rPr>
            </w:pPr>
            <w:proofErr w:type="spellStart"/>
            <w:r w:rsidRPr="002726ED">
              <w:rPr>
                <w:color w:val="404040"/>
                <w:szCs w:val="21"/>
              </w:rPr>
              <w:t>Superbolt</w:t>
            </w:r>
            <w:proofErr w:type="spellEnd"/>
          </w:p>
        </w:tc>
        <w:tc>
          <w:tcPr>
            <w:tcW w:w="1205" w:type="pct"/>
            <w:vMerge w:val="restart"/>
            <w:vAlign w:val="center"/>
          </w:tcPr>
          <w:p w14:paraId="43253004" w14:textId="77777777" w:rsidR="00016D44" w:rsidRPr="00EC68C3" w:rsidRDefault="00016D44" w:rsidP="00016D44">
            <w:pPr>
              <w:widowControl w:val="0"/>
              <w:suppressAutoHyphens/>
              <w:spacing w:after="0" w:line="288" w:lineRule="auto"/>
              <w:jc w:val="both"/>
              <w:rPr>
                <w:kern w:val="18"/>
                <w:sz w:val="20"/>
                <w:szCs w:val="20"/>
                <w:lang w:eastAsia="fr-FR"/>
              </w:rPr>
            </w:pPr>
          </w:p>
        </w:tc>
        <w:tc>
          <w:tcPr>
            <w:tcW w:w="1411" w:type="pct"/>
            <w:vMerge w:val="restart"/>
            <w:vAlign w:val="center"/>
          </w:tcPr>
          <w:p w14:paraId="4E67C40E" w14:textId="77777777" w:rsidR="00016D44" w:rsidRPr="00EC68C3" w:rsidRDefault="00016D44" w:rsidP="00016D44">
            <w:pPr>
              <w:widowControl w:val="0"/>
              <w:suppressAutoHyphens/>
              <w:spacing w:after="0" w:line="288" w:lineRule="auto"/>
              <w:jc w:val="both"/>
              <w:rPr>
                <w:kern w:val="18"/>
                <w:sz w:val="20"/>
                <w:szCs w:val="20"/>
                <w:lang w:eastAsia="fr-FR"/>
              </w:rPr>
            </w:pPr>
          </w:p>
        </w:tc>
      </w:tr>
      <w:tr w:rsidR="00016D44" w:rsidRPr="000014C8" w14:paraId="4E5E7520" w14:textId="7DD92473" w:rsidTr="00016D44">
        <w:tc>
          <w:tcPr>
            <w:tcW w:w="516" w:type="pct"/>
            <w:vMerge/>
            <w:shd w:val="clear" w:color="auto" w:fill="auto"/>
            <w:vAlign w:val="center"/>
          </w:tcPr>
          <w:p w14:paraId="696214EB" w14:textId="77777777" w:rsidR="00016D44" w:rsidRPr="000014C8" w:rsidRDefault="00016D44" w:rsidP="00016D44">
            <w:pPr>
              <w:widowControl w:val="0"/>
              <w:suppressAutoHyphens/>
              <w:spacing w:after="0" w:line="288" w:lineRule="auto"/>
              <w:jc w:val="both"/>
              <w:rPr>
                <w:kern w:val="18"/>
                <w:sz w:val="20"/>
                <w:szCs w:val="20"/>
                <w:lang w:eastAsia="fr-FR"/>
              </w:rPr>
            </w:pPr>
          </w:p>
        </w:tc>
        <w:tc>
          <w:tcPr>
            <w:tcW w:w="1868" w:type="pct"/>
            <w:shd w:val="clear" w:color="auto" w:fill="auto"/>
          </w:tcPr>
          <w:p w14:paraId="72C96671"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Accessoires de montage</w:t>
            </w:r>
          </w:p>
        </w:tc>
        <w:tc>
          <w:tcPr>
            <w:tcW w:w="1205" w:type="pct"/>
            <w:vMerge/>
          </w:tcPr>
          <w:p w14:paraId="336BEC8C" w14:textId="77777777" w:rsidR="00016D44" w:rsidRPr="00EC68C3" w:rsidRDefault="00016D44" w:rsidP="00016D44">
            <w:pPr>
              <w:widowControl w:val="0"/>
              <w:suppressAutoHyphens/>
              <w:spacing w:after="0" w:line="288" w:lineRule="auto"/>
              <w:jc w:val="both"/>
              <w:rPr>
                <w:kern w:val="18"/>
                <w:sz w:val="20"/>
                <w:szCs w:val="20"/>
                <w:lang w:eastAsia="fr-FR"/>
              </w:rPr>
            </w:pPr>
          </w:p>
        </w:tc>
        <w:tc>
          <w:tcPr>
            <w:tcW w:w="1411" w:type="pct"/>
            <w:vMerge/>
          </w:tcPr>
          <w:p w14:paraId="0E58480A" w14:textId="77777777" w:rsidR="00016D44" w:rsidRPr="00EC68C3" w:rsidRDefault="00016D44" w:rsidP="00016D44">
            <w:pPr>
              <w:widowControl w:val="0"/>
              <w:suppressAutoHyphens/>
              <w:spacing w:after="0" w:line="288" w:lineRule="auto"/>
              <w:jc w:val="both"/>
              <w:rPr>
                <w:kern w:val="18"/>
                <w:sz w:val="20"/>
                <w:szCs w:val="20"/>
                <w:lang w:eastAsia="fr-FR"/>
              </w:rPr>
            </w:pPr>
          </w:p>
        </w:tc>
      </w:tr>
      <w:tr w:rsidR="00016D44" w:rsidRPr="000014C8" w14:paraId="586ADE0B" w14:textId="6BD06FA3" w:rsidTr="00016D44">
        <w:tc>
          <w:tcPr>
            <w:tcW w:w="516" w:type="pct"/>
            <w:shd w:val="clear" w:color="auto" w:fill="auto"/>
            <w:vAlign w:val="center"/>
          </w:tcPr>
          <w:p w14:paraId="18C0244B"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6</w:t>
            </w:r>
          </w:p>
        </w:tc>
        <w:tc>
          <w:tcPr>
            <w:tcW w:w="1868" w:type="pct"/>
            <w:shd w:val="clear" w:color="auto" w:fill="auto"/>
          </w:tcPr>
          <w:p w14:paraId="1E3D18A8"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Cartouche Filtre 845 et 849</w:t>
            </w:r>
          </w:p>
        </w:tc>
        <w:tc>
          <w:tcPr>
            <w:tcW w:w="1205" w:type="pct"/>
          </w:tcPr>
          <w:p w14:paraId="28E79C7B" w14:textId="77777777" w:rsidR="00016D44" w:rsidRPr="00EC68C3" w:rsidRDefault="00016D44" w:rsidP="00016D44">
            <w:pPr>
              <w:widowControl w:val="0"/>
              <w:suppressAutoHyphens/>
              <w:spacing w:after="0" w:line="288" w:lineRule="auto"/>
              <w:jc w:val="both"/>
              <w:rPr>
                <w:kern w:val="18"/>
                <w:sz w:val="20"/>
                <w:szCs w:val="20"/>
                <w:lang w:eastAsia="fr-FR"/>
              </w:rPr>
            </w:pPr>
          </w:p>
        </w:tc>
        <w:tc>
          <w:tcPr>
            <w:tcW w:w="1411" w:type="pct"/>
          </w:tcPr>
          <w:p w14:paraId="3657AF69" w14:textId="77777777" w:rsidR="00016D44" w:rsidRPr="00EC68C3" w:rsidRDefault="00016D44" w:rsidP="00016D44">
            <w:pPr>
              <w:widowControl w:val="0"/>
              <w:suppressAutoHyphens/>
              <w:spacing w:after="0" w:line="288" w:lineRule="auto"/>
              <w:jc w:val="both"/>
              <w:rPr>
                <w:kern w:val="18"/>
                <w:sz w:val="20"/>
                <w:szCs w:val="20"/>
                <w:lang w:eastAsia="fr-FR"/>
              </w:rPr>
            </w:pPr>
          </w:p>
        </w:tc>
      </w:tr>
      <w:tr w:rsidR="00016D44" w:rsidRPr="000014C8" w14:paraId="774B7765" w14:textId="5CF117E6" w:rsidTr="00016D44">
        <w:tc>
          <w:tcPr>
            <w:tcW w:w="516" w:type="pct"/>
            <w:shd w:val="clear" w:color="auto" w:fill="auto"/>
            <w:vAlign w:val="center"/>
          </w:tcPr>
          <w:p w14:paraId="16D53127" w14:textId="77777777" w:rsidR="00016D44" w:rsidRPr="000014C8" w:rsidRDefault="00016D44" w:rsidP="00016D44">
            <w:pPr>
              <w:widowControl w:val="0"/>
              <w:suppressAutoHyphens/>
              <w:spacing w:after="0" w:line="288" w:lineRule="auto"/>
              <w:jc w:val="both"/>
              <w:rPr>
                <w:kern w:val="18"/>
                <w:sz w:val="20"/>
                <w:szCs w:val="20"/>
                <w:lang w:eastAsia="fr-FR"/>
              </w:rPr>
            </w:pPr>
            <w:r w:rsidRPr="000014C8">
              <w:rPr>
                <w:kern w:val="18"/>
                <w:sz w:val="20"/>
                <w:szCs w:val="20"/>
                <w:lang w:eastAsia="fr-FR"/>
              </w:rPr>
              <w:t>Lot 7</w:t>
            </w:r>
          </w:p>
        </w:tc>
        <w:tc>
          <w:tcPr>
            <w:tcW w:w="1868" w:type="pct"/>
            <w:shd w:val="clear" w:color="auto" w:fill="auto"/>
          </w:tcPr>
          <w:p w14:paraId="0BCB60E4" w14:textId="77777777" w:rsidR="00016D44" w:rsidRPr="000014C8" w:rsidRDefault="00016D44" w:rsidP="00016D44">
            <w:pPr>
              <w:widowControl w:val="0"/>
              <w:suppressAutoHyphens/>
              <w:spacing w:after="0" w:line="288" w:lineRule="auto"/>
              <w:jc w:val="both"/>
              <w:rPr>
                <w:kern w:val="18"/>
                <w:sz w:val="20"/>
                <w:szCs w:val="20"/>
                <w:lang w:eastAsia="fr-FR"/>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 Litres</w:t>
            </w:r>
          </w:p>
        </w:tc>
        <w:tc>
          <w:tcPr>
            <w:tcW w:w="1205" w:type="pct"/>
          </w:tcPr>
          <w:p w14:paraId="1450B564" w14:textId="77777777" w:rsidR="00016D44" w:rsidRPr="00EC68C3" w:rsidRDefault="00016D44" w:rsidP="00016D44">
            <w:pPr>
              <w:widowControl w:val="0"/>
              <w:suppressAutoHyphens/>
              <w:spacing w:after="0" w:line="288" w:lineRule="auto"/>
              <w:jc w:val="both"/>
              <w:rPr>
                <w:kern w:val="18"/>
                <w:sz w:val="20"/>
                <w:szCs w:val="20"/>
                <w:lang w:eastAsia="fr-FR"/>
              </w:rPr>
            </w:pPr>
          </w:p>
        </w:tc>
        <w:tc>
          <w:tcPr>
            <w:tcW w:w="1411" w:type="pct"/>
          </w:tcPr>
          <w:p w14:paraId="282EBAB5" w14:textId="77777777" w:rsidR="00016D44" w:rsidRPr="00EC68C3" w:rsidRDefault="00016D44" w:rsidP="00016D44">
            <w:pPr>
              <w:widowControl w:val="0"/>
              <w:suppressAutoHyphens/>
              <w:spacing w:after="0" w:line="288" w:lineRule="auto"/>
              <w:jc w:val="both"/>
              <w:rPr>
                <w:kern w:val="18"/>
                <w:sz w:val="20"/>
                <w:szCs w:val="20"/>
                <w:lang w:eastAsia="fr-FR"/>
              </w:rPr>
            </w:pPr>
          </w:p>
        </w:tc>
      </w:tr>
    </w:tbl>
    <w:bookmarkEnd w:id="183"/>
    <w:p w14:paraId="52B803E2" w14:textId="4AF10728"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18972B10"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&lt;&lt; </w:t>
      </w:r>
      <w:r w:rsidRPr="00001C9E">
        <w:rPr>
          <w:rFonts w:ascii="Georgia" w:eastAsia="Calibri" w:hAnsi="Georgia" w:cs="Times New Roman"/>
          <w:color w:val="0D0D0D" w:themeColor="text1" w:themeTint="F2"/>
          <w:szCs w:val="22"/>
          <w:lang w:val="fr-BE"/>
        </w:rPr>
        <w:t xml:space="preserve">ci-dessous ou au point </w:t>
      </w:r>
      <w:r w:rsidR="00001C9E" w:rsidRPr="00001C9E">
        <w:rPr>
          <w:rFonts w:ascii="Georgia" w:eastAsia="Calibri" w:hAnsi="Georgia" w:cs="Times New Roman"/>
          <w:color w:val="0D0D0D" w:themeColor="text1" w:themeTint="F2"/>
          <w:szCs w:val="22"/>
          <w:lang w:val="fr-BE"/>
        </w:rPr>
        <w:t>6.6</w:t>
      </w:r>
      <w:r w:rsidRPr="00C32464">
        <w:rPr>
          <w:rFonts w:ascii="Georgia" w:eastAsia="Calibri" w:hAnsi="Georgia" w:cs="Times New Roman"/>
          <w:color w:val="585756"/>
          <w:szCs w:val="22"/>
          <w:lang w:val="fr-BE"/>
        </w:rPr>
        <w:t xml:space="preserve"> dûment signés, doivent être joints à l’offre.</w:t>
      </w:r>
    </w:p>
    <w:p w14:paraId="73A6DA82" w14:textId="57F4FA85" w:rsidR="004D598B" w:rsidRPr="00B95B6A" w:rsidRDefault="004D598B" w:rsidP="004D598B">
      <w:pPr>
        <w:pStyle w:val="Corpsdetexte"/>
        <w:spacing w:before="60" w:after="60"/>
        <w:rPr>
          <w:rFonts w:ascii="Georgia" w:eastAsia="Calibri" w:hAnsi="Georgia" w:cs="Times New Roman"/>
          <w:color w:val="585756"/>
          <w:sz w:val="10"/>
          <w:szCs w:val="10"/>
          <w:lang w:val="fr-BE"/>
        </w:rPr>
      </w:pP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A085353" w14:textId="77777777" w:rsidR="004D598B" w:rsidRPr="00B95B6A" w:rsidRDefault="004D598B" w:rsidP="004D598B">
      <w:pPr>
        <w:pStyle w:val="Corpsdetexte"/>
        <w:spacing w:before="60" w:after="60"/>
        <w:rPr>
          <w:rFonts w:ascii="Georgia" w:eastAsia="Calibri" w:hAnsi="Georgia" w:cs="Times New Roman"/>
          <w:color w:val="585756"/>
          <w:sz w:val="10"/>
          <w:szCs w:val="10"/>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DB87CAD" w14:textId="77777777" w:rsidR="00B95B6A" w:rsidRDefault="00B95B6A" w:rsidP="004D598B">
      <w:pPr>
        <w:pStyle w:val="Corpsdetexte"/>
        <w:spacing w:before="60" w:after="60"/>
        <w:rPr>
          <w:rFonts w:ascii="Georgia" w:eastAsia="Calibri" w:hAnsi="Georgia" w:cs="Times New Roman"/>
          <w:color w:val="585756"/>
          <w:szCs w:val="22"/>
          <w:lang w:val="fr-BE"/>
        </w:rPr>
      </w:pPr>
    </w:p>
    <w:p w14:paraId="07963526" w14:textId="77777777" w:rsidR="00B95B6A" w:rsidRDefault="00B95B6A" w:rsidP="004D598B">
      <w:pPr>
        <w:pStyle w:val="Corpsdetexte"/>
        <w:spacing w:before="60" w:after="60"/>
        <w:rPr>
          <w:rFonts w:ascii="Georgia" w:eastAsia="Calibri" w:hAnsi="Georgia" w:cs="Times New Roman"/>
          <w:color w:val="585756"/>
          <w:szCs w:val="22"/>
          <w:lang w:val="fr-BE"/>
        </w:rPr>
      </w:pPr>
    </w:p>
    <w:p w14:paraId="3C30B575" w14:textId="77777777" w:rsidR="00B95B6A" w:rsidRDefault="00B95B6A" w:rsidP="004D598B">
      <w:pPr>
        <w:pStyle w:val="Corpsdetexte"/>
        <w:spacing w:before="60" w:after="60"/>
        <w:rPr>
          <w:rFonts w:ascii="Georgia" w:eastAsia="Calibri" w:hAnsi="Georgia" w:cs="Times New Roman"/>
          <w:color w:val="585756"/>
          <w:szCs w:val="22"/>
          <w:lang w:val="fr-BE"/>
        </w:rPr>
        <w:sectPr w:rsidR="00B95B6A" w:rsidSect="00D4267D">
          <w:pgSz w:w="11906" w:h="16838"/>
          <w:pgMar w:top="1418" w:right="1531" w:bottom="1418" w:left="1871" w:header="709" w:footer="709" w:gutter="0"/>
          <w:pgNumType w:start="2"/>
          <w:cols w:space="708"/>
          <w:titlePg/>
          <w:docGrid w:linePitch="360"/>
        </w:sectPr>
      </w:pPr>
    </w:p>
    <w:p w14:paraId="09A37C9B" w14:textId="1B89E445" w:rsidR="00016D44" w:rsidRDefault="001B44D1" w:rsidP="00016D44">
      <w:pPr>
        <w:pStyle w:val="Titre2"/>
      </w:pPr>
      <w:bookmarkStart w:id="184" w:name="_Toc164323866"/>
      <w:r>
        <w:lastRenderedPageBreak/>
        <w:t>B</w:t>
      </w:r>
      <w:r w:rsidR="000C739C">
        <w:t>ordereaux</w:t>
      </w:r>
      <w:r w:rsidR="00B95B6A">
        <w:t xml:space="preserve"> de</w:t>
      </w:r>
      <w:r w:rsidR="000C739C">
        <w:t>s </w:t>
      </w:r>
      <w:r>
        <w:t xml:space="preserve">prix </w:t>
      </w:r>
      <w:r w:rsidR="000C739C">
        <w:t>:</w:t>
      </w:r>
      <w:bookmarkEnd w:id="184"/>
    </w:p>
    <w:p w14:paraId="69434D42" w14:textId="77777777" w:rsidR="00016D44" w:rsidRPr="00016D44" w:rsidRDefault="00016D44" w:rsidP="00016D44">
      <w:pPr>
        <w:spacing w:after="0" w:line="240" w:lineRule="auto"/>
      </w:pPr>
    </w:p>
    <w:p w14:paraId="480416A0" w14:textId="1B0C9EEA" w:rsidR="00B95B6A" w:rsidRPr="00016D44" w:rsidRDefault="008A7115" w:rsidP="008179D0">
      <w:pPr>
        <w:pStyle w:val="Corpsdetexte"/>
        <w:numPr>
          <w:ilvl w:val="0"/>
          <w:numId w:val="26"/>
        </w:numPr>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 xml:space="preserve">Offre variante : </w:t>
      </w:r>
      <w:r w:rsidR="00016D44" w:rsidRPr="00016D44">
        <w:rPr>
          <w:rFonts w:ascii="Georgia" w:eastAsia="Calibri" w:hAnsi="Georgia" w:cs="Times New Roman"/>
          <w:b/>
          <w:bCs/>
          <w:color w:val="585756"/>
          <w:szCs w:val="22"/>
          <w:lang w:val="fr-BE"/>
        </w:rPr>
        <w:t xml:space="preserve">livraison à Kisangani : </w:t>
      </w:r>
    </w:p>
    <w:p w14:paraId="31390510" w14:textId="77777777" w:rsidR="001B44D1" w:rsidRDefault="001B44D1" w:rsidP="004D598B">
      <w:pPr>
        <w:pStyle w:val="Corpsdetexte"/>
        <w:spacing w:before="60" w:after="60"/>
        <w:rPr>
          <w:rFonts w:ascii="Georgia" w:eastAsia="Calibri" w:hAnsi="Georgia" w:cs="Times New Roman"/>
          <w:color w:val="585756"/>
          <w:szCs w:val="22"/>
          <w:lang w:val="fr-BE"/>
        </w:rPr>
      </w:pPr>
    </w:p>
    <w:tbl>
      <w:tblPr>
        <w:tblW w:w="52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608"/>
        <w:gridCol w:w="960"/>
        <w:gridCol w:w="2877"/>
        <w:gridCol w:w="3365"/>
      </w:tblGrid>
      <w:tr w:rsidR="00E46D1D" w:rsidRPr="000014C8" w14:paraId="52C722BF" w14:textId="77777777" w:rsidTr="00016D44">
        <w:tc>
          <w:tcPr>
            <w:tcW w:w="325" w:type="pct"/>
            <w:shd w:val="clear" w:color="auto" w:fill="FBE4D5" w:themeFill="accent2" w:themeFillTint="33"/>
            <w:vAlign w:val="center"/>
          </w:tcPr>
          <w:p w14:paraId="677B11E1" w14:textId="77777777" w:rsidR="00E46D1D" w:rsidRPr="000014C8" w:rsidRDefault="00E46D1D" w:rsidP="00CC6F64">
            <w:pPr>
              <w:widowControl w:val="0"/>
              <w:suppressAutoHyphens/>
              <w:spacing w:before="60" w:after="60" w:line="288" w:lineRule="auto"/>
              <w:jc w:val="both"/>
              <w:rPr>
                <w:kern w:val="18"/>
                <w:sz w:val="20"/>
                <w:szCs w:val="20"/>
                <w:lang w:eastAsia="fr-FR"/>
              </w:rPr>
            </w:pPr>
            <w:r>
              <w:rPr>
                <w:b/>
                <w:bCs/>
                <w:kern w:val="18"/>
                <w:sz w:val="18"/>
                <w:szCs w:val="18"/>
                <w:lang w:eastAsia="fr-FR"/>
              </w:rPr>
              <w:t xml:space="preserve">N° </w:t>
            </w:r>
            <w:r w:rsidRPr="00A91B4C">
              <w:rPr>
                <w:b/>
                <w:bCs/>
                <w:kern w:val="18"/>
                <w:sz w:val="18"/>
                <w:szCs w:val="18"/>
                <w:lang w:eastAsia="fr-FR"/>
              </w:rPr>
              <w:t>Lot</w:t>
            </w:r>
          </w:p>
        </w:tc>
        <w:tc>
          <w:tcPr>
            <w:tcW w:w="2237" w:type="pct"/>
            <w:shd w:val="clear" w:color="auto" w:fill="FBE4D5" w:themeFill="accent2" w:themeFillTint="33"/>
            <w:vAlign w:val="center"/>
          </w:tcPr>
          <w:p w14:paraId="7769E11E" w14:textId="4E27C1BD" w:rsidR="00E46D1D" w:rsidRPr="00350F56" w:rsidRDefault="00E46D1D" w:rsidP="00CC6F64">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 xml:space="preserve">Désignation </w:t>
            </w:r>
          </w:p>
        </w:tc>
        <w:tc>
          <w:tcPr>
            <w:tcW w:w="325" w:type="pct"/>
            <w:shd w:val="clear" w:color="auto" w:fill="FBE4D5" w:themeFill="accent2" w:themeFillTint="33"/>
          </w:tcPr>
          <w:p w14:paraId="394C8712" w14:textId="4F0B7C01" w:rsidR="00E46D1D" w:rsidRPr="00464097" w:rsidRDefault="00E46D1D" w:rsidP="00E46D1D">
            <w:pPr>
              <w:widowControl w:val="0"/>
              <w:suppressAutoHyphens/>
              <w:spacing w:before="60" w:after="60" w:line="288" w:lineRule="auto"/>
              <w:jc w:val="center"/>
              <w:rPr>
                <w:b/>
                <w:bCs/>
                <w:kern w:val="18"/>
                <w:sz w:val="18"/>
                <w:szCs w:val="18"/>
                <w:lang w:eastAsia="fr-FR"/>
              </w:rPr>
            </w:pPr>
            <w:r>
              <w:rPr>
                <w:b/>
                <w:bCs/>
                <w:kern w:val="18"/>
                <w:sz w:val="18"/>
                <w:szCs w:val="18"/>
                <w:lang w:eastAsia="fr-FR"/>
              </w:rPr>
              <w:t>Qté</w:t>
            </w:r>
          </w:p>
        </w:tc>
        <w:tc>
          <w:tcPr>
            <w:tcW w:w="974" w:type="pct"/>
            <w:shd w:val="clear" w:color="auto" w:fill="FBE4D5" w:themeFill="accent2" w:themeFillTint="33"/>
            <w:vAlign w:val="center"/>
          </w:tcPr>
          <w:p w14:paraId="4FD5B25F" w14:textId="02D2205A" w:rsidR="00E46D1D" w:rsidRPr="00464097" w:rsidRDefault="00E46D1D" w:rsidP="00CC6F64">
            <w:pPr>
              <w:widowControl w:val="0"/>
              <w:suppressAutoHyphens/>
              <w:spacing w:before="60" w:after="60" w:line="288" w:lineRule="auto"/>
              <w:jc w:val="both"/>
              <w:rPr>
                <w:b/>
                <w:bCs/>
                <w:kern w:val="18"/>
                <w:sz w:val="18"/>
                <w:szCs w:val="18"/>
                <w:lang w:eastAsia="fr-FR"/>
              </w:rPr>
            </w:pPr>
            <w:r w:rsidRPr="00E46D1D">
              <w:rPr>
                <w:b/>
                <w:bCs/>
                <w:kern w:val="18"/>
                <w:sz w:val="18"/>
                <w:szCs w:val="18"/>
                <w:lang w:eastAsia="fr-FR"/>
              </w:rPr>
              <w:t>P.U. en € HTVA</w:t>
            </w:r>
            <w:r w:rsidR="00016D44">
              <w:rPr>
                <w:b/>
                <w:bCs/>
                <w:kern w:val="18"/>
                <w:sz w:val="18"/>
                <w:szCs w:val="18"/>
                <w:lang w:eastAsia="fr-FR"/>
              </w:rPr>
              <w:t xml:space="preserve">/offre </w:t>
            </w:r>
            <w:r w:rsidR="008A7115">
              <w:rPr>
                <w:b/>
                <w:bCs/>
                <w:kern w:val="18"/>
                <w:sz w:val="18"/>
                <w:szCs w:val="18"/>
                <w:lang w:eastAsia="fr-FR"/>
              </w:rPr>
              <w:t xml:space="preserve">variante </w:t>
            </w:r>
            <w:r w:rsidR="00016D44">
              <w:rPr>
                <w:b/>
                <w:bCs/>
                <w:kern w:val="18"/>
                <w:sz w:val="18"/>
                <w:szCs w:val="18"/>
                <w:lang w:eastAsia="fr-FR"/>
              </w:rPr>
              <w:t>(livraison à Kisangani)</w:t>
            </w:r>
          </w:p>
        </w:tc>
        <w:tc>
          <w:tcPr>
            <w:tcW w:w="1139" w:type="pct"/>
            <w:shd w:val="clear" w:color="auto" w:fill="FBE4D5" w:themeFill="accent2" w:themeFillTint="33"/>
          </w:tcPr>
          <w:p w14:paraId="33EE29D2" w14:textId="7D341B88" w:rsidR="00E46D1D" w:rsidRPr="00350F56" w:rsidRDefault="00E46D1D" w:rsidP="00CC6F64">
            <w:pPr>
              <w:widowControl w:val="0"/>
              <w:suppressAutoHyphens/>
              <w:spacing w:before="60" w:after="60" w:line="288" w:lineRule="auto"/>
              <w:jc w:val="both"/>
              <w:rPr>
                <w:b/>
                <w:bCs/>
                <w:kern w:val="18"/>
                <w:sz w:val="18"/>
                <w:szCs w:val="18"/>
                <w:lang w:eastAsia="fr-FR"/>
              </w:rPr>
            </w:pPr>
            <w:r w:rsidRPr="00E46D1D">
              <w:rPr>
                <w:b/>
                <w:bCs/>
                <w:kern w:val="18"/>
                <w:sz w:val="18"/>
                <w:szCs w:val="18"/>
                <w:lang w:eastAsia="fr-FR"/>
              </w:rPr>
              <w:t>Prix total par Lot en € HTVA</w:t>
            </w:r>
            <w:r w:rsidR="00016D44">
              <w:rPr>
                <w:b/>
                <w:bCs/>
                <w:kern w:val="18"/>
                <w:sz w:val="18"/>
                <w:szCs w:val="18"/>
                <w:lang w:eastAsia="fr-FR"/>
              </w:rPr>
              <w:t>/</w:t>
            </w:r>
            <w:r w:rsidR="00016D44">
              <w:t xml:space="preserve"> </w:t>
            </w:r>
            <w:r w:rsidR="00016D44" w:rsidRPr="00016D44">
              <w:rPr>
                <w:b/>
                <w:bCs/>
                <w:kern w:val="18"/>
                <w:sz w:val="18"/>
                <w:szCs w:val="18"/>
                <w:lang w:eastAsia="fr-FR"/>
              </w:rPr>
              <w:t xml:space="preserve">offre </w:t>
            </w:r>
            <w:r w:rsidR="008A7115">
              <w:rPr>
                <w:b/>
                <w:bCs/>
                <w:kern w:val="18"/>
                <w:sz w:val="18"/>
                <w:szCs w:val="18"/>
                <w:lang w:eastAsia="fr-FR"/>
              </w:rPr>
              <w:t>variante</w:t>
            </w:r>
            <w:r w:rsidR="00016D44" w:rsidRPr="00016D44">
              <w:rPr>
                <w:b/>
                <w:bCs/>
                <w:kern w:val="18"/>
                <w:sz w:val="18"/>
                <w:szCs w:val="18"/>
                <w:lang w:eastAsia="fr-FR"/>
              </w:rPr>
              <w:t xml:space="preserve"> (livraison à Kisangani)</w:t>
            </w:r>
          </w:p>
        </w:tc>
      </w:tr>
      <w:tr w:rsidR="00E46D1D" w:rsidRPr="000014C8" w14:paraId="5DE1C345" w14:textId="77777777" w:rsidTr="00016D44">
        <w:tc>
          <w:tcPr>
            <w:tcW w:w="325" w:type="pct"/>
            <w:shd w:val="clear" w:color="auto" w:fill="auto"/>
          </w:tcPr>
          <w:p w14:paraId="3C8CE1D6"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2237" w:type="pct"/>
            <w:shd w:val="clear" w:color="auto" w:fill="auto"/>
          </w:tcPr>
          <w:p w14:paraId="03C0B087"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Alimentation Eau</w:t>
            </w:r>
          </w:p>
        </w:tc>
        <w:tc>
          <w:tcPr>
            <w:tcW w:w="325" w:type="pct"/>
            <w:vAlign w:val="center"/>
          </w:tcPr>
          <w:p w14:paraId="728F89D3" w14:textId="4647A1B2" w:rsidR="00E46D1D" w:rsidRPr="0062383D"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1</w:t>
            </w:r>
          </w:p>
        </w:tc>
        <w:tc>
          <w:tcPr>
            <w:tcW w:w="974" w:type="pct"/>
          </w:tcPr>
          <w:p w14:paraId="3D5EEC3A" w14:textId="77777777" w:rsidR="00E46D1D" w:rsidRPr="0062383D" w:rsidRDefault="00E46D1D" w:rsidP="00CC6F64">
            <w:pPr>
              <w:widowControl w:val="0"/>
              <w:suppressAutoHyphens/>
              <w:spacing w:before="60" w:after="60" w:line="288" w:lineRule="auto"/>
              <w:jc w:val="both"/>
              <w:rPr>
                <w:kern w:val="18"/>
                <w:sz w:val="20"/>
                <w:szCs w:val="20"/>
                <w:lang w:eastAsia="fr-FR"/>
              </w:rPr>
            </w:pPr>
          </w:p>
        </w:tc>
        <w:tc>
          <w:tcPr>
            <w:tcW w:w="1139" w:type="pct"/>
          </w:tcPr>
          <w:p w14:paraId="1240E018" w14:textId="5428D422" w:rsidR="00E46D1D" w:rsidRPr="0062383D" w:rsidRDefault="00E46D1D" w:rsidP="00CC6F64">
            <w:pPr>
              <w:widowControl w:val="0"/>
              <w:suppressAutoHyphens/>
              <w:spacing w:before="60" w:after="60" w:line="288" w:lineRule="auto"/>
              <w:jc w:val="both"/>
              <w:rPr>
                <w:kern w:val="18"/>
                <w:sz w:val="20"/>
                <w:szCs w:val="20"/>
                <w:lang w:eastAsia="fr-FR"/>
              </w:rPr>
            </w:pPr>
          </w:p>
        </w:tc>
      </w:tr>
      <w:tr w:rsidR="00E46D1D" w:rsidRPr="000014C8" w14:paraId="5A9D1F2B" w14:textId="77777777" w:rsidTr="00016D44">
        <w:tc>
          <w:tcPr>
            <w:tcW w:w="325" w:type="pct"/>
            <w:shd w:val="clear" w:color="auto" w:fill="auto"/>
          </w:tcPr>
          <w:p w14:paraId="390D2401"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2237" w:type="pct"/>
            <w:shd w:val="clear" w:color="auto" w:fill="auto"/>
          </w:tcPr>
          <w:p w14:paraId="482B1075"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 xml:space="preserve">Pompes </w:t>
            </w:r>
            <w:proofErr w:type="spellStart"/>
            <w:r w:rsidRPr="002726ED">
              <w:rPr>
                <w:color w:val="404040"/>
                <w:szCs w:val="21"/>
              </w:rPr>
              <w:t>AlWeiller</w:t>
            </w:r>
            <w:proofErr w:type="spellEnd"/>
          </w:p>
        </w:tc>
        <w:tc>
          <w:tcPr>
            <w:tcW w:w="325" w:type="pct"/>
            <w:vAlign w:val="center"/>
          </w:tcPr>
          <w:p w14:paraId="38FCB958" w14:textId="4513047A" w:rsidR="00E46D1D" w:rsidRPr="0062383D"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2</w:t>
            </w:r>
          </w:p>
        </w:tc>
        <w:tc>
          <w:tcPr>
            <w:tcW w:w="974" w:type="pct"/>
          </w:tcPr>
          <w:p w14:paraId="7A2002E3" w14:textId="77777777" w:rsidR="00E46D1D" w:rsidRPr="0062383D" w:rsidRDefault="00E46D1D" w:rsidP="00CC6F64">
            <w:pPr>
              <w:widowControl w:val="0"/>
              <w:suppressAutoHyphens/>
              <w:spacing w:before="60" w:after="60" w:line="288" w:lineRule="auto"/>
              <w:jc w:val="both"/>
              <w:rPr>
                <w:kern w:val="18"/>
                <w:sz w:val="20"/>
                <w:szCs w:val="20"/>
                <w:lang w:eastAsia="fr-FR"/>
              </w:rPr>
            </w:pPr>
          </w:p>
        </w:tc>
        <w:tc>
          <w:tcPr>
            <w:tcW w:w="1139" w:type="pct"/>
          </w:tcPr>
          <w:p w14:paraId="37232708" w14:textId="7D9938AB" w:rsidR="00E46D1D" w:rsidRPr="0062383D" w:rsidRDefault="00E46D1D" w:rsidP="00CC6F64">
            <w:pPr>
              <w:widowControl w:val="0"/>
              <w:suppressAutoHyphens/>
              <w:spacing w:before="60" w:after="60" w:line="288" w:lineRule="auto"/>
              <w:jc w:val="both"/>
              <w:rPr>
                <w:kern w:val="18"/>
                <w:sz w:val="20"/>
                <w:szCs w:val="20"/>
                <w:lang w:eastAsia="fr-FR"/>
              </w:rPr>
            </w:pPr>
          </w:p>
        </w:tc>
      </w:tr>
      <w:tr w:rsidR="00E46D1D" w:rsidRPr="000014C8" w14:paraId="1D68B99A" w14:textId="77777777" w:rsidTr="00016D44">
        <w:tc>
          <w:tcPr>
            <w:tcW w:w="325" w:type="pct"/>
            <w:shd w:val="clear" w:color="auto" w:fill="auto"/>
          </w:tcPr>
          <w:p w14:paraId="58C1967A"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2237" w:type="pct"/>
            <w:shd w:val="clear" w:color="auto" w:fill="auto"/>
          </w:tcPr>
          <w:p w14:paraId="15B6A8B4"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Pompe KSB</w:t>
            </w:r>
          </w:p>
        </w:tc>
        <w:tc>
          <w:tcPr>
            <w:tcW w:w="325" w:type="pct"/>
            <w:vAlign w:val="center"/>
          </w:tcPr>
          <w:p w14:paraId="2AB1801B" w14:textId="059F9BDC" w:rsidR="00E46D1D" w:rsidRPr="0062383D"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2</w:t>
            </w:r>
          </w:p>
        </w:tc>
        <w:tc>
          <w:tcPr>
            <w:tcW w:w="974" w:type="pct"/>
          </w:tcPr>
          <w:p w14:paraId="74F91FB3" w14:textId="77777777" w:rsidR="00E46D1D" w:rsidRPr="0062383D" w:rsidRDefault="00E46D1D" w:rsidP="00CC6F64">
            <w:pPr>
              <w:widowControl w:val="0"/>
              <w:suppressAutoHyphens/>
              <w:spacing w:before="60" w:after="60" w:line="288" w:lineRule="auto"/>
              <w:jc w:val="both"/>
              <w:rPr>
                <w:kern w:val="18"/>
                <w:sz w:val="20"/>
                <w:szCs w:val="20"/>
                <w:lang w:eastAsia="fr-FR"/>
              </w:rPr>
            </w:pPr>
          </w:p>
        </w:tc>
        <w:tc>
          <w:tcPr>
            <w:tcW w:w="1139" w:type="pct"/>
          </w:tcPr>
          <w:p w14:paraId="1B72C7D3" w14:textId="391BA797" w:rsidR="00E46D1D" w:rsidRPr="0062383D" w:rsidRDefault="00E46D1D" w:rsidP="00CC6F64">
            <w:pPr>
              <w:widowControl w:val="0"/>
              <w:suppressAutoHyphens/>
              <w:spacing w:before="60" w:after="60" w:line="288" w:lineRule="auto"/>
              <w:jc w:val="both"/>
              <w:rPr>
                <w:kern w:val="18"/>
                <w:sz w:val="20"/>
                <w:szCs w:val="20"/>
                <w:lang w:eastAsia="fr-FR"/>
              </w:rPr>
            </w:pPr>
          </w:p>
        </w:tc>
      </w:tr>
      <w:tr w:rsidR="00E46D1D" w:rsidRPr="000014C8" w14:paraId="5D548DDB" w14:textId="77777777" w:rsidTr="00016D44">
        <w:tc>
          <w:tcPr>
            <w:tcW w:w="325" w:type="pct"/>
            <w:shd w:val="clear" w:color="auto" w:fill="auto"/>
          </w:tcPr>
          <w:p w14:paraId="55A51B84"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2237" w:type="pct"/>
            <w:shd w:val="clear" w:color="auto" w:fill="auto"/>
          </w:tcPr>
          <w:p w14:paraId="3A1D773D"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2726ED">
              <w:rPr>
                <w:color w:val="404040"/>
                <w:szCs w:val="21"/>
              </w:rPr>
              <w:t>Compresseur de freinage M890 et accessoires</w:t>
            </w:r>
          </w:p>
        </w:tc>
        <w:tc>
          <w:tcPr>
            <w:tcW w:w="325" w:type="pct"/>
            <w:vAlign w:val="center"/>
          </w:tcPr>
          <w:p w14:paraId="01445894" w14:textId="572AEABD" w:rsidR="00E46D1D" w:rsidRPr="000014C8" w:rsidRDefault="00E46D1D" w:rsidP="00E46D1D">
            <w:pPr>
              <w:widowControl w:val="0"/>
              <w:suppressAutoHyphens/>
              <w:spacing w:before="60" w:after="60" w:line="288" w:lineRule="auto"/>
              <w:jc w:val="center"/>
              <w:rPr>
                <w:sz w:val="20"/>
                <w:szCs w:val="20"/>
                <w:lang w:eastAsia="fr-FR"/>
              </w:rPr>
            </w:pPr>
            <w:r>
              <w:rPr>
                <w:sz w:val="20"/>
                <w:szCs w:val="20"/>
                <w:lang w:eastAsia="fr-FR"/>
              </w:rPr>
              <w:t>1</w:t>
            </w:r>
          </w:p>
        </w:tc>
        <w:tc>
          <w:tcPr>
            <w:tcW w:w="974" w:type="pct"/>
          </w:tcPr>
          <w:p w14:paraId="42147887" w14:textId="77777777" w:rsidR="00E46D1D" w:rsidRPr="000014C8" w:rsidRDefault="00E46D1D" w:rsidP="00CC6F64">
            <w:pPr>
              <w:widowControl w:val="0"/>
              <w:suppressAutoHyphens/>
              <w:spacing w:before="60" w:after="60" w:line="288" w:lineRule="auto"/>
              <w:jc w:val="both"/>
              <w:rPr>
                <w:sz w:val="20"/>
                <w:szCs w:val="20"/>
                <w:lang w:eastAsia="fr-FR"/>
              </w:rPr>
            </w:pPr>
          </w:p>
        </w:tc>
        <w:tc>
          <w:tcPr>
            <w:tcW w:w="1139" w:type="pct"/>
          </w:tcPr>
          <w:p w14:paraId="1774224C" w14:textId="1441F9AF" w:rsidR="00E46D1D" w:rsidRPr="000014C8" w:rsidRDefault="00E46D1D" w:rsidP="00CC6F64">
            <w:pPr>
              <w:widowControl w:val="0"/>
              <w:suppressAutoHyphens/>
              <w:spacing w:before="60" w:after="60" w:line="288" w:lineRule="auto"/>
              <w:jc w:val="both"/>
              <w:rPr>
                <w:sz w:val="20"/>
                <w:szCs w:val="20"/>
                <w:lang w:eastAsia="fr-FR"/>
              </w:rPr>
            </w:pPr>
          </w:p>
        </w:tc>
      </w:tr>
      <w:tr w:rsidR="00E46D1D" w:rsidRPr="000014C8" w14:paraId="7AC7895A" w14:textId="77777777" w:rsidTr="00016D44">
        <w:tc>
          <w:tcPr>
            <w:tcW w:w="325" w:type="pct"/>
            <w:vMerge w:val="restart"/>
            <w:shd w:val="clear" w:color="auto" w:fill="auto"/>
            <w:vAlign w:val="center"/>
          </w:tcPr>
          <w:p w14:paraId="0FD2F902"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2237" w:type="pct"/>
            <w:shd w:val="clear" w:color="auto" w:fill="auto"/>
          </w:tcPr>
          <w:p w14:paraId="2BA76B2A" w14:textId="77777777" w:rsidR="00E46D1D" w:rsidRPr="00EC68C3" w:rsidRDefault="00E46D1D" w:rsidP="00CC6F64">
            <w:pPr>
              <w:widowControl w:val="0"/>
              <w:suppressAutoHyphens/>
              <w:spacing w:before="60" w:after="60" w:line="288" w:lineRule="auto"/>
              <w:jc w:val="both"/>
              <w:rPr>
                <w:kern w:val="18"/>
                <w:sz w:val="20"/>
                <w:szCs w:val="20"/>
                <w:lang w:eastAsia="fr-FR"/>
              </w:rPr>
            </w:pPr>
            <w:proofErr w:type="spellStart"/>
            <w:r w:rsidRPr="002726ED">
              <w:rPr>
                <w:color w:val="404040"/>
                <w:szCs w:val="21"/>
              </w:rPr>
              <w:t>Superbolt</w:t>
            </w:r>
            <w:proofErr w:type="spellEnd"/>
          </w:p>
        </w:tc>
        <w:tc>
          <w:tcPr>
            <w:tcW w:w="325" w:type="pct"/>
            <w:vAlign w:val="center"/>
          </w:tcPr>
          <w:p w14:paraId="3F6175DA" w14:textId="4A0E01D0" w:rsidR="00E46D1D" w:rsidRPr="00EC68C3"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36</w:t>
            </w:r>
          </w:p>
        </w:tc>
        <w:tc>
          <w:tcPr>
            <w:tcW w:w="974" w:type="pct"/>
          </w:tcPr>
          <w:p w14:paraId="67703947" w14:textId="77777777" w:rsidR="00E46D1D" w:rsidRPr="00EC68C3" w:rsidRDefault="00E46D1D" w:rsidP="00CC6F64">
            <w:pPr>
              <w:widowControl w:val="0"/>
              <w:suppressAutoHyphens/>
              <w:spacing w:before="60" w:after="60" w:line="288" w:lineRule="auto"/>
              <w:jc w:val="both"/>
              <w:rPr>
                <w:kern w:val="18"/>
                <w:sz w:val="20"/>
                <w:szCs w:val="20"/>
                <w:lang w:eastAsia="fr-FR"/>
              </w:rPr>
            </w:pPr>
          </w:p>
        </w:tc>
        <w:tc>
          <w:tcPr>
            <w:tcW w:w="1139" w:type="pct"/>
            <w:vMerge w:val="restart"/>
            <w:vAlign w:val="center"/>
          </w:tcPr>
          <w:p w14:paraId="50C6EEE4" w14:textId="2660B799" w:rsidR="00E46D1D" w:rsidRPr="00EC68C3" w:rsidRDefault="00E46D1D" w:rsidP="00CC6F64">
            <w:pPr>
              <w:widowControl w:val="0"/>
              <w:suppressAutoHyphens/>
              <w:spacing w:before="60" w:after="60" w:line="288" w:lineRule="auto"/>
              <w:jc w:val="both"/>
              <w:rPr>
                <w:kern w:val="18"/>
                <w:sz w:val="20"/>
                <w:szCs w:val="20"/>
                <w:lang w:eastAsia="fr-FR"/>
              </w:rPr>
            </w:pPr>
          </w:p>
        </w:tc>
      </w:tr>
      <w:tr w:rsidR="00E46D1D" w:rsidRPr="000014C8" w14:paraId="421BF968" w14:textId="77777777" w:rsidTr="00016D44">
        <w:tc>
          <w:tcPr>
            <w:tcW w:w="325" w:type="pct"/>
            <w:vMerge/>
            <w:shd w:val="clear" w:color="auto" w:fill="auto"/>
          </w:tcPr>
          <w:p w14:paraId="53ED2A72" w14:textId="77777777" w:rsidR="00E46D1D" w:rsidRPr="000014C8" w:rsidRDefault="00E46D1D" w:rsidP="00CC6F64">
            <w:pPr>
              <w:widowControl w:val="0"/>
              <w:suppressAutoHyphens/>
              <w:spacing w:before="60" w:after="60" w:line="288" w:lineRule="auto"/>
              <w:jc w:val="both"/>
              <w:rPr>
                <w:kern w:val="18"/>
                <w:sz w:val="20"/>
                <w:szCs w:val="20"/>
                <w:lang w:eastAsia="fr-FR"/>
              </w:rPr>
            </w:pPr>
          </w:p>
        </w:tc>
        <w:tc>
          <w:tcPr>
            <w:tcW w:w="2237" w:type="pct"/>
            <w:shd w:val="clear" w:color="auto" w:fill="auto"/>
          </w:tcPr>
          <w:p w14:paraId="4C822EDB"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Accessoires de montage</w:t>
            </w:r>
          </w:p>
        </w:tc>
        <w:tc>
          <w:tcPr>
            <w:tcW w:w="325" w:type="pct"/>
            <w:vAlign w:val="center"/>
          </w:tcPr>
          <w:p w14:paraId="3F1E6EBA" w14:textId="3B99F1DA" w:rsidR="00E46D1D" w:rsidRPr="00EC68C3" w:rsidRDefault="00E46D1D" w:rsidP="00E46D1D">
            <w:pPr>
              <w:widowControl w:val="0"/>
              <w:suppressAutoHyphens/>
              <w:spacing w:before="60" w:after="60" w:line="288" w:lineRule="auto"/>
              <w:jc w:val="center"/>
              <w:rPr>
                <w:kern w:val="18"/>
                <w:sz w:val="20"/>
                <w:szCs w:val="20"/>
                <w:lang w:eastAsia="fr-FR"/>
              </w:rPr>
            </w:pPr>
            <w:proofErr w:type="spellStart"/>
            <w:proofErr w:type="gramStart"/>
            <w:r>
              <w:rPr>
                <w:kern w:val="18"/>
                <w:sz w:val="20"/>
                <w:szCs w:val="20"/>
                <w:lang w:eastAsia="fr-FR"/>
              </w:rPr>
              <w:t>ff</w:t>
            </w:r>
            <w:proofErr w:type="spellEnd"/>
            <w:proofErr w:type="gramEnd"/>
          </w:p>
        </w:tc>
        <w:tc>
          <w:tcPr>
            <w:tcW w:w="974" w:type="pct"/>
          </w:tcPr>
          <w:p w14:paraId="0B07F903" w14:textId="77777777" w:rsidR="00E46D1D" w:rsidRPr="00EC68C3" w:rsidRDefault="00E46D1D" w:rsidP="00CC6F64">
            <w:pPr>
              <w:widowControl w:val="0"/>
              <w:suppressAutoHyphens/>
              <w:spacing w:before="60" w:after="60" w:line="288" w:lineRule="auto"/>
              <w:jc w:val="both"/>
              <w:rPr>
                <w:kern w:val="18"/>
                <w:sz w:val="20"/>
                <w:szCs w:val="20"/>
                <w:lang w:eastAsia="fr-FR"/>
              </w:rPr>
            </w:pPr>
          </w:p>
        </w:tc>
        <w:tc>
          <w:tcPr>
            <w:tcW w:w="1139" w:type="pct"/>
            <w:vMerge/>
          </w:tcPr>
          <w:p w14:paraId="394C606D" w14:textId="57524AAF" w:rsidR="00E46D1D" w:rsidRPr="00EC68C3" w:rsidRDefault="00E46D1D" w:rsidP="00CC6F64">
            <w:pPr>
              <w:widowControl w:val="0"/>
              <w:suppressAutoHyphens/>
              <w:spacing w:before="60" w:after="60" w:line="288" w:lineRule="auto"/>
              <w:jc w:val="both"/>
              <w:rPr>
                <w:kern w:val="18"/>
                <w:sz w:val="20"/>
                <w:szCs w:val="20"/>
                <w:lang w:eastAsia="fr-FR"/>
              </w:rPr>
            </w:pPr>
          </w:p>
        </w:tc>
      </w:tr>
      <w:tr w:rsidR="00E46D1D" w:rsidRPr="000014C8" w14:paraId="6CBBA2A6" w14:textId="77777777" w:rsidTr="00016D44">
        <w:tc>
          <w:tcPr>
            <w:tcW w:w="325" w:type="pct"/>
            <w:shd w:val="clear" w:color="auto" w:fill="auto"/>
          </w:tcPr>
          <w:p w14:paraId="463BF362"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2237" w:type="pct"/>
            <w:shd w:val="clear" w:color="auto" w:fill="auto"/>
          </w:tcPr>
          <w:p w14:paraId="04F4BFF6"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Cartouche Filtre 845 et 849</w:t>
            </w:r>
          </w:p>
        </w:tc>
        <w:tc>
          <w:tcPr>
            <w:tcW w:w="325" w:type="pct"/>
            <w:vAlign w:val="center"/>
          </w:tcPr>
          <w:p w14:paraId="199B21CC" w14:textId="1BE00DFE" w:rsidR="00E46D1D" w:rsidRPr="00EC68C3"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4</w:t>
            </w:r>
          </w:p>
        </w:tc>
        <w:tc>
          <w:tcPr>
            <w:tcW w:w="974" w:type="pct"/>
          </w:tcPr>
          <w:p w14:paraId="388D59DA" w14:textId="77777777" w:rsidR="00E46D1D" w:rsidRPr="00EC68C3" w:rsidRDefault="00E46D1D" w:rsidP="00CC6F64">
            <w:pPr>
              <w:widowControl w:val="0"/>
              <w:suppressAutoHyphens/>
              <w:spacing w:before="60" w:after="60" w:line="288" w:lineRule="auto"/>
              <w:jc w:val="both"/>
              <w:rPr>
                <w:kern w:val="18"/>
                <w:sz w:val="20"/>
                <w:szCs w:val="20"/>
                <w:lang w:eastAsia="fr-FR"/>
              </w:rPr>
            </w:pPr>
          </w:p>
        </w:tc>
        <w:tc>
          <w:tcPr>
            <w:tcW w:w="1139" w:type="pct"/>
          </w:tcPr>
          <w:p w14:paraId="3C74ED2D" w14:textId="4BE8AEF9" w:rsidR="00E46D1D" w:rsidRPr="00EC68C3" w:rsidRDefault="00E46D1D" w:rsidP="00CC6F64">
            <w:pPr>
              <w:widowControl w:val="0"/>
              <w:suppressAutoHyphens/>
              <w:spacing w:before="60" w:after="60" w:line="288" w:lineRule="auto"/>
              <w:jc w:val="both"/>
              <w:rPr>
                <w:kern w:val="18"/>
                <w:sz w:val="20"/>
                <w:szCs w:val="20"/>
                <w:lang w:eastAsia="fr-FR"/>
              </w:rPr>
            </w:pPr>
          </w:p>
        </w:tc>
      </w:tr>
      <w:tr w:rsidR="00E46D1D" w:rsidRPr="000014C8" w14:paraId="21F9F12C" w14:textId="77777777" w:rsidTr="00016D44">
        <w:tc>
          <w:tcPr>
            <w:tcW w:w="325" w:type="pct"/>
            <w:shd w:val="clear" w:color="auto" w:fill="auto"/>
            <w:vAlign w:val="center"/>
          </w:tcPr>
          <w:p w14:paraId="755BA932" w14:textId="77777777" w:rsidR="00E46D1D" w:rsidRPr="000014C8" w:rsidRDefault="00E46D1D"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2237" w:type="pct"/>
            <w:shd w:val="clear" w:color="auto" w:fill="auto"/>
          </w:tcPr>
          <w:p w14:paraId="5876DCC6" w14:textId="1E649D32" w:rsidR="00E46D1D" w:rsidRPr="000014C8" w:rsidRDefault="00E46D1D" w:rsidP="00CC6F64">
            <w:pPr>
              <w:widowControl w:val="0"/>
              <w:suppressAutoHyphens/>
              <w:spacing w:before="60" w:after="60" w:line="288" w:lineRule="auto"/>
              <w:jc w:val="both"/>
              <w:rPr>
                <w:kern w:val="18"/>
                <w:sz w:val="20"/>
                <w:szCs w:val="20"/>
                <w:lang w:eastAsia="fr-FR"/>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xml:space="preserve">) </w:t>
            </w:r>
            <w:r w:rsidR="008179D0">
              <w:rPr>
                <w:color w:val="404040"/>
                <w:szCs w:val="21"/>
              </w:rPr>
              <w:t>–</w:t>
            </w:r>
            <w:r w:rsidRPr="002726ED">
              <w:rPr>
                <w:color w:val="404040"/>
                <w:szCs w:val="21"/>
              </w:rPr>
              <w:t xml:space="preserve"> Litres</w:t>
            </w:r>
          </w:p>
        </w:tc>
        <w:tc>
          <w:tcPr>
            <w:tcW w:w="325" w:type="pct"/>
            <w:vAlign w:val="center"/>
          </w:tcPr>
          <w:p w14:paraId="2973CCF2" w14:textId="04F004D9" w:rsidR="00E46D1D" w:rsidRPr="00EC68C3" w:rsidRDefault="00E46D1D" w:rsidP="00E46D1D">
            <w:pPr>
              <w:widowControl w:val="0"/>
              <w:suppressAutoHyphens/>
              <w:spacing w:before="60" w:after="60" w:line="288" w:lineRule="auto"/>
              <w:jc w:val="center"/>
              <w:rPr>
                <w:kern w:val="18"/>
                <w:sz w:val="20"/>
                <w:szCs w:val="20"/>
                <w:lang w:eastAsia="fr-FR"/>
              </w:rPr>
            </w:pPr>
            <w:r>
              <w:rPr>
                <w:kern w:val="18"/>
                <w:sz w:val="20"/>
                <w:szCs w:val="20"/>
                <w:lang w:eastAsia="fr-FR"/>
              </w:rPr>
              <w:t>10</w:t>
            </w:r>
          </w:p>
        </w:tc>
        <w:tc>
          <w:tcPr>
            <w:tcW w:w="974" w:type="pct"/>
          </w:tcPr>
          <w:p w14:paraId="65F9B1F2" w14:textId="77777777" w:rsidR="00E46D1D" w:rsidRPr="00EC68C3" w:rsidRDefault="00E46D1D" w:rsidP="00CC6F64">
            <w:pPr>
              <w:widowControl w:val="0"/>
              <w:suppressAutoHyphens/>
              <w:spacing w:before="60" w:after="60" w:line="288" w:lineRule="auto"/>
              <w:jc w:val="both"/>
              <w:rPr>
                <w:kern w:val="18"/>
                <w:sz w:val="20"/>
                <w:szCs w:val="20"/>
                <w:lang w:eastAsia="fr-FR"/>
              </w:rPr>
            </w:pPr>
          </w:p>
        </w:tc>
        <w:tc>
          <w:tcPr>
            <w:tcW w:w="1139" w:type="pct"/>
          </w:tcPr>
          <w:p w14:paraId="63006A46" w14:textId="21BCE068" w:rsidR="00E46D1D" w:rsidRPr="00EC68C3" w:rsidRDefault="00E46D1D" w:rsidP="00CC6F64">
            <w:pPr>
              <w:widowControl w:val="0"/>
              <w:suppressAutoHyphens/>
              <w:spacing w:before="60" w:after="60" w:line="288" w:lineRule="auto"/>
              <w:jc w:val="both"/>
              <w:rPr>
                <w:kern w:val="18"/>
                <w:sz w:val="20"/>
                <w:szCs w:val="20"/>
                <w:lang w:eastAsia="fr-FR"/>
              </w:rPr>
            </w:pPr>
          </w:p>
        </w:tc>
      </w:tr>
    </w:tbl>
    <w:p w14:paraId="68B012A8" w14:textId="77777777" w:rsidR="00464097" w:rsidRDefault="00464097" w:rsidP="004D598B">
      <w:pPr>
        <w:pStyle w:val="Corpsdetexte"/>
        <w:spacing w:before="60" w:after="60"/>
        <w:rPr>
          <w:rFonts w:ascii="Georgia" w:eastAsia="Calibri" w:hAnsi="Georgia" w:cs="Times New Roman"/>
          <w:color w:val="585756"/>
          <w:szCs w:val="22"/>
          <w:lang w:val="fr-BE"/>
        </w:rPr>
      </w:pPr>
    </w:p>
    <w:p w14:paraId="4CFB08C3"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58BF85B"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p>
    <w:p w14:paraId="75C39AE4" w14:textId="77777777" w:rsidR="000C739C"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E8B4175" w14:textId="77777777" w:rsidR="00B95B6A" w:rsidRDefault="00B95B6A" w:rsidP="004D598B">
      <w:pPr>
        <w:pStyle w:val="Corpsdetexte"/>
        <w:spacing w:before="60" w:after="60"/>
        <w:rPr>
          <w:rFonts w:ascii="Georgia" w:eastAsia="Calibri" w:hAnsi="Georgia" w:cs="Times New Roman"/>
          <w:color w:val="585756"/>
          <w:szCs w:val="22"/>
          <w:lang w:val="fr-BE"/>
        </w:rPr>
      </w:pPr>
    </w:p>
    <w:p w14:paraId="632E37FD" w14:textId="77777777" w:rsidR="004D2EEF" w:rsidRDefault="004D2EEF" w:rsidP="004D598B">
      <w:pPr>
        <w:pStyle w:val="Corpsdetexte"/>
        <w:spacing w:before="60" w:after="60"/>
        <w:rPr>
          <w:rFonts w:ascii="Georgia" w:eastAsia="Calibri" w:hAnsi="Georgia" w:cs="Times New Roman"/>
          <w:color w:val="585756"/>
          <w:szCs w:val="22"/>
          <w:lang w:val="fr-BE"/>
        </w:rPr>
      </w:pPr>
    </w:p>
    <w:p w14:paraId="7EA00ACD" w14:textId="77777777" w:rsidR="00016D44" w:rsidRDefault="00016D44" w:rsidP="004D598B">
      <w:pPr>
        <w:pStyle w:val="Corpsdetexte"/>
        <w:spacing w:before="60" w:after="60"/>
        <w:rPr>
          <w:rFonts w:ascii="Georgia" w:eastAsia="Calibri" w:hAnsi="Georgia" w:cs="Times New Roman"/>
          <w:color w:val="585756"/>
          <w:szCs w:val="22"/>
          <w:lang w:val="fr-BE"/>
        </w:rPr>
      </w:pPr>
    </w:p>
    <w:p w14:paraId="7ED2E27E" w14:textId="77777777" w:rsidR="00016D44" w:rsidRDefault="00016D44" w:rsidP="004D598B">
      <w:pPr>
        <w:pStyle w:val="Corpsdetexte"/>
        <w:spacing w:before="60" w:after="60"/>
        <w:rPr>
          <w:rFonts w:ascii="Georgia" w:eastAsia="Calibri" w:hAnsi="Georgia" w:cs="Times New Roman"/>
          <w:color w:val="585756"/>
          <w:szCs w:val="22"/>
          <w:lang w:val="fr-BE"/>
        </w:rPr>
      </w:pPr>
    </w:p>
    <w:p w14:paraId="13249CF3" w14:textId="77777777" w:rsidR="00016D44" w:rsidRDefault="00016D44" w:rsidP="004D598B">
      <w:pPr>
        <w:pStyle w:val="Corpsdetexte"/>
        <w:spacing w:before="60" w:after="60"/>
        <w:rPr>
          <w:rFonts w:ascii="Georgia" w:eastAsia="Calibri" w:hAnsi="Georgia" w:cs="Times New Roman"/>
          <w:color w:val="585756"/>
          <w:szCs w:val="22"/>
          <w:lang w:val="fr-BE"/>
        </w:rPr>
      </w:pPr>
    </w:p>
    <w:p w14:paraId="7201750B" w14:textId="1624F029" w:rsidR="00016D44" w:rsidRPr="00016D44" w:rsidRDefault="008A7115" w:rsidP="008179D0">
      <w:pPr>
        <w:pStyle w:val="Corpsdetexte"/>
        <w:numPr>
          <w:ilvl w:val="0"/>
          <w:numId w:val="26"/>
        </w:numPr>
        <w:spacing w:before="60" w:after="60"/>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 xml:space="preserve">Offre de base : </w:t>
      </w:r>
      <w:r w:rsidR="00016D44" w:rsidRPr="00016D44">
        <w:rPr>
          <w:rFonts w:ascii="Georgia" w:eastAsia="Calibri" w:hAnsi="Georgia" w:cs="Times New Roman"/>
          <w:b/>
          <w:bCs/>
          <w:color w:val="585756"/>
          <w:szCs w:val="22"/>
          <w:lang w:val="fr-BE"/>
        </w:rPr>
        <w:t xml:space="preserve">livraison chez un transitaire à Bruxelles </w:t>
      </w:r>
    </w:p>
    <w:p w14:paraId="3CF418E3" w14:textId="77777777" w:rsidR="00016D44" w:rsidRDefault="00016D44" w:rsidP="00016D44">
      <w:pPr>
        <w:pStyle w:val="Corpsdetexte"/>
        <w:spacing w:before="60" w:after="60"/>
        <w:rPr>
          <w:rFonts w:ascii="Georgia" w:eastAsia="Calibri" w:hAnsi="Georgia" w:cs="Times New Roman"/>
          <w:color w:val="585756"/>
          <w:szCs w:val="22"/>
          <w:lang w:val="fr-BE"/>
        </w:rPr>
      </w:pPr>
    </w:p>
    <w:tbl>
      <w:tblPr>
        <w:tblW w:w="52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608"/>
        <w:gridCol w:w="960"/>
        <w:gridCol w:w="2877"/>
        <w:gridCol w:w="3365"/>
      </w:tblGrid>
      <w:tr w:rsidR="00016D44" w:rsidRPr="000014C8" w14:paraId="3320A622" w14:textId="77777777" w:rsidTr="004B61DF">
        <w:tc>
          <w:tcPr>
            <w:tcW w:w="325" w:type="pct"/>
            <w:shd w:val="clear" w:color="auto" w:fill="FBE4D5" w:themeFill="accent2" w:themeFillTint="33"/>
            <w:vAlign w:val="center"/>
          </w:tcPr>
          <w:p w14:paraId="7B6B99E6" w14:textId="77777777" w:rsidR="00016D44" w:rsidRPr="000014C8" w:rsidRDefault="00016D44" w:rsidP="004B61DF">
            <w:pPr>
              <w:widowControl w:val="0"/>
              <w:suppressAutoHyphens/>
              <w:spacing w:before="60" w:after="60" w:line="288" w:lineRule="auto"/>
              <w:jc w:val="both"/>
              <w:rPr>
                <w:kern w:val="18"/>
                <w:sz w:val="20"/>
                <w:szCs w:val="20"/>
                <w:lang w:eastAsia="fr-FR"/>
              </w:rPr>
            </w:pPr>
            <w:r>
              <w:rPr>
                <w:b/>
                <w:bCs/>
                <w:kern w:val="18"/>
                <w:sz w:val="18"/>
                <w:szCs w:val="18"/>
                <w:lang w:eastAsia="fr-FR"/>
              </w:rPr>
              <w:t xml:space="preserve">N° </w:t>
            </w:r>
            <w:r w:rsidRPr="00A91B4C">
              <w:rPr>
                <w:b/>
                <w:bCs/>
                <w:kern w:val="18"/>
                <w:sz w:val="18"/>
                <w:szCs w:val="18"/>
                <w:lang w:eastAsia="fr-FR"/>
              </w:rPr>
              <w:t>Lot</w:t>
            </w:r>
          </w:p>
        </w:tc>
        <w:tc>
          <w:tcPr>
            <w:tcW w:w="2237" w:type="pct"/>
            <w:shd w:val="clear" w:color="auto" w:fill="FBE4D5" w:themeFill="accent2" w:themeFillTint="33"/>
            <w:vAlign w:val="center"/>
          </w:tcPr>
          <w:p w14:paraId="69FBF9CC" w14:textId="77777777" w:rsidR="00016D44" w:rsidRPr="00350F56" w:rsidRDefault="00016D44" w:rsidP="004B61DF">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 xml:space="preserve">Désignation </w:t>
            </w:r>
          </w:p>
        </w:tc>
        <w:tc>
          <w:tcPr>
            <w:tcW w:w="325" w:type="pct"/>
            <w:shd w:val="clear" w:color="auto" w:fill="FBE4D5" w:themeFill="accent2" w:themeFillTint="33"/>
          </w:tcPr>
          <w:p w14:paraId="02AB0106" w14:textId="77777777" w:rsidR="00016D44" w:rsidRPr="00464097" w:rsidRDefault="00016D44" w:rsidP="004B61DF">
            <w:pPr>
              <w:widowControl w:val="0"/>
              <w:suppressAutoHyphens/>
              <w:spacing w:before="60" w:after="60" w:line="288" w:lineRule="auto"/>
              <w:jc w:val="center"/>
              <w:rPr>
                <w:b/>
                <w:bCs/>
                <w:kern w:val="18"/>
                <w:sz w:val="18"/>
                <w:szCs w:val="18"/>
                <w:lang w:eastAsia="fr-FR"/>
              </w:rPr>
            </w:pPr>
            <w:r>
              <w:rPr>
                <w:b/>
                <w:bCs/>
                <w:kern w:val="18"/>
                <w:sz w:val="18"/>
                <w:szCs w:val="18"/>
                <w:lang w:eastAsia="fr-FR"/>
              </w:rPr>
              <w:t>Qté</w:t>
            </w:r>
          </w:p>
        </w:tc>
        <w:tc>
          <w:tcPr>
            <w:tcW w:w="974" w:type="pct"/>
            <w:shd w:val="clear" w:color="auto" w:fill="FBE4D5" w:themeFill="accent2" w:themeFillTint="33"/>
            <w:vAlign w:val="center"/>
          </w:tcPr>
          <w:p w14:paraId="7552E498" w14:textId="55488D97" w:rsidR="00016D44" w:rsidRPr="00464097" w:rsidRDefault="00016D44" w:rsidP="008A7115">
            <w:pPr>
              <w:widowControl w:val="0"/>
              <w:suppressAutoHyphens/>
              <w:spacing w:before="60" w:after="60" w:line="288" w:lineRule="auto"/>
              <w:jc w:val="center"/>
              <w:rPr>
                <w:b/>
                <w:bCs/>
                <w:kern w:val="18"/>
                <w:sz w:val="18"/>
                <w:szCs w:val="18"/>
                <w:lang w:eastAsia="fr-FR"/>
              </w:rPr>
            </w:pPr>
            <w:r w:rsidRPr="00E46D1D">
              <w:rPr>
                <w:b/>
                <w:bCs/>
                <w:kern w:val="18"/>
                <w:sz w:val="18"/>
                <w:szCs w:val="18"/>
                <w:lang w:eastAsia="fr-FR"/>
              </w:rPr>
              <w:t>P.U. en € HTVA</w:t>
            </w:r>
            <w:r>
              <w:rPr>
                <w:b/>
                <w:bCs/>
                <w:kern w:val="18"/>
                <w:sz w:val="18"/>
                <w:szCs w:val="18"/>
                <w:lang w:eastAsia="fr-FR"/>
              </w:rPr>
              <w:t xml:space="preserve"> / offre de </w:t>
            </w:r>
            <w:r w:rsidR="008A7115">
              <w:rPr>
                <w:b/>
                <w:bCs/>
                <w:kern w:val="18"/>
                <w:sz w:val="18"/>
                <w:szCs w:val="18"/>
                <w:lang w:eastAsia="fr-FR"/>
              </w:rPr>
              <w:t>de base</w:t>
            </w:r>
            <w:r>
              <w:rPr>
                <w:b/>
                <w:bCs/>
                <w:kern w:val="18"/>
                <w:sz w:val="18"/>
                <w:szCs w:val="18"/>
                <w:lang w:eastAsia="fr-FR"/>
              </w:rPr>
              <w:t xml:space="preserve"> (livraison chez un transitaire à Bruxelles)</w:t>
            </w:r>
          </w:p>
        </w:tc>
        <w:tc>
          <w:tcPr>
            <w:tcW w:w="1139" w:type="pct"/>
            <w:shd w:val="clear" w:color="auto" w:fill="FBE4D5" w:themeFill="accent2" w:themeFillTint="33"/>
          </w:tcPr>
          <w:p w14:paraId="08189BE0" w14:textId="69AB9674" w:rsidR="00016D44" w:rsidRPr="00350F56" w:rsidRDefault="00016D44" w:rsidP="008A7115">
            <w:pPr>
              <w:widowControl w:val="0"/>
              <w:suppressAutoHyphens/>
              <w:spacing w:before="60" w:after="60" w:line="288" w:lineRule="auto"/>
              <w:jc w:val="center"/>
              <w:rPr>
                <w:b/>
                <w:bCs/>
                <w:kern w:val="18"/>
                <w:sz w:val="18"/>
                <w:szCs w:val="18"/>
                <w:lang w:eastAsia="fr-FR"/>
              </w:rPr>
            </w:pPr>
            <w:r w:rsidRPr="00E46D1D">
              <w:rPr>
                <w:b/>
                <w:bCs/>
                <w:kern w:val="18"/>
                <w:sz w:val="18"/>
                <w:szCs w:val="18"/>
                <w:lang w:eastAsia="fr-FR"/>
              </w:rPr>
              <w:t>Prix total par Lot en € HTVA</w:t>
            </w:r>
            <w:r>
              <w:rPr>
                <w:b/>
                <w:bCs/>
                <w:kern w:val="18"/>
                <w:sz w:val="18"/>
                <w:szCs w:val="18"/>
                <w:lang w:eastAsia="fr-FR"/>
              </w:rPr>
              <w:t xml:space="preserve"> /</w:t>
            </w:r>
            <w:r>
              <w:t xml:space="preserve"> </w:t>
            </w:r>
            <w:r w:rsidRPr="00016D44">
              <w:rPr>
                <w:b/>
                <w:bCs/>
                <w:kern w:val="18"/>
                <w:sz w:val="18"/>
                <w:szCs w:val="18"/>
                <w:lang w:eastAsia="fr-FR"/>
              </w:rPr>
              <w:t xml:space="preserve">offre de </w:t>
            </w:r>
            <w:r w:rsidR="008A7115">
              <w:rPr>
                <w:b/>
                <w:bCs/>
                <w:kern w:val="18"/>
                <w:sz w:val="18"/>
                <w:szCs w:val="18"/>
                <w:lang w:eastAsia="fr-FR"/>
              </w:rPr>
              <w:t>base</w:t>
            </w:r>
            <w:r w:rsidRPr="00016D44">
              <w:rPr>
                <w:b/>
                <w:bCs/>
                <w:kern w:val="18"/>
                <w:sz w:val="18"/>
                <w:szCs w:val="18"/>
                <w:lang w:eastAsia="fr-FR"/>
              </w:rPr>
              <w:t xml:space="preserve"> (livraison chez un transitaire à Bruxelles)</w:t>
            </w:r>
          </w:p>
        </w:tc>
      </w:tr>
      <w:tr w:rsidR="00016D44" w:rsidRPr="000014C8" w14:paraId="7A2BD539" w14:textId="77777777" w:rsidTr="004B61DF">
        <w:tc>
          <w:tcPr>
            <w:tcW w:w="325" w:type="pct"/>
            <w:shd w:val="clear" w:color="auto" w:fill="auto"/>
          </w:tcPr>
          <w:p w14:paraId="06924451"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2237" w:type="pct"/>
            <w:shd w:val="clear" w:color="auto" w:fill="auto"/>
          </w:tcPr>
          <w:p w14:paraId="3453825C"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Alimentation Eau</w:t>
            </w:r>
          </w:p>
        </w:tc>
        <w:tc>
          <w:tcPr>
            <w:tcW w:w="325" w:type="pct"/>
            <w:vAlign w:val="center"/>
          </w:tcPr>
          <w:p w14:paraId="02BCE056" w14:textId="77777777" w:rsidR="00016D44" w:rsidRPr="0062383D"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1</w:t>
            </w:r>
          </w:p>
        </w:tc>
        <w:tc>
          <w:tcPr>
            <w:tcW w:w="974" w:type="pct"/>
          </w:tcPr>
          <w:p w14:paraId="22F6FFB6" w14:textId="77777777" w:rsidR="00016D44" w:rsidRPr="0062383D" w:rsidRDefault="00016D44" w:rsidP="004B61DF">
            <w:pPr>
              <w:widowControl w:val="0"/>
              <w:suppressAutoHyphens/>
              <w:spacing w:before="60" w:after="60" w:line="288" w:lineRule="auto"/>
              <w:jc w:val="both"/>
              <w:rPr>
                <w:kern w:val="18"/>
                <w:sz w:val="20"/>
                <w:szCs w:val="20"/>
                <w:lang w:eastAsia="fr-FR"/>
              </w:rPr>
            </w:pPr>
          </w:p>
        </w:tc>
        <w:tc>
          <w:tcPr>
            <w:tcW w:w="1139" w:type="pct"/>
          </w:tcPr>
          <w:p w14:paraId="78BCB2FF" w14:textId="77777777" w:rsidR="00016D44" w:rsidRPr="0062383D" w:rsidRDefault="00016D44" w:rsidP="004B61DF">
            <w:pPr>
              <w:widowControl w:val="0"/>
              <w:suppressAutoHyphens/>
              <w:spacing w:before="60" w:after="60" w:line="288" w:lineRule="auto"/>
              <w:jc w:val="both"/>
              <w:rPr>
                <w:kern w:val="18"/>
                <w:sz w:val="20"/>
                <w:szCs w:val="20"/>
                <w:lang w:eastAsia="fr-FR"/>
              </w:rPr>
            </w:pPr>
          </w:p>
        </w:tc>
      </w:tr>
      <w:tr w:rsidR="00016D44" w:rsidRPr="000014C8" w14:paraId="68DA7CDF" w14:textId="77777777" w:rsidTr="004B61DF">
        <w:tc>
          <w:tcPr>
            <w:tcW w:w="325" w:type="pct"/>
            <w:shd w:val="clear" w:color="auto" w:fill="auto"/>
          </w:tcPr>
          <w:p w14:paraId="7E9FDDD2"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2237" w:type="pct"/>
            <w:shd w:val="clear" w:color="auto" w:fill="auto"/>
          </w:tcPr>
          <w:p w14:paraId="560DB3B4"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 xml:space="preserve">Pompes </w:t>
            </w:r>
            <w:proofErr w:type="spellStart"/>
            <w:r w:rsidRPr="002726ED">
              <w:rPr>
                <w:color w:val="404040"/>
                <w:szCs w:val="21"/>
              </w:rPr>
              <w:t>AlWeiller</w:t>
            </w:r>
            <w:proofErr w:type="spellEnd"/>
          </w:p>
        </w:tc>
        <w:tc>
          <w:tcPr>
            <w:tcW w:w="325" w:type="pct"/>
            <w:vAlign w:val="center"/>
          </w:tcPr>
          <w:p w14:paraId="66B3E850" w14:textId="77777777" w:rsidR="00016D44" w:rsidRPr="0062383D"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2</w:t>
            </w:r>
          </w:p>
        </w:tc>
        <w:tc>
          <w:tcPr>
            <w:tcW w:w="974" w:type="pct"/>
          </w:tcPr>
          <w:p w14:paraId="1EE442CB" w14:textId="77777777" w:rsidR="00016D44" w:rsidRPr="0062383D" w:rsidRDefault="00016D44" w:rsidP="004B61DF">
            <w:pPr>
              <w:widowControl w:val="0"/>
              <w:suppressAutoHyphens/>
              <w:spacing w:before="60" w:after="60" w:line="288" w:lineRule="auto"/>
              <w:jc w:val="both"/>
              <w:rPr>
                <w:kern w:val="18"/>
                <w:sz w:val="20"/>
                <w:szCs w:val="20"/>
                <w:lang w:eastAsia="fr-FR"/>
              </w:rPr>
            </w:pPr>
          </w:p>
        </w:tc>
        <w:tc>
          <w:tcPr>
            <w:tcW w:w="1139" w:type="pct"/>
          </w:tcPr>
          <w:p w14:paraId="35E337A5" w14:textId="77777777" w:rsidR="00016D44" w:rsidRPr="0062383D" w:rsidRDefault="00016D44" w:rsidP="004B61DF">
            <w:pPr>
              <w:widowControl w:val="0"/>
              <w:suppressAutoHyphens/>
              <w:spacing w:before="60" w:after="60" w:line="288" w:lineRule="auto"/>
              <w:jc w:val="both"/>
              <w:rPr>
                <w:kern w:val="18"/>
                <w:sz w:val="20"/>
                <w:szCs w:val="20"/>
                <w:lang w:eastAsia="fr-FR"/>
              </w:rPr>
            </w:pPr>
          </w:p>
        </w:tc>
      </w:tr>
      <w:tr w:rsidR="00016D44" w:rsidRPr="000014C8" w14:paraId="24DDFC1C" w14:textId="77777777" w:rsidTr="004B61DF">
        <w:tc>
          <w:tcPr>
            <w:tcW w:w="325" w:type="pct"/>
            <w:shd w:val="clear" w:color="auto" w:fill="auto"/>
          </w:tcPr>
          <w:p w14:paraId="20F55F3D"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2237" w:type="pct"/>
            <w:shd w:val="clear" w:color="auto" w:fill="auto"/>
          </w:tcPr>
          <w:p w14:paraId="0053740A"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Pompe KSB</w:t>
            </w:r>
          </w:p>
        </w:tc>
        <w:tc>
          <w:tcPr>
            <w:tcW w:w="325" w:type="pct"/>
            <w:vAlign w:val="center"/>
          </w:tcPr>
          <w:p w14:paraId="1C97650C" w14:textId="77777777" w:rsidR="00016D44" w:rsidRPr="0062383D"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2</w:t>
            </w:r>
          </w:p>
        </w:tc>
        <w:tc>
          <w:tcPr>
            <w:tcW w:w="974" w:type="pct"/>
          </w:tcPr>
          <w:p w14:paraId="770C46CA" w14:textId="77777777" w:rsidR="00016D44" w:rsidRPr="0062383D" w:rsidRDefault="00016D44" w:rsidP="004B61DF">
            <w:pPr>
              <w:widowControl w:val="0"/>
              <w:suppressAutoHyphens/>
              <w:spacing w:before="60" w:after="60" w:line="288" w:lineRule="auto"/>
              <w:jc w:val="both"/>
              <w:rPr>
                <w:kern w:val="18"/>
                <w:sz w:val="20"/>
                <w:szCs w:val="20"/>
                <w:lang w:eastAsia="fr-FR"/>
              </w:rPr>
            </w:pPr>
          </w:p>
        </w:tc>
        <w:tc>
          <w:tcPr>
            <w:tcW w:w="1139" w:type="pct"/>
          </w:tcPr>
          <w:p w14:paraId="2D049BE9" w14:textId="77777777" w:rsidR="00016D44" w:rsidRPr="0062383D" w:rsidRDefault="00016D44" w:rsidP="004B61DF">
            <w:pPr>
              <w:widowControl w:val="0"/>
              <w:suppressAutoHyphens/>
              <w:spacing w:before="60" w:after="60" w:line="288" w:lineRule="auto"/>
              <w:jc w:val="both"/>
              <w:rPr>
                <w:kern w:val="18"/>
                <w:sz w:val="20"/>
                <w:szCs w:val="20"/>
                <w:lang w:eastAsia="fr-FR"/>
              </w:rPr>
            </w:pPr>
          </w:p>
        </w:tc>
      </w:tr>
      <w:tr w:rsidR="00016D44" w:rsidRPr="000014C8" w14:paraId="26C5CF5E" w14:textId="77777777" w:rsidTr="004B61DF">
        <w:tc>
          <w:tcPr>
            <w:tcW w:w="325" w:type="pct"/>
            <w:shd w:val="clear" w:color="auto" w:fill="auto"/>
          </w:tcPr>
          <w:p w14:paraId="731D7611"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2237" w:type="pct"/>
            <w:shd w:val="clear" w:color="auto" w:fill="auto"/>
          </w:tcPr>
          <w:p w14:paraId="4C475759"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2726ED">
              <w:rPr>
                <w:color w:val="404040"/>
                <w:szCs w:val="21"/>
              </w:rPr>
              <w:t>Compresseur de freinage M890 et accessoires</w:t>
            </w:r>
          </w:p>
        </w:tc>
        <w:tc>
          <w:tcPr>
            <w:tcW w:w="325" w:type="pct"/>
            <w:vAlign w:val="center"/>
          </w:tcPr>
          <w:p w14:paraId="67EEBDD5" w14:textId="77777777" w:rsidR="00016D44" w:rsidRPr="000014C8" w:rsidRDefault="00016D44" w:rsidP="004B61DF">
            <w:pPr>
              <w:widowControl w:val="0"/>
              <w:suppressAutoHyphens/>
              <w:spacing w:before="60" w:after="60" w:line="288" w:lineRule="auto"/>
              <w:jc w:val="center"/>
              <w:rPr>
                <w:sz w:val="20"/>
                <w:szCs w:val="20"/>
                <w:lang w:eastAsia="fr-FR"/>
              </w:rPr>
            </w:pPr>
            <w:r>
              <w:rPr>
                <w:sz w:val="20"/>
                <w:szCs w:val="20"/>
                <w:lang w:eastAsia="fr-FR"/>
              </w:rPr>
              <w:t>1</w:t>
            </w:r>
          </w:p>
        </w:tc>
        <w:tc>
          <w:tcPr>
            <w:tcW w:w="974" w:type="pct"/>
          </w:tcPr>
          <w:p w14:paraId="4CF57FAD" w14:textId="77777777" w:rsidR="00016D44" w:rsidRPr="000014C8" w:rsidRDefault="00016D44" w:rsidP="004B61DF">
            <w:pPr>
              <w:widowControl w:val="0"/>
              <w:suppressAutoHyphens/>
              <w:spacing w:before="60" w:after="60" w:line="288" w:lineRule="auto"/>
              <w:jc w:val="both"/>
              <w:rPr>
                <w:sz w:val="20"/>
                <w:szCs w:val="20"/>
                <w:lang w:eastAsia="fr-FR"/>
              </w:rPr>
            </w:pPr>
          </w:p>
        </w:tc>
        <w:tc>
          <w:tcPr>
            <w:tcW w:w="1139" w:type="pct"/>
          </w:tcPr>
          <w:p w14:paraId="012FEDE3" w14:textId="77777777" w:rsidR="00016D44" w:rsidRPr="000014C8" w:rsidRDefault="00016D44" w:rsidP="004B61DF">
            <w:pPr>
              <w:widowControl w:val="0"/>
              <w:suppressAutoHyphens/>
              <w:spacing w:before="60" w:after="60" w:line="288" w:lineRule="auto"/>
              <w:jc w:val="both"/>
              <w:rPr>
                <w:sz w:val="20"/>
                <w:szCs w:val="20"/>
                <w:lang w:eastAsia="fr-FR"/>
              </w:rPr>
            </w:pPr>
          </w:p>
        </w:tc>
      </w:tr>
      <w:tr w:rsidR="00016D44" w:rsidRPr="000014C8" w14:paraId="5FFDD49F" w14:textId="77777777" w:rsidTr="004B61DF">
        <w:tc>
          <w:tcPr>
            <w:tcW w:w="325" w:type="pct"/>
            <w:vMerge w:val="restart"/>
            <w:shd w:val="clear" w:color="auto" w:fill="auto"/>
            <w:vAlign w:val="center"/>
          </w:tcPr>
          <w:p w14:paraId="0DB121F1"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2237" w:type="pct"/>
            <w:shd w:val="clear" w:color="auto" w:fill="auto"/>
          </w:tcPr>
          <w:p w14:paraId="5F6FE2E4" w14:textId="77777777" w:rsidR="00016D44" w:rsidRPr="00EC68C3" w:rsidRDefault="00016D44" w:rsidP="004B61DF">
            <w:pPr>
              <w:widowControl w:val="0"/>
              <w:suppressAutoHyphens/>
              <w:spacing w:before="60" w:after="60" w:line="288" w:lineRule="auto"/>
              <w:jc w:val="both"/>
              <w:rPr>
                <w:kern w:val="18"/>
                <w:sz w:val="20"/>
                <w:szCs w:val="20"/>
                <w:lang w:eastAsia="fr-FR"/>
              </w:rPr>
            </w:pPr>
            <w:proofErr w:type="spellStart"/>
            <w:r w:rsidRPr="002726ED">
              <w:rPr>
                <w:color w:val="404040"/>
                <w:szCs w:val="21"/>
              </w:rPr>
              <w:t>Superbolt</w:t>
            </w:r>
            <w:proofErr w:type="spellEnd"/>
          </w:p>
        </w:tc>
        <w:tc>
          <w:tcPr>
            <w:tcW w:w="325" w:type="pct"/>
            <w:vAlign w:val="center"/>
          </w:tcPr>
          <w:p w14:paraId="62604032" w14:textId="77777777" w:rsidR="00016D44" w:rsidRPr="00EC68C3"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36</w:t>
            </w:r>
          </w:p>
        </w:tc>
        <w:tc>
          <w:tcPr>
            <w:tcW w:w="974" w:type="pct"/>
          </w:tcPr>
          <w:p w14:paraId="218BADF6" w14:textId="77777777" w:rsidR="00016D44" w:rsidRPr="00EC68C3" w:rsidRDefault="00016D44" w:rsidP="004B61DF">
            <w:pPr>
              <w:widowControl w:val="0"/>
              <w:suppressAutoHyphens/>
              <w:spacing w:before="60" w:after="60" w:line="288" w:lineRule="auto"/>
              <w:jc w:val="both"/>
              <w:rPr>
                <w:kern w:val="18"/>
                <w:sz w:val="20"/>
                <w:szCs w:val="20"/>
                <w:lang w:eastAsia="fr-FR"/>
              </w:rPr>
            </w:pPr>
          </w:p>
        </w:tc>
        <w:tc>
          <w:tcPr>
            <w:tcW w:w="1139" w:type="pct"/>
            <w:vMerge w:val="restart"/>
            <w:vAlign w:val="center"/>
          </w:tcPr>
          <w:p w14:paraId="069D6A25" w14:textId="77777777" w:rsidR="00016D44" w:rsidRPr="00EC68C3" w:rsidRDefault="00016D44" w:rsidP="004B61DF">
            <w:pPr>
              <w:widowControl w:val="0"/>
              <w:suppressAutoHyphens/>
              <w:spacing w:before="60" w:after="60" w:line="288" w:lineRule="auto"/>
              <w:jc w:val="both"/>
              <w:rPr>
                <w:kern w:val="18"/>
                <w:sz w:val="20"/>
                <w:szCs w:val="20"/>
                <w:lang w:eastAsia="fr-FR"/>
              </w:rPr>
            </w:pPr>
          </w:p>
        </w:tc>
      </w:tr>
      <w:tr w:rsidR="00016D44" w:rsidRPr="000014C8" w14:paraId="28C237D2" w14:textId="77777777" w:rsidTr="004B61DF">
        <w:tc>
          <w:tcPr>
            <w:tcW w:w="325" w:type="pct"/>
            <w:vMerge/>
            <w:shd w:val="clear" w:color="auto" w:fill="auto"/>
          </w:tcPr>
          <w:p w14:paraId="27D2C708" w14:textId="77777777" w:rsidR="00016D44" w:rsidRPr="000014C8" w:rsidRDefault="00016D44" w:rsidP="004B61DF">
            <w:pPr>
              <w:widowControl w:val="0"/>
              <w:suppressAutoHyphens/>
              <w:spacing w:before="60" w:after="60" w:line="288" w:lineRule="auto"/>
              <w:jc w:val="both"/>
              <w:rPr>
                <w:kern w:val="18"/>
                <w:sz w:val="20"/>
                <w:szCs w:val="20"/>
                <w:lang w:eastAsia="fr-FR"/>
              </w:rPr>
            </w:pPr>
          </w:p>
        </w:tc>
        <w:tc>
          <w:tcPr>
            <w:tcW w:w="2237" w:type="pct"/>
            <w:shd w:val="clear" w:color="auto" w:fill="auto"/>
          </w:tcPr>
          <w:p w14:paraId="5C2A4DA1"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Accessoires de montage</w:t>
            </w:r>
          </w:p>
        </w:tc>
        <w:tc>
          <w:tcPr>
            <w:tcW w:w="325" w:type="pct"/>
            <w:vAlign w:val="center"/>
          </w:tcPr>
          <w:p w14:paraId="5DF0FD84" w14:textId="77777777" w:rsidR="00016D44" w:rsidRPr="00EC68C3" w:rsidRDefault="00016D44" w:rsidP="004B61DF">
            <w:pPr>
              <w:widowControl w:val="0"/>
              <w:suppressAutoHyphens/>
              <w:spacing w:before="60" w:after="60" w:line="288" w:lineRule="auto"/>
              <w:jc w:val="center"/>
              <w:rPr>
                <w:kern w:val="18"/>
                <w:sz w:val="20"/>
                <w:szCs w:val="20"/>
                <w:lang w:eastAsia="fr-FR"/>
              </w:rPr>
            </w:pPr>
            <w:proofErr w:type="spellStart"/>
            <w:proofErr w:type="gramStart"/>
            <w:r>
              <w:rPr>
                <w:kern w:val="18"/>
                <w:sz w:val="20"/>
                <w:szCs w:val="20"/>
                <w:lang w:eastAsia="fr-FR"/>
              </w:rPr>
              <w:t>ff</w:t>
            </w:r>
            <w:proofErr w:type="spellEnd"/>
            <w:proofErr w:type="gramEnd"/>
          </w:p>
        </w:tc>
        <w:tc>
          <w:tcPr>
            <w:tcW w:w="974" w:type="pct"/>
          </w:tcPr>
          <w:p w14:paraId="013A9D9A" w14:textId="77777777" w:rsidR="00016D44" w:rsidRPr="00EC68C3" w:rsidRDefault="00016D44" w:rsidP="004B61DF">
            <w:pPr>
              <w:widowControl w:val="0"/>
              <w:suppressAutoHyphens/>
              <w:spacing w:before="60" w:after="60" w:line="288" w:lineRule="auto"/>
              <w:jc w:val="both"/>
              <w:rPr>
                <w:kern w:val="18"/>
                <w:sz w:val="20"/>
                <w:szCs w:val="20"/>
                <w:lang w:eastAsia="fr-FR"/>
              </w:rPr>
            </w:pPr>
          </w:p>
        </w:tc>
        <w:tc>
          <w:tcPr>
            <w:tcW w:w="1139" w:type="pct"/>
            <w:vMerge/>
          </w:tcPr>
          <w:p w14:paraId="40BCDEF5" w14:textId="77777777" w:rsidR="00016D44" w:rsidRPr="00EC68C3" w:rsidRDefault="00016D44" w:rsidP="004B61DF">
            <w:pPr>
              <w:widowControl w:val="0"/>
              <w:suppressAutoHyphens/>
              <w:spacing w:before="60" w:after="60" w:line="288" w:lineRule="auto"/>
              <w:jc w:val="both"/>
              <w:rPr>
                <w:kern w:val="18"/>
                <w:sz w:val="20"/>
                <w:szCs w:val="20"/>
                <w:lang w:eastAsia="fr-FR"/>
              </w:rPr>
            </w:pPr>
          </w:p>
        </w:tc>
      </w:tr>
      <w:tr w:rsidR="00016D44" w:rsidRPr="000014C8" w14:paraId="734A75D0" w14:textId="77777777" w:rsidTr="004B61DF">
        <w:tc>
          <w:tcPr>
            <w:tcW w:w="325" w:type="pct"/>
            <w:shd w:val="clear" w:color="auto" w:fill="auto"/>
          </w:tcPr>
          <w:p w14:paraId="3DE437ED"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2237" w:type="pct"/>
            <w:shd w:val="clear" w:color="auto" w:fill="auto"/>
          </w:tcPr>
          <w:p w14:paraId="77424142"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Cartouche Filtre 845 et 849</w:t>
            </w:r>
          </w:p>
        </w:tc>
        <w:tc>
          <w:tcPr>
            <w:tcW w:w="325" w:type="pct"/>
            <w:vAlign w:val="center"/>
          </w:tcPr>
          <w:p w14:paraId="43CE69BA" w14:textId="77777777" w:rsidR="00016D44" w:rsidRPr="00EC68C3"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4</w:t>
            </w:r>
          </w:p>
        </w:tc>
        <w:tc>
          <w:tcPr>
            <w:tcW w:w="974" w:type="pct"/>
          </w:tcPr>
          <w:p w14:paraId="60BADC03" w14:textId="77777777" w:rsidR="00016D44" w:rsidRPr="00EC68C3" w:rsidRDefault="00016D44" w:rsidP="004B61DF">
            <w:pPr>
              <w:widowControl w:val="0"/>
              <w:suppressAutoHyphens/>
              <w:spacing w:before="60" w:after="60" w:line="288" w:lineRule="auto"/>
              <w:jc w:val="both"/>
              <w:rPr>
                <w:kern w:val="18"/>
                <w:sz w:val="20"/>
                <w:szCs w:val="20"/>
                <w:lang w:eastAsia="fr-FR"/>
              </w:rPr>
            </w:pPr>
          </w:p>
        </w:tc>
        <w:tc>
          <w:tcPr>
            <w:tcW w:w="1139" w:type="pct"/>
          </w:tcPr>
          <w:p w14:paraId="7B9737F4" w14:textId="77777777" w:rsidR="00016D44" w:rsidRPr="00EC68C3" w:rsidRDefault="00016D44" w:rsidP="004B61DF">
            <w:pPr>
              <w:widowControl w:val="0"/>
              <w:suppressAutoHyphens/>
              <w:spacing w:before="60" w:after="60" w:line="288" w:lineRule="auto"/>
              <w:jc w:val="both"/>
              <w:rPr>
                <w:kern w:val="18"/>
                <w:sz w:val="20"/>
                <w:szCs w:val="20"/>
                <w:lang w:eastAsia="fr-FR"/>
              </w:rPr>
            </w:pPr>
          </w:p>
        </w:tc>
      </w:tr>
      <w:tr w:rsidR="00016D44" w:rsidRPr="000014C8" w14:paraId="3C249D34" w14:textId="77777777" w:rsidTr="004B61DF">
        <w:tc>
          <w:tcPr>
            <w:tcW w:w="325" w:type="pct"/>
            <w:shd w:val="clear" w:color="auto" w:fill="auto"/>
            <w:vAlign w:val="center"/>
          </w:tcPr>
          <w:p w14:paraId="0A96953E"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2237" w:type="pct"/>
            <w:shd w:val="clear" w:color="auto" w:fill="auto"/>
          </w:tcPr>
          <w:p w14:paraId="4DE8158F" w14:textId="77777777" w:rsidR="00016D44" w:rsidRPr="000014C8" w:rsidRDefault="00016D44" w:rsidP="004B61DF">
            <w:pPr>
              <w:widowControl w:val="0"/>
              <w:suppressAutoHyphens/>
              <w:spacing w:before="60" w:after="60" w:line="288" w:lineRule="auto"/>
              <w:jc w:val="both"/>
              <w:rPr>
                <w:kern w:val="18"/>
                <w:sz w:val="20"/>
                <w:szCs w:val="20"/>
                <w:lang w:eastAsia="fr-FR"/>
              </w:rPr>
            </w:pPr>
            <w:r w:rsidRPr="002726ED">
              <w:rPr>
                <w:color w:val="404040"/>
                <w:szCs w:val="21"/>
              </w:rPr>
              <w:t xml:space="preserve">Revêtement CORINDON (1dose sable </w:t>
            </w:r>
            <w:proofErr w:type="spellStart"/>
            <w:r w:rsidRPr="002726ED">
              <w:rPr>
                <w:color w:val="404040"/>
                <w:szCs w:val="21"/>
              </w:rPr>
              <w:t>carbide</w:t>
            </w:r>
            <w:proofErr w:type="spellEnd"/>
            <w:r w:rsidRPr="002726ED">
              <w:rPr>
                <w:color w:val="404040"/>
                <w:szCs w:val="21"/>
              </w:rPr>
              <w:t xml:space="preserve"> silicone + 5dose vernis </w:t>
            </w:r>
            <w:proofErr w:type="spellStart"/>
            <w:r w:rsidRPr="002726ED">
              <w:rPr>
                <w:color w:val="404040"/>
                <w:szCs w:val="21"/>
              </w:rPr>
              <w:t>nitroglycerine</w:t>
            </w:r>
            <w:proofErr w:type="spellEnd"/>
            <w:r w:rsidRPr="002726ED">
              <w:rPr>
                <w:color w:val="404040"/>
                <w:szCs w:val="21"/>
              </w:rPr>
              <w:t>) - Litres</w:t>
            </w:r>
          </w:p>
        </w:tc>
        <w:tc>
          <w:tcPr>
            <w:tcW w:w="325" w:type="pct"/>
            <w:vAlign w:val="center"/>
          </w:tcPr>
          <w:p w14:paraId="5B8FE4F7" w14:textId="77777777" w:rsidR="00016D44" w:rsidRPr="00EC68C3" w:rsidRDefault="00016D44" w:rsidP="004B61DF">
            <w:pPr>
              <w:widowControl w:val="0"/>
              <w:suppressAutoHyphens/>
              <w:spacing w:before="60" w:after="60" w:line="288" w:lineRule="auto"/>
              <w:jc w:val="center"/>
              <w:rPr>
                <w:kern w:val="18"/>
                <w:sz w:val="20"/>
                <w:szCs w:val="20"/>
                <w:lang w:eastAsia="fr-FR"/>
              </w:rPr>
            </w:pPr>
            <w:r>
              <w:rPr>
                <w:kern w:val="18"/>
                <w:sz w:val="20"/>
                <w:szCs w:val="20"/>
                <w:lang w:eastAsia="fr-FR"/>
              </w:rPr>
              <w:t>10</w:t>
            </w:r>
          </w:p>
        </w:tc>
        <w:tc>
          <w:tcPr>
            <w:tcW w:w="974" w:type="pct"/>
          </w:tcPr>
          <w:p w14:paraId="3A4FC5A7" w14:textId="77777777" w:rsidR="00016D44" w:rsidRPr="00EC68C3" w:rsidRDefault="00016D44" w:rsidP="004B61DF">
            <w:pPr>
              <w:widowControl w:val="0"/>
              <w:suppressAutoHyphens/>
              <w:spacing w:before="60" w:after="60" w:line="288" w:lineRule="auto"/>
              <w:jc w:val="both"/>
              <w:rPr>
                <w:kern w:val="18"/>
                <w:sz w:val="20"/>
                <w:szCs w:val="20"/>
                <w:lang w:eastAsia="fr-FR"/>
              </w:rPr>
            </w:pPr>
          </w:p>
        </w:tc>
        <w:tc>
          <w:tcPr>
            <w:tcW w:w="1139" w:type="pct"/>
          </w:tcPr>
          <w:p w14:paraId="215E5D0E" w14:textId="77777777" w:rsidR="00016D44" w:rsidRPr="00EC68C3" w:rsidRDefault="00016D44" w:rsidP="004B61DF">
            <w:pPr>
              <w:widowControl w:val="0"/>
              <w:suppressAutoHyphens/>
              <w:spacing w:before="60" w:after="60" w:line="288" w:lineRule="auto"/>
              <w:jc w:val="both"/>
              <w:rPr>
                <w:kern w:val="18"/>
                <w:sz w:val="20"/>
                <w:szCs w:val="20"/>
                <w:lang w:eastAsia="fr-FR"/>
              </w:rPr>
            </w:pPr>
          </w:p>
        </w:tc>
      </w:tr>
    </w:tbl>
    <w:p w14:paraId="63AFB9CB" w14:textId="77777777" w:rsidR="00016D44" w:rsidRDefault="00016D44" w:rsidP="00016D44">
      <w:pPr>
        <w:pStyle w:val="Corpsdetexte"/>
        <w:spacing w:before="60" w:after="60"/>
        <w:rPr>
          <w:rFonts w:ascii="Georgia" w:eastAsia="Calibri" w:hAnsi="Georgia" w:cs="Times New Roman"/>
          <w:color w:val="585756"/>
          <w:szCs w:val="22"/>
          <w:lang w:val="fr-BE"/>
        </w:rPr>
      </w:pPr>
    </w:p>
    <w:p w14:paraId="67777BC8" w14:textId="77777777" w:rsidR="00016D44" w:rsidRPr="00C32464" w:rsidRDefault="00016D44" w:rsidP="00016D4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DD49C18" w14:textId="77777777" w:rsidR="00016D44" w:rsidRPr="00C32464" w:rsidRDefault="00016D44" w:rsidP="00016D44">
      <w:pPr>
        <w:pStyle w:val="Corpsdetexte"/>
        <w:spacing w:before="60" w:after="60"/>
        <w:rPr>
          <w:rFonts w:ascii="Georgia" w:eastAsia="Calibri" w:hAnsi="Georgia" w:cs="Times New Roman"/>
          <w:color w:val="585756"/>
          <w:szCs w:val="22"/>
          <w:lang w:val="fr-BE"/>
        </w:rPr>
      </w:pPr>
    </w:p>
    <w:p w14:paraId="107528E7" w14:textId="77777777" w:rsidR="00016D44" w:rsidRDefault="00016D44" w:rsidP="00016D4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9AED3D9" w14:textId="77777777" w:rsidR="00016D44" w:rsidRDefault="00016D44" w:rsidP="00016D44">
      <w:pPr>
        <w:pStyle w:val="Corpsdetexte"/>
        <w:spacing w:before="60" w:after="60"/>
        <w:rPr>
          <w:rFonts w:ascii="Georgia" w:eastAsia="Calibri" w:hAnsi="Georgia" w:cs="Times New Roman"/>
          <w:color w:val="585756"/>
          <w:szCs w:val="22"/>
          <w:lang w:val="fr-BE"/>
        </w:rPr>
      </w:pPr>
    </w:p>
    <w:p w14:paraId="33AE1D93" w14:textId="77777777" w:rsidR="004D2EEF" w:rsidRDefault="004D2EEF" w:rsidP="004D598B">
      <w:pPr>
        <w:pStyle w:val="Corpsdetexte"/>
        <w:spacing w:before="60" w:after="60"/>
        <w:rPr>
          <w:rFonts w:ascii="Georgia" w:eastAsia="Calibri" w:hAnsi="Georgia" w:cs="Times New Roman"/>
          <w:color w:val="585756"/>
          <w:szCs w:val="22"/>
          <w:lang w:val="fr-BE"/>
        </w:rPr>
        <w:sectPr w:rsidR="004D2EEF" w:rsidSect="00D4267D">
          <w:pgSz w:w="16838" w:h="11906" w:orient="landscape"/>
          <w:pgMar w:top="1871" w:right="1418" w:bottom="1531" w:left="1418" w:header="709" w:footer="709" w:gutter="0"/>
          <w:pgNumType w:start="2"/>
          <w:cols w:space="708"/>
          <w:titlePg/>
          <w:docGrid w:linePitch="360"/>
        </w:sectPr>
      </w:pPr>
    </w:p>
    <w:p w14:paraId="63AFEE0F" w14:textId="77777777" w:rsidR="004D598B" w:rsidRPr="006542C5" w:rsidRDefault="004D598B" w:rsidP="004D598B">
      <w:pPr>
        <w:pStyle w:val="Titre2"/>
      </w:pPr>
      <w:bookmarkStart w:id="185" w:name="_Toc52268503"/>
      <w:bookmarkStart w:id="186" w:name="_Toc164323867"/>
      <w:r>
        <w:lastRenderedPageBreak/>
        <w:t>Déclaration sur l’honneur – motifs d’exclusion</w:t>
      </w:r>
      <w:bookmarkEnd w:id="185"/>
      <w:bookmarkEnd w:id="186"/>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8179D0">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5EF232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00B95B6A">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B3B2E2B" w14:textId="72248BFF"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F1BA726"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62E86433"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B95B6A">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CDED425" w14:textId="0858DB10"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53D8A2D1" w:rsidR="004D598B" w:rsidRPr="00442C30" w:rsidRDefault="004D598B" w:rsidP="008179D0">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1FA9057F" w:rsidR="004D598B" w:rsidRPr="00442C30" w:rsidRDefault="00B95B6A" w:rsidP="008179D0">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4D598B" w:rsidRPr="00442C30">
        <w:rPr>
          <w:rStyle w:val="contextualspellingandgrammarerror"/>
          <w:rFonts w:ascii="Georgia" w:hAnsi="Georgia" w:cs="Segoe UI"/>
          <w:color w:val="000000"/>
          <w:sz w:val="20"/>
          <w:szCs w:val="20"/>
          <w:lang w:val="fr-FR"/>
        </w:rPr>
        <w:t xml:space="preserve"> soumissionnaire</w:t>
      </w:r>
      <w:r w:rsidR="004D598B" w:rsidRPr="00442C30">
        <w:rPr>
          <w:rStyle w:val="normaltextrun"/>
          <w:rFonts w:ascii="Georgia" w:hAnsi="Georgia" w:cs="Segoe UI"/>
          <w:color w:val="000000"/>
          <w:sz w:val="20"/>
          <w:szCs w:val="20"/>
          <w:lang w:val="fr-FR"/>
        </w:rPr>
        <w:t xml:space="preserve"> est en </w:t>
      </w:r>
      <w:r w:rsidR="004D598B" w:rsidRPr="00442C30">
        <w:rPr>
          <w:rStyle w:val="normaltextrun"/>
          <w:rFonts w:ascii="Georgia" w:hAnsi="Georgia"/>
          <w:b/>
          <w:bCs/>
          <w:color w:val="000000"/>
          <w:sz w:val="20"/>
          <w:szCs w:val="20"/>
          <w:u w:val="single"/>
          <w:lang w:val="fr-FR"/>
        </w:rPr>
        <w:t>état de faillite, de liquidation, de cessation d’activités, de réorganisation judiciaire</w:t>
      </w:r>
      <w:r w:rsidR="004D598B" w:rsidRPr="00442C30">
        <w:rPr>
          <w:rStyle w:val="normaltextrun"/>
          <w:rFonts w:ascii="Georgia" w:hAnsi="Georgia" w:cs="Segoe UI"/>
          <w:b/>
          <w:bCs/>
          <w:color w:val="000000"/>
          <w:sz w:val="20"/>
          <w:szCs w:val="20"/>
          <w:u w:val="single"/>
          <w:lang w:val="fr-FR"/>
        </w:rPr>
        <w:t>,</w:t>
      </w:r>
      <w:r w:rsidR="004D598B" w:rsidRPr="00442C30">
        <w:rPr>
          <w:rStyle w:val="normaltextrun"/>
          <w:rFonts w:ascii="Georgia" w:hAnsi="Georgia" w:cs="Segoe UI"/>
          <w:color w:val="000000"/>
          <w:sz w:val="20"/>
          <w:szCs w:val="20"/>
          <w:lang w:val="fr-FR"/>
        </w:rPr>
        <w:t> ou a fait l’aveu de sa faillite</w:t>
      </w:r>
      <w:r w:rsidR="004D598B" w:rsidRPr="00442C30">
        <w:rPr>
          <w:rStyle w:val="normaltextrun"/>
          <w:rFonts w:ascii="Georgia" w:hAnsi="Georgia" w:cs="Segoe UI"/>
          <w:color w:val="000000"/>
          <w:sz w:val="20"/>
          <w:szCs w:val="20"/>
          <w:u w:val="single"/>
          <w:lang w:val="fr-FR"/>
        </w:rPr>
        <w:t>,</w:t>
      </w:r>
      <w:r w:rsidR="004D598B"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442C30">
        <w:rPr>
          <w:rStyle w:val="normaltextrun"/>
          <w:rFonts w:ascii="Georgia" w:hAnsi="Georgia" w:cs="Segoe UI"/>
          <w:color w:val="000000"/>
          <w:sz w:val="20"/>
          <w:szCs w:val="20"/>
          <w:lang w:val="fr-FR"/>
        </w:rPr>
        <w:t>nationales ;</w:t>
      </w:r>
      <w:r w:rsidR="004D598B"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0ABC35BF" w:rsidR="004D598B" w:rsidRPr="00442C30" w:rsidRDefault="00B95B6A" w:rsidP="008179D0">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u w:val="single"/>
          <w:lang w:val="fr-FR"/>
        </w:rPr>
        <w:t> ou un de ses dirigeants</w:t>
      </w:r>
      <w:r w:rsidR="004D598B" w:rsidRPr="00442C30">
        <w:rPr>
          <w:rStyle w:val="normaltextrun"/>
          <w:rFonts w:ascii="Georgia" w:hAnsi="Georgia" w:cs="Segoe UI"/>
          <w:sz w:val="20"/>
          <w:szCs w:val="20"/>
          <w:lang w:val="fr-FR"/>
        </w:rPr>
        <w:t> a commis une </w:t>
      </w:r>
      <w:r w:rsidR="004D598B" w:rsidRPr="00442C30">
        <w:rPr>
          <w:rStyle w:val="normaltextrun"/>
          <w:rFonts w:ascii="Georgia" w:hAnsi="Georgia" w:cs="Segoe UI"/>
          <w:b/>
          <w:bCs/>
          <w:sz w:val="20"/>
          <w:szCs w:val="20"/>
          <w:u w:val="single"/>
          <w:lang w:val="fr-FR"/>
        </w:rPr>
        <w:t>faute professionnelle grave qui remet en cause son intégrité.</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normaltextrun"/>
          <w:rFonts w:ascii="Georgia" w:hAnsi="Georgia" w:cs="Segoe UI"/>
          <w:sz w:val="20"/>
          <w:szCs w:val="20"/>
          <w:lang w:val="fr-FR"/>
        </w:rPr>
        <w:t>Sont </w:t>
      </w:r>
      <w:r w:rsidR="004D598B" w:rsidRPr="00442C30">
        <w:rPr>
          <w:rStyle w:val="contextualspellingandgrammarerror"/>
          <w:rFonts w:ascii="Georgia" w:hAnsi="Georgia" w:cs="Segoe UI"/>
          <w:sz w:val="20"/>
          <w:szCs w:val="20"/>
          <w:lang w:val="fr-FR"/>
        </w:rPr>
        <w:t>entre</w:t>
      </w:r>
      <w:r w:rsidR="004D598B" w:rsidRPr="00442C30">
        <w:rPr>
          <w:rStyle w:val="normaltextrun"/>
          <w:rFonts w:ascii="Georgia" w:hAnsi="Georgia" w:cs="Segoe UI"/>
          <w:sz w:val="20"/>
          <w:szCs w:val="20"/>
          <w:lang w:val="fr-FR"/>
        </w:rPr>
        <w:t> autres considérées comme telle faute professionnelle grave</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7224DD4F" w14:textId="0663210C"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B95B6A"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6A995719" w:rsidR="004D598B" w:rsidRPr="00442C30" w:rsidRDefault="00B95B6A" w:rsidP="008179D0">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4D598B" w:rsidRPr="00442C30">
        <w:rPr>
          <w:rStyle w:val="normaltextrun"/>
          <w:rFonts w:ascii="Georgia" w:hAnsi="Georgia" w:cs="Segoe UI"/>
          <w:sz w:val="20"/>
          <w:szCs w:val="20"/>
          <w:lang w:val="fr-FR"/>
        </w:rPr>
        <w:t> infraction à la Politique de </w:t>
      </w:r>
      <w:r w:rsidR="004D598B" w:rsidRPr="00442C30">
        <w:rPr>
          <w:rStyle w:val="spellingerror"/>
          <w:rFonts w:ascii="Georgia" w:hAnsi="Georgia" w:cs="Segoe UI"/>
          <w:color w:val="585756"/>
          <w:sz w:val="20"/>
          <w:szCs w:val="20"/>
          <w:lang w:val="fr-FR"/>
        </w:rPr>
        <w:t>Enabel</w:t>
      </w:r>
      <w:r w:rsidR="004D598B" w:rsidRPr="00442C30">
        <w:rPr>
          <w:rStyle w:val="normaltextrun"/>
          <w:rFonts w:ascii="Georgia" w:hAnsi="Georgia" w:cs="Segoe UI"/>
          <w:sz w:val="20"/>
          <w:szCs w:val="20"/>
          <w:lang w:val="fr-FR"/>
        </w:rPr>
        <w:t> concernant la maîtrise des risques de fraude et de corruption – juin 2019 </w:t>
      </w:r>
      <w:r w:rsidR="004D598B" w:rsidRPr="00442C30">
        <w:rPr>
          <w:rStyle w:val="normaltextrun"/>
          <w:rFonts w:ascii="Georgia" w:hAnsi="Georgia" w:cs="Segoe UI"/>
          <w:color w:val="0078D4"/>
          <w:sz w:val="20"/>
          <w:szCs w:val="20"/>
          <w:u w:val="single"/>
          <w:shd w:val="clear" w:color="auto" w:fill="FFFF00"/>
          <w:lang w:val="fr-FR"/>
        </w:rPr>
        <w:t>&lt;lien</w:t>
      </w:r>
      <w:proofErr w:type="gramStart"/>
      <w:r w:rsidR="004D598B" w:rsidRPr="00442C30">
        <w:rPr>
          <w:rStyle w:val="normaltextrun"/>
          <w:rFonts w:ascii="Georgia" w:hAnsi="Georgia" w:cs="Segoe UI"/>
          <w:color w:val="0078D4"/>
          <w:sz w:val="20"/>
          <w:szCs w:val="20"/>
          <w:u w:val="single"/>
          <w:shd w:val="clear" w:color="auto" w:fill="FFFF00"/>
          <w:lang w:val="fr-FR"/>
        </w:rPr>
        <w:t>&gt;</w:t>
      </w:r>
      <w:r w:rsidR="004D598B" w:rsidRPr="00442C30">
        <w:rPr>
          <w:rStyle w:val="normaltextrun"/>
          <w:rFonts w:ascii="Georgia" w:hAnsi="Georgia" w:cs="Segoe UI"/>
          <w:sz w:val="20"/>
          <w:szCs w:val="20"/>
          <w:lang w:val="fr-FR"/>
        </w:rPr>
        <w:t>;</w:t>
      </w:r>
      <w:proofErr w:type="gramEnd"/>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59171510" w14:textId="3BF6C1E7" w:rsidR="004D598B" w:rsidRPr="00442C30" w:rsidRDefault="00B95B6A" w:rsidP="008179D0">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4D598B" w:rsidRPr="00442C30">
        <w:rPr>
          <w:rStyle w:val="normaltextrun"/>
          <w:rFonts w:ascii="Georgia" w:hAnsi="Georgia" w:cs="Segoe UI"/>
          <w:sz w:val="20"/>
          <w:szCs w:val="20"/>
          <w:lang w:val="fr-FR"/>
        </w:rPr>
        <w:t> infraction relative </w:t>
      </w:r>
      <w:r w:rsidR="004D598B" w:rsidRPr="00442C30">
        <w:rPr>
          <w:rStyle w:val="normaltextrun"/>
          <w:rFonts w:ascii="Georgia" w:hAnsi="Georgia"/>
          <w:sz w:val="20"/>
          <w:szCs w:val="20"/>
          <w:lang w:val="fr-FR"/>
        </w:rPr>
        <w:t>à</w:t>
      </w:r>
      <w:r w:rsidR="004D598B" w:rsidRPr="00442C30">
        <w:rPr>
          <w:rStyle w:val="normaltextrun"/>
          <w:rFonts w:ascii="Georgia" w:hAnsi="Georgia" w:cs="Segoe UI"/>
          <w:sz w:val="20"/>
          <w:szCs w:val="20"/>
          <w:lang w:val="fr-FR"/>
        </w:rPr>
        <w:t> une disposition d’ordre réglementaire de la législation locale applicable relative </w:t>
      </w:r>
      <w:r w:rsidR="004D598B" w:rsidRPr="00442C30">
        <w:rPr>
          <w:rStyle w:val="contextualspellingandgrammarerror"/>
          <w:rFonts w:ascii="Georgia" w:hAnsi="Georgia" w:cs="Segoe UI"/>
          <w:sz w:val="20"/>
          <w:szCs w:val="20"/>
          <w:lang w:val="fr-FR"/>
        </w:rPr>
        <w:t>au</w:t>
      </w:r>
      <w:r w:rsidR="004D598B" w:rsidRPr="00442C30">
        <w:rPr>
          <w:rStyle w:val="normaltextrun"/>
          <w:rFonts w:ascii="Georgia" w:hAnsi="Georgia" w:cs="Segoe UI"/>
          <w:sz w:val="20"/>
          <w:szCs w:val="20"/>
          <w:lang w:val="fr-FR"/>
        </w:rPr>
        <w:t> harcèlement sexuel au travail</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8FFD32" w14:textId="43B4D188" w:rsidR="004D598B" w:rsidRPr="00442C30" w:rsidRDefault="00B95B6A" w:rsidP="008179D0">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5FF16711" w14:textId="4A7F81D1" w:rsidR="004D598B" w:rsidRPr="00442C30" w:rsidRDefault="00B95B6A" w:rsidP="008179D0">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4D598B" w:rsidRPr="00442C30">
        <w:rPr>
          <w:rStyle w:val="normaltextrun"/>
          <w:rFonts w:ascii="Georgia" w:hAnsi="Georgia" w:cs="Segoe UI"/>
          <w:sz w:val="20"/>
          <w:szCs w:val="20"/>
          <w:lang w:val="fr-FR"/>
        </w:rPr>
        <w:t>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004D598B" w:rsidRPr="00442C30">
        <w:rPr>
          <w:rStyle w:val="normaltextrun"/>
          <w:rFonts w:ascii="Georgia" w:hAnsi="Georgia" w:cs="Segoe UI"/>
          <w:sz w:val="20"/>
          <w:szCs w:val="20"/>
          <w:lang w:val="fr-FR"/>
        </w:rPr>
        <w:t> suffisamment </w:t>
      </w:r>
      <w:r w:rsidR="004D598B" w:rsidRPr="00442C30">
        <w:rPr>
          <w:rStyle w:val="spellingerror"/>
          <w:rFonts w:ascii="Georgia" w:hAnsi="Georgia" w:cs="Segoe UI"/>
          <w:sz w:val="20"/>
          <w:szCs w:val="20"/>
          <w:lang w:val="fr-FR"/>
        </w:rPr>
        <w:t>plausibles</w:t>
      </w:r>
      <w:r w:rsidR="004D598B"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4D598B"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18A41368" w:rsidR="004D598B" w:rsidRPr="00442C30" w:rsidRDefault="00B95B6A" w:rsidP="008179D0">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4D598B" w:rsidRPr="00442C30">
        <w:rPr>
          <w:rStyle w:val="normaltextrun"/>
          <w:rFonts w:ascii="Georgia" w:hAnsi="Georgia" w:cs="Segoe UI"/>
          <w:sz w:val="20"/>
          <w:szCs w:val="20"/>
          <w:lang w:val="fr-FR"/>
        </w:rPr>
        <w:t> ne peut être remédié à un conflit d’intérêts par d’autres mesures moins intrusives</w:t>
      </w:r>
      <w:r>
        <w:rPr>
          <w:rStyle w:val="normaltextrun"/>
          <w:rFonts w:ascii="Georgia" w:hAnsi="Georgia" w:cs="Segoe UI"/>
          <w:sz w:val="20"/>
          <w:szCs w:val="20"/>
          <w:lang w:val="fr-FR"/>
        </w:rPr>
        <w:t xml:space="preserve">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457DC91C" w:rsidR="004D598B" w:rsidRPr="00442C30" w:rsidRDefault="00B95B6A" w:rsidP="008179D0">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w:t>
      </w:r>
      <w:r w:rsidR="004D598B" w:rsidRPr="00442C30">
        <w:rPr>
          <w:rStyle w:val="normaltextrun"/>
          <w:rFonts w:ascii="Georgia" w:hAnsi="Georgia" w:cs="Segoe UI"/>
          <w:b/>
          <w:bCs/>
          <w:sz w:val="20"/>
          <w:szCs w:val="20"/>
          <w:lang w:val="fr-FR"/>
        </w:rPr>
        <w:t>défaillances importantes ou persistantes</w:t>
      </w:r>
      <w:r w:rsidR="004D598B" w:rsidRPr="00442C30">
        <w:rPr>
          <w:rStyle w:val="normaltextrun"/>
          <w:rFonts w:ascii="Georgia" w:hAnsi="Georgia" w:cs="Segoe UI"/>
          <w:sz w:val="20"/>
          <w:szCs w:val="20"/>
          <w:lang w:val="fr-FR"/>
        </w:rPr>
        <w:t> du soumissionnaire ont été constatées lors de l’exécution d’une </w:t>
      </w:r>
      <w:r w:rsidR="004D598B" w:rsidRPr="00442C30">
        <w:rPr>
          <w:rStyle w:val="normaltextrun"/>
          <w:rFonts w:ascii="Georgia" w:hAnsi="Georgia" w:cs="Segoe UI"/>
          <w:b/>
          <w:bCs/>
          <w:sz w:val="20"/>
          <w:szCs w:val="20"/>
          <w:lang w:val="fr-FR"/>
        </w:rPr>
        <w:t>obligation essentielle</w:t>
      </w:r>
      <w:r w:rsidR="004D598B" w:rsidRPr="00442C30">
        <w:rPr>
          <w:rStyle w:val="normaltextrun"/>
          <w:rFonts w:ascii="Georgia" w:hAnsi="Georgia" w:cs="Segoe UI"/>
          <w:sz w:val="20"/>
          <w:szCs w:val="20"/>
          <w:lang w:val="fr-FR"/>
        </w:rPr>
        <w:t> qui lui incombait dans le cadre d’un contrat antérieur </w:t>
      </w:r>
      <w:r w:rsidR="004D598B" w:rsidRPr="00442C30">
        <w:rPr>
          <w:rStyle w:val="contextualspellingandgrammarerror"/>
          <w:rFonts w:ascii="Georgia" w:hAnsi="Georgia" w:cs="Segoe UI"/>
          <w:sz w:val="20"/>
          <w:szCs w:val="20"/>
          <w:lang w:val="fr-FR"/>
        </w:rPr>
        <w:t>passé</w:t>
      </w:r>
      <w:r w:rsidR="004D598B"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Style w:val="normaltextrun"/>
          <w:rFonts w:ascii="Georgia" w:hAnsi="Georgia" w:cs="Segoe UI"/>
          <w:sz w:val="20"/>
          <w:szCs w:val="20"/>
          <w:lang w:val="fr-FR"/>
        </w:rPr>
        <w:t xml:space="preserve">Sont considérées comme ‘défaillances importantes’ le respect des obligations applicables </w:t>
      </w:r>
      <w:r w:rsidR="004D598B"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w:t>
      </w:r>
      <w:r w:rsidR="004D598B"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4D598B" w:rsidRPr="00442C30">
        <w:rPr>
          <w:rStyle w:val="eop"/>
          <w:rFonts w:ascii="Georgia" w:hAnsi="Georgia" w:cs="Segoe UI"/>
          <w:sz w:val="20"/>
          <w:szCs w:val="20"/>
          <w:lang w:val="fr-FR"/>
        </w:rPr>
        <w:t> </w:t>
      </w:r>
      <w:r w:rsidR="004D598B" w:rsidRPr="00442C30">
        <w:rPr>
          <w:rStyle w:val="eop"/>
          <w:rFonts w:ascii="Georgia" w:hAnsi="Georgia" w:cs="Segoe UI"/>
          <w:sz w:val="20"/>
          <w:szCs w:val="20"/>
          <w:lang w:val="fr-FR"/>
        </w:rPr>
        <w:br/>
      </w:r>
      <w:r w:rsidR="004D598B" w:rsidRPr="00442C30">
        <w:rPr>
          <w:rStyle w:val="normaltextrun"/>
          <w:rFonts w:ascii="Georgia" w:hAnsi="Georgia" w:cs="Segoe UI"/>
          <w:sz w:val="20"/>
          <w:szCs w:val="20"/>
          <w:lang w:val="fr-FR"/>
        </w:rPr>
        <w:t>La présence du soumissionnaire sur la liste d’exclusion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en raison d’une telle défaillance sert d’un tel constat.</w:t>
      </w:r>
      <w:r w:rsidR="004D598B"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5E4DB951" w:rsidR="004D598B" w:rsidRPr="00442C30" w:rsidRDefault="00B95B6A" w:rsidP="008179D0">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8179D0">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31"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2"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3"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957D61">
      <w:pPr>
        <w:numPr>
          <w:ilvl w:val="0"/>
          <w:numId w:val="21"/>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957D61">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2E41FB7" w14:textId="66CB4C90" w:rsidR="004D598B" w:rsidRPr="00442C30" w:rsidRDefault="004D598B" w:rsidP="00957D61">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B95B6A">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957D61">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957D61">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2F779AE6"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B95B6A">
        <w:rPr>
          <w:rStyle w:val="eop"/>
          <w:rFonts w:eastAsia="Times New Roman" w:cs="Segoe UI"/>
          <w:color w:val="auto"/>
          <w:sz w:val="20"/>
          <w:szCs w:val="20"/>
          <w:lang w:val="fr-FR" w:eastAsia="nl-BE"/>
        </w:rPr>
        <w:t xml:space="preserve"> : </w:t>
      </w:r>
    </w:p>
    <w:p w14:paraId="0CFC02FE" w14:textId="70E62E9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B95B6A">
        <w:rPr>
          <w:rStyle w:val="eop"/>
          <w:rFonts w:eastAsia="Times New Roman" w:cs="Segoe UI"/>
          <w:color w:val="auto"/>
          <w:sz w:val="20"/>
          <w:szCs w:val="20"/>
          <w:lang w:val="fr-FR" w:eastAsia="nl-BE"/>
        </w:rPr>
        <w:t> :</w:t>
      </w:r>
    </w:p>
    <w:p w14:paraId="3B0B7189" w14:textId="416B4B1B"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r w:rsidR="00B95B6A">
        <w:rPr>
          <w:rStyle w:val="eop"/>
          <w:rFonts w:eastAsia="Times New Roman" w:cs="Segoe UI"/>
          <w:color w:val="auto"/>
          <w:sz w:val="20"/>
          <w:szCs w:val="20"/>
          <w:lang w:val="fr-FR" w:eastAsia="nl-BE"/>
        </w:rPr>
        <w:t> :</w:t>
      </w:r>
    </w:p>
    <w:p w14:paraId="7C1D17E0" w14:textId="77777777" w:rsidR="00B95B6A" w:rsidRDefault="00B95B6A" w:rsidP="004D598B">
      <w:pPr>
        <w:ind w:left="360"/>
        <w:rPr>
          <w:rStyle w:val="eop"/>
          <w:rFonts w:eastAsia="Times New Roman" w:cs="Segoe UI"/>
          <w:color w:val="auto"/>
          <w:sz w:val="20"/>
          <w:szCs w:val="20"/>
          <w:lang w:val="fr-FR" w:eastAsia="nl-BE"/>
        </w:rPr>
      </w:pPr>
    </w:p>
    <w:p w14:paraId="651A3DC5" w14:textId="77777777" w:rsidR="00E039A7" w:rsidRDefault="00E039A7" w:rsidP="004D598B">
      <w:pPr>
        <w:ind w:left="360"/>
        <w:rPr>
          <w:rStyle w:val="eop"/>
          <w:rFonts w:eastAsia="Times New Roman" w:cs="Segoe UI"/>
          <w:color w:val="auto"/>
          <w:sz w:val="20"/>
          <w:szCs w:val="20"/>
          <w:lang w:val="fr-FR" w:eastAsia="nl-BE"/>
        </w:rPr>
      </w:pPr>
    </w:p>
    <w:p w14:paraId="7262549B" w14:textId="77777777" w:rsidR="00E039A7" w:rsidRPr="00E039A7" w:rsidRDefault="00E039A7" w:rsidP="00E039A7">
      <w:pPr>
        <w:pStyle w:val="Titre2"/>
        <w:rPr>
          <w:lang w:val="fr-FR" w:eastAsia="fr-FR"/>
        </w:rPr>
      </w:pPr>
      <w:bookmarkStart w:id="187" w:name="_Toc164323868"/>
      <w:r w:rsidRPr="00E039A7">
        <w:rPr>
          <w:lang w:val="fr-FR" w:eastAsia="fr-FR"/>
        </w:rPr>
        <w:lastRenderedPageBreak/>
        <w:t>Déclaration d’intégrité du Soumissionnaire</w:t>
      </w:r>
      <w:bookmarkEnd w:id="187"/>
    </w:p>
    <w:p w14:paraId="4154C2EF"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Par la présente, je / nous, agissant en ma/notre qualité de représentant(s) légal/légaux du soumissionnaire précité, déclare/</w:t>
      </w:r>
      <w:proofErr w:type="spellStart"/>
      <w:r w:rsidRPr="00E039A7">
        <w:rPr>
          <w:kern w:val="18"/>
          <w:sz w:val="20"/>
          <w:szCs w:val="20"/>
          <w:lang w:eastAsia="fr-FR"/>
        </w:rPr>
        <w:t>rons</w:t>
      </w:r>
      <w:proofErr w:type="spellEnd"/>
      <w:r w:rsidRPr="00E039A7">
        <w:rPr>
          <w:kern w:val="18"/>
          <w:sz w:val="20"/>
          <w:szCs w:val="20"/>
          <w:lang w:eastAsia="fr-FR"/>
        </w:rPr>
        <w:t xml:space="preserve"> ce qui suit : </w:t>
      </w:r>
    </w:p>
    <w:p w14:paraId="6BC711C7" w14:textId="77777777" w:rsidR="00E039A7" w:rsidRPr="00E039A7" w:rsidRDefault="00E039A7" w:rsidP="008179D0">
      <w:pPr>
        <w:numPr>
          <w:ilvl w:val="0"/>
          <w:numId w:val="9"/>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F020005" w14:textId="77777777" w:rsidR="00E039A7" w:rsidRPr="00E039A7" w:rsidRDefault="00E039A7" w:rsidP="008179D0">
      <w:pPr>
        <w:numPr>
          <w:ilvl w:val="0"/>
          <w:numId w:val="9"/>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AC79C0E" w14:textId="77777777" w:rsidR="00E039A7" w:rsidRPr="00E039A7" w:rsidRDefault="00E039A7" w:rsidP="008179D0">
      <w:pPr>
        <w:numPr>
          <w:ilvl w:val="0"/>
          <w:numId w:val="9"/>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E039A7">
        <w:rPr>
          <w:rFonts w:eastAsia="Times New Roman"/>
          <w:color w:val="auto"/>
          <w:sz w:val="20"/>
          <w:szCs w:val="20"/>
          <w:lang w:val="fr-FR" w:eastAsia="fr-FR"/>
        </w:rPr>
        <w:t>rons</w:t>
      </w:r>
      <w:proofErr w:type="spellEnd"/>
      <w:r w:rsidRPr="00E039A7">
        <w:rPr>
          <w:rFonts w:eastAsia="Times New Roman"/>
          <w:color w:val="auto"/>
          <w:sz w:val="20"/>
          <w:szCs w:val="20"/>
          <w:lang w:val="fr-FR" w:eastAsia="fr-FR"/>
        </w:rPr>
        <w:t xml:space="preserve"> souscrire et respecter entièrement ces articles.</w:t>
      </w:r>
    </w:p>
    <w:p w14:paraId="76BA8F90"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Si le marché précité devait être attribué au soumissionnaire, je/nous déclare/</w:t>
      </w:r>
      <w:proofErr w:type="spellStart"/>
      <w:r w:rsidRPr="00E039A7">
        <w:rPr>
          <w:kern w:val="18"/>
          <w:sz w:val="20"/>
          <w:szCs w:val="20"/>
          <w:lang w:eastAsia="fr-FR"/>
        </w:rPr>
        <w:t>rons</w:t>
      </w:r>
      <w:proofErr w:type="spellEnd"/>
      <w:r w:rsidRPr="00E039A7">
        <w:rPr>
          <w:kern w:val="18"/>
          <w:sz w:val="20"/>
          <w:szCs w:val="20"/>
          <w:lang w:eastAsia="fr-FR"/>
        </w:rPr>
        <w:t xml:space="preserve">, par ailleurs, marquer mon/notre accord avec les dispositions suivantes : </w:t>
      </w:r>
    </w:p>
    <w:p w14:paraId="6E227647" w14:textId="77777777" w:rsidR="00E039A7" w:rsidRPr="00E039A7" w:rsidRDefault="00E039A7" w:rsidP="008179D0">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B208272" w14:textId="77777777" w:rsidR="00E039A7" w:rsidRPr="00E039A7" w:rsidRDefault="00E039A7" w:rsidP="008179D0">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contrat (marché public) sera résilié, dès lors qu’il s’avérerait que l’attribution du contrat ou son exécution aurait donné lieu à l’obtention ou l’offre des avantages appréciables en argent précités.</w:t>
      </w:r>
    </w:p>
    <w:p w14:paraId="6939249B" w14:textId="77777777" w:rsidR="00E039A7" w:rsidRPr="00E039A7" w:rsidRDefault="00E039A7" w:rsidP="008179D0">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manquement à se conformer à une ou plusieurs des clauses déontologiques aboutira à l’exclusion du contractant du présent marché et d’autres marchés publics pour Enabel.</w:t>
      </w:r>
    </w:p>
    <w:p w14:paraId="503E3C4D"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E9C48AF" w14:textId="10BB88BC"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Date</w:t>
      </w:r>
      <w:r>
        <w:rPr>
          <w:rFonts w:eastAsia="Times New Roman"/>
          <w:color w:val="auto"/>
          <w:kern w:val="18"/>
          <w:sz w:val="20"/>
          <w:szCs w:val="20"/>
          <w:lang w:val="fr-FR" w:eastAsia="fr-FR"/>
        </w:rPr>
        <w:t xml:space="preserve"> : </w:t>
      </w:r>
    </w:p>
    <w:p w14:paraId="1A4D16E3" w14:textId="77777777" w:rsidR="00E039A7" w:rsidRPr="00E039A7" w:rsidRDefault="00E039A7" w:rsidP="00E039A7">
      <w:pPr>
        <w:spacing w:after="0" w:line="240" w:lineRule="auto"/>
        <w:rPr>
          <w:rFonts w:eastAsia="Times New Roman"/>
          <w:color w:val="auto"/>
          <w:kern w:val="18"/>
          <w:sz w:val="20"/>
          <w:szCs w:val="20"/>
          <w:lang w:val="fr-FR" w:eastAsia="fr-FR"/>
        </w:rPr>
      </w:pPr>
    </w:p>
    <w:p w14:paraId="4CA69D7E" w14:textId="77777777"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Localisation</w:t>
      </w:r>
      <w:r>
        <w:rPr>
          <w:rFonts w:eastAsia="Times New Roman"/>
          <w:color w:val="auto"/>
          <w:kern w:val="18"/>
          <w:sz w:val="20"/>
          <w:szCs w:val="20"/>
          <w:lang w:val="fr-FR" w:eastAsia="fr-FR"/>
        </w:rPr>
        <w:t> :</w:t>
      </w:r>
    </w:p>
    <w:p w14:paraId="4C9D654C" w14:textId="5C0BD2E6" w:rsidR="00E039A7" w:rsidRP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 xml:space="preserve"> </w:t>
      </w:r>
    </w:p>
    <w:p w14:paraId="4D43FB09" w14:textId="7E6CB51C" w:rsidR="00E039A7" w:rsidRPr="00E039A7" w:rsidRDefault="00E039A7" w:rsidP="00E039A7">
      <w:pPr>
        <w:spacing w:after="12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Signature</w:t>
      </w:r>
      <w:r>
        <w:rPr>
          <w:rFonts w:eastAsia="Times New Roman"/>
          <w:color w:val="auto"/>
          <w:kern w:val="18"/>
          <w:sz w:val="20"/>
          <w:szCs w:val="20"/>
          <w:lang w:val="fr-FR" w:eastAsia="fr-FR"/>
        </w:rPr>
        <w:t> :</w:t>
      </w:r>
    </w:p>
    <w:p w14:paraId="44026DB9"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2C3829CD"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01195CB4" w14:textId="77777777" w:rsidR="00E039A7" w:rsidRDefault="00E039A7" w:rsidP="004D598B">
      <w:pPr>
        <w:ind w:left="360"/>
        <w:rPr>
          <w:rStyle w:val="eop"/>
          <w:rFonts w:eastAsia="Times New Roman" w:cs="Segoe UI"/>
          <w:color w:val="auto"/>
          <w:sz w:val="20"/>
          <w:szCs w:val="20"/>
          <w:lang w:val="fr-FR" w:eastAsia="nl-BE"/>
        </w:rPr>
      </w:pPr>
    </w:p>
    <w:p w14:paraId="7C00C917" w14:textId="77777777" w:rsidR="00B95B6A" w:rsidRDefault="00B95B6A" w:rsidP="004D598B">
      <w:pPr>
        <w:ind w:left="360"/>
        <w:rPr>
          <w:rStyle w:val="eop"/>
          <w:rFonts w:eastAsia="Times New Roman" w:cs="Segoe UI"/>
          <w:color w:val="auto"/>
          <w:sz w:val="20"/>
          <w:szCs w:val="20"/>
          <w:lang w:val="fr-FR" w:eastAsia="nl-BE"/>
        </w:rPr>
      </w:pPr>
    </w:p>
    <w:p w14:paraId="2D3BBD0D" w14:textId="77777777" w:rsidR="00B95B6A" w:rsidRDefault="00B95B6A" w:rsidP="004D598B">
      <w:pPr>
        <w:ind w:left="360"/>
        <w:rPr>
          <w:rStyle w:val="eop"/>
          <w:rFonts w:eastAsia="Times New Roman" w:cs="Segoe UI"/>
          <w:color w:val="auto"/>
          <w:sz w:val="20"/>
          <w:szCs w:val="20"/>
          <w:lang w:val="fr-FR" w:eastAsia="nl-BE"/>
        </w:rPr>
      </w:pPr>
    </w:p>
    <w:p w14:paraId="3F051464" w14:textId="77777777" w:rsidR="001B44D1" w:rsidRDefault="001B44D1" w:rsidP="004D598B">
      <w:pPr>
        <w:ind w:left="360"/>
        <w:rPr>
          <w:rStyle w:val="eop"/>
          <w:rFonts w:eastAsia="Times New Roman" w:cs="Segoe UI"/>
          <w:color w:val="auto"/>
          <w:sz w:val="20"/>
          <w:szCs w:val="20"/>
          <w:lang w:val="fr-FR" w:eastAsia="nl-BE"/>
        </w:rPr>
      </w:pPr>
    </w:p>
    <w:p w14:paraId="1510BDDF" w14:textId="77777777" w:rsidR="00E039A7" w:rsidRPr="00442C30" w:rsidRDefault="00E039A7" w:rsidP="004D598B">
      <w:pPr>
        <w:ind w:left="360"/>
        <w:rPr>
          <w:rStyle w:val="eop"/>
          <w:rFonts w:eastAsia="Times New Roman" w:cs="Segoe UI"/>
          <w:color w:val="auto"/>
          <w:sz w:val="20"/>
          <w:szCs w:val="20"/>
          <w:lang w:val="fr-FR" w:eastAsia="nl-BE"/>
        </w:rPr>
      </w:pPr>
    </w:p>
    <w:p w14:paraId="6A0AC236" w14:textId="77777777" w:rsidR="004D598B" w:rsidRDefault="004D598B" w:rsidP="004D598B">
      <w:pPr>
        <w:pStyle w:val="Titre2"/>
      </w:pPr>
      <w:bookmarkStart w:id="188" w:name="_Toc51592078"/>
      <w:bookmarkStart w:id="189" w:name="_Toc52268507"/>
      <w:bookmarkStart w:id="190" w:name="_Toc164323869"/>
      <w:r>
        <w:lastRenderedPageBreak/>
        <w:t>Documents à remettre – liste exhaustive</w:t>
      </w:r>
      <w:bookmarkEnd w:id="188"/>
      <w:bookmarkEnd w:id="189"/>
      <w:bookmarkEnd w:id="190"/>
    </w:p>
    <w:p w14:paraId="082585A5" w14:textId="7032B750" w:rsidR="00525A94" w:rsidRDefault="00525A94" w:rsidP="004D598B">
      <w:r w:rsidRPr="00525A94">
        <w:t>L’offre est composée des éléments suivants :</w:t>
      </w:r>
    </w:p>
    <w:p w14:paraId="664B7A28" w14:textId="77777777" w:rsidR="00525A94" w:rsidRDefault="00525A94" w:rsidP="008179D0">
      <w:pPr>
        <w:numPr>
          <w:ilvl w:val="0"/>
          <w:numId w:val="25"/>
        </w:numPr>
      </w:pPr>
      <w:r>
        <w:t>Identification du soumissionnaire (accompagné des statuts, RCCM ou de tout autre document probant qui démontre la capacité du signataire de l’offre à engager le soumissionnaire dans le cadre du présent marché) ;</w:t>
      </w:r>
    </w:p>
    <w:p w14:paraId="789A4B8F" w14:textId="158997BA" w:rsidR="00525A94" w:rsidRDefault="00525A94" w:rsidP="008179D0">
      <w:pPr>
        <w:numPr>
          <w:ilvl w:val="0"/>
          <w:numId w:val="25"/>
        </w:numPr>
      </w:pPr>
      <w:r>
        <w:t>Tableau des caractéristiques techniques pour l</w:t>
      </w:r>
      <w:r w:rsidR="005937F2">
        <w:t>es lots soumissionnés ;</w:t>
      </w:r>
    </w:p>
    <w:p w14:paraId="7D00AA62" w14:textId="447EE27F" w:rsidR="005937F2" w:rsidRDefault="005937F2" w:rsidP="008179D0">
      <w:pPr>
        <w:numPr>
          <w:ilvl w:val="0"/>
          <w:numId w:val="25"/>
        </w:numPr>
      </w:pPr>
      <w:r>
        <w:t xml:space="preserve">Les fiches techniques </w:t>
      </w:r>
      <w:r w:rsidRPr="005937F2">
        <w:t>avec photos fournies par le fabricant ou du représentant du fabricant des équipements</w:t>
      </w:r>
      <w:r>
        <w:t> ;</w:t>
      </w:r>
    </w:p>
    <w:p w14:paraId="4919BC36" w14:textId="37387AE6" w:rsidR="005937F2" w:rsidRPr="00525A94" w:rsidRDefault="005937F2" w:rsidP="008179D0">
      <w:pPr>
        <w:numPr>
          <w:ilvl w:val="0"/>
          <w:numId w:val="25"/>
        </w:numPr>
      </w:pPr>
      <w:r w:rsidRPr="00525A94">
        <w:t xml:space="preserve">Tableau des délais de livraison par lot </w:t>
      </w:r>
      <w:r>
        <w:t>dûment signé ;</w:t>
      </w:r>
    </w:p>
    <w:p w14:paraId="5251B6E4" w14:textId="36F921B9" w:rsidR="00525A94" w:rsidRDefault="00525A94" w:rsidP="008179D0">
      <w:pPr>
        <w:numPr>
          <w:ilvl w:val="0"/>
          <w:numId w:val="25"/>
        </w:numPr>
      </w:pPr>
      <w:r>
        <w:t xml:space="preserve">Formulaire d’offre – Prix complété et </w:t>
      </w:r>
      <w:r w:rsidR="005937F2">
        <w:t>signé ;</w:t>
      </w:r>
    </w:p>
    <w:p w14:paraId="23E2321B" w14:textId="7C621272" w:rsidR="00525A94" w:rsidRDefault="00525A94" w:rsidP="008179D0">
      <w:pPr>
        <w:numPr>
          <w:ilvl w:val="0"/>
          <w:numId w:val="25"/>
        </w:numPr>
      </w:pPr>
      <w:r>
        <w:t>Bordereau de prix complété et signé pour chaque lot</w:t>
      </w:r>
      <w:r w:rsidR="004468B4">
        <w:t xml:space="preserve"> </w:t>
      </w:r>
      <w:r w:rsidR="005937F2">
        <w:t>;</w:t>
      </w:r>
    </w:p>
    <w:p w14:paraId="6738399C" w14:textId="77777777" w:rsidR="00525A94" w:rsidRDefault="00525A94" w:rsidP="008179D0">
      <w:pPr>
        <w:numPr>
          <w:ilvl w:val="0"/>
          <w:numId w:val="25"/>
        </w:numPr>
      </w:pPr>
      <w:r>
        <w:t>Déclaration sur l’honneur sur les critères de droits d’accès au marché (critères de non exclusion) ;</w:t>
      </w:r>
    </w:p>
    <w:p w14:paraId="73070AB5" w14:textId="77777777" w:rsidR="00525A94" w:rsidRDefault="00525A94" w:rsidP="008179D0">
      <w:pPr>
        <w:numPr>
          <w:ilvl w:val="0"/>
          <w:numId w:val="25"/>
        </w:numPr>
      </w:pPr>
      <w:r>
        <w:t>Déclaration d’intégrité ;</w:t>
      </w:r>
    </w:p>
    <w:p w14:paraId="6FE4FA7B" w14:textId="28C7D163" w:rsidR="00525A94" w:rsidRPr="00525A94" w:rsidRDefault="00525A94" w:rsidP="00525A94"/>
    <w:sectPr w:rsidR="00525A94" w:rsidRPr="00525A94" w:rsidSect="00D4267D">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1109" w14:textId="77777777" w:rsidR="00D4267D" w:rsidRDefault="00D4267D" w:rsidP="00C913B3">
      <w:pPr>
        <w:spacing w:after="0" w:line="240" w:lineRule="auto"/>
      </w:pPr>
      <w:r>
        <w:separator/>
      </w:r>
    </w:p>
  </w:endnote>
  <w:endnote w:type="continuationSeparator" w:id="0">
    <w:p w14:paraId="75EF6581" w14:textId="77777777" w:rsidR="00D4267D" w:rsidRDefault="00D4267D"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CC347" w:rsidR="005E14CE" w:rsidRPr="00DB2CA5" w:rsidRDefault="005E14CE" w:rsidP="004B0850">
    <w:pPr>
      <w:pStyle w:val="Pieddepage"/>
      <w:tabs>
        <w:tab w:val="clear" w:pos="9072"/>
        <w:tab w:val="right" w:pos="9070"/>
      </w:tabs>
      <w:rPr>
        <w:color w:val="C00000"/>
        <w:sz w:val="16"/>
        <w:szCs w:val="16"/>
      </w:rPr>
    </w:pPr>
    <w:r w:rsidRPr="00DB2CA5">
      <w:rPr>
        <w:color w:val="C00000"/>
        <w:sz w:val="16"/>
        <w:szCs w:val="16"/>
      </w:rPr>
      <w:t>CSC</w:t>
    </w:r>
    <w:r w:rsidR="00DB2CA5" w:rsidRPr="00DB2CA5">
      <w:rPr>
        <w:color w:val="C00000"/>
        <w:sz w:val="16"/>
        <w:szCs w:val="16"/>
      </w:rPr>
      <w:t>_RDC1217911-100</w:t>
    </w:r>
    <w:r w:rsidR="00A50BEB">
      <w:rPr>
        <w:color w:val="C00000"/>
        <w:sz w:val="16"/>
        <w:szCs w:val="16"/>
      </w:rPr>
      <w:t>97</w:t>
    </w:r>
    <w:r w:rsidR="00DB2CA5" w:rsidRPr="00DB2CA5">
      <w:rPr>
        <w:color w:val="C00000"/>
        <w:sz w:val="16"/>
        <w:szCs w:val="16"/>
      </w:rPr>
      <w:t>_</w:t>
    </w:r>
    <w:r w:rsidR="0062383D" w:rsidRPr="0062383D">
      <w:t xml:space="preserve"> </w:t>
    </w:r>
    <w:r w:rsidR="00A50BEB" w:rsidRPr="00A50BEB">
      <w:rPr>
        <w:color w:val="C00000"/>
        <w:sz w:val="16"/>
        <w:szCs w:val="16"/>
      </w:rPr>
      <w:t>fourniture matériels auxiliaire turbine</w:t>
    </w:r>
  </w:p>
  <w:p w14:paraId="304CCBB9" w14:textId="00441B14" w:rsidR="005E14CE" w:rsidRDefault="00C47CD1">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14B1B39C">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D9849A8" w:rsidR="005E14CE" w:rsidRDefault="00C47C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5684E80">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CE8D13C" w:rsidR="005E14CE" w:rsidRDefault="00C47CD1">
    <w:pPr>
      <w:pStyle w:val="Pieddepage"/>
      <w:jc w:val="right"/>
    </w:pPr>
    <w:r>
      <w:rPr>
        <w:noProof/>
      </w:rPr>
      <mc:AlternateContent>
        <mc:Choice Requires="wps">
          <w:drawing>
            <wp:anchor distT="45720" distB="45720" distL="114300" distR="114300" simplePos="0" relativeHeight="251659264" behindDoc="1" locked="0" layoutInCell="1" allowOverlap="1" wp14:anchorId="02F0D543" wp14:editId="2A229CD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3ABB" w14:textId="77777777" w:rsidR="00D4267D" w:rsidRDefault="00D4267D" w:rsidP="00C913B3">
      <w:pPr>
        <w:spacing w:after="0" w:line="240" w:lineRule="auto"/>
      </w:pPr>
      <w:r>
        <w:separator/>
      </w:r>
    </w:p>
  </w:footnote>
  <w:footnote w:type="continuationSeparator" w:id="0">
    <w:p w14:paraId="37684296" w14:textId="77777777" w:rsidR="00D4267D" w:rsidRDefault="00D4267D"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56168296" w:rsidR="004D598B" w:rsidRDefault="004D598B" w:rsidP="004D598B">
      <w:pPr>
        <w:pStyle w:val="Notedebasdepage"/>
      </w:pPr>
      <w:r>
        <w:rPr>
          <w:rStyle w:val="Appelnotedebasdep"/>
        </w:rPr>
        <w:footnoteRef/>
      </w:r>
      <w:r>
        <w:t xml:space="preserve"> </w:t>
      </w:r>
      <w:r w:rsidRPr="000D3026">
        <w:t>A défaut des autres documents d'identités</w:t>
      </w:r>
      <w:r w:rsidR="00ED1638">
        <w:t xml:space="preserve"> </w:t>
      </w:r>
      <w:r w:rsidRPr="000D3026">
        <w:t>: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1D2D8C11" w:rsidR="004D598B" w:rsidRDefault="004D598B" w:rsidP="004D598B">
      <w:pPr>
        <w:pStyle w:val="Notedebasdepage"/>
      </w:pPr>
      <w:r>
        <w:rPr>
          <w:rStyle w:val="Appelnotedebasdep"/>
        </w:rPr>
        <w:footnoteRef/>
      </w:r>
      <w:r>
        <w:t xml:space="preserve"> </w:t>
      </w:r>
      <w:r w:rsidRPr="00FC215D">
        <w:t>Entité de droit public DOTÉE DE LA PERSONNALITÉ JURIDIQUE</w:t>
      </w:r>
      <w:r w:rsidR="00ED1638">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372DADC7" w:rsidR="005E14CE" w:rsidRDefault="00C47C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4D32F6A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177CBC4F" w:rsidR="005E14CE" w:rsidRDefault="00C47CD1" w:rsidP="0034799E">
    <w:pPr>
      <w:pStyle w:val="En-tte"/>
      <w:tabs>
        <w:tab w:val="clear" w:pos="4536"/>
        <w:tab w:val="clear" w:pos="9072"/>
        <w:tab w:val="left" w:pos="1620"/>
      </w:tabs>
    </w:pPr>
    <w:r>
      <w:rPr>
        <w:noProof/>
      </w:rPr>
      <w:drawing>
        <wp:anchor distT="0" distB="0" distL="114300" distR="114300" simplePos="0" relativeHeight="251657216" behindDoc="1" locked="0" layoutInCell="1" allowOverlap="1" wp14:anchorId="0D3D479C" wp14:editId="6E85A0F5">
          <wp:simplePos x="0" y="0"/>
          <wp:positionH relativeFrom="column">
            <wp:posOffset>-1157605</wp:posOffset>
          </wp:positionH>
          <wp:positionV relativeFrom="paragraph">
            <wp:posOffset>-419735</wp:posOffset>
          </wp:positionV>
          <wp:extent cx="7513320" cy="10633075"/>
          <wp:effectExtent l="0" t="0" r="0" b="0"/>
          <wp:wrapNone/>
          <wp:docPr id="6349565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555078EC">
      <w:start w:val="6"/>
      <w:numFmt w:val="decimal"/>
      <w:lvlText w:val="%1."/>
      <w:lvlJc w:val="left"/>
      <w:pPr>
        <w:tabs>
          <w:tab w:val="num" w:pos="720"/>
        </w:tabs>
        <w:ind w:left="720" w:hanging="360"/>
      </w:pPr>
    </w:lvl>
    <w:lvl w:ilvl="1" w:tplc="913E8762" w:tentative="1">
      <w:start w:val="1"/>
      <w:numFmt w:val="decimal"/>
      <w:lvlText w:val="%2."/>
      <w:lvlJc w:val="left"/>
      <w:pPr>
        <w:tabs>
          <w:tab w:val="num" w:pos="1440"/>
        </w:tabs>
        <w:ind w:left="1440" w:hanging="360"/>
      </w:pPr>
    </w:lvl>
    <w:lvl w:ilvl="2" w:tplc="2E086D7C" w:tentative="1">
      <w:start w:val="1"/>
      <w:numFmt w:val="decimal"/>
      <w:lvlText w:val="%3."/>
      <w:lvlJc w:val="left"/>
      <w:pPr>
        <w:tabs>
          <w:tab w:val="num" w:pos="2160"/>
        </w:tabs>
        <w:ind w:left="2160" w:hanging="360"/>
      </w:pPr>
    </w:lvl>
    <w:lvl w:ilvl="3" w:tplc="BD1203E8" w:tentative="1">
      <w:start w:val="1"/>
      <w:numFmt w:val="decimal"/>
      <w:lvlText w:val="%4."/>
      <w:lvlJc w:val="left"/>
      <w:pPr>
        <w:tabs>
          <w:tab w:val="num" w:pos="2880"/>
        </w:tabs>
        <w:ind w:left="2880" w:hanging="360"/>
      </w:pPr>
    </w:lvl>
    <w:lvl w:ilvl="4" w:tplc="558EA566" w:tentative="1">
      <w:start w:val="1"/>
      <w:numFmt w:val="decimal"/>
      <w:lvlText w:val="%5."/>
      <w:lvlJc w:val="left"/>
      <w:pPr>
        <w:tabs>
          <w:tab w:val="num" w:pos="3600"/>
        </w:tabs>
        <w:ind w:left="3600" w:hanging="360"/>
      </w:pPr>
    </w:lvl>
    <w:lvl w:ilvl="5" w:tplc="B24808BC" w:tentative="1">
      <w:start w:val="1"/>
      <w:numFmt w:val="decimal"/>
      <w:lvlText w:val="%6."/>
      <w:lvlJc w:val="left"/>
      <w:pPr>
        <w:tabs>
          <w:tab w:val="num" w:pos="4320"/>
        </w:tabs>
        <w:ind w:left="4320" w:hanging="360"/>
      </w:pPr>
    </w:lvl>
    <w:lvl w:ilvl="6" w:tplc="90720ACE" w:tentative="1">
      <w:start w:val="1"/>
      <w:numFmt w:val="decimal"/>
      <w:lvlText w:val="%7."/>
      <w:lvlJc w:val="left"/>
      <w:pPr>
        <w:tabs>
          <w:tab w:val="num" w:pos="5040"/>
        </w:tabs>
        <w:ind w:left="5040" w:hanging="360"/>
      </w:pPr>
    </w:lvl>
    <w:lvl w:ilvl="7" w:tplc="F704D6BC" w:tentative="1">
      <w:start w:val="1"/>
      <w:numFmt w:val="decimal"/>
      <w:lvlText w:val="%8."/>
      <w:lvlJc w:val="left"/>
      <w:pPr>
        <w:tabs>
          <w:tab w:val="num" w:pos="5760"/>
        </w:tabs>
        <w:ind w:left="5760" w:hanging="360"/>
      </w:pPr>
    </w:lvl>
    <w:lvl w:ilvl="8" w:tplc="6FD6E920" w:tentative="1">
      <w:start w:val="1"/>
      <w:numFmt w:val="decimal"/>
      <w:lvlText w:val="%9."/>
      <w:lvlJc w:val="left"/>
      <w:pPr>
        <w:tabs>
          <w:tab w:val="num" w:pos="6480"/>
        </w:tabs>
        <w:ind w:left="6480" w:hanging="360"/>
      </w:pPr>
    </w:lvl>
  </w:abstractNum>
  <w:abstractNum w:abstractNumId="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8" w15:restartNumberingAfterBreak="0">
    <w:nsid w:val="26F94D76"/>
    <w:multiLevelType w:val="hybridMultilevel"/>
    <w:tmpl w:val="FF1208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4" w15:restartNumberingAfterBreak="0">
    <w:nsid w:val="42881215"/>
    <w:multiLevelType w:val="hybridMultilevel"/>
    <w:tmpl w:val="5A000426"/>
    <w:lvl w:ilvl="0" w:tplc="040C0003">
      <w:start w:val="1"/>
      <w:numFmt w:val="bullet"/>
      <w:lvlText w:val="o"/>
      <w:lvlJc w:val="left"/>
      <w:pPr>
        <w:ind w:left="774" w:hanging="360"/>
      </w:pPr>
      <w:rPr>
        <w:rFonts w:ascii="Courier New" w:hAnsi="Courier New" w:cs="Courier New"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18" w15:restartNumberingAfterBreak="0">
    <w:nsid w:val="6D5C2569"/>
    <w:multiLevelType w:val="hybridMultilevel"/>
    <w:tmpl w:val="5992AE6E"/>
    <w:lvl w:ilvl="0" w:tplc="89B2FE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0" w15:restartNumberingAfterBreak="0">
    <w:nsid w:val="765206F7"/>
    <w:multiLevelType w:val="hybridMultilevel"/>
    <w:tmpl w:val="C62AE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2" w15:restartNumberingAfterBreak="0">
    <w:nsid w:val="7BA700F4"/>
    <w:multiLevelType w:val="hybridMultilevel"/>
    <w:tmpl w:val="4F886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79525572">
    <w:abstractNumId w:val="16"/>
  </w:num>
  <w:num w:numId="2" w16cid:durableId="558397932">
    <w:abstractNumId w:val="3"/>
  </w:num>
  <w:num w:numId="3" w16cid:durableId="1628046692">
    <w:abstractNumId w:val="12"/>
  </w:num>
  <w:num w:numId="4" w16cid:durableId="1498230764">
    <w:abstractNumId w:val="11"/>
  </w:num>
  <w:num w:numId="5" w16cid:durableId="1812483025">
    <w:abstractNumId w:val="3"/>
    <w:lvlOverride w:ilvl="0">
      <w:startOverride w:val="2"/>
    </w:lvlOverride>
  </w:num>
  <w:num w:numId="6" w16cid:durableId="1223832271">
    <w:abstractNumId w:val="2"/>
  </w:num>
  <w:num w:numId="7" w16cid:durableId="1996760623">
    <w:abstractNumId w:val="15"/>
  </w:num>
  <w:num w:numId="8" w16cid:durableId="2080857847">
    <w:abstractNumId w:val="9"/>
  </w:num>
  <w:num w:numId="9" w16cid:durableId="756169520">
    <w:abstractNumId w:val="23"/>
  </w:num>
  <w:num w:numId="10" w16cid:durableId="1942906400">
    <w:abstractNumId w:val="10"/>
  </w:num>
  <w:num w:numId="11" w16cid:durableId="1046291851">
    <w:abstractNumId w:val="0"/>
  </w:num>
  <w:num w:numId="12" w16cid:durableId="721291178">
    <w:abstractNumId w:val="18"/>
  </w:num>
  <w:num w:numId="13" w16cid:durableId="2008629201">
    <w:abstractNumId w:val="6"/>
  </w:num>
  <w:num w:numId="14" w16cid:durableId="10647093">
    <w:abstractNumId w:val="17"/>
  </w:num>
  <w:num w:numId="15" w16cid:durableId="1299267028">
    <w:abstractNumId w:val="7"/>
  </w:num>
  <w:num w:numId="16" w16cid:durableId="152457538">
    <w:abstractNumId w:val="13"/>
  </w:num>
  <w:num w:numId="17" w16cid:durableId="1404645110">
    <w:abstractNumId w:val="5"/>
  </w:num>
  <w:num w:numId="18" w16cid:durableId="170536931">
    <w:abstractNumId w:val="21"/>
  </w:num>
  <w:num w:numId="19" w16cid:durableId="134808640">
    <w:abstractNumId w:val="4"/>
  </w:num>
  <w:num w:numId="20" w16cid:durableId="402413667">
    <w:abstractNumId w:val="24"/>
  </w:num>
  <w:num w:numId="21" w16cid:durableId="1364793680">
    <w:abstractNumId w:val="1"/>
  </w:num>
  <w:num w:numId="22" w16cid:durableId="354885166">
    <w:abstractNumId w:val="19"/>
  </w:num>
  <w:num w:numId="23" w16cid:durableId="1891265120">
    <w:abstractNumId w:val="14"/>
  </w:num>
  <w:num w:numId="24" w16cid:durableId="755639597">
    <w:abstractNumId w:val="20"/>
  </w:num>
  <w:num w:numId="25" w16cid:durableId="2092463009">
    <w:abstractNumId w:val="22"/>
  </w:num>
  <w:num w:numId="26" w16cid:durableId="66829069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4C8"/>
    <w:rsid w:val="00001C9E"/>
    <w:rsid w:val="00016D44"/>
    <w:rsid w:val="00020305"/>
    <w:rsid w:val="0002418B"/>
    <w:rsid w:val="0002587C"/>
    <w:rsid w:val="000377C6"/>
    <w:rsid w:val="00043528"/>
    <w:rsid w:val="000534B9"/>
    <w:rsid w:val="00055B71"/>
    <w:rsid w:val="00070550"/>
    <w:rsid w:val="000753B2"/>
    <w:rsid w:val="00075C28"/>
    <w:rsid w:val="000836DD"/>
    <w:rsid w:val="00085BE5"/>
    <w:rsid w:val="0009497E"/>
    <w:rsid w:val="0009627A"/>
    <w:rsid w:val="00096B53"/>
    <w:rsid w:val="000A1A2D"/>
    <w:rsid w:val="000A378C"/>
    <w:rsid w:val="000A5016"/>
    <w:rsid w:val="000B1DEA"/>
    <w:rsid w:val="000C14CC"/>
    <w:rsid w:val="000C739C"/>
    <w:rsid w:val="000C7915"/>
    <w:rsid w:val="000D1B41"/>
    <w:rsid w:val="000D7B56"/>
    <w:rsid w:val="000D7F53"/>
    <w:rsid w:val="000E0623"/>
    <w:rsid w:val="000E2C9F"/>
    <w:rsid w:val="000F4635"/>
    <w:rsid w:val="001239E9"/>
    <w:rsid w:val="0013597E"/>
    <w:rsid w:val="001545C9"/>
    <w:rsid w:val="00160338"/>
    <w:rsid w:val="001632B0"/>
    <w:rsid w:val="0017001A"/>
    <w:rsid w:val="0017446A"/>
    <w:rsid w:val="00180CEE"/>
    <w:rsid w:val="00184F9E"/>
    <w:rsid w:val="00185512"/>
    <w:rsid w:val="00193F4F"/>
    <w:rsid w:val="00194970"/>
    <w:rsid w:val="00195035"/>
    <w:rsid w:val="001973EF"/>
    <w:rsid w:val="001B105D"/>
    <w:rsid w:val="001B139B"/>
    <w:rsid w:val="001B44D1"/>
    <w:rsid w:val="001B4FB0"/>
    <w:rsid w:val="001B5B64"/>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17507"/>
    <w:rsid w:val="00221AD0"/>
    <w:rsid w:val="00221F11"/>
    <w:rsid w:val="00222417"/>
    <w:rsid w:val="00223249"/>
    <w:rsid w:val="002232F3"/>
    <w:rsid w:val="002375A2"/>
    <w:rsid w:val="00243751"/>
    <w:rsid w:val="00243A56"/>
    <w:rsid w:val="0025086A"/>
    <w:rsid w:val="00251977"/>
    <w:rsid w:val="00252171"/>
    <w:rsid w:val="00261A70"/>
    <w:rsid w:val="0026771C"/>
    <w:rsid w:val="00271CBE"/>
    <w:rsid w:val="002726ED"/>
    <w:rsid w:val="00277483"/>
    <w:rsid w:val="00281573"/>
    <w:rsid w:val="00282284"/>
    <w:rsid w:val="002824A2"/>
    <w:rsid w:val="00297B78"/>
    <w:rsid w:val="00297D4A"/>
    <w:rsid w:val="002A1F15"/>
    <w:rsid w:val="002A4737"/>
    <w:rsid w:val="002B00E0"/>
    <w:rsid w:val="002B7D5A"/>
    <w:rsid w:val="002C4003"/>
    <w:rsid w:val="002D1EFB"/>
    <w:rsid w:val="002D5BA6"/>
    <w:rsid w:val="002E061F"/>
    <w:rsid w:val="002E31EB"/>
    <w:rsid w:val="002E3D38"/>
    <w:rsid w:val="002E6840"/>
    <w:rsid w:val="002F37A8"/>
    <w:rsid w:val="00304334"/>
    <w:rsid w:val="00321AA2"/>
    <w:rsid w:val="003229BC"/>
    <w:rsid w:val="0033204F"/>
    <w:rsid w:val="0033376D"/>
    <w:rsid w:val="00344710"/>
    <w:rsid w:val="0034799E"/>
    <w:rsid w:val="00350F56"/>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D5186"/>
    <w:rsid w:val="003D7DD9"/>
    <w:rsid w:val="003E1940"/>
    <w:rsid w:val="003E2F76"/>
    <w:rsid w:val="00401416"/>
    <w:rsid w:val="00413425"/>
    <w:rsid w:val="004145B4"/>
    <w:rsid w:val="00420655"/>
    <w:rsid w:val="00422E47"/>
    <w:rsid w:val="00425E03"/>
    <w:rsid w:val="00426953"/>
    <w:rsid w:val="00444E38"/>
    <w:rsid w:val="004468B4"/>
    <w:rsid w:val="00453662"/>
    <w:rsid w:val="00454A3C"/>
    <w:rsid w:val="00464097"/>
    <w:rsid w:val="0046721F"/>
    <w:rsid w:val="00467874"/>
    <w:rsid w:val="00473011"/>
    <w:rsid w:val="00475BF7"/>
    <w:rsid w:val="00476D16"/>
    <w:rsid w:val="00495502"/>
    <w:rsid w:val="004A60A8"/>
    <w:rsid w:val="004B0850"/>
    <w:rsid w:val="004B5180"/>
    <w:rsid w:val="004C0294"/>
    <w:rsid w:val="004C3576"/>
    <w:rsid w:val="004C709F"/>
    <w:rsid w:val="004C7DCF"/>
    <w:rsid w:val="004D0ACA"/>
    <w:rsid w:val="004D2EEF"/>
    <w:rsid w:val="004D598B"/>
    <w:rsid w:val="004F327F"/>
    <w:rsid w:val="005031E1"/>
    <w:rsid w:val="00503D7C"/>
    <w:rsid w:val="0051154E"/>
    <w:rsid w:val="00513514"/>
    <w:rsid w:val="0052583C"/>
    <w:rsid w:val="0052591D"/>
    <w:rsid w:val="00525A94"/>
    <w:rsid w:val="0053045A"/>
    <w:rsid w:val="005369DF"/>
    <w:rsid w:val="00536C49"/>
    <w:rsid w:val="00542E04"/>
    <w:rsid w:val="005441CA"/>
    <w:rsid w:val="00557219"/>
    <w:rsid w:val="00560938"/>
    <w:rsid w:val="00562A9C"/>
    <w:rsid w:val="005668F1"/>
    <w:rsid w:val="0057243F"/>
    <w:rsid w:val="00573991"/>
    <w:rsid w:val="00576654"/>
    <w:rsid w:val="00577ABE"/>
    <w:rsid w:val="00577CB2"/>
    <w:rsid w:val="00586E3F"/>
    <w:rsid w:val="005937F2"/>
    <w:rsid w:val="005975EE"/>
    <w:rsid w:val="0059776B"/>
    <w:rsid w:val="005B093C"/>
    <w:rsid w:val="005C33F3"/>
    <w:rsid w:val="005D080C"/>
    <w:rsid w:val="005D1C02"/>
    <w:rsid w:val="005D280A"/>
    <w:rsid w:val="005D38FA"/>
    <w:rsid w:val="005E14CE"/>
    <w:rsid w:val="005E6BD1"/>
    <w:rsid w:val="005F2003"/>
    <w:rsid w:val="005F41D2"/>
    <w:rsid w:val="005F4706"/>
    <w:rsid w:val="005F4C56"/>
    <w:rsid w:val="005F7219"/>
    <w:rsid w:val="00600DA7"/>
    <w:rsid w:val="006042B2"/>
    <w:rsid w:val="00610090"/>
    <w:rsid w:val="00614F4D"/>
    <w:rsid w:val="006166B1"/>
    <w:rsid w:val="006178DF"/>
    <w:rsid w:val="0062383D"/>
    <w:rsid w:val="00624F93"/>
    <w:rsid w:val="006253A2"/>
    <w:rsid w:val="00626509"/>
    <w:rsid w:val="006272A9"/>
    <w:rsid w:val="006305FF"/>
    <w:rsid w:val="00632EAC"/>
    <w:rsid w:val="006337C8"/>
    <w:rsid w:val="00633898"/>
    <w:rsid w:val="00636AF7"/>
    <w:rsid w:val="00644D17"/>
    <w:rsid w:val="0064646F"/>
    <w:rsid w:val="006548C6"/>
    <w:rsid w:val="006553D7"/>
    <w:rsid w:val="00664EF1"/>
    <w:rsid w:val="00667359"/>
    <w:rsid w:val="0067285B"/>
    <w:rsid w:val="00676FF2"/>
    <w:rsid w:val="006806E6"/>
    <w:rsid w:val="006A46F9"/>
    <w:rsid w:val="006C4396"/>
    <w:rsid w:val="006C466F"/>
    <w:rsid w:val="006D5449"/>
    <w:rsid w:val="006E070C"/>
    <w:rsid w:val="006E5D09"/>
    <w:rsid w:val="006E6324"/>
    <w:rsid w:val="0070353A"/>
    <w:rsid w:val="00715AE9"/>
    <w:rsid w:val="00715E8A"/>
    <w:rsid w:val="00733CC4"/>
    <w:rsid w:val="00743FE2"/>
    <w:rsid w:val="007536C6"/>
    <w:rsid w:val="00754DA5"/>
    <w:rsid w:val="00764668"/>
    <w:rsid w:val="0077036E"/>
    <w:rsid w:val="00773453"/>
    <w:rsid w:val="007749A0"/>
    <w:rsid w:val="00776F9D"/>
    <w:rsid w:val="00785E76"/>
    <w:rsid w:val="007953CD"/>
    <w:rsid w:val="00796A17"/>
    <w:rsid w:val="007A262B"/>
    <w:rsid w:val="007A3149"/>
    <w:rsid w:val="007A3A3A"/>
    <w:rsid w:val="007A4576"/>
    <w:rsid w:val="007B186A"/>
    <w:rsid w:val="007B690F"/>
    <w:rsid w:val="007C01E4"/>
    <w:rsid w:val="007C2AF2"/>
    <w:rsid w:val="007C43FC"/>
    <w:rsid w:val="007C4762"/>
    <w:rsid w:val="007C73C7"/>
    <w:rsid w:val="0080343C"/>
    <w:rsid w:val="00803A94"/>
    <w:rsid w:val="00807F5E"/>
    <w:rsid w:val="00813C4A"/>
    <w:rsid w:val="008179D0"/>
    <w:rsid w:val="00820445"/>
    <w:rsid w:val="00831F55"/>
    <w:rsid w:val="008367A0"/>
    <w:rsid w:val="008416FF"/>
    <w:rsid w:val="008458A6"/>
    <w:rsid w:val="00854254"/>
    <w:rsid w:val="0087034F"/>
    <w:rsid w:val="0087199B"/>
    <w:rsid w:val="00874B20"/>
    <w:rsid w:val="00893F70"/>
    <w:rsid w:val="00895FAA"/>
    <w:rsid w:val="00896FEE"/>
    <w:rsid w:val="0089753C"/>
    <w:rsid w:val="008A7115"/>
    <w:rsid w:val="008C4A21"/>
    <w:rsid w:val="008E1C50"/>
    <w:rsid w:val="008E3ED0"/>
    <w:rsid w:val="008E7E40"/>
    <w:rsid w:val="008F078F"/>
    <w:rsid w:val="008F0836"/>
    <w:rsid w:val="008F4769"/>
    <w:rsid w:val="008F4FD5"/>
    <w:rsid w:val="00900075"/>
    <w:rsid w:val="00902556"/>
    <w:rsid w:val="00920B80"/>
    <w:rsid w:val="00920BEE"/>
    <w:rsid w:val="00921701"/>
    <w:rsid w:val="00922182"/>
    <w:rsid w:val="00933EFC"/>
    <w:rsid w:val="00942EC8"/>
    <w:rsid w:val="00944FF0"/>
    <w:rsid w:val="00952034"/>
    <w:rsid w:val="00957D61"/>
    <w:rsid w:val="00971940"/>
    <w:rsid w:val="0097389E"/>
    <w:rsid w:val="009804F1"/>
    <w:rsid w:val="009852CA"/>
    <w:rsid w:val="009852D9"/>
    <w:rsid w:val="0098672F"/>
    <w:rsid w:val="009A0DC1"/>
    <w:rsid w:val="009A7169"/>
    <w:rsid w:val="009B46F7"/>
    <w:rsid w:val="009B4B2F"/>
    <w:rsid w:val="009C3B9A"/>
    <w:rsid w:val="009D0D3D"/>
    <w:rsid w:val="009D2978"/>
    <w:rsid w:val="009E49AE"/>
    <w:rsid w:val="00A04E33"/>
    <w:rsid w:val="00A14400"/>
    <w:rsid w:val="00A14D53"/>
    <w:rsid w:val="00A20192"/>
    <w:rsid w:val="00A31CAA"/>
    <w:rsid w:val="00A35988"/>
    <w:rsid w:val="00A379B8"/>
    <w:rsid w:val="00A42E3E"/>
    <w:rsid w:val="00A50BEB"/>
    <w:rsid w:val="00A533CE"/>
    <w:rsid w:val="00A65D6A"/>
    <w:rsid w:val="00A71FDE"/>
    <w:rsid w:val="00A77000"/>
    <w:rsid w:val="00A87563"/>
    <w:rsid w:val="00A9157E"/>
    <w:rsid w:val="00A91B4C"/>
    <w:rsid w:val="00AA2056"/>
    <w:rsid w:val="00AB1DAB"/>
    <w:rsid w:val="00AE6A1F"/>
    <w:rsid w:val="00B058DA"/>
    <w:rsid w:val="00B13BDE"/>
    <w:rsid w:val="00B21C66"/>
    <w:rsid w:val="00B24191"/>
    <w:rsid w:val="00B24F54"/>
    <w:rsid w:val="00B3477F"/>
    <w:rsid w:val="00B35CCE"/>
    <w:rsid w:val="00B40BA7"/>
    <w:rsid w:val="00B41B89"/>
    <w:rsid w:val="00B434A1"/>
    <w:rsid w:val="00B55977"/>
    <w:rsid w:val="00B62E1E"/>
    <w:rsid w:val="00B64CF6"/>
    <w:rsid w:val="00B752D9"/>
    <w:rsid w:val="00B80825"/>
    <w:rsid w:val="00B90610"/>
    <w:rsid w:val="00B95B6A"/>
    <w:rsid w:val="00BA6803"/>
    <w:rsid w:val="00BB019F"/>
    <w:rsid w:val="00BB6E5A"/>
    <w:rsid w:val="00BB7268"/>
    <w:rsid w:val="00BD0085"/>
    <w:rsid w:val="00BF667C"/>
    <w:rsid w:val="00C00342"/>
    <w:rsid w:val="00C048D9"/>
    <w:rsid w:val="00C077D9"/>
    <w:rsid w:val="00C07E87"/>
    <w:rsid w:val="00C106BD"/>
    <w:rsid w:val="00C12220"/>
    <w:rsid w:val="00C20B78"/>
    <w:rsid w:val="00C25390"/>
    <w:rsid w:val="00C32464"/>
    <w:rsid w:val="00C33378"/>
    <w:rsid w:val="00C33BE2"/>
    <w:rsid w:val="00C34AC0"/>
    <w:rsid w:val="00C42483"/>
    <w:rsid w:val="00C45EFE"/>
    <w:rsid w:val="00C47CD1"/>
    <w:rsid w:val="00C55D53"/>
    <w:rsid w:val="00C72B94"/>
    <w:rsid w:val="00C72D78"/>
    <w:rsid w:val="00C85114"/>
    <w:rsid w:val="00C91137"/>
    <w:rsid w:val="00C913B3"/>
    <w:rsid w:val="00C93621"/>
    <w:rsid w:val="00CA7A0A"/>
    <w:rsid w:val="00CC3AB9"/>
    <w:rsid w:val="00CD3AF0"/>
    <w:rsid w:val="00CE033F"/>
    <w:rsid w:val="00CE1724"/>
    <w:rsid w:val="00CE7883"/>
    <w:rsid w:val="00CF0222"/>
    <w:rsid w:val="00CF40E1"/>
    <w:rsid w:val="00CF7C26"/>
    <w:rsid w:val="00D07797"/>
    <w:rsid w:val="00D1313F"/>
    <w:rsid w:val="00D20BF6"/>
    <w:rsid w:val="00D357E9"/>
    <w:rsid w:val="00D41E24"/>
    <w:rsid w:val="00D4267D"/>
    <w:rsid w:val="00D435A3"/>
    <w:rsid w:val="00D447EB"/>
    <w:rsid w:val="00D44A3B"/>
    <w:rsid w:val="00D46A7B"/>
    <w:rsid w:val="00D50BEA"/>
    <w:rsid w:val="00D652E1"/>
    <w:rsid w:val="00D6578E"/>
    <w:rsid w:val="00D707B6"/>
    <w:rsid w:val="00D71303"/>
    <w:rsid w:val="00D84B77"/>
    <w:rsid w:val="00D85B36"/>
    <w:rsid w:val="00D86D0A"/>
    <w:rsid w:val="00D9136D"/>
    <w:rsid w:val="00D913B2"/>
    <w:rsid w:val="00D97B74"/>
    <w:rsid w:val="00DA5CC7"/>
    <w:rsid w:val="00DB00F2"/>
    <w:rsid w:val="00DB2CA5"/>
    <w:rsid w:val="00DC1553"/>
    <w:rsid w:val="00DC5B1E"/>
    <w:rsid w:val="00DC7B65"/>
    <w:rsid w:val="00DD1C62"/>
    <w:rsid w:val="00DE1076"/>
    <w:rsid w:val="00DF0985"/>
    <w:rsid w:val="00DF1F28"/>
    <w:rsid w:val="00DF270B"/>
    <w:rsid w:val="00DF2A2D"/>
    <w:rsid w:val="00E039A7"/>
    <w:rsid w:val="00E07046"/>
    <w:rsid w:val="00E11978"/>
    <w:rsid w:val="00E169F8"/>
    <w:rsid w:val="00E17A82"/>
    <w:rsid w:val="00E21234"/>
    <w:rsid w:val="00E23274"/>
    <w:rsid w:val="00E367B0"/>
    <w:rsid w:val="00E410FD"/>
    <w:rsid w:val="00E417BB"/>
    <w:rsid w:val="00E41E2D"/>
    <w:rsid w:val="00E451B0"/>
    <w:rsid w:val="00E46D1D"/>
    <w:rsid w:val="00E55995"/>
    <w:rsid w:val="00E55C39"/>
    <w:rsid w:val="00E66A7C"/>
    <w:rsid w:val="00E67B3E"/>
    <w:rsid w:val="00E67F24"/>
    <w:rsid w:val="00E7022B"/>
    <w:rsid w:val="00E75AC9"/>
    <w:rsid w:val="00E847C2"/>
    <w:rsid w:val="00EA6277"/>
    <w:rsid w:val="00EB72C1"/>
    <w:rsid w:val="00EC027B"/>
    <w:rsid w:val="00EC18C3"/>
    <w:rsid w:val="00EC46A1"/>
    <w:rsid w:val="00EC68C3"/>
    <w:rsid w:val="00EC69E6"/>
    <w:rsid w:val="00ED1638"/>
    <w:rsid w:val="00ED6E54"/>
    <w:rsid w:val="00EE03A0"/>
    <w:rsid w:val="00EE0AB7"/>
    <w:rsid w:val="00EE29E2"/>
    <w:rsid w:val="00EE468D"/>
    <w:rsid w:val="00EF0260"/>
    <w:rsid w:val="00EF1EFC"/>
    <w:rsid w:val="00EF2884"/>
    <w:rsid w:val="00EF4F86"/>
    <w:rsid w:val="00F023A4"/>
    <w:rsid w:val="00F04881"/>
    <w:rsid w:val="00F07FD9"/>
    <w:rsid w:val="00F14B6C"/>
    <w:rsid w:val="00F15AED"/>
    <w:rsid w:val="00F230FA"/>
    <w:rsid w:val="00F23C85"/>
    <w:rsid w:val="00F26534"/>
    <w:rsid w:val="00F27842"/>
    <w:rsid w:val="00F30294"/>
    <w:rsid w:val="00F331D4"/>
    <w:rsid w:val="00F4104D"/>
    <w:rsid w:val="00F57B8D"/>
    <w:rsid w:val="00F71A96"/>
    <w:rsid w:val="00F727B5"/>
    <w:rsid w:val="00F809B5"/>
    <w:rsid w:val="00F96D74"/>
    <w:rsid w:val="00FB321B"/>
    <w:rsid w:val="00FB4DBA"/>
    <w:rsid w:val="00FC2718"/>
    <w:rsid w:val="00FD0EDC"/>
    <w:rsid w:val="00FD486D"/>
    <w:rsid w:val="00FD4D56"/>
    <w:rsid w:val="00FD703E"/>
    <w:rsid w:val="00FE1D6D"/>
    <w:rsid w:val="00FE552B"/>
    <w:rsid w:val="00FE6AD2"/>
    <w:rsid w:val="00FE6E37"/>
    <w:rsid w:val="00FF5C88"/>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paragraph" w:customStyle="1" w:styleId="Default">
    <w:name w:val="Default"/>
    <w:rsid w:val="006042B2"/>
    <w:pPr>
      <w:autoSpaceDE w:val="0"/>
      <w:autoSpaceDN w:val="0"/>
      <w:adjustRightInd w:val="0"/>
    </w:pPr>
    <w:rPr>
      <w:rFonts w:ascii="Georgia" w:hAnsi="Georgia" w:cs="Georgia"/>
      <w:color w:val="000000"/>
      <w:sz w:val="24"/>
      <w:szCs w:val="24"/>
      <w:lang w:val="fr-FR"/>
    </w:rPr>
  </w:style>
  <w:style w:type="character" w:styleId="Marquedecommentaire">
    <w:name w:val="annotation reference"/>
    <w:basedOn w:val="Policepardfaut"/>
    <w:uiPriority w:val="99"/>
    <w:semiHidden/>
    <w:unhideWhenUsed/>
    <w:rsid w:val="0026771C"/>
    <w:rPr>
      <w:sz w:val="16"/>
      <w:szCs w:val="16"/>
    </w:rPr>
  </w:style>
  <w:style w:type="paragraph" w:styleId="Commentaire">
    <w:name w:val="annotation text"/>
    <w:basedOn w:val="Normal"/>
    <w:link w:val="CommentaireCar"/>
    <w:uiPriority w:val="99"/>
    <w:semiHidden/>
    <w:unhideWhenUsed/>
    <w:rsid w:val="0026771C"/>
    <w:pPr>
      <w:spacing w:line="240" w:lineRule="auto"/>
    </w:pPr>
    <w:rPr>
      <w:sz w:val="20"/>
      <w:szCs w:val="20"/>
    </w:rPr>
  </w:style>
  <w:style w:type="character" w:customStyle="1" w:styleId="CommentaireCar">
    <w:name w:val="Commentaire Car"/>
    <w:basedOn w:val="Policepardfaut"/>
    <w:link w:val="Commentaire"/>
    <w:uiPriority w:val="99"/>
    <w:semiHidden/>
    <w:rsid w:val="0026771C"/>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6771C"/>
    <w:rPr>
      <w:b/>
      <w:bCs/>
    </w:rPr>
  </w:style>
  <w:style w:type="character" w:customStyle="1" w:styleId="ObjetducommentaireCar">
    <w:name w:val="Objet du commentaire Car"/>
    <w:basedOn w:val="CommentaireCar"/>
    <w:link w:val="Objetducommentaire"/>
    <w:uiPriority w:val="99"/>
    <w:semiHidden/>
    <w:rsid w:val="0026771C"/>
    <w:rPr>
      <w:rFonts w:ascii="Georgia" w:hAnsi="Georgia"/>
      <w:b/>
      <w:bCs/>
      <w:color w:val="5857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208956708">
      <w:bodyDiv w:val="1"/>
      <w:marLeft w:val="0"/>
      <w:marRight w:val="0"/>
      <w:marTop w:val="0"/>
      <w:marBottom w:val="0"/>
      <w:divBdr>
        <w:top w:val="none" w:sz="0" w:space="0" w:color="auto"/>
        <w:left w:val="none" w:sz="0" w:space="0" w:color="auto"/>
        <w:bottom w:val="none" w:sz="0" w:space="0" w:color="auto"/>
        <w:right w:val="none" w:sz="0" w:space="0" w:color="auto"/>
      </w:divBdr>
    </w:div>
    <w:div w:id="270556706">
      <w:bodyDiv w:val="1"/>
      <w:marLeft w:val="0"/>
      <w:marRight w:val="0"/>
      <w:marTop w:val="0"/>
      <w:marBottom w:val="0"/>
      <w:divBdr>
        <w:top w:val="none" w:sz="0" w:space="0" w:color="auto"/>
        <w:left w:val="none" w:sz="0" w:space="0" w:color="auto"/>
        <w:bottom w:val="none" w:sz="0" w:space="0" w:color="auto"/>
        <w:right w:val="none" w:sz="0" w:space="0" w:color="auto"/>
      </w:divBdr>
    </w:div>
    <w:div w:id="335230062">
      <w:bodyDiv w:val="1"/>
      <w:marLeft w:val="0"/>
      <w:marRight w:val="0"/>
      <w:marTop w:val="0"/>
      <w:marBottom w:val="0"/>
      <w:divBdr>
        <w:top w:val="none" w:sz="0" w:space="0" w:color="auto"/>
        <w:left w:val="none" w:sz="0" w:space="0" w:color="auto"/>
        <w:bottom w:val="none" w:sz="0" w:space="0" w:color="auto"/>
        <w:right w:val="none" w:sz="0" w:space="0" w:color="auto"/>
      </w:divBdr>
    </w:div>
    <w:div w:id="344793730">
      <w:bodyDiv w:val="1"/>
      <w:marLeft w:val="0"/>
      <w:marRight w:val="0"/>
      <w:marTop w:val="0"/>
      <w:marBottom w:val="0"/>
      <w:divBdr>
        <w:top w:val="none" w:sz="0" w:space="0" w:color="auto"/>
        <w:left w:val="none" w:sz="0" w:space="0" w:color="auto"/>
        <w:bottom w:val="none" w:sz="0" w:space="0" w:color="auto"/>
        <w:right w:val="none" w:sz="0" w:space="0" w:color="auto"/>
      </w:divBdr>
    </w:div>
    <w:div w:id="530193471">
      <w:bodyDiv w:val="1"/>
      <w:marLeft w:val="0"/>
      <w:marRight w:val="0"/>
      <w:marTop w:val="0"/>
      <w:marBottom w:val="0"/>
      <w:divBdr>
        <w:top w:val="none" w:sz="0" w:space="0" w:color="auto"/>
        <w:left w:val="none" w:sz="0" w:space="0" w:color="auto"/>
        <w:bottom w:val="none" w:sz="0" w:space="0" w:color="auto"/>
        <w:right w:val="none" w:sz="0" w:space="0" w:color="auto"/>
      </w:divBdr>
    </w:div>
    <w:div w:id="778329792">
      <w:bodyDiv w:val="1"/>
      <w:marLeft w:val="0"/>
      <w:marRight w:val="0"/>
      <w:marTop w:val="0"/>
      <w:marBottom w:val="0"/>
      <w:divBdr>
        <w:top w:val="none" w:sz="0" w:space="0" w:color="auto"/>
        <w:left w:val="none" w:sz="0" w:space="0" w:color="auto"/>
        <w:bottom w:val="none" w:sz="0" w:space="0" w:color="auto"/>
        <w:right w:val="none" w:sz="0" w:space="0" w:color="auto"/>
      </w:divBdr>
    </w:div>
    <w:div w:id="785008960">
      <w:bodyDiv w:val="1"/>
      <w:marLeft w:val="0"/>
      <w:marRight w:val="0"/>
      <w:marTop w:val="0"/>
      <w:marBottom w:val="0"/>
      <w:divBdr>
        <w:top w:val="none" w:sz="0" w:space="0" w:color="auto"/>
        <w:left w:val="none" w:sz="0" w:space="0" w:color="auto"/>
        <w:bottom w:val="none" w:sz="0" w:space="0" w:color="auto"/>
        <w:right w:val="none" w:sz="0" w:space="0" w:color="auto"/>
      </w:divBdr>
    </w:div>
    <w:div w:id="863665272">
      <w:bodyDiv w:val="1"/>
      <w:marLeft w:val="0"/>
      <w:marRight w:val="0"/>
      <w:marTop w:val="0"/>
      <w:marBottom w:val="0"/>
      <w:divBdr>
        <w:top w:val="none" w:sz="0" w:space="0" w:color="auto"/>
        <w:left w:val="none" w:sz="0" w:space="0" w:color="auto"/>
        <w:bottom w:val="none" w:sz="0" w:space="0" w:color="auto"/>
        <w:right w:val="none" w:sz="0" w:space="0" w:color="auto"/>
      </w:divBdr>
    </w:div>
    <w:div w:id="1298026585">
      <w:bodyDiv w:val="1"/>
      <w:marLeft w:val="0"/>
      <w:marRight w:val="0"/>
      <w:marTop w:val="0"/>
      <w:marBottom w:val="0"/>
      <w:divBdr>
        <w:top w:val="none" w:sz="0" w:space="0" w:color="auto"/>
        <w:left w:val="none" w:sz="0" w:space="0" w:color="auto"/>
        <w:bottom w:val="none" w:sz="0" w:space="0" w:color="auto"/>
        <w:right w:val="none" w:sz="0" w:space="0" w:color="auto"/>
      </w:divBdr>
    </w:div>
    <w:div w:id="1390614311">
      <w:bodyDiv w:val="1"/>
      <w:marLeft w:val="0"/>
      <w:marRight w:val="0"/>
      <w:marTop w:val="0"/>
      <w:marBottom w:val="0"/>
      <w:divBdr>
        <w:top w:val="none" w:sz="0" w:space="0" w:color="auto"/>
        <w:left w:val="none" w:sz="0" w:space="0" w:color="auto"/>
        <w:bottom w:val="none" w:sz="0" w:space="0" w:color="auto"/>
        <w:right w:val="none" w:sz="0" w:space="0" w:color="auto"/>
      </w:divBdr>
    </w:div>
    <w:div w:id="1397511445">
      <w:bodyDiv w:val="1"/>
      <w:marLeft w:val="0"/>
      <w:marRight w:val="0"/>
      <w:marTop w:val="0"/>
      <w:marBottom w:val="0"/>
      <w:divBdr>
        <w:top w:val="none" w:sz="0" w:space="0" w:color="auto"/>
        <w:left w:val="none" w:sz="0" w:space="0" w:color="auto"/>
        <w:bottom w:val="none" w:sz="0" w:space="0" w:color="auto"/>
        <w:right w:val="none" w:sz="0" w:space="0" w:color="auto"/>
      </w:divBdr>
    </w:div>
    <w:div w:id="1423796421">
      <w:bodyDiv w:val="1"/>
      <w:marLeft w:val="0"/>
      <w:marRight w:val="0"/>
      <w:marTop w:val="0"/>
      <w:marBottom w:val="0"/>
      <w:divBdr>
        <w:top w:val="none" w:sz="0" w:space="0" w:color="auto"/>
        <w:left w:val="none" w:sz="0" w:space="0" w:color="auto"/>
        <w:bottom w:val="none" w:sz="0" w:space="0" w:color="auto"/>
        <w:right w:val="none" w:sz="0" w:space="0" w:color="auto"/>
      </w:divBdr>
    </w:div>
    <w:div w:id="1596817163">
      <w:bodyDiv w:val="1"/>
      <w:marLeft w:val="0"/>
      <w:marRight w:val="0"/>
      <w:marTop w:val="0"/>
      <w:marBottom w:val="0"/>
      <w:divBdr>
        <w:top w:val="none" w:sz="0" w:space="0" w:color="auto"/>
        <w:left w:val="none" w:sz="0" w:space="0" w:color="auto"/>
        <w:bottom w:val="none" w:sz="0" w:space="0" w:color="auto"/>
        <w:right w:val="none" w:sz="0" w:space="0" w:color="auto"/>
      </w:divBdr>
    </w:div>
    <w:div w:id="1644508687">
      <w:bodyDiv w:val="1"/>
      <w:marLeft w:val="0"/>
      <w:marRight w:val="0"/>
      <w:marTop w:val="0"/>
      <w:marBottom w:val="0"/>
      <w:divBdr>
        <w:top w:val="none" w:sz="0" w:space="0" w:color="auto"/>
        <w:left w:val="none" w:sz="0" w:space="0" w:color="auto"/>
        <w:bottom w:val="none" w:sz="0" w:space="0" w:color="auto"/>
        <w:right w:val="none" w:sz="0" w:space="0" w:color="auto"/>
      </w:divBdr>
    </w:div>
    <w:div w:id="1710105295">
      <w:bodyDiv w:val="1"/>
      <w:marLeft w:val="0"/>
      <w:marRight w:val="0"/>
      <w:marTop w:val="0"/>
      <w:marBottom w:val="0"/>
      <w:divBdr>
        <w:top w:val="none" w:sz="0" w:space="0" w:color="auto"/>
        <w:left w:val="none" w:sz="0" w:space="0" w:color="auto"/>
        <w:bottom w:val="none" w:sz="0" w:space="0" w:color="auto"/>
        <w:right w:val="none" w:sz="0" w:space="0" w:color="auto"/>
      </w:divBdr>
    </w:div>
    <w:div w:id="1753887428">
      <w:bodyDiv w:val="1"/>
      <w:marLeft w:val="0"/>
      <w:marRight w:val="0"/>
      <w:marTop w:val="0"/>
      <w:marBottom w:val="0"/>
      <w:divBdr>
        <w:top w:val="none" w:sz="0" w:space="0" w:color="auto"/>
        <w:left w:val="none" w:sz="0" w:space="0" w:color="auto"/>
        <w:bottom w:val="none" w:sz="0" w:space="0" w:color="auto"/>
        <w:right w:val="none" w:sz="0" w:space="0" w:color="auto"/>
      </w:divBdr>
    </w:div>
    <w:div w:id="2006199124">
      <w:bodyDiv w:val="1"/>
      <w:marLeft w:val="0"/>
      <w:marRight w:val="0"/>
      <w:marTop w:val="0"/>
      <w:marBottom w:val="0"/>
      <w:divBdr>
        <w:top w:val="none" w:sz="0" w:space="0" w:color="auto"/>
        <w:left w:val="none" w:sz="0" w:space="0" w:color="auto"/>
        <w:bottom w:val="none" w:sz="0" w:space="0" w:color="auto"/>
        <w:right w:val="none" w:sz="0" w:space="0" w:color="auto"/>
      </w:divBdr>
    </w:div>
    <w:div w:id="21462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footer" Target="footer3.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ime.girukwigomba@enabel.be" TargetMode="External"/><Relationship Id="rId28"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B9D6B7BB-79B6-4809-996E-63271F1B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5.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14</TotalTime>
  <Pages>45</Pages>
  <Words>14605</Words>
  <Characters>80328</Characters>
  <Application>Microsoft Office Word</Application>
  <DocSecurity>0</DocSecurity>
  <Lines>669</Lines>
  <Paragraphs>189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MUNGANGA SHUNGI, Rémy</cp:lastModifiedBy>
  <cp:revision>11</cp:revision>
  <cp:lastPrinted>2024-04-18T11:10:00Z</cp:lastPrinted>
  <dcterms:created xsi:type="dcterms:W3CDTF">2024-04-18T08:14:00Z</dcterms:created>
  <dcterms:modified xsi:type="dcterms:W3CDTF">2024-04-18T11:12:00Z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ies>
</file>